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A9A66">
      <w:pPr>
        <w:rPr>
          <w:rFonts w:ascii="Times New Roman" w:hAnsi="Times New Roman" w:eastAsia="华文新魏" w:cs="Times New Roman"/>
          <w:b/>
          <w:spacing w:val="-14"/>
          <w:sz w:val="52"/>
          <w:szCs w:val="52"/>
        </w:rPr>
      </w:pPr>
      <w:bookmarkStart w:id="0" w:name="OLE_LINK1"/>
    </w:p>
    <w:p w14:paraId="095961DD">
      <w:pPr>
        <w:spacing w:after="120"/>
        <w:jc w:val="center"/>
        <w:rPr>
          <w:rFonts w:ascii="Times New Roman" w:hAnsi="Calibri" w:eastAsia="宋体" w:cs="Times New Roman"/>
          <w:spacing w:val="-22"/>
          <w:kern w:val="0"/>
          <w:sz w:val="72"/>
          <w:szCs w:val="72"/>
        </w:rPr>
      </w:pPr>
      <w:r>
        <w:rPr>
          <w:rFonts w:hint="eastAsia" w:ascii="Times New Roman" w:hAnsi="Times New Roman" w:eastAsia="华文新魏" w:cs="Times New Roman"/>
          <w:b/>
          <w:sz w:val="52"/>
          <w:szCs w:val="52"/>
          <w:lang w:eastAsia="zh-CN"/>
        </w:rPr>
        <w:t>2025年新城建筑装潢软垃圾转运及处置采购项目</w:t>
      </w:r>
    </w:p>
    <w:p w14:paraId="66B0E92F">
      <w:pPr>
        <w:snapToGrid w:val="0"/>
        <w:spacing w:line="312" w:lineRule="auto"/>
        <w:jc w:val="center"/>
        <w:rPr>
          <w:rFonts w:ascii="Times New Roman" w:hAnsi="Times New Roman" w:eastAsia="华文新魏" w:cs="Times New Roman"/>
          <w:b/>
          <w:sz w:val="52"/>
        </w:rPr>
      </w:pPr>
    </w:p>
    <w:p w14:paraId="10C25E2C">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2904ED21">
      <w:pPr>
        <w:snapToGrid w:val="0"/>
        <w:spacing w:before="120" w:line="312" w:lineRule="auto"/>
        <w:rPr>
          <w:rFonts w:ascii="Times New Roman" w:hAnsi="Times New Roman" w:eastAsia="华文新魏" w:cs="Times New Roman"/>
          <w:b/>
          <w:sz w:val="32"/>
        </w:rPr>
      </w:pPr>
    </w:p>
    <w:p w14:paraId="08AEA994">
      <w:pPr>
        <w:snapToGrid w:val="0"/>
        <w:spacing w:before="120" w:line="312" w:lineRule="auto"/>
        <w:ind w:left="1602" w:hanging="1602" w:hangingChars="500"/>
        <w:rPr>
          <w:rFonts w:ascii="Times New Roman" w:hAnsi="Times New Roman" w:eastAsia="华文新魏" w:cs="Times New Roman"/>
          <w:b/>
          <w:sz w:val="32"/>
        </w:rPr>
      </w:pPr>
    </w:p>
    <w:p w14:paraId="368074A6">
      <w:pPr>
        <w:snapToGrid w:val="0"/>
        <w:spacing w:before="120" w:line="312" w:lineRule="auto"/>
        <w:ind w:left="1602" w:hanging="1602" w:hangingChars="500"/>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lang w:eastAsia="zh-CN"/>
        </w:rPr>
        <w:t>2025年新城建筑装潢软垃圾转运及处置采购项目</w:t>
      </w:r>
    </w:p>
    <w:p w14:paraId="05877A38">
      <w:pPr>
        <w:pStyle w:val="83"/>
        <w:ind w:firstLine="0" w:firstLineChars="0"/>
        <w:rPr>
          <w:rFonts w:hint="eastAsia"/>
        </w:rPr>
      </w:pPr>
    </w:p>
    <w:p w14:paraId="0B3E6E11">
      <w:pPr>
        <w:snapToGrid w:val="0"/>
        <w:spacing w:before="120" w:line="312" w:lineRule="auto"/>
        <w:rPr>
          <w:rFonts w:hint="eastAsia" w:ascii="Times New Roman" w:hAnsi="Times New Roman" w:cs="Times New Roman" w:eastAsiaTheme="minorEastAsia"/>
          <w:b/>
          <w:sz w:val="32"/>
          <w:lang w:eastAsia="zh-CN"/>
        </w:rPr>
      </w:pPr>
      <w:r>
        <w:rPr>
          <w:rFonts w:hint="eastAsia" w:ascii="Times New Roman" w:hAnsi="Times New Roman" w:eastAsia="华文新魏" w:cs="Times New Roman"/>
          <w:b/>
          <w:sz w:val="32"/>
        </w:rPr>
        <w:t>项目编号：</w:t>
      </w:r>
      <w:r>
        <w:rPr>
          <w:rFonts w:hint="eastAsia" w:ascii="Times New Roman" w:hAnsi="Times New Roman" w:eastAsia="华文新魏" w:cs="Times New Roman"/>
          <w:b/>
          <w:sz w:val="32"/>
          <w:lang w:eastAsia="zh-CN"/>
        </w:rPr>
        <w:t>SZGXZS2025003</w:t>
      </w:r>
    </w:p>
    <w:p w14:paraId="63151E6B">
      <w:pPr>
        <w:snapToGrid w:val="0"/>
        <w:spacing w:before="120" w:line="312" w:lineRule="auto"/>
        <w:rPr>
          <w:rFonts w:ascii="Times New Roman" w:hAnsi="Times New Roman" w:eastAsia="华文新魏" w:cs="Times New Roman"/>
          <w:b/>
          <w:w w:val="95"/>
          <w:sz w:val="32"/>
        </w:rPr>
      </w:pPr>
    </w:p>
    <w:p w14:paraId="3D059DF9">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舟山市新城公用事业管理中心</w:t>
      </w:r>
    </w:p>
    <w:p w14:paraId="2194A719">
      <w:pPr>
        <w:snapToGrid w:val="0"/>
        <w:spacing w:before="120" w:line="312" w:lineRule="auto"/>
        <w:rPr>
          <w:rFonts w:ascii="Times New Roman" w:hAnsi="Times New Roman" w:eastAsia="华文新魏" w:cs="Times New Roman"/>
          <w:b/>
          <w:w w:val="95"/>
          <w:sz w:val="32"/>
        </w:rPr>
      </w:pPr>
    </w:p>
    <w:p w14:paraId="7BAFB45D">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7349CBBE">
      <w:pPr>
        <w:snapToGrid w:val="0"/>
        <w:spacing w:before="120" w:line="312" w:lineRule="auto"/>
        <w:ind w:left="5961" w:hanging="5968" w:hangingChars="1961"/>
        <w:rPr>
          <w:rFonts w:ascii="Times New Roman" w:hAnsi="Times New Roman" w:eastAsia="华文新魏" w:cs="Times New Roman"/>
          <w:b/>
          <w:w w:val="95"/>
          <w:sz w:val="32"/>
        </w:rPr>
      </w:pPr>
    </w:p>
    <w:p w14:paraId="0273ED6D">
      <w:pPr>
        <w:snapToGrid w:val="0"/>
        <w:spacing w:before="120" w:line="312" w:lineRule="auto"/>
        <w:rPr>
          <w:rFonts w:ascii="Times New Roman" w:hAnsi="Times New Roman" w:eastAsia="华文新魏" w:cs="Times New Roman"/>
          <w:b/>
          <w:w w:val="95"/>
          <w:sz w:val="32"/>
        </w:rPr>
      </w:pPr>
    </w:p>
    <w:p w14:paraId="3514AF8E">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lang w:val="en-US" w:eastAsia="zh-CN"/>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lang w:val="en-US" w:eastAsia="zh-CN"/>
        </w:rPr>
        <w:t>01</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15</w:t>
      </w:r>
      <w:r>
        <w:rPr>
          <w:rFonts w:hint="eastAsia" w:ascii="Times New Roman" w:hAnsi="Times New Roman" w:eastAsia="华文新魏" w:cs="Times New Roman"/>
          <w:b/>
          <w:w w:val="95"/>
          <w:sz w:val="32"/>
        </w:rPr>
        <w:t>日</w:t>
      </w:r>
    </w:p>
    <w:p w14:paraId="5B4C64C8">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232D032F">
      <w:pPr>
        <w:snapToGrid w:val="0"/>
        <w:spacing w:before="120" w:line="312" w:lineRule="auto"/>
        <w:rPr>
          <w:rFonts w:ascii="Times New Roman" w:hAnsi="Times New Roman" w:eastAsia="创艺简标宋" w:cs="Times New Roman"/>
          <w:sz w:val="44"/>
        </w:rPr>
      </w:pPr>
    </w:p>
    <w:p w14:paraId="7C618B3A">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0E818B9D">
      <w:pPr>
        <w:spacing w:after="120"/>
        <w:ind w:firstLine="210" w:firstLineChars="100"/>
        <w:rPr>
          <w:rFonts w:ascii="Times New Roman" w:hAnsi="Times New Roman" w:eastAsia="宋体" w:cs="Times New Roman"/>
          <w:kern w:val="0"/>
        </w:rPr>
      </w:pPr>
    </w:p>
    <w:p w14:paraId="47B012F1">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7BD1F0F8">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25ED5805">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17D5B036">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16CF68B2">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71FCEC88">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3249470B">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5DE6A368">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70112BD5">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0CC48C69">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78455DF8">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2F9A966B">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14:paraId="62852224">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611E0EE4">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77DA209C">
      <w:pPr>
        <w:snapToGrid w:val="0"/>
        <w:spacing w:before="120" w:line="312" w:lineRule="auto"/>
        <w:outlineLvl w:val="0"/>
        <w:rPr>
          <w:rFonts w:ascii="Times New Roman" w:hAnsi="Times New Roman" w:eastAsia="宋体" w:cs="Times New Roman"/>
        </w:rPr>
      </w:pPr>
    </w:p>
    <w:p w14:paraId="72FC8592">
      <w:pPr>
        <w:snapToGrid w:val="0"/>
        <w:spacing w:before="120" w:line="312" w:lineRule="auto"/>
        <w:outlineLvl w:val="0"/>
        <w:rPr>
          <w:rFonts w:ascii="Times New Roman" w:hAnsi="Times New Roman" w:eastAsia="宋体" w:cs="Times New Roman"/>
        </w:rPr>
      </w:pPr>
    </w:p>
    <w:p w14:paraId="5E036DD1">
      <w:pPr>
        <w:snapToGrid w:val="0"/>
        <w:spacing w:before="120" w:line="312" w:lineRule="auto"/>
        <w:outlineLvl w:val="0"/>
        <w:rPr>
          <w:rFonts w:ascii="Times New Roman" w:hAnsi="Times New Roman" w:eastAsia="宋体" w:cs="Times New Roman"/>
        </w:rPr>
      </w:pPr>
    </w:p>
    <w:p w14:paraId="3E85E942">
      <w:pPr>
        <w:snapToGrid w:val="0"/>
        <w:spacing w:before="120" w:line="312" w:lineRule="auto"/>
        <w:outlineLvl w:val="0"/>
        <w:rPr>
          <w:rFonts w:ascii="Times New Roman" w:hAnsi="Times New Roman" w:eastAsia="宋体" w:cs="Times New Roman"/>
        </w:rPr>
      </w:pPr>
    </w:p>
    <w:p w14:paraId="6C5F6A27">
      <w:pPr>
        <w:snapToGrid w:val="0"/>
        <w:spacing w:before="120" w:line="312" w:lineRule="auto"/>
        <w:outlineLvl w:val="0"/>
        <w:rPr>
          <w:rFonts w:ascii="Times New Roman" w:hAnsi="Times New Roman" w:eastAsia="宋体" w:cs="Times New Roman"/>
        </w:rPr>
      </w:pPr>
    </w:p>
    <w:p w14:paraId="60E604F2">
      <w:pPr>
        <w:snapToGrid w:val="0"/>
        <w:spacing w:before="120" w:line="312" w:lineRule="auto"/>
        <w:outlineLvl w:val="0"/>
        <w:rPr>
          <w:rFonts w:ascii="Times New Roman" w:hAnsi="Times New Roman" w:eastAsia="宋体" w:cs="Times New Roman"/>
        </w:rPr>
      </w:pPr>
    </w:p>
    <w:p w14:paraId="1084877A">
      <w:pPr>
        <w:snapToGrid w:val="0"/>
        <w:spacing w:before="120" w:line="312" w:lineRule="auto"/>
        <w:outlineLvl w:val="0"/>
        <w:rPr>
          <w:rFonts w:ascii="Times New Roman" w:hAnsi="Times New Roman" w:eastAsia="宋体" w:cs="Times New Roman"/>
        </w:rPr>
      </w:pPr>
    </w:p>
    <w:p w14:paraId="7D93492A">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13D96F05">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0C40935A">
      <w:pPr>
        <w:spacing w:line="312" w:lineRule="auto"/>
        <w:rPr>
          <w:rFonts w:ascii="Times New Roman" w:hAnsi="Times New Roman" w:eastAsia="宋体" w:cs="Times New Roman"/>
        </w:rPr>
      </w:pPr>
    </w:p>
    <w:p w14:paraId="5A268BD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共和国政府采购法》等规定，受舟山市新城公用事业管理中心委托，现就</w:t>
      </w:r>
      <w:r>
        <w:rPr>
          <w:rFonts w:hint="eastAsia" w:ascii="Times New Roman" w:hAnsi="Times New Roman" w:eastAsia="宋体" w:cs="Times New Roman"/>
          <w:szCs w:val="21"/>
          <w:lang w:eastAsia="zh-CN"/>
        </w:rPr>
        <w:t>2025年新城建筑装潢软垃圾转运及处置采购项目</w:t>
      </w:r>
      <w:r>
        <w:rPr>
          <w:rFonts w:hint="eastAsia" w:ascii="Times New Roman" w:hAnsi="Times New Roman" w:eastAsia="宋体" w:cs="Times New Roman"/>
          <w:szCs w:val="21"/>
        </w:rPr>
        <w:t>进行公开招标，欢迎符合资质要求并能提供相关服务的供应商参加投标。</w:t>
      </w:r>
    </w:p>
    <w:p w14:paraId="13AA474A">
      <w:pPr>
        <w:widowControl/>
        <w:spacing w:line="360" w:lineRule="auto"/>
        <w:jc w:val="left"/>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lang w:eastAsia="zh-CN"/>
        </w:rPr>
        <w:t>2025年新城建筑装潢软垃圾转运及处置采购项目</w:t>
      </w:r>
    </w:p>
    <w:p w14:paraId="5476E856">
      <w:pPr>
        <w:widowControl/>
        <w:spacing w:line="360" w:lineRule="auto"/>
        <w:jc w:val="lef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lang w:eastAsia="zh-CN"/>
        </w:rPr>
        <w:t>SZGXZS2025003</w:t>
      </w:r>
    </w:p>
    <w:p w14:paraId="1D93E85C">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21F2B68D">
      <w:pPr>
        <w:widowControl/>
        <w:spacing w:line="360" w:lineRule="auto"/>
        <w:rPr>
          <w:rFonts w:hint="eastAsia"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3"/>
        <w:tblpPr w:leftFromText="180" w:rightFromText="180" w:vertAnchor="text" w:horzAnchor="page" w:tblpXSpec="center" w:tblpY="207"/>
        <w:tblOverlap w:val="never"/>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961"/>
        <w:gridCol w:w="2127"/>
        <w:gridCol w:w="992"/>
      </w:tblGrid>
      <w:tr w14:paraId="3679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592A7CBA">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4961" w:type="dxa"/>
            <w:tcBorders>
              <w:top w:val="single" w:color="000000" w:sz="4" w:space="0"/>
              <w:left w:val="single" w:color="000000" w:sz="4" w:space="0"/>
              <w:bottom w:val="single" w:color="auto" w:sz="4" w:space="0"/>
              <w:right w:val="single" w:color="auto" w:sz="4" w:space="0"/>
            </w:tcBorders>
            <w:vAlign w:val="center"/>
          </w:tcPr>
          <w:p w14:paraId="079C5202">
            <w:pPr>
              <w:widowControl/>
              <w:jc w:val="center"/>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2127" w:type="dxa"/>
            <w:tcBorders>
              <w:top w:val="single" w:color="000000" w:sz="4" w:space="0"/>
              <w:left w:val="single" w:color="000000" w:sz="4" w:space="0"/>
              <w:bottom w:val="single" w:color="000000" w:sz="4" w:space="0"/>
              <w:right w:val="single" w:color="auto" w:sz="4" w:space="0"/>
            </w:tcBorders>
            <w:vAlign w:val="center"/>
          </w:tcPr>
          <w:p w14:paraId="75E002D0">
            <w:pPr>
              <w:widowControl/>
              <w:jc w:val="center"/>
              <w:rPr>
                <w:rFonts w:ascii="Times New Roman" w:hAnsi="Times New Roman" w:eastAsia="宋体" w:cs="Times New Roman"/>
                <w:szCs w:val="21"/>
              </w:rPr>
            </w:pPr>
            <w:r>
              <w:rPr>
                <w:rFonts w:hint="eastAsia" w:ascii="Times New Roman" w:hAnsi="Times New Roman" w:eastAsia="宋体" w:cs="Times New Roman"/>
                <w:szCs w:val="21"/>
              </w:rPr>
              <w:t>预算金额（万元 ）</w:t>
            </w:r>
          </w:p>
        </w:tc>
        <w:tc>
          <w:tcPr>
            <w:tcW w:w="992" w:type="dxa"/>
            <w:tcBorders>
              <w:top w:val="single" w:color="000000" w:sz="4" w:space="0"/>
              <w:left w:val="single" w:color="000000" w:sz="4" w:space="0"/>
              <w:bottom w:val="single" w:color="000000" w:sz="4" w:space="0"/>
              <w:right w:val="single" w:color="000000" w:sz="4" w:space="0"/>
            </w:tcBorders>
            <w:vAlign w:val="center"/>
          </w:tcPr>
          <w:p w14:paraId="1B91BCE2">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5911B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14:paraId="0B236471">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4961" w:type="dxa"/>
            <w:tcBorders>
              <w:top w:val="single" w:color="auto" w:sz="4" w:space="0"/>
              <w:left w:val="single" w:color="000000" w:sz="4" w:space="0"/>
              <w:bottom w:val="single" w:color="000000" w:sz="4" w:space="0"/>
              <w:right w:val="single" w:color="auto" w:sz="4" w:space="0"/>
            </w:tcBorders>
            <w:vAlign w:val="center"/>
          </w:tcPr>
          <w:p w14:paraId="6A03CDB8">
            <w:pPr>
              <w:widowControl/>
              <w:spacing w:line="36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2025年新城建筑装潢软垃圾转运及处置采购项目</w:t>
            </w:r>
          </w:p>
        </w:tc>
        <w:tc>
          <w:tcPr>
            <w:tcW w:w="2127" w:type="dxa"/>
            <w:tcBorders>
              <w:top w:val="single" w:color="000000" w:sz="4" w:space="0"/>
              <w:left w:val="single" w:color="000000" w:sz="4" w:space="0"/>
              <w:bottom w:val="single" w:color="000000" w:sz="4" w:space="0"/>
              <w:right w:val="single" w:color="auto" w:sz="4" w:space="0"/>
            </w:tcBorders>
            <w:vAlign w:val="center"/>
          </w:tcPr>
          <w:p w14:paraId="21F8A0AA">
            <w:pPr>
              <w:widowControl/>
              <w:spacing w:line="36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136.</w:t>
            </w:r>
            <w:r>
              <w:rPr>
                <w:rFonts w:hint="eastAsia" w:ascii="Times New Roman" w:hAnsi="Times New Roman" w:eastAsia="宋体" w:cs="Times New Roman"/>
                <w:szCs w:val="21"/>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795E2D07">
            <w:pPr>
              <w:widowControl/>
              <w:spacing w:line="360" w:lineRule="auto"/>
              <w:jc w:val="center"/>
              <w:rPr>
                <w:rFonts w:ascii="Times New Roman" w:hAnsi="Times New Roman" w:eastAsia="宋体" w:cs="Times New Roman"/>
                <w:szCs w:val="21"/>
              </w:rPr>
            </w:pPr>
          </w:p>
        </w:tc>
      </w:tr>
    </w:tbl>
    <w:p w14:paraId="3429BA66">
      <w:pPr>
        <w:widowControl/>
        <w:spacing w:line="360" w:lineRule="auto"/>
        <w:jc w:val="left"/>
        <w:rPr>
          <w:rFonts w:ascii="Times New Roman" w:hAnsi="Times New Roman" w:eastAsia="宋体" w:cs="Times New Roman"/>
          <w:szCs w:val="21"/>
        </w:rPr>
      </w:pPr>
    </w:p>
    <w:p w14:paraId="09186271">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54D1F061">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432147FD">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1C4DD222">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3.本项目专门面向中小企业。本项目对应的中小企业划分标准所属行业：</w:t>
      </w:r>
      <w:r>
        <w:rPr>
          <w:rFonts w:hint="eastAsia" w:ascii="Times New Roman" w:hAnsi="Times New Roman" w:eastAsia="宋体" w:cs="Times New Roman"/>
          <w:b/>
          <w:bCs/>
          <w:kern w:val="0"/>
          <w:szCs w:val="21"/>
        </w:rPr>
        <w:t>其他未列明行业。</w:t>
      </w:r>
    </w:p>
    <w:p w14:paraId="0311AEE8">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5B518306">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3ED6D4D6">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18D23002">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01FEE564">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6869AC82">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5BDCA851">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543604F5">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452BC66D">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7BF81B30">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2418B689">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154209C3">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1C252EDD">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45C403F5">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53CF5F4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059D732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02</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07</w:t>
      </w:r>
      <w:r>
        <w:rPr>
          <w:rFonts w:hint="eastAsia" w:ascii="Times New Roman" w:hAnsi="Times New Roman" w:eastAsia="宋体" w:cs="Times New Roman"/>
          <w:szCs w:val="21"/>
          <w:shd w:val="clear" w:color="auto" w:fill="FFFFFF"/>
        </w:rPr>
        <w:t>日14：1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71C0D5D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21F9458D">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w:t>
      </w:r>
      <w:r>
        <w:rPr>
          <w:rFonts w:hint="eastAsia"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rPr>
        <w:t>年</w:t>
      </w:r>
      <w:r>
        <w:rPr>
          <w:rFonts w:hint="eastAsia" w:ascii="Times New Roman" w:hAnsi="Times New Roman" w:eastAsia="宋体" w:cs="Times New Roman"/>
          <w:kern w:val="0"/>
          <w:szCs w:val="21"/>
          <w:lang w:val="en-US" w:eastAsia="zh-CN"/>
        </w:rPr>
        <w:t>02</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06</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深圳市国信招标有限公司舟山分公司(收件人：任女士，联系电话：13567673203），未按时寄到的自行承担风险。也可开标会现场递交。</w:t>
      </w:r>
    </w:p>
    <w:p w14:paraId="1228ABAB">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272DE16F">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w:t>
      </w:r>
      <w:r>
        <w:rPr>
          <w:rFonts w:hint="eastAsia" w:ascii="Times New Roman" w:hAnsi="Times New Roman" w:eastAsia="宋体" w:cs="Times New Roman"/>
          <w:kern w:val="0"/>
          <w:szCs w:val="21"/>
          <w:lang w:val="en-US" w:eastAsia="zh-CN"/>
        </w:rPr>
        <w:t>5</w:t>
      </w:r>
      <w:r>
        <w:rPr>
          <w:rFonts w:hint="eastAsia" w:ascii="Times New Roman" w:hAnsi="Times New Roman" w:eastAsia="宋体" w:cs="Times New Roman"/>
          <w:kern w:val="0"/>
          <w:szCs w:val="21"/>
        </w:rPr>
        <w:t>年</w:t>
      </w:r>
      <w:r>
        <w:rPr>
          <w:rFonts w:hint="eastAsia" w:ascii="Times New Roman" w:hAnsi="Times New Roman" w:eastAsia="宋体" w:cs="Times New Roman"/>
          <w:kern w:val="0"/>
          <w:szCs w:val="21"/>
          <w:lang w:val="en-US" w:eastAsia="zh-CN"/>
        </w:rPr>
        <w:t>02</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07</w:t>
      </w:r>
      <w:r>
        <w:rPr>
          <w:rFonts w:hint="eastAsia" w:ascii="Times New Roman" w:hAnsi="Times New Roman" w:eastAsia="宋体" w:cs="Times New Roman"/>
          <w:kern w:val="0"/>
          <w:szCs w:val="21"/>
        </w:rPr>
        <w:t>日14：1</w:t>
      </w:r>
      <w:r>
        <w:rPr>
          <w:rFonts w:ascii="Times New Roman" w:hAnsi="Times New Roman" w:eastAsia="宋体" w:cs="Times New Roman"/>
          <w:kern w:val="0"/>
          <w:szCs w:val="21"/>
        </w:rPr>
        <w:t>5</w:t>
      </w:r>
    </w:p>
    <w:p w14:paraId="5E9E7D94">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0C142DD9">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7D414103">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7CE53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669854CA">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1A18143F">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0D0BD425">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1605B880">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028E247F">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71E4B04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68F8BFE4">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46E62E92">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16D922AF">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2.采购人：舟山市新城公用事业管理中心</w:t>
      </w:r>
    </w:p>
    <w:p w14:paraId="51C5EA09">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联系人：张先生</w:t>
      </w:r>
    </w:p>
    <w:p w14:paraId="585218A4">
      <w:pPr>
        <w:spacing w:line="360" w:lineRule="auto"/>
        <w:ind w:firstLine="472" w:firstLineChars="225"/>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联系电话：0580-2688587</w:t>
      </w:r>
      <w:bookmarkStart w:id="21" w:name="_GoBack"/>
      <w:bookmarkEnd w:id="21"/>
    </w:p>
    <w:p w14:paraId="60882ABC">
      <w:pPr>
        <w:spacing w:line="360" w:lineRule="auto"/>
        <w:ind w:firstLine="472" w:firstLineChars="225"/>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质疑答复联系人：钱女士</w:t>
      </w:r>
    </w:p>
    <w:p w14:paraId="06BC4675">
      <w:pPr>
        <w:widowControl/>
        <w:spacing w:line="360" w:lineRule="auto"/>
        <w:ind w:firstLine="420"/>
        <w:rPr>
          <w:rFonts w:ascii="Times New Roman" w:hAnsi="Times New Roman" w:eastAsia="宋体" w:cs="Times New Roman"/>
          <w:color w:val="0000FF"/>
          <w:kern w:val="0"/>
          <w:szCs w:val="21"/>
          <w:shd w:val="clear" w:color="auto" w:fill="FFFFFF"/>
        </w:rPr>
      </w:pPr>
      <w:r>
        <w:rPr>
          <w:rFonts w:hint="eastAsia" w:ascii="Times New Roman" w:hAnsi="Times New Roman" w:eastAsia="宋体" w:cs="Times New Roman"/>
          <w:kern w:val="0"/>
          <w:szCs w:val="21"/>
          <w:shd w:val="clear" w:color="auto" w:fill="FFFFFF"/>
        </w:rPr>
        <w:t>联系电话：0580-2032072</w:t>
      </w:r>
    </w:p>
    <w:p w14:paraId="29223E7D">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地址：舟山市新城田螺峙路480号城投大厦4-5层</w:t>
      </w:r>
    </w:p>
    <w:p w14:paraId="4267BAFE">
      <w:pPr>
        <w:spacing w:line="360" w:lineRule="auto"/>
        <w:ind w:firstLine="472" w:firstLineChars="225"/>
        <w:rPr>
          <w:rFonts w:hint="eastAsia"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1671201E">
      <w:pPr>
        <w:spacing w:line="360" w:lineRule="auto"/>
        <w:ind w:firstLine="472" w:firstLineChars="225"/>
        <w:rPr>
          <w:rFonts w:hint="eastAsia"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5741CCBC">
      <w:pPr>
        <w:spacing w:line="360" w:lineRule="auto"/>
        <w:ind w:firstLine="678" w:firstLineChars="225"/>
        <w:rPr>
          <w:rFonts w:hint="eastAsia" w:ascii="宋体" w:hAnsi="宋体" w:eastAsia="宋体" w:cs="Times New Roman"/>
          <w:b/>
          <w:sz w:val="30"/>
        </w:rPr>
      </w:pPr>
    </w:p>
    <w:p w14:paraId="56646F98">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652866AD">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050F9E4A">
      <w:pPr>
        <w:numPr>
          <w:ilvl w:val="0"/>
          <w:numId w:val="8"/>
        </w:numPr>
        <w:snapToGrid w:val="0"/>
        <w:spacing w:line="360" w:lineRule="auto"/>
        <w:jc w:val="center"/>
        <w:rPr>
          <w:rFonts w:ascii="Times New Roman" w:hAnsi="Times New Roman" w:eastAsia="宋体" w:cs="Times New Roman"/>
          <w:b/>
          <w:color w:val="auto"/>
          <w:sz w:val="30"/>
        </w:rPr>
      </w:pPr>
      <w:r>
        <w:rPr>
          <w:rFonts w:hint="eastAsia" w:ascii="Times New Roman" w:hAnsi="Times New Roman" w:eastAsia="宋体" w:cs="Times New Roman"/>
          <w:b/>
          <w:color w:val="auto"/>
          <w:sz w:val="30"/>
        </w:rPr>
        <w:t>招标需求</w:t>
      </w:r>
      <w:bookmarkStart w:id="2" w:name="_Hlk172297338"/>
    </w:p>
    <w:p w14:paraId="71A942A2">
      <w:pPr>
        <w:snapToGrid w:val="0"/>
        <w:spacing w:line="360" w:lineRule="auto"/>
        <w:rPr>
          <w:rFonts w:ascii="Times New Roman" w:hAnsi="Times New Roman" w:eastAsia="宋体" w:cs="Times New Roman"/>
          <w:b/>
          <w:color w:val="auto"/>
          <w:sz w:val="30"/>
        </w:rPr>
      </w:pPr>
    </w:p>
    <w:bookmarkEnd w:id="2"/>
    <w:p w14:paraId="59B9D176">
      <w:pPr>
        <w:spacing w:line="360" w:lineRule="auto"/>
        <w:rPr>
          <w:rFonts w:hint="eastAsia" w:ascii="宋体" w:hAnsi="宋体" w:eastAsia="宋体" w:cs="Times New Roman"/>
          <w:b/>
          <w:color w:val="auto"/>
          <w:sz w:val="24"/>
          <w:szCs w:val="21"/>
        </w:rPr>
      </w:pPr>
      <w:r>
        <w:rPr>
          <w:rFonts w:hint="eastAsia" w:ascii="宋体" w:hAnsi="宋体" w:eastAsia="宋体" w:cs="Times New Roman"/>
          <w:b/>
          <w:color w:val="auto"/>
          <w:sz w:val="24"/>
          <w:szCs w:val="21"/>
        </w:rPr>
        <w:t>一、项目内容</w:t>
      </w:r>
    </w:p>
    <w:p w14:paraId="7FDC68D3">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投标人需根据采购人需求将孙家岙环卫基地内的建筑装潢软垃圾装车运输至甬东惠飞路116-5号（运距大约6公里），再上船至团鸡山垃圾消纳地处置。所需车辆为核定总质量为25吨及以上的重型自卸货车，最高限价3</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0元一车，单价包括车辆运行所发生的所有费用、员工工资、劳保、社保、医保、风险金、福利奖金、税费、人身意外保险及各种补贴，各种日常突击性劳动及日常加班费，各种材料费、燃料费，各种工具、设备维修费等以及合理利润。</w:t>
      </w:r>
    </w:p>
    <w:p w14:paraId="079A9FE5">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2.软垃圾按3</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00车暂定计算：3</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00车*3</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0元/车=136</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000元。（车数按实结算，投标车数按暂定量考虑）</w:t>
      </w:r>
    </w:p>
    <w:p w14:paraId="212D1B03">
      <w:pPr>
        <w:spacing w:line="360" w:lineRule="auto"/>
        <w:ind w:firstLine="525" w:firstLineChars="250"/>
        <w:rPr>
          <w:rFonts w:hint="eastAsia" w:ascii="宋体" w:hAnsi="宋体" w:eastAsia="宋体" w:cs="Times New Roman"/>
          <w:color w:val="auto"/>
          <w:szCs w:val="21"/>
        </w:rPr>
      </w:pPr>
      <w:r>
        <w:rPr>
          <w:rFonts w:hint="eastAsia" w:ascii="宋体" w:hAnsi="宋体" w:eastAsia="宋体" w:cs="Times New Roman"/>
          <w:color w:val="auto"/>
          <w:szCs w:val="21"/>
        </w:rPr>
        <w:t>注：</w:t>
      </w:r>
      <w:r>
        <w:rPr>
          <w:rFonts w:ascii="宋体" w:hAnsi="宋体" w:eastAsia="宋体" w:cs="Times New Roman"/>
          <w:color w:val="auto"/>
          <w:szCs w:val="21"/>
        </w:rPr>
        <w:t>（1）</w:t>
      </w:r>
      <w:r>
        <w:rPr>
          <w:rFonts w:hint="eastAsia" w:ascii="宋体" w:hAnsi="宋体" w:eastAsia="宋体" w:cs="Times New Roman"/>
          <w:color w:val="auto"/>
          <w:szCs w:val="21"/>
        </w:rPr>
        <w:t>建筑软垃圾运输已综合考虑因甬东垃圾码头运至团鸡山垃圾消纳地轮渡时运输降效增加费用（因垃圾码头至团鸡山的班船有班次限定），不再另外计取，投标时具体需咨询采购人，结算不再调整；</w:t>
      </w:r>
    </w:p>
    <w:p w14:paraId="55812F14">
      <w:pPr>
        <w:spacing w:line="360" w:lineRule="auto"/>
        <w:ind w:firstLine="525" w:firstLineChars="250"/>
        <w:rPr>
          <w:rFonts w:hint="eastAsia" w:ascii="宋体" w:hAnsi="宋体" w:eastAsia="宋体" w:cs="Times New Roman"/>
          <w:color w:val="auto"/>
          <w:szCs w:val="21"/>
        </w:rPr>
      </w:pPr>
      <w:r>
        <w:rPr>
          <w:rFonts w:ascii="宋体" w:hAnsi="宋体" w:eastAsia="宋体" w:cs="Times New Roman"/>
          <w:color w:val="auto"/>
          <w:szCs w:val="21"/>
        </w:rPr>
        <w:t>（</w:t>
      </w:r>
      <w:r>
        <w:rPr>
          <w:rFonts w:hint="eastAsia" w:ascii="宋体" w:hAnsi="宋体" w:eastAsia="宋体" w:cs="Times New Roman"/>
          <w:color w:val="auto"/>
          <w:szCs w:val="21"/>
        </w:rPr>
        <w:t>2</w:t>
      </w:r>
      <w:r>
        <w:rPr>
          <w:rFonts w:ascii="宋体" w:hAnsi="宋体" w:eastAsia="宋体" w:cs="Times New Roman"/>
          <w:color w:val="auto"/>
          <w:szCs w:val="21"/>
        </w:rPr>
        <w:t>）</w:t>
      </w:r>
      <w:r>
        <w:rPr>
          <w:rFonts w:hint="eastAsia" w:ascii="宋体" w:hAnsi="宋体" w:eastAsia="宋体" w:cs="Times New Roman"/>
          <w:color w:val="auto"/>
          <w:szCs w:val="21"/>
        </w:rPr>
        <w:t>孙家岙环卫基地建筑装潢软硬垃圾由第三方分拣，软垃圾由投标人装车运输，铲车及铲车费用由投标人自行承担。</w:t>
      </w:r>
    </w:p>
    <w:p w14:paraId="6F800988">
      <w:pPr>
        <w:spacing w:line="360" w:lineRule="auto"/>
        <w:ind w:firstLine="525" w:firstLineChars="250"/>
        <w:rPr>
          <w:rFonts w:hint="eastAsia" w:ascii="宋体" w:hAnsi="宋体" w:eastAsia="宋体" w:cs="Times New Roman"/>
          <w:b/>
          <w:bCs/>
          <w:color w:val="auto"/>
          <w:sz w:val="24"/>
          <w:szCs w:val="21"/>
        </w:rPr>
      </w:pPr>
      <w:r>
        <w:rPr>
          <w:rFonts w:ascii="宋体" w:hAnsi="宋体" w:eastAsia="宋体" w:cs="Times New Roman"/>
          <w:color w:val="auto"/>
          <w:szCs w:val="21"/>
        </w:rPr>
        <w:t>（</w:t>
      </w:r>
      <w:r>
        <w:rPr>
          <w:rFonts w:hint="eastAsia" w:ascii="宋体" w:hAnsi="宋体" w:eastAsia="宋体" w:cs="Times New Roman"/>
          <w:color w:val="auto"/>
          <w:szCs w:val="21"/>
        </w:rPr>
        <w:t>3</w:t>
      </w:r>
      <w:r>
        <w:rPr>
          <w:rFonts w:ascii="宋体" w:hAnsi="宋体" w:eastAsia="宋体" w:cs="Times New Roman"/>
          <w:color w:val="auto"/>
          <w:szCs w:val="21"/>
        </w:rPr>
        <w:t>）</w:t>
      </w:r>
      <w:r>
        <w:rPr>
          <w:rFonts w:hint="eastAsia" w:ascii="宋体" w:hAnsi="宋体" w:eastAsia="宋体" w:cs="Times New Roman"/>
          <w:color w:val="auto"/>
          <w:szCs w:val="21"/>
        </w:rPr>
        <w:t>定义：</w:t>
      </w:r>
      <w:r>
        <w:rPr>
          <w:rFonts w:ascii="宋体" w:hAnsi="宋体" w:eastAsia="宋体" w:cs="Times New Roman"/>
          <w:color w:val="auto"/>
          <w:szCs w:val="21"/>
        </w:rPr>
        <w:t>建筑装潢软垃圾</w:t>
      </w:r>
      <w:r>
        <w:rPr>
          <w:rFonts w:hint="eastAsia" w:ascii="宋体" w:hAnsi="宋体" w:eastAsia="宋体" w:cs="Times New Roman"/>
          <w:color w:val="auto"/>
          <w:szCs w:val="21"/>
        </w:rPr>
        <w:t>包括</w:t>
      </w:r>
      <w:r>
        <w:rPr>
          <w:rFonts w:ascii="宋体" w:hAnsi="宋体" w:eastAsia="宋体" w:cs="Times New Roman"/>
          <w:color w:val="auto"/>
          <w:szCs w:val="21"/>
        </w:rPr>
        <w:t>木材类、石膏板类等密度小</w:t>
      </w:r>
      <w:r>
        <w:rPr>
          <w:rFonts w:hint="eastAsia" w:ascii="宋体" w:hAnsi="宋体" w:eastAsia="宋体" w:cs="Times New Roman"/>
          <w:color w:val="auto"/>
          <w:szCs w:val="21"/>
        </w:rPr>
        <w:t>、可焚烧</w:t>
      </w:r>
      <w:r>
        <w:rPr>
          <w:rFonts w:ascii="宋体" w:hAnsi="宋体" w:eastAsia="宋体" w:cs="Times New Roman"/>
          <w:color w:val="auto"/>
          <w:szCs w:val="21"/>
        </w:rPr>
        <w:t>的</w:t>
      </w:r>
      <w:r>
        <w:rPr>
          <w:rFonts w:hint="eastAsia" w:ascii="宋体" w:hAnsi="宋体" w:eastAsia="宋体" w:cs="Times New Roman"/>
          <w:color w:val="auto"/>
          <w:szCs w:val="21"/>
        </w:rPr>
        <w:t>材质；</w:t>
      </w:r>
      <w:r>
        <w:rPr>
          <w:rFonts w:ascii="宋体" w:hAnsi="宋体" w:eastAsia="宋体" w:cs="Times New Roman"/>
          <w:color w:val="auto"/>
          <w:szCs w:val="21"/>
        </w:rPr>
        <w:t>建筑装潢硬垃圾</w:t>
      </w:r>
      <w:r>
        <w:rPr>
          <w:rFonts w:hint="eastAsia" w:ascii="宋体" w:hAnsi="宋体" w:eastAsia="宋体" w:cs="Times New Roman"/>
          <w:color w:val="auto"/>
          <w:szCs w:val="21"/>
        </w:rPr>
        <w:t>包括</w:t>
      </w:r>
      <w:r>
        <w:rPr>
          <w:rFonts w:ascii="宋体" w:hAnsi="宋体" w:eastAsia="宋体" w:cs="Times New Roman"/>
          <w:color w:val="auto"/>
          <w:szCs w:val="21"/>
        </w:rPr>
        <w:t>沙石、砖块等密度大的</w:t>
      </w:r>
      <w:r>
        <w:rPr>
          <w:rFonts w:hint="eastAsia" w:ascii="宋体" w:hAnsi="宋体" w:eastAsia="宋体" w:cs="Times New Roman"/>
          <w:color w:val="auto"/>
          <w:szCs w:val="21"/>
        </w:rPr>
        <w:t>材料和不可焚烧的材质</w:t>
      </w:r>
      <w:r>
        <w:rPr>
          <w:rFonts w:ascii="宋体" w:hAnsi="宋体" w:eastAsia="宋体" w:cs="Times New Roman"/>
          <w:color w:val="auto"/>
          <w:szCs w:val="21"/>
        </w:rPr>
        <w:t>。</w:t>
      </w:r>
    </w:p>
    <w:p w14:paraId="234B39C4">
      <w:pPr>
        <w:spacing w:line="360" w:lineRule="auto"/>
        <w:rPr>
          <w:rFonts w:hint="eastAsia" w:ascii="宋体" w:hAnsi="宋体" w:eastAsia="宋体" w:cs="Times New Roman"/>
          <w:b/>
          <w:bCs/>
          <w:color w:val="auto"/>
          <w:sz w:val="24"/>
          <w:szCs w:val="21"/>
        </w:rPr>
      </w:pPr>
    </w:p>
    <w:p w14:paraId="2F5F222A">
      <w:pPr>
        <w:spacing w:line="360" w:lineRule="auto"/>
        <w:rPr>
          <w:rFonts w:hint="eastAsia" w:ascii="宋体" w:hAnsi="宋体" w:eastAsia="宋体" w:cs="Times New Roman"/>
          <w:b/>
          <w:bCs/>
          <w:color w:val="auto"/>
          <w:sz w:val="24"/>
          <w:szCs w:val="21"/>
        </w:rPr>
      </w:pPr>
      <w:r>
        <w:rPr>
          <w:rFonts w:hint="eastAsia" w:ascii="宋体" w:hAnsi="宋体" w:eastAsia="宋体" w:cs="Times New Roman"/>
          <w:b/>
          <w:bCs/>
          <w:color w:val="auto"/>
          <w:sz w:val="24"/>
          <w:szCs w:val="21"/>
        </w:rPr>
        <w:t>二、项目要求</w:t>
      </w:r>
    </w:p>
    <w:p w14:paraId="587EF404">
      <w:pPr>
        <w:spacing w:line="360" w:lineRule="auto"/>
        <w:ind w:firstLine="525" w:firstLineChars="250"/>
        <w:rPr>
          <w:rFonts w:hint="eastAsia" w:ascii="宋体" w:hAnsi="宋体" w:eastAsia="宋体" w:cs="Times New Roman"/>
          <w:color w:val="auto"/>
          <w:szCs w:val="21"/>
        </w:rPr>
      </w:pPr>
      <w:r>
        <w:rPr>
          <w:rFonts w:hint="eastAsia" w:ascii="宋体" w:hAnsi="宋体" w:eastAsia="宋体" w:cs="Times New Roman"/>
          <w:color w:val="auto"/>
          <w:szCs w:val="21"/>
        </w:rPr>
        <w:t>1.采购人、投标人双方必须共同遵守国家建设部和舟山市建筑装潢垃圾管理的有关法规，不得雇用无牌无证等无资质的车辆参运建筑装潢垃圾。</w:t>
      </w:r>
    </w:p>
    <w:p w14:paraId="526A79BD">
      <w:pPr>
        <w:spacing w:line="360" w:lineRule="auto"/>
        <w:ind w:firstLine="525" w:firstLineChars="250"/>
        <w:rPr>
          <w:rFonts w:hint="eastAsia" w:ascii="宋体" w:hAnsi="宋体" w:eastAsia="宋体" w:cs="Times New Roman"/>
          <w:color w:val="auto"/>
          <w:szCs w:val="21"/>
        </w:rPr>
      </w:pPr>
      <w:r>
        <w:rPr>
          <w:rFonts w:hint="eastAsia" w:ascii="宋体" w:hAnsi="宋体" w:eastAsia="宋体" w:cs="宋体"/>
          <w:color w:val="auto"/>
          <w:szCs w:val="21"/>
        </w:rPr>
        <w:t>▲</w:t>
      </w:r>
      <w:r>
        <w:rPr>
          <w:rFonts w:hint="eastAsia" w:ascii="宋体" w:hAnsi="宋体" w:eastAsia="宋体" w:cs="Times New Roman"/>
          <w:b/>
          <w:bCs/>
          <w:color w:val="auto"/>
          <w:szCs w:val="21"/>
        </w:rPr>
        <w:t>2.投标人需提供具有两证（车辆行驶证、车辆道路运输证）齐全的重型自卸货车（核定总质量25吨及以上）6辆；型号50及以上铲车1台；具有经营性货物运输驾驶员从业资格证及符合准驾要求驾驶证的驾驶员6名。（须承诺或提供相关证明资料，以上证件证明资料须在中标通知书发出后15天内向采购人备案。若无法提供，视为放弃中标（成交）资格，并承担相关责任。未承诺也为无效标）</w:t>
      </w:r>
    </w:p>
    <w:p w14:paraId="7B76F3C3">
      <w:pPr>
        <w:spacing w:line="360" w:lineRule="auto"/>
        <w:ind w:firstLine="315" w:firstLineChars="150"/>
        <w:rPr>
          <w:rFonts w:hint="eastAsia" w:ascii="宋体" w:hAnsi="宋体" w:eastAsia="宋体" w:cs="Times New Roman"/>
          <w:b/>
          <w:color w:val="auto"/>
          <w:szCs w:val="21"/>
        </w:rPr>
      </w:pPr>
      <w:r>
        <w:rPr>
          <w:rFonts w:hint="eastAsia" w:ascii="宋体" w:hAnsi="宋体" w:eastAsia="宋体" w:cs="宋体"/>
          <w:color w:val="auto"/>
          <w:szCs w:val="21"/>
        </w:rPr>
        <w:t>★</w:t>
      </w:r>
      <w:r>
        <w:rPr>
          <w:rFonts w:hint="eastAsia" w:ascii="宋体" w:hAnsi="宋体" w:eastAsia="宋体" w:cs="Times New Roman"/>
          <w:color w:val="auto"/>
          <w:szCs w:val="21"/>
        </w:rPr>
        <w:t>3.</w:t>
      </w:r>
      <w:r>
        <w:rPr>
          <w:rFonts w:hint="eastAsia" w:ascii="宋体" w:hAnsi="宋体" w:eastAsia="宋体" w:cs="Times New Roman"/>
          <w:b/>
          <w:color w:val="auto"/>
          <w:szCs w:val="21"/>
        </w:rPr>
        <w:t>投标人提供的重型自卸货车第三者责任险须150万元/辆及以上，在中标通知书发出后15天内必须安装采购人确定的定位监控管理系统（费用自理），相关凭证需向采购人备案。（须承诺或提供相关证明资料，若无法提供，视为放弃中标（成交）资格，并承担相关责任。）</w:t>
      </w:r>
    </w:p>
    <w:p w14:paraId="33388E56">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4.投标人应做到建筑装潢软垃圾装载适度，孙家岙环卫基地装出的建筑装潢软垃圾装载量不得低于每车5.5吨，也不得超载，作业完成后有专人清扫和洗车，保证车辆能够密闭完好，净车出场。</w:t>
      </w:r>
    </w:p>
    <w:p w14:paraId="5F53DBF8">
      <w:pPr>
        <w:spacing w:line="360" w:lineRule="auto"/>
        <w:ind w:firstLine="420" w:firstLineChars="200"/>
        <w:rPr>
          <w:rFonts w:hint="eastAsia" w:ascii="宋体" w:hAnsi="宋体" w:eastAsia="宋体" w:cs="Times New Roman"/>
          <w:color w:val="auto"/>
          <w:szCs w:val="21"/>
        </w:rPr>
      </w:pPr>
      <w:r>
        <w:rPr>
          <w:rFonts w:hint="eastAsia" w:ascii="宋体" w:hAnsi="宋体" w:cs="Times New Roman"/>
          <w:color w:val="auto"/>
          <w:szCs w:val="21"/>
        </w:rPr>
        <w:t>5.</w:t>
      </w:r>
      <w:r>
        <w:rPr>
          <w:rFonts w:hint="eastAsia" w:ascii="宋体" w:hAnsi="宋体" w:eastAsia="宋体" w:cs="Times New Roman"/>
          <w:color w:val="auto"/>
          <w:szCs w:val="21"/>
        </w:rPr>
        <w:t>投标人须按照采购人要求每天负责装运孙家岙的建筑装潢软垃圾，做到日产日清，建筑装潢软垃圾在装车过程中，不允许将生活垃圾、泥沙、大块石块等不合符规定的垃圾装入运输车内。</w:t>
      </w:r>
    </w:p>
    <w:p w14:paraId="70BE92CC">
      <w:pPr>
        <w:spacing w:line="360" w:lineRule="auto"/>
        <w:ind w:firstLine="420" w:firstLineChars="200"/>
        <w:rPr>
          <w:rFonts w:hint="eastAsia" w:ascii="宋体" w:hAnsi="宋体" w:eastAsia="宋体" w:cs="Times New Roman"/>
          <w:color w:val="auto"/>
          <w:szCs w:val="21"/>
        </w:rPr>
      </w:pPr>
      <w:r>
        <w:rPr>
          <w:rFonts w:hint="eastAsia" w:ascii="宋体" w:hAnsi="宋体" w:cs="Times New Roman"/>
          <w:color w:val="auto"/>
          <w:szCs w:val="21"/>
        </w:rPr>
        <w:t>6.</w:t>
      </w:r>
      <w:r>
        <w:rPr>
          <w:rFonts w:hint="eastAsia" w:ascii="宋体" w:hAnsi="宋体" w:eastAsia="宋体" w:cs="Times New Roman"/>
          <w:color w:val="auto"/>
          <w:szCs w:val="21"/>
        </w:rPr>
        <w:t>投标人必须按照采购人对建筑装潢软垃圾运输所确定的时间、行驶路线以及建筑装潢垃圾消纳场点运输建筑装潢软垃圾。如若投标人不按照采购人要求的，采购人可以不予支付运费，发生的一切后果和法律责任由投标人自行承担。</w:t>
      </w:r>
    </w:p>
    <w:p w14:paraId="7952DC9C">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7.投标人作业时应遵守交通规则，发生交通事故由投标人车主自行处理，采购人、投标人双方予以配合。</w:t>
      </w:r>
    </w:p>
    <w:p w14:paraId="275BB9B7">
      <w:pPr>
        <w:pStyle w:val="25"/>
        <w:spacing w:after="0" w:line="360" w:lineRule="auto"/>
        <w:ind w:firstLine="420" w:firstLineChars="200"/>
        <w:rPr>
          <w:rFonts w:hint="eastAsia" w:ascii="宋体" w:hAnsi="宋体"/>
          <w:color w:val="auto"/>
          <w:szCs w:val="21"/>
        </w:rPr>
      </w:pPr>
      <w:r>
        <w:rPr>
          <w:rFonts w:hint="eastAsia" w:ascii="宋体" w:hAnsi="宋体"/>
          <w:color w:val="auto"/>
          <w:szCs w:val="21"/>
        </w:rPr>
        <w:t>8.投标人必须服从团鸡山垃圾消纳地和环卫基地管理人员的指挥，若投标人的工作人员不服从现场管理人员的指挥，采购人有权督促投标人辞退该工作人员。</w:t>
      </w:r>
    </w:p>
    <w:p w14:paraId="217DDCF8">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9.投标人应保障建筑装潢软垃圾运输过程中的现场治安和秩序正常。不得发生打架、斗殴等违法违规事件，保证安全运输。如果发生违法违规事件，一切后果和法律责任由投标人承担。</w:t>
      </w:r>
    </w:p>
    <w:p w14:paraId="46EE8DB0">
      <w:pPr>
        <w:spacing w:line="360" w:lineRule="auto"/>
        <w:ind w:left="420" w:leftChars="200"/>
        <w:rPr>
          <w:rFonts w:hint="eastAsia" w:ascii="宋体" w:hAnsi="宋体" w:eastAsia="宋体" w:cs="Times New Roman"/>
          <w:color w:val="auto"/>
          <w:szCs w:val="21"/>
        </w:rPr>
      </w:pPr>
      <w:r>
        <w:rPr>
          <w:rFonts w:hint="eastAsia" w:ascii="宋体" w:hAnsi="宋体" w:eastAsia="宋体" w:cs="Times New Roman"/>
          <w:color w:val="auto"/>
          <w:szCs w:val="21"/>
        </w:rPr>
        <w:t>10.车辆进出场地内外和运输过程中发生的事故，造成人身伤害及财产损失的，由投标人负责。</w:t>
      </w:r>
    </w:p>
    <w:p w14:paraId="3ADE8ED5">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11.因投标人原因，被有关管理部门责令停工和被执法部门扣车及处罚，由投标人负责协调处理并承担相关费用。</w:t>
      </w:r>
    </w:p>
    <w:p w14:paraId="2B8FF8C1">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12.采购人应派有监督员负责对参运车辆的管理，配合市区建筑装潢垃圾管理部门和执法部门，共同研究解决建筑装潢垃圾运输施工中的问题，确保正常施工运输。</w:t>
      </w:r>
    </w:p>
    <w:p w14:paraId="193833AE">
      <w:pPr>
        <w:spacing w:line="360" w:lineRule="auto"/>
        <w:ind w:firstLine="525" w:firstLineChars="250"/>
        <w:rPr>
          <w:rFonts w:hint="eastAsia" w:ascii="宋体" w:hAnsi="宋体" w:eastAsia="宋体" w:cs="Times New Roman"/>
          <w:color w:val="auto"/>
          <w:szCs w:val="21"/>
        </w:rPr>
      </w:pPr>
      <w:r>
        <w:rPr>
          <w:rFonts w:hint="eastAsia" w:ascii="宋体" w:hAnsi="宋体" w:eastAsia="宋体" w:cs="Times New Roman"/>
          <w:color w:val="auto"/>
          <w:szCs w:val="21"/>
        </w:rPr>
        <w:t>13.因投标人原因，如车辆无证参运、车辆破损造成的沿途撒漏污染道路、私自不按指定路线、消纳场点运输建筑装潢垃圾或车辆资质不合格等被市区建筑装潢垃圾管理部门停工和被执法部门扣车处罚，由投标人负责处理，其损失由投标人承担。</w:t>
      </w:r>
    </w:p>
    <w:p w14:paraId="3C16890B">
      <w:pPr>
        <w:spacing w:line="360" w:lineRule="auto"/>
        <w:ind w:firstLine="525" w:firstLineChars="250"/>
        <w:rPr>
          <w:rFonts w:hint="eastAsia" w:ascii="宋体" w:hAnsi="宋体" w:eastAsia="宋体" w:cs="Times New Roman"/>
          <w:color w:val="auto"/>
          <w:szCs w:val="21"/>
        </w:rPr>
      </w:pPr>
      <w:r>
        <w:rPr>
          <w:rFonts w:hint="eastAsia" w:ascii="宋体" w:hAnsi="宋体" w:eastAsia="宋体" w:cs="Times New Roman"/>
          <w:color w:val="auto"/>
          <w:szCs w:val="21"/>
        </w:rPr>
        <w:t>15.参与运输的车辆必须车容车貌整洁，必须做到垃圾遮盖。若违反规定现场管理人员对其进行记录、取证及告诫。若经多次告诫，仍违反规定则管理人员有权拒绝其车辆进出入环卫基地。</w:t>
      </w:r>
    </w:p>
    <w:p w14:paraId="04144F49">
      <w:pPr>
        <w:spacing w:line="360" w:lineRule="auto"/>
        <w:ind w:firstLine="525" w:firstLineChars="250"/>
        <w:rPr>
          <w:rFonts w:hint="eastAsia" w:ascii="宋体" w:hAnsi="宋体" w:eastAsia="宋体" w:cs="Times New Roman"/>
          <w:color w:val="auto"/>
          <w:szCs w:val="21"/>
        </w:rPr>
      </w:pPr>
      <w:r>
        <w:rPr>
          <w:rFonts w:hint="eastAsia" w:ascii="宋体" w:hAnsi="宋体" w:eastAsia="宋体" w:cs="Times New Roman"/>
          <w:color w:val="auto"/>
          <w:szCs w:val="21"/>
        </w:rPr>
        <w:t>16.若采购人需要从其他地方清运建筑装潢软垃圾的，投标人须无条件服从，费用根据运距和中标单价计算，双方协商解决。</w:t>
      </w:r>
    </w:p>
    <w:p w14:paraId="5C4A3722">
      <w:pPr>
        <w:spacing w:line="360" w:lineRule="auto"/>
        <w:ind w:firstLine="525" w:firstLineChars="250"/>
        <w:rPr>
          <w:rFonts w:hint="eastAsia" w:ascii="宋体" w:hAnsi="宋体" w:eastAsia="宋体" w:cs="Times New Roman"/>
          <w:color w:val="auto"/>
          <w:szCs w:val="21"/>
        </w:rPr>
      </w:pPr>
      <w:r>
        <w:rPr>
          <w:rFonts w:hint="eastAsia" w:ascii="宋体" w:hAnsi="宋体" w:eastAsia="宋体" w:cs="Times New Roman"/>
          <w:color w:val="auto"/>
          <w:szCs w:val="21"/>
        </w:rPr>
        <w:t>17.投标人须自行与团鸡山垃圾消纳地运营企业、渡船联系安排相关事宜，做好沟通工作。</w:t>
      </w:r>
    </w:p>
    <w:p w14:paraId="3344FC4B">
      <w:pPr>
        <w:spacing w:line="360" w:lineRule="auto"/>
        <w:ind w:firstLine="525" w:firstLineChars="250"/>
        <w:rPr>
          <w:rFonts w:hint="eastAsia" w:ascii="宋体" w:hAnsi="宋体" w:eastAsia="宋体" w:cs="Times New Roman"/>
          <w:color w:val="auto"/>
          <w:szCs w:val="21"/>
        </w:rPr>
      </w:pPr>
      <w:r>
        <w:rPr>
          <w:rFonts w:hint="eastAsia" w:ascii="宋体" w:hAnsi="宋体" w:eastAsia="宋体" w:cs="Times New Roman"/>
          <w:color w:val="auto"/>
          <w:szCs w:val="21"/>
        </w:rPr>
        <w:t>18.如采购人有其他建筑装潢垃圾需要投标人清运至采购人指定的分拣中心，投标人不得拒绝运输，相关费用按照工作签证单的形式结算，双方协商解决。</w:t>
      </w:r>
    </w:p>
    <w:p w14:paraId="3F04104B">
      <w:pPr>
        <w:pStyle w:val="25"/>
        <w:rPr>
          <w:color w:val="auto"/>
        </w:rPr>
      </w:pPr>
    </w:p>
    <w:p w14:paraId="2E501A82">
      <w:pPr>
        <w:snapToGrid w:val="0"/>
        <w:spacing w:before="120" w:after="120" w:line="440" w:lineRule="exact"/>
        <w:outlineLvl w:val="0"/>
        <w:rPr>
          <w:rFonts w:hint="eastAsia" w:ascii="宋体" w:hAnsi="宋体" w:eastAsia="宋体" w:cs="Times New Roman"/>
          <w:b/>
          <w:color w:val="auto"/>
          <w:sz w:val="24"/>
          <w:szCs w:val="21"/>
        </w:rPr>
      </w:pPr>
      <w:r>
        <w:rPr>
          <w:rFonts w:hint="eastAsia" w:ascii="宋体" w:hAnsi="宋体" w:eastAsia="宋体" w:cs="Times New Roman"/>
          <w:b/>
          <w:color w:val="auto"/>
          <w:sz w:val="24"/>
          <w:szCs w:val="21"/>
        </w:rPr>
        <w:t>三、服务期限</w:t>
      </w:r>
    </w:p>
    <w:p w14:paraId="2F487272">
      <w:pPr>
        <w:spacing w:line="360" w:lineRule="auto"/>
        <w:ind w:firstLine="480"/>
        <w:rPr>
          <w:rFonts w:hint="eastAsia" w:ascii="宋体" w:hAnsi="宋体" w:eastAsia="宋体" w:cs="Times New Roman"/>
          <w:b/>
          <w:color w:val="auto"/>
          <w:sz w:val="24"/>
          <w:szCs w:val="21"/>
        </w:rPr>
      </w:pPr>
      <w:r>
        <w:rPr>
          <w:rFonts w:hint="eastAsia" w:ascii="宋体" w:hAnsi="宋体" w:eastAsia="宋体"/>
          <w:color w:val="auto"/>
          <w:szCs w:val="21"/>
        </w:rPr>
        <w:t>本项目服务期限为</w:t>
      </w:r>
      <w:r>
        <w:rPr>
          <w:rFonts w:hint="eastAsia" w:ascii="宋体" w:hAnsi="宋体" w:eastAsia="宋体"/>
          <w:color w:val="auto"/>
          <w:szCs w:val="21"/>
          <w:lang w:val="en-US" w:eastAsia="zh-CN"/>
        </w:rPr>
        <w:t>自合同签订之日起</w:t>
      </w:r>
      <w:r>
        <w:rPr>
          <w:rFonts w:hint="eastAsia" w:ascii="宋体" w:hAnsi="宋体" w:eastAsia="宋体"/>
          <w:color w:val="auto"/>
          <w:szCs w:val="21"/>
        </w:rPr>
        <w:t>至2025年12月31日。</w:t>
      </w:r>
    </w:p>
    <w:p w14:paraId="4BC5AE93">
      <w:pPr>
        <w:snapToGrid w:val="0"/>
        <w:spacing w:before="120" w:after="120"/>
        <w:outlineLvl w:val="0"/>
        <w:rPr>
          <w:rFonts w:hint="eastAsia" w:ascii="宋体" w:hAnsi="宋体" w:eastAsia="宋体" w:cs="Times New Roman"/>
          <w:b/>
          <w:color w:val="auto"/>
          <w:sz w:val="24"/>
          <w:szCs w:val="21"/>
        </w:rPr>
      </w:pPr>
    </w:p>
    <w:p w14:paraId="7E7B2CA0">
      <w:pPr>
        <w:pStyle w:val="2"/>
        <w:rPr>
          <w:rFonts w:hint="eastAsia" w:ascii="宋体" w:hAnsi="宋体" w:eastAsia="宋体" w:cs="Times New Roman"/>
          <w:b/>
          <w:color w:val="auto"/>
          <w:sz w:val="24"/>
          <w:szCs w:val="21"/>
        </w:rPr>
      </w:pPr>
    </w:p>
    <w:p w14:paraId="0D485120">
      <w:pPr>
        <w:pStyle w:val="2"/>
        <w:rPr>
          <w:rFonts w:hint="eastAsia" w:ascii="宋体" w:hAnsi="宋体" w:eastAsia="宋体" w:cs="Times New Roman"/>
          <w:b/>
          <w:color w:val="auto"/>
          <w:sz w:val="24"/>
          <w:szCs w:val="21"/>
        </w:rPr>
      </w:pPr>
    </w:p>
    <w:p w14:paraId="2CCAA164">
      <w:pPr>
        <w:pStyle w:val="2"/>
        <w:rPr>
          <w:rFonts w:hint="eastAsia" w:ascii="宋体" w:hAnsi="宋体" w:eastAsia="宋体" w:cs="Times New Roman"/>
          <w:b/>
          <w:color w:val="auto"/>
          <w:sz w:val="24"/>
          <w:szCs w:val="21"/>
        </w:rPr>
      </w:pPr>
    </w:p>
    <w:p w14:paraId="59CC2EB3">
      <w:pPr>
        <w:snapToGrid w:val="0"/>
        <w:spacing w:before="120" w:after="120"/>
        <w:outlineLvl w:val="0"/>
        <w:rPr>
          <w:rFonts w:hint="eastAsia" w:ascii="宋体" w:hAnsi="宋体" w:eastAsia="宋体" w:cs="Times New Roman"/>
          <w:b/>
          <w:color w:val="auto"/>
          <w:sz w:val="24"/>
          <w:szCs w:val="21"/>
        </w:rPr>
      </w:pPr>
      <w:r>
        <w:rPr>
          <w:rFonts w:hint="eastAsia" w:ascii="宋体" w:hAnsi="宋体" w:eastAsia="宋体" w:cs="Times New Roman"/>
          <w:b/>
          <w:color w:val="auto"/>
          <w:sz w:val="24"/>
          <w:szCs w:val="21"/>
        </w:rPr>
        <w:t>四、考核办法</w:t>
      </w:r>
    </w:p>
    <w:p w14:paraId="5F515021">
      <w:pPr>
        <w:spacing w:line="30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清运作业服务考核评分表</w:t>
      </w:r>
    </w:p>
    <w:tbl>
      <w:tblPr>
        <w:tblStyle w:val="62"/>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5430"/>
        <w:gridCol w:w="655"/>
        <w:gridCol w:w="2413"/>
        <w:gridCol w:w="708"/>
      </w:tblGrid>
      <w:tr w14:paraId="535E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Align w:val="center"/>
          </w:tcPr>
          <w:p w14:paraId="0EC58319">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考核项目</w:t>
            </w:r>
          </w:p>
        </w:tc>
        <w:tc>
          <w:tcPr>
            <w:tcW w:w="5430" w:type="dxa"/>
            <w:vAlign w:val="center"/>
          </w:tcPr>
          <w:p w14:paraId="21494DBE">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考核内容及评分标准</w:t>
            </w:r>
          </w:p>
        </w:tc>
        <w:tc>
          <w:tcPr>
            <w:tcW w:w="655" w:type="dxa"/>
            <w:vAlign w:val="center"/>
          </w:tcPr>
          <w:p w14:paraId="647BB3F1">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分值</w:t>
            </w:r>
          </w:p>
        </w:tc>
        <w:tc>
          <w:tcPr>
            <w:tcW w:w="2413" w:type="dxa"/>
            <w:vAlign w:val="center"/>
          </w:tcPr>
          <w:p w14:paraId="13AB4910">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得分</w:t>
            </w:r>
          </w:p>
        </w:tc>
        <w:tc>
          <w:tcPr>
            <w:tcW w:w="708" w:type="dxa"/>
            <w:vAlign w:val="center"/>
          </w:tcPr>
          <w:p w14:paraId="557B3E06">
            <w:pPr>
              <w:spacing w:line="300" w:lineRule="exact"/>
              <w:jc w:val="center"/>
              <w:rPr>
                <w:rFonts w:ascii="Calibri" w:hAnsi="Calibri" w:eastAsia="宋体" w:cs="Times New Roman"/>
                <w:color w:val="auto"/>
                <w:szCs w:val="21"/>
              </w:rPr>
            </w:pPr>
            <w:r>
              <w:rPr>
                <w:rFonts w:hint="eastAsia" w:ascii="Calibri" w:hAnsi="Calibri" w:eastAsia="宋体" w:cs="Times New Roman"/>
                <w:color w:val="auto"/>
                <w:szCs w:val="21"/>
              </w:rPr>
              <w:t>扣分</w:t>
            </w:r>
          </w:p>
        </w:tc>
      </w:tr>
      <w:tr w14:paraId="03CB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restart"/>
            <w:vAlign w:val="center"/>
          </w:tcPr>
          <w:p w14:paraId="376B0222">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档案管理</w:t>
            </w:r>
          </w:p>
          <w:p w14:paraId="381B9DD1">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（13分）</w:t>
            </w:r>
          </w:p>
        </w:tc>
        <w:tc>
          <w:tcPr>
            <w:tcW w:w="5430" w:type="dxa"/>
            <w:vAlign w:val="center"/>
          </w:tcPr>
          <w:p w14:paraId="2CB1B44F">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安全管理台帐；车量出入登记台帐等</w:t>
            </w:r>
          </w:p>
        </w:tc>
        <w:tc>
          <w:tcPr>
            <w:tcW w:w="655" w:type="dxa"/>
            <w:vAlign w:val="center"/>
          </w:tcPr>
          <w:p w14:paraId="479E959F">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413" w:type="dxa"/>
            <w:vAlign w:val="center"/>
          </w:tcPr>
          <w:p w14:paraId="063AA3F9">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未做到的，每项扣1分</w:t>
            </w:r>
          </w:p>
        </w:tc>
        <w:tc>
          <w:tcPr>
            <w:tcW w:w="708" w:type="dxa"/>
            <w:vAlign w:val="center"/>
          </w:tcPr>
          <w:p w14:paraId="317FFF52">
            <w:pPr>
              <w:spacing w:line="300" w:lineRule="exact"/>
              <w:jc w:val="center"/>
              <w:rPr>
                <w:rFonts w:ascii="Calibri" w:hAnsi="Calibri" w:eastAsia="宋体" w:cs="Times New Roman"/>
                <w:color w:val="auto"/>
                <w:szCs w:val="21"/>
              </w:rPr>
            </w:pPr>
          </w:p>
        </w:tc>
      </w:tr>
      <w:tr w14:paraId="7D56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5C427E6A">
            <w:pPr>
              <w:spacing w:line="300" w:lineRule="exact"/>
              <w:jc w:val="center"/>
              <w:rPr>
                <w:rFonts w:hint="eastAsia" w:ascii="宋体" w:hAnsi="宋体" w:eastAsia="宋体" w:cs="宋体"/>
                <w:color w:val="auto"/>
                <w:szCs w:val="21"/>
              </w:rPr>
            </w:pPr>
          </w:p>
        </w:tc>
        <w:tc>
          <w:tcPr>
            <w:tcW w:w="5430" w:type="dxa"/>
            <w:vAlign w:val="center"/>
          </w:tcPr>
          <w:p w14:paraId="74258A43">
            <w:pPr>
              <w:spacing w:line="300" w:lineRule="exact"/>
              <w:jc w:val="left"/>
              <w:rPr>
                <w:rFonts w:hint="eastAsia" w:ascii="宋体" w:hAnsi="宋体" w:eastAsia="宋体" w:cs="宋体"/>
                <w:color w:val="auto"/>
                <w:szCs w:val="21"/>
              </w:rPr>
            </w:pPr>
            <w:r>
              <w:rPr>
                <w:rFonts w:hint="eastAsia" w:ascii="宋体" w:hAnsi="宋体" w:eastAsia="宋体" w:cs="宋体"/>
                <w:color w:val="auto"/>
                <w:kern w:val="0"/>
                <w:szCs w:val="21"/>
              </w:rPr>
              <w:t>台帐资料齐全，每月及时报送上月收运的装潢垃圾来源、种类、数量等数据</w:t>
            </w:r>
          </w:p>
        </w:tc>
        <w:tc>
          <w:tcPr>
            <w:tcW w:w="655" w:type="dxa"/>
            <w:vAlign w:val="center"/>
          </w:tcPr>
          <w:p w14:paraId="408FEE74">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413" w:type="dxa"/>
            <w:vAlign w:val="center"/>
          </w:tcPr>
          <w:p w14:paraId="2B1CD9BC">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未做到的，每项扣1分</w:t>
            </w:r>
          </w:p>
        </w:tc>
        <w:tc>
          <w:tcPr>
            <w:tcW w:w="708" w:type="dxa"/>
            <w:vAlign w:val="center"/>
          </w:tcPr>
          <w:p w14:paraId="1DCD306B">
            <w:pPr>
              <w:spacing w:line="300" w:lineRule="exact"/>
              <w:jc w:val="center"/>
              <w:rPr>
                <w:rFonts w:ascii="Calibri" w:hAnsi="Calibri" w:eastAsia="宋体" w:cs="Times New Roman"/>
                <w:color w:val="auto"/>
                <w:szCs w:val="21"/>
              </w:rPr>
            </w:pPr>
          </w:p>
        </w:tc>
      </w:tr>
      <w:tr w14:paraId="3CF4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restart"/>
            <w:vAlign w:val="center"/>
          </w:tcPr>
          <w:p w14:paraId="1819FE12">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人员管理</w:t>
            </w:r>
          </w:p>
          <w:p w14:paraId="420EF8C0">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(28分)</w:t>
            </w:r>
          </w:p>
        </w:tc>
        <w:tc>
          <w:tcPr>
            <w:tcW w:w="5430" w:type="dxa"/>
            <w:vAlign w:val="center"/>
          </w:tcPr>
          <w:p w14:paraId="4F38B84D">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根据项目要求配置相应数量的人员</w:t>
            </w:r>
          </w:p>
        </w:tc>
        <w:tc>
          <w:tcPr>
            <w:tcW w:w="655" w:type="dxa"/>
            <w:vAlign w:val="center"/>
          </w:tcPr>
          <w:p w14:paraId="2FF16A84">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413" w:type="dxa"/>
            <w:vAlign w:val="center"/>
          </w:tcPr>
          <w:p w14:paraId="62D725E2">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未配备齐全，每个扣2分，不设下限</w:t>
            </w:r>
          </w:p>
        </w:tc>
        <w:tc>
          <w:tcPr>
            <w:tcW w:w="708" w:type="dxa"/>
            <w:vAlign w:val="center"/>
          </w:tcPr>
          <w:p w14:paraId="6A339B75">
            <w:pPr>
              <w:spacing w:line="300" w:lineRule="exact"/>
              <w:jc w:val="center"/>
              <w:rPr>
                <w:rFonts w:ascii="Calibri" w:hAnsi="Calibri" w:eastAsia="宋体" w:cs="Times New Roman"/>
                <w:color w:val="auto"/>
                <w:szCs w:val="21"/>
              </w:rPr>
            </w:pPr>
          </w:p>
        </w:tc>
      </w:tr>
      <w:tr w14:paraId="3C43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36C6FE54">
            <w:pPr>
              <w:spacing w:line="300" w:lineRule="exact"/>
              <w:jc w:val="center"/>
              <w:rPr>
                <w:rFonts w:hint="eastAsia" w:ascii="宋体" w:hAnsi="宋体" w:eastAsia="宋体" w:cs="宋体"/>
                <w:color w:val="auto"/>
                <w:szCs w:val="21"/>
              </w:rPr>
            </w:pPr>
          </w:p>
        </w:tc>
        <w:tc>
          <w:tcPr>
            <w:tcW w:w="5430" w:type="dxa"/>
            <w:vAlign w:val="center"/>
          </w:tcPr>
          <w:p w14:paraId="50D246EF">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工作人员分工明确，各司其职</w:t>
            </w:r>
          </w:p>
        </w:tc>
        <w:tc>
          <w:tcPr>
            <w:tcW w:w="655" w:type="dxa"/>
            <w:vAlign w:val="center"/>
          </w:tcPr>
          <w:p w14:paraId="1133DCDE">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413" w:type="dxa"/>
            <w:vAlign w:val="center"/>
          </w:tcPr>
          <w:p w14:paraId="0A42D1CB">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未做到的，本项不得分</w:t>
            </w:r>
          </w:p>
        </w:tc>
        <w:tc>
          <w:tcPr>
            <w:tcW w:w="708" w:type="dxa"/>
            <w:vAlign w:val="center"/>
          </w:tcPr>
          <w:p w14:paraId="1F689EDC">
            <w:pPr>
              <w:spacing w:line="300" w:lineRule="exact"/>
              <w:jc w:val="center"/>
              <w:rPr>
                <w:rFonts w:ascii="Calibri" w:hAnsi="Calibri" w:eastAsia="宋体" w:cs="Times New Roman"/>
                <w:color w:val="auto"/>
                <w:szCs w:val="21"/>
              </w:rPr>
            </w:pPr>
          </w:p>
        </w:tc>
      </w:tr>
      <w:tr w14:paraId="2D92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50C63865">
            <w:pPr>
              <w:spacing w:line="300" w:lineRule="exact"/>
              <w:jc w:val="center"/>
              <w:rPr>
                <w:rFonts w:hint="eastAsia" w:ascii="宋体" w:hAnsi="宋体" w:eastAsia="宋体" w:cs="宋体"/>
                <w:color w:val="auto"/>
                <w:szCs w:val="21"/>
              </w:rPr>
            </w:pPr>
          </w:p>
        </w:tc>
        <w:tc>
          <w:tcPr>
            <w:tcW w:w="5430" w:type="dxa"/>
            <w:vAlign w:val="center"/>
          </w:tcPr>
          <w:p w14:paraId="75A8535C">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工作人员特殊岗位需携带证件持证上岗</w:t>
            </w:r>
          </w:p>
        </w:tc>
        <w:tc>
          <w:tcPr>
            <w:tcW w:w="655" w:type="dxa"/>
            <w:vAlign w:val="center"/>
          </w:tcPr>
          <w:p w14:paraId="4D73C138">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413" w:type="dxa"/>
            <w:vAlign w:val="center"/>
          </w:tcPr>
          <w:p w14:paraId="41AB19C4">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未做到的，本项不得分</w:t>
            </w:r>
          </w:p>
        </w:tc>
        <w:tc>
          <w:tcPr>
            <w:tcW w:w="708" w:type="dxa"/>
            <w:vAlign w:val="center"/>
          </w:tcPr>
          <w:p w14:paraId="3E7E4E0D">
            <w:pPr>
              <w:spacing w:line="300" w:lineRule="exact"/>
              <w:jc w:val="center"/>
              <w:rPr>
                <w:rFonts w:ascii="Calibri" w:hAnsi="Calibri" w:eastAsia="宋体" w:cs="Times New Roman"/>
                <w:color w:val="auto"/>
                <w:szCs w:val="21"/>
              </w:rPr>
            </w:pPr>
          </w:p>
        </w:tc>
      </w:tr>
      <w:tr w14:paraId="2B6F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7641989C">
            <w:pPr>
              <w:spacing w:line="300" w:lineRule="exact"/>
              <w:jc w:val="center"/>
              <w:rPr>
                <w:rFonts w:hint="eastAsia" w:ascii="宋体" w:hAnsi="宋体" w:eastAsia="宋体" w:cs="宋体"/>
                <w:color w:val="auto"/>
                <w:szCs w:val="21"/>
              </w:rPr>
            </w:pPr>
          </w:p>
        </w:tc>
        <w:tc>
          <w:tcPr>
            <w:tcW w:w="5430" w:type="dxa"/>
            <w:vAlign w:val="center"/>
          </w:tcPr>
          <w:p w14:paraId="54547B3C">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工作人员服务态度良好，听从采购人或团鸡山工作人员指挥</w:t>
            </w:r>
          </w:p>
        </w:tc>
        <w:tc>
          <w:tcPr>
            <w:tcW w:w="655" w:type="dxa"/>
            <w:vAlign w:val="center"/>
          </w:tcPr>
          <w:p w14:paraId="14A1A03E">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413" w:type="dxa"/>
            <w:vAlign w:val="center"/>
          </w:tcPr>
          <w:p w14:paraId="34D24BA2">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未做到的，每次扣2分</w:t>
            </w:r>
          </w:p>
        </w:tc>
        <w:tc>
          <w:tcPr>
            <w:tcW w:w="708" w:type="dxa"/>
            <w:vAlign w:val="center"/>
          </w:tcPr>
          <w:p w14:paraId="64491F26">
            <w:pPr>
              <w:spacing w:line="300" w:lineRule="exact"/>
              <w:jc w:val="center"/>
              <w:rPr>
                <w:rFonts w:ascii="Calibri" w:hAnsi="Calibri" w:eastAsia="宋体" w:cs="Times New Roman"/>
                <w:color w:val="auto"/>
                <w:szCs w:val="21"/>
              </w:rPr>
            </w:pPr>
          </w:p>
        </w:tc>
      </w:tr>
      <w:tr w14:paraId="4481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restart"/>
            <w:vAlign w:val="center"/>
          </w:tcPr>
          <w:p w14:paraId="5404E2C7">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车辆管理</w:t>
            </w:r>
          </w:p>
          <w:p w14:paraId="26A9AB85">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(16分)</w:t>
            </w:r>
          </w:p>
        </w:tc>
        <w:tc>
          <w:tcPr>
            <w:tcW w:w="5430" w:type="dxa"/>
            <w:vAlign w:val="center"/>
          </w:tcPr>
          <w:p w14:paraId="22C8F6A3">
            <w:pPr>
              <w:tabs>
                <w:tab w:val="left" w:pos="975"/>
              </w:tabs>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根据要求配置货运车进行建筑装潢软垃圾清运</w:t>
            </w:r>
          </w:p>
        </w:tc>
        <w:tc>
          <w:tcPr>
            <w:tcW w:w="655" w:type="dxa"/>
            <w:vAlign w:val="center"/>
          </w:tcPr>
          <w:p w14:paraId="5B8DC4A3">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413" w:type="dxa"/>
            <w:vAlign w:val="center"/>
          </w:tcPr>
          <w:p w14:paraId="4320FAD2">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每少一辆扣2分</w:t>
            </w:r>
          </w:p>
        </w:tc>
        <w:tc>
          <w:tcPr>
            <w:tcW w:w="708" w:type="dxa"/>
            <w:vAlign w:val="center"/>
          </w:tcPr>
          <w:p w14:paraId="277FFFF9">
            <w:pPr>
              <w:spacing w:line="300" w:lineRule="exact"/>
              <w:jc w:val="center"/>
              <w:rPr>
                <w:rFonts w:ascii="Calibri" w:hAnsi="Calibri" w:eastAsia="宋体" w:cs="Times New Roman"/>
                <w:color w:val="auto"/>
                <w:szCs w:val="21"/>
              </w:rPr>
            </w:pPr>
          </w:p>
        </w:tc>
      </w:tr>
      <w:tr w14:paraId="77B2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0E5718B6">
            <w:pPr>
              <w:spacing w:line="300" w:lineRule="exact"/>
              <w:jc w:val="center"/>
              <w:rPr>
                <w:rFonts w:hint="eastAsia" w:ascii="宋体" w:hAnsi="宋体" w:eastAsia="宋体" w:cs="宋体"/>
                <w:color w:val="auto"/>
                <w:szCs w:val="21"/>
              </w:rPr>
            </w:pPr>
          </w:p>
        </w:tc>
        <w:tc>
          <w:tcPr>
            <w:tcW w:w="5430" w:type="dxa"/>
            <w:vAlign w:val="center"/>
          </w:tcPr>
          <w:p w14:paraId="53F082C1">
            <w:pPr>
              <w:tabs>
                <w:tab w:val="left" w:pos="975"/>
              </w:tabs>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运输车辆文明作业</w:t>
            </w:r>
          </w:p>
        </w:tc>
        <w:tc>
          <w:tcPr>
            <w:tcW w:w="655" w:type="dxa"/>
            <w:vAlign w:val="center"/>
          </w:tcPr>
          <w:p w14:paraId="5DC84C2D">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413" w:type="dxa"/>
            <w:vAlign w:val="center"/>
          </w:tcPr>
          <w:p w14:paraId="733FF90E">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被发现或遭投诉的，1次扣1分</w:t>
            </w:r>
          </w:p>
        </w:tc>
        <w:tc>
          <w:tcPr>
            <w:tcW w:w="708" w:type="dxa"/>
            <w:vAlign w:val="center"/>
          </w:tcPr>
          <w:p w14:paraId="7C55CF45">
            <w:pPr>
              <w:spacing w:line="300" w:lineRule="exact"/>
              <w:jc w:val="center"/>
              <w:rPr>
                <w:rFonts w:ascii="Calibri" w:hAnsi="Calibri" w:eastAsia="宋体" w:cs="Times New Roman"/>
                <w:color w:val="auto"/>
                <w:szCs w:val="21"/>
              </w:rPr>
            </w:pPr>
          </w:p>
        </w:tc>
      </w:tr>
      <w:tr w14:paraId="068E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0ED78C18">
            <w:pPr>
              <w:spacing w:line="300" w:lineRule="exact"/>
              <w:jc w:val="center"/>
              <w:rPr>
                <w:rFonts w:hint="eastAsia" w:ascii="宋体" w:hAnsi="宋体" w:eastAsia="宋体" w:cs="宋体"/>
                <w:color w:val="auto"/>
                <w:szCs w:val="21"/>
              </w:rPr>
            </w:pPr>
          </w:p>
        </w:tc>
        <w:tc>
          <w:tcPr>
            <w:tcW w:w="5430" w:type="dxa"/>
            <w:vAlign w:val="center"/>
          </w:tcPr>
          <w:p w14:paraId="79A6B611">
            <w:pPr>
              <w:tabs>
                <w:tab w:val="left" w:pos="975"/>
              </w:tabs>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车容车貌整洁，密闭程度高</w:t>
            </w:r>
          </w:p>
        </w:tc>
        <w:tc>
          <w:tcPr>
            <w:tcW w:w="655" w:type="dxa"/>
            <w:vAlign w:val="center"/>
          </w:tcPr>
          <w:p w14:paraId="32B448ED">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413" w:type="dxa"/>
            <w:vAlign w:val="center"/>
          </w:tcPr>
          <w:p w14:paraId="728D9D67">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未做到的，每车次扣1分，不设下限</w:t>
            </w:r>
          </w:p>
        </w:tc>
        <w:tc>
          <w:tcPr>
            <w:tcW w:w="708" w:type="dxa"/>
            <w:vAlign w:val="center"/>
          </w:tcPr>
          <w:p w14:paraId="1BF1C2DC">
            <w:pPr>
              <w:spacing w:line="300" w:lineRule="exact"/>
              <w:jc w:val="center"/>
              <w:rPr>
                <w:rFonts w:ascii="Calibri" w:hAnsi="Calibri" w:eastAsia="宋体" w:cs="Times New Roman"/>
                <w:color w:val="auto"/>
                <w:szCs w:val="21"/>
              </w:rPr>
            </w:pPr>
          </w:p>
        </w:tc>
      </w:tr>
      <w:tr w14:paraId="7D3C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453E6A79">
            <w:pPr>
              <w:spacing w:line="300" w:lineRule="exact"/>
              <w:jc w:val="center"/>
              <w:rPr>
                <w:rFonts w:hint="eastAsia" w:ascii="宋体" w:hAnsi="宋体" w:eastAsia="宋体" w:cs="宋体"/>
                <w:color w:val="auto"/>
                <w:szCs w:val="21"/>
              </w:rPr>
            </w:pPr>
          </w:p>
        </w:tc>
        <w:tc>
          <w:tcPr>
            <w:tcW w:w="5430" w:type="dxa"/>
            <w:vAlign w:val="center"/>
          </w:tcPr>
          <w:p w14:paraId="5068EA17">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各类证件放置车辆醒目位置，备查</w:t>
            </w:r>
          </w:p>
        </w:tc>
        <w:tc>
          <w:tcPr>
            <w:tcW w:w="655" w:type="dxa"/>
            <w:vAlign w:val="center"/>
          </w:tcPr>
          <w:p w14:paraId="18FFF436">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413" w:type="dxa"/>
            <w:vAlign w:val="center"/>
          </w:tcPr>
          <w:p w14:paraId="2BE55E57">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未做到的，每发现一次扣0.5分</w:t>
            </w:r>
          </w:p>
        </w:tc>
        <w:tc>
          <w:tcPr>
            <w:tcW w:w="708" w:type="dxa"/>
            <w:vAlign w:val="center"/>
          </w:tcPr>
          <w:p w14:paraId="71544E54">
            <w:pPr>
              <w:spacing w:line="300" w:lineRule="exact"/>
              <w:jc w:val="center"/>
              <w:rPr>
                <w:rFonts w:ascii="Calibri" w:hAnsi="Calibri" w:eastAsia="宋体" w:cs="Times New Roman"/>
                <w:color w:val="auto"/>
                <w:szCs w:val="21"/>
              </w:rPr>
            </w:pPr>
          </w:p>
        </w:tc>
      </w:tr>
      <w:tr w14:paraId="2056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4B81BD83">
            <w:pPr>
              <w:spacing w:line="300" w:lineRule="exact"/>
              <w:jc w:val="center"/>
              <w:rPr>
                <w:rFonts w:hint="eastAsia" w:ascii="宋体" w:hAnsi="宋体" w:eastAsia="宋体" w:cs="宋体"/>
                <w:color w:val="auto"/>
                <w:szCs w:val="21"/>
              </w:rPr>
            </w:pPr>
          </w:p>
        </w:tc>
        <w:tc>
          <w:tcPr>
            <w:tcW w:w="5430" w:type="dxa"/>
            <w:vAlign w:val="center"/>
          </w:tcPr>
          <w:p w14:paraId="23D8B1A3">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车辆转运时需办理车辆通行证（交警、城管）</w:t>
            </w:r>
          </w:p>
        </w:tc>
        <w:tc>
          <w:tcPr>
            <w:tcW w:w="655" w:type="dxa"/>
            <w:vAlign w:val="center"/>
          </w:tcPr>
          <w:p w14:paraId="3F4624BD">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413" w:type="dxa"/>
            <w:vAlign w:val="center"/>
          </w:tcPr>
          <w:p w14:paraId="43E9DB77">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每发现一车次，扣1分</w:t>
            </w:r>
          </w:p>
        </w:tc>
        <w:tc>
          <w:tcPr>
            <w:tcW w:w="708" w:type="dxa"/>
            <w:vAlign w:val="center"/>
          </w:tcPr>
          <w:p w14:paraId="662F8314">
            <w:pPr>
              <w:spacing w:line="300" w:lineRule="exact"/>
              <w:jc w:val="center"/>
              <w:rPr>
                <w:rFonts w:ascii="Calibri" w:hAnsi="Calibri" w:eastAsia="宋体" w:cs="Times New Roman"/>
                <w:color w:val="auto"/>
                <w:szCs w:val="21"/>
              </w:rPr>
            </w:pPr>
          </w:p>
        </w:tc>
      </w:tr>
      <w:tr w14:paraId="2405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restart"/>
            <w:vAlign w:val="center"/>
          </w:tcPr>
          <w:p w14:paraId="346C56A2">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污染管理（10分）</w:t>
            </w:r>
          </w:p>
        </w:tc>
        <w:tc>
          <w:tcPr>
            <w:tcW w:w="5430" w:type="dxa"/>
            <w:vAlign w:val="center"/>
          </w:tcPr>
          <w:p w14:paraId="12416694">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运输途中大面积撒漏，造成严重污染的</w:t>
            </w:r>
          </w:p>
        </w:tc>
        <w:tc>
          <w:tcPr>
            <w:tcW w:w="655" w:type="dxa"/>
            <w:vAlign w:val="center"/>
          </w:tcPr>
          <w:p w14:paraId="23C9194B">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413" w:type="dxa"/>
            <w:vAlign w:val="center"/>
          </w:tcPr>
          <w:p w14:paraId="46A60EAF">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未做到的，每发生一次扣0.5分</w:t>
            </w:r>
          </w:p>
        </w:tc>
        <w:tc>
          <w:tcPr>
            <w:tcW w:w="708" w:type="dxa"/>
            <w:vAlign w:val="center"/>
          </w:tcPr>
          <w:p w14:paraId="53881D46">
            <w:pPr>
              <w:spacing w:line="300" w:lineRule="exact"/>
              <w:jc w:val="center"/>
              <w:rPr>
                <w:rFonts w:ascii="Calibri" w:hAnsi="Calibri" w:eastAsia="宋体" w:cs="Times New Roman"/>
                <w:color w:val="auto"/>
                <w:szCs w:val="21"/>
              </w:rPr>
            </w:pPr>
          </w:p>
        </w:tc>
      </w:tr>
      <w:tr w14:paraId="2D62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62DD96DD">
            <w:pPr>
              <w:spacing w:line="300" w:lineRule="exact"/>
              <w:jc w:val="center"/>
              <w:rPr>
                <w:rFonts w:hint="eastAsia" w:ascii="宋体" w:hAnsi="宋体" w:eastAsia="宋体" w:cs="宋体"/>
                <w:color w:val="auto"/>
                <w:szCs w:val="21"/>
              </w:rPr>
            </w:pPr>
          </w:p>
        </w:tc>
        <w:tc>
          <w:tcPr>
            <w:tcW w:w="5430" w:type="dxa"/>
            <w:vAlign w:val="center"/>
          </w:tcPr>
          <w:p w14:paraId="1A661871">
            <w:pPr>
              <w:widowControl/>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车轮带泥、沿途抛撒，造成较大面积污染的</w:t>
            </w:r>
          </w:p>
        </w:tc>
        <w:tc>
          <w:tcPr>
            <w:tcW w:w="655" w:type="dxa"/>
            <w:vAlign w:val="center"/>
          </w:tcPr>
          <w:p w14:paraId="436D03DD">
            <w:pPr>
              <w:widowControl/>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413" w:type="dxa"/>
            <w:vAlign w:val="center"/>
          </w:tcPr>
          <w:p w14:paraId="32EF9707">
            <w:pPr>
              <w:widowControl/>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每发生一次扣0.5分</w:t>
            </w:r>
          </w:p>
        </w:tc>
        <w:tc>
          <w:tcPr>
            <w:tcW w:w="708" w:type="dxa"/>
            <w:vAlign w:val="center"/>
          </w:tcPr>
          <w:p w14:paraId="6C386708">
            <w:pPr>
              <w:spacing w:line="300" w:lineRule="exact"/>
              <w:jc w:val="center"/>
              <w:rPr>
                <w:rFonts w:ascii="Calibri" w:hAnsi="Calibri" w:eastAsia="宋体" w:cs="Times New Roman"/>
                <w:color w:val="auto"/>
                <w:szCs w:val="21"/>
              </w:rPr>
            </w:pPr>
          </w:p>
        </w:tc>
      </w:tr>
      <w:tr w14:paraId="78B6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restart"/>
            <w:vAlign w:val="center"/>
          </w:tcPr>
          <w:p w14:paraId="03FC29A6">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运行管理</w:t>
            </w:r>
          </w:p>
          <w:p w14:paraId="0978C9F4">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(20分)</w:t>
            </w:r>
          </w:p>
        </w:tc>
        <w:tc>
          <w:tcPr>
            <w:tcW w:w="5430" w:type="dxa"/>
            <w:vAlign w:val="center"/>
          </w:tcPr>
          <w:p w14:paraId="1FDA1B94">
            <w:pPr>
              <w:widowControl/>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在规定时间内执行装潢垃圾管理部门的有关规定</w:t>
            </w:r>
          </w:p>
          <w:p w14:paraId="7D6B584F">
            <w:pPr>
              <w:widowControl/>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（如接到清运通知后及时清运，建筑装潢软垃圾做到日产日清的）</w:t>
            </w:r>
          </w:p>
        </w:tc>
        <w:tc>
          <w:tcPr>
            <w:tcW w:w="655" w:type="dxa"/>
            <w:vAlign w:val="center"/>
          </w:tcPr>
          <w:p w14:paraId="7EC105E6">
            <w:pPr>
              <w:widowControl/>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413" w:type="dxa"/>
            <w:vAlign w:val="center"/>
          </w:tcPr>
          <w:p w14:paraId="6630C02E">
            <w:pPr>
              <w:widowControl/>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未做到的，每发生一次扣5分</w:t>
            </w:r>
          </w:p>
        </w:tc>
        <w:tc>
          <w:tcPr>
            <w:tcW w:w="708" w:type="dxa"/>
            <w:vAlign w:val="center"/>
          </w:tcPr>
          <w:p w14:paraId="0545BFDB">
            <w:pPr>
              <w:spacing w:line="300" w:lineRule="exact"/>
              <w:jc w:val="center"/>
              <w:rPr>
                <w:rFonts w:ascii="Calibri" w:hAnsi="Calibri" w:eastAsia="宋体" w:cs="Times New Roman"/>
                <w:color w:val="auto"/>
                <w:szCs w:val="21"/>
              </w:rPr>
            </w:pPr>
          </w:p>
        </w:tc>
      </w:tr>
      <w:tr w14:paraId="46D8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0032AAC6">
            <w:pPr>
              <w:spacing w:line="300" w:lineRule="exact"/>
              <w:jc w:val="center"/>
              <w:rPr>
                <w:rFonts w:hint="eastAsia" w:ascii="宋体" w:hAnsi="宋体" w:eastAsia="宋体" w:cs="宋体"/>
                <w:color w:val="auto"/>
                <w:szCs w:val="21"/>
              </w:rPr>
            </w:pPr>
          </w:p>
        </w:tc>
        <w:tc>
          <w:tcPr>
            <w:tcW w:w="5430" w:type="dxa"/>
            <w:vAlign w:val="center"/>
          </w:tcPr>
          <w:p w14:paraId="3225EE28">
            <w:pPr>
              <w:widowControl/>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按核定的时间、路线、地点运输的，按指定地点或主管部门指定的地点倾倒建筑装潢软垃圾</w:t>
            </w:r>
          </w:p>
        </w:tc>
        <w:tc>
          <w:tcPr>
            <w:tcW w:w="655" w:type="dxa"/>
            <w:vAlign w:val="center"/>
          </w:tcPr>
          <w:p w14:paraId="1430EB7D">
            <w:pPr>
              <w:widowControl/>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413" w:type="dxa"/>
            <w:vAlign w:val="center"/>
          </w:tcPr>
          <w:p w14:paraId="020633DA">
            <w:pPr>
              <w:widowControl/>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未做到的，每发生一次扣0.5分，发生次数过多甲方可以不予支付当月运费</w:t>
            </w:r>
          </w:p>
        </w:tc>
        <w:tc>
          <w:tcPr>
            <w:tcW w:w="708" w:type="dxa"/>
            <w:vAlign w:val="center"/>
          </w:tcPr>
          <w:p w14:paraId="0C099917">
            <w:pPr>
              <w:spacing w:line="300" w:lineRule="exact"/>
              <w:jc w:val="center"/>
              <w:rPr>
                <w:rFonts w:ascii="Calibri" w:hAnsi="Calibri" w:eastAsia="宋体" w:cs="Times New Roman"/>
                <w:color w:val="auto"/>
                <w:szCs w:val="21"/>
              </w:rPr>
            </w:pPr>
          </w:p>
        </w:tc>
      </w:tr>
      <w:tr w14:paraId="75CB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restart"/>
            <w:vAlign w:val="center"/>
          </w:tcPr>
          <w:p w14:paraId="0ED33175">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社会监督（5分）</w:t>
            </w:r>
          </w:p>
        </w:tc>
        <w:tc>
          <w:tcPr>
            <w:tcW w:w="5430" w:type="dxa"/>
            <w:vAlign w:val="center"/>
          </w:tcPr>
          <w:p w14:paraId="145616CE">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被媒体曝光或群众投诉经核实确实存在问题的</w:t>
            </w:r>
          </w:p>
        </w:tc>
        <w:tc>
          <w:tcPr>
            <w:tcW w:w="655" w:type="dxa"/>
            <w:vAlign w:val="center"/>
          </w:tcPr>
          <w:p w14:paraId="7DAC35BE">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413" w:type="dxa"/>
            <w:vAlign w:val="center"/>
          </w:tcPr>
          <w:p w14:paraId="2458FE62">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每发生一次扣2分，</w:t>
            </w:r>
          </w:p>
        </w:tc>
        <w:tc>
          <w:tcPr>
            <w:tcW w:w="708" w:type="dxa"/>
            <w:vAlign w:val="center"/>
          </w:tcPr>
          <w:p w14:paraId="46795650">
            <w:pPr>
              <w:spacing w:line="300" w:lineRule="exact"/>
              <w:jc w:val="center"/>
              <w:rPr>
                <w:rFonts w:ascii="Calibri" w:hAnsi="Calibri" w:eastAsia="宋体" w:cs="Times New Roman"/>
                <w:color w:val="auto"/>
                <w:szCs w:val="21"/>
              </w:rPr>
            </w:pPr>
          </w:p>
        </w:tc>
      </w:tr>
      <w:tr w14:paraId="56D2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0F8AF8FB">
            <w:pPr>
              <w:spacing w:line="300" w:lineRule="exact"/>
              <w:jc w:val="center"/>
              <w:rPr>
                <w:rFonts w:hint="eastAsia" w:ascii="宋体" w:hAnsi="宋体" w:eastAsia="宋体" w:cs="宋体"/>
                <w:color w:val="auto"/>
                <w:szCs w:val="21"/>
              </w:rPr>
            </w:pPr>
          </w:p>
        </w:tc>
        <w:tc>
          <w:tcPr>
            <w:tcW w:w="5430" w:type="dxa"/>
            <w:vAlign w:val="center"/>
          </w:tcPr>
          <w:p w14:paraId="10BE5E74">
            <w:pPr>
              <w:spacing w:line="300" w:lineRule="exact"/>
              <w:jc w:val="left"/>
              <w:rPr>
                <w:rFonts w:hint="eastAsia" w:ascii="宋体" w:hAnsi="宋体" w:eastAsia="宋体" w:cs="宋体"/>
                <w:color w:val="auto"/>
                <w:szCs w:val="21"/>
              </w:rPr>
            </w:pPr>
            <w:r>
              <w:rPr>
                <w:rFonts w:hint="eastAsia" w:ascii="宋体" w:hAnsi="宋体" w:eastAsia="宋体" w:cs="宋体"/>
                <w:color w:val="auto"/>
                <w:szCs w:val="21"/>
              </w:rPr>
              <w:t>其他污染城市环境卫生被查处或曝光的</w:t>
            </w:r>
          </w:p>
        </w:tc>
        <w:tc>
          <w:tcPr>
            <w:tcW w:w="655" w:type="dxa"/>
            <w:vAlign w:val="center"/>
          </w:tcPr>
          <w:p w14:paraId="7DE076D8">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413" w:type="dxa"/>
            <w:vAlign w:val="center"/>
          </w:tcPr>
          <w:p w14:paraId="0AA80686">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每发生一次扣5分</w:t>
            </w:r>
          </w:p>
        </w:tc>
        <w:tc>
          <w:tcPr>
            <w:tcW w:w="708" w:type="dxa"/>
            <w:vAlign w:val="center"/>
          </w:tcPr>
          <w:p w14:paraId="0EEBAB82">
            <w:pPr>
              <w:spacing w:line="300" w:lineRule="exact"/>
              <w:jc w:val="center"/>
              <w:rPr>
                <w:rFonts w:ascii="Calibri" w:hAnsi="Calibri" w:eastAsia="宋体" w:cs="Times New Roman"/>
                <w:color w:val="auto"/>
                <w:szCs w:val="21"/>
              </w:rPr>
            </w:pPr>
          </w:p>
        </w:tc>
      </w:tr>
      <w:tr w14:paraId="3B2D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Align w:val="center"/>
          </w:tcPr>
          <w:p w14:paraId="55E1B081">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安全管理（8分）</w:t>
            </w:r>
          </w:p>
        </w:tc>
        <w:tc>
          <w:tcPr>
            <w:tcW w:w="5430" w:type="dxa"/>
            <w:vAlign w:val="center"/>
          </w:tcPr>
          <w:p w14:paraId="08D54EE4">
            <w:pPr>
              <w:widowControl/>
              <w:spacing w:line="3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发生安全事故及时上报</w:t>
            </w:r>
          </w:p>
        </w:tc>
        <w:tc>
          <w:tcPr>
            <w:tcW w:w="655" w:type="dxa"/>
            <w:vAlign w:val="center"/>
          </w:tcPr>
          <w:p w14:paraId="09D968B2">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413" w:type="dxa"/>
            <w:vAlign w:val="center"/>
          </w:tcPr>
          <w:p w14:paraId="5639D09D">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未及时上报的，不得分；</w:t>
            </w:r>
            <w:r>
              <w:rPr>
                <w:rFonts w:hint="eastAsia" w:ascii="宋体" w:hAnsi="宋体" w:eastAsia="宋体" w:cs="宋体"/>
                <w:color w:val="auto"/>
                <w:kern w:val="0"/>
                <w:szCs w:val="21"/>
              </w:rPr>
              <w:t>如果发生重大安全事故的，甲方有权终止合同</w:t>
            </w:r>
          </w:p>
        </w:tc>
        <w:tc>
          <w:tcPr>
            <w:tcW w:w="708" w:type="dxa"/>
            <w:vAlign w:val="center"/>
          </w:tcPr>
          <w:p w14:paraId="0F79F8EE">
            <w:pPr>
              <w:spacing w:line="300" w:lineRule="exact"/>
              <w:jc w:val="center"/>
              <w:rPr>
                <w:rFonts w:ascii="Calibri" w:hAnsi="Calibri" w:eastAsia="宋体" w:cs="Times New Roman"/>
                <w:color w:val="auto"/>
                <w:szCs w:val="21"/>
              </w:rPr>
            </w:pPr>
          </w:p>
        </w:tc>
      </w:tr>
      <w:tr w14:paraId="11D4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restart"/>
            <w:vAlign w:val="center"/>
          </w:tcPr>
          <w:p w14:paraId="015AD2FB">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其他</w:t>
            </w:r>
          </w:p>
        </w:tc>
        <w:tc>
          <w:tcPr>
            <w:tcW w:w="5430" w:type="dxa"/>
            <w:vAlign w:val="center"/>
          </w:tcPr>
          <w:p w14:paraId="5C111C29">
            <w:pPr>
              <w:spacing w:line="300" w:lineRule="exact"/>
              <w:jc w:val="left"/>
              <w:rPr>
                <w:rFonts w:hint="eastAsia" w:ascii="宋体" w:hAnsi="宋体" w:eastAsia="宋体" w:cs="宋体"/>
                <w:color w:val="auto"/>
                <w:szCs w:val="21"/>
              </w:rPr>
            </w:pPr>
            <w:r>
              <w:rPr>
                <w:rFonts w:hint="eastAsia" w:ascii="宋体" w:hAnsi="宋体" w:eastAsia="宋体" w:cs="宋体"/>
                <w:color w:val="auto"/>
                <w:kern w:val="0"/>
                <w:szCs w:val="21"/>
              </w:rPr>
              <w:t>因管理不当，被通报批评</w:t>
            </w:r>
            <w:r>
              <w:rPr>
                <w:rFonts w:hint="eastAsia" w:ascii="宋体" w:hAnsi="宋体" w:eastAsia="宋体" w:cs="宋体"/>
                <w:color w:val="auto"/>
                <w:szCs w:val="21"/>
              </w:rPr>
              <w:t>或造成恶劣社会影响情形的</w:t>
            </w:r>
          </w:p>
        </w:tc>
        <w:tc>
          <w:tcPr>
            <w:tcW w:w="655" w:type="dxa"/>
            <w:vAlign w:val="center"/>
          </w:tcPr>
          <w:p w14:paraId="48E72A58">
            <w:pPr>
              <w:spacing w:line="300" w:lineRule="exact"/>
              <w:jc w:val="center"/>
              <w:rPr>
                <w:rFonts w:hint="eastAsia" w:ascii="宋体" w:hAnsi="宋体" w:eastAsia="宋体" w:cs="宋体"/>
                <w:color w:val="auto"/>
                <w:szCs w:val="21"/>
              </w:rPr>
            </w:pPr>
          </w:p>
        </w:tc>
        <w:tc>
          <w:tcPr>
            <w:tcW w:w="2413" w:type="dxa"/>
            <w:vAlign w:val="center"/>
          </w:tcPr>
          <w:p w14:paraId="48144579">
            <w:pPr>
              <w:spacing w:line="3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一次扣20分</w:t>
            </w:r>
          </w:p>
        </w:tc>
        <w:tc>
          <w:tcPr>
            <w:tcW w:w="708" w:type="dxa"/>
            <w:vAlign w:val="center"/>
          </w:tcPr>
          <w:p w14:paraId="413D0D01">
            <w:pPr>
              <w:spacing w:line="300" w:lineRule="exact"/>
              <w:jc w:val="center"/>
              <w:rPr>
                <w:rFonts w:ascii="Calibri" w:hAnsi="Calibri" w:eastAsia="宋体" w:cs="Times New Roman"/>
                <w:color w:val="auto"/>
                <w:szCs w:val="21"/>
              </w:rPr>
            </w:pPr>
          </w:p>
        </w:tc>
      </w:tr>
      <w:tr w14:paraId="6237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Merge w:val="continue"/>
            <w:vAlign w:val="center"/>
          </w:tcPr>
          <w:p w14:paraId="3682038A">
            <w:pPr>
              <w:spacing w:line="300" w:lineRule="exact"/>
              <w:jc w:val="center"/>
              <w:rPr>
                <w:rFonts w:hint="eastAsia" w:ascii="宋体" w:hAnsi="宋体" w:eastAsia="宋体" w:cs="宋体"/>
                <w:color w:val="auto"/>
                <w:szCs w:val="21"/>
              </w:rPr>
            </w:pPr>
          </w:p>
        </w:tc>
        <w:tc>
          <w:tcPr>
            <w:tcW w:w="5430" w:type="dxa"/>
            <w:vAlign w:val="center"/>
          </w:tcPr>
          <w:p w14:paraId="676E2D80">
            <w:pPr>
              <w:spacing w:line="300" w:lineRule="exact"/>
              <w:jc w:val="left"/>
              <w:rPr>
                <w:rFonts w:hint="eastAsia" w:ascii="宋体" w:hAnsi="宋体" w:eastAsia="宋体" w:cs="宋体"/>
                <w:color w:val="auto"/>
                <w:kern w:val="0"/>
                <w:szCs w:val="21"/>
              </w:rPr>
            </w:pPr>
            <w:r>
              <w:rPr>
                <w:rFonts w:hint="eastAsia" w:ascii="宋体" w:hAnsi="宋体" w:eastAsia="宋体" w:cs="宋体"/>
                <w:color w:val="auto"/>
                <w:szCs w:val="21"/>
              </w:rPr>
              <w:t>被纪委监委部门、检察院传唤，管理单位存在行贿受贿行为的</w:t>
            </w:r>
          </w:p>
        </w:tc>
        <w:tc>
          <w:tcPr>
            <w:tcW w:w="655" w:type="dxa"/>
            <w:vAlign w:val="center"/>
          </w:tcPr>
          <w:p w14:paraId="32357268">
            <w:pPr>
              <w:spacing w:line="300" w:lineRule="exact"/>
              <w:jc w:val="center"/>
              <w:rPr>
                <w:rFonts w:hint="eastAsia" w:ascii="宋体" w:hAnsi="宋体" w:eastAsia="宋体" w:cs="宋体"/>
                <w:color w:val="auto"/>
                <w:szCs w:val="21"/>
              </w:rPr>
            </w:pPr>
          </w:p>
        </w:tc>
        <w:tc>
          <w:tcPr>
            <w:tcW w:w="2413" w:type="dxa"/>
            <w:vAlign w:val="center"/>
          </w:tcPr>
          <w:p w14:paraId="2CED3713">
            <w:pPr>
              <w:spacing w:line="30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甲方有权终止合同</w:t>
            </w:r>
          </w:p>
        </w:tc>
        <w:tc>
          <w:tcPr>
            <w:tcW w:w="708" w:type="dxa"/>
            <w:vAlign w:val="center"/>
          </w:tcPr>
          <w:p w14:paraId="22DE8A1D">
            <w:pPr>
              <w:spacing w:line="300" w:lineRule="exact"/>
              <w:jc w:val="center"/>
              <w:rPr>
                <w:rFonts w:ascii="Calibri" w:hAnsi="Calibri" w:eastAsia="宋体" w:cs="Times New Roman"/>
                <w:color w:val="auto"/>
                <w:szCs w:val="21"/>
              </w:rPr>
            </w:pPr>
          </w:p>
        </w:tc>
      </w:tr>
      <w:tr w14:paraId="48D6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1" w:type="dxa"/>
            <w:vAlign w:val="center"/>
          </w:tcPr>
          <w:p w14:paraId="7BF0C75E">
            <w:pPr>
              <w:spacing w:line="300" w:lineRule="exact"/>
              <w:jc w:val="center"/>
              <w:rPr>
                <w:rFonts w:hint="eastAsia" w:ascii="宋体" w:hAnsi="宋体" w:eastAsia="宋体" w:cs="宋体"/>
                <w:color w:val="auto"/>
                <w:szCs w:val="21"/>
              </w:rPr>
            </w:pPr>
          </w:p>
        </w:tc>
        <w:tc>
          <w:tcPr>
            <w:tcW w:w="5430" w:type="dxa"/>
            <w:vAlign w:val="center"/>
          </w:tcPr>
          <w:p w14:paraId="12949F14">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合  计</w:t>
            </w:r>
          </w:p>
        </w:tc>
        <w:tc>
          <w:tcPr>
            <w:tcW w:w="655" w:type="dxa"/>
            <w:vAlign w:val="center"/>
          </w:tcPr>
          <w:p w14:paraId="400A5AE7">
            <w:pPr>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100</w:t>
            </w:r>
          </w:p>
        </w:tc>
        <w:tc>
          <w:tcPr>
            <w:tcW w:w="2413" w:type="dxa"/>
            <w:vAlign w:val="center"/>
          </w:tcPr>
          <w:p w14:paraId="059333ED">
            <w:pPr>
              <w:spacing w:line="300" w:lineRule="exact"/>
              <w:jc w:val="center"/>
              <w:rPr>
                <w:rFonts w:hint="eastAsia" w:ascii="宋体" w:hAnsi="宋体" w:eastAsia="宋体" w:cs="宋体"/>
                <w:color w:val="auto"/>
                <w:kern w:val="0"/>
                <w:szCs w:val="21"/>
              </w:rPr>
            </w:pPr>
          </w:p>
        </w:tc>
        <w:tc>
          <w:tcPr>
            <w:tcW w:w="708" w:type="dxa"/>
            <w:vAlign w:val="center"/>
          </w:tcPr>
          <w:p w14:paraId="1BE3DF43">
            <w:pPr>
              <w:spacing w:line="300" w:lineRule="exact"/>
              <w:jc w:val="center"/>
              <w:rPr>
                <w:rFonts w:ascii="Calibri" w:hAnsi="Calibri" w:eastAsia="宋体" w:cs="Times New Roman"/>
                <w:color w:val="auto"/>
                <w:szCs w:val="21"/>
              </w:rPr>
            </w:pPr>
          </w:p>
        </w:tc>
      </w:tr>
    </w:tbl>
    <w:p w14:paraId="5B606065">
      <w:pPr>
        <w:spacing w:line="360" w:lineRule="auto"/>
        <w:rPr>
          <w:rFonts w:hint="eastAsia" w:ascii="宋体" w:hAnsi="宋体" w:eastAsia="宋体" w:cs="宋体"/>
          <w:color w:val="auto"/>
          <w:szCs w:val="21"/>
        </w:rPr>
      </w:pPr>
    </w:p>
    <w:p w14:paraId="7D0B74CD">
      <w:pPr>
        <w:spacing w:line="360" w:lineRule="auto"/>
        <w:rPr>
          <w:rFonts w:hint="eastAsia" w:ascii="宋体" w:hAnsi="宋体" w:eastAsia="宋体" w:cs="宋体"/>
          <w:color w:val="auto"/>
          <w:szCs w:val="21"/>
        </w:rPr>
      </w:pPr>
      <w:r>
        <w:rPr>
          <w:rFonts w:hint="eastAsia" w:ascii="宋体" w:hAnsi="宋体" w:eastAsia="宋体" w:cs="宋体"/>
          <w:color w:val="auto"/>
          <w:szCs w:val="21"/>
        </w:rPr>
        <w:t>说明：</w:t>
      </w:r>
    </w:p>
    <w:p w14:paraId="640EE364">
      <w:pPr>
        <w:spacing w:line="360" w:lineRule="auto"/>
        <w:rPr>
          <w:rFonts w:hint="eastAsia" w:ascii="宋体" w:hAnsi="宋体" w:eastAsia="宋体" w:cs="宋体"/>
          <w:color w:val="auto"/>
          <w:szCs w:val="21"/>
        </w:rPr>
      </w:pPr>
      <w:r>
        <w:rPr>
          <w:rFonts w:hint="eastAsia" w:ascii="宋体" w:hAnsi="宋体" w:eastAsia="宋体" w:cs="宋体"/>
          <w:color w:val="auto"/>
          <w:szCs w:val="21"/>
        </w:rPr>
        <w:t>1.考核方案</w:t>
      </w:r>
    </w:p>
    <w:p w14:paraId="1F0A7BF9">
      <w:pPr>
        <w:spacing w:line="360" w:lineRule="auto"/>
        <w:rPr>
          <w:rFonts w:hint="eastAsia" w:ascii="宋体" w:hAnsi="宋体" w:eastAsia="宋体" w:cs="宋体"/>
          <w:color w:val="auto"/>
          <w:szCs w:val="21"/>
        </w:rPr>
      </w:pPr>
      <w:r>
        <w:rPr>
          <w:rFonts w:hint="eastAsia" w:ascii="宋体" w:hAnsi="宋体" w:eastAsia="宋体" w:cs="宋体"/>
          <w:color w:val="auto"/>
          <w:szCs w:val="21"/>
        </w:rPr>
        <w:t>（1）考核标准总分100分；</w:t>
      </w:r>
    </w:p>
    <w:p w14:paraId="0AFA6318">
      <w:pPr>
        <w:spacing w:line="360" w:lineRule="auto"/>
        <w:outlineLvl w:val="0"/>
        <w:rPr>
          <w:rFonts w:hint="eastAsia" w:ascii="宋体" w:hAnsi="宋体" w:eastAsia="宋体" w:cs="宋体"/>
          <w:color w:val="auto"/>
          <w:szCs w:val="21"/>
        </w:rPr>
      </w:pPr>
      <w:bookmarkStart w:id="3" w:name="_Toc7800"/>
      <w:bookmarkStart w:id="4" w:name="_Toc19684"/>
      <w:r>
        <w:rPr>
          <w:rFonts w:hint="eastAsia" w:ascii="宋体" w:hAnsi="宋体" w:eastAsia="宋体" w:cs="宋体"/>
          <w:color w:val="auto"/>
          <w:szCs w:val="21"/>
        </w:rPr>
        <w:t>（2）综合考核分在90分以上（包括90分）的为优秀，拨付全额经费；</w:t>
      </w:r>
      <w:bookmarkEnd w:id="3"/>
      <w:bookmarkEnd w:id="4"/>
    </w:p>
    <w:p w14:paraId="20E8E52F">
      <w:pPr>
        <w:spacing w:line="360" w:lineRule="auto"/>
        <w:outlineLvl w:val="0"/>
        <w:rPr>
          <w:rFonts w:hint="eastAsia" w:ascii="宋体" w:hAnsi="宋体" w:eastAsia="宋体" w:cs="宋体"/>
          <w:color w:val="auto"/>
          <w:szCs w:val="21"/>
        </w:rPr>
      </w:pPr>
      <w:bookmarkStart w:id="5" w:name="_Toc26809"/>
      <w:bookmarkStart w:id="6" w:name="_Toc14025"/>
      <w:r>
        <w:rPr>
          <w:rFonts w:hint="eastAsia" w:ascii="宋体" w:hAnsi="宋体" w:eastAsia="宋体" w:cs="宋体"/>
          <w:color w:val="auto"/>
          <w:szCs w:val="21"/>
        </w:rPr>
        <w:t>（3）综合考核分在85（含）～90分的，每分扣除1000元；</w:t>
      </w:r>
      <w:bookmarkEnd w:id="5"/>
      <w:bookmarkEnd w:id="6"/>
      <w:r>
        <w:rPr>
          <w:rFonts w:hint="eastAsia" w:ascii="宋体" w:hAnsi="宋体" w:eastAsia="宋体" w:cs="宋体"/>
          <w:color w:val="auto"/>
          <w:szCs w:val="21"/>
        </w:rPr>
        <w:t>综合考核分在80（含）～85分的，每分扣除2000元</w:t>
      </w:r>
      <w:bookmarkStart w:id="7" w:name="_Toc3526"/>
      <w:bookmarkStart w:id="8" w:name="_Toc31183"/>
      <w:r>
        <w:rPr>
          <w:rFonts w:hint="eastAsia" w:ascii="宋体" w:hAnsi="宋体" w:eastAsia="宋体" w:cs="宋体"/>
          <w:color w:val="auto"/>
          <w:szCs w:val="21"/>
        </w:rPr>
        <w:t>，按（90 -）累计扣分；</w:t>
      </w:r>
    </w:p>
    <w:p w14:paraId="2CEC9984">
      <w:pPr>
        <w:spacing w:line="360" w:lineRule="auto"/>
        <w:outlineLvl w:val="0"/>
        <w:rPr>
          <w:rFonts w:hint="eastAsia" w:ascii="宋体" w:hAnsi="宋体" w:eastAsia="宋体" w:cs="宋体"/>
          <w:color w:val="auto"/>
          <w:szCs w:val="21"/>
        </w:rPr>
      </w:pPr>
      <w:r>
        <w:rPr>
          <w:rFonts w:hint="eastAsia" w:ascii="宋体" w:hAnsi="宋体" w:eastAsia="宋体" w:cs="宋体"/>
          <w:color w:val="auto"/>
          <w:szCs w:val="21"/>
        </w:rPr>
        <w:t>（4）月度考核扣分累计超过20分（不含20分）视为月度考核不合格，扣除当月经费的30%。如年度合同期连续二个月度考核不合格的，采购人有权单方面解除合同，由此产生的后果由该投标人自行承担。</w:t>
      </w:r>
      <w:bookmarkEnd w:id="7"/>
      <w:bookmarkEnd w:id="8"/>
    </w:p>
    <w:p w14:paraId="7EC023A8">
      <w:pPr>
        <w:spacing w:line="360" w:lineRule="auto"/>
        <w:outlineLvl w:val="0"/>
        <w:rPr>
          <w:rFonts w:hint="eastAsia" w:ascii="宋体" w:hAnsi="宋体" w:eastAsia="宋体" w:cs="宋体"/>
          <w:color w:val="auto"/>
          <w:szCs w:val="21"/>
        </w:rPr>
      </w:pPr>
      <w:r>
        <w:rPr>
          <w:rFonts w:hint="eastAsia" w:ascii="宋体" w:hAnsi="宋体" w:eastAsia="宋体" w:cs="宋体"/>
          <w:color w:val="auto"/>
          <w:szCs w:val="21"/>
        </w:rPr>
        <w:t>2.考核办法：考核由采购人进行考核。</w:t>
      </w:r>
    </w:p>
    <w:p w14:paraId="5EA5BBEA">
      <w:pPr>
        <w:spacing w:line="360" w:lineRule="auto"/>
        <w:outlineLvl w:val="0"/>
        <w:rPr>
          <w:rFonts w:hint="eastAsia" w:eastAsia="宋体"/>
          <w:b/>
          <w:color w:val="auto"/>
          <w:sz w:val="24"/>
        </w:rPr>
      </w:pPr>
    </w:p>
    <w:p w14:paraId="6F465F59">
      <w:pPr>
        <w:spacing w:line="360" w:lineRule="auto"/>
        <w:outlineLvl w:val="0"/>
        <w:rPr>
          <w:rFonts w:hint="eastAsia" w:eastAsia="宋体"/>
          <w:b/>
          <w:color w:val="auto"/>
          <w:sz w:val="24"/>
        </w:rPr>
      </w:pPr>
      <w:r>
        <w:rPr>
          <w:rFonts w:hint="eastAsia" w:eastAsia="宋体"/>
          <w:b/>
          <w:color w:val="auto"/>
          <w:sz w:val="24"/>
        </w:rPr>
        <w:t>五、付款方式</w:t>
      </w:r>
    </w:p>
    <w:p w14:paraId="20746E74">
      <w:pPr>
        <w:spacing w:line="360" w:lineRule="auto"/>
        <w:ind w:firstLine="420" w:firstLineChars="200"/>
        <w:outlineLvl w:val="0"/>
        <w:rPr>
          <w:rFonts w:hint="eastAsia" w:ascii="宋体" w:hAnsi="宋体" w:eastAsia="宋体" w:cs="Times New Roman"/>
          <w:color w:val="auto"/>
        </w:rPr>
      </w:pPr>
      <w:r>
        <w:rPr>
          <w:rFonts w:hint="eastAsia" w:ascii="宋体" w:hAnsi="宋体" w:eastAsia="宋体" w:cs="Times New Roman"/>
          <w:color w:val="auto"/>
        </w:rPr>
        <w:t>1.中标人以采购人在孙家岙环卫基地登记的车次和团鸡山垃圾消纳地过磅登记的车次为依据进行运费结算。</w:t>
      </w:r>
    </w:p>
    <w:p w14:paraId="2025F9A3">
      <w:pPr>
        <w:spacing w:line="360" w:lineRule="auto"/>
        <w:ind w:firstLine="420" w:firstLineChars="200"/>
        <w:outlineLvl w:val="0"/>
        <w:rPr>
          <w:rFonts w:hint="eastAsia" w:eastAsia="宋体"/>
          <w:b/>
          <w:color w:val="auto"/>
          <w:sz w:val="24"/>
        </w:rPr>
      </w:pPr>
      <w:r>
        <w:rPr>
          <w:rFonts w:hint="eastAsia" w:ascii="宋体" w:hAnsi="宋体" w:eastAsia="宋体" w:cs="Times New Roman"/>
          <w:color w:val="auto"/>
        </w:rPr>
        <w:t>2.从开工之日起，投标人每月25日前按当月完成的运输量向采购人报送，双方当面验证点清确认运输量，采购人收到投标人开具的发票后支付运费。</w:t>
      </w:r>
    </w:p>
    <w:p w14:paraId="70A7AC77">
      <w:pPr>
        <w:spacing w:line="360" w:lineRule="auto"/>
        <w:outlineLvl w:val="0"/>
        <w:rPr>
          <w:rFonts w:hint="eastAsia" w:eastAsia="宋体"/>
          <w:b/>
          <w:color w:val="auto"/>
          <w:sz w:val="24"/>
        </w:rPr>
      </w:pPr>
    </w:p>
    <w:p w14:paraId="3CF8E309">
      <w:pPr>
        <w:spacing w:line="360" w:lineRule="auto"/>
        <w:outlineLvl w:val="0"/>
        <w:rPr>
          <w:rFonts w:hint="eastAsia" w:eastAsia="宋体"/>
          <w:b/>
          <w:sz w:val="24"/>
        </w:rPr>
      </w:pPr>
      <w:r>
        <w:rPr>
          <w:rFonts w:hint="eastAsia" w:eastAsia="宋体"/>
          <w:b/>
          <w:sz w:val="24"/>
        </w:rPr>
        <w:t>六、报价要求</w:t>
      </w:r>
    </w:p>
    <w:p w14:paraId="0E5492E4">
      <w:pPr>
        <w:spacing w:line="312" w:lineRule="auto"/>
        <w:ind w:firstLine="420" w:firstLineChars="200"/>
        <w:rPr>
          <w:rFonts w:hint="eastAsia" w:ascii="宋体" w:hAnsi="宋体" w:eastAsia="宋体" w:cs="Times New Roman"/>
        </w:rPr>
      </w:pPr>
      <w:r>
        <w:rPr>
          <w:rFonts w:hint="eastAsia" w:ascii="宋体" w:hAnsi="宋体" w:eastAsia="宋体" w:cs="Times New Roman"/>
        </w:rPr>
        <w:t>1.投标人应根据招标文件报出综合单价。价格一旦核实确认，不得再做更改。对投标人漏报致使项目未能达到需求的功能和效果，其费用和后果由投标人自行负责。</w:t>
      </w:r>
    </w:p>
    <w:p w14:paraId="148F7DF7">
      <w:pPr>
        <w:spacing w:line="312" w:lineRule="auto"/>
        <w:ind w:firstLine="420" w:firstLineChars="200"/>
        <w:rPr>
          <w:rFonts w:hint="eastAsia" w:ascii="宋体" w:hAnsi="宋体" w:eastAsia="宋体" w:cs="Times New Roman"/>
        </w:rPr>
      </w:pPr>
      <w:r>
        <w:rPr>
          <w:rFonts w:hint="eastAsia" w:ascii="宋体" w:hAnsi="宋体" w:eastAsia="宋体" w:cs="Times New Roman"/>
        </w:rPr>
        <w:t>2.所有报价均应已包含国家规定的所有税费。</w:t>
      </w:r>
    </w:p>
    <w:p w14:paraId="7E069919">
      <w:pPr>
        <w:spacing w:line="312" w:lineRule="auto"/>
        <w:ind w:firstLine="420" w:firstLineChars="200"/>
        <w:rPr>
          <w:rFonts w:hint="eastAsia" w:ascii="宋体" w:hAnsi="宋体" w:eastAsia="宋体" w:cs="Times New Roman"/>
          <w:color w:val="FF0000"/>
        </w:rPr>
      </w:pPr>
      <w:r>
        <w:rPr>
          <w:rFonts w:hint="eastAsia" w:ascii="宋体" w:hAnsi="宋体" w:eastAsia="宋体" w:cs="Times New Roman"/>
        </w:rPr>
        <w:t>3.投标人报价应包含项目过程中发生的所有费用。</w:t>
      </w:r>
    </w:p>
    <w:p w14:paraId="61075809">
      <w:pPr>
        <w:tabs>
          <w:tab w:val="left" w:pos="0"/>
        </w:tabs>
        <w:adjustRightInd w:val="0"/>
        <w:snapToGrid w:val="0"/>
        <w:spacing w:line="312" w:lineRule="auto"/>
        <w:ind w:firstLine="420" w:firstLineChars="200"/>
        <w:jc w:val="left"/>
        <w:rPr>
          <w:rFonts w:hint="eastAsia" w:ascii="宋体" w:hAnsi="宋体" w:eastAsia="宋体" w:cs="Times New Roman"/>
          <w:bCs/>
          <w:szCs w:val="21"/>
        </w:rPr>
      </w:pPr>
      <w:r>
        <w:rPr>
          <w:rFonts w:hint="eastAsia" w:ascii="宋体" w:hAnsi="宋体" w:eastAsia="宋体" w:cs="Times New Roman"/>
        </w:rPr>
        <w:t>4.</w:t>
      </w:r>
      <w:r>
        <w:rPr>
          <w:rFonts w:hint="eastAsia" w:ascii="宋体" w:hAnsi="宋体" w:eastAsia="宋体" w:cs="Times New Roman"/>
          <w:bCs/>
          <w:szCs w:val="21"/>
        </w:rPr>
        <w:t>扶持政策说明：</w:t>
      </w:r>
    </w:p>
    <w:p w14:paraId="4DB4575D">
      <w:pPr>
        <w:spacing w:line="312" w:lineRule="auto"/>
        <w:ind w:firstLine="420" w:firstLineChars="200"/>
        <w:rPr>
          <w:rFonts w:hint="eastAsia"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本项目对应的中小企业划分标准所属行业：其他未列明行业。</w:t>
      </w:r>
    </w:p>
    <w:p w14:paraId="628B2908">
      <w:pPr>
        <w:spacing w:line="312" w:lineRule="auto"/>
        <w:ind w:firstLine="420" w:firstLineChars="200"/>
        <w:rPr>
          <w:rFonts w:hint="eastAsia"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7B3EA7CD">
      <w:pPr>
        <w:spacing w:line="312" w:lineRule="auto"/>
        <w:ind w:firstLine="420" w:firstLineChars="200"/>
        <w:rPr>
          <w:rFonts w:hint="eastAsia"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344D0168">
      <w:pPr>
        <w:spacing w:line="312" w:lineRule="auto"/>
        <w:ind w:firstLine="420" w:firstLineChars="200"/>
        <w:rPr>
          <w:rFonts w:hint="eastAsia"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09774B36">
      <w:pPr>
        <w:spacing w:line="312" w:lineRule="auto"/>
        <w:ind w:firstLine="420" w:firstLineChars="200"/>
        <w:rPr>
          <w:rFonts w:hint="eastAsia"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6D8AA648">
      <w:pPr>
        <w:spacing w:line="312" w:lineRule="auto"/>
        <w:ind w:firstLine="420" w:firstLineChars="200"/>
        <w:rPr>
          <w:rFonts w:hint="eastAsia"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02F2D8FB">
      <w:pPr>
        <w:spacing w:line="312" w:lineRule="auto"/>
        <w:ind w:firstLine="420" w:firstLineChars="200"/>
        <w:rPr>
          <w:rFonts w:hint="eastAsia"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1DABCF99">
      <w:pPr>
        <w:spacing w:line="312" w:lineRule="auto"/>
        <w:ind w:firstLine="420" w:firstLineChars="200"/>
        <w:rPr>
          <w:rFonts w:hint="eastAsia"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78A16AB">
      <w:pPr>
        <w:spacing w:line="312" w:lineRule="auto"/>
        <w:ind w:firstLine="420" w:firstLineChars="200"/>
        <w:rPr>
          <w:rFonts w:hint="eastAsia"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38C880E3">
      <w:pPr>
        <w:spacing w:line="312" w:lineRule="auto"/>
        <w:ind w:firstLine="420" w:firstLineChars="200"/>
        <w:rPr>
          <w:rFonts w:hint="eastAsia"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57375430">
      <w:pPr>
        <w:adjustRightInd w:val="0"/>
        <w:spacing w:line="360" w:lineRule="auto"/>
        <w:ind w:firstLine="422" w:firstLineChars="200"/>
        <w:rPr>
          <w:rFonts w:hint="eastAsia" w:ascii="宋体" w:hAnsi="宋体" w:eastAsia="宋体" w:cs="Times New Roman"/>
          <w:b/>
          <w:bCs/>
        </w:rPr>
      </w:pPr>
      <w:r>
        <w:rPr>
          <w:rFonts w:hint="eastAsia" w:ascii="宋体" w:hAnsi="宋体" w:eastAsia="宋体" w:cs="Times New Roman"/>
          <w:b/>
          <w:bCs/>
          <w:szCs w:val="21"/>
        </w:rPr>
        <w:t>5.本次项</w:t>
      </w:r>
      <w:r>
        <w:rPr>
          <w:rFonts w:hint="eastAsia" w:ascii="宋体" w:hAnsi="宋体" w:eastAsia="宋体" w:cs="Times New Roman"/>
          <w:b/>
          <w:szCs w:val="21"/>
        </w:rPr>
        <w:t>目的预算金额为</w:t>
      </w:r>
      <w:r>
        <w:rPr>
          <w:rFonts w:hint="eastAsia" w:ascii="宋体" w:hAnsi="宋体" w:eastAsia="宋体" w:cs="Times New Roman"/>
          <w:b/>
          <w:bCs/>
        </w:rPr>
        <w:t>：人民币壹佰叁拾陆万</w:t>
      </w:r>
      <w:r>
        <w:rPr>
          <w:rFonts w:hint="eastAsia" w:ascii="宋体" w:hAnsi="宋体" w:eastAsia="宋体" w:cs="Times New Roman"/>
          <w:b/>
          <w:bCs/>
          <w:lang w:val="en-US" w:eastAsia="zh-CN"/>
        </w:rPr>
        <w:t>伍</w:t>
      </w:r>
      <w:r>
        <w:rPr>
          <w:rFonts w:hint="eastAsia" w:ascii="宋体" w:hAnsi="宋体" w:eastAsia="宋体" w:cs="Times New Roman"/>
          <w:b/>
          <w:bCs/>
        </w:rPr>
        <w:t>仟</w:t>
      </w:r>
      <w:r>
        <w:rPr>
          <w:rFonts w:hint="eastAsia" w:ascii="宋体" w:hAnsi="宋体" w:eastAsia="宋体" w:cs="Times New Roman"/>
          <w:b/>
          <w:bCs/>
          <w:lang w:val="en-US" w:eastAsia="zh-CN"/>
        </w:rPr>
        <w:t>元</w:t>
      </w:r>
      <w:r>
        <w:rPr>
          <w:rFonts w:hint="eastAsia" w:ascii="宋体" w:hAnsi="宋体" w:eastAsia="宋体" w:cs="Times New Roman"/>
          <w:b/>
          <w:bCs/>
        </w:rPr>
        <w:t>整（1,36</w:t>
      </w:r>
      <w:r>
        <w:rPr>
          <w:rFonts w:hint="eastAsia" w:ascii="宋体" w:hAnsi="宋体" w:eastAsia="宋体" w:cs="Times New Roman"/>
          <w:b/>
          <w:bCs/>
          <w:lang w:val="en-US" w:eastAsia="zh-CN"/>
        </w:rPr>
        <w:t>5</w:t>
      </w:r>
      <w:r>
        <w:rPr>
          <w:rFonts w:hint="eastAsia" w:ascii="宋体" w:hAnsi="宋体" w:eastAsia="宋体" w:cs="Times New Roman"/>
          <w:b/>
          <w:bCs/>
        </w:rPr>
        <w:t>,000.00元）。</w:t>
      </w:r>
    </w:p>
    <w:p w14:paraId="25A0DBA9">
      <w:pPr>
        <w:spacing w:line="312" w:lineRule="auto"/>
        <w:outlineLvl w:val="0"/>
        <w:rPr>
          <w:rFonts w:ascii="Times New Roman" w:hAnsi="Times New Roman" w:eastAsia="宋体" w:cs="Times New Roman"/>
          <w:b/>
          <w:sz w:val="24"/>
        </w:rPr>
      </w:pPr>
    </w:p>
    <w:p w14:paraId="1D52F129">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01DE29D1">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2"/>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2543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C298E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D1FEE8">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069B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426F1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421109">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7D526C">
            <w:pPr>
              <w:spacing w:line="240" w:lineRule="exact"/>
              <w:rPr>
                <w:rFonts w:hint="eastAsia" w:ascii="Times New Roman" w:hAnsi="Times New Roman" w:eastAsia="宋体" w:cs="Times New Roman"/>
                <w:bCs/>
                <w:lang w:val="zh-CN" w:eastAsia="zh-CN"/>
              </w:rPr>
            </w:pPr>
            <w:r>
              <w:rPr>
                <w:rFonts w:hint="eastAsia" w:ascii="Times New Roman" w:hAnsi="Times New Roman" w:eastAsia="宋体" w:cs="Times New Roman"/>
                <w:lang w:eastAsia="zh-CN"/>
              </w:rPr>
              <w:t>2025年新城建筑装潢软垃圾转运及处置采购项目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45DFD3">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B5AFFE">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SZGXZS2025003</w:t>
            </w:r>
          </w:p>
        </w:tc>
      </w:tr>
      <w:tr w14:paraId="0822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05692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CC5CBD">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FC1D80">
            <w:pPr>
              <w:spacing w:line="240" w:lineRule="exact"/>
              <w:rPr>
                <w:rFonts w:ascii="Times New Roman" w:hAnsi="Times New Roman" w:eastAsia="宋体" w:cs="Times New Roman"/>
                <w:bCs/>
              </w:rPr>
            </w:pPr>
            <w:r>
              <w:rPr>
                <w:rFonts w:hint="eastAsia" w:ascii="Times New Roman" w:hAnsi="Times New Roman" w:eastAsia="宋体" w:cs="Times New Roman"/>
              </w:rPr>
              <w:t>舟山市新城公用事业管理中心</w:t>
            </w:r>
          </w:p>
        </w:tc>
      </w:tr>
      <w:tr w14:paraId="02A5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97CBB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14456E">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3"/>
              <w:tblpPr w:leftFromText="180" w:rightFromText="180" w:vertAnchor="text" w:horzAnchor="page" w:tblpXSpec="center" w:tblpY="207"/>
              <w:tblOverlap w:val="never"/>
              <w:tblW w:w="8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4886"/>
              <w:gridCol w:w="1275"/>
              <w:gridCol w:w="1755"/>
            </w:tblGrid>
            <w:tr w14:paraId="6C057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44692D5C">
                  <w:pPr>
                    <w:widowControl/>
                    <w:jc w:val="left"/>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4886" w:type="dxa"/>
                  <w:tcBorders>
                    <w:top w:val="single" w:color="000000" w:sz="4" w:space="0"/>
                    <w:left w:val="single" w:color="000000" w:sz="4" w:space="0"/>
                    <w:bottom w:val="single" w:color="000000" w:sz="4" w:space="0"/>
                    <w:right w:val="single" w:color="auto" w:sz="4" w:space="0"/>
                  </w:tcBorders>
                  <w:vAlign w:val="center"/>
                </w:tcPr>
                <w:p w14:paraId="6499B1D8">
                  <w:pPr>
                    <w:widowControl/>
                    <w:ind w:firstLine="630" w:firstLineChars="300"/>
                    <w:jc w:val="left"/>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1275" w:type="dxa"/>
                  <w:tcBorders>
                    <w:top w:val="single" w:color="000000" w:sz="4" w:space="0"/>
                    <w:left w:val="single" w:color="000000" w:sz="4" w:space="0"/>
                    <w:bottom w:val="single" w:color="000000" w:sz="4" w:space="0"/>
                    <w:right w:val="single" w:color="000000" w:sz="4" w:space="0"/>
                  </w:tcBorders>
                  <w:vAlign w:val="center"/>
                </w:tcPr>
                <w:p w14:paraId="0F35BBBD">
                  <w:pPr>
                    <w:widowControl/>
                    <w:jc w:val="center"/>
                    <w:rPr>
                      <w:rFonts w:ascii="Times New Roman" w:hAnsi="Times New Roman" w:eastAsia="宋体" w:cs="Times New Roman"/>
                      <w:szCs w:val="21"/>
                    </w:rPr>
                  </w:pPr>
                  <w:r>
                    <w:rPr>
                      <w:rFonts w:hint="eastAsia" w:ascii="Times New Roman" w:hAnsi="Times New Roman" w:eastAsia="宋体" w:cs="Times New Roman"/>
                      <w:szCs w:val="21"/>
                    </w:rPr>
                    <w:t>预算金额（万元 ）</w:t>
                  </w:r>
                </w:p>
              </w:tc>
              <w:tc>
                <w:tcPr>
                  <w:tcW w:w="1755" w:type="dxa"/>
                  <w:tcBorders>
                    <w:top w:val="single" w:color="000000" w:sz="4" w:space="0"/>
                    <w:left w:val="single" w:color="000000" w:sz="4" w:space="0"/>
                    <w:bottom w:val="single" w:color="000000" w:sz="4" w:space="0"/>
                    <w:right w:val="single" w:color="000000" w:sz="4" w:space="0"/>
                  </w:tcBorders>
                  <w:vAlign w:val="center"/>
                </w:tcPr>
                <w:p w14:paraId="38142C30">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7A04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14:paraId="5CD946C7">
                  <w:pPr>
                    <w:widowControl/>
                    <w:jc w:val="left"/>
                    <w:rPr>
                      <w:rFonts w:ascii="Times New Roman" w:hAnsi="Times New Roman" w:eastAsia="宋体" w:cs="Times New Roman"/>
                      <w:szCs w:val="21"/>
                    </w:rPr>
                  </w:pPr>
                  <w:r>
                    <w:rPr>
                      <w:rFonts w:hint="eastAsia" w:ascii="Times New Roman" w:hAnsi="Times New Roman" w:eastAsia="宋体" w:cs="Times New Roman"/>
                      <w:szCs w:val="21"/>
                    </w:rPr>
                    <w:t>1</w:t>
                  </w:r>
                </w:p>
              </w:tc>
              <w:tc>
                <w:tcPr>
                  <w:tcW w:w="4886" w:type="dxa"/>
                  <w:tcBorders>
                    <w:top w:val="single" w:color="000000" w:sz="4" w:space="0"/>
                    <w:left w:val="single" w:color="000000" w:sz="4" w:space="0"/>
                    <w:bottom w:val="single" w:color="000000" w:sz="4" w:space="0"/>
                    <w:right w:val="single" w:color="auto" w:sz="4" w:space="0"/>
                  </w:tcBorders>
                  <w:vAlign w:val="center"/>
                </w:tcPr>
                <w:p w14:paraId="44027DCB">
                  <w:pPr>
                    <w:widowControl/>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2025年新城建筑装潢软垃圾转运及处置采购项目</w:t>
                  </w:r>
                </w:p>
              </w:tc>
              <w:tc>
                <w:tcPr>
                  <w:tcW w:w="1275" w:type="dxa"/>
                  <w:tcBorders>
                    <w:top w:val="single" w:color="000000" w:sz="4" w:space="0"/>
                    <w:left w:val="single" w:color="000000" w:sz="4" w:space="0"/>
                    <w:bottom w:val="single" w:color="000000" w:sz="4" w:space="0"/>
                    <w:right w:val="single" w:color="000000" w:sz="4" w:space="0"/>
                  </w:tcBorders>
                  <w:vAlign w:val="center"/>
                </w:tcPr>
                <w:p w14:paraId="1F3B40BE">
                  <w:pPr>
                    <w:widowControl/>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136.</w:t>
                  </w:r>
                  <w:r>
                    <w:rPr>
                      <w:rFonts w:hint="eastAsia" w:ascii="Times New Roman" w:hAnsi="Times New Roman" w:eastAsia="宋体" w:cs="Times New Roman"/>
                      <w:szCs w:val="21"/>
                      <w:lang w:val="en-US" w:eastAsia="zh-CN"/>
                    </w:rPr>
                    <w:t>5</w:t>
                  </w:r>
                </w:p>
              </w:tc>
              <w:tc>
                <w:tcPr>
                  <w:tcW w:w="1755" w:type="dxa"/>
                  <w:tcBorders>
                    <w:top w:val="single" w:color="000000" w:sz="4" w:space="0"/>
                    <w:left w:val="single" w:color="000000" w:sz="4" w:space="0"/>
                    <w:bottom w:val="single" w:color="000000" w:sz="4" w:space="0"/>
                    <w:right w:val="single" w:color="000000" w:sz="4" w:space="0"/>
                  </w:tcBorders>
                  <w:vAlign w:val="center"/>
                </w:tcPr>
                <w:p w14:paraId="0397CF8E">
                  <w:pPr>
                    <w:widowControl/>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tc>
            </w:tr>
          </w:tbl>
          <w:p w14:paraId="68900053">
            <w:pPr>
              <w:spacing w:after="120"/>
              <w:rPr>
                <w:rFonts w:ascii="Times New Roman" w:hAnsi="Times New Roman" w:eastAsia="宋体" w:cs="Times New Roman"/>
                <w:kern w:val="0"/>
              </w:rPr>
            </w:pPr>
          </w:p>
        </w:tc>
      </w:tr>
      <w:tr w14:paraId="7458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C03BF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FFD465">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BE5C1F">
            <w:pPr>
              <w:spacing w:line="240" w:lineRule="exact"/>
              <w:jc w:val="left"/>
              <w:rPr>
                <w:rFonts w:ascii="Times New Roman" w:hAnsi="Times New Roman" w:eastAsia="宋体" w:cs="Times New Roman"/>
                <w:bCs/>
                <w:szCs w:val="21"/>
              </w:rPr>
            </w:pPr>
            <w:r>
              <w:rPr>
                <w:rFonts w:hint="eastAsia" w:ascii="宋体" w:hAnsi="宋体" w:eastAsia="宋体" w:cs="Times New Roman"/>
                <w:b/>
                <w:bCs/>
              </w:rPr>
              <w:t>人民币壹佰叁拾陆万</w:t>
            </w:r>
            <w:r>
              <w:rPr>
                <w:rFonts w:hint="eastAsia" w:ascii="宋体" w:hAnsi="宋体" w:eastAsia="宋体" w:cs="Times New Roman"/>
                <w:b/>
                <w:bCs/>
                <w:lang w:val="en-US" w:eastAsia="zh-CN"/>
              </w:rPr>
              <w:t>伍</w:t>
            </w:r>
            <w:r>
              <w:rPr>
                <w:rFonts w:hint="eastAsia" w:ascii="宋体" w:hAnsi="宋体" w:eastAsia="宋体" w:cs="Times New Roman"/>
                <w:b/>
                <w:bCs/>
              </w:rPr>
              <w:t>仟</w:t>
            </w:r>
            <w:r>
              <w:rPr>
                <w:rFonts w:hint="eastAsia" w:ascii="宋体" w:hAnsi="宋体" w:eastAsia="宋体" w:cs="Times New Roman"/>
                <w:b/>
                <w:bCs/>
                <w:lang w:val="en-US" w:eastAsia="zh-CN"/>
              </w:rPr>
              <w:t>元</w:t>
            </w:r>
            <w:r>
              <w:rPr>
                <w:rFonts w:hint="eastAsia" w:ascii="宋体" w:hAnsi="宋体" w:eastAsia="宋体" w:cs="Times New Roman"/>
                <w:b/>
                <w:bCs/>
              </w:rPr>
              <w:t>整（1,36</w:t>
            </w:r>
            <w:r>
              <w:rPr>
                <w:rFonts w:hint="eastAsia" w:ascii="宋体" w:hAnsi="宋体" w:eastAsia="宋体" w:cs="Times New Roman"/>
                <w:b/>
                <w:bCs/>
                <w:lang w:val="en-US" w:eastAsia="zh-CN"/>
              </w:rPr>
              <w:t>5</w:t>
            </w:r>
            <w:r>
              <w:rPr>
                <w:rFonts w:hint="eastAsia" w:ascii="宋体" w:hAnsi="宋体" w:eastAsia="宋体" w:cs="Times New Roman"/>
                <w:b/>
                <w:bCs/>
              </w:rPr>
              <w:t>,000.00元）。</w:t>
            </w:r>
          </w:p>
        </w:tc>
      </w:tr>
      <w:tr w14:paraId="3C18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0525A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F20B99">
            <w:pPr>
              <w:jc w:val="center"/>
              <w:rPr>
                <w:rFonts w:hint="eastAsia" w:ascii="宋体" w:hAnsi="宋体" w:eastAsia="宋体" w:cs="Times New Roman"/>
                <w:b/>
              </w:rPr>
            </w:pPr>
            <w:r>
              <w:rPr>
                <w:rFonts w:hint="eastAsia" w:ascii="宋体" w:hAnsi="宋体" w:eastAsia="宋体" w:cs="Times New Roman"/>
                <w:b/>
              </w:rPr>
              <w:t>服务期限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898A5A">
            <w:pPr>
              <w:rPr>
                <w:rFonts w:ascii="Times New Roman" w:hAnsi="Times New Roman" w:eastAsia="宋体" w:cs="Times New Roman"/>
                <w:szCs w:val="21"/>
              </w:rPr>
            </w:pPr>
            <w:r>
              <w:rPr>
                <w:rFonts w:hint="eastAsia" w:ascii="宋体" w:hAnsi="宋体" w:eastAsia="宋体"/>
                <w:color w:val="auto"/>
                <w:szCs w:val="21"/>
              </w:rPr>
              <w:t>本项目服务期限为</w:t>
            </w:r>
            <w:r>
              <w:rPr>
                <w:rFonts w:hint="eastAsia" w:ascii="宋体" w:hAnsi="宋体" w:eastAsia="宋体"/>
                <w:color w:val="auto"/>
                <w:szCs w:val="21"/>
                <w:lang w:val="en-US" w:eastAsia="zh-CN"/>
              </w:rPr>
              <w:t>自合同签订之日起</w:t>
            </w:r>
            <w:r>
              <w:rPr>
                <w:rFonts w:hint="eastAsia" w:ascii="宋体" w:hAnsi="宋体" w:eastAsia="宋体"/>
                <w:color w:val="auto"/>
                <w:szCs w:val="21"/>
              </w:rPr>
              <w:t>至2025年12月31日</w:t>
            </w:r>
            <w:r>
              <w:rPr>
                <w:rFonts w:hint="eastAsia" w:ascii="Times New Roman" w:hAnsi="Times New Roman" w:eastAsia="宋体" w:cs="Times New Roman"/>
                <w:szCs w:val="21"/>
              </w:rPr>
              <w:t>。</w:t>
            </w:r>
          </w:p>
        </w:tc>
      </w:tr>
      <w:tr w14:paraId="5978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88931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B1F92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084A9F">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6CFA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51155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788FB4">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2DE288">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6DA0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2A5FC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A0255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661BEB">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14:paraId="52B9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20A75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B42C02">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235257">
            <w:pPr>
              <w:spacing w:line="240" w:lineRule="exact"/>
              <w:jc w:val="left"/>
              <w:rPr>
                <w:rFonts w:ascii="Times New Roman" w:hAnsi="Times New Roman" w:eastAsia="宋体" w:cs="Times New Roman"/>
                <w:bCs/>
                <w:color w:val="auto"/>
                <w:szCs w:val="21"/>
              </w:rPr>
            </w:pPr>
            <w:bookmarkStart w:id="9" w:name="_Hlk180001066"/>
            <w:r>
              <w:rPr>
                <w:rFonts w:hint="eastAsia" w:ascii="Times New Roman" w:hAnsi="Times New Roman" w:eastAsia="宋体" w:cs="Times New Roman"/>
                <w:bCs/>
                <w:color w:val="auto"/>
                <w:szCs w:val="21"/>
              </w:rPr>
              <w:t>1.中标人以采购人在孙家岙环卫基地登记的车次和团鸡山垃圾消纳地过磅登记的车次为依据进行运费结算。</w:t>
            </w:r>
          </w:p>
          <w:p w14:paraId="383ADA4D">
            <w:pPr>
              <w:spacing w:line="240" w:lineRule="exact"/>
              <w:jc w:val="left"/>
              <w:rPr>
                <w:rFonts w:hint="eastAsia"/>
                <w:color w:val="auto"/>
              </w:rPr>
            </w:pPr>
            <w:r>
              <w:rPr>
                <w:rFonts w:hint="eastAsia" w:ascii="Times New Roman" w:hAnsi="Times New Roman" w:eastAsia="宋体" w:cs="Times New Roman"/>
                <w:bCs/>
                <w:color w:val="auto"/>
                <w:szCs w:val="21"/>
              </w:rPr>
              <w:t>2.从开工之日起，投标人每月25日前按当月完成的运输量向采购人报送，双方当面验证点清确认运输量，采购人收到投标人开具的发票后支付运费。</w:t>
            </w:r>
            <w:bookmarkEnd w:id="9"/>
          </w:p>
        </w:tc>
      </w:tr>
      <w:tr w14:paraId="2586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69022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0ADE5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0113E59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76E269">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308D874D">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14:paraId="05A38C86">
            <w:pPr>
              <w:spacing w:line="240" w:lineRule="exact"/>
              <w:rPr>
                <w:rFonts w:ascii="Times New Roman" w:hAnsi="Times New Roman" w:eastAsia="宋体" w:cs="Times New Roman"/>
                <w:bCs/>
                <w:szCs w:val="21"/>
              </w:rPr>
            </w:pPr>
            <w:r>
              <w:rPr>
                <w:rFonts w:hint="eastAsia" w:ascii="Times New Roman" w:hAnsi="Times New Roman" w:eastAsia="宋体" w:cs="Times New Roman"/>
                <w:bCs/>
                <w:szCs w:val="21"/>
              </w:rPr>
              <w:t>3.中标人须缴纳招标代理费，招标代理服务收费标准金额为：根据项目中标金额按差额定率累进法计算，100万元以下部分按0.75%计算，100-500万元部分按0.4%计算，最低收费6000元。</w:t>
            </w:r>
          </w:p>
          <w:p w14:paraId="267DB078">
            <w:pPr>
              <w:spacing w:line="240" w:lineRule="exac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r>
              <w:rPr>
                <w:rFonts w:hint="eastAsia" w:ascii="宋体" w:hAnsi="宋体" w:eastAsia="宋体" w:cs="宋体"/>
              </w:rPr>
              <w:t>中标结果确认后，因中标单位自身原因退出中标，招标代理费不予退回。</w:t>
            </w:r>
          </w:p>
        </w:tc>
      </w:tr>
      <w:tr w14:paraId="3712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07284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A27D0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F2ADED">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5B9642CA">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29A3A737">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658E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B89CC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0FFA0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9E8A9D">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22DF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0B396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517C0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70588E">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13EA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F4234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B74920">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投标文件的</w:t>
            </w:r>
          </w:p>
          <w:p w14:paraId="69F41AD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F2DEA9">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44BD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A4CC1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0571D45">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6BE777B8">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EFE126">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27ED51F1">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79A2C632">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53684D81">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45245E99">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2A0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823C2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93C295">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33E04E9F">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8791C3">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71C426E">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(收件人：任女士，联系电话：13567673203）。逾期送达或未密封将被拒收。也可现场递交。</w:t>
            </w:r>
          </w:p>
          <w:p w14:paraId="1DE83453">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1AD23CA6">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47201ED9">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64AE1319">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505D9BB0">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36C1AFA1">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626BB0A8">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0184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FDFF64">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A21BD5">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3F4C26">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073F3161">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2B83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5E211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0BE81E">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B4D940">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1CDE8904">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1D4EA83D">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7810BDDF">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685C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519BF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303154">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0025EE">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w:t>
            </w:r>
            <w:r>
              <w:rPr>
                <w:rFonts w:ascii="Times New Roman" w:hAnsi="Times New Roman" w:eastAsia="宋体" w:cs="Times New Roman"/>
                <w:b/>
                <w:bCs/>
                <w:szCs w:val="21"/>
              </w:rPr>
              <w:t>本项目对应的中小企业划分标准所属行业：其他未列明行业。</w:t>
            </w:r>
          </w:p>
          <w:p w14:paraId="1F925899">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3FA021D4">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21FB6404">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5CA7EEA7">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47CB5AED">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14A37781">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6785590F">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2EF64446">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2A0D1B6E">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5A0195A9">
      <w:pPr>
        <w:snapToGrid w:val="0"/>
        <w:spacing w:before="120" w:line="312" w:lineRule="auto"/>
        <w:rPr>
          <w:rFonts w:ascii="Times New Roman" w:hAnsi="Times New Roman" w:eastAsia="宋体" w:cs="Times New Roman"/>
          <w:b/>
          <w:sz w:val="28"/>
        </w:rPr>
      </w:pPr>
    </w:p>
    <w:p w14:paraId="0691FE26">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5EF7358A">
      <w:pPr>
        <w:snapToGrid w:val="0"/>
        <w:spacing w:before="120" w:line="360" w:lineRule="auto"/>
        <w:ind w:right="55" w:rightChars="26"/>
        <w:rPr>
          <w:rFonts w:ascii="Times New Roman" w:hAnsi="Times New Roman" w:eastAsia="宋体" w:cs="Times New Roman"/>
          <w:b/>
        </w:rPr>
      </w:pPr>
    </w:p>
    <w:p w14:paraId="2872F4D4">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40C387B1">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lang w:eastAsia="zh-CN"/>
        </w:rPr>
        <w:t>2025年新城建筑装潢软垃圾转运及处置采购项目</w:t>
      </w:r>
      <w:r>
        <w:rPr>
          <w:rFonts w:hint="eastAsia" w:ascii="Times New Roman" w:hAnsi="Times New Roman" w:eastAsia="宋体" w:cs="Times New Roman"/>
        </w:rPr>
        <w:t>的招标、投标、评标、定标、验收、合同履约、付款等行为（法律、法规另有规定的，从其规定）。</w:t>
      </w:r>
    </w:p>
    <w:p w14:paraId="14B28061">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05BCFF70">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舟山市新城公用事业管理中心</w:t>
      </w:r>
      <w:r>
        <w:rPr>
          <w:rFonts w:hint="eastAsia" w:ascii="Times New Roman" w:hAnsi="Times New Roman" w:eastAsia="宋体" w:cs="Times New Roman"/>
        </w:rPr>
        <w:t>。</w:t>
      </w:r>
    </w:p>
    <w:p w14:paraId="5E9103B3">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169B5069">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342F0EE6">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10E7B002">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0324306C">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6CB8D586">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2E9D303A">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59E0F9BD">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60F1E8CB">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269FB762">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7F8D0A4B">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6962E94D">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2110A120">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6D72A47A">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02CA7DA8">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4C429CEC">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291F6DFC">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70758996">
      <w:pPr>
        <w:snapToGrid w:val="0"/>
        <w:spacing w:line="360" w:lineRule="auto"/>
        <w:ind w:firstLine="420" w:firstLineChars="200"/>
        <w:jc w:val="left"/>
        <w:rPr>
          <w:rFonts w:hint="eastAsia"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7C6706D6">
      <w:pPr>
        <w:snapToGrid w:val="0"/>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67BA3C7A">
      <w:pPr>
        <w:snapToGrid w:val="0"/>
        <w:spacing w:line="360" w:lineRule="auto"/>
        <w:ind w:right="-86" w:rightChars="-41" w:firstLine="401" w:firstLineChars="199"/>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08FB625F">
      <w:pPr>
        <w:snapToGrid w:val="0"/>
        <w:spacing w:line="360" w:lineRule="auto"/>
        <w:ind w:right="-86" w:rightChars="-41"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14:paraId="6CBA5E3A">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16B8B582">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0BCE68EC">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2927AD8B">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57B9EF19">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581CB32F">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3FA5A26E">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74CDA8B7">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2CA17628">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1E046B8C">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63BD137C">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7A7B90AC">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4DC95AC7">
      <w:pPr>
        <w:widowControl/>
        <w:snapToGrid w:val="0"/>
        <w:spacing w:before="120" w:line="360" w:lineRule="auto"/>
        <w:ind w:firstLine="420" w:firstLineChars="200"/>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208B8E6F">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77423965">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3E5BAFF4">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73E91A8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693E5193">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61FF886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14:paraId="3681848F">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2D9DC3B4">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43613289">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6C70159F">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03D2115E">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3008BE45">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117E0AF9">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248BBDEC">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73065CC2">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1733396B">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02E2412A">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2B6FDC78">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0EF1AA92">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7DF6148A">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3641E90A">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501C60B7">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4539B916">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5C9FB6C3">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1540D1DA">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617FD5DE">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03B4FB2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2921F5C4">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0E977D03">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5E44A44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7E104B5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4E6122EB">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18A42E9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0D85278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7EFB80CA">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03D521C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2971BAA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727BB27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3945FCB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5BC1F3DF">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011F446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34D10C35">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10"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10"/>
      <w:r>
        <w:rPr>
          <w:rFonts w:hint="eastAsia" w:ascii="Times New Roman" w:hAnsi="Times New Roman" w:eastAsia="宋体" w:cs="Times New Roman"/>
        </w:rPr>
        <w:t>，未经审计的，提供资产负债表、利润表或损益表。</w:t>
      </w:r>
    </w:p>
    <w:p w14:paraId="37806E30">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71487168">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2CCBAB56">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7B01CE1A">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57783A15">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5859F6CF">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449F1A6D">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498074F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32B57CA0">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5DE4DAC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7F10C70B">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3280774B">
      <w:pPr>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46346C62">
      <w:pPr>
        <w:snapToGrid w:val="0"/>
        <w:spacing w:before="120" w:beforeLines="50"/>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00C9F155">
      <w:pPr>
        <w:snapToGrid w:val="0"/>
        <w:spacing w:before="120" w:beforeLines="50"/>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18B301BF">
      <w:pPr>
        <w:snapToGrid w:val="0"/>
        <w:spacing w:before="120" w:beforeLines="50"/>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3D72A501">
      <w:pPr>
        <w:snapToGrid w:val="0"/>
        <w:spacing w:before="120" w:beforeLines="50"/>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23B98040">
      <w:pPr>
        <w:snapToGrid w:val="0"/>
        <w:spacing w:before="120" w:beforeLines="50" w:after="120" w:afterLines="50" w:line="336" w:lineRule="auto"/>
        <w:ind w:left="417" w:right="-506" w:rightChars="-241"/>
        <w:rPr>
          <w:rFonts w:hint="eastAsia" w:ascii="宋体" w:hAnsi="宋体" w:eastAsia="宋体" w:cs="Times New Roman"/>
          <w:b/>
          <w:szCs w:val="21"/>
        </w:rPr>
      </w:pPr>
      <w:r>
        <w:rPr>
          <w:rFonts w:hint="eastAsia" w:ascii="宋体" w:hAnsi="宋体" w:eastAsia="宋体" w:cs="Times New Roman"/>
          <w:b/>
          <w:szCs w:val="21"/>
        </w:rPr>
        <w:t>2.商务及技术部分：</w:t>
      </w:r>
    </w:p>
    <w:p w14:paraId="4E45807A">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2.1投标人基本情况表（如有）；</w:t>
      </w:r>
    </w:p>
    <w:p w14:paraId="68040EE7">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2.2成功案例及业绩；</w:t>
      </w:r>
    </w:p>
    <w:p w14:paraId="39D4068F">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14:paraId="21D958B8">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2.4商务响应表；</w:t>
      </w:r>
    </w:p>
    <w:p w14:paraId="0A6D3968">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2.5 对本项目总体要求的理解；</w:t>
      </w:r>
    </w:p>
    <w:p w14:paraId="4EB34FE9">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2.6 项目总体架构及技术解决方案</w:t>
      </w:r>
    </w:p>
    <w:p w14:paraId="48DFAA88">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 xml:space="preserve">2.7 保证项目质量的技术力量及技术措施； </w:t>
      </w:r>
    </w:p>
    <w:p w14:paraId="703FFD55">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2.8 保证项目的组织方案及人力资源安排；</w:t>
      </w:r>
    </w:p>
    <w:p w14:paraId="7DEF2970">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2.9 工作计划表和进度表；拟投入的主要设施设备表。</w:t>
      </w:r>
    </w:p>
    <w:p w14:paraId="7777E90F">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2.10 投标人建议的验收方法或方案；</w:t>
      </w:r>
    </w:p>
    <w:p w14:paraId="157F06B1">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2.11 技术服务、技术培训、服务点的情况介绍以及服务承诺和保障措施；</w:t>
      </w:r>
    </w:p>
    <w:p w14:paraId="61802D56">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2.12 技术响应表</w:t>
      </w:r>
    </w:p>
    <w:p w14:paraId="2469D67F">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2.13 投标人对本项目的合理化建议和改进措施；</w:t>
      </w:r>
    </w:p>
    <w:p w14:paraId="2BEFCD97">
      <w:pPr>
        <w:snapToGrid w:val="0"/>
        <w:spacing w:line="360" w:lineRule="auto"/>
        <w:ind w:left="412" w:leftChars="196"/>
        <w:jc w:val="left"/>
        <w:rPr>
          <w:rFonts w:hint="eastAsia" w:ascii="宋体" w:hAnsi="宋体" w:eastAsia="宋体" w:cs="Times New Roman"/>
          <w:b/>
          <w:szCs w:val="21"/>
        </w:rPr>
      </w:pPr>
      <w:r>
        <w:rPr>
          <w:rFonts w:hint="eastAsia" w:ascii="宋体" w:hAnsi="宋体" w:eastAsia="宋体" w:cs="Times New Roman"/>
          <w:bCs/>
          <w:szCs w:val="21"/>
        </w:rPr>
        <w:t>2.14 评分规则中涉及的所需提交的材料（如有），投标人需要说明的其他文件和说明（如有）。</w:t>
      </w:r>
      <w:r>
        <w:rPr>
          <w:rFonts w:hint="eastAsia" w:ascii="宋体" w:hAnsi="宋体" w:eastAsia="宋体" w:cs="Times New Roman"/>
          <w:b/>
          <w:szCs w:val="21"/>
        </w:rPr>
        <w:t>3.报价部分：</w:t>
      </w:r>
    </w:p>
    <w:p w14:paraId="39FB6135">
      <w:pPr>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3.1投标报价一览表；</w:t>
      </w:r>
    </w:p>
    <w:p w14:paraId="18C41F25">
      <w:pPr>
        <w:tabs>
          <w:tab w:val="left" w:pos="3870"/>
          <w:tab w:val="left" w:pos="4085"/>
        </w:tabs>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3.2报价明细表；</w:t>
      </w:r>
    </w:p>
    <w:p w14:paraId="0F11EFCC">
      <w:pPr>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3.3投标人针对报价需要说明的其他文件和说明。</w:t>
      </w:r>
    </w:p>
    <w:p w14:paraId="6164A367">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40B6BAF7">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5DC92A7E">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1B3EC718">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5B918BCE">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42616892">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6F79FED6">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7D28AA58">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0EFD8ACF">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1C90FA95">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317AC9E1">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01453AAB">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1314E090">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10FF5A93">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27E8DC3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66CD9FBF">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0ED8C0B7">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2DAAF86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0518E990">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5590808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0AB658DF">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541E1653">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3EF789E3">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746AF212">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8F5D84F">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14:paraId="2F561194">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250BA7B3">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536A1325">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0765B4D1">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3BEE3C35">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552A38DE">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7C29A2A5">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643468CB">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6E00EDA4">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08DAF54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69C896CA">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61C62F11">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5EA67E49">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71F1C036">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53F548CF">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70A5BC">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177E66BD">
      <w:pPr>
        <w:spacing w:line="360" w:lineRule="auto"/>
        <w:ind w:firstLine="422" w:firstLineChars="200"/>
        <w:rPr>
          <w:rFonts w:ascii="Times New Roman" w:hAnsi="Times New Roman" w:eastAsia="宋体" w:cs="Times New Roman"/>
          <w:b/>
          <w:bCs/>
          <w:szCs w:val="20"/>
        </w:rPr>
      </w:pPr>
      <w:bookmarkStart w:id="11" w:name="_Hlk175926338"/>
      <w:r>
        <w:rPr>
          <w:rFonts w:hint="eastAsia" w:ascii="宋体" w:hAnsi="宋体" w:eastAsia="宋体" w:cs="Times New Roman"/>
          <w:b/>
          <w:bCs/>
        </w:rPr>
        <w:t>4.</w:t>
      </w:r>
      <w:r>
        <w:rPr>
          <w:rFonts w:ascii="宋体" w:hAnsi="宋体" w:eastAsia="宋体" w:cs="Times New Roman"/>
          <w:b/>
          <w:bCs/>
        </w:rPr>
        <w:t>在不影响公平竞争的前提下，采购文件中参与同一标段（包）的供应商存在以下情形的，其投标文件相应无效：MAC地址相同、计算机硬盘序列号相同、采购文件细节错误一致且无合理解释的等情形。</w:t>
      </w:r>
      <w:bookmarkEnd w:id="11"/>
    </w:p>
    <w:p w14:paraId="6454A687">
      <w:pPr>
        <w:snapToGrid w:val="0"/>
        <w:spacing w:line="360" w:lineRule="auto"/>
        <w:ind w:right="-86" w:rightChars="-41" w:firstLine="441" w:firstLineChars="209"/>
        <w:rPr>
          <w:rFonts w:ascii="Times New Roman" w:hAnsi="Times New Roman" w:eastAsia="宋体" w:cs="Times New Roman"/>
          <w:szCs w:val="20"/>
        </w:rPr>
      </w:pPr>
      <w:r>
        <w:rPr>
          <w:rFonts w:hint="eastAsia" w:ascii="Times New Roman" w:hAnsi="Times New Roman" w:eastAsia="宋体" w:cs="Times New Roman"/>
          <w:b/>
          <w:bCs/>
          <w:szCs w:val="20"/>
        </w:rPr>
        <w:t>5</w:t>
      </w:r>
      <w:r>
        <w:rPr>
          <w:rFonts w:ascii="Times New Roman" w:hAnsi="Times New Roman" w:eastAsia="宋体" w:cs="Times New Roman"/>
          <w:b/>
          <w:bCs/>
          <w:szCs w:val="20"/>
        </w:rPr>
        <w:t>.</w:t>
      </w:r>
      <w:r>
        <w:rPr>
          <w:rFonts w:hint="eastAsia" w:ascii="Times New Roman" w:hAnsi="Times New Roman" w:eastAsia="宋体" w:cs="Times New Roman"/>
          <w:b/>
          <w:bCs/>
          <w:szCs w:val="20"/>
        </w:rPr>
        <w:t>法律、法规和采购文件规定的其他无效情形。</w:t>
      </w:r>
    </w:p>
    <w:p w14:paraId="2773C875">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002439B4">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0E12F75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66D321F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51BFFCC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035E2071">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4C759CE3">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2CAD9F7E">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67045973">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5BD388B1">
      <w:pPr>
        <w:widowControl/>
        <w:snapToGrid w:val="0"/>
        <w:spacing w:line="360" w:lineRule="auto"/>
        <w:ind w:right="55"/>
        <w:jc w:val="left"/>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Cs w:val="21"/>
        </w:rPr>
        <w:t>（九）被拒绝的投标文件为无效。</w:t>
      </w:r>
    </w:p>
    <w:p w14:paraId="760FA303">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7ECA1EFA">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74B4D720">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2DFF135E">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11800BE9">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045D26AC">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2D6BDF05">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65782D09">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3470EBF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730714E0">
      <w:pPr>
        <w:adjustRightInd w:val="0"/>
        <w:snapToGrid w:val="0"/>
        <w:spacing w:line="360" w:lineRule="auto"/>
        <w:ind w:firstLine="420" w:firstLineChars="200"/>
        <w:jc w:val="left"/>
        <w:rPr>
          <w:rFonts w:ascii="Times New Roman" w:hAnsi="Times New Roman" w:eastAsia="宋体" w:cs="Times New Roman"/>
          <w:b/>
          <w:sz w:val="28"/>
        </w:rPr>
      </w:pPr>
      <w:r>
        <w:rPr>
          <w:rFonts w:hint="eastAsia" w:ascii="Times New Roman" w:hAnsi="Times New Roman" w:eastAsia="宋体" w:cs="Times New Roman"/>
          <w:szCs w:val="21"/>
        </w:rPr>
        <w:t>特别说明：政采云公司如对电子化开标及评审程序有调整的，按调整后的程序操作。</w:t>
      </w:r>
    </w:p>
    <w:p w14:paraId="318F423A">
      <w:pPr>
        <w:snapToGrid w:val="0"/>
        <w:spacing w:before="120"/>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5646187A">
      <w:pPr>
        <w:snapToGrid w:val="0"/>
        <w:spacing w:before="120"/>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2A166D6E">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评标委员会由评审专家组成，成员人数为5人（含）以上单数。</w:t>
      </w:r>
    </w:p>
    <w:p w14:paraId="06BF8AE5">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3A09393E">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5AB5EFB9">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5A800CD6">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3548338A">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34C100F8">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5F74D64E">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5CEC20A0">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778F84F7">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63FADAD9">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0D1AF15B">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5C43CE4A">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0F65CBEC">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60F46554">
      <w:pPr>
        <w:snapToGrid w:val="0"/>
        <w:spacing w:before="120" w:beforeLines="50" w:after="120" w:after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0578613A">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6833E18D">
      <w:pPr>
        <w:snapToGrid w:val="0"/>
        <w:spacing w:before="120" w:beforeLines="50"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34F62732">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433B800C">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5793A5FB">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0FB980E3">
      <w:pPr>
        <w:snapToGrid w:val="0"/>
        <w:spacing w:before="120" w:beforeLines="50"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1FC0F104">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B36F1AD">
      <w:pPr>
        <w:snapToGrid w:val="0"/>
        <w:spacing w:before="120" w:beforeLines="50" w:after="120" w:afterLines="50"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14:paraId="268F1543">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3A58BFF8">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14:paraId="404AFE21">
      <w:pPr>
        <w:widowControl/>
        <w:snapToGrid w:val="0"/>
        <w:spacing w:line="360"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270CD933">
      <w:pPr>
        <w:snapToGrid w:val="0"/>
        <w:spacing w:before="120" w:beforeLines="50" w:after="120" w:afterLines="50" w:line="360" w:lineRule="auto"/>
        <w:ind w:firstLine="420" w:firstLineChars="200"/>
        <w:rPr>
          <w:rFonts w:ascii="Times New Roman" w:hAnsi="Times New Roman" w:eastAsia="宋体" w:cs="Times New Roman"/>
          <w:b/>
          <w:sz w:val="28"/>
        </w:rPr>
      </w:pPr>
      <w:r>
        <w:rPr>
          <w:rFonts w:hint="eastAsia" w:ascii="Times New Roman" w:hAnsi="Times New Roman" w:eastAsia="宋体" w:cs="Times New Roman"/>
          <w:szCs w:val="24"/>
        </w:rPr>
        <w:t>本项目评标过程实行全程录音、录像监控。</w:t>
      </w:r>
    </w:p>
    <w:p w14:paraId="21307E6B">
      <w:pPr>
        <w:snapToGrid w:val="0"/>
        <w:spacing w:before="120"/>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36E8A650">
      <w:pPr>
        <w:snapToGrid w:val="0"/>
        <w:spacing w:before="120" w:beforeLines="50"/>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40F24F34">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7250E5B5">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358ADDBA">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3676AB2C">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322E4410">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5121BFC0">
      <w:pPr>
        <w:snapToGrid w:val="0"/>
        <w:spacing w:before="120" w:line="360" w:lineRule="auto"/>
        <w:ind w:right="-87"/>
        <w:outlineLvl w:val="1"/>
        <w:rPr>
          <w:rFonts w:ascii="Times New Roman" w:hAnsi="Times New Roman" w:eastAsia="宋体" w:cs="Times New Roman"/>
          <w:b/>
          <w:sz w:val="28"/>
        </w:rPr>
      </w:pPr>
    </w:p>
    <w:p w14:paraId="3D66FF71">
      <w:pPr>
        <w:snapToGrid w:val="0"/>
        <w:spacing w:before="120"/>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200A4397">
      <w:pPr>
        <w:widowControl/>
        <w:numPr>
          <w:ilvl w:val="0"/>
          <w:numId w:val="10"/>
        </w:numPr>
        <w:overflowPunct w:val="0"/>
        <w:autoSpaceDE w:val="0"/>
        <w:autoSpaceDN w:val="0"/>
        <w:adjustRightInd w:val="0"/>
        <w:snapToGrid w:val="0"/>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13BDDA16">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51EE823C">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454012EE">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455B1C59">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1870F1B">
      <w:pPr>
        <w:snapToGrid w:val="0"/>
        <w:spacing w:before="120" w:beforeLines="50"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0E6BC8E5">
      <w:pPr>
        <w:snapToGrid w:val="0"/>
        <w:spacing w:before="120" w:beforeLines="50" w:line="336" w:lineRule="auto"/>
        <w:ind w:firstLine="415" w:firstLineChars="198"/>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7C2FF3C1">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评标办法及评分标准</w:t>
      </w:r>
    </w:p>
    <w:p w14:paraId="1F448F81">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58CC3605">
      <w:pPr>
        <w:snapToGrid w:val="0"/>
        <w:spacing w:line="336" w:lineRule="auto"/>
        <w:ind w:right="-87" w:firstLine="1190" w:firstLineChars="494"/>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2025年新城建筑装潢软垃圾转运及处置采购项目</w:t>
      </w:r>
      <w:r>
        <w:rPr>
          <w:rFonts w:hint="eastAsia" w:ascii="Times New Roman" w:hAnsi="Times New Roman" w:eastAsia="宋体" w:cs="Times New Roman"/>
          <w:b/>
          <w:sz w:val="24"/>
          <w:szCs w:val="24"/>
        </w:rPr>
        <w:t>评标办法</w:t>
      </w:r>
    </w:p>
    <w:p w14:paraId="28492C1D">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6D750FFD">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w:t>
      </w:r>
      <w:r>
        <w:rPr>
          <w:rFonts w:hint="eastAsia" w:ascii="Times New Roman" w:hAnsi="Times New Roman" w:eastAsia="宋体" w:cs="Times New Roman"/>
          <w:szCs w:val="21"/>
          <w:lang w:eastAsia="zh-CN"/>
        </w:rPr>
        <w:t>2025年新城建筑装潢软垃圾转运及处置采购项目</w:t>
      </w:r>
      <w:r>
        <w:rPr>
          <w:rFonts w:hint="eastAsia" w:ascii="Times New Roman" w:hAnsi="Times New Roman" w:eastAsia="宋体" w:cs="Times New Roman"/>
          <w:szCs w:val="21"/>
        </w:rPr>
        <w:t>的评标。</w:t>
      </w:r>
    </w:p>
    <w:p w14:paraId="0F9199FA">
      <w:pPr>
        <w:snapToGrid w:val="0"/>
        <w:spacing w:line="336" w:lineRule="auto"/>
        <w:ind w:left="756" w:leftChars="114" w:hanging="517" w:hangingChars="245"/>
        <w:rPr>
          <w:rFonts w:hint="eastAsia"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14:paraId="358F1ED1">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42C5DA64">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58182D53">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22569FDC">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2"/>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4E98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368A4093">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28B25B0C">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365A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43043A36">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738E2F05">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90</w:t>
            </w:r>
          </w:p>
        </w:tc>
      </w:tr>
      <w:tr w14:paraId="7BB2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5023A94D">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062C29DE">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10</w:t>
            </w:r>
          </w:p>
        </w:tc>
      </w:tr>
      <w:tr w14:paraId="1485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5C039A24">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177D9604">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2F08C576">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55F999FD">
      <w:pPr>
        <w:autoSpaceDE w:val="0"/>
        <w:autoSpaceDN w:val="0"/>
        <w:adjustRightInd w:val="0"/>
        <w:spacing w:line="336" w:lineRule="auto"/>
        <w:ind w:right="-341" w:firstLine="424" w:firstLineChars="202"/>
        <w:rPr>
          <w:rFonts w:ascii="Times New Roman" w:hAnsi="Times New Roman" w:eastAsia="宋体" w:cs="Times New Roman"/>
        </w:rPr>
      </w:pPr>
      <w:bookmarkStart w:id="12" w:name="_Hlk113978293"/>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bookmarkEnd w:id="12"/>
    <w:p w14:paraId="71D11713">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2717BB7E">
      <w:pPr>
        <w:spacing w:line="336" w:lineRule="auto"/>
        <w:ind w:right="-341" w:firstLine="525" w:firstLineChars="250"/>
        <w:rPr>
          <w:rFonts w:hint="eastAsia"/>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3677A4AA">
      <w:pPr>
        <w:tabs>
          <w:tab w:val="left" w:pos="1476"/>
          <w:tab w:val="center" w:pos="4651"/>
        </w:tabs>
        <w:spacing w:line="288" w:lineRule="auto"/>
        <w:ind w:right="-341"/>
        <w:jc w:val="center"/>
        <w:rPr>
          <w:rFonts w:ascii="Times New Roman" w:hAnsi="Times New Roman" w:eastAsia="宋体" w:cs="Times New Roman"/>
          <w:b/>
          <w:sz w:val="24"/>
          <w:szCs w:val="24"/>
        </w:rPr>
      </w:pPr>
    </w:p>
    <w:p w14:paraId="74BD5E9E">
      <w:pPr>
        <w:tabs>
          <w:tab w:val="left" w:pos="1476"/>
          <w:tab w:val="center" w:pos="4651"/>
        </w:tabs>
        <w:spacing w:line="288" w:lineRule="auto"/>
        <w:ind w:right="-341"/>
        <w:jc w:val="center"/>
        <w:rPr>
          <w:rFonts w:ascii="Times New Roman" w:hAnsi="Times New Roman" w:eastAsia="宋体" w:cs="Times New Roman"/>
          <w:b/>
          <w:sz w:val="24"/>
          <w:szCs w:val="24"/>
        </w:rPr>
      </w:pPr>
    </w:p>
    <w:p w14:paraId="580CD8D9">
      <w:pPr>
        <w:tabs>
          <w:tab w:val="left" w:pos="1476"/>
          <w:tab w:val="center" w:pos="4651"/>
        </w:tabs>
        <w:spacing w:line="288" w:lineRule="auto"/>
        <w:ind w:right="-341"/>
        <w:jc w:val="center"/>
        <w:rPr>
          <w:rFonts w:ascii="Times New Roman" w:hAnsi="Times New Roman" w:eastAsia="宋体" w:cs="Times New Roman"/>
          <w:b/>
          <w:sz w:val="24"/>
          <w:szCs w:val="24"/>
        </w:rPr>
      </w:pPr>
    </w:p>
    <w:p w14:paraId="701371C1">
      <w:pPr>
        <w:tabs>
          <w:tab w:val="left" w:pos="1476"/>
          <w:tab w:val="center" w:pos="4651"/>
        </w:tabs>
        <w:spacing w:line="288" w:lineRule="auto"/>
        <w:ind w:right="-341"/>
        <w:jc w:val="center"/>
        <w:rPr>
          <w:rFonts w:ascii="Times New Roman" w:hAnsi="Times New Roman" w:eastAsia="宋体" w:cs="Times New Roman"/>
          <w:b/>
          <w:sz w:val="24"/>
          <w:szCs w:val="24"/>
        </w:rPr>
      </w:pPr>
    </w:p>
    <w:p w14:paraId="5A490311">
      <w:pPr>
        <w:tabs>
          <w:tab w:val="left" w:pos="1476"/>
          <w:tab w:val="center" w:pos="4651"/>
        </w:tabs>
        <w:spacing w:line="288" w:lineRule="auto"/>
        <w:ind w:right="-341"/>
        <w:jc w:val="center"/>
        <w:rPr>
          <w:rFonts w:ascii="Times New Roman" w:hAnsi="Times New Roman" w:eastAsia="宋体" w:cs="Times New Roman"/>
          <w:b/>
          <w:sz w:val="24"/>
          <w:szCs w:val="24"/>
        </w:rPr>
      </w:pPr>
    </w:p>
    <w:p w14:paraId="6BE3AA1C">
      <w:pPr>
        <w:tabs>
          <w:tab w:val="left" w:pos="1476"/>
          <w:tab w:val="center" w:pos="4651"/>
        </w:tabs>
        <w:spacing w:line="288" w:lineRule="auto"/>
        <w:ind w:right="-341"/>
        <w:jc w:val="center"/>
        <w:rPr>
          <w:rFonts w:ascii="Times New Roman" w:hAnsi="Times New Roman" w:eastAsia="宋体" w:cs="Times New Roman"/>
          <w:b/>
          <w:sz w:val="24"/>
          <w:szCs w:val="24"/>
        </w:rPr>
      </w:pPr>
    </w:p>
    <w:p w14:paraId="3AE88903">
      <w:pPr>
        <w:tabs>
          <w:tab w:val="left" w:pos="1476"/>
          <w:tab w:val="center" w:pos="4651"/>
        </w:tabs>
        <w:spacing w:line="288" w:lineRule="auto"/>
        <w:ind w:right="-341"/>
        <w:jc w:val="center"/>
        <w:rPr>
          <w:rFonts w:ascii="Times New Roman" w:hAnsi="Times New Roman" w:eastAsia="宋体" w:cs="Times New Roman"/>
          <w:b/>
          <w:sz w:val="24"/>
          <w:szCs w:val="24"/>
        </w:rPr>
      </w:pPr>
    </w:p>
    <w:p w14:paraId="17CFDCD6">
      <w:pPr>
        <w:tabs>
          <w:tab w:val="left" w:pos="1476"/>
          <w:tab w:val="center" w:pos="4651"/>
        </w:tabs>
        <w:spacing w:line="288" w:lineRule="auto"/>
        <w:ind w:right="-341"/>
        <w:jc w:val="center"/>
        <w:rPr>
          <w:rFonts w:ascii="Times New Roman" w:hAnsi="Times New Roman" w:eastAsia="宋体" w:cs="Times New Roman"/>
          <w:b/>
          <w:sz w:val="24"/>
          <w:szCs w:val="24"/>
        </w:rPr>
      </w:pPr>
    </w:p>
    <w:p w14:paraId="70D6E20E">
      <w:pPr>
        <w:tabs>
          <w:tab w:val="left" w:pos="1476"/>
          <w:tab w:val="center" w:pos="4651"/>
        </w:tabs>
        <w:spacing w:line="288" w:lineRule="auto"/>
        <w:ind w:right="-341"/>
        <w:jc w:val="center"/>
        <w:rPr>
          <w:rFonts w:ascii="Times New Roman" w:hAnsi="Times New Roman" w:eastAsia="宋体" w:cs="Times New Roman"/>
          <w:b/>
          <w:sz w:val="24"/>
          <w:szCs w:val="24"/>
        </w:rPr>
      </w:pPr>
    </w:p>
    <w:p w14:paraId="4D9E337E">
      <w:pPr>
        <w:tabs>
          <w:tab w:val="left" w:pos="1476"/>
          <w:tab w:val="center" w:pos="4651"/>
        </w:tabs>
        <w:spacing w:line="288" w:lineRule="auto"/>
        <w:ind w:right="-341"/>
        <w:jc w:val="center"/>
        <w:rPr>
          <w:rFonts w:ascii="Times New Roman" w:hAnsi="Times New Roman" w:eastAsia="宋体" w:cs="Times New Roman"/>
          <w:b/>
          <w:sz w:val="24"/>
          <w:szCs w:val="24"/>
        </w:rPr>
      </w:pPr>
    </w:p>
    <w:p w14:paraId="23B2930C">
      <w:pPr>
        <w:tabs>
          <w:tab w:val="left" w:pos="1476"/>
          <w:tab w:val="center" w:pos="4651"/>
        </w:tabs>
        <w:spacing w:line="288" w:lineRule="auto"/>
        <w:ind w:right="-341"/>
        <w:jc w:val="center"/>
        <w:rPr>
          <w:rFonts w:ascii="Times New Roman" w:hAnsi="Times New Roman" w:eastAsia="宋体" w:cs="Times New Roman"/>
          <w:b/>
          <w:sz w:val="24"/>
          <w:szCs w:val="24"/>
        </w:rPr>
      </w:pPr>
    </w:p>
    <w:p w14:paraId="75375506">
      <w:pPr>
        <w:tabs>
          <w:tab w:val="left" w:pos="1476"/>
          <w:tab w:val="center" w:pos="4651"/>
        </w:tabs>
        <w:spacing w:line="288" w:lineRule="auto"/>
        <w:ind w:right="-341"/>
        <w:jc w:val="center"/>
        <w:rPr>
          <w:rFonts w:ascii="Times New Roman" w:hAnsi="Times New Roman" w:eastAsia="宋体" w:cs="Times New Roman"/>
          <w:b/>
          <w:sz w:val="24"/>
          <w:szCs w:val="24"/>
        </w:rPr>
      </w:pPr>
    </w:p>
    <w:p w14:paraId="5424999E">
      <w:pPr>
        <w:tabs>
          <w:tab w:val="left" w:pos="1476"/>
          <w:tab w:val="center" w:pos="4651"/>
        </w:tabs>
        <w:spacing w:line="288" w:lineRule="auto"/>
        <w:ind w:right="-341"/>
        <w:jc w:val="center"/>
        <w:rPr>
          <w:rFonts w:ascii="Times New Roman" w:hAnsi="Times New Roman" w:eastAsia="宋体" w:cs="Times New Roman"/>
          <w:b/>
          <w:sz w:val="24"/>
          <w:szCs w:val="24"/>
        </w:rPr>
      </w:pPr>
    </w:p>
    <w:p w14:paraId="6F2D84F6">
      <w:pPr>
        <w:tabs>
          <w:tab w:val="left" w:pos="1476"/>
          <w:tab w:val="center" w:pos="4651"/>
        </w:tabs>
        <w:spacing w:line="288" w:lineRule="auto"/>
        <w:ind w:right="-341"/>
        <w:jc w:val="center"/>
        <w:rPr>
          <w:rFonts w:ascii="Times New Roman" w:hAnsi="Times New Roman" w:eastAsia="宋体" w:cs="Times New Roman"/>
          <w:b/>
          <w:sz w:val="24"/>
          <w:szCs w:val="24"/>
        </w:rPr>
      </w:pPr>
    </w:p>
    <w:p w14:paraId="6A16787C">
      <w:pPr>
        <w:tabs>
          <w:tab w:val="left" w:pos="1476"/>
          <w:tab w:val="center" w:pos="4651"/>
        </w:tabs>
        <w:spacing w:line="288" w:lineRule="auto"/>
        <w:ind w:right="-341"/>
        <w:jc w:val="center"/>
        <w:rPr>
          <w:rFonts w:ascii="Times New Roman" w:hAnsi="Times New Roman" w:eastAsia="宋体" w:cs="Times New Roman"/>
          <w:b/>
          <w:sz w:val="24"/>
          <w:szCs w:val="24"/>
        </w:rPr>
      </w:pPr>
    </w:p>
    <w:p w14:paraId="53C6D332">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lang w:eastAsia="zh-CN"/>
        </w:rPr>
        <w:t>2025年新城建筑装潢软垃圾转运及处置采购项目</w:t>
      </w:r>
      <w:r>
        <w:rPr>
          <w:rFonts w:hint="eastAsia" w:ascii="Times New Roman" w:hAnsi="Times New Roman" w:eastAsia="宋体" w:cs="Times New Roman"/>
          <w:b/>
          <w:sz w:val="24"/>
          <w:szCs w:val="24"/>
        </w:rPr>
        <w:t>评分表</w:t>
      </w:r>
    </w:p>
    <w:p w14:paraId="47D05297">
      <w:pPr>
        <w:spacing w:line="288" w:lineRule="auto"/>
        <w:ind w:right="-341"/>
        <w:jc w:val="left"/>
        <w:rPr>
          <w:rFonts w:ascii="Times New Roman" w:hAnsi="Times New Roman" w:eastAsia="宋体" w:cs="Times New Roman"/>
          <w:b/>
          <w:szCs w:val="21"/>
        </w:rPr>
      </w:pPr>
    </w:p>
    <w:p w14:paraId="532B7B50">
      <w:pPr>
        <w:spacing w:line="288" w:lineRule="auto"/>
        <w:ind w:right="-341"/>
        <w:jc w:val="left"/>
        <w:rPr>
          <w:rFonts w:hint="eastAsia" w:ascii="Times New Roman" w:hAnsi="Times New Roman" w:eastAsia="宋体" w:cs="Times New Roman"/>
          <w:b/>
          <w:szCs w:val="21"/>
          <w:lang w:eastAsia="zh-CN"/>
        </w:rPr>
      </w:pPr>
      <w:r>
        <w:rPr>
          <w:rFonts w:hint="eastAsia" w:ascii="Times New Roman" w:hAnsi="Times New Roman" w:eastAsia="宋体" w:cs="Times New Roman"/>
          <w:b/>
          <w:szCs w:val="21"/>
        </w:rPr>
        <w:t>项目名称：</w:t>
      </w:r>
      <w:r>
        <w:rPr>
          <w:rFonts w:hint="eastAsia" w:ascii="Times New Roman" w:hAnsi="Times New Roman" w:eastAsia="宋体" w:cs="Times New Roman"/>
          <w:b/>
          <w:szCs w:val="21"/>
          <w:lang w:eastAsia="zh-CN"/>
        </w:rPr>
        <w:t>2025年新城建筑装潢软垃圾转运及处置采购项目</w:t>
      </w:r>
    </w:p>
    <w:p w14:paraId="795716F7">
      <w:pPr>
        <w:spacing w:line="360" w:lineRule="auto"/>
        <w:ind w:right="-341"/>
        <w:jc w:val="left"/>
        <w:rPr>
          <w:rFonts w:hint="eastAsia"/>
        </w:rPr>
      </w:pPr>
      <w:r>
        <w:rPr>
          <w:rFonts w:hint="eastAsia" w:ascii="宋体" w:hAnsi="宋体" w:eastAsia="宋体" w:cs="Times New Roman"/>
          <w:b/>
          <w:szCs w:val="21"/>
        </w:rPr>
        <w:t>项目编号：</w:t>
      </w:r>
      <w:r>
        <w:rPr>
          <w:rFonts w:hint="eastAsia" w:ascii="宋体" w:hAnsi="宋体" w:eastAsia="宋体" w:cs="Times New Roman"/>
          <w:b/>
          <w:szCs w:val="21"/>
          <w:lang w:eastAsia="zh-CN"/>
        </w:rPr>
        <w:t>SZGXZS2025003</w:t>
      </w:r>
      <w:r>
        <w:rPr>
          <w:rFonts w:ascii="宋体" w:hAnsi="宋体" w:eastAsia="宋体" w:cs="Times New Roman"/>
          <w:szCs w:val="21"/>
        </w:rPr>
        <w:t xml:space="preserve"> </w:t>
      </w:r>
    </w:p>
    <w:tbl>
      <w:tblPr>
        <w:tblStyle w:val="62"/>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52"/>
        <w:gridCol w:w="7041"/>
        <w:gridCol w:w="656"/>
      </w:tblGrid>
      <w:tr w14:paraId="32BB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restart"/>
            <w:tcBorders>
              <w:top w:val="single" w:color="auto" w:sz="4" w:space="0"/>
              <w:left w:val="single" w:color="auto" w:sz="4" w:space="0"/>
              <w:bottom w:val="single" w:color="auto" w:sz="4" w:space="0"/>
              <w:right w:val="single" w:color="auto" w:sz="4" w:space="0"/>
            </w:tcBorders>
            <w:noWrap/>
            <w:vAlign w:val="center"/>
          </w:tcPr>
          <w:p w14:paraId="75569C73">
            <w:pPr>
              <w:jc w:val="center"/>
              <w:rPr>
                <w:rFonts w:ascii="Times New Roman" w:hAnsi="Times New Roman" w:eastAsia="宋体" w:cs="Times New Roman"/>
              </w:rPr>
            </w:pPr>
            <w:r>
              <w:rPr>
                <w:rFonts w:ascii="Times New Roman" w:hAnsi="Times New Roman" w:eastAsia="宋体" w:cs="Times New Roman"/>
              </w:rPr>
              <w:t>评审项目</w:t>
            </w:r>
          </w:p>
        </w:tc>
        <w:tc>
          <w:tcPr>
            <w:tcW w:w="1152" w:type="dxa"/>
            <w:vMerge w:val="restart"/>
            <w:tcBorders>
              <w:top w:val="single" w:color="auto" w:sz="4" w:space="0"/>
              <w:left w:val="single" w:color="auto" w:sz="4" w:space="0"/>
              <w:bottom w:val="single" w:color="auto" w:sz="4" w:space="0"/>
              <w:right w:val="single" w:color="auto" w:sz="4" w:space="0"/>
            </w:tcBorders>
            <w:noWrap/>
            <w:vAlign w:val="center"/>
          </w:tcPr>
          <w:p w14:paraId="74857972">
            <w:pPr>
              <w:jc w:val="center"/>
              <w:rPr>
                <w:rFonts w:ascii="Times New Roman" w:hAnsi="Times New Roman" w:eastAsia="宋体" w:cs="Times New Roman"/>
              </w:rPr>
            </w:pPr>
            <w:r>
              <w:rPr>
                <w:rFonts w:ascii="Times New Roman" w:hAnsi="Times New Roman" w:eastAsia="宋体" w:cs="Times New Roman"/>
              </w:rPr>
              <w:t>评审内容</w:t>
            </w:r>
          </w:p>
        </w:tc>
        <w:tc>
          <w:tcPr>
            <w:tcW w:w="7041" w:type="dxa"/>
            <w:vMerge w:val="restart"/>
            <w:tcBorders>
              <w:top w:val="single" w:color="auto" w:sz="4" w:space="0"/>
              <w:left w:val="single" w:color="auto" w:sz="4" w:space="0"/>
              <w:bottom w:val="single" w:color="auto" w:sz="4" w:space="0"/>
              <w:right w:val="single" w:color="auto" w:sz="4" w:space="0"/>
            </w:tcBorders>
            <w:noWrap/>
            <w:vAlign w:val="center"/>
          </w:tcPr>
          <w:p w14:paraId="254C085A">
            <w:pPr>
              <w:ind w:firstLine="210"/>
              <w:jc w:val="center"/>
              <w:rPr>
                <w:rFonts w:ascii="Times New Roman" w:hAnsi="Times New Roman" w:eastAsia="宋体" w:cs="Times New Roman"/>
              </w:rPr>
            </w:pPr>
            <w:r>
              <w:rPr>
                <w:rFonts w:ascii="Times New Roman" w:hAnsi="Times New Roman" w:eastAsia="宋体" w:cs="Times New Roman"/>
              </w:rPr>
              <w:t>评分标准</w:t>
            </w:r>
          </w:p>
        </w:tc>
        <w:tc>
          <w:tcPr>
            <w:tcW w:w="656" w:type="dxa"/>
            <w:vMerge w:val="restart"/>
            <w:tcBorders>
              <w:top w:val="single" w:color="auto" w:sz="4" w:space="0"/>
              <w:left w:val="single" w:color="auto" w:sz="4" w:space="0"/>
              <w:bottom w:val="single" w:color="auto" w:sz="4" w:space="0"/>
              <w:right w:val="single" w:color="auto" w:sz="4" w:space="0"/>
            </w:tcBorders>
            <w:noWrap/>
            <w:vAlign w:val="center"/>
          </w:tcPr>
          <w:p w14:paraId="1F471F52">
            <w:pPr>
              <w:jc w:val="center"/>
              <w:rPr>
                <w:rFonts w:ascii="Times New Roman" w:hAnsi="Times New Roman" w:eastAsia="宋体" w:cs="Times New Roman"/>
              </w:rPr>
            </w:pPr>
            <w:r>
              <w:rPr>
                <w:rFonts w:ascii="Times New Roman" w:hAnsi="Times New Roman" w:eastAsia="宋体" w:cs="Times New Roman"/>
              </w:rPr>
              <w:t>得分</w:t>
            </w:r>
          </w:p>
        </w:tc>
      </w:tr>
      <w:tr w14:paraId="6D69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continue"/>
            <w:tcBorders>
              <w:top w:val="single" w:color="auto" w:sz="4" w:space="0"/>
              <w:left w:val="single" w:color="auto" w:sz="4" w:space="0"/>
              <w:bottom w:val="single" w:color="auto" w:sz="4" w:space="0"/>
              <w:right w:val="single" w:color="auto" w:sz="4" w:space="0"/>
            </w:tcBorders>
            <w:noWrap/>
            <w:vAlign w:val="center"/>
          </w:tcPr>
          <w:p w14:paraId="4E8BE8F7">
            <w:pPr>
              <w:widowControl/>
              <w:jc w:val="center"/>
              <w:rPr>
                <w:rFonts w:ascii="Times New Roman" w:hAnsi="Times New Roman" w:eastAsia="宋体" w:cs="Times New Roman"/>
              </w:rPr>
            </w:pPr>
          </w:p>
        </w:tc>
        <w:tc>
          <w:tcPr>
            <w:tcW w:w="1152" w:type="dxa"/>
            <w:vMerge w:val="continue"/>
            <w:tcBorders>
              <w:top w:val="single" w:color="auto" w:sz="4" w:space="0"/>
              <w:left w:val="single" w:color="auto" w:sz="4" w:space="0"/>
              <w:bottom w:val="single" w:color="auto" w:sz="4" w:space="0"/>
              <w:right w:val="single" w:color="auto" w:sz="4" w:space="0"/>
            </w:tcBorders>
            <w:noWrap/>
            <w:vAlign w:val="center"/>
          </w:tcPr>
          <w:p w14:paraId="125A9C89">
            <w:pPr>
              <w:widowControl/>
              <w:jc w:val="center"/>
              <w:rPr>
                <w:rFonts w:ascii="Times New Roman" w:hAnsi="Times New Roman" w:eastAsia="宋体" w:cs="Times New Roman"/>
              </w:rPr>
            </w:pPr>
          </w:p>
        </w:tc>
        <w:tc>
          <w:tcPr>
            <w:tcW w:w="7041" w:type="dxa"/>
            <w:vMerge w:val="continue"/>
            <w:tcBorders>
              <w:top w:val="single" w:color="auto" w:sz="4" w:space="0"/>
              <w:left w:val="single" w:color="auto" w:sz="4" w:space="0"/>
              <w:bottom w:val="single" w:color="auto" w:sz="4" w:space="0"/>
              <w:right w:val="single" w:color="auto" w:sz="4" w:space="0"/>
            </w:tcBorders>
            <w:noWrap/>
            <w:vAlign w:val="center"/>
          </w:tcPr>
          <w:p w14:paraId="7E06205E">
            <w:pPr>
              <w:widowControl/>
              <w:jc w:val="left"/>
              <w:rPr>
                <w:rFonts w:ascii="Times New Roman" w:hAnsi="Times New Roman" w:eastAsia="宋体" w:cs="Times New Roman"/>
              </w:rPr>
            </w:pPr>
          </w:p>
        </w:tc>
        <w:tc>
          <w:tcPr>
            <w:tcW w:w="656" w:type="dxa"/>
            <w:vMerge w:val="continue"/>
            <w:tcBorders>
              <w:top w:val="single" w:color="auto" w:sz="4" w:space="0"/>
              <w:left w:val="single" w:color="auto" w:sz="4" w:space="0"/>
              <w:bottom w:val="single" w:color="auto" w:sz="4" w:space="0"/>
              <w:right w:val="single" w:color="auto" w:sz="4" w:space="0"/>
            </w:tcBorders>
            <w:noWrap/>
            <w:vAlign w:val="center"/>
          </w:tcPr>
          <w:p w14:paraId="08B510F9">
            <w:pPr>
              <w:widowControl/>
              <w:jc w:val="left"/>
              <w:rPr>
                <w:rFonts w:ascii="Times New Roman" w:hAnsi="Times New Roman" w:eastAsia="宋体" w:cs="Times New Roman"/>
              </w:rPr>
            </w:pPr>
          </w:p>
        </w:tc>
      </w:tr>
      <w:tr w14:paraId="197A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restart"/>
            <w:tcBorders>
              <w:top w:val="single" w:color="auto" w:sz="4" w:space="0"/>
              <w:left w:val="single" w:color="auto" w:sz="4" w:space="0"/>
              <w:right w:val="single" w:color="auto" w:sz="4" w:space="0"/>
            </w:tcBorders>
            <w:shd w:val="clear" w:color="auto" w:fill="auto"/>
            <w:noWrap/>
            <w:vAlign w:val="center"/>
          </w:tcPr>
          <w:p w14:paraId="4CA14312">
            <w:pPr>
              <w:jc w:val="center"/>
              <w:rPr>
                <w:rFonts w:ascii="Times New Roman" w:hAnsi="Times New Roman" w:eastAsia="宋体" w:cs="Times New Roman"/>
              </w:rPr>
            </w:pPr>
            <w:r>
              <w:rPr>
                <w:rFonts w:ascii="Times New Roman" w:hAnsi="Times New Roman" w:eastAsia="宋体" w:cs="Times New Roman"/>
              </w:rPr>
              <w:t>商务技术</w:t>
            </w:r>
          </w:p>
          <w:p w14:paraId="260447E5">
            <w:pPr>
              <w:jc w:val="center"/>
              <w:rPr>
                <w:rFonts w:ascii="Times New Roman" w:hAnsi="Times New Roman" w:eastAsia="宋体" w:cs="Times New Roman"/>
              </w:rPr>
            </w:pPr>
            <w:r>
              <w:rPr>
                <w:rFonts w:ascii="Times New Roman" w:hAnsi="Times New Roman" w:eastAsia="宋体" w:cs="Times New Roman"/>
              </w:rPr>
              <w:t>得分</w:t>
            </w:r>
          </w:p>
          <w:p w14:paraId="2848718E">
            <w:pPr>
              <w:jc w:val="cente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9</w:t>
            </w:r>
            <w:r>
              <w:rPr>
                <w:rFonts w:ascii="Times New Roman" w:hAnsi="Times New Roman" w:eastAsia="宋体" w:cs="Times New Roman"/>
              </w:rPr>
              <w:t>0分）</w:t>
            </w:r>
          </w:p>
        </w:tc>
        <w:tc>
          <w:tcPr>
            <w:tcW w:w="1152" w:type="dxa"/>
            <w:tcBorders>
              <w:top w:val="single" w:color="auto" w:sz="4" w:space="0"/>
              <w:left w:val="single" w:color="auto" w:sz="4" w:space="0"/>
              <w:right w:val="single" w:color="auto" w:sz="4" w:space="0"/>
            </w:tcBorders>
            <w:shd w:val="clear" w:color="auto" w:fill="auto"/>
            <w:noWrap/>
            <w:vAlign w:val="center"/>
          </w:tcPr>
          <w:p w14:paraId="5E5B0AC4">
            <w:pPr>
              <w:jc w:val="center"/>
              <w:rPr>
                <w:rFonts w:ascii="Times New Roman" w:hAnsi="Times New Roman" w:eastAsia="宋体" w:cs="Times New Roman"/>
              </w:rPr>
            </w:pPr>
            <w:r>
              <w:rPr>
                <w:rFonts w:hint="eastAsia" w:ascii="Times New Roman" w:hAnsi="Times New Roman" w:eastAsia="宋体" w:cs="Times New Roman"/>
              </w:rPr>
              <w:t>同类案例</w:t>
            </w:r>
          </w:p>
          <w:p w14:paraId="2B657E69">
            <w:pPr>
              <w:spacing w:after="120"/>
              <w:jc w:val="center"/>
              <w:rPr>
                <w:rFonts w:ascii="Times New Roman" w:hAnsi="Calibri" w:eastAsia="宋体" w:cs="Times New Roman"/>
                <w:kern w:val="0"/>
              </w:rPr>
            </w:pPr>
            <w:r>
              <w:rPr>
                <w:rFonts w:hint="eastAsia" w:ascii="Times New Roman" w:hAnsi="Calibri" w:eastAsia="宋体" w:cs="Times New Roman"/>
                <w:kern w:val="0"/>
              </w:rPr>
              <w:t>（1分）</w:t>
            </w:r>
          </w:p>
        </w:tc>
        <w:tc>
          <w:tcPr>
            <w:tcW w:w="7041" w:type="dxa"/>
            <w:tcBorders>
              <w:top w:val="single" w:color="auto" w:sz="4" w:space="0"/>
              <w:left w:val="single" w:color="auto" w:sz="4" w:space="0"/>
              <w:right w:val="single" w:color="auto" w:sz="4" w:space="0"/>
            </w:tcBorders>
            <w:shd w:val="clear" w:color="auto" w:fill="FFFFFF"/>
            <w:noWrap/>
            <w:vAlign w:val="center"/>
          </w:tcPr>
          <w:p w14:paraId="73C14887">
            <w:pPr>
              <w:rPr>
                <w:rFonts w:hint="eastAsia" w:ascii="宋体" w:hAnsi="宋体" w:eastAsia="宋体" w:cs="Times New Roman"/>
                <w:szCs w:val="21"/>
              </w:rPr>
            </w:pPr>
            <w:r>
              <w:rPr>
                <w:rFonts w:hint="eastAsia" w:ascii="宋体" w:hAnsi="宋体" w:eastAsia="宋体" w:cs="Times New Roman"/>
                <w:szCs w:val="21"/>
              </w:rPr>
              <w:t>20</w:t>
            </w:r>
            <w:r>
              <w:rPr>
                <w:rFonts w:ascii="宋体" w:hAnsi="宋体" w:eastAsia="宋体" w:cs="Times New Roman"/>
                <w:szCs w:val="21"/>
              </w:rPr>
              <w:t>2</w:t>
            </w:r>
            <w:r>
              <w:rPr>
                <w:rFonts w:hint="eastAsia" w:ascii="宋体" w:hAnsi="宋体" w:eastAsia="宋体" w:cs="Times New Roman"/>
                <w:szCs w:val="21"/>
              </w:rPr>
              <w:t>1年1月1日来同类项目成功案例，每提供一个得0.5分，最多得1分。</w:t>
            </w:r>
          </w:p>
          <w:p w14:paraId="39FC5DE8">
            <w:pPr>
              <w:rPr>
                <w:rFonts w:hint="eastAsia" w:ascii="宋体" w:hAnsi="宋体" w:eastAsia="宋体" w:cs="Times New Roman"/>
                <w:szCs w:val="21"/>
              </w:rPr>
            </w:pPr>
            <w:r>
              <w:rPr>
                <w:rFonts w:hint="eastAsia" w:ascii="宋体" w:hAnsi="宋体" w:eastAsia="宋体" w:cs="Times New Roman"/>
                <w:b/>
                <w:bCs/>
                <w:szCs w:val="21"/>
              </w:rPr>
              <w:t>（提供中标通知书（如有）、合同协议书及投标人认为需要提交的其他证明材料证实，复印件加盖公章，须提供重要页面，能够体现项目内容。）</w:t>
            </w:r>
          </w:p>
        </w:tc>
        <w:tc>
          <w:tcPr>
            <w:tcW w:w="656" w:type="dxa"/>
            <w:tcBorders>
              <w:top w:val="single" w:color="auto" w:sz="4" w:space="0"/>
              <w:left w:val="single" w:color="auto" w:sz="4" w:space="0"/>
              <w:right w:val="single" w:color="auto" w:sz="4" w:space="0"/>
            </w:tcBorders>
            <w:noWrap/>
            <w:vAlign w:val="center"/>
          </w:tcPr>
          <w:p w14:paraId="0F425462">
            <w:pPr>
              <w:ind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客</w:t>
            </w:r>
          </w:p>
        </w:tc>
      </w:tr>
      <w:tr w14:paraId="28BC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59273E5B">
            <w:pPr>
              <w:jc w:val="center"/>
              <w:rPr>
                <w:rFonts w:ascii="Times New Roman" w:hAnsi="Times New Roman" w:eastAsia="宋体" w:cs="Times New Roman"/>
              </w:rPr>
            </w:pPr>
          </w:p>
        </w:tc>
        <w:tc>
          <w:tcPr>
            <w:tcW w:w="1152" w:type="dxa"/>
            <w:vMerge w:val="restart"/>
            <w:tcBorders>
              <w:top w:val="single" w:color="auto" w:sz="4" w:space="0"/>
              <w:left w:val="single" w:color="auto" w:sz="4" w:space="0"/>
              <w:right w:val="single" w:color="auto" w:sz="4" w:space="0"/>
            </w:tcBorders>
            <w:shd w:val="clear" w:color="auto" w:fill="auto"/>
            <w:noWrap/>
            <w:vAlign w:val="center"/>
          </w:tcPr>
          <w:p w14:paraId="2C1ADB09">
            <w:pPr>
              <w:jc w:val="center"/>
              <w:rPr>
                <w:rFonts w:ascii="Times New Roman" w:hAnsi="Times New Roman" w:eastAsia="宋体" w:cs="Times New Roman"/>
                <w:color w:val="auto"/>
              </w:rPr>
            </w:pPr>
            <w:r>
              <w:rPr>
                <w:rFonts w:hint="eastAsia" w:ascii="Times New Roman" w:hAnsi="Times New Roman" w:eastAsia="宋体" w:cs="Times New Roman"/>
                <w:color w:val="auto"/>
              </w:rPr>
              <w:t>车辆投入及驾驶员配置</w:t>
            </w:r>
          </w:p>
          <w:p w14:paraId="09B57113">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（24分）</w:t>
            </w:r>
          </w:p>
        </w:tc>
        <w:tc>
          <w:tcPr>
            <w:tcW w:w="7041" w:type="dxa"/>
            <w:tcBorders>
              <w:top w:val="single" w:color="auto" w:sz="4" w:space="0"/>
              <w:left w:val="single" w:color="auto" w:sz="4" w:space="0"/>
              <w:right w:val="single" w:color="auto" w:sz="4" w:space="0"/>
            </w:tcBorders>
            <w:shd w:val="clear" w:color="auto" w:fill="FFFFFF"/>
            <w:noWrap/>
            <w:vAlign w:val="center"/>
          </w:tcPr>
          <w:p w14:paraId="167A7F3E">
            <w:pPr>
              <w:rPr>
                <w:rFonts w:hint="eastAsia" w:ascii="宋体" w:hAnsi="宋体" w:eastAsia="宋体" w:cs="Times New Roman"/>
                <w:b/>
                <w:bCs/>
                <w:color w:val="auto"/>
                <w:szCs w:val="21"/>
              </w:rPr>
            </w:pPr>
            <w:r>
              <w:rPr>
                <w:rFonts w:hint="eastAsia" w:ascii="宋体" w:hAnsi="宋体" w:eastAsia="宋体" w:cs="Times New Roman"/>
                <w:color w:val="auto"/>
                <w:szCs w:val="21"/>
              </w:rPr>
              <w:t>打“▲“的技术参数完全满足，得3分。</w:t>
            </w:r>
          </w:p>
        </w:tc>
        <w:tc>
          <w:tcPr>
            <w:tcW w:w="656" w:type="dxa"/>
            <w:tcBorders>
              <w:top w:val="single" w:color="auto" w:sz="4" w:space="0"/>
              <w:left w:val="single" w:color="auto" w:sz="4" w:space="0"/>
              <w:right w:val="single" w:color="auto" w:sz="4" w:space="0"/>
            </w:tcBorders>
            <w:noWrap/>
            <w:vAlign w:val="center"/>
          </w:tcPr>
          <w:p w14:paraId="46CDF283">
            <w:pPr>
              <w:ind w:firstLine="210" w:firstLineChars="100"/>
              <w:rPr>
                <w:rFonts w:ascii="Times New Roman" w:hAnsi="Times New Roman" w:eastAsia="宋体" w:cs="Times New Roman"/>
              </w:rPr>
            </w:pPr>
            <w:r>
              <w:rPr>
                <w:rFonts w:hint="eastAsia" w:ascii="Times New Roman" w:hAnsi="Times New Roman" w:eastAsia="宋体" w:cs="Times New Roman"/>
                <w:lang w:val="en-US" w:eastAsia="zh-CN"/>
              </w:rPr>
              <w:t>客</w:t>
            </w:r>
          </w:p>
        </w:tc>
      </w:tr>
      <w:tr w14:paraId="433E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75A48755">
            <w:pPr>
              <w:jc w:val="center"/>
              <w:rPr>
                <w:rFonts w:ascii="Times New Roman" w:hAnsi="Times New Roman" w:eastAsia="宋体" w:cs="Times New Roman"/>
              </w:rPr>
            </w:pPr>
          </w:p>
        </w:tc>
        <w:tc>
          <w:tcPr>
            <w:tcW w:w="1152" w:type="dxa"/>
            <w:vMerge w:val="continue"/>
            <w:tcBorders>
              <w:left w:val="single" w:color="auto" w:sz="4" w:space="0"/>
              <w:right w:val="single" w:color="auto" w:sz="4" w:space="0"/>
            </w:tcBorders>
            <w:shd w:val="clear" w:color="auto" w:fill="auto"/>
            <w:noWrap/>
            <w:vAlign w:val="center"/>
          </w:tcPr>
          <w:p w14:paraId="198992CB">
            <w:pPr>
              <w:jc w:val="center"/>
              <w:rPr>
                <w:rFonts w:hint="eastAsia" w:ascii="Times New Roman" w:hAnsi="Times New Roman" w:eastAsia="宋体" w:cs="Times New Roman"/>
                <w:color w:val="auto"/>
              </w:rPr>
            </w:pPr>
          </w:p>
        </w:tc>
        <w:tc>
          <w:tcPr>
            <w:tcW w:w="7041" w:type="dxa"/>
            <w:tcBorders>
              <w:top w:val="single" w:color="auto" w:sz="4" w:space="0"/>
              <w:left w:val="single" w:color="auto" w:sz="4" w:space="0"/>
              <w:right w:val="single" w:color="auto" w:sz="4" w:space="0"/>
            </w:tcBorders>
            <w:shd w:val="clear" w:color="auto" w:fill="FFFFFF"/>
            <w:noWrap/>
            <w:vAlign w:val="center"/>
          </w:tcPr>
          <w:p w14:paraId="69AA551A">
            <w:pPr>
              <w:rPr>
                <w:rFonts w:hint="eastAsia" w:ascii="宋体" w:hAnsi="宋体" w:eastAsia="宋体" w:cs="Times New Roman"/>
                <w:color w:val="auto"/>
                <w:szCs w:val="21"/>
              </w:rPr>
            </w:pPr>
            <w:r>
              <w:rPr>
                <w:rFonts w:hint="eastAsia" w:ascii="宋体" w:hAnsi="宋体" w:eastAsia="宋体" w:cs="Times New Roman"/>
                <w:color w:val="auto"/>
                <w:szCs w:val="21"/>
              </w:rPr>
              <w:t>1.投标人在提供的6辆装载车基础上，每多提供1辆的得1分，最高得2分；</w:t>
            </w:r>
          </w:p>
          <w:p w14:paraId="2807FE29">
            <w:pPr>
              <w:rPr>
                <w:rFonts w:hint="eastAsia" w:ascii="宋体" w:hAnsi="宋体" w:eastAsia="宋体" w:cs="Times New Roman"/>
                <w:color w:val="auto"/>
                <w:szCs w:val="21"/>
              </w:rPr>
            </w:pPr>
            <w:r>
              <w:rPr>
                <w:rFonts w:hint="eastAsia" w:ascii="宋体" w:hAnsi="宋体" w:eastAsia="宋体" w:cs="Times New Roman"/>
                <w:color w:val="auto"/>
                <w:szCs w:val="21"/>
              </w:rPr>
              <w:t>2.投标人在提供的1辆铲车基础上，每多提供1辆的得1分，最高得2分；</w:t>
            </w:r>
          </w:p>
          <w:p w14:paraId="222A96FC">
            <w:pPr>
              <w:rPr>
                <w:rFonts w:hint="eastAsia" w:ascii="宋体" w:hAnsi="宋体" w:eastAsia="宋体" w:cs="Times New Roman"/>
                <w:color w:val="auto"/>
                <w:szCs w:val="21"/>
              </w:rPr>
            </w:pPr>
            <w:r>
              <w:rPr>
                <w:rFonts w:hint="eastAsia" w:ascii="宋体" w:hAnsi="宋体" w:eastAsia="宋体" w:cs="Times New Roman"/>
                <w:color w:val="auto"/>
                <w:szCs w:val="21"/>
              </w:rPr>
              <w:t>注：</w:t>
            </w:r>
          </w:p>
          <w:p w14:paraId="0C07B8A7">
            <w:pPr>
              <w:rPr>
                <w:rFonts w:hint="eastAsia" w:ascii="宋体" w:hAnsi="宋体" w:eastAsia="宋体" w:cs="Times New Roman"/>
                <w:b/>
                <w:bCs/>
                <w:color w:val="auto"/>
                <w:szCs w:val="21"/>
              </w:rPr>
            </w:pPr>
            <w:r>
              <w:rPr>
                <w:rFonts w:hint="eastAsia" w:ascii="宋体" w:hAnsi="宋体" w:eastAsia="宋体" w:cs="Times New Roman"/>
                <w:b/>
                <w:bCs/>
                <w:color w:val="auto"/>
                <w:szCs w:val="21"/>
              </w:rPr>
              <w:t>投标人须提供行驶证复印件（行驶证上所有人须为投标人）、车辆购买发票、有效的车辆第三者责任险，以上缺一的不得分。复印件须加盖公章，否则不得分。</w:t>
            </w:r>
          </w:p>
        </w:tc>
        <w:tc>
          <w:tcPr>
            <w:tcW w:w="656" w:type="dxa"/>
            <w:tcBorders>
              <w:left w:val="single" w:color="auto" w:sz="4" w:space="0"/>
              <w:right w:val="single" w:color="auto" w:sz="4" w:space="0"/>
            </w:tcBorders>
            <w:noWrap/>
            <w:vAlign w:val="center"/>
          </w:tcPr>
          <w:p w14:paraId="584AD5DA">
            <w:pPr>
              <w:ind w:firstLine="210" w:firstLineChars="100"/>
              <w:rPr>
                <w:rFonts w:hint="eastAsia" w:ascii="Times New Roman" w:hAnsi="Times New Roman" w:eastAsia="宋体" w:cs="Times New Roman"/>
                <w:lang w:val="en-US" w:eastAsia="zh-CN"/>
              </w:rPr>
            </w:pPr>
          </w:p>
        </w:tc>
      </w:tr>
      <w:tr w14:paraId="216D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66605617">
            <w:pPr>
              <w:jc w:val="center"/>
              <w:rPr>
                <w:rFonts w:ascii="Times New Roman" w:hAnsi="Times New Roman" w:eastAsia="宋体" w:cs="Times New Roman"/>
              </w:rPr>
            </w:pPr>
          </w:p>
        </w:tc>
        <w:tc>
          <w:tcPr>
            <w:tcW w:w="1152" w:type="dxa"/>
            <w:vMerge w:val="continue"/>
            <w:tcBorders>
              <w:left w:val="single" w:color="auto" w:sz="4" w:space="0"/>
              <w:right w:val="single" w:color="auto" w:sz="4" w:space="0"/>
            </w:tcBorders>
            <w:shd w:val="clear" w:color="auto" w:fill="auto"/>
            <w:noWrap/>
            <w:vAlign w:val="center"/>
          </w:tcPr>
          <w:p w14:paraId="3DABDF23">
            <w:pPr>
              <w:jc w:val="center"/>
              <w:rPr>
                <w:rFonts w:hint="eastAsia" w:ascii="Times New Roman" w:hAnsi="Times New Roman" w:eastAsia="宋体" w:cs="Times New Roman"/>
                <w:color w:val="auto"/>
              </w:rPr>
            </w:pPr>
          </w:p>
        </w:tc>
        <w:tc>
          <w:tcPr>
            <w:tcW w:w="7041" w:type="dxa"/>
            <w:tcBorders>
              <w:top w:val="single" w:color="auto" w:sz="4" w:space="0"/>
              <w:left w:val="single" w:color="auto" w:sz="4" w:space="0"/>
              <w:right w:val="single" w:color="auto" w:sz="4" w:space="0"/>
            </w:tcBorders>
            <w:shd w:val="clear" w:color="auto" w:fill="FFFFFF"/>
            <w:noWrap/>
            <w:vAlign w:val="center"/>
          </w:tcPr>
          <w:p w14:paraId="6FE2AC0E">
            <w:pPr>
              <w:rPr>
                <w:rFonts w:hint="eastAsia" w:ascii="宋体" w:hAnsi="宋体" w:eastAsia="宋体" w:cs="Times New Roman"/>
                <w:color w:val="auto"/>
                <w:szCs w:val="21"/>
              </w:rPr>
            </w:pPr>
            <w:r>
              <w:rPr>
                <w:rFonts w:hint="eastAsia" w:ascii="宋体" w:hAnsi="宋体" w:eastAsia="宋体" w:cs="Times New Roman"/>
                <w:color w:val="auto"/>
                <w:szCs w:val="21"/>
              </w:rPr>
              <w:t>驾驶员（3分）：具有经营性货物运输驾驶员从业资格证及符合准驾要求驾驶证的驾驶员6名。每增加1人得1分，最多得3分。此项6人以下不得分</w:t>
            </w:r>
          </w:p>
          <w:p w14:paraId="400B6A3C">
            <w:pPr>
              <w:rPr>
                <w:rFonts w:hint="eastAsia" w:ascii="宋体" w:hAnsi="宋体" w:eastAsia="宋体" w:cs="Times New Roman"/>
                <w:b/>
                <w:bCs/>
                <w:color w:val="auto"/>
                <w:szCs w:val="21"/>
              </w:rPr>
            </w:pPr>
            <w:r>
              <w:rPr>
                <w:rFonts w:hint="eastAsia" w:ascii="宋体" w:hAnsi="宋体" w:eastAsia="宋体" w:cs="Times New Roman"/>
                <w:b/>
                <w:bCs/>
                <w:color w:val="auto"/>
                <w:szCs w:val="21"/>
              </w:rPr>
              <w:t>注：提供相关人员驾驶证扫描件及及近三个月（10，11，12月）任一个月在投标单位的社保缴费证明材料扫描件，扫描件加盖投标人公章，否则不得分。</w:t>
            </w:r>
          </w:p>
        </w:tc>
        <w:tc>
          <w:tcPr>
            <w:tcW w:w="656" w:type="dxa"/>
            <w:tcBorders>
              <w:top w:val="single" w:color="auto" w:sz="4" w:space="0"/>
              <w:left w:val="single" w:color="auto" w:sz="4" w:space="0"/>
              <w:right w:val="single" w:color="auto" w:sz="4" w:space="0"/>
            </w:tcBorders>
            <w:noWrap/>
            <w:vAlign w:val="center"/>
          </w:tcPr>
          <w:p w14:paraId="1B052B62">
            <w:pPr>
              <w:ind w:firstLine="210" w:firstLineChars="100"/>
              <w:rPr>
                <w:rFonts w:ascii="Times New Roman" w:hAnsi="Times New Roman" w:eastAsia="宋体" w:cs="Times New Roman"/>
              </w:rPr>
            </w:pPr>
            <w:r>
              <w:rPr>
                <w:rFonts w:hint="eastAsia" w:ascii="Times New Roman" w:hAnsi="Times New Roman" w:eastAsia="宋体" w:cs="Times New Roman"/>
                <w:lang w:val="en-US" w:eastAsia="zh-CN"/>
              </w:rPr>
              <w:t>客</w:t>
            </w:r>
          </w:p>
        </w:tc>
      </w:tr>
      <w:tr w14:paraId="6E2B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1104" w:type="dxa"/>
            <w:vMerge w:val="continue"/>
            <w:tcBorders>
              <w:left w:val="single" w:color="auto" w:sz="4" w:space="0"/>
              <w:right w:val="single" w:color="auto" w:sz="4" w:space="0"/>
            </w:tcBorders>
            <w:shd w:val="clear" w:color="auto" w:fill="auto"/>
            <w:noWrap/>
            <w:vAlign w:val="center"/>
          </w:tcPr>
          <w:p w14:paraId="61A162B2">
            <w:pPr>
              <w:ind w:firstLine="640"/>
              <w:jc w:val="center"/>
              <w:rPr>
                <w:rFonts w:ascii="Times New Roman" w:hAnsi="Times New Roman" w:eastAsia="宋体" w:cs="Times New Roman"/>
              </w:rPr>
            </w:pPr>
          </w:p>
        </w:tc>
        <w:tc>
          <w:tcPr>
            <w:tcW w:w="1152" w:type="dxa"/>
            <w:vMerge w:val="continue"/>
            <w:tcBorders>
              <w:left w:val="single" w:color="auto" w:sz="4" w:space="0"/>
              <w:right w:val="single" w:color="auto" w:sz="4" w:space="0"/>
            </w:tcBorders>
            <w:shd w:val="clear" w:color="auto" w:fill="auto"/>
            <w:noWrap/>
            <w:vAlign w:val="center"/>
          </w:tcPr>
          <w:p w14:paraId="7896CB71">
            <w:pPr>
              <w:jc w:val="center"/>
              <w:rPr>
                <w:rFonts w:ascii="Times New Roman" w:hAnsi="Times New Roman" w:eastAsia="宋体" w:cs="Times New Roman"/>
                <w:color w:val="auto"/>
              </w:rPr>
            </w:pPr>
          </w:p>
        </w:tc>
        <w:tc>
          <w:tcPr>
            <w:tcW w:w="7041" w:type="dxa"/>
            <w:tcBorders>
              <w:top w:val="single" w:color="auto" w:sz="4" w:space="0"/>
              <w:left w:val="single" w:color="auto" w:sz="4" w:space="0"/>
              <w:right w:val="single" w:color="auto" w:sz="4" w:space="0"/>
            </w:tcBorders>
            <w:shd w:val="clear" w:color="auto" w:fill="FFFFFF"/>
            <w:noWrap/>
            <w:vAlign w:val="center"/>
          </w:tcPr>
          <w:p w14:paraId="7DF6100C">
            <w:pPr>
              <w:rPr>
                <w:rFonts w:hint="eastAsia" w:ascii="宋体" w:hAnsi="宋体" w:eastAsia="宋体" w:cs="Batang"/>
                <w:color w:val="auto"/>
                <w:szCs w:val="21"/>
              </w:rPr>
            </w:pPr>
            <w:r>
              <w:rPr>
                <w:rFonts w:hint="eastAsia" w:ascii="宋体" w:hAnsi="宋体" w:eastAsia="宋体" w:cs="Batang"/>
                <w:color w:val="auto"/>
                <w:szCs w:val="21"/>
              </w:rPr>
              <w:t>投标人提供车辆购买年限在5年及以内（以购车发票的时间为准）的得2分，5年以上不超过10年（含）的得1分，超过10年的不得分，本项最高得14分；</w:t>
            </w:r>
          </w:p>
          <w:p w14:paraId="59D21CA1">
            <w:pPr>
              <w:snapToGrid w:val="0"/>
              <w:spacing w:line="300" w:lineRule="exact"/>
              <w:rPr>
                <w:rFonts w:hint="eastAsia" w:ascii="宋体" w:hAnsi="宋体" w:eastAsia="宋体" w:cs="Times New Roman"/>
                <w:b/>
                <w:color w:val="auto"/>
                <w:szCs w:val="21"/>
              </w:rPr>
            </w:pPr>
            <w:r>
              <w:rPr>
                <w:rFonts w:hint="eastAsia" w:ascii="宋体" w:hAnsi="宋体" w:eastAsia="宋体" w:cs="Times New Roman"/>
                <w:b/>
                <w:color w:val="auto"/>
                <w:szCs w:val="21"/>
              </w:rPr>
              <w:t>注：</w:t>
            </w:r>
            <w:r>
              <w:rPr>
                <w:rFonts w:hint="eastAsia" w:ascii="宋体" w:hAnsi="宋体" w:eastAsia="宋体" w:cs="Batang"/>
                <w:b/>
                <w:bCs/>
                <w:color w:val="auto"/>
                <w:szCs w:val="21"/>
              </w:rPr>
              <w:t>投标人须提供行驶证复印件（行驶证上所有人须为投标人）、车辆购买发票、有效的车辆第三者责任险，以上缺一的不得分。复印件须加盖公章，否则不得分。</w:t>
            </w:r>
          </w:p>
        </w:tc>
        <w:tc>
          <w:tcPr>
            <w:tcW w:w="656" w:type="dxa"/>
            <w:tcBorders>
              <w:top w:val="single" w:color="auto" w:sz="4" w:space="0"/>
              <w:left w:val="single" w:color="auto" w:sz="4" w:space="0"/>
              <w:right w:val="single" w:color="auto" w:sz="4" w:space="0"/>
            </w:tcBorders>
            <w:noWrap/>
            <w:vAlign w:val="center"/>
          </w:tcPr>
          <w:p w14:paraId="0D084A86">
            <w:pPr>
              <w:ind w:firstLine="210" w:firstLineChars="100"/>
              <w:rPr>
                <w:rFonts w:ascii="Times New Roman" w:hAnsi="Times New Roman" w:eastAsia="宋体" w:cs="Times New Roman"/>
              </w:rPr>
            </w:pPr>
            <w:r>
              <w:rPr>
                <w:rFonts w:hint="eastAsia" w:ascii="Times New Roman" w:hAnsi="Times New Roman" w:eastAsia="宋体" w:cs="Times New Roman"/>
                <w:lang w:val="en-US" w:eastAsia="zh-CN"/>
              </w:rPr>
              <w:t>客</w:t>
            </w:r>
          </w:p>
        </w:tc>
      </w:tr>
      <w:tr w14:paraId="6DCF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104" w:type="dxa"/>
            <w:vMerge w:val="continue"/>
            <w:tcBorders>
              <w:left w:val="single" w:color="auto" w:sz="4" w:space="0"/>
              <w:right w:val="single" w:color="auto" w:sz="4" w:space="0"/>
            </w:tcBorders>
            <w:shd w:val="clear" w:color="auto" w:fill="auto"/>
            <w:noWrap/>
            <w:vAlign w:val="center"/>
          </w:tcPr>
          <w:p w14:paraId="25130675">
            <w:pPr>
              <w:ind w:firstLine="640"/>
              <w:jc w:val="center"/>
              <w:rPr>
                <w:rFonts w:ascii="Times New Roman" w:hAnsi="Times New Roman" w:eastAsia="宋体" w:cs="Times New Roman"/>
              </w:rPr>
            </w:pPr>
          </w:p>
        </w:tc>
        <w:tc>
          <w:tcPr>
            <w:tcW w:w="1152" w:type="dxa"/>
            <w:tcBorders>
              <w:top w:val="single" w:color="auto" w:sz="4" w:space="0"/>
              <w:left w:val="single" w:color="auto" w:sz="4" w:space="0"/>
              <w:right w:val="single" w:color="auto" w:sz="4" w:space="0"/>
            </w:tcBorders>
            <w:shd w:val="clear" w:color="auto" w:fill="auto"/>
            <w:noWrap/>
            <w:vAlign w:val="center"/>
          </w:tcPr>
          <w:p w14:paraId="1AABAF91">
            <w:pPr>
              <w:jc w:val="center"/>
              <w:rPr>
                <w:rFonts w:ascii="Times New Roman" w:hAnsi="Times New Roman" w:eastAsia="宋体" w:cs="Times New Roman"/>
              </w:rPr>
            </w:pPr>
            <w:r>
              <w:rPr>
                <w:rFonts w:hint="eastAsia" w:ascii="Times New Roman" w:hAnsi="Times New Roman" w:eastAsia="宋体" w:cs="Times New Roman"/>
              </w:rPr>
              <w:t>项目要求满足程度(8分)</w:t>
            </w:r>
          </w:p>
        </w:tc>
        <w:tc>
          <w:tcPr>
            <w:tcW w:w="7041" w:type="dxa"/>
            <w:tcBorders>
              <w:top w:val="single" w:color="auto" w:sz="4" w:space="0"/>
              <w:left w:val="single" w:color="auto" w:sz="4" w:space="0"/>
              <w:right w:val="single" w:color="auto" w:sz="4" w:space="0"/>
            </w:tcBorders>
            <w:shd w:val="clear" w:color="auto" w:fill="FFFFFF"/>
            <w:noWrap/>
            <w:vAlign w:val="center"/>
          </w:tcPr>
          <w:p w14:paraId="2B7482FA">
            <w:pPr>
              <w:rPr>
                <w:rFonts w:hint="eastAsia" w:ascii="宋体" w:hAnsi="宋体" w:eastAsia="宋体" w:cs="Batang"/>
                <w:szCs w:val="21"/>
              </w:rPr>
            </w:pPr>
            <w:r>
              <w:rPr>
                <w:rFonts w:hint="eastAsia" w:ascii="宋体" w:hAnsi="宋体" w:eastAsia="宋体" w:cs="Batang"/>
                <w:szCs w:val="21"/>
              </w:rPr>
              <w:t>项目要求：每满足一项得0.5分，最多得8分。</w:t>
            </w:r>
          </w:p>
        </w:tc>
        <w:tc>
          <w:tcPr>
            <w:tcW w:w="656" w:type="dxa"/>
            <w:tcBorders>
              <w:top w:val="single" w:color="auto" w:sz="4" w:space="0"/>
              <w:left w:val="single" w:color="auto" w:sz="4" w:space="0"/>
              <w:right w:val="single" w:color="auto" w:sz="4" w:space="0"/>
            </w:tcBorders>
            <w:noWrap/>
            <w:vAlign w:val="center"/>
          </w:tcPr>
          <w:p w14:paraId="1A415313">
            <w:pPr>
              <w:ind w:firstLine="210" w:firstLineChars="100"/>
              <w:rPr>
                <w:rFonts w:ascii="Times New Roman" w:hAnsi="Times New Roman" w:eastAsia="宋体" w:cs="Times New Roman"/>
              </w:rPr>
            </w:pPr>
            <w:r>
              <w:rPr>
                <w:rFonts w:hint="eastAsia" w:ascii="Times New Roman" w:hAnsi="Times New Roman" w:eastAsia="宋体" w:cs="Times New Roman"/>
                <w:lang w:val="en-US" w:eastAsia="zh-CN"/>
              </w:rPr>
              <w:t>客</w:t>
            </w:r>
          </w:p>
        </w:tc>
      </w:tr>
      <w:tr w14:paraId="6D0D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104" w:type="dxa"/>
            <w:vMerge w:val="continue"/>
            <w:tcBorders>
              <w:left w:val="single" w:color="auto" w:sz="4" w:space="0"/>
              <w:right w:val="single" w:color="auto" w:sz="4" w:space="0"/>
            </w:tcBorders>
            <w:shd w:val="clear" w:color="auto" w:fill="auto"/>
            <w:noWrap/>
            <w:vAlign w:val="center"/>
          </w:tcPr>
          <w:p w14:paraId="3C675880">
            <w:pPr>
              <w:ind w:firstLine="640"/>
              <w:jc w:val="center"/>
              <w:rPr>
                <w:rFonts w:ascii="Times New Roman" w:hAnsi="Times New Roman" w:eastAsia="宋体" w:cs="Times New Roman"/>
              </w:rPr>
            </w:pPr>
          </w:p>
        </w:tc>
        <w:tc>
          <w:tcPr>
            <w:tcW w:w="1152" w:type="dxa"/>
            <w:tcBorders>
              <w:top w:val="single" w:color="auto" w:sz="4" w:space="0"/>
              <w:left w:val="single" w:color="auto" w:sz="4" w:space="0"/>
              <w:right w:val="single" w:color="auto" w:sz="4" w:space="0"/>
            </w:tcBorders>
            <w:shd w:val="clear" w:color="auto" w:fill="auto"/>
            <w:noWrap/>
            <w:vAlign w:val="center"/>
          </w:tcPr>
          <w:p w14:paraId="2A87156D">
            <w:pPr>
              <w:jc w:val="center"/>
              <w:rPr>
                <w:rFonts w:ascii="Times New Roman" w:hAnsi="Times New Roman" w:eastAsia="宋体" w:cs="Times New Roman"/>
              </w:rPr>
            </w:pPr>
            <w:r>
              <w:rPr>
                <w:rFonts w:hint="eastAsia" w:ascii="Times New Roman" w:hAnsi="Times New Roman" w:eastAsia="宋体" w:cs="Times New Roman"/>
              </w:rPr>
              <w:t>对项目的总体理解</w:t>
            </w:r>
          </w:p>
          <w:p w14:paraId="2B857950">
            <w:pPr>
              <w:spacing w:after="120"/>
              <w:jc w:val="center"/>
              <w:rPr>
                <w:rFonts w:ascii="Times New Roman" w:hAnsi="Times New Roman" w:eastAsia="宋体" w:cs="Times New Roman"/>
              </w:rPr>
            </w:pPr>
            <w:r>
              <w:rPr>
                <w:rFonts w:hint="eastAsia" w:ascii="Times New Roman" w:hAnsi="Times New Roman" w:eastAsia="宋体" w:cs="Times New Roman"/>
              </w:rPr>
              <w:t>（6分）</w:t>
            </w:r>
          </w:p>
        </w:tc>
        <w:tc>
          <w:tcPr>
            <w:tcW w:w="7041" w:type="dxa"/>
            <w:tcBorders>
              <w:top w:val="single" w:color="auto" w:sz="4" w:space="0"/>
              <w:left w:val="single" w:color="auto" w:sz="4" w:space="0"/>
              <w:right w:val="single" w:color="auto" w:sz="4" w:space="0"/>
            </w:tcBorders>
            <w:shd w:val="clear" w:color="auto" w:fill="FFFFFF"/>
            <w:noWrap/>
            <w:vAlign w:val="center"/>
          </w:tcPr>
          <w:p w14:paraId="2D12B746">
            <w:pPr>
              <w:widowControl/>
              <w:rPr>
                <w:rFonts w:hint="eastAsia" w:ascii="宋体" w:hAnsi="宋体" w:eastAsia="宋体" w:cs="宋体"/>
                <w:kern w:val="0"/>
                <w:szCs w:val="21"/>
              </w:rPr>
            </w:pPr>
            <w:r>
              <w:rPr>
                <w:rFonts w:hint="eastAsia" w:ascii="宋体" w:hAnsi="宋体" w:eastAsia="宋体" w:cs="宋体"/>
                <w:kern w:val="0"/>
                <w:szCs w:val="21"/>
              </w:rPr>
              <w:t>对本项目的总体理解：</w:t>
            </w:r>
          </w:p>
          <w:p w14:paraId="72B19B54">
            <w:pPr>
              <w:widowControl/>
              <w:rPr>
                <w:rFonts w:hint="eastAsia" w:ascii="宋体" w:hAnsi="宋体" w:eastAsia="宋体" w:cs="宋体"/>
                <w:kern w:val="0"/>
                <w:szCs w:val="21"/>
              </w:rPr>
            </w:pPr>
            <w:r>
              <w:rPr>
                <w:rFonts w:hint="eastAsia" w:ascii="宋体" w:hAnsi="宋体" w:eastAsia="宋体" w:cs="宋体"/>
                <w:kern w:val="0"/>
                <w:szCs w:val="21"/>
              </w:rPr>
              <w:t>思路明确，并能客观、准确地分析项目建设的关键点，符合用户实际需求，所涉及的工作思路清晰、技术路线把握准确的,得6分；</w:t>
            </w:r>
          </w:p>
          <w:p w14:paraId="7A04877A">
            <w:pPr>
              <w:widowControl/>
              <w:rPr>
                <w:rFonts w:hint="eastAsia" w:ascii="宋体" w:hAnsi="宋体" w:eastAsia="宋体" w:cs="宋体"/>
                <w:kern w:val="0"/>
                <w:szCs w:val="21"/>
              </w:rPr>
            </w:pPr>
            <w:r>
              <w:rPr>
                <w:rFonts w:hint="eastAsia" w:ascii="宋体" w:hAnsi="宋体" w:eastAsia="宋体" w:cs="宋体"/>
                <w:kern w:val="0"/>
                <w:szCs w:val="21"/>
              </w:rPr>
              <w:t>思路较清晰，把握基本准确的，得4分；</w:t>
            </w:r>
          </w:p>
          <w:p w14:paraId="3A0E6F4C">
            <w:pPr>
              <w:widowControl/>
              <w:rPr>
                <w:rFonts w:hint="eastAsia" w:ascii="宋体" w:hAnsi="宋体" w:eastAsia="宋体" w:cs="宋体"/>
                <w:kern w:val="0"/>
                <w:szCs w:val="21"/>
              </w:rPr>
            </w:pPr>
            <w:r>
              <w:rPr>
                <w:rFonts w:hint="eastAsia" w:ascii="宋体" w:hAnsi="宋体" w:eastAsia="宋体" w:cs="宋体"/>
                <w:kern w:val="0"/>
                <w:szCs w:val="21"/>
              </w:rPr>
              <w:t>思路不够清晰的，得</w:t>
            </w:r>
            <w:r>
              <w:rPr>
                <w:rFonts w:ascii="宋体" w:hAnsi="宋体" w:eastAsia="宋体" w:cs="宋体"/>
                <w:kern w:val="0"/>
                <w:szCs w:val="21"/>
              </w:rPr>
              <w:t>2</w:t>
            </w:r>
            <w:r>
              <w:rPr>
                <w:rFonts w:hint="eastAsia" w:ascii="宋体" w:hAnsi="宋体" w:eastAsia="宋体" w:cs="宋体"/>
                <w:kern w:val="0"/>
                <w:szCs w:val="21"/>
              </w:rPr>
              <w:t>分；</w:t>
            </w:r>
          </w:p>
          <w:p w14:paraId="57390831">
            <w:pPr>
              <w:widowControl/>
              <w:rPr>
                <w:rFonts w:hint="eastAsia" w:ascii="宋体" w:hAnsi="宋体" w:eastAsia="宋体" w:cs="Times New Roman"/>
                <w:szCs w:val="21"/>
              </w:rPr>
            </w:pPr>
            <w:r>
              <w:rPr>
                <w:rFonts w:hint="eastAsia" w:ascii="宋体" w:hAnsi="宋体" w:eastAsia="宋体" w:cs="宋体"/>
                <w:kern w:val="0"/>
                <w:szCs w:val="21"/>
              </w:rPr>
              <w:t>未提及不得分。</w:t>
            </w:r>
          </w:p>
        </w:tc>
        <w:tc>
          <w:tcPr>
            <w:tcW w:w="656" w:type="dxa"/>
            <w:tcBorders>
              <w:top w:val="single" w:color="auto" w:sz="4" w:space="0"/>
              <w:left w:val="single" w:color="auto" w:sz="4" w:space="0"/>
              <w:right w:val="single" w:color="auto" w:sz="4" w:space="0"/>
            </w:tcBorders>
            <w:noWrap/>
            <w:vAlign w:val="center"/>
          </w:tcPr>
          <w:p w14:paraId="06BEA1A1">
            <w:pPr>
              <w:ind w:firstLine="210" w:firstLineChars="100"/>
              <w:rPr>
                <w:rFonts w:ascii="Times New Roman" w:hAnsi="Times New Roman" w:eastAsia="宋体" w:cs="Times New Roman"/>
              </w:rPr>
            </w:pPr>
          </w:p>
        </w:tc>
      </w:tr>
      <w:tr w14:paraId="3B13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1104" w:type="dxa"/>
            <w:vMerge w:val="continue"/>
            <w:tcBorders>
              <w:left w:val="single" w:color="auto" w:sz="4" w:space="0"/>
              <w:right w:val="single" w:color="auto" w:sz="4" w:space="0"/>
            </w:tcBorders>
            <w:shd w:val="clear" w:color="auto" w:fill="auto"/>
            <w:noWrap/>
            <w:vAlign w:val="center"/>
          </w:tcPr>
          <w:p w14:paraId="105ABADB">
            <w:pPr>
              <w:jc w:val="center"/>
              <w:rPr>
                <w:rFonts w:ascii="Times New Roman" w:hAnsi="Times New Roman" w:eastAsia="宋体" w:cs="Times New Roman"/>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08124DDB">
            <w:pPr>
              <w:snapToGrid w:val="0"/>
              <w:jc w:val="center"/>
              <w:rPr>
                <w:rFonts w:hint="eastAsia" w:ascii="宋体" w:hAnsi="宋体" w:eastAsia="宋体"/>
              </w:rPr>
            </w:pPr>
            <w:r>
              <w:rPr>
                <w:rFonts w:hint="eastAsia" w:ascii="宋体" w:hAnsi="宋体" w:eastAsia="宋体"/>
              </w:rPr>
              <w:t>运输方案（6分）</w:t>
            </w:r>
          </w:p>
        </w:tc>
        <w:tc>
          <w:tcPr>
            <w:tcW w:w="704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EF35CC">
            <w:pPr>
              <w:widowControl/>
              <w:rPr>
                <w:rFonts w:hint="eastAsia" w:ascii="宋体" w:hAnsi="宋体" w:eastAsia="宋体" w:cs="宋体"/>
                <w:kern w:val="0"/>
                <w:szCs w:val="21"/>
              </w:rPr>
            </w:pPr>
            <w:r>
              <w:rPr>
                <w:rFonts w:hint="eastAsia" w:ascii="宋体" w:hAnsi="宋体" w:eastAsia="宋体" w:cs="宋体"/>
                <w:kern w:val="0"/>
                <w:szCs w:val="21"/>
              </w:rPr>
              <w:t>投标人提供的新城区域建筑装潢垃圾运输方案（运输方案具体合理并能体现出车辆作业时间、班次、路线方案的有效性等）：</w:t>
            </w:r>
          </w:p>
          <w:p w14:paraId="2B87FC1D">
            <w:pPr>
              <w:widowControl/>
              <w:rPr>
                <w:rFonts w:hint="eastAsia" w:ascii="宋体" w:hAnsi="宋体" w:eastAsia="宋体" w:cs="宋体"/>
                <w:kern w:val="0"/>
                <w:szCs w:val="21"/>
              </w:rPr>
            </w:pPr>
            <w:r>
              <w:rPr>
                <w:rFonts w:hint="eastAsia" w:ascii="宋体" w:hAnsi="宋体" w:eastAsia="宋体" w:cs="宋体"/>
                <w:kern w:val="0"/>
                <w:szCs w:val="21"/>
              </w:rPr>
              <w:t>运输方案完整的，得6分；</w:t>
            </w:r>
          </w:p>
          <w:p w14:paraId="684F249A">
            <w:pPr>
              <w:widowControl/>
              <w:rPr>
                <w:rFonts w:hint="eastAsia" w:ascii="宋体" w:hAnsi="宋体" w:eastAsia="宋体" w:cs="宋体"/>
                <w:kern w:val="0"/>
                <w:szCs w:val="21"/>
              </w:rPr>
            </w:pPr>
            <w:r>
              <w:rPr>
                <w:rFonts w:hint="eastAsia" w:ascii="宋体" w:hAnsi="宋体" w:eastAsia="宋体" w:cs="宋体"/>
                <w:kern w:val="0"/>
                <w:szCs w:val="21"/>
              </w:rPr>
              <w:t>运输方案基本完整的，得4分；</w:t>
            </w:r>
          </w:p>
          <w:p w14:paraId="40BD1E23">
            <w:pPr>
              <w:widowControl/>
              <w:rPr>
                <w:rFonts w:hint="eastAsia" w:ascii="宋体" w:hAnsi="宋体" w:eastAsia="宋体" w:cs="宋体"/>
                <w:kern w:val="0"/>
                <w:szCs w:val="21"/>
              </w:rPr>
            </w:pPr>
            <w:r>
              <w:rPr>
                <w:rFonts w:hint="eastAsia" w:ascii="宋体" w:hAnsi="宋体" w:eastAsia="宋体" w:cs="宋体"/>
                <w:kern w:val="0"/>
                <w:szCs w:val="21"/>
              </w:rPr>
              <w:t>运输方案简单的，得2分；</w:t>
            </w:r>
          </w:p>
          <w:p w14:paraId="0141650A">
            <w:pPr>
              <w:widowControl/>
              <w:rPr>
                <w:rFonts w:hint="eastAsia" w:eastAsia="宋体"/>
              </w:rPr>
            </w:pPr>
            <w:r>
              <w:rPr>
                <w:rFonts w:hint="eastAsia" w:ascii="宋体" w:hAnsi="宋体" w:eastAsia="宋体" w:cs="宋体"/>
                <w:kern w:val="0"/>
                <w:szCs w:val="21"/>
              </w:rPr>
              <w:t>未提及不得分。</w:t>
            </w:r>
          </w:p>
        </w:tc>
        <w:tc>
          <w:tcPr>
            <w:tcW w:w="656" w:type="dxa"/>
            <w:tcBorders>
              <w:top w:val="single" w:color="auto" w:sz="4" w:space="0"/>
              <w:left w:val="single" w:color="auto" w:sz="4" w:space="0"/>
              <w:right w:val="single" w:color="auto" w:sz="4" w:space="0"/>
            </w:tcBorders>
            <w:noWrap/>
            <w:vAlign w:val="center"/>
          </w:tcPr>
          <w:p w14:paraId="0CF90489">
            <w:pPr>
              <w:ind w:firstLine="210" w:firstLineChars="100"/>
              <w:rPr>
                <w:rFonts w:ascii="Times New Roman" w:hAnsi="Times New Roman" w:eastAsia="宋体" w:cs="Times New Roman"/>
              </w:rPr>
            </w:pPr>
          </w:p>
        </w:tc>
      </w:tr>
      <w:tr w14:paraId="663E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left w:val="single" w:color="auto" w:sz="4" w:space="0"/>
              <w:right w:val="single" w:color="auto" w:sz="4" w:space="0"/>
            </w:tcBorders>
            <w:shd w:val="clear" w:color="auto" w:fill="auto"/>
            <w:noWrap/>
            <w:vAlign w:val="center"/>
          </w:tcPr>
          <w:p w14:paraId="39B20413">
            <w:pPr>
              <w:jc w:val="center"/>
              <w:rPr>
                <w:rFonts w:ascii="Times New Roman" w:hAnsi="Times New Roman" w:eastAsia="宋体" w:cs="Times New Roman"/>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5A0697B0">
            <w:pPr>
              <w:jc w:val="center"/>
              <w:rPr>
                <w:rFonts w:hint="eastAsia" w:ascii="宋体" w:hAnsi="宋体" w:eastAsia="宋体"/>
              </w:rPr>
            </w:pPr>
            <w:r>
              <w:rPr>
                <w:rFonts w:hint="eastAsia" w:ascii="宋体" w:hAnsi="宋体" w:eastAsia="宋体"/>
              </w:rPr>
              <w:t>重点难点分析及解决方案</w:t>
            </w:r>
          </w:p>
          <w:p w14:paraId="5E02406F">
            <w:pPr>
              <w:snapToGrid w:val="0"/>
              <w:jc w:val="center"/>
              <w:rPr>
                <w:rFonts w:hint="eastAsia" w:ascii="宋体" w:hAnsi="宋体" w:eastAsia="宋体"/>
                <w:szCs w:val="21"/>
              </w:rPr>
            </w:pPr>
            <w:r>
              <w:rPr>
                <w:rFonts w:hint="eastAsia" w:ascii="宋体" w:hAnsi="宋体" w:eastAsia="宋体"/>
              </w:rPr>
              <w:t>（6分）</w:t>
            </w:r>
          </w:p>
        </w:tc>
        <w:tc>
          <w:tcPr>
            <w:tcW w:w="704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867B52">
            <w:pPr>
              <w:rPr>
                <w:rFonts w:hint="eastAsia" w:ascii="宋体" w:hAnsi="宋体" w:eastAsia="宋体"/>
                <w:szCs w:val="21"/>
              </w:rPr>
            </w:pPr>
            <w:r>
              <w:rPr>
                <w:rFonts w:hint="eastAsia" w:ascii="宋体" w:hAnsi="宋体" w:eastAsia="宋体"/>
                <w:szCs w:val="21"/>
              </w:rPr>
              <w:t>投标人对本项目工作中的重点难点问题的分析准确程度、解决方案及对本项目的合理化建议：</w:t>
            </w:r>
          </w:p>
          <w:p w14:paraId="594B8413">
            <w:pPr>
              <w:rPr>
                <w:rFonts w:hint="eastAsia" w:ascii="宋体" w:hAnsi="宋体" w:eastAsia="宋体"/>
                <w:szCs w:val="21"/>
              </w:rPr>
            </w:pPr>
            <w:r>
              <w:rPr>
                <w:rFonts w:hint="eastAsia" w:ascii="宋体" w:hAnsi="宋体" w:eastAsia="宋体"/>
                <w:szCs w:val="21"/>
              </w:rPr>
              <w:t>分析及对策全面、合理，建符合本项目实际、内容完整、充实的,得6分；</w:t>
            </w:r>
          </w:p>
          <w:p w14:paraId="70885DB1">
            <w:pPr>
              <w:snapToGrid w:val="0"/>
              <w:rPr>
                <w:rFonts w:hint="eastAsia" w:ascii="宋体" w:hAnsi="宋体" w:eastAsia="宋体"/>
                <w:szCs w:val="21"/>
              </w:rPr>
            </w:pPr>
            <w:r>
              <w:rPr>
                <w:rFonts w:hint="eastAsia" w:ascii="宋体" w:hAnsi="宋体" w:eastAsia="宋体"/>
                <w:szCs w:val="21"/>
              </w:rPr>
              <w:t>分析及对策基本合理，建议符合要求的，得4分；</w:t>
            </w:r>
          </w:p>
          <w:p w14:paraId="1D007E86">
            <w:pPr>
              <w:snapToGrid w:val="0"/>
              <w:rPr>
                <w:rFonts w:hint="eastAsia" w:ascii="宋体" w:hAnsi="宋体" w:eastAsia="宋体"/>
                <w:szCs w:val="21"/>
              </w:rPr>
            </w:pPr>
            <w:r>
              <w:rPr>
                <w:rFonts w:hint="eastAsia" w:ascii="宋体" w:hAnsi="宋体" w:eastAsia="宋体"/>
                <w:szCs w:val="21"/>
              </w:rPr>
              <w:t>内容简单的，得2分；</w:t>
            </w:r>
          </w:p>
          <w:p w14:paraId="02961973">
            <w:pPr>
              <w:snapToGrid w:val="0"/>
              <w:rPr>
                <w:rFonts w:hint="eastAsia" w:ascii="宋体" w:hAnsi="宋体" w:eastAsia="宋体"/>
                <w:szCs w:val="21"/>
              </w:rPr>
            </w:pP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noWrap/>
            <w:vAlign w:val="center"/>
          </w:tcPr>
          <w:p w14:paraId="2C6A5BD8">
            <w:pPr>
              <w:ind w:firstLine="210" w:firstLineChars="100"/>
              <w:rPr>
                <w:rFonts w:ascii="Times New Roman" w:hAnsi="Times New Roman" w:eastAsia="宋体" w:cs="Times New Roman"/>
              </w:rPr>
            </w:pPr>
          </w:p>
        </w:tc>
      </w:tr>
      <w:tr w14:paraId="75F4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3D1C27A">
            <w:pPr>
              <w:jc w:val="center"/>
              <w:rPr>
                <w:rFonts w:ascii="Times New Roman" w:hAnsi="Times New Roman" w:eastAsia="宋体" w:cs="Times New Roman"/>
              </w:rPr>
            </w:pPr>
          </w:p>
        </w:tc>
        <w:tc>
          <w:tcPr>
            <w:tcW w:w="1152" w:type="dxa"/>
            <w:tcBorders>
              <w:left w:val="single" w:color="auto" w:sz="4" w:space="0"/>
              <w:right w:val="single" w:color="auto" w:sz="4" w:space="0"/>
            </w:tcBorders>
            <w:shd w:val="clear" w:color="auto" w:fill="auto"/>
            <w:noWrap/>
            <w:vAlign w:val="center"/>
          </w:tcPr>
          <w:p w14:paraId="72EAF881">
            <w:pPr>
              <w:jc w:val="center"/>
              <w:rPr>
                <w:rFonts w:hint="eastAsia" w:ascii="宋体" w:hAnsi="宋体" w:eastAsia="宋体" w:cs="Times New Roman"/>
              </w:rPr>
            </w:pPr>
            <w:r>
              <w:rPr>
                <w:rFonts w:hint="eastAsia" w:ascii="宋体" w:hAnsi="宋体" w:eastAsia="宋体" w:cs="Times New Roman"/>
                <w:szCs w:val="21"/>
              </w:rPr>
              <w:t>内部管理、</w:t>
            </w:r>
            <w:r>
              <w:rPr>
                <w:rFonts w:hint="eastAsia" w:ascii="宋体" w:hAnsi="宋体" w:eastAsia="宋体" w:cs="Times New Roman"/>
                <w:kern w:val="0"/>
              </w:rPr>
              <w:t>安全 管理制度（5分）</w:t>
            </w:r>
          </w:p>
        </w:tc>
        <w:tc>
          <w:tcPr>
            <w:tcW w:w="7041" w:type="dxa"/>
            <w:tcBorders>
              <w:top w:val="single" w:color="auto" w:sz="4" w:space="0"/>
              <w:left w:val="single" w:color="auto" w:sz="4" w:space="0"/>
              <w:right w:val="single" w:color="auto" w:sz="4" w:space="0"/>
            </w:tcBorders>
            <w:shd w:val="clear" w:color="auto" w:fill="FFFFFF"/>
            <w:noWrap/>
            <w:vAlign w:val="center"/>
          </w:tcPr>
          <w:p w14:paraId="28E8D465">
            <w:pPr>
              <w:rPr>
                <w:rFonts w:hint="eastAsia" w:ascii="宋体" w:hAnsi="宋体" w:eastAsia="宋体" w:cs="Times New Roman"/>
                <w:szCs w:val="21"/>
              </w:rPr>
            </w:pPr>
            <w:r>
              <w:rPr>
                <w:rFonts w:hint="eastAsia" w:ascii="宋体" w:hAnsi="宋体" w:eastAsia="宋体" w:cs="Times New Roman"/>
                <w:szCs w:val="21"/>
              </w:rPr>
              <w:t>投标人制定的内部管理、</w:t>
            </w:r>
            <w:r>
              <w:rPr>
                <w:rFonts w:hint="eastAsia" w:ascii="宋体" w:hAnsi="宋体" w:eastAsia="宋体" w:cs="Times New Roman"/>
                <w:kern w:val="0"/>
              </w:rPr>
              <w:t>安全管理制度</w:t>
            </w:r>
            <w:r>
              <w:rPr>
                <w:rFonts w:hint="eastAsia" w:ascii="宋体" w:hAnsi="宋体" w:eastAsia="宋体" w:cs="Times New Roman"/>
                <w:szCs w:val="21"/>
              </w:rPr>
              <w:t>的：</w:t>
            </w:r>
          </w:p>
          <w:p w14:paraId="47BAC582">
            <w:pPr>
              <w:rPr>
                <w:rFonts w:hint="eastAsia" w:ascii="宋体" w:hAnsi="宋体" w:eastAsia="宋体" w:cs="Times New Roman"/>
                <w:szCs w:val="21"/>
              </w:rPr>
            </w:pPr>
            <w:r>
              <w:rPr>
                <w:rFonts w:hint="eastAsia" w:ascii="宋体" w:hAnsi="宋体" w:eastAsia="宋体" w:cs="Times New Roman"/>
                <w:szCs w:val="21"/>
              </w:rPr>
              <w:t>制度严密、全面完整的，得5分；</w:t>
            </w:r>
          </w:p>
          <w:p w14:paraId="5C050D42">
            <w:pPr>
              <w:rPr>
                <w:rFonts w:hint="eastAsia" w:ascii="宋体" w:hAnsi="宋体" w:eastAsia="宋体" w:cs="Times New Roman"/>
                <w:szCs w:val="21"/>
              </w:rPr>
            </w:pPr>
            <w:r>
              <w:rPr>
                <w:rFonts w:hint="eastAsia" w:ascii="宋体" w:hAnsi="宋体" w:eastAsia="宋体" w:cs="Times New Roman"/>
                <w:szCs w:val="21"/>
              </w:rPr>
              <w:t xml:space="preserve">制度较严密，基本完整的，得2分； </w:t>
            </w:r>
          </w:p>
          <w:p w14:paraId="31867AE6">
            <w:pPr>
              <w:rPr>
                <w:rFonts w:hint="eastAsia" w:ascii="宋体" w:hAnsi="宋体" w:eastAsia="宋体" w:cs="Times New Roman"/>
                <w:szCs w:val="21"/>
              </w:rPr>
            </w:pPr>
            <w:r>
              <w:rPr>
                <w:rFonts w:hint="eastAsia" w:ascii="宋体" w:hAnsi="宋体" w:eastAsia="宋体" w:cs="Times New Roman"/>
                <w:szCs w:val="21"/>
              </w:rPr>
              <w:t>未提及不得分。</w:t>
            </w:r>
          </w:p>
        </w:tc>
        <w:tc>
          <w:tcPr>
            <w:tcW w:w="656" w:type="dxa"/>
            <w:tcBorders>
              <w:top w:val="single" w:color="auto" w:sz="4" w:space="0"/>
              <w:left w:val="single" w:color="auto" w:sz="4" w:space="0"/>
              <w:right w:val="single" w:color="auto" w:sz="4" w:space="0"/>
            </w:tcBorders>
            <w:noWrap/>
            <w:vAlign w:val="center"/>
          </w:tcPr>
          <w:p w14:paraId="754EF037">
            <w:pPr>
              <w:ind w:firstLine="210" w:firstLineChars="100"/>
              <w:rPr>
                <w:rFonts w:ascii="Times New Roman" w:hAnsi="Times New Roman" w:eastAsia="宋体" w:cs="Times New Roman"/>
              </w:rPr>
            </w:pPr>
          </w:p>
        </w:tc>
      </w:tr>
      <w:tr w14:paraId="51A9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D80AF23">
            <w:pPr>
              <w:jc w:val="center"/>
              <w:rPr>
                <w:rFonts w:ascii="Times New Roman" w:hAnsi="Times New Roman" w:eastAsia="宋体" w:cs="Times New Roman"/>
              </w:rPr>
            </w:pPr>
          </w:p>
        </w:tc>
        <w:tc>
          <w:tcPr>
            <w:tcW w:w="1152" w:type="dxa"/>
            <w:tcBorders>
              <w:left w:val="single" w:color="auto" w:sz="4" w:space="0"/>
              <w:right w:val="single" w:color="auto" w:sz="4" w:space="0"/>
            </w:tcBorders>
            <w:shd w:val="clear" w:color="auto" w:fill="auto"/>
            <w:noWrap/>
            <w:vAlign w:val="center"/>
          </w:tcPr>
          <w:p w14:paraId="79E60761">
            <w:pPr>
              <w:jc w:val="center"/>
              <w:rPr>
                <w:rFonts w:hint="eastAsia" w:ascii="宋体" w:hAnsi="宋体" w:eastAsia="宋体" w:cs="Times New Roman"/>
                <w:szCs w:val="21"/>
              </w:rPr>
            </w:pPr>
            <w:r>
              <w:rPr>
                <w:rFonts w:hint="eastAsia" w:ascii="宋体" w:hAnsi="宋体" w:eastAsia="宋体" w:cs="Times New Roman"/>
                <w:szCs w:val="21"/>
              </w:rPr>
              <w:t>文明、安全作业措施</w:t>
            </w:r>
          </w:p>
          <w:p w14:paraId="0057C58D">
            <w:pPr>
              <w:pStyle w:val="25"/>
            </w:pPr>
            <w:r>
              <w:rPr>
                <w:rFonts w:hint="eastAsia"/>
              </w:rPr>
              <w:t>（5分）</w:t>
            </w:r>
          </w:p>
        </w:tc>
        <w:tc>
          <w:tcPr>
            <w:tcW w:w="7041" w:type="dxa"/>
            <w:tcBorders>
              <w:top w:val="single" w:color="auto" w:sz="4" w:space="0"/>
              <w:left w:val="single" w:color="auto" w:sz="4" w:space="0"/>
              <w:right w:val="single" w:color="auto" w:sz="4" w:space="0"/>
            </w:tcBorders>
            <w:shd w:val="clear" w:color="auto" w:fill="FFFFFF"/>
            <w:noWrap/>
            <w:vAlign w:val="center"/>
          </w:tcPr>
          <w:p w14:paraId="261C3AD7">
            <w:pPr>
              <w:rPr>
                <w:rFonts w:hint="eastAsia" w:ascii="宋体" w:hAnsi="宋体" w:eastAsia="宋体" w:cs="Times New Roman"/>
                <w:szCs w:val="21"/>
              </w:rPr>
            </w:pPr>
            <w:r>
              <w:rPr>
                <w:rFonts w:hint="eastAsia" w:ascii="宋体" w:hAnsi="宋体" w:eastAsia="宋体" w:cs="Times New Roman"/>
                <w:szCs w:val="21"/>
              </w:rPr>
              <w:t>投标人应对作业过程中的文明作业进行承诺：承诺运输过程中不产生噪音等及投标人做出的措施安排：</w:t>
            </w:r>
          </w:p>
          <w:p w14:paraId="288C1471">
            <w:pPr>
              <w:snapToGrid w:val="0"/>
              <w:rPr>
                <w:rFonts w:hint="eastAsia" w:ascii="宋体" w:hAnsi="宋体" w:eastAsia="宋体" w:cs="Times New Roman"/>
                <w:szCs w:val="21"/>
              </w:rPr>
            </w:pPr>
            <w:r>
              <w:rPr>
                <w:rFonts w:hint="eastAsia" w:ascii="宋体" w:hAnsi="宋体" w:eastAsia="宋体" w:cs="Times New Roman"/>
                <w:szCs w:val="21"/>
              </w:rPr>
              <w:t>措施完整全面，符合项目需求的，得5分；</w:t>
            </w:r>
          </w:p>
          <w:p w14:paraId="1B012B7F">
            <w:pPr>
              <w:snapToGrid w:val="0"/>
              <w:rPr>
                <w:rFonts w:hint="eastAsia" w:ascii="宋体" w:hAnsi="宋体" w:eastAsia="宋体"/>
                <w:szCs w:val="21"/>
              </w:rPr>
            </w:pPr>
            <w:r>
              <w:rPr>
                <w:rFonts w:hint="eastAsia" w:ascii="宋体" w:hAnsi="宋体" w:eastAsia="宋体" w:cs="Times New Roman"/>
                <w:szCs w:val="21"/>
              </w:rPr>
              <w:t xml:space="preserve">措施较全面，基本符合项目需求的，得2分； </w:t>
            </w:r>
          </w:p>
          <w:p w14:paraId="720C6C66">
            <w:pPr>
              <w:rPr>
                <w:rFonts w:hint="eastAsia" w:ascii="宋体" w:hAnsi="宋体" w:eastAsia="宋体" w:cs="Times New Roman"/>
                <w:szCs w:val="21"/>
              </w:rPr>
            </w:pPr>
            <w:r>
              <w:rPr>
                <w:rFonts w:hint="eastAsia" w:ascii="宋体" w:hAnsi="宋体" w:eastAsia="宋体" w:cs="Times New Roman"/>
                <w:szCs w:val="21"/>
              </w:rPr>
              <w:t>未提及不得分。</w:t>
            </w:r>
          </w:p>
        </w:tc>
        <w:tc>
          <w:tcPr>
            <w:tcW w:w="656" w:type="dxa"/>
            <w:tcBorders>
              <w:top w:val="single" w:color="auto" w:sz="4" w:space="0"/>
              <w:left w:val="single" w:color="auto" w:sz="4" w:space="0"/>
              <w:right w:val="single" w:color="auto" w:sz="4" w:space="0"/>
            </w:tcBorders>
            <w:noWrap/>
            <w:vAlign w:val="center"/>
          </w:tcPr>
          <w:p w14:paraId="43BCE751">
            <w:pPr>
              <w:ind w:firstLine="210" w:firstLineChars="100"/>
              <w:rPr>
                <w:rFonts w:ascii="Times New Roman" w:hAnsi="Times New Roman" w:eastAsia="宋体" w:cs="Times New Roman"/>
              </w:rPr>
            </w:pPr>
          </w:p>
        </w:tc>
      </w:tr>
      <w:tr w14:paraId="3FF0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7ADCC2C4">
            <w:pPr>
              <w:jc w:val="center"/>
              <w:rPr>
                <w:rFonts w:ascii="Times New Roman" w:hAnsi="Times New Roman" w:eastAsia="宋体" w:cs="Times New Roman"/>
              </w:rPr>
            </w:pPr>
          </w:p>
        </w:tc>
        <w:tc>
          <w:tcPr>
            <w:tcW w:w="1152" w:type="dxa"/>
            <w:tcBorders>
              <w:left w:val="single" w:color="auto" w:sz="4" w:space="0"/>
              <w:right w:val="single" w:color="auto" w:sz="4" w:space="0"/>
            </w:tcBorders>
            <w:shd w:val="clear" w:color="auto" w:fill="auto"/>
            <w:noWrap/>
            <w:vAlign w:val="center"/>
          </w:tcPr>
          <w:p w14:paraId="5EEAA763">
            <w:pPr>
              <w:jc w:val="center"/>
              <w:rPr>
                <w:rFonts w:hint="eastAsia" w:ascii="宋体" w:hAnsi="宋体" w:eastAsia="宋体" w:cs="Times New Roman"/>
                <w:kern w:val="0"/>
              </w:rPr>
            </w:pPr>
            <w:r>
              <w:rPr>
                <w:rFonts w:hint="eastAsia" w:ascii="宋体" w:hAnsi="宋体" w:eastAsia="宋体" w:cs="Times New Roman"/>
                <w:kern w:val="0"/>
              </w:rPr>
              <w:t>台帐资料管理（5分）</w:t>
            </w:r>
          </w:p>
        </w:tc>
        <w:tc>
          <w:tcPr>
            <w:tcW w:w="7041" w:type="dxa"/>
            <w:tcBorders>
              <w:top w:val="single" w:color="auto" w:sz="4" w:space="0"/>
              <w:left w:val="single" w:color="auto" w:sz="4" w:space="0"/>
              <w:right w:val="single" w:color="auto" w:sz="4" w:space="0"/>
            </w:tcBorders>
            <w:shd w:val="clear" w:color="auto" w:fill="FFFFFF"/>
            <w:noWrap/>
            <w:vAlign w:val="center"/>
          </w:tcPr>
          <w:p w14:paraId="775C04FC">
            <w:pPr>
              <w:rPr>
                <w:rFonts w:hint="eastAsia" w:ascii="宋体" w:hAnsi="宋体" w:eastAsia="宋体" w:cs="Times New Roman"/>
                <w:szCs w:val="21"/>
              </w:rPr>
            </w:pPr>
            <w:r>
              <w:rPr>
                <w:rFonts w:hint="eastAsia" w:ascii="宋体" w:hAnsi="宋体" w:eastAsia="宋体" w:cs="Times New Roman"/>
                <w:szCs w:val="21"/>
              </w:rPr>
              <w:t>投标人制定的台帐资料管理制度：例如：维修前后的照片对比、维修费用明细等。</w:t>
            </w:r>
          </w:p>
          <w:p w14:paraId="4176B453">
            <w:pPr>
              <w:rPr>
                <w:rFonts w:hint="eastAsia" w:ascii="宋体" w:hAnsi="宋体" w:eastAsia="宋体" w:cs="Times New Roman"/>
                <w:szCs w:val="21"/>
              </w:rPr>
            </w:pPr>
            <w:r>
              <w:rPr>
                <w:rFonts w:hint="eastAsia" w:ascii="宋体" w:hAnsi="宋体" w:eastAsia="宋体" w:cs="Times New Roman"/>
                <w:szCs w:val="21"/>
              </w:rPr>
              <w:t>制度全面完整，满足项目需求的，得5分；</w:t>
            </w:r>
          </w:p>
          <w:p w14:paraId="5118B332">
            <w:pPr>
              <w:rPr>
                <w:rFonts w:hint="eastAsia" w:ascii="宋体" w:hAnsi="宋体" w:eastAsia="宋体" w:cs="Times New Roman"/>
                <w:szCs w:val="21"/>
              </w:rPr>
            </w:pPr>
            <w:r>
              <w:rPr>
                <w:rFonts w:hint="eastAsia" w:ascii="宋体" w:hAnsi="宋体" w:eastAsia="宋体" w:cs="Times New Roman"/>
                <w:szCs w:val="21"/>
              </w:rPr>
              <w:t>制度基本完整的，得2分；</w:t>
            </w:r>
          </w:p>
          <w:p w14:paraId="1F9A318A">
            <w:pPr>
              <w:rPr>
                <w:rFonts w:hint="eastAsia" w:ascii="宋体" w:hAnsi="宋体" w:eastAsia="宋体" w:cs="Times New Roman"/>
                <w:szCs w:val="21"/>
              </w:rPr>
            </w:pPr>
            <w:r>
              <w:rPr>
                <w:rFonts w:hint="eastAsia" w:ascii="宋体" w:hAnsi="宋体" w:eastAsia="宋体" w:cs="Times New Roman"/>
                <w:szCs w:val="21"/>
              </w:rPr>
              <w:t>未提及不得分。</w:t>
            </w:r>
          </w:p>
        </w:tc>
        <w:tc>
          <w:tcPr>
            <w:tcW w:w="656" w:type="dxa"/>
            <w:tcBorders>
              <w:top w:val="single" w:color="auto" w:sz="4" w:space="0"/>
              <w:left w:val="single" w:color="auto" w:sz="4" w:space="0"/>
              <w:right w:val="single" w:color="auto" w:sz="4" w:space="0"/>
            </w:tcBorders>
            <w:noWrap/>
            <w:vAlign w:val="center"/>
          </w:tcPr>
          <w:p w14:paraId="59667102">
            <w:pPr>
              <w:ind w:firstLine="210" w:firstLineChars="100"/>
              <w:rPr>
                <w:rFonts w:ascii="Times New Roman" w:hAnsi="Times New Roman" w:eastAsia="宋体" w:cs="Times New Roman"/>
              </w:rPr>
            </w:pPr>
          </w:p>
        </w:tc>
      </w:tr>
      <w:tr w14:paraId="5741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28296DBB">
            <w:pPr>
              <w:jc w:val="center"/>
              <w:rPr>
                <w:rFonts w:ascii="Times New Roman" w:hAnsi="Times New Roman" w:eastAsia="宋体" w:cs="Times New Roman"/>
              </w:rPr>
            </w:pPr>
          </w:p>
        </w:tc>
        <w:tc>
          <w:tcPr>
            <w:tcW w:w="1152" w:type="dxa"/>
            <w:vMerge w:val="restart"/>
            <w:tcBorders>
              <w:left w:val="single" w:color="auto" w:sz="4" w:space="0"/>
              <w:right w:val="single" w:color="auto" w:sz="4" w:space="0"/>
            </w:tcBorders>
            <w:shd w:val="clear" w:color="auto" w:fill="auto"/>
            <w:noWrap/>
            <w:vAlign w:val="center"/>
          </w:tcPr>
          <w:p w14:paraId="6B724617">
            <w:pPr>
              <w:jc w:val="center"/>
              <w:rPr>
                <w:rFonts w:hint="eastAsia" w:ascii="宋体" w:hAnsi="宋体" w:eastAsia="宋体" w:cs="Times New Roman"/>
                <w:kern w:val="0"/>
              </w:rPr>
            </w:pPr>
            <w:r>
              <w:rPr>
                <w:rFonts w:hint="eastAsia" w:ascii="宋体" w:hAnsi="宋体" w:eastAsia="宋体" w:cs="Times New Roman"/>
                <w:kern w:val="0"/>
              </w:rPr>
              <w:t>车辆管理方案</w:t>
            </w:r>
          </w:p>
          <w:p w14:paraId="48352901">
            <w:pPr>
              <w:jc w:val="center"/>
              <w:rPr>
                <w:rFonts w:hint="eastAsia" w:ascii="宋体" w:hAnsi="宋体" w:eastAsia="宋体" w:cs="Times New Roman"/>
                <w:kern w:val="0"/>
              </w:rPr>
            </w:pPr>
            <w:r>
              <w:rPr>
                <w:rFonts w:hint="eastAsia" w:ascii="宋体" w:hAnsi="宋体" w:eastAsia="宋体" w:cs="Times New Roman"/>
                <w:kern w:val="0"/>
              </w:rPr>
              <w:t>（9分）</w:t>
            </w:r>
          </w:p>
        </w:tc>
        <w:tc>
          <w:tcPr>
            <w:tcW w:w="7041" w:type="dxa"/>
            <w:tcBorders>
              <w:top w:val="single" w:color="auto" w:sz="4" w:space="0"/>
              <w:left w:val="single" w:color="auto" w:sz="4" w:space="0"/>
              <w:right w:val="single" w:color="auto" w:sz="4" w:space="0"/>
            </w:tcBorders>
            <w:shd w:val="clear" w:color="auto" w:fill="FFFFFF"/>
            <w:noWrap/>
          </w:tcPr>
          <w:p w14:paraId="13BC2C90">
            <w:pPr>
              <w:pStyle w:val="115"/>
              <w:ind w:firstLine="0" w:firstLineChars="0"/>
              <w:rPr>
                <w:rFonts w:hint="eastAsia" w:ascii="宋体" w:hAnsi="宋体" w:eastAsia="宋体" w:cs="宋体"/>
              </w:rPr>
            </w:pPr>
            <w:r>
              <w:rPr>
                <w:rFonts w:hint="eastAsia" w:ascii="宋体" w:hAnsi="宋体" w:eastAsia="宋体" w:cs="宋体"/>
              </w:rPr>
              <w:t>投标人提供的车辆停放场地、出库入库管理方案：</w:t>
            </w:r>
          </w:p>
          <w:p w14:paraId="4AC9BE9B">
            <w:pPr>
              <w:pStyle w:val="115"/>
              <w:ind w:firstLine="0" w:firstLineChars="0"/>
              <w:rPr>
                <w:rFonts w:hint="eastAsia" w:ascii="宋体" w:hAnsi="宋体" w:eastAsia="宋体" w:cs="宋体"/>
                <w:szCs w:val="21"/>
              </w:rPr>
            </w:pPr>
            <w:r>
              <w:rPr>
                <w:rFonts w:hint="eastAsia" w:ascii="宋体" w:hAnsi="宋体" w:eastAsia="宋体" w:cs="宋体"/>
              </w:rPr>
              <w:t>方案全面完整的，得3分；方案基本完整的，得1分；未提及不得分。</w:t>
            </w:r>
          </w:p>
        </w:tc>
        <w:tc>
          <w:tcPr>
            <w:tcW w:w="656" w:type="dxa"/>
            <w:tcBorders>
              <w:top w:val="single" w:color="auto" w:sz="4" w:space="0"/>
              <w:left w:val="single" w:color="auto" w:sz="4" w:space="0"/>
              <w:right w:val="single" w:color="auto" w:sz="4" w:space="0"/>
            </w:tcBorders>
            <w:noWrap/>
            <w:vAlign w:val="center"/>
          </w:tcPr>
          <w:p w14:paraId="5D0AC672">
            <w:pPr>
              <w:ind w:firstLine="210" w:firstLineChars="100"/>
              <w:rPr>
                <w:rFonts w:ascii="Times New Roman" w:hAnsi="Times New Roman" w:eastAsia="宋体" w:cs="Times New Roman"/>
              </w:rPr>
            </w:pPr>
          </w:p>
        </w:tc>
      </w:tr>
      <w:tr w14:paraId="2906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04C2CFB5">
            <w:pPr>
              <w:jc w:val="center"/>
              <w:rPr>
                <w:rFonts w:ascii="Times New Roman" w:hAnsi="Times New Roman" w:eastAsia="宋体" w:cs="Times New Roman"/>
              </w:rPr>
            </w:pPr>
          </w:p>
        </w:tc>
        <w:tc>
          <w:tcPr>
            <w:tcW w:w="1152" w:type="dxa"/>
            <w:vMerge w:val="continue"/>
            <w:tcBorders>
              <w:left w:val="single" w:color="auto" w:sz="4" w:space="0"/>
              <w:right w:val="single" w:color="auto" w:sz="4" w:space="0"/>
            </w:tcBorders>
            <w:shd w:val="clear" w:color="auto" w:fill="auto"/>
            <w:noWrap/>
            <w:vAlign w:val="center"/>
          </w:tcPr>
          <w:p w14:paraId="59540CEF">
            <w:pPr>
              <w:jc w:val="center"/>
              <w:rPr>
                <w:rFonts w:hint="eastAsia" w:ascii="宋体" w:hAnsi="宋体" w:eastAsia="宋体" w:cs="Times New Roman"/>
                <w:kern w:val="0"/>
              </w:rPr>
            </w:pPr>
          </w:p>
        </w:tc>
        <w:tc>
          <w:tcPr>
            <w:tcW w:w="7041" w:type="dxa"/>
            <w:tcBorders>
              <w:top w:val="single" w:color="auto" w:sz="4" w:space="0"/>
              <w:left w:val="single" w:color="auto" w:sz="4" w:space="0"/>
              <w:right w:val="single" w:color="auto" w:sz="4" w:space="0"/>
            </w:tcBorders>
            <w:shd w:val="clear" w:color="auto" w:fill="FFFFFF"/>
            <w:noWrap/>
          </w:tcPr>
          <w:p w14:paraId="237EDEB7">
            <w:pPr>
              <w:pStyle w:val="115"/>
              <w:ind w:firstLine="0" w:firstLineChars="0"/>
              <w:rPr>
                <w:rFonts w:hint="eastAsia" w:ascii="宋体" w:hAnsi="宋体" w:eastAsia="宋体" w:cs="宋体"/>
              </w:rPr>
            </w:pPr>
            <w:r>
              <w:rPr>
                <w:rFonts w:hint="eastAsia" w:ascii="宋体" w:hAnsi="宋体" w:eastAsia="宋体" w:cs="宋体"/>
              </w:rPr>
              <w:t>投标人提供的维修保养方案：</w:t>
            </w:r>
          </w:p>
          <w:p w14:paraId="311E0BBD">
            <w:pPr>
              <w:rPr>
                <w:rFonts w:hint="eastAsia" w:ascii="宋体" w:hAnsi="宋体" w:eastAsia="宋体" w:cs="宋体"/>
                <w:szCs w:val="21"/>
              </w:rPr>
            </w:pPr>
            <w:r>
              <w:rPr>
                <w:rFonts w:hint="eastAsia" w:ascii="宋体" w:hAnsi="宋体" w:eastAsia="宋体" w:cs="宋体"/>
              </w:rPr>
              <w:t>方案全面完整的，得3分；方案基本完整的，得1分；未提及不得分。</w:t>
            </w:r>
          </w:p>
        </w:tc>
        <w:tc>
          <w:tcPr>
            <w:tcW w:w="656" w:type="dxa"/>
            <w:tcBorders>
              <w:top w:val="single" w:color="auto" w:sz="4" w:space="0"/>
              <w:left w:val="single" w:color="auto" w:sz="4" w:space="0"/>
              <w:right w:val="single" w:color="auto" w:sz="4" w:space="0"/>
            </w:tcBorders>
            <w:noWrap/>
            <w:vAlign w:val="center"/>
          </w:tcPr>
          <w:p w14:paraId="2FDC9FF0">
            <w:pPr>
              <w:ind w:firstLine="210" w:firstLineChars="100"/>
              <w:rPr>
                <w:rFonts w:ascii="Times New Roman" w:hAnsi="Times New Roman" w:eastAsia="宋体" w:cs="Times New Roman"/>
              </w:rPr>
            </w:pPr>
          </w:p>
        </w:tc>
      </w:tr>
      <w:tr w14:paraId="2AAC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9AA742E">
            <w:pPr>
              <w:jc w:val="center"/>
              <w:rPr>
                <w:rFonts w:ascii="Times New Roman" w:hAnsi="Times New Roman" w:eastAsia="宋体" w:cs="Times New Roman"/>
              </w:rPr>
            </w:pPr>
          </w:p>
        </w:tc>
        <w:tc>
          <w:tcPr>
            <w:tcW w:w="1152" w:type="dxa"/>
            <w:vMerge w:val="continue"/>
            <w:tcBorders>
              <w:left w:val="single" w:color="auto" w:sz="4" w:space="0"/>
              <w:right w:val="single" w:color="auto" w:sz="4" w:space="0"/>
            </w:tcBorders>
            <w:shd w:val="clear" w:color="auto" w:fill="auto"/>
            <w:noWrap/>
            <w:vAlign w:val="center"/>
          </w:tcPr>
          <w:p w14:paraId="1C7EBBA0">
            <w:pPr>
              <w:jc w:val="center"/>
              <w:rPr>
                <w:rFonts w:hint="eastAsia" w:ascii="宋体" w:hAnsi="宋体" w:eastAsia="宋体" w:cs="Times New Roman"/>
                <w:kern w:val="0"/>
              </w:rPr>
            </w:pPr>
          </w:p>
        </w:tc>
        <w:tc>
          <w:tcPr>
            <w:tcW w:w="7041" w:type="dxa"/>
            <w:tcBorders>
              <w:top w:val="single" w:color="auto" w:sz="4" w:space="0"/>
              <w:left w:val="single" w:color="auto" w:sz="4" w:space="0"/>
              <w:right w:val="single" w:color="auto" w:sz="4" w:space="0"/>
            </w:tcBorders>
            <w:shd w:val="clear" w:color="auto" w:fill="FFFFFF"/>
            <w:noWrap/>
          </w:tcPr>
          <w:p w14:paraId="159F0DE9">
            <w:pPr>
              <w:pStyle w:val="115"/>
              <w:ind w:firstLine="0" w:firstLineChars="0"/>
              <w:rPr>
                <w:rFonts w:hint="eastAsia" w:ascii="宋体" w:hAnsi="宋体" w:eastAsia="宋体" w:cs="宋体"/>
              </w:rPr>
            </w:pPr>
            <w:r>
              <w:rPr>
                <w:rFonts w:hint="eastAsia" w:ascii="宋体" w:hAnsi="宋体" w:eastAsia="宋体" w:cs="宋体"/>
              </w:rPr>
              <w:t>投标人提供的车辆保洁方案：</w:t>
            </w:r>
          </w:p>
          <w:p w14:paraId="7A43A2B6">
            <w:pPr>
              <w:rPr>
                <w:rFonts w:hint="eastAsia" w:ascii="宋体" w:hAnsi="宋体" w:eastAsia="宋体" w:cs="宋体"/>
                <w:szCs w:val="21"/>
              </w:rPr>
            </w:pPr>
            <w:r>
              <w:rPr>
                <w:rFonts w:hint="eastAsia" w:ascii="宋体" w:hAnsi="宋体" w:eastAsia="宋体" w:cs="宋体"/>
              </w:rPr>
              <w:t>方案全面完整的，得3分；方案基本完整的，得1分；未提及不得分。</w:t>
            </w:r>
          </w:p>
        </w:tc>
        <w:tc>
          <w:tcPr>
            <w:tcW w:w="656" w:type="dxa"/>
            <w:tcBorders>
              <w:top w:val="single" w:color="auto" w:sz="4" w:space="0"/>
              <w:left w:val="single" w:color="auto" w:sz="4" w:space="0"/>
              <w:right w:val="single" w:color="auto" w:sz="4" w:space="0"/>
            </w:tcBorders>
            <w:noWrap/>
            <w:vAlign w:val="center"/>
          </w:tcPr>
          <w:p w14:paraId="182A0BAF">
            <w:pPr>
              <w:ind w:firstLine="210" w:firstLineChars="100"/>
              <w:rPr>
                <w:rFonts w:ascii="Times New Roman" w:hAnsi="Times New Roman" w:eastAsia="宋体" w:cs="Times New Roman"/>
              </w:rPr>
            </w:pPr>
          </w:p>
        </w:tc>
      </w:tr>
      <w:tr w14:paraId="21D8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50FC1137">
            <w:pPr>
              <w:jc w:val="center"/>
              <w:rPr>
                <w:rFonts w:ascii="Times New Roman" w:hAnsi="Times New Roman" w:eastAsia="宋体" w:cs="Times New Roman"/>
              </w:rPr>
            </w:pPr>
          </w:p>
        </w:tc>
        <w:tc>
          <w:tcPr>
            <w:tcW w:w="1152" w:type="dxa"/>
            <w:tcBorders>
              <w:left w:val="single" w:color="auto" w:sz="4" w:space="0"/>
              <w:right w:val="single" w:color="auto" w:sz="4" w:space="0"/>
            </w:tcBorders>
            <w:shd w:val="clear" w:color="auto" w:fill="auto"/>
            <w:noWrap/>
            <w:vAlign w:val="center"/>
          </w:tcPr>
          <w:p w14:paraId="314F1D55">
            <w:pPr>
              <w:jc w:val="center"/>
              <w:rPr>
                <w:rFonts w:hint="eastAsia" w:ascii="宋体" w:hAnsi="宋体" w:eastAsia="宋体" w:cs="Times New Roman"/>
                <w:kern w:val="0"/>
              </w:rPr>
            </w:pPr>
            <w:r>
              <w:rPr>
                <w:rFonts w:hint="eastAsia" w:ascii="宋体" w:hAnsi="宋体" w:eastAsia="宋体" w:cs="Times New Roman"/>
                <w:kern w:val="0"/>
              </w:rPr>
              <w:t>合理化建议（5分）</w:t>
            </w:r>
          </w:p>
        </w:tc>
        <w:tc>
          <w:tcPr>
            <w:tcW w:w="7041" w:type="dxa"/>
            <w:tcBorders>
              <w:top w:val="single" w:color="auto" w:sz="4" w:space="0"/>
              <w:left w:val="single" w:color="auto" w:sz="4" w:space="0"/>
              <w:right w:val="single" w:color="auto" w:sz="4" w:space="0"/>
            </w:tcBorders>
            <w:shd w:val="clear" w:color="auto" w:fill="FFFFFF"/>
            <w:noWrap/>
            <w:vAlign w:val="center"/>
          </w:tcPr>
          <w:p w14:paraId="536EA333">
            <w:pPr>
              <w:rPr>
                <w:rFonts w:hint="eastAsia" w:ascii="宋体" w:hAnsi="宋体" w:eastAsia="宋体" w:cs="Times New Roman"/>
                <w:szCs w:val="21"/>
              </w:rPr>
            </w:pPr>
            <w:r>
              <w:rPr>
                <w:rFonts w:hint="eastAsia" w:ascii="宋体" w:hAnsi="宋体" w:eastAsia="宋体" w:cs="Times New Roman"/>
                <w:szCs w:val="21"/>
              </w:rPr>
              <w:t>投标人结合自身经验，针对本项目的垃圾运输管理提出的合理化建议：</w:t>
            </w:r>
          </w:p>
          <w:p w14:paraId="07B6A521">
            <w:pPr>
              <w:rPr>
                <w:rFonts w:hint="eastAsia" w:ascii="宋体" w:hAnsi="宋体" w:eastAsia="宋体" w:cs="Times New Roman"/>
                <w:szCs w:val="21"/>
              </w:rPr>
            </w:pPr>
            <w:r>
              <w:rPr>
                <w:rFonts w:hint="eastAsia" w:ascii="宋体" w:hAnsi="宋体" w:eastAsia="宋体" w:cs="Times New Roman"/>
                <w:szCs w:val="21"/>
              </w:rPr>
              <w:t>建议有改进意义的，得5分；建议改进意义不大的，得2分；</w:t>
            </w:r>
            <w:r>
              <w:rPr>
                <w:rFonts w:hint="eastAsia" w:ascii="宋体" w:hAnsi="宋体" w:eastAsia="宋体" w:cs="宋体"/>
              </w:rPr>
              <w:t>未提及不得分。</w:t>
            </w:r>
          </w:p>
        </w:tc>
        <w:tc>
          <w:tcPr>
            <w:tcW w:w="656" w:type="dxa"/>
            <w:tcBorders>
              <w:top w:val="single" w:color="auto" w:sz="4" w:space="0"/>
              <w:left w:val="single" w:color="auto" w:sz="4" w:space="0"/>
              <w:right w:val="single" w:color="auto" w:sz="4" w:space="0"/>
            </w:tcBorders>
            <w:noWrap/>
            <w:vAlign w:val="center"/>
          </w:tcPr>
          <w:p w14:paraId="1A8BECD8">
            <w:pPr>
              <w:ind w:firstLine="210" w:firstLineChars="100"/>
              <w:rPr>
                <w:rFonts w:ascii="Times New Roman" w:hAnsi="Times New Roman" w:eastAsia="宋体" w:cs="Times New Roman"/>
              </w:rPr>
            </w:pPr>
          </w:p>
        </w:tc>
      </w:tr>
      <w:tr w14:paraId="1CF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64315211">
            <w:pPr>
              <w:jc w:val="center"/>
              <w:rPr>
                <w:rFonts w:ascii="Times New Roman" w:hAnsi="Times New Roman" w:eastAsia="宋体" w:cs="Times New Roman"/>
              </w:rPr>
            </w:pPr>
          </w:p>
        </w:tc>
        <w:tc>
          <w:tcPr>
            <w:tcW w:w="1152" w:type="dxa"/>
            <w:tcBorders>
              <w:left w:val="single" w:color="auto" w:sz="4" w:space="0"/>
              <w:right w:val="single" w:color="auto" w:sz="4" w:space="0"/>
            </w:tcBorders>
            <w:shd w:val="clear" w:color="auto" w:fill="auto"/>
            <w:noWrap/>
            <w:vAlign w:val="center"/>
          </w:tcPr>
          <w:p w14:paraId="7068BBE6">
            <w:pPr>
              <w:jc w:val="center"/>
              <w:rPr>
                <w:rFonts w:hint="eastAsia" w:ascii="宋体" w:hAnsi="宋体" w:eastAsia="宋体" w:cs="Times New Roman"/>
                <w:kern w:val="0"/>
              </w:rPr>
            </w:pPr>
            <w:r>
              <w:rPr>
                <w:rFonts w:hint="eastAsia" w:ascii="宋体" w:hAnsi="宋体" w:eastAsia="宋体" w:cs="Times New Roman"/>
                <w:kern w:val="0"/>
              </w:rPr>
              <w:t>应急保障措施（5分）</w:t>
            </w:r>
          </w:p>
        </w:tc>
        <w:tc>
          <w:tcPr>
            <w:tcW w:w="7041" w:type="dxa"/>
            <w:tcBorders>
              <w:top w:val="single" w:color="auto" w:sz="4" w:space="0"/>
              <w:left w:val="nil"/>
              <w:bottom w:val="single" w:color="auto" w:sz="4" w:space="0"/>
              <w:right w:val="single" w:color="auto" w:sz="4" w:space="0"/>
            </w:tcBorders>
            <w:noWrap/>
            <w:vAlign w:val="center"/>
          </w:tcPr>
          <w:p w14:paraId="212F9C52">
            <w:pPr>
              <w:snapToGrid w:val="0"/>
              <w:rPr>
                <w:rFonts w:hint="eastAsia" w:ascii="宋体" w:hAnsi="宋体" w:eastAsia="宋体"/>
                <w:szCs w:val="21"/>
              </w:rPr>
            </w:pPr>
            <w:r>
              <w:rPr>
                <w:rFonts w:hint="eastAsia" w:ascii="宋体" w:hAnsi="宋体" w:eastAsia="宋体"/>
                <w:szCs w:val="21"/>
              </w:rPr>
              <w:t>根据项目特点，投标人针对防汛抗台、防雪抗冻、重大活动和节日、重大检查、突发事件、高温天气等分别制定保障方案：</w:t>
            </w:r>
          </w:p>
          <w:p w14:paraId="7CD50030">
            <w:pPr>
              <w:snapToGrid w:val="0"/>
              <w:rPr>
                <w:rFonts w:hint="eastAsia" w:ascii="宋体" w:hAnsi="宋体" w:eastAsia="宋体"/>
                <w:szCs w:val="21"/>
              </w:rPr>
            </w:pPr>
            <w:r>
              <w:rPr>
                <w:rFonts w:hint="eastAsia" w:ascii="宋体" w:hAnsi="宋体" w:eastAsia="宋体"/>
                <w:szCs w:val="21"/>
              </w:rPr>
              <w:t>预案全面、完整、合理性强、突发事件制定处理及响应方案完整全面、应对措施切实可行的，得5分；</w:t>
            </w:r>
          </w:p>
          <w:p w14:paraId="7AD0ECE7">
            <w:pPr>
              <w:snapToGrid w:val="0"/>
              <w:rPr>
                <w:rFonts w:hint="eastAsia" w:ascii="宋体" w:hAnsi="宋体" w:eastAsia="宋体"/>
                <w:szCs w:val="21"/>
              </w:rPr>
            </w:pPr>
            <w:r>
              <w:rPr>
                <w:rFonts w:hint="eastAsia" w:ascii="宋体" w:hAnsi="宋体" w:eastAsia="宋体" w:cs="Times New Roman"/>
                <w:szCs w:val="21"/>
              </w:rPr>
              <w:t>措施较全面，基本符合项目需求的，得2分；</w:t>
            </w:r>
            <w:r>
              <w:rPr>
                <w:rFonts w:hint="eastAsia" w:ascii="宋体" w:hAnsi="宋体" w:eastAsia="宋体"/>
                <w:szCs w:val="21"/>
              </w:rPr>
              <w:t xml:space="preserve"> </w:t>
            </w:r>
          </w:p>
          <w:p w14:paraId="78AABEF2">
            <w:pPr>
              <w:rPr>
                <w:rFonts w:hint="eastAsia" w:ascii="宋体" w:hAnsi="宋体" w:eastAsia="宋体" w:cs="Times New Roman"/>
                <w:szCs w:val="21"/>
              </w:rPr>
            </w:pP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noWrap/>
            <w:vAlign w:val="center"/>
          </w:tcPr>
          <w:p w14:paraId="0D0C14FE">
            <w:pPr>
              <w:ind w:firstLine="210" w:firstLineChars="100"/>
              <w:rPr>
                <w:rFonts w:ascii="Times New Roman" w:hAnsi="Times New Roman" w:eastAsia="宋体" w:cs="Times New Roman"/>
              </w:rPr>
            </w:pPr>
          </w:p>
        </w:tc>
      </w:tr>
      <w:tr w14:paraId="60DA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900EE59">
            <w:pPr>
              <w:jc w:val="center"/>
              <w:rPr>
                <w:rFonts w:ascii="Times New Roman" w:hAnsi="Times New Roman" w:eastAsia="宋体" w:cs="Times New Roman"/>
              </w:rPr>
            </w:pPr>
          </w:p>
        </w:tc>
        <w:tc>
          <w:tcPr>
            <w:tcW w:w="1152" w:type="dxa"/>
            <w:tcBorders>
              <w:left w:val="single" w:color="auto" w:sz="4" w:space="0"/>
              <w:right w:val="single" w:color="auto" w:sz="4" w:space="0"/>
            </w:tcBorders>
            <w:shd w:val="clear" w:color="auto" w:fill="auto"/>
            <w:noWrap/>
            <w:vAlign w:val="center"/>
          </w:tcPr>
          <w:p w14:paraId="33E55336">
            <w:pPr>
              <w:jc w:val="center"/>
              <w:rPr>
                <w:rFonts w:hint="eastAsia" w:ascii="宋体" w:hAnsi="宋体" w:eastAsia="宋体" w:cs="Times New Roman"/>
                <w:kern w:val="0"/>
              </w:rPr>
            </w:pPr>
            <w:r>
              <w:rPr>
                <w:rFonts w:hint="eastAsia" w:ascii="宋体" w:hAnsi="宋体" w:eastAsia="宋体" w:cs="Times New Roman"/>
                <w:kern w:val="0"/>
              </w:rPr>
              <w:t>维稳交接（5分）</w:t>
            </w:r>
          </w:p>
        </w:tc>
        <w:tc>
          <w:tcPr>
            <w:tcW w:w="7041" w:type="dxa"/>
            <w:tcBorders>
              <w:top w:val="single" w:color="auto" w:sz="4" w:space="0"/>
              <w:left w:val="nil"/>
              <w:bottom w:val="single" w:color="auto" w:sz="4" w:space="0"/>
              <w:right w:val="single" w:color="auto" w:sz="4" w:space="0"/>
            </w:tcBorders>
            <w:noWrap/>
            <w:vAlign w:val="center"/>
          </w:tcPr>
          <w:p w14:paraId="11A06C5C">
            <w:pPr>
              <w:rPr>
                <w:rFonts w:hint="eastAsia" w:ascii="宋体" w:hAnsi="宋体" w:eastAsia="宋体"/>
                <w:szCs w:val="21"/>
              </w:rPr>
            </w:pPr>
            <w:r>
              <w:rPr>
                <w:rFonts w:ascii="宋体" w:hAnsi="宋体" w:eastAsia="宋体"/>
                <w:szCs w:val="21"/>
              </w:rPr>
              <w:t>投标人提出的为确保项目顺利交接和平稳过渡所采取的各项措施与承诺，包括</w:t>
            </w:r>
            <w:r>
              <w:rPr>
                <w:rFonts w:hint="eastAsia" w:ascii="宋体" w:hAnsi="宋体" w:eastAsia="宋体"/>
                <w:szCs w:val="21"/>
              </w:rPr>
              <w:t>中标后人员和车辆到位时间的承诺</w:t>
            </w:r>
            <w:r>
              <w:rPr>
                <w:rFonts w:ascii="宋体" w:hAnsi="宋体" w:eastAsia="宋体"/>
                <w:szCs w:val="21"/>
              </w:rPr>
              <w:t>等</w:t>
            </w:r>
            <w:r>
              <w:rPr>
                <w:rFonts w:hint="eastAsia" w:ascii="宋体" w:hAnsi="宋体" w:eastAsia="宋体"/>
                <w:szCs w:val="21"/>
              </w:rPr>
              <w:t>：</w:t>
            </w:r>
          </w:p>
          <w:p w14:paraId="70D77A20">
            <w:pPr>
              <w:snapToGrid w:val="0"/>
              <w:rPr>
                <w:rFonts w:hint="eastAsia" w:ascii="宋体" w:hAnsi="宋体" w:eastAsia="宋体" w:cs="Times New Roman"/>
                <w:szCs w:val="21"/>
              </w:rPr>
            </w:pPr>
            <w:r>
              <w:rPr>
                <w:rFonts w:ascii="宋体" w:hAnsi="宋体" w:eastAsia="宋体"/>
                <w:szCs w:val="21"/>
              </w:rPr>
              <w:t>各项措施及承诺全面</w:t>
            </w:r>
            <w:r>
              <w:rPr>
                <w:rFonts w:hint="eastAsia" w:ascii="宋体" w:hAnsi="宋体" w:eastAsia="宋体"/>
                <w:szCs w:val="21"/>
              </w:rPr>
              <w:t>完整的，得5分；</w:t>
            </w:r>
            <w:r>
              <w:rPr>
                <w:rFonts w:hint="eastAsia" w:ascii="宋体" w:hAnsi="宋体" w:eastAsia="宋体" w:cs="Times New Roman"/>
                <w:szCs w:val="21"/>
              </w:rPr>
              <w:t>措施</w:t>
            </w:r>
            <w:r>
              <w:rPr>
                <w:rFonts w:ascii="宋体" w:hAnsi="宋体" w:eastAsia="宋体"/>
                <w:szCs w:val="21"/>
              </w:rPr>
              <w:t>及承诺</w:t>
            </w:r>
            <w:r>
              <w:rPr>
                <w:rFonts w:hint="eastAsia" w:ascii="宋体" w:hAnsi="宋体" w:eastAsia="宋体" w:cs="Times New Roman"/>
                <w:szCs w:val="21"/>
              </w:rPr>
              <w:t>基本符合项目需求的，得2分；</w:t>
            </w:r>
            <w:r>
              <w:rPr>
                <w:rFonts w:hint="eastAsia" w:ascii="宋体" w:hAnsi="宋体" w:eastAsia="宋体"/>
                <w:szCs w:val="21"/>
              </w:rPr>
              <w:t>未提及不得分。</w:t>
            </w:r>
          </w:p>
        </w:tc>
        <w:tc>
          <w:tcPr>
            <w:tcW w:w="656" w:type="dxa"/>
            <w:tcBorders>
              <w:top w:val="single" w:color="auto" w:sz="4" w:space="0"/>
              <w:left w:val="single" w:color="auto" w:sz="4" w:space="0"/>
              <w:right w:val="single" w:color="auto" w:sz="4" w:space="0"/>
            </w:tcBorders>
            <w:noWrap/>
            <w:vAlign w:val="center"/>
          </w:tcPr>
          <w:p w14:paraId="1B6526D7">
            <w:pPr>
              <w:ind w:firstLine="210" w:firstLineChars="100"/>
              <w:rPr>
                <w:rFonts w:ascii="Times New Roman" w:hAnsi="Times New Roman" w:eastAsia="宋体" w:cs="Times New Roman"/>
              </w:rPr>
            </w:pPr>
          </w:p>
        </w:tc>
      </w:tr>
      <w:tr w14:paraId="3B35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14:paraId="5550B442">
            <w:pPr>
              <w:widowControl/>
              <w:ind w:right="-341"/>
              <w:rPr>
                <w:rFonts w:ascii="Times New Roman" w:hAnsi="Times New Roman" w:eastAsia="宋体" w:cs="Times New Roman"/>
              </w:rPr>
            </w:pPr>
            <w:r>
              <w:rPr>
                <w:rFonts w:ascii="Times New Roman" w:hAnsi="Times New Roman" w:eastAsia="宋体" w:cs="Times New Roman"/>
              </w:rPr>
              <w:t>价格得分</w:t>
            </w:r>
          </w:p>
          <w:p w14:paraId="531ED4A0">
            <w:pPr>
              <w:widowControl/>
              <w:ind w:right="-341"/>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1</w:t>
            </w:r>
            <w:r>
              <w:rPr>
                <w:rFonts w:ascii="Times New Roman" w:hAnsi="Times New Roman" w:eastAsia="宋体" w:cs="Times New Roman"/>
              </w:rPr>
              <w:t>0分）</w:t>
            </w:r>
          </w:p>
        </w:tc>
        <w:tc>
          <w:tcPr>
            <w:tcW w:w="8193" w:type="dxa"/>
            <w:gridSpan w:val="2"/>
            <w:tcBorders>
              <w:top w:val="single" w:color="auto" w:sz="4" w:space="0"/>
              <w:left w:val="single" w:color="auto" w:sz="4" w:space="0"/>
              <w:bottom w:val="single" w:color="auto" w:sz="4" w:space="0"/>
              <w:right w:val="single" w:color="auto" w:sz="4" w:space="0"/>
            </w:tcBorders>
            <w:noWrap/>
            <w:vAlign w:val="center"/>
          </w:tcPr>
          <w:p w14:paraId="7F3C708F">
            <w:pPr>
              <w:snapToGrid w:val="0"/>
              <w:spacing w:line="336" w:lineRule="auto"/>
              <w:rPr>
                <w:rFonts w:hint="eastAsia" w:ascii="宋体" w:hAnsi="宋体" w:eastAsia="宋体" w:cs="Times New Roman"/>
                <w:bCs/>
              </w:rPr>
            </w:pPr>
            <w:r>
              <w:rPr>
                <w:rFonts w:hint="eastAsia" w:ascii="宋体" w:hAnsi="宋体" w:eastAsia="宋体" w:cs="Times New Roman"/>
                <w:bCs/>
              </w:rPr>
              <w:t>满足投标文件要求且投标报价最低的为评标基准价，其价格分为满分，其他投标人的价格分按下列公式计算：</w:t>
            </w:r>
          </w:p>
          <w:p w14:paraId="6E74F0E7">
            <w:pPr>
              <w:ind w:right="-341"/>
              <w:jc w:val="left"/>
              <w:rPr>
                <w:rFonts w:ascii="Times New Roman" w:hAnsi="Times New Roman" w:eastAsia="宋体" w:cs="Times New Roman"/>
              </w:rPr>
            </w:pPr>
            <w:r>
              <w:rPr>
                <w:rFonts w:hint="eastAsia" w:ascii="宋体" w:hAnsi="宋体" w:eastAsia="宋体" w:cs="Times New Roman"/>
                <w:bCs/>
              </w:rPr>
              <w:t>价格得分＝（评标基准价/投标报价）×价格权重×100。</w:t>
            </w:r>
          </w:p>
        </w:tc>
        <w:tc>
          <w:tcPr>
            <w:tcW w:w="656" w:type="dxa"/>
            <w:tcBorders>
              <w:top w:val="single" w:color="auto" w:sz="4" w:space="0"/>
              <w:left w:val="single" w:color="auto" w:sz="4" w:space="0"/>
              <w:bottom w:val="single" w:color="auto" w:sz="4" w:space="0"/>
              <w:right w:val="single" w:color="auto" w:sz="4" w:space="0"/>
            </w:tcBorders>
            <w:noWrap/>
          </w:tcPr>
          <w:p w14:paraId="19EDE4EC">
            <w:pPr>
              <w:ind w:firstLine="210" w:firstLineChars="100"/>
              <w:rPr>
                <w:rFonts w:ascii="Times New Roman" w:hAnsi="Times New Roman" w:eastAsia="宋体" w:cs="Times New Roman"/>
              </w:rPr>
            </w:pPr>
          </w:p>
        </w:tc>
      </w:tr>
    </w:tbl>
    <w:p w14:paraId="3B846474">
      <w:pPr>
        <w:tabs>
          <w:tab w:val="left" w:pos="1020"/>
        </w:tabs>
        <w:spacing w:line="360" w:lineRule="auto"/>
        <w:ind w:right="-341"/>
        <w:jc w:val="left"/>
        <w:rPr>
          <w:rFonts w:hint="eastAsia" w:ascii="宋体" w:hAnsi="宋体" w:eastAsia="宋体"/>
          <w:b/>
          <w:bCs/>
          <w:sz w:val="24"/>
          <w:szCs w:val="24"/>
        </w:rPr>
      </w:pPr>
    </w:p>
    <w:p w14:paraId="2017E299">
      <w:pPr>
        <w:pStyle w:val="25"/>
      </w:pPr>
    </w:p>
    <w:p w14:paraId="268B5B8A">
      <w:pPr>
        <w:spacing w:line="440" w:lineRule="exact"/>
        <w:jc w:val="center"/>
        <w:rPr>
          <w:rFonts w:ascii="Times New Roman" w:hAnsi="Times New Roman" w:eastAsia="黑体" w:cs="Times New Roman"/>
          <w:sz w:val="30"/>
        </w:rPr>
      </w:pPr>
    </w:p>
    <w:p w14:paraId="70DA92F8">
      <w:pPr>
        <w:spacing w:line="440" w:lineRule="exact"/>
        <w:jc w:val="center"/>
        <w:rPr>
          <w:rFonts w:hint="eastAsia" w:ascii="Times New Roman" w:hAnsi="Times New Roman" w:eastAsia="黑体" w:cs="Times New Roman"/>
          <w:sz w:val="30"/>
        </w:rPr>
      </w:pPr>
    </w:p>
    <w:p w14:paraId="4BA8EA3E">
      <w:pPr>
        <w:spacing w:line="440" w:lineRule="exact"/>
        <w:jc w:val="center"/>
        <w:rPr>
          <w:rFonts w:hint="eastAsia" w:ascii="Times New Roman" w:hAnsi="Times New Roman" w:eastAsia="黑体" w:cs="Times New Roman"/>
          <w:sz w:val="30"/>
        </w:rPr>
      </w:pPr>
    </w:p>
    <w:p w14:paraId="175E895B">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  合同主要条款</w:t>
      </w:r>
      <w:bookmarkEnd w:id="0"/>
    </w:p>
    <w:p w14:paraId="03DE74C2">
      <w:pPr>
        <w:pStyle w:val="83"/>
        <w:rPr>
          <w:rFonts w:hint="eastAsia"/>
        </w:rPr>
      </w:pPr>
    </w:p>
    <w:p w14:paraId="75F8AD2A">
      <w:pPr>
        <w:snapToGrid w:val="0"/>
        <w:jc w:val="center"/>
        <w:textAlignment w:val="baseline"/>
        <w:rPr>
          <w:rFonts w:hint="eastAsia"/>
          <w:b/>
          <w:sz w:val="28"/>
        </w:rPr>
      </w:pPr>
      <w:r>
        <w:rPr>
          <w:rFonts w:hint="eastAsia"/>
          <w:b/>
          <w:sz w:val="28"/>
        </w:rPr>
        <w:t>采购合同</w:t>
      </w:r>
      <w:r>
        <w:rPr>
          <w:b/>
          <w:sz w:val="28"/>
        </w:rPr>
        <w:t>(</w:t>
      </w:r>
      <w:r>
        <w:rPr>
          <w:rFonts w:hint="eastAsia"/>
          <w:b/>
          <w:sz w:val="28"/>
        </w:rPr>
        <w:t>仅供参考</w:t>
      </w:r>
      <w:r>
        <w:rPr>
          <w:b/>
          <w:sz w:val="28"/>
        </w:rPr>
        <w:t>)</w:t>
      </w:r>
    </w:p>
    <w:p w14:paraId="03C5A9DC">
      <w:pPr>
        <w:spacing w:line="288" w:lineRule="auto"/>
        <w:rPr>
          <w:rFonts w:hint="eastAsia" w:ascii="宋体" w:hAnsi="宋体"/>
        </w:rPr>
      </w:pPr>
    </w:p>
    <w:p w14:paraId="3314C04D">
      <w:pPr>
        <w:spacing w:line="288" w:lineRule="auto"/>
        <w:jc w:val="center"/>
        <w:rPr>
          <w:rFonts w:hint="eastAsia" w:ascii="宋体" w:hAnsi="宋体" w:eastAsia="宋体" w:cs="宋体"/>
          <w:b/>
          <w:szCs w:val="21"/>
        </w:rPr>
      </w:pPr>
      <w:r>
        <w:rPr>
          <w:rFonts w:hint="eastAsia" w:ascii="Times New Roman" w:hAnsi="Times New Roman" w:eastAsia="宋体" w:cs="Times New Roman"/>
          <w:b/>
          <w:szCs w:val="21"/>
          <w:lang w:eastAsia="zh-CN"/>
        </w:rPr>
        <w:t>2025年新城建筑装潢软垃圾转运及处置采购项目</w:t>
      </w:r>
      <w:r>
        <w:rPr>
          <w:rFonts w:hint="eastAsia" w:ascii="宋体" w:hAnsi="宋体" w:eastAsia="宋体" w:cs="宋体"/>
          <w:b/>
          <w:szCs w:val="21"/>
        </w:rPr>
        <w:t>合同（范本）</w:t>
      </w:r>
    </w:p>
    <w:p w14:paraId="2AF9004F">
      <w:pPr>
        <w:spacing w:before="156" w:after="156" w:line="360" w:lineRule="auto"/>
        <w:ind w:left="420" w:leftChars="200" w:right="150" w:firstLine="474"/>
        <w:rPr>
          <w:rFonts w:hint="eastAsia" w:ascii="宋体" w:hAnsi="宋体" w:eastAsia="宋体" w:cs="宋体"/>
          <w:b/>
          <w:bCs/>
          <w:szCs w:val="21"/>
        </w:rPr>
      </w:pPr>
      <w:r>
        <w:rPr>
          <w:rFonts w:hint="eastAsia" w:ascii="宋体" w:hAnsi="宋体" w:eastAsia="宋体" w:cs="宋体"/>
          <w:b/>
          <w:bCs/>
          <w:szCs w:val="21"/>
        </w:rPr>
        <w:t>招标文件、中标人的投标文件及其澄清文件等，均为合同的组成部分。</w:t>
      </w:r>
    </w:p>
    <w:p w14:paraId="6E6F0497">
      <w:pPr>
        <w:spacing w:line="500" w:lineRule="exact"/>
        <w:rPr>
          <w:rFonts w:hint="eastAsia" w:ascii="宋体" w:hAnsi="宋体" w:eastAsia="宋体" w:cs="Times New Roman"/>
          <w:szCs w:val="21"/>
        </w:rPr>
      </w:pPr>
      <w:r>
        <w:rPr>
          <w:rFonts w:hint="eastAsia" w:ascii="宋体" w:hAnsi="宋体" w:eastAsia="宋体" w:cs="Times New Roman"/>
          <w:szCs w:val="21"/>
        </w:rPr>
        <w:t>甲方：舟山市新城公用事业管理中心          （以下简称甲方）</w:t>
      </w:r>
    </w:p>
    <w:p w14:paraId="02535026">
      <w:pPr>
        <w:spacing w:line="500" w:lineRule="exact"/>
        <w:rPr>
          <w:rFonts w:hint="eastAsia" w:ascii="宋体" w:hAnsi="宋体" w:eastAsia="宋体" w:cs="Times New Roman"/>
          <w:szCs w:val="21"/>
        </w:rPr>
      </w:pPr>
      <w:r>
        <w:rPr>
          <w:rFonts w:hint="eastAsia" w:ascii="宋体" w:hAnsi="宋体" w:eastAsia="宋体" w:cs="Times New Roman"/>
          <w:szCs w:val="21"/>
        </w:rPr>
        <w:t>乙方：                                    （以下简称乙方）</w:t>
      </w:r>
    </w:p>
    <w:p w14:paraId="78A11E42">
      <w:pPr>
        <w:spacing w:line="360" w:lineRule="exact"/>
        <w:ind w:firstLine="420" w:firstLineChars="200"/>
        <w:contextualSpacing/>
        <w:rPr>
          <w:rFonts w:hint="eastAsia" w:ascii="宋体" w:hAnsi="宋体" w:eastAsia="宋体" w:cs="Times New Roman"/>
          <w:szCs w:val="21"/>
        </w:rPr>
      </w:pPr>
      <w:r>
        <w:rPr>
          <w:rFonts w:ascii="宋体" w:hAnsi="宋体" w:eastAsia="宋体" w:cs="Times New Roman"/>
          <w:szCs w:val="21"/>
        </w:rPr>
        <w:t>甲乙双方秉着依法依规，诚实守信，公平公正，互惠互利的原则，经友好协商，签订合同如下：</w:t>
      </w:r>
    </w:p>
    <w:p w14:paraId="330D5E74">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一、合同方式</w:t>
      </w:r>
    </w:p>
    <w:p w14:paraId="4A47231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Times New Roman"/>
          <w:szCs w:val="21"/>
        </w:rPr>
        <w:t>乙方需根据甲方需求将孙家岙环卫基地内的建筑装潢软垃圾装车运输至甬东惠飞路116-5号（运距大约6公里），再上船至团鸡山垃圾消纳地处置。</w:t>
      </w:r>
      <w:r>
        <w:rPr>
          <w:rFonts w:hint="eastAsia" w:ascii="宋体" w:hAnsi="宋体" w:eastAsia="宋体" w:cs="宋体"/>
          <w:szCs w:val="21"/>
        </w:rPr>
        <w:t>如甲方有指定区域的装潢软垃圾临时运输需求，乙方不得拒绝。</w:t>
      </w:r>
    </w:p>
    <w:p w14:paraId="1CB357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2.乙方应按甲方的要求提供足够的车辆运力投入运输，确保满足甲方的运输要求。</w:t>
      </w:r>
    </w:p>
    <w:p w14:paraId="79EED96F">
      <w:pPr>
        <w:spacing w:line="360" w:lineRule="auto"/>
        <w:ind w:right="-227" w:rightChars="-108" w:firstLine="420" w:firstLineChars="200"/>
        <w:rPr>
          <w:rFonts w:ascii="Times New Roman" w:hAnsi="Times New Roman" w:eastAsia="宋体" w:cs="Times New Roman"/>
          <w:szCs w:val="21"/>
        </w:rPr>
      </w:pPr>
      <w:r>
        <w:rPr>
          <w:rFonts w:hint="eastAsia" w:ascii="宋体" w:hAnsi="宋体" w:eastAsia="宋体" w:cs="宋体"/>
          <w:szCs w:val="21"/>
        </w:rPr>
        <w:t>3.</w:t>
      </w:r>
      <w:r>
        <w:rPr>
          <w:rFonts w:hint="eastAsia" w:ascii="宋体" w:hAnsi="宋体" w:eastAsia="宋体"/>
          <w:color w:val="auto"/>
          <w:szCs w:val="21"/>
        </w:rPr>
        <w:t>本项目服务期限为</w:t>
      </w:r>
      <w:r>
        <w:rPr>
          <w:rFonts w:hint="eastAsia" w:ascii="宋体" w:hAnsi="宋体" w:eastAsia="宋体"/>
          <w:color w:val="auto"/>
          <w:szCs w:val="21"/>
          <w:lang w:val="en-US" w:eastAsia="zh-CN"/>
        </w:rPr>
        <w:t>自合同签订之日起</w:t>
      </w:r>
      <w:r>
        <w:rPr>
          <w:rFonts w:hint="eastAsia" w:ascii="宋体" w:hAnsi="宋体" w:eastAsia="宋体"/>
          <w:color w:val="auto"/>
          <w:szCs w:val="21"/>
        </w:rPr>
        <w:t>至2025年12月31日</w:t>
      </w:r>
      <w:r>
        <w:rPr>
          <w:rFonts w:hint="eastAsia" w:ascii="宋体" w:hAnsi="宋体" w:eastAsia="宋体" w:cs="宋体"/>
          <w:szCs w:val="21"/>
        </w:rPr>
        <w:t>。</w:t>
      </w:r>
    </w:p>
    <w:p w14:paraId="6612EAB6">
      <w:pPr>
        <w:spacing w:line="360" w:lineRule="auto"/>
        <w:ind w:right="-227" w:rightChars="-108" w:firstLine="422" w:firstLineChars="200"/>
        <w:rPr>
          <w:rFonts w:ascii="Calibri" w:hAnsi="Calibri" w:eastAsia="宋体" w:cs="Times New Roman"/>
          <w:b/>
          <w:szCs w:val="21"/>
        </w:rPr>
      </w:pPr>
      <w:r>
        <w:rPr>
          <w:rFonts w:ascii="Calibri" w:hAnsi="Calibri" w:eastAsia="宋体" w:cs="Times New Roman"/>
          <w:b/>
          <w:szCs w:val="21"/>
        </w:rPr>
        <w:t>二、运价及运费结算方式</w:t>
      </w:r>
    </w:p>
    <w:p w14:paraId="0EF46FB3">
      <w:pPr>
        <w:spacing w:line="360" w:lineRule="auto"/>
        <w:ind w:firstLine="420" w:firstLineChars="200"/>
        <w:rPr>
          <w:rFonts w:ascii="Calibri" w:hAnsi="Calibri" w:eastAsia="宋体" w:cs="Times New Roman"/>
          <w:color w:val="000000"/>
          <w:szCs w:val="21"/>
        </w:rPr>
      </w:pPr>
      <w:r>
        <w:rPr>
          <w:rFonts w:ascii="Calibri" w:hAnsi="Calibri" w:eastAsia="宋体" w:cs="Times New Roman"/>
          <w:color w:val="000000"/>
          <w:szCs w:val="21"/>
        </w:rPr>
        <w:t>1</w:t>
      </w:r>
      <w:r>
        <w:rPr>
          <w:rFonts w:hint="eastAsia" w:ascii="Calibri" w:hAnsi="Calibri" w:eastAsia="宋体" w:cs="Times New Roman"/>
          <w:color w:val="000000"/>
          <w:szCs w:val="21"/>
        </w:rPr>
        <w:t>.</w:t>
      </w:r>
      <w:r>
        <w:rPr>
          <w:rFonts w:ascii="Calibri" w:hAnsi="Calibri" w:eastAsia="宋体" w:cs="Times New Roman"/>
          <w:color w:val="000000"/>
          <w:szCs w:val="21"/>
        </w:rPr>
        <w:t>建筑装潢垃圾运输价格根据</w:t>
      </w:r>
      <w:r>
        <w:rPr>
          <w:rFonts w:hint="eastAsia" w:ascii="Calibri" w:hAnsi="Calibri" w:eastAsia="宋体" w:cs="Times New Roman"/>
          <w:color w:val="000000"/>
          <w:szCs w:val="21"/>
        </w:rPr>
        <w:t>乙方</w:t>
      </w:r>
      <w:r>
        <w:rPr>
          <w:rFonts w:ascii="Calibri" w:hAnsi="Calibri" w:eastAsia="宋体" w:cs="Times New Roman"/>
          <w:color w:val="000000"/>
          <w:szCs w:val="21"/>
        </w:rPr>
        <w:t>投标报价综合单价确定：</w:t>
      </w:r>
    </w:p>
    <w:tbl>
      <w:tblPr>
        <w:tblStyle w:val="62"/>
        <w:tblW w:w="960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842"/>
        <w:gridCol w:w="3969"/>
        <w:gridCol w:w="709"/>
        <w:gridCol w:w="1276"/>
        <w:gridCol w:w="1134"/>
      </w:tblGrid>
      <w:tr w14:paraId="0FBB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78" w:type="dxa"/>
            <w:vAlign w:val="center"/>
          </w:tcPr>
          <w:p w14:paraId="3466A34A">
            <w:pPr>
              <w:jc w:val="center"/>
              <w:rPr>
                <w:rFonts w:ascii="Calibri" w:hAnsi="Calibri" w:eastAsia="宋体" w:cs="Times New Roman"/>
                <w:szCs w:val="21"/>
              </w:rPr>
            </w:pPr>
            <w:r>
              <w:rPr>
                <w:rFonts w:ascii="Calibri" w:hAnsi="Calibri" w:eastAsia="宋体" w:cs="Times New Roman"/>
                <w:szCs w:val="21"/>
              </w:rPr>
              <w:t>序号</w:t>
            </w:r>
          </w:p>
        </w:tc>
        <w:tc>
          <w:tcPr>
            <w:tcW w:w="1842" w:type="dxa"/>
            <w:vAlign w:val="center"/>
          </w:tcPr>
          <w:p w14:paraId="18D4362C">
            <w:pPr>
              <w:jc w:val="center"/>
              <w:rPr>
                <w:rFonts w:ascii="Calibri" w:hAnsi="Calibri" w:eastAsia="宋体" w:cs="Times New Roman"/>
                <w:szCs w:val="21"/>
              </w:rPr>
            </w:pPr>
            <w:r>
              <w:rPr>
                <w:rFonts w:ascii="Calibri" w:hAnsi="Calibri" w:eastAsia="宋体" w:cs="Times New Roman"/>
                <w:szCs w:val="21"/>
              </w:rPr>
              <w:t>项目名称</w:t>
            </w:r>
          </w:p>
        </w:tc>
        <w:tc>
          <w:tcPr>
            <w:tcW w:w="3969" w:type="dxa"/>
            <w:vAlign w:val="center"/>
          </w:tcPr>
          <w:p w14:paraId="0597AD35">
            <w:pPr>
              <w:jc w:val="center"/>
              <w:rPr>
                <w:rFonts w:ascii="Calibri" w:hAnsi="Calibri" w:eastAsia="宋体" w:cs="Times New Roman"/>
                <w:szCs w:val="21"/>
              </w:rPr>
            </w:pPr>
            <w:r>
              <w:rPr>
                <w:rFonts w:ascii="Calibri" w:hAnsi="Calibri" w:eastAsia="宋体" w:cs="Times New Roman"/>
                <w:szCs w:val="21"/>
              </w:rPr>
              <w:t>项目特征</w:t>
            </w:r>
          </w:p>
        </w:tc>
        <w:tc>
          <w:tcPr>
            <w:tcW w:w="709" w:type="dxa"/>
            <w:vAlign w:val="center"/>
          </w:tcPr>
          <w:p w14:paraId="47CC7529">
            <w:pPr>
              <w:jc w:val="center"/>
              <w:rPr>
                <w:rFonts w:ascii="Calibri" w:hAnsi="Calibri" w:eastAsia="宋体" w:cs="Times New Roman"/>
                <w:szCs w:val="21"/>
              </w:rPr>
            </w:pPr>
            <w:r>
              <w:rPr>
                <w:rFonts w:ascii="Calibri" w:hAnsi="Calibri" w:eastAsia="宋体" w:cs="Times New Roman"/>
                <w:szCs w:val="21"/>
              </w:rPr>
              <w:t>计量单位</w:t>
            </w:r>
          </w:p>
        </w:tc>
        <w:tc>
          <w:tcPr>
            <w:tcW w:w="1276" w:type="dxa"/>
            <w:vAlign w:val="center"/>
          </w:tcPr>
          <w:p w14:paraId="127512F8">
            <w:pPr>
              <w:jc w:val="center"/>
              <w:rPr>
                <w:rFonts w:ascii="Calibri" w:hAnsi="Calibri" w:eastAsia="宋体" w:cs="Times New Roman"/>
                <w:szCs w:val="21"/>
              </w:rPr>
            </w:pPr>
            <w:r>
              <w:rPr>
                <w:rFonts w:ascii="Calibri" w:hAnsi="Calibri" w:eastAsia="宋体" w:cs="Times New Roman"/>
                <w:szCs w:val="21"/>
              </w:rPr>
              <w:t>工程量</w:t>
            </w:r>
          </w:p>
        </w:tc>
        <w:tc>
          <w:tcPr>
            <w:tcW w:w="1134" w:type="dxa"/>
            <w:vAlign w:val="center"/>
          </w:tcPr>
          <w:p w14:paraId="463EBFBD">
            <w:pPr>
              <w:jc w:val="center"/>
              <w:rPr>
                <w:rFonts w:ascii="Calibri" w:hAnsi="Calibri" w:eastAsia="宋体" w:cs="Times New Roman"/>
                <w:szCs w:val="21"/>
              </w:rPr>
            </w:pPr>
            <w:r>
              <w:rPr>
                <w:rFonts w:ascii="Calibri" w:hAnsi="Calibri" w:eastAsia="宋体" w:cs="Times New Roman"/>
                <w:szCs w:val="21"/>
              </w:rPr>
              <w:t>综合单价（元）</w:t>
            </w:r>
          </w:p>
        </w:tc>
      </w:tr>
      <w:tr w14:paraId="7166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6DD61414">
            <w:pPr>
              <w:jc w:val="center"/>
              <w:rPr>
                <w:rFonts w:ascii="Calibri" w:hAnsi="Calibri" w:eastAsia="宋体" w:cs="Times New Roman"/>
                <w:szCs w:val="21"/>
              </w:rPr>
            </w:pPr>
            <w:r>
              <w:rPr>
                <w:rFonts w:ascii="Calibri" w:hAnsi="Calibri" w:eastAsia="宋体" w:cs="Times New Roman"/>
                <w:szCs w:val="21"/>
              </w:rPr>
              <w:t>1</w:t>
            </w:r>
          </w:p>
        </w:tc>
        <w:tc>
          <w:tcPr>
            <w:tcW w:w="1842" w:type="dxa"/>
            <w:vAlign w:val="center"/>
          </w:tcPr>
          <w:p w14:paraId="0B5DE746">
            <w:pPr>
              <w:rPr>
                <w:rFonts w:hint="eastAsia" w:ascii="宋体" w:hAnsi="宋体" w:eastAsia="宋体" w:cs="Times New Roman"/>
                <w:szCs w:val="21"/>
              </w:rPr>
            </w:pPr>
            <w:r>
              <w:rPr>
                <w:rFonts w:hint="eastAsia" w:ascii="宋体" w:hAnsi="宋体" w:eastAsia="宋体" w:cs="Times New Roman"/>
                <w:szCs w:val="21"/>
              </w:rPr>
              <w:t>2025年新城区域建筑装潢软垃圾运输服务</w:t>
            </w:r>
          </w:p>
        </w:tc>
        <w:tc>
          <w:tcPr>
            <w:tcW w:w="3969" w:type="dxa"/>
            <w:vAlign w:val="center"/>
          </w:tcPr>
          <w:p w14:paraId="4162D9E1">
            <w:pPr>
              <w:rPr>
                <w:rFonts w:ascii="Calibri" w:hAnsi="Calibri" w:eastAsia="宋体" w:cs="Times New Roman"/>
                <w:szCs w:val="24"/>
              </w:rPr>
            </w:pPr>
            <w:r>
              <w:rPr>
                <w:rFonts w:ascii="Calibri" w:hAnsi="Calibri" w:eastAsia="宋体" w:cs="Times New Roman"/>
                <w:szCs w:val="24"/>
              </w:rPr>
              <w:t>建筑装潢</w:t>
            </w:r>
            <w:r>
              <w:rPr>
                <w:rFonts w:hint="eastAsia" w:ascii="Calibri" w:hAnsi="Calibri" w:eastAsia="宋体" w:cs="Times New Roman"/>
                <w:szCs w:val="24"/>
              </w:rPr>
              <w:t>软</w:t>
            </w:r>
            <w:r>
              <w:rPr>
                <w:rFonts w:ascii="Calibri" w:hAnsi="Calibri" w:eastAsia="宋体" w:cs="Times New Roman"/>
                <w:szCs w:val="24"/>
              </w:rPr>
              <w:t>垃圾运输服务：</w:t>
            </w:r>
          </w:p>
          <w:p w14:paraId="0BF52790">
            <w:pPr>
              <w:rPr>
                <w:rFonts w:ascii="Calibri" w:hAnsi="Calibri" w:eastAsia="宋体" w:cs="Times New Roman"/>
                <w:szCs w:val="24"/>
              </w:rPr>
            </w:pPr>
            <w:r>
              <w:rPr>
                <w:rFonts w:ascii="Calibri" w:hAnsi="Calibri" w:eastAsia="宋体" w:cs="Times New Roman"/>
                <w:szCs w:val="24"/>
              </w:rPr>
              <w:t>内容：</w:t>
            </w:r>
            <w:r>
              <w:rPr>
                <w:rFonts w:hint="eastAsia" w:ascii="Calibri" w:hAnsi="Calibri" w:eastAsia="宋体" w:cs="Times New Roman"/>
                <w:szCs w:val="24"/>
              </w:rPr>
              <w:t>从</w:t>
            </w:r>
            <w:r>
              <w:rPr>
                <w:rFonts w:hint="eastAsia" w:ascii="Calibri" w:hAnsi="Calibri" w:eastAsia="宋体" w:cs="Times New Roman"/>
                <w:szCs w:val="21"/>
              </w:rPr>
              <w:t>孙家岙环卫基地</w:t>
            </w:r>
            <w:r>
              <w:rPr>
                <w:rFonts w:hint="eastAsia" w:ascii="Calibri" w:hAnsi="Calibri" w:eastAsia="宋体" w:cs="Times New Roman"/>
                <w:szCs w:val="24"/>
              </w:rPr>
              <w:t>建筑装潢软垃圾堆放场地运至团鸡山垃圾消纳地（途经甬东东蟹峙渡口码头）。</w:t>
            </w:r>
          </w:p>
        </w:tc>
        <w:tc>
          <w:tcPr>
            <w:tcW w:w="709" w:type="dxa"/>
            <w:vAlign w:val="center"/>
          </w:tcPr>
          <w:p w14:paraId="2718903C">
            <w:pPr>
              <w:jc w:val="center"/>
              <w:rPr>
                <w:rFonts w:ascii="Calibri" w:hAnsi="Calibri" w:eastAsia="宋体" w:cs="Times New Roman"/>
                <w:szCs w:val="21"/>
              </w:rPr>
            </w:pPr>
            <w:r>
              <w:rPr>
                <w:rFonts w:ascii="Calibri" w:hAnsi="Calibri" w:eastAsia="宋体" w:cs="Times New Roman"/>
                <w:szCs w:val="21"/>
              </w:rPr>
              <w:t>车</w:t>
            </w:r>
          </w:p>
        </w:tc>
        <w:tc>
          <w:tcPr>
            <w:tcW w:w="1276" w:type="dxa"/>
            <w:vAlign w:val="center"/>
          </w:tcPr>
          <w:p w14:paraId="1CA0ABBA">
            <w:pPr>
              <w:jc w:val="center"/>
              <w:rPr>
                <w:rFonts w:hint="eastAsia" w:ascii="宋体" w:hAnsi="宋体" w:eastAsia="宋体" w:cs="Times New Roman"/>
                <w:szCs w:val="21"/>
              </w:rPr>
            </w:pPr>
            <w:r>
              <w:rPr>
                <w:rFonts w:hint="eastAsia" w:ascii="宋体" w:hAnsi="宋体" w:eastAsia="宋体" w:cs="Times New Roman"/>
                <w:szCs w:val="21"/>
              </w:rPr>
              <w:t>3</w:t>
            </w:r>
            <w:r>
              <w:rPr>
                <w:rFonts w:hint="eastAsia" w:ascii="宋体" w:hAnsi="宋体" w:eastAsia="宋体" w:cs="Times New Roman"/>
                <w:szCs w:val="21"/>
                <w:lang w:val="en-US" w:eastAsia="zh-CN"/>
              </w:rPr>
              <w:t>5</w:t>
            </w:r>
            <w:r>
              <w:rPr>
                <w:rFonts w:hint="eastAsia" w:ascii="宋体" w:hAnsi="宋体" w:eastAsia="宋体" w:cs="Times New Roman"/>
                <w:szCs w:val="21"/>
              </w:rPr>
              <w:t>00（暂定）</w:t>
            </w:r>
          </w:p>
        </w:tc>
        <w:tc>
          <w:tcPr>
            <w:tcW w:w="1134" w:type="dxa"/>
            <w:vAlign w:val="center"/>
          </w:tcPr>
          <w:p w14:paraId="247F369F">
            <w:pPr>
              <w:rPr>
                <w:rFonts w:ascii="Calibri" w:hAnsi="Calibri" w:eastAsia="宋体" w:cs="Times New Roman"/>
                <w:szCs w:val="21"/>
              </w:rPr>
            </w:pPr>
          </w:p>
        </w:tc>
      </w:tr>
    </w:tbl>
    <w:p w14:paraId="64C8E4A6">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注：（1）建筑软垃圾运输已综合考虑因甬东垃圾码头运至团鸡山垃圾消纳地轮渡时运输降效增加费用（因垃圾码头至团鸡山的班船有班次限定），不再另外计取，具体需咨询甲方，结算不再调整。</w:t>
      </w:r>
    </w:p>
    <w:p w14:paraId="67FC6057">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（2）孙家岙环卫基地建筑装潢软硬垃圾由第三方分拣，软垃圾由乙方装车运输，铲车及铲车费用由乙方自行承担。</w:t>
      </w:r>
    </w:p>
    <w:p w14:paraId="4C444637">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（3）定义：建筑装潢软垃圾包括木材类、石膏板类等密度小、可焚烧的材质；建筑装潢硬垃圾包括沙石、砖块等密度大的材料和不可焚烧的材质。</w:t>
      </w:r>
    </w:p>
    <w:p w14:paraId="184D708A">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（4）上述表中工程量为暂定量，具体工程量每月按实结算。</w:t>
      </w:r>
    </w:p>
    <w:p w14:paraId="5E9B22B5">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单价包括员工工资、劳保、社保、医保、风险金、福利奖金、税费、人身意外保险及各种补贴，各种日常突击性劳动及日常加班费，各种材料费、燃料费，各种工具、设备维修费及行政管理费等，以及合理利润。</w:t>
      </w:r>
    </w:p>
    <w:p w14:paraId="3A3414D2">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2.运费结算方式</w:t>
      </w:r>
    </w:p>
    <w:p w14:paraId="61D1CE30">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（1）中标人以甲方在孙家岙环卫基地登记的车次和团鸡山垃圾消纳地过磅登记的车次为依据进行运费结算。</w:t>
      </w:r>
    </w:p>
    <w:p w14:paraId="77EDFA7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（2）从开工之日起，乙方每月25日前按当月完成的运输量向甲方报送，双方当面验证点清确认运输量，甲方收到乙方开具的发票后支付运费。</w:t>
      </w:r>
    </w:p>
    <w:p w14:paraId="70A9756A">
      <w:pPr>
        <w:spacing w:line="360" w:lineRule="auto"/>
        <w:ind w:firstLine="482" w:firstLineChars="200"/>
        <w:rPr>
          <w:rFonts w:hint="eastAsia" w:ascii="宋体" w:hAnsi="宋体" w:eastAsia="宋体" w:cs="Times New Roman"/>
          <w:b/>
          <w:bCs/>
          <w:color w:val="000000"/>
          <w:sz w:val="24"/>
          <w:szCs w:val="21"/>
        </w:rPr>
      </w:pPr>
      <w:r>
        <w:rPr>
          <w:rFonts w:hint="eastAsia" w:ascii="宋体" w:hAnsi="宋体" w:eastAsia="宋体" w:cs="Times New Roman"/>
          <w:b/>
          <w:bCs/>
          <w:color w:val="000000"/>
          <w:sz w:val="24"/>
          <w:szCs w:val="21"/>
        </w:rPr>
        <w:t>三、项目作业要求</w:t>
      </w:r>
    </w:p>
    <w:p w14:paraId="627FFFA6">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1.甲方、乙方双方必须共同遵守国家建设部和舟山市建筑装潢垃圾管理的有关法规，不得雇用无牌无证等无资质的车辆参运建筑装潢垃圾。</w:t>
      </w:r>
    </w:p>
    <w:p w14:paraId="5C89AF8C">
      <w:pPr>
        <w:spacing w:line="360" w:lineRule="auto"/>
        <w:ind w:firstLine="527" w:firstLineChars="250"/>
        <w:rPr>
          <w:rFonts w:hint="eastAsia" w:ascii="宋体" w:hAnsi="宋体" w:eastAsia="宋体" w:cs="Times New Roman"/>
          <w:szCs w:val="21"/>
        </w:rPr>
      </w:pPr>
      <w:r>
        <w:rPr>
          <w:rFonts w:hint="eastAsia" w:ascii="宋体" w:hAnsi="宋体" w:eastAsia="宋体" w:cs="Times New Roman"/>
          <w:b/>
          <w:bCs/>
          <w:szCs w:val="21"/>
        </w:rPr>
        <w:t>2.乙方需提供具有两证（车辆行驶证、车辆道路运输证）齐全的重型自卸货车（核定总质量25吨及以上）</w:t>
      </w:r>
      <w:r>
        <w:rPr>
          <w:rFonts w:ascii="宋体" w:hAnsi="宋体" w:eastAsia="宋体" w:cs="Times New Roman"/>
          <w:b/>
          <w:bCs/>
          <w:szCs w:val="21"/>
          <w:u w:val="single"/>
        </w:rPr>
        <w:t xml:space="preserve">   </w:t>
      </w:r>
      <w:r>
        <w:rPr>
          <w:rFonts w:hint="eastAsia" w:ascii="宋体" w:hAnsi="宋体" w:eastAsia="宋体" w:cs="Times New Roman"/>
          <w:b/>
          <w:bCs/>
          <w:szCs w:val="21"/>
        </w:rPr>
        <w:t>辆；型号50及以上铲车</w:t>
      </w:r>
      <w:r>
        <w:rPr>
          <w:rFonts w:ascii="宋体" w:hAnsi="宋体" w:eastAsia="宋体" w:cs="Times New Roman"/>
          <w:b/>
          <w:bCs/>
          <w:szCs w:val="21"/>
          <w:u w:val="single"/>
        </w:rPr>
        <w:t xml:space="preserve">  </w:t>
      </w:r>
      <w:r>
        <w:rPr>
          <w:rFonts w:hint="eastAsia" w:ascii="宋体" w:hAnsi="宋体" w:eastAsia="宋体" w:cs="Times New Roman"/>
          <w:b/>
          <w:bCs/>
          <w:szCs w:val="21"/>
        </w:rPr>
        <w:t>台；具有经营性货物运输驾驶员从业资格证及符合准驾要求驾驶证的驾驶员</w:t>
      </w:r>
      <w:r>
        <w:rPr>
          <w:rFonts w:ascii="宋体" w:hAnsi="宋体" w:eastAsia="宋体" w:cs="Times New Roman"/>
          <w:b/>
          <w:bCs/>
          <w:szCs w:val="21"/>
          <w:u w:val="single"/>
        </w:rPr>
        <w:t xml:space="preserve">   </w:t>
      </w:r>
      <w:r>
        <w:rPr>
          <w:rFonts w:hint="eastAsia" w:ascii="宋体" w:hAnsi="宋体" w:eastAsia="宋体" w:cs="Times New Roman"/>
          <w:b/>
          <w:bCs/>
          <w:szCs w:val="21"/>
        </w:rPr>
        <w:t>名，以上证件证明资料须在中标通知书发出后15天内向甲方备案。若无法提供，视为放弃中标（成交）资格，并承担相关责任。</w:t>
      </w:r>
    </w:p>
    <w:p w14:paraId="21C683B0">
      <w:pPr>
        <w:spacing w:line="360" w:lineRule="auto"/>
        <w:ind w:firstLine="315" w:firstLineChars="150"/>
        <w:rPr>
          <w:rFonts w:hint="eastAsia" w:ascii="宋体" w:hAnsi="宋体" w:eastAsia="宋体" w:cs="Times New Roman"/>
          <w:b/>
          <w:szCs w:val="21"/>
        </w:rPr>
      </w:pPr>
      <w:r>
        <w:rPr>
          <w:rFonts w:hint="eastAsia" w:ascii="宋体" w:hAnsi="宋体" w:eastAsia="宋体" w:cs="Times New Roman"/>
          <w:szCs w:val="21"/>
        </w:rPr>
        <w:t>3.</w:t>
      </w:r>
      <w:r>
        <w:rPr>
          <w:rFonts w:hint="eastAsia" w:ascii="宋体" w:hAnsi="宋体" w:eastAsia="宋体" w:cs="Times New Roman"/>
          <w:b/>
          <w:szCs w:val="21"/>
        </w:rPr>
        <w:t>乙方提供的重型自卸货车第三者责任险须150万元/辆及以上，在中标通知书发出后15天内必须安装甲方确定的定位监控管理系统（费用自理），相关凭证需向甲方备案。若无法提供，视为放弃中标（成交）资格，并承担相关责任。</w:t>
      </w:r>
    </w:p>
    <w:p w14:paraId="0BC249A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4.乙方应做到建筑装潢软垃圾装载适度，孙家岙环卫基地装出的建筑装潢软垃圾装载量不得低于每车5.5吨，也不得超载，作业完成后有专人清扫和洗车，保证车辆能够密闭完好，净车出场。</w:t>
      </w:r>
    </w:p>
    <w:p w14:paraId="088814BA">
      <w:pPr>
        <w:spacing w:line="360" w:lineRule="auto"/>
        <w:ind w:firstLine="420" w:firstLineChars="200"/>
        <w:rPr>
          <w:rFonts w:hint="eastAsia" w:ascii="宋体" w:hAnsi="宋体" w:eastAsia="宋体" w:cs="Times New Roman"/>
          <w:szCs w:val="21"/>
        </w:rPr>
      </w:pPr>
      <w:r>
        <w:rPr>
          <w:rFonts w:hint="eastAsia" w:ascii="宋体" w:hAnsi="宋体" w:cs="Times New Roman"/>
          <w:szCs w:val="21"/>
        </w:rPr>
        <w:t>5.</w:t>
      </w:r>
      <w:r>
        <w:rPr>
          <w:rFonts w:hint="eastAsia" w:ascii="宋体" w:hAnsi="宋体" w:eastAsia="宋体" w:cs="Times New Roman"/>
          <w:szCs w:val="21"/>
        </w:rPr>
        <w:t>乙方须按照甲方要求每天负责装运孙家岙的建筑装潢软垃圾，做到日产日清，建筑装潢软垃圾在装车过程中，不允许将生活垃圾、泥沙、大块石块等不合符规定的垃圾装入运输车内。</w:t>
      </w:r>
    </w:p>
    <w:p w14:paraId="3F4A8F05">
      <w:pPr>
        <w:spacing w:line="360" w:lineRule="auto"/>
        <w:ind w:firstLine="420" w:firstLineChars="200"/>
        <w:rPr>
          <w:rFonts w:hint="eastAsia" w:ascii="宋体" w:hAnsi="宋体" w:eastAsia="宋体" w:cs="Times New Roman"/>
          <w:szCs w:val="21"/>
        </w:rPr>
      </w:pPr>
      <w:r>
        <w:rPr>
          <w:rFonts w:hint="eastAsia" w:ascii="宋体" w:hAnsi="宋体" w:cs="Times New Roman"/>
          <w:szCs w:val="21"/>
        </w:rPr>
        <w:t>6.</w:t>
      </w:r>
      <w:r>
        <w:rPr>
          <w:rFonts w:hint="eastAsia" w:ascii="宋体" w:hAnsi="宋体" w:eastAsia="宋体" w:cs="Times New Roman"/>
          <w:szCs w:val="21"/>
        </w:rPr>
        <w:t>乙方必须按照甲方对建筑装潢软垃圾运输所确定的时间、行驶路线以及建筑装潢垃圾消纳场点运输建筑装潢软垃圾。如若乙方不按照甲方要求的，甲方可以不予支付运费，发生的一切后果和法律责任由乙方自行承担。</w:t>
      </w:r>
    </w:p>
    <w:p w14:paraId="58A250B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7.乙方作业时应遵守交通规则，发生交通事故由乙方车主自行处理，甲方、乙方双方予以配合。</w:t>
      </w:r>
    </w:p>
    <w:p w14:paraId="43A0FAF2">
      <w:pPr>
        <w:pStyle w:val="25"/>
        <w:spacing w:after="0" w:line="360" w:lineRule="auto"/>
        <w:ind w:firstLine="420" w:firstLineChars="200"/>
        <w:rPr>
          <w:rFonts w:hint="eastAsia" w:ascii="宋体" w:hAnsi="宋体"/>
          <w:szCs w:val="21"/>
        </w:rPr>
      </w:pPr>
      <w:r>
        <w:rPr>
          <w:rFonts w:hint="eastAsia" w:ascii="宋体" w:hAnsi="宋体"/>
          <w:szCs w:val="21"/>
        </w:rPr>
        <w:t>8、乙方必须服从团鸡山垃圾消纳地和环卫基地管理人员的指挥，若乙方的工作人员不服从现场管理人员的指挥，甲方有权督促乙方辞退该工作人员。</w:t>
      </w:r>
    </w:p>
    <w:p w14:paraId="717DDC12">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9.乙方应保障建筑装潢软垃圾运输过程中的现场治安和秩序正常。不得发生打架、斗殴等违法违规事件，保证安全运输。如果发生违法违规事件，一切后果和法律责任由乙方承担。</w:t>
      </w:r>
    </w:p>
    <w:p w14:paraId="6CBDA742">
      <w:pPr>
        <w:spacing w:line="360" w:lineRule="auto"/>
        <w:ind w:left="420" w:leftChars="200"/>
        <w:rPr>
          <w:rFonts w:hint="eastAsia" w:ascii="宋体" w:hAnsi="宋体" w:eastAsia="宋体" w:cs="Times New Roman"/>
          <w:szCs w:val="21"/>
        </w:rPr>
      </w:pPr>
      <w:r>
        <w:rPr>
          <w:rFonts w:hint="eastAsia" w:ascii="宋体" w:hAnsi="宋体" w:eastAsia="宋体" w:cs="Times New Roman"/>
          <w:szCs w:val="21"/>
        </w:rPr>
        <w:t>10.车辆进出场地内外和运输过程中发生的事故，造成人身伤害及财产损失的，由乙方负责。</w:t>
      </w:r>
    </w:p>
    <w:p w14:paraId="2EE63AA8">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11.因乙方原因，被有关管理部门责令停工和被执法部门扣车及处罚，由乙方负责协调处理并承担相关费用。</w:t>
      </w:r>
    </w:p>
    <w:p w14:paraId="0CE8888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12.甲方应派有监督员负责对参运车辆的管理，配合市区建筑装潢垃圾管理部门和执法部门，共同研究解决建筑装潢垃圾运输施工中的问题，确保正常施工运输。</w:t>
      </w:r>
    </w:p>
    <w:p w14:paraId="1A2620AA">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13.因乙方原因，如车辆无证参运、车辆破损造成的沿途撒漏污染道路、私自不按指定路线、消纳场点运输建筑装潢垃圾或车辆资质不合格等被市区建筑装潢垃圾管理部门停工和被执法部门扣车处罚，由乙方负责处理，其损失由乙方承担。</w:t>
      </w:r>
    </w:p>
    <w:p w14:paraId="21611C66">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15.参与运输的车辆必须车容车貌整洁，必须做到垃圾遮盖。若违反规定现场管理人员对其进行记录、取证及告诫。若经多次告诫，仍违反规定则管理人员有权拒绝其车辆进出入环卫基地。</w:t>
      </w:r>
    </w:p>
    <w:p w14:paraId="7D4EB381">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16.若甲方需要从其他地方清运建筑装潢软垃圾的，乙方须无条件服从，费用根据运距和中标单价计算，双方协商解决。</w:t>
      </w:r>
    </w:p>
    <w:p w14:paraId="2C8B06EA">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17.乙方须自行与团鸡山垃圾消纳地运营企业、渡船联系安排相关事宜，做好沟通工作。</w:t>
      </w:r>
    </w:p>
    <w:p w14:paraId="60BDCCA0">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18.如甲方有其他建筑装潢垃圾需要乙方清运至甲方指定的分拣中心，乙方不得拒绝运输，相关费用按照工作签证单的形式结算，双方协商解决。</w:t>
      </w:r>
    </w:p>
    <w:p w14:paraId="7FD3DF8E">
      <w:pPr>
        <w:spacing w:line="360" w:lineRule="auto"/>
        <w:ind w:firstLine="482"/>
        <w:rPr>
          <w:rFonts w:hint="eastAsia" w:ascii="宋体" w:hAnsi="宋体" w:eastAsia="宋体" w:cs="宋体"/>
          <w:szCs w:val="21"/>
        </w:rPr>
      </w:pPr>
      <w:r>
        <w:rPr>
          <w:rFonts w:hint="eastAsia" w:ascii="宋体" w:hAnsi="宋体" w:eastAsia="宋体" w:cs="宋体"/>
          <w:szCs w:val="21"/>
        </w:rPr>
        <w:t>四、违约责任：</w:t>
      </w:r>
    </w:p>
    <w:p w14:paraId="28B8958E">
      <w:pPr>
        <w:spacing w:line="360" w:lineRule="auto"/>
        <w:ind w:firstLine="482"/>
        <w:rPr>
          <w:rFonts w:hint="eastAsia" w:ascii="宋体" w:hAnsi="宋体" w:eastAsia="宋体" w:cs="宋体"/>
          <w:szCs w:val="21"/>
        </w:rPr>
      </w:pPr>
      <w:r>
        <w:rPr>
          <w:rFonts w:hint="eastAsia" w:ascii="宋体" w:hAnsi="宋体" w:eastAsia="宋体" w:cs="宋体"/>
          <w:szCs w:val="21"/>
        </w:rPr>
        <w:t>1.乙方应保证足够的运输车辆运输，否则乙方承担相关责任。</w:t>
      </w:r>
    </w:p>
    <w:p w14:paraId="717461D6">
      <w:pPr>
        <w:spacing w:line="360" w:lineRule="auto"/>
        <w:ind w:firstLine="482"/>
        <w:rPr>
          <w:rFonts w:hint="eastAsia" w:ascii="宋体" w:hAnsi="宋体" w:eastAsia="宋体" w:cs="宋体"/>
          <w:szCs w:val="21"/>
        </w:rPr>
      </w:pPr>
      <w:r>
        <w:rPr>
          <w:rFonts w:hint="eastAsia" w:ascii="宋体" w:hAnsi="宋体" w:eastAsia="宋体" w:cs="宋体"/>
          <w:szCs w:val="21"/>
        </w:rPr>
        <w:t>2.乙方不按照甲方要求的，甲方有权解除合同并由乙方承担相关损失。</w:t>
      </w:r>
    </w:p>
    <w:p w14:paraId="241F80A5">
      <w:pPr>
        <w:spacing w:line="360" w:lineRule="auto"/>
        <w:ind w:firstLine="482"/>
        <w:rPr>
          <w:rFonts w:hint="eastAsia" w:ascii="宋体" w:hAnsi="宋体" w:eastAsia="宋体" w:cs="宋体"/>
          <w:szCs w:val="21"/>
        </w:rPr>
      </w:pPr>
      <w:r>
        <w:rPr>
          <w:rFonts w:hint="eastAsia" w:ascii="宋体" w:hAnsi="宋体" w:eastAsia="宋体" w:cs="宋体"/>
          <w:szCs w:val="21"/>
        </w:rPr>
        <w:t>3.乙方更换人员和车辆须经甲方同意，不得擅自更换。</w:t>
      </w:r>
    </w:p>
    <w:p w14:paraId="1DF11964">
      <w:pPr>
        <w:spacing w:line="360" w:lineRule="auto"/>
        <w:ind w:firstLine="482"/>
        <w:rPr>
          <w:rFonts w:hint="eastAsia" w:ascii="宋体" w:hAnsi="宋体" w:eastAsia="宋体" w:cs="宋体"/>
          <w:szCs w:val="21"/>
        </w:rPr>
      </w:pPr>
      <w:r>
        <w:rPr>
          <w:rFonts w:hint="eastAsia" w:ascii="宋体" w:hAnsi="宋体" w:eastAsia="宋体" w:cs="宋体"/>
          <w:szCs w:val="21"/>
        </w:rPr>
        <w:t>五、因合同及合同有关事项发生的争议，可向舟山市人民法院诉讼解决。</w:t>
      </w:r>
    </w:p>
    <w:p w14:paraId="343D1936">
      <w:pPr>
        <w:spacing w:line="360" w:lineRule="auto"/>
        <w:ind w:firstLine="482"/>
        <w:rPr>
          <w:rFonts w:hint="eastAsia" w:ascii="宋体" w:hAnsi="宋体" w:eastAsia="宋体" w:cs="宋体"/>
          <w:szCs w:val="21"/>
        </w:rPr>
      </w:pPr>
      <w:r>
        <w:rPr>
          <w:rFonts w:hint="eastAsia" w:ascii="宋体" w:hAnsi="宋体" w:eastAsia="宋体" w:cs="宋体"/>
          <w:szCs w:val="21"/>
        </w:rPr>
        <w:t>六、其他事宜：</w:t>
      </w:r>
    </w:p>
    <w:p w14:paraId="53E9A407">
      <w:pPr>
        <w:spacing w:line="360" w:lineRule="auto"/>
        <w:ind w:firstLine="482"/>
        <w:rPr>
          <w:rFonts w:hint="eastAsia" w:ascii="宋体" w:hAnsi="宋体" w:eastAsia="宋体" w:cs="宋体"/>
          <w:szCs w:val="21"/>
        </w:rPr>
      </w:pPr>
      <w:r>
        <w:rPr>
          <w:rFonts w:hint="eastAsia" w:ascii="宋体" w:hAnsi="宋体" w:eastAsia="宋体" w:cs="宋体"/>
          <w:szCs w:val="21"/>
        </w:rPr>
        <w:t>本协议未尽事宜，由双方协商解决。本协议一式六份，甲方持三份，乙方持两份，招标代理机构持一份。经甲乙双方签字盖章后生效。</w:t>
      </w:r>
    </w:p>
    <w:p w14:paraId="4BD66B4D">
      <w:pPr>
        <w:spacing w:line="360" w:lineRule="auto"/>
        <w:ind w:firstLine="482"/>
        <w:rPr>
          <w:rFonts w:hint="eastAsia" w:ascii="宋体" w:hAnsi="宋体" w:eastAsia="宋体" w:cs="宋体"/>
          <w:szCs w:val="21"/>
        </w:rPr>
      </w:pPr>
      <w:r>
        <w:rPr>
          <w:rFonts w:hint="eastAsia" w:ascii="宋体" w:hAnsi="宋体" w:eastAsia="宋体" w:cs="宋体"/>
          <w:szCs w:val="21"/>
        </w:rPr>
        <w:t xml:space="preserve">  </w:t>
      </w:r>
    </w:p>
    <w:p w14:paraId="34569F9F">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甲方：                           乙方：</w:t>
      </w:r>
    </w:p>
    <w:p w14:paraId="6778D5FF">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地址：                           地址：</w:t>
      </w:r>
    </w:p>
    <w:p w14:paraId="75C3067A">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法人代表                         法人代表</w:t>
      </w:r>
    </w:p>
    <w:p w14:paraId="369D50AD">
      <w:pPr>
        <w:pStyle w:val="25"/>
        <w:ind w:firstLine="1260" w:firstLineChars="600"/>
      </w:pPr>
      <w:r>
        <w:rPr>
          <w:rFonts w:hint="eastAsia" w:ascii="宋体" w:hAnsi="宋体" w:cs="宋体"/>
          <w:szCs w:val="21"/>
        </w:rPr>
        <w:t>或委托代理人：                   或委托代理人：</w:t>
      </w:r>
    </w:p>
    <w:p w14:paraId="641CEFFD">
      <w:pPr>
        <w:pStyle w:val="25"/>
      </w:pPr>
    </w:p>
    <w:p w14:paraId="14992F00">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电话：                           电话：</w:t>
      </w:r>
    </w:p>
    <w:p w14:paraId="06E842C8">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电传：                           电传：</w:t>
      </w:r>
    </w:p>
    <w:p w14:paraId="754A1893">
      <w:pPr>
        <w:snapToGrid w:val="0"/>
        <w:spacing w:line="312" w:lineRule="auto"/>
        <w:ind w:right="-340" w:firstLine="1260" w:firstLineChars="600"/>
        <w:rPr>
          <w:rFonts w:hint="eastAsia" w:ascii="宋体" w:hAnsi="宋体" w:eastAsia="宋体" w:cs="宋体"/>
          <w:szCs w:val="21"/>
        </w:rPr>
      </w:pPr>
      <w:r>
        <w:rPr>
          <w:rFonts w:hint="eastAsia" w:ascii="宋体" w:hAnsi="宋体" w:eastAsia="宋体" w:cs="宋体"/>
          <w:szCs w:val="21"/>
        </w:rPr>
        <w:t>开户银行：                       开户银行：</w:t>
      </w:r>
    </w:p>
    <w:p w14:paraId="30413214">
      <w:pPr>
        <w:snapToGrid w:val="0"/>
        <w:spacing w:line="360" w:lineRule="auto"/>
        <w:ind w:right="-340" w:firstLine="1260" w:firstLineChars="600"/>
        <w:rPr>
          <w:rFonts w:hint="eastAsia" w:ascii="宋体" w:hAnsi="宋体" w:eastAsia="宋体" w:cs="宋体"/>
          <w:szCs w:val="21"/>
        </w:rPr>
      </w:pPr>
      <w:r>
        <w:rPr>
          <w:rFonts w:hint="eastAsia" w:ascii="宋体" w:hAnsi="宋体" w:eastAsia="宋体" w:cs="宋体"/>
          <w:szCs w:val="21"/>
        </w:rPr>
        <w:t>账号：                           账号：</w:t>
      </w:r>
    </w:p>
    <w:p w14:paraId="3096E47E">
      <w:pPr>
        <w:snapToGrid w:val="0"/>
        <w:spacing w:line="260" w:lineRule="exact"/>
        <w:rPr>
          <w:rFonts w:hint="eastAsia" w:ascii="宋体" w:hAnsi="宋体" w:eastAsia="宋体" w:cs="Times New Roman"/>
          <w:szCs w:val="21"/>
        </w:rPr>
      </w:pPr>
      <w:bookmarkStart w:id="13" w:name="_Hlk118299836"/>
      <w:r>
        <w:rPr>
          <w:rFonts w:hint="eastAsia" w:ascii="宋体" w:hAnsi="宋体" w:eastAsia="宋体" w:cs="Times New Roman"/>
          <w:szCs w:val="21"/>
        </w:rPr>
        <w:t xml:space="preserve">            </w:t>
      </w:r>
    </w:p>
    <w:p w14:paraId="767C7EEE">
      <w:pPr>
        <w:snapToGrid w:val="0"/>
        <w:spacing w:line="260" w:lineRule="exact"/>
        <w:ind w:firstLine="1260" w:firstLineChars="600"/>
        <w:rPr>
          <w:rFonts w:hint="eastAsia" w:ascii="宋体" w:hAnsi="宋体" w:eastAsia="宋体" w:cs="Times New Roman"/>
          <w:szCs w:val="21"/>
        </w:rPr>
      </w:pPr>
      <w:r>
        <w:rPr>
          <w:rFonts w:hint="eastAsia" w:ascii="宋体" w:hAnsi="宋体" w:eastAsia="宋体" w:cs="Times New Roman"/>
          <w:szCs w:val="21"/>
        </w:rPr>
        <w:t>经办人：</w:t>
      </w:r>
    </w:p>
    <w:p w14:paraId="25C7FF0D">
      <w:pPr>
        <w:snapToGrid w:val="0"/>
        <w:spacing w:line="260" w:lineRule="exact"/>
        <w:rPr>
          <w:rFonts w:hint="eastAsia" w:ascii="宋体" w:hAnsi="宋体" w:eastAsia="宋体" w:cs="Times New Roman"/>
          <w:szCs w:val="21"/>
        </w:rPr>
      </w:pPr>
    </w:p>
    <w:p w14:paraId="5FD7E2BB">
      <w:pPr>
        <w:pStyle w:val="25"/>
        <w:ind w:firstLine="4620" w:firstLineChars="2200"/>
        <w:rPr>
          <w:lang w:val="zh-TW" w:bidi="zh-TW"/>
        </w:rPr>
      </w:pPr>
      <w:r>
        <w:rPr>
          <w:rFonts w:hint="eastAsia"/>
          <w:lang w:val="zh-TW" w:bidi="zh-TW"/>
        </w:rPr>
        <w:t>签订日期：</w:t>
      </w:r>
    </w:p>
    <w:p w14:paraId="4F8C5AC7">
      <w:pPr>
        <w:spacing w:line="400" w:lineRule="exact"/>
        <w:jc w:val="center"/>
        <w:rPr>
          <w:rFonts w:hint="eastAsia" w:ascii="宋体" w:hAnsi="宋体" w:eastAsia="宋体" w:cs="宋体"/>
          <w:b/>
          <w:bCs/>
          <w:color w:val="000000"/>
          <w:sz w:val="28"/>
          <w:szCs w:val="28"/>
          <w:lang w:val="zh-TW" w:bidi="zh-TW"/>
        </w:rPr>
      </w:pPr>
    </w:p>
    <w:p w14:paraId="7D9CB2C5">
      <w:pPr>
        <w:spacing w:line="400" w:lineRule="exact"/>
        <w:jc w:val="center"/>
        <w:rPr>
          <w:rFonts w:hint="eastAsia" w:ascii="宋体" w:hAnsi="宋体" w:eastAsia="宋体" w:cs="宋体"/>
          <w:b/>
          <w:bCs/>
          <w:color w:val="000000"/>
          <w:sz w:val="28"/>
          <w:szCs w:val="28"/>
          <w:lang w:val="zh-TW" w:bidi="zh-TW"/>
        </w:rPr>
      </w:pPr>
      <w:r>
        <w:rPr>
          <w:rFonts w:hint="eastAsia" w:ascii="宋体" w:hAnsi="宋体" w:eastAsia="宋体" w:cs="宋体"/>
          <w:b/>
          <w:bCs/>
          <w:color w:val="000000"/>
          <w:sz w:val="28"/>
          <w:szCs w:val="28"/>
          <w:lang w:val="zh-TW" w:bidi="zh-TW"/>
        </w:rPr>
        <w:t>安全生产责任书</w:t>
      </w:r>
    </w:p>
    <w:p w14:paraId="1EA97078">
      <w:pPr>
        <w:spacing w:line="400" w:lineRule="exact"/>
        <w:rPr>
          <w:rFonts w:hint="eastAsia" w:ascii="宋体" w:hAnsi="宋体" w:eastAsia="宋体" w:cs="宋体"/>
          <w:color w:val="000000"/>
          <w:szCs w:val="21"/>
          <w:lang w:val="zh-TW" w:bidi="zh-TW"/>
        </w:rPr>
      </w:pPr>
    </w:p>
    <w:p w14:paraId="64CE0B79">
      <w:pPr>
        <w:spacing w:line="400" w:lineRule="exact"/>
        <w:rPr>
          <w:rFonts w:hint="eastAsia" w:ascii="宋体" w:hAnsi="宋体" w:eastAsia="宋体" w:cs="宋体"/>
          <w:szCs w:val="21"/>
          <w:lang w:val="zh-TW" w:eastAsia="zh-TW" w:bidi="zh-TW"/>
        </w:rPr>
      </w:pPr>
      <w:r>
        <w:rPr>
          <w:rFonts w:ascii="宋体" w:hAnsi="宋体" w:eastAsia="宋体" w:cs="宋体"/>
          <w:color w:val="000000"/>
          <w:szCs w:val="21"/>
          <w:lang w:val="zh-TW" w:eastAsia="zh-TW" w:bidi="zh-TW"/>
        </w:rPr>
        <w:t>甲方：</w:t>
      </w:r>
      <w:r>
        <w:rPr>
          <w:rFonts w:hint="eastAsia" w:ascii="宋体" w:hAnsi="宋体" w:eastAsia="宋体" w:cs="宋体"/>
          <w:szCs w:val="21"/>
          <w:lang w:val="zh-TW" w:eastAsia="zh-TW" w:bidi="zh-TW"/>
        </w:rPr>
        <w:t>舟山市新城公用事业管理中心</w:t>
      </w:r>
    </w:p>
    <w:p w14:paraId="6F61B10D">
      <w:pPr>
        <w:spacing w:line="400" w:lineRule="exact"/>
        <w:rPr>
          <w:rFonts w:hint="eastAsia" w:ascii="宋体" w:hAnsi="宋体" w:eastAsia="宋体" w:cs="宋体"/>
          <w:szCs w:val="21"/>
          <w:lang w:val="zh-TW" w:eastAsia="zh-TW" w:bidi="zh-TW"/>
        </w:rPr>
      </w:pPr>
      <w:r>
        <w:rPr>
          <w:rFonts w:ascii="宋体" w:hAnsi="宋体" w:eastAsia="宋体" w:cs="宋体"/>
          <w:color w:val="000000"/>
          <w:szCs w:val="21"/>
          <w:lang w:val="zh-TW" w:eastAsia="zh-TW" w:bidi="zh-TW"/>
        </w:rPr>
        <w:t>乙方：</w:t>
      </w:r>
    </w:p>
    <w:p w14:paraId="33D4F695">
      <w:pPr>
        <w:spacing w:line="400" w:lineRule="exact"/>
        <w:ind w:firstLine="420" w:firstLineChars="200"/>
        <w:rPr>
          <w:rFonts w:hint="eastAsia" w:ascii="宋体" w:hAnsi="宋体" w:eastAsia="宋体" w:cs="宋体"/>
          <w:color w:val="000000"/>
          <w:szCs w:val="21"/>
          <w:lang w:val="zh-TW" w:eastAsia="zh-TW" w:bidi="zh-TW"/>
        </w:rPr>
      </w:pPr>
      <w:r>
        <w:rPr>
          <w:rFonts w:ascii="宋体" w:hAnsi="宋体" w:eastAsia="宋体" w:cs="宋体"/>
          <w:color w:val="000000"/>
          <w:szCs w:val="21"/>
          <w:lang w:val="zh-TW" w:eastAsia="zh-TW" w:bidi="zh-TW"/>
        </w:rPr>
        <w:t>为</w:t>
      </w:r>
      <w:r>
        <w:rPr>
          <w:rFonts w:hint="eastAsia" w:ascii="宋体" w:hAnsi="宋体" w:eastAsia="宋体" w:cs="宋体"/>
          <w:color w:val="000000"/>
          <w:szCs w:val="21"/>
          <w:lang w:bidi="zh-TW"/>
        </w:rPr>
        <w:t>顺利完成</w:t>
      </w:r>
      <w:r>
        <w:rPr>
          <w:rFonts w:hint="eastAsia" w:ascii="宋体" w:hAnsi="宋体" w:eastAsia="宋体" w:cs="宋体"/>
          <w:color w:val="000000"/>
          <w:szCs w:val="21"/>
          <w:lang w:val="zh-TW" w:eastAsia="zh-CN" w:bidi="zh-TW"/>
        </w:rPr>
        <w:t>2025年新城建筑装潢软垃圾转运及处置采购项目</w:t>
      </w:r>
      <w:r>
        <w:rPr>
          <w:rFonts w:hint="eastAsia" w:ascii="宋体" w:hAnsi="宋体" w:eastAsia="宋体" w:cs="宋体"/>
          <w:color w:val="000000"/>
          <w:szCs w:val="21"/>
          <w:lang w:val="zh-TW" w:eastAsia="zh-TW" w:bidi="zh-TW"/>
        </w:rPr>
        <w:t>，</w:t>
      </w:r>
      <w:r>
        <w:rPr>
          <w:rFonts w:ascii="宋体" w:hAnsi="宋体" w:eastAsia="宋体" w:cs="宋体"/>
          <w:color w:val="000000"/>
          <w:szCs w:val="21"/>
          <w:lang w:val="zh-TW" w:eastAsia="zh-TW" w:bidi="zh-TW"/>
        </w:rPr>
        <w:t>明确安全责任，强化安全管理，保障</w:t>
      </w:r>
      <w:r>
        <w:rPr>
          <w:rFonts w:hint="eastAsia" w:ascii="宋体" w:hAnsi="宋体" w:eastAsia="宋体" w:cs="宋体"/>
          <w:color w:val="000000"/>
          <w:szCs w:val="21"/>
          <w:lang w:bidi="zh-TW"/>
        </w:rPr>
        <w:t>运输</w:t>
      </w:r>
      <w:r>
        <w:rPr>
          <w:rFonts w:ascii="宋体" w:hAnsi="宋体" w:eastAsia="宋体" w:cs="宋体"/>
          <w:color w:val="000000"/>
          <w:szCs w:val="21"/>
          <w:lang w:val="zh-TW" w:eastAsia="zh-TW" w:bidi="zh-TW"/>
        </w:rPr>
        <w:t>作业安全及项目的顺利开展，甲乙双方特签订安全责任书，乙方负责落实安全责任，并遵守以下规定：</w:t>
      </w:r>
    </w:p>
    <w:p w14:paraId="092C07F2">
      <w:pPr>
        <w:spacing w:line="400" w:lineRule="exact"/>
        <w:ind w:firstLine="420" w:firstLineChars="200"/>
        <w:rPr>
          <w:rFonts w:hint="eastAsia" w:ascii="宋体" w:hAnsi="宋体" w:eastAsia="宋体" w:cs="宋体"/>
          <w:color w:val="000000"/>
          <w:szCs w:val="21"/>
          <w:lang w:val="zh-TW" w:eastAsia="zh-TW" w:bidi="zh-TW"/>
        </w:rPr>
      </w:pPr>
      <w:r>
        <w:rPr>
          <w:rFonts w:ascii="宋体" w:hAnsi="宋体" w:eastAsia="宋体" w:cs="宋体"/>
          <w:color w:val="000000"/>
          <w:szCs w:val="21"/>
          <w:lang w:val="zh-TW" w:eastAsia="zh-TW" w:bidi="zh-TW"/>
        </w:rPr>
        <w:t>一、坚持</w:t>
      </w:r>
      <w:r>
        <w:rPr>
          <w:rFonts w:ascii="宋体" w:hAnsi="宋体" w:eastAsia="宋体" w:cs="宋体"/>
          <w:color w:val="000000"/>
          <w:szCs w:val="21"/>
          <w:lang w:val="zh-CN" w:bidi="zh-TW"/>
        </w:rPr>
        <w:t>“安全</w:t>
      </w:r>
      <w:r>
        <w:rPr>
          <w:rFonts w:ascii="宋体" w:hAnsi="宋体" w:eastAsia="宋体" w:cs="宋体"/>
          <w:color w:val="000000"/>
          <w:szCs w:val="21"/>
          <w:lang w:val="zh-TW" w:eastAsia="zh-TW" w:bidi="zh-TW"/>
        </w:rPr>
        <w:t>第一、预防为主</w:t>
      </w:r>
      <w:r>
        <w:rPr>
          <w:rFonts w:ascii="宋体" w:hAnsi="宋体" w:eastAsia="宋体" w:cs="宋体"/>
          <w:color w:val="000000"/>
          <w:szCs w:val="21"/>
          <w:lang w:val="zh-CN" w:bidi="zh-TW"/>
        </w:rPr>
        <w:t>”的安</w:t>
      </w:r>
      <w:r>
        <w:rPr>
          <w:rFonts w:ascii="宋体" w:hAnsi="宋体" w:eastAsia="宋体" w:cs="宋体"/>
          <w:color w:val="000000"/>
          <w:szCs w:val="21"/>
          <w:lang w:val="zh-TW" w:eastAsia="zh-TW" w:bidi="zh-TW"/>
        </w:rPr>
        <w:t>全生产方针，确保实现安全</w:t>
      </w:r>
      <w:r>
        <w:rPr>
          <w:rFonts w:hint="eastAsia" w:ascii="宋体" w:hAnsi="宋体" w:eastAsia="宋体" w:cs="宋体"/>
          <w:color w:val="000000"/>
          <w:szCs w:val="21"/>
          <w:lang w:bidi="zh-TW"/>
        </w:rPr>
        <w:t>运输</w:t>
      </w:r>
      <w:r>
        <w:rPr>
          <w:rFonts w:ascii="宋体" w:hAnsi="宋体" w:eastAsia="宋体" w:cs="宋体"/>
          <w:color w:val="000000"/>
          <w:szCs w:val="21"/>
          <w:lang w:val="zh-TW" w:eastAsia="zh-TW" w:bidi="zh-TW"/>
        </w:rPr>
        <w:t>作业目标。</w:t>
      </w:r>
    </w:p>
    <w:p w14:paraId="1D6BC468">
      <w:pPr>
        <w:spacing w:line="400" w:lineRule="exact"/>
        <w:ind w:firstLine="420" w:firstLineChars="200"/>
        <w:rPr>
          <w:rFonts w:hint="eastAsia" w:ascii="宋体" w:hAnsi="宋体" w:eastAsia="宋体" w:cs="宋体"/>
          <w:color w:val="000000"/>
          <w:szCs w:val="21"/>
          <w:lang w:val="zh-TW" w:eastAsia="zh-TW" w:bidi="zh-TW"/>
        </w:rPr>
      </w:pPr>
      <w:r>
        <w:rPr>
          <w:rFonts w:ascii="宋体" w:hAnsi="宋体" w:eastAsia="宋体" w:cs="宋体"/>
          <w:color w:val="000000"/>
          <w:szCs w:val="21"/>
          <w:lang w:val="zh-TW" w:eastAsia="zh-TW" w:bidi="zh-TW"/>
        </w:rPr>
        <w:t>二、严格遵守国家和当地政府有关安全生产的法律法规。</w:t>
      </w:r>
    </w:p>
    <w:p w14:paraId="43F60B8C">
      <w:pPr>
        <w:spacing w:line="400" w:lineRule="exact"/>
        <w:ind w:firstLine="420" w:firstLineChars="200"/>
        <w:rPr>
          <w:rFonts w:hint="eastAsia" w:ascii="宋体" w:hAnsi="宋体" w:eastAsia="宋体" w:cs="宋体"/>
          <w:color w:val="000000"/>
          <w:szCs w:val="21"/>
          <w:lang w:val="zh-TW" w:eastAsia="zh-TW" w:bidi="zh-TW"/>
        </w:rPr>
      </w:pPr>
      <w:bookmarkStart w:id="14" w:name="bookmark92"/>
      <w:r>
        <w:rPr>
          <w:rFonts w:ascii="宋体" w:hAnsi="宋体" w:eastAsia="宋体" w:cs="宋体"/>
          <w:color w:val="000000"/>
          <w:szCs w:val="21"/>
          <w:lang w:val="zh-TW" w:eastAsia="zh-TW" w:bidi="zh-TW"/>
        </w:rPr>
        <w:t>三</w:t>
      </w:r>
      <w:bookmarkEnd w:id="14"/>
      <w:r>
        <w:rPr>
          <w:rFonts w:ascii="宋体" w:hAnsi="宋体" w:eastAsia="宋体" w:cs="宋体"/>
          <w:color w:val="000000"/>
          <w:szCs w:val="21"/>
          <w:lang w:val="zh-TW" w:eastAsia="zh-TW" w:bidi="zh-TW"/>
        </w:rPr>
        <w:t>、乙方在</w:t>
      </w:r>
      <w:r>
        <w:rPr>
          <w:rFonts w:hint="eastAsia" w:ascii="宋体" w:hAnsi="宋体" w:eastAsia="宋体" w:cs="宋体"/>
          <w:color w:val="000000"/>
          <w:szCs w:val="21"/>
          <w:lang w:bidi="zh-TW"/>
        </w:rPr>
        <w:t>运输</w:t>
      </w:r>
      <w:r>
        <w:rPr>
          <w:rFonts w:ascii="宋体" w:hAnsi="宋体" w:eastAsia="宋体" w:cs="宋体"/>
          <w:color w:val="000000"/>
          <w:szCs w:val="21"/>
          <w:lang w:val="zh-TW" w:eastAsia="zh-TW" w:bidi="zh-TW"/>
        </w:rPr>
        <w:t>作业中应遵守甲方相关的规章制度，</w:t>
      </w:r>
      <w:r>
        <w:rPr>
          <w:rFonts w:hint="eastAsia" w:ascii="宋体" w:hAnsi="宋体" w:eastAsia="宋体" w:cs="宋体"/>
          <w:color w:val="000000"/>
          <w:szCs w:val="21"/>
          <w:lang w:bidi="zh-TW"/>
        </w:rPr>
        <w:t>工作人员</w:t>
      </w:r>
      <w:r>
        <w:rPr>
          <w:rFonts w:ascii="宋体" w:hAnsi="宋体" w:eastAsia="宋体" w:cs="宋体"/>
          <w:color w:val="000000"/>
          <w:szCs w:val="21"/>
          <w:lang w:val="zh-TW" w:eastAsia="zh-TW" w:bidi="zh-TW"/>
        </w:rPr>
        <w:t>严格执行安全操作规程， 做到安全、文明施工。</w:t>
      </w:r>
    </w:p>
    <w:p w14:paraId="213F94BA">
      <w:pPr>
        <w:spacing w:line="400" w:lineRule="exact"/>
        <w:ind w:firstLine="420" w:firstLineChars="200"/>
        <w:rPr>
          <w:rFonts w:hint="eastAsia" w:ascii="宋体" w:hAnsi="宋体" w:eastAsia="宋体" w:cs="宋体"/>
          <w:color w:val="000000"/>
          <w:szCs w:val="21"/>
          <w:lang w:val="zh-TW" w:eastAsia="zh-TW" w:bidi="zh-TW"/>
        </w:rPr>
      </w:pPr>
      <w:bookmarkStart w:id="15" w:name="bookmark93"/>
      <w:r>
        <w:rPr>
          <w:rFonts w:ascii="宋体" w:hAnsi="宋体" w:eastAsia="宋体" w:cs="宋体"/>
          <w:color w:val="000000"/>
          <w:szCs w:val="21"/>
          <w:lang w:val="zh-TW" w:eastAsia="zh-TW" w:bidi="zh-TW"/>
        </w:rPr>
        <w:t>四</w:t>
      </w:r>
      <w:bookmarkEnd w:id="15"/>
      <w:r>
        <w:rPr>
          <w:rFonts w:ascii="宋体" w:hAnsi="宋体" w:eastAsia="宋体" w:cs="宋体"/>
          <w:color w:val="000000"/>
          <w:szCs w:val="21"/>
          <w:lang w:val="zh-TW" w:eastAsia="zh-TW" w:bidi="zh-TW"/>
        </w:rPr>
        <w:t>、高处作业、临时用电、动火作业、有限空间作业等危险作业应办理审批手续。</w:t>
      </w:r>
    </w:p>
    <w:p w14:paraId="4EDEC2E8">
      <w:pPr>
        <w:spacing w:line="400" w:lineRule="exact"/>
        <w:ind w:firstLine="420" w:firstLineChars="200"/>
        <w:rPr>
          <w:rFonts w:hint="eastAsia" w:ascii="宋体" w:hAnsi="宋体" w:eastAsia="宋体" w:cs="宋体"/>
          <w:color w:val="000000"/>
          <w:szCs w:val="21"/>
          <w:lang w:val="zh-TW" w:eastAsia="zh-TW" w:bidi="zh-TW"/>
        </w:rPr>
      </w:pPr>
      <w:bookmarkStart w:id="16" w:name="bookmark94"/>
      <w:r>
        <w:rPr>
          <w:rFonts w:ascii="宋体" w:hAnsi="宋体" w:eastAsia="宋体" w:cs="宋体"/>
          <w:color w:val="000000"/>
          <w:szCs w:val="21"/>
          <w:lang w:val="zh-TW" w:eastAsia="zh-TW" w:bidi="zh-TW"/>
        </w:rPr>
        <w:t>五</w:t>
      </w:r>
      <w:bookmarkEnd w:id="16"/>
      <w:r>
        <w:rPr>
          <w:rFonts w:ascii="宋体" w:hAnsi="宋体" w:eastAsia="宋体" w:cs="宋体"/>
          <w:color w:val="000000"/>
          <w:szCs w:val="21"/>
          <w:lang w:val="zh-TW" w:eastAsia="zh-TW" w:bidi="zh-TW"/>
        </w:rPr>
        <w:t>、乙方必须对作业设备、器具、环境进行安全检査，对</w:t>
      </w:r>
      <w:r>
        <w:rPr>
          <w:rFonts w:hint="eastAsia" w:ascii="宋体" w:hAnsi="宋体" w:eastAsia="宋体" w:cs="宋体"/>
          <w:color w:val="000000"/>
          <w:szCs w:val="21"/>
          <w:lang w:bidi="zh-TW"/>
        </w:rPr>
        <w:t>运输</w:t>
      </w:r>
      <w:r>
        <w:rPr>
          <w:rFonts w:ascii="宋体" w:hAnsi="宋体" w:eastAsia="宋体" w:cs="宋体"/>
          <w:color w:val="000000"/>
          <w:szCs w:val="21"/>
          <w:lang w:val="zh-TW" w:eastAsia="zh-TW" w:bidi="zh-TW"/>
        </w:rPr>
        <w:t>人员进行安全教育及管理，并接受甲方的安全监督。</w:t>
      </w:r>
    </w:p>
    <w:p w14:paraId="3247E720">
      <w:pPr>
        <w:spacing w:line="400" w:lineRule="exact"/>
        <w:ind w:firstLine="420" w:firstLineChars="200"/>
        <w:rPr>
          <w:rFonts w:hint="eastAsia" w:ascii="宋体" w:hAnsi="宋体" w:eastAsia="宋体" w:cs="宋体"/>
          <w:color w:val="000000"/>
          <w:szCs w:val="21"/>
          <w:lang w:val="zh-TW" w:eastAsia="zh-TW" w:bidi="zh-TW"/>
        </w:rPr>
      </w:pPr>
      <w:bookmarkStart w:id="17" w:name="bookmark95"/>
      <w:r>
        <w:rPr>
          <w:rFonts w:ascii="宋体" w:hAnsi="宋体" w:eastAsia="宋体" w:cs="宋体"/>
          <w:color w:val="000000"/>
          <w:szCs w:val="21"/>
          <w:lang w:val="zh-TW" w:eastAsia="zh-TW" w:bidi="zh-TW"/>
        </w:rPr>
        <w:t>六</w:t>
      </w:r>
      <w:bookmarkEnd w:id="17"/>
      <w:r>
        <w:rPr>
          <w:rFonts w:ascii="宋体" w:hAnsi="宋体" w:eastAsia="宋体" w:cs="宋体"/>
          <w:color w:val="000000"/>
          <w:szCs w:val="21"/>
          <w:lang w:val="zh-TW" w:eastAsia="zh-TW" w:bidi="zh-TW"/>
        </w:rPr>
        <w:t>、</w:t>
      </w:r>
      <w:r>
        <w:rPr>
          <w:rFonts w:hint="eastAsia" w:ascii="宋体" w:hAnsi="宋体" w:eastAsia="宋体" w:cs="宋体"/>
          <w:color w:val="000000"/>
          <w:szCs w:val="21"/>
          <w:lang w:bidi="zh-TW"/>
        </w:rPr>
        <w:t>运输</w:t>
      </w:r>
      <w:r>
        <w:rPr>
          <w:rFonts w:ascii="宋体" w:hAnsi="宋体" w:eastAsia="宋体" w:cs="宋体"/>
          <w:color w:val="000000"/>
          <w:szCs w:val="21"/>
          <w:lang w:val="zh-TW" w:eastAsia="zh-TW" w:bidi="zh-TW"/>
        </w:rPr>
        <w:t>作业中如发现安全隐患及发生安全事故，应及时釆取必要措施并及时报知甲方。</w:t>
      </w:r>
    </w:p>
    <w:p w14:paraId="63D21921">
      <w:pPr>
        <w:spacing w:line="400" w:lineRule="exact"/>
        <w:ind w:firstLine="420" w:firstLineChars="200"/>
        <w:rPr>
          <w:rFonts w:hint="eastAsia" w:ascii="宋体" w:hAnsi="宋体" w:eastAsia="宋体" w:cs="宋体"/>
          <w:color w:val="000000"/>
          <w:szCs w:val="21"/>
          <w:lang w:val="zh-TW" w:eastAsia="zh-TW" w:bidi="zh-TW"/>
        </w:rPr>
      </w:pPr>
      <w:bookmarkStart w:id="18" w:name="bookmark96"/>
      <w:r>
        <w:rPr>
          <w:rFonts w:ascii="宋体" w:hAnsi="宋体" w:eastAsia="宋体" w:cs="宋体"/>
          <w:color w:val="000000"/>
          <w:szCs w:val="21"/>
          <w:lang w:val="zh-TW" w:eastAsia="zh-TW" w:bidi="zh-TW"/>
        </w:rPr>
        <w:t>七</w:t>
      </w:r>
      <w:bookmarkEnd w:id="18"/>
      <w:r>
        <w:rPr>
          <w:rFonts w:ascii="宋体" w:hAnsi="宋体" w:eastAsia="宋体" w:cs="宋体"/>
          <w:color w:val="000000"/>
          <w:szCs w:val="21"/>
          <w:lang w:val="zh-TW" w:eastAsia="zh-TW" w:bidi="zh-TW"/>
        </w:rPr>
        <w:t>、乙方所用的作业设备、安全装置、安全用具、劳动防护用品必须符合国家有关安全标准和行业标准。</w:t>
      </w:r>
      <w:r>
        <w:rPr>
          <w:rFonts w:ascii="宋体" w:hAnsi="宋体" w:eastAsia="宋体" w:cs="宋体"/>
          <w:color w:val="000000"/>
          <w:szCs w:val="21"/>
          <w:lang w:val="zh-TW" w:eastAsia="zh-TW" w:bidi="zh-TW"/>
        </w:rPr>
        <w:tab/>
      </w:r>
    </w:p>
    <w:p w14:paraId="53EC7320">
      <w:pPr>
        <w:spacing w:line="400" w:lineRule="exact"/>
        <w:ind w:firstLine="420" w:firstLineChars="200"/>
        <w:rPr>
          <w:rFonts w:hint="eastAsia" w:ascii="宋体" w:hAnsi="宋体" w:eastAsia="宋体" w:cs="宋体"/>
          <w:color w:val="000000"/>
          <w:szCs w:val="21"/>
          <w:lang w:val="zh-TW" w:eastAsia="zh-TW" w:bidi="zh-TW"/>
        </w:rPr>
      </w:pPr>
      <w:bookmarkStart w:id="19" w:name="bookmark97"/>
      <w:r>
        <w:rPr>
          <w:rFonts w:ascii="宋体" w:hAnsi="宋体" w:eastAsia="宋体" w:cs="宋体"/>
          <w:color w:val="000000"/>
          <w:szCs w:val="21"/>
          <w:lang w:val="zh-TW" w:eastAsia="zh-TW" w:bidi="zh-TW"/>
        </w:rPr>
        <w:t>八</w:t>
      </w:r>
      <w:bookmarkEnd w:id="19"/>
      <w:r>
        <w:rPr>
          <w:rFonts w:hint="eastAsia" w:ascii="宋体" w:hAnsi="宋体" w:eastAsia="宋体" w:cs="宋体"/>
          <w:color w:val="000000"/>
          <w:szCs w:val="21"/>
          <w:lang w:val="zh-TW" w:bidi="zh-TW"/>
        </w:rPr>
        <w:t>、</w:t>
      </w:r>
      <w:r>
        <w:rPr>
          <w:rFonts w:hint="eastAsia" w:ascii="宋体" w:hAnsi="宋体" w:eastAsia="宋体" w:cs="宋体"/>
          <w:color w:val="000000"/>
          <w:szCs w:val="21"/>
          <w:lang w:bidi="zh-TW"/>
        </w:rPr>
        <w:t>运输作业时车辆行驶要遵守交通规则</w:t>
      </w:r>
      <w:r>
        <w:rPr>
          <w:rFonts w:ascii="宋体" w:hAnsi="宋体" w:eastAsia="宋体" w:cs="宋体"/>
          <w:color w:val="000000"/>
          <w:szCs w:val="21"/>
          <w:lang w:val="zh-TW" w:eastAsia="zh-TW" w:bidi="zh-TW"/>
        </w:rPr>
        <w:t>。</w:t>
      </w:r>
    </w:p>
    <w:p w14:paraId="4E04EA45">
      <w:pPr>
        <w:spacing w:line="400" w:lineRule="exact"/>
        <w:ind w:firstLine="420" w:firstLineChars="200"/>
        <w:rPr>
          <w:rFonts w:hint="eastAsia" w:ascii="宋体" w:hAnsi="宋体" w:eastAsia="宋体" w:cs="宋体"/>
          <w:color w:val="000000"/>
          <w:szCs w:val="21"/>
          <w:lang w:bidi="zh-TW"/>
        </w:rPr>
      </w:pPr>
      <w:bookmarkStart w:id="20" w:name="bookmark98"/>
      <w:r>
        <w:rPr>
          <w:rFonts w:ascii="宋体" w:hAnsi="宋体" w:eastAsia="宋体" w:cs="宋体"/>
          <w:color w:val="000000"/>
          <w:szCs w:val="21"/>
          <w:lang w:val="zh-TW" w:eastAsia="zh-TW" w:bidi="zh-TW"/>
        </w:rPr>
        <w:t>九</w:t>
      </w:r>
      <w:bookmarkEnd w:id="20"/>
      <w:r>
        <w:rPr>
          <w:rFonts w:ascii="宋体" w:hAnsi="宋体" w:eastAsia="宋体" w:cs="宋体"/>
          <w:color w:val="000000"/>
          <w:szCs w:val="21"/>
          <w:lang w:val="zh-TW" w:eastAsia="zh-TW" w:bidi="zh-TW"/>
        </w:rPr>
        <w:t>、乙方人员进入工作场地应</w:t>
      </w:r>
      <w:r>
        <w:rPr>
          <w:rFonts w:hint="eastAsia" w:ascii="宋体" w:hAnsi="宋体" w:eastAsia="宋体" w:cs="宋体"/>
          <w:color w:val="000000"/>
          <w:szCs w:val="21"/>
          <w:lang w:bidi="zh-TW"/>
        </w:rPr>
        <w:t>先熟悉安全出口、疏散通道及</w:t>
      </w:r>
      <w:r>
        <w:rPr>
          <w:rFonts w:ascii="宋体" w:hAnsi="宋体" w:eastAsia="宋体" w:cs="宋体"/>
          <w:color w:val="000000"/>
          <w:szCs w:val="21"/>
          <w:lang w:val="zh-TW" w:eastAsia="zh-TW" w:bidi="zh-TW"/>
        </w:rPr>
        <w:t>附近消防器材的位置和使用方法，严禁堵塞消防通道，不得将</w:t>
      </w:r>
      <w:r>
        <w:rPr>
          <w:rFonts w:hint="eastAsia" w:ascii="宋体" w:hAnsi="宋体" w:eastAsia="宋体" w:cs="宋体"/>
          <w:color w:val="000000"/>
          <w:szCs w:val="21"/>
          <w:lang w:bidi="zh-TW"/>
        </w:rPr>
        <w:t>消防设施、器材挪作他用。</w:t>
      </w:r>
    </w:p>
    <w:p w14:paraId="310E7630">
      <w:pPr>
        <w:spacing w:line="400" w:lineRule="exact"/>
        <w:ind w:firstLine="420" w:firstLineChars="200"/>
        <w:rPr>
          <w:rFonts w:hint="eastAsia" w:ascii="宋体" w:hAnsi="宋体" w:eastAsia="宋体" w:cs="宋体"/>
          <w:color w:val="000000"/>
          <w:szCs w:val="21"/>
          <w:lang w:val="zh-TW" w:eastAsia="zh-TW" w:bidi="zh-TW"/>
        </w:rPr>
      </w:pPr>
      <w:r>
        <w:rPr>
          <w:rFonts w:ascii="宋体" w:hAnsi="宋体" w:eastAsia="宋体" w:cs="宋体"/>
          <w:color w:val="000000"/>
          <w:szCs w:val="21"/>
          <w:lang w:val="zh-TW" w:eastAsia="zh-TW" w:bidi="zh-TW"/>
        </w:rPr>
        <w:t>十、</w:t>
      </w:r>
      <w:r>
        <w:rPr>
          <w:rFonts w:hint="eastAsia" w:ascii="宋体" w:hAnsi="宋体" w:eastAsia="宋体" w:cs="宋体"/>
          <w:color w:val="000000"/>
          <w:szCs w:val="21"/>
          <w:lang w:bidi="zh-TW"/>
        </w:rPr>
        <w:t>运输</w:t>
      </w:r>
      <w:r>
        <w:rPr>
          <w:rFonts w:ascii="宋体" w:hAnsi="宋体" w:eastAsia="宋体" w:cs="宋体"/>
          <w:color w:val="000000"/>
          <w:szCs w:val="21"/>
          <w:lang w:val="zh-TW" w:eastAsia="zh-TW" w:bidi="zh-TW"/>
        </w:rPr>
        <w:t>人员严禁在禁烟区内吸烟，</w:t>
      </w:r>
      <w:r>
        <w:rPr>
          <w:rFonts w:hint="eastAsia" w:ascii="宋体" w:hAnsi="宋体" w:eastAsia="宋体" w:cs="宋体"/>
          <w:color w:val="000000"/>
          <w:szCs w:val="21"/>
          <w:lang w:bidi="zh-TW"/>
        </w:rPr>
        <w:t>消除火种</w:t>
      </w:r>
      <w:r>
        <w:rPr>
          <w:rFonts w:ascii="宋体" w:hAnsi="宋体" w:eastAsia="宋体" w:cs="宋体"/>
          <w:color w:val="000000"/>
          <w:szCs w:val="21"/>
          <w:lang w:val="zh-TW" w:eastAsia="zh-TW" w:bidi="zh-TW"/>
        </w:rPr>
        <w:t>及其它安全隐患。</w:t>
      </w:r>
    </w:p>
    <w:p w14:paraId="5D0B2D9E">
      <w:pPr>
        <w:spacing w:line="400" w:lineRule="exact"/>
        <w:ind w:firstLine="420" w:firstLineChars="200"/>
        <w:rPr>
          <w:rFonts w:hint="eastAsia" w:ascii="宋体" w:hAnsi="宋体" w:eastAsia="宋体" w:cs="宋体"/>
          <w:color w:val="000000"/>
          <w:szCs w:val="21"/>
          <w:lang w:val="zh-TW" w:eastAsia="zh-TW" w:bidi="zh-TW"/>
        </w:rPr>
      </w:pPr>
      <w:r>
        <w:rPr>
          <w:rFonts w:ascii="宋体" w:hAnsi="宋体" w:eastAsia="宋体" w:cs="宋体"/>
          <w:color w:val="000000"/>
          <w:szCs w:val="21"/>
          <w:lang w:val="zh-TW" w:eastAsia="zh-TW" w:bidi="zh-TW"/>
        </w:rPr>
        <w:t>十一、乙方在作业期间因管理不善造成乙方及他人人身意外伤害及财产损失均由乙方承担责任，与甲方无关。</w:t>
      </w:r>
    </w:p>
    <w:p w14:paraId="0B65C8A9">
      <w:pPr>
        <w:spacing w:line="400" w:lineRule="exact"/>
        <w:ind w:firstLine="420" w:firstLineChars="200"/>
        <w:rPr>
          <w:rFonts w:hint="eastAsia" w:ascii="宋体" w:hAnsi="宋体" w:eastAsia="宋体" w:cs="宋体"/>
          <w:color w:val="000000"/>
          <w:szCs w:val="21"/>
          <w:lang w:val="zh-TW" w:eastAsia="zh-TW" w:bidi="zh-TW"/>
        </w:rPr>
      </w:pPr>
      <w:r>
        <w:rPr>
          <w:rFonts w:ascii="宋体" w:hAnsi="宋体" w:eastAsia="宋体" w:cs="宋体"/>
          <w:color w:val="000000"/>
          <w:szCs w:val="21"/>
          <w:lang w:val="zh-TW" w:eastAsia="zh-TW" w:bidi="zh-TW"/>
        </w:rPr>
        <w:t>十二、由于乙方原因在作业场地内及其毗邻地带造成的第三者人员伤亡和财产损失，由乙方负责赔偿，与甲方无关。</w:t>
      </w:r>
    </w:p>
    <w:p w14:paraId="33F7AD07">
      <w:pPr>
        <w:spacing w:line="400" w:lineRule="exact"/>
        <w:ind w:firstLine="420" w:firstLineChars="200"/>
        <w:rPr>
          <w:rFonts w:hint="eastAsia" w:ascii="宋体" w:hAnsi="宋体" w:eastAsia="宋体" w:cs="宋体"/>
          <w:color w:val="000000"/>
          <w:szCs w:val="21"/>
          <w:lang w:val="zh-CN" w:bidi="zh-TW"/>
        </w:rPr>
      </w:pPr>
      <w:r>
        <w:rPr>
          <w:rFonts w:ascii="宋体" w:hAnsi="宋体" w:eastAsia="宋体" w:cs="宋体"/>
          <w:color w:val="000000"/>
          <w:szCs w:val="21"/>
          <w:lang w:val="zh-TW" w:eastAsia="zh-TW" w:bidi="zh-TW"/>
        </w:rPr>
        <w:t>除合同另有约定外，乙方应编制作业场地治安管理计划，并制定应对突发治安事件的紧急预案，报甲方批准。自乙方进入作业现场，至服务期结束的期间，作业现场发生暴乱、爆炸等恐怖事件，以及群殴、械斗等群体性突发治安事件的，乙方应立即向甲方及当地政府报告。乙方和甲方应积极协助当地有关部门采取措施平息事态，防止事态扩大，尽量减少财产损失和避免人员</w:t>
      </w:r>
      <w:r>
        <w:rPr>
          <w:rFonts w:ascii="宋体" w:hAnsi="宋体" w:eastAsia="宋体" w:cs="宋体"/>
          <w:color w:val="000000"/>
          <w:szCs w:val="21"/>
          <w:lang w:val="zh-CN" w:bidi="zh-TW"/>
        </w:rPr>
        <w:t>伤亡</w:t>
      </w:r>
      <w:r>
        <w:rPr>
          <w:rFonts w:hint="eastAsia" w:ascii="宋体" w:hAnsi="宋体" w:eastAsia="宋体" w:cs="宋体"/>
          <w:color w:val="000000"/>
          <w:szCs w:val="21"/>
          <w:lang w:val="zh-CN" w:bidi="zh-TW"/>
        </w:rPr>
        <w:t>。</w:t>
      </w:r>
    </w:p>
    <w:p w14:paraId="2D532D31">
      <w:pPr>
        <w:pStyle w:val="25"/>
        <w:rPr>
          <w:lang w:val="zh-CN"/>
        </w:rPr>
      </w:pPr>
    </w:p>
    <w:p w14:paraId="1F25A770">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甲方（签章）：                       乙方（签章）：</w:t>
      </w:r>
    </w:p>
    <w:p w14:paraId="1B59D998">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甲方法人代表                         乙方法人代</w:t>
      </w:r>
    </w:p>
    <w:p w14:paraId="38A15757">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或委托代理人：                       或委托代理人：</w:t>
      </w:r>
    </w:p>
    <w:p w14:paraId="3F69FD7A">
      <w:pPr>
        <w:snapToGrid w:val="0"/>
        <w:spacing w:line="260" w:lineRule="exact"/>
        <w:rPr>
          <w:rFonts w:hint="eastAsia" w:ascii="宋体" w:hAnsi="宋体" w:eastAsia="宋体" w:cs="Times New Roman"/>
          <w:szCs w:val="21"/>
        </w:rPr>
      </w:pPr>
      <w:r>
        <w:rPr>
          <w:rFonts w:ascii="宋体" w:hAnsi="宋体" w:eastAsia="宋体" w:cs="Times New Roman"/>
          <w:szCs w:val="21"/>
        </w:rPr>
        <w:t>信贷政策</w:t>
      </w:r>
    </w:p>
    <w:p w14:paraId="1B2EC440">
      <w:pPr>
        <w:spacing w:line="260" w:lineRule="exact"/>
        <w:ind w:firstLine="420" w:firstLineChars="200"/>
        <w:rPr>
          <w:rFonts w:hint="eastAsia"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22A9709">
      <w:pPr>
        <w:spacing w:line="240" w:lineRule="exact"/>
        <w:contextualSpacing/>
        <w:rPr>
          <w:rFonts w:hint="eastAsia" w:ascii="宋体" w:hAnsi="宋体" w:eastAsia="宋体" w:cs="Times New Roman"/>
          <w:sz w:val="24"/>
          <w:szCs w:val="20"/>
        </w:rPr>
      </w:pPr>
    </w:p>
    <w:tbl>
      <w:tblPr>
        <w:tblStyle w:val="6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F98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005B391D">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舟山市政府采购信用融资合作银行</w:t>
            </w:r>
          </w:p>
        </w:tc>
      </w:tr>
      <w:tr w14:paraId="201C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454FA353">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288C6F33">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7EC9166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77AE93C4">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联系方式</w:t>
            </w:r>
          </w:p>
        </w:tc>
      </w:tr>
      <w:tr w14:paraId="2632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4F015E1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628FCBCA">
            <w:pPr>
              <w:numPr>
                <w:ilvl w:val="0"/>
                <w:numId w:val="11"/>
              </w:numPr>
              <w:spacing w:line="240" w:lineRule="exact"/>
              <w:contextualSpacing/>
              <w:rPr>
                <w:rFonts w:hint="eastAsia"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5B2CC506">
            <w:pPr>
              <w:spacing w:line="240" w:lineRule="exact"/>
              <w:contextualSpacing/>
              <w:rPr>
                <w:rFonts w:hint="eastAsia"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1CBCF95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1BDAE809">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0580-2166242, 15858076468</w:t>
            </w:r>
          </w:p>
        </w:tc>
      </w:tr>
      <w:tr w14:paraId="4697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481406D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156FB2F5">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121D2FD7">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01C7EFE1">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01A42832">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39A522C4">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普陀片区：蔡妮妮</w:t>
            </w:r>
          </w:p>
          <w:p w14:paraId="048A2CC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定海片区：杨莹</w:t>
            </w:r>
          </w:p>
          <w:p w14:paraId="41E79B5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41B2A384">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普陀片区：13957201791</w:t>
            </w:r>
          </w:p>
          <w:p w14:paraId="61D9D15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定海片区：13655803997</w:t>
            </w:r>
          </w:p>
          <w:p w14:paraId="59A589B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自贸区片区：13587086324</w:t>
            </w:r>
          </w:p>
        </w:tc>
      </w:tr>
      <w:tr w14:paraId="1217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971906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32AFFB98">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7EBA7990">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5760BB1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0580-2185201，18205800451</w:t>
            </w:r>
          </w:p>
        </w:tc>
      </w:tr>
      <w:tr w14:paraId="5111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E4FD05C">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52B975A2">
            <w:pPr>
              <w:spacing w:line="240" w:lineRule="exact"/>
              <w:rPr>
                <w:rFonts w:hint="eastAsia"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BF3B5F9">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6EDCBBF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0580-2061710，13957227971</w:t>
            </w:r>
          </w:p>
        </w:tc>
      </w:tr>
      <w:tr w14:paraId="3548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15278DA4">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1539D9EB">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265EFEAD">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25F7CFDB">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5C4E2E19">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0D1F31D4">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779CB38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058—8866086</w:t>
            </w:r>
          </w:p>
        </w:tc>
      </w:tr>
      <w:tr w14:paraId="223C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9D9EF9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2A90A410">
            <w:pPr>
              <w:spacing w:line="240" w:lineRule="exact"/>
              <w:contextualSpacing/>
              <w:rPr>
                <w:rFonts w:hint="eastAsia"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0A18FDE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5A442A0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0580-2260728</w:t>
            </w:r>
          </w:p>
          <w:p w14:paraId="522B906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13758007280</w:t>
            </w:r>
          </w:p>
        </w:tc>
      </w:tr>
      <w:tr w14:paraId="28EC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2F46E74">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716C0A9D">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1F0CEAE">
            <w:pPr>
              <w:spacing w:line="240" w:lineRule="exact"/>
              <w:contextualSpacing/>
              <w:jc w:val="center"/>
              <w:rPr>
                <w:rFonts w:hint="eastAsia" w:ascii="宋体" w:hAnsi="宋体" w:eastAsia="宋体" w:cs="Times New Roman"/>
                <w:szCs w:val="21"/>
              </w:rPr>
            </w:pPr>
            <w:r>
              <w:rPr>
                <w:rFonts w:ascii="宋体" w:hAnsi="宋体" w:eastAsia="宋体" w:cs="Times New Roman"/>
                <w:szCs w:val="21"/>
              </w:rPr>
              <w:t>黄丽</w:t>
            </w:r>
          </w:p>
        </w:tc>
        <w:tc>
          <w:tcPr>
            <w:tcW w:w="1908" w:type="dxa"/>
            <w:vAlign w:val="center"/>
          </w:tcPr>
          <w:p w14:paraId="21E5DE5C">
            <w:pPr>
              <w:spacing w:line="240" w:lineRule="exact"/>
              <w:contextualSpacing/>
              <w:rPr>
                <w:rFonts w:hint="eastAsia" w:ascii="宋体" w:hAnsi="宋体" w:eastAsia="宋体" w:cs="Times New Roman"/>
                <w:szCs w:val="21"/>
              </w:rPr>
            </w:pPr>
            <w:r>
              <w:rPr>
                <w:rFonts w:ascii="宋体" w:hAnsi="宋体" w:eastAsia="宋体" w:cs="Times New Roman"/>
                <w:szCs w:val="21"/>
              </w:rPr>
              <w:t>13905808032</w:t>
            </w:r>
          </w:p>
        </w:tc>
      </w:tr>
      <w:tr w14:paraId="0CD4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6003FF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3FC33E48">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7D9D2C0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12A54BB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17605868703</w:t>
            </w:r>
          </w:p>
        </w:tc>
      </w:tr>
      <w:tr w14:paraId="35F9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9D8FBC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7A54D6C8">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FD49809">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38374285">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13967228926</w:t>
            </w:r>
          </w:p>
        </w:tc>
      </w:tr>
      <w:tr w14:paraId="74B5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457ACD">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6725B2CB">
            <w:pPr>
              <w:tabs>
                <w:tab w:val="left" w:pos="0"/>
              </w:tabs>
              <w:spacing w:line="240" w:lineRule="exact"/>
              <w:rPr>
                <w:rFonts w:hint="eastAsia"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42478F8D">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501A5B1C">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13732527321</w:t>
            </w:r>
          </w:p>
        </w:tc>
      </w:tr>
      <w:bookmarkEnd w:id="13"/>
    </w:tbl>
    <w:p w14:paraId="06BC9596">
      <w:pPr>
        <w:spacing w:line="260" w:lineRule="exact"/>
        <w:ind w:firstLine="555"/>
        <w:rPr>
          <w:rFonts w:hint="eastAsia" w:ascii="宋体" w:hAnsi="宋体" w:eastAsia="宋体" w:cs="Times New Roman"/>
          <w:szCs w:val="21"/>
        </w:rPr>
      </w:pPr>
      <w:r>
        <w:rPr>
          <w:rFonts w:ascii="宋体" w:hAnsi="宋体" w:eastAsia="宋体" w:cs="Times New Roman"/>
          <w:szCs w:val="21"/>
        </w:rPr>
        <w:t>2.一般步骤</w:t>
      </w:r>
    </w:p>
    <w:p w14:paraId="51BF16F3">
      <w:pPr>
        <w:spacing w:line="260" w:lineRule="exact"/>
        <w:ind w:firstLine="555"/>
        <w:rPr>
          <w:rFonts w:hint="eastAsia" w:ascii="宋体" w:hAnsi="宋体" w:eastAsia="宋体" w:cs="Times New Roman"/>
          <w:szCs w:val="21"/>
        </w:rPr>
      </w:pPr>
      <w:r>
        <w:rPr>
          <w:rFonts w:ascii="宋体" w:hAnsi="宋体" w:eastAsia="宋体" w:cs="Times New Roman"/>
          <w:szCs w:val="21"/>
        </w:rPr>
        <w:t>（1）供应商先与银行对接，办理融资前期手续；</w:t>
      </w:r>
    </w:p>
    <w:p w14:paraId="6A6465B6">
      <w:pPr>
        <w:spacing w:line="260" w:lineRule="exact"/>
        <w:ind w:firstLine="555"/>
        <w:rPr>
          <w:rFonts w:hint="eastAsia"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1A28AA62">
      <w:pPr>
        <w:spacing w:line="260" w:lineRule="exact"/>
        <w:ind w:firstLine="555"/>
        <w:rPr>
          <w:rFonts w:hint="eastAsia"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3227775F">
      <w:pPr>
        <w:spacing w:line="260" w:lineRule="exact"/>
        <w:ind w:firstLine="555"/>
        <w:rPr>
          <w:rFonts w:hint="eastAsia" w:ascii="宋体" w:hAnsi="宋体" w:eastAsia="宋体" w:cs="Times New Roman"/>
          <w:szCs w:val="21"/>
        </w:rPr>
      </w:pPr>
      <w:r>
        <w:rPr>
          <w:rFonts w:ascii="宋体" w:hAnsi="宋体" w:eastAsia="宋体" w:cs="Times New Roman"/>
          <w:szCs w:val="21"/>
        </w:rPr>
        <w:t>3.注意事项</w:t>
      </w:r>
    </w:p>
    <w:p w14:paraId="6C40DBB6">
      <w:pPr>
        <w:spacing w:line="260" w:lineRule="exact"/>
        <w:ind w:firstLine="555"/>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2ACE413A">
      <w:pPr>
        <w:spacing w:line="260" w:lineRule="exact"/>
        <w:ind w:firstLine="555"/>
        <w:rPr>
          <w:rFonts w:hint="eastAsia"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756E548F">
      <w:pPr>
        <w:spacing w:line="260" w:lineRule="exact"/>
        <w:ind w:firstLine="555"/>
        <w:rPr>
          <w:rFonts w:hint="eastAsia"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1D7E2B38">
      <w:pPr>
        <w:spacing w:line="260" w:lineRule="exact"/>
        <w:ind w:firstLine="555"/>
        <w:rPr>
          <w:rFonts w:hint="eastAsia"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34D68E48">
      <w:pPr>
        <w:tabs>
          <w:tab w:val="left" w:pos="2472"/>
        </w:tabs>
        <w:snapToGrid w:val="0"/>
        <w:spacing w:before="120" w:line="312" w:lineRule="auto"/>
        <w:ind w:right="-87"/>
        <w:rPr>
          <w:rFonts w:ascii="Times New Roman" w:hAnsi="Times New Roman" w:eastAsia="黑体" w:cs="Times New Roman"/>
          <w:sz w:val="30"/>
        </w:rPr>
      </w:pPr>
    </w:p>
    <w:p w14:paraId="3A979543">
      <w:pPr>
        <w:tabs>
          <w:tab w:val="left" w:pos="2472"/>
        </w:tabs>
        <w:snapToGrid w:val="0"/>
        <w:spacing w:before="120" w:line="312" w:lineRule="auto"/>
        <w:ind w:right="-87"/>
        <w:jc w:val="center"/>
        <w:rPr>
          <w:rFonts w:ascii="Times New Roman" w:hAnsi="Times New Roman" w:eastAsia="黑体" w:cs="Times New Roman"/>
          <w:sz w:val="30"/>
        </w:rPr>
      </w:pPr>
    </w:p>
    <w:p w14:paraId="6792F6C1">
      <w:pPr>
        <w:pStyle w:val="2"/>
      </w:pPr>
    </w:p>
    <w:p w14:paraId="3E1D8D86">
      <w:pPr>
        <w:tabs>
          <w:tab w:val="left" w:pos="2472"/>
        </w:tabs>
        <w:snapToGrid w:val="0"/>
        <w:spacing w:before="120" w:line="312" w:lineRule="auto"/>
        <w:ind w:right="-87"/>
        <w:jc w:val="center"/>
        <w:rPr>
          <w:rFonts w:ascii="Times New Roman" w:hAnsi="Times New Roman" w:eastAsia="黑体" w:cs="Times New Roman"/>
          <w:sz w:val="30"/>
        </w:rPr>
      </w:pPr>
    </w:p>
    <w:p w14:paraId="22A60DB5">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6AC9B53C">
      <w:pPr>
        <w:tabs>
          <w:tab w:val="left" w:pos="2472"/>
        </w:tabs>
        <w:snapToGrid w:val="0"/>
        <w:spacing w:before="120" w:line="312" w:lineRule="auto"/>
        <w:ind w:right="-87"/>
        <w:jc w:val="center"/>
        <w:rPr>
          <w:rFonts w:ascii="Times New Roman" w:hAnsi="Times New Roman" w:eastAsia="黑体" w:cs="Times New Roman"/>
          <w:sz w:val="30"/>
        </w:rPr>
      </w:pPr>
    </w:p>
    <w:p w14:paraId="7EB0107F">
      <w:pPr>
        <w:snapToGrid w:val="0"/>
        <w:spacing w:line="360" w:lineRule="auto"/>
        <w:ind w:right="-85"/>
        <w:rPr>
          <w:rFonts w:ascii="Times New Roman" w:hAnsi="Times New Roman" w:eastAsia="宋体" w:cs="Times New Roman"/>
          <w:sz w:val="24"/>
        </w:rPr>
      </w:pPr>
    </w:p>
    <w:p w14:paraId="1B1D6761">
      <w:pPr>
        <w:snapToGrid w:val="0"/>
        <w:spacing w:line="360" w:lineRule="auto"/>
        <w:ind w:right="-85"/>
        <w:rPr>
          <w:rFonts w:ascii="Times New Roman" w:hAnsi="Times New Roman" w:eastAsia="宋体" w:cs="Times New Roman"/>
          <w:sz w:val="24"/>
        </w:rPr>
      </w:pPr>
    </w:p>
    <w:p w14:paraId="10B938BB">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3420D72D">
      <w:pPr>
        <w:snapToGrid w:val="0"/>
        <w:spacing w:line="360" w:lineRule="auto"/>
        <w:ind w:right="-85"/>
        <w:jc w:val="center"/>
        <w:rPr>
          <w:rFonts w:ascii="Times New Roman" w:hAnsi="Times New Roman" w:eastAsia="宋体" w:cs="Times New Roman"/>
          <w:sz w:val="24"/>
        </w:rPr>
      </w:pPr>
    </w:p>
    <w:p w14:paraId="11B50C6C">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0EDA1A78">
      <w:pPr>
        <w:snapToGrid w:val="0"/>
        <w:spacing w:line="360" w:lineRule="auto"/>
        <w:ind w:right="-85"/>
        <w:rPr>
          <w:rFonts w:ascii="Times New Roman" w:hAnsi="Times New Roman" w:eastAsia="宋体" w:cs="Times New Roman"/>
          <w:sz w:val="24"/>
        </w:rPr>
      </w:pPr>
    </w:p>
    <w:p w14:paraId="6CC9768C">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7B5FE149">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4752E436">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5BC6F592">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0D12E210">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52D7FA90">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4243B3E4">
      <w:pPr>
        <w:snapToGrid w:val="0"/>
        <w:spacing w:line="360" w:lineRule="auto"/>
        <w:ind w:right="-85" w:firstLine="4080" w:firstLineChars="1700"/>
        <w:rPr>
          <w:rFonts w:ascii="Times New Roman" w:hAnsi="Times New Roman" w:eastAsia="宋体" w:cs="Times New Roman"/>
          <w:sz w:val="24"/>
        </w:rPr>
      </w:pPr>
    </w:p>
    <w:p w14:paraId="35406117">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654E2DC8">
      <w:pPr>
        <w:snapToGrid w:val="0"/>
        <w:spacing w:line="360" w:lineRule="auto"/>
        <w:ind w:right="-85"/>
        <w:outlineLvl w:val="1"/>
        <w:rPr>
          <w:rFonts w:ascii="Times New Roman" w:hAnsi="Times New Roman" w:eastAsia="宋体" w:cs="Times New Roman"/>
          <w:sz w:val="24"/>
          <w:u w:val="single"/>
        </w:rPr>
      </w:pPr>
    </w:p>
    <w:p w14:paraId="23E2039D">
      <w:pPr>
        <w:snapToGrid w:val="0"/>
        <w:spacing w:before="120" w:beforeLines="50" w:line="312" w:lineRule="auto"/>
        <w:rPr>
          <w:rFonts w:ascii="Times New Roman" w:hAnsi="Times New Roman" w:eastAsia="宋体" w:cs="Times New Roman"/>
          <w:b/>
          <w:sz w:val="32"/>
        </w:rPr>
      </w:pPr>
    </w:p>
    <w:p w14:paraId="4C8C2D79">
      <w:pPr>
        <w:snapToGrid w:val="0"/>
        <w:spacing w:before="120" w:beforeLines="50" w:line="312" w:lineRule="auto"/>
        <w:rPr>
          <w:rFonts w:ascii="Times New Roman" w:hAnsi="Times New Roman" w:eastAsia="宋体" w:cs="Times New Roman"/>
          <w:b/>
          <w:sz w:val="32"/>
        </w:rPr>
      </w:pPr>
    </w:p>
    <w:p w14:paraId="4F17E2BE">
      <w:pPr>
        <w:snapToGrid w:val="0"/>
        <w:spacing w:before="120" w:beforeLines="50" w:line="312" w:lineRule="auto"/>
        <w:rPr>
          <w:rFonts w:ascii="Times New Roman" w:hAnsi="Times New Roman" w:eastAsia="宋体" w:cs="Times New Roman"/>
          <w:b/>
          <w:sz w:val="32"/>
        </w:rPr>
      </w:pPr>
    </w:p>
    <w:p w14:paraId="47CDDF98">
      <w:pPr>
        <w:snapToGrid w:val="0"/>
        <w:spacing w:before="120" w:beforeLines="50" w:line="312" w:lineRule="auto"/>
        <w:rPr>
          <w:rFonts w:ascii="Times New Roman" w:hAnsi="Times New Roman" w:eastAsia="宋体" w:cs="Times New Roman"/>
          <w:b/>
          <w:sz w:val="32"/>
        </w:rPr>
      </w:pPr>
    </w:p>
    <w:p w14:paraId="3672771C">
      <w:pPr>
        <w:snapToGrid w:val="0"/>
        <w:spacing w:before="120" w:beforeLines="50" w:line="312" w:lineRule="auto"/>
        <w:rPr>
          <w:rFonts w:ascii="Times New Roman" w:hAnsi="Times New Roman" w:eastAsia="宋体" w:cs="Times New Roman"/>
          <w:b/>
          <w:sz w:val="32"/>
        </w:rPr>
      </w:pPr>
    </w:p>
    <w:p w14:paraId="6A5EF320">
      <w:pPr>
        <w:snapToGrid w:val="0"/>
        <w:spacing w:before="120" w:beforeLines="50" w:line="312" w:lineRule="auto"/>
        <w:rPr>
          <w:rFonts w:ascii="Times New Roman" w:hAnsi="Times New Roman" w:eastAsia="宋体" w:cs="Times New Roman"/>
          <w:b/>
          <w:sz w:val="32"/>
        </w:rPr>
      </w:pPr>
    </w:p>
    <w:p w14:paraId="248BEC3F">
      <w:pPr>
        <w:snapToGrid w:val="0"/>
        <w:spacing w:before="120" w:beforeLines="50" w:line="312" w:lineRule="auto"/>
        <w:rPr>
          <w:rFonts w:ascii="Times New Roman" w:hAnsi="Times New Roman" w:eastAsia="宋体" w:cs="Times New Roman"/>
          <w:b/>
          <w:sz w:val="28"/>
          <w:szCs w:val="28"/>
        </w:rPr>
      </w:pPr>
    </w:p>
    <w:p w14:paraId="6709BFCB">
      <w:pPr>
        <w:pStyle w:val="26"/>
        <w:ind w:firstLine="0" w:firstLineChars="0"/>
      </w:pPr>
    </w:p>
    <w:p w14:paraId="58F37E86"/>
    <w:p w14:paraId="363DF589">
      <w:pPr>
        <w:pStyle w:val="2"/>
      </w:pPr>
    </w:p>
    <w:p w14:paraId="105FADCF">
      <w:pPr>
        <w:rPr>
          <w:rFonts w:hint="eastAsia"/>
        </w:rPr>
      </w:pPr>
    </w:p>
    <w:p w14:paraId="2DBF6B45">
      <w:pPr>
        <w:snapToGrid w:val="0"/>
        <w:spacing w:before="120" w:beforeLines="50" w:line="312" w:lineRule="auto"/>
        <w:jc w:val="center"/>
        <w:rPr>
          <w:rFonts w:hint="eastAsia" w:ascii="宋体" w:hAnsi="宋体" w:eastAsia="宋体" w:cs="宋体"/>
          <w:b/>
          <w:sz w:val="36"/>
          <w:szCs w:val="36"/>
        </w:rPr>
      </w:pPr>
      <w:r>
        <w:rPr>
          <w:rFonts w:hint="eastAsia" w:ascii="宋体" w:hAnsi="宋体" w:eastAsia="宋体" w:cs="宋体"/>
          <w:b/>
          <w:sz w:val="36"/>
          <w:szCs w:val="36"/>
        </w:rPr>
        <w:t>二、开标一览表</w:t>
      </w:r>
    </w:p>
    <w:p w14:paraId="302355E3">
      <w:pPr>
        <w:spacing w:line="360" w:lineRule="auto"/>
        <w:rPr>
          <w:rFonts w:ascii="Times New Roman" w:hAnsi="Times New Roman" w:eastAsia="宋体" w:cs="Times New Roman"/>
          <w:b/>
          <w:sz w:val="24"/>
          <w:szCs w:val="24"/>
        </w:rPr>
      </w:pPr>
    </w:p>
    <w:p w14:paraId="64DD531B">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50B34DF1">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17009315">
      <w:pPr>
        <w:spacing w:line="280" w:lineRule="exact"/>
        <w:ind w:firstLine="7350" w:firstLineChars="3500"/>
        <w:rPr>
          <w:rFonts w:ascii="Times New Roman" w:hAnsi="Times New Roman" w:eastAsia="宋体" w:cs="Times New Roman"/>
          <w:b/>
          <w:szCs w:val="24"/>
        </w:rPr>
      </w:pPr>
      <w:r>
        <w:rPr>
          <w:rFonts w:hint="eastAsia" w:ascii="Times New Roman" w:hAnsi="Times New Roman" w:eastAsia="宋体" w:cs="Times New Roman"/>
          <w:kern w:val="0"/>
          <w:szCs w:val="21"/>
        </w:rPr>
        <w:t>单位：元</w:t>
      </w:r>
    </w:p>
    <w:tbl>
      <w:tblPr>
        <w:tblStyle w:val="6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76"/>
        <w:gridCol w:w="1134"/>
        <w:gridCol w:w="1418"/>
        <w:gridCol w:w="1701"/>
        <w:gridCol w:w="1559"/>
      </w:tblGrid>
      <w:tr w14:paraId="2071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1644DE">
            <w:pPr>
              <w:jc w:val="center"/>
              <w:rPr>
                <w:rFonts w:ascii="Calibri" w:hAnsi="Calibri" w:eastAsia="宋体" w:cs="Times New Roman"/>
                <w:szCs w:val="21"/>
              </w:rPr>
            </w:pPr>
            <w:r>
              <w:rPr>
                <w:rFonts w:ascii="Calibri" w:hAnsi="Calibri" w:eastAsia="宋体" w:cs="Times New Roman"/>
                <w:szCs w:val="21"/>
              </w:rPr>
              <w:t>序号</w:t>
            </w:r>
          </w:p>
        </w:tc>
        <w:tc>
          <w:tcPr>
            <w:tcW w:w="2976" w:type="dxa"/>
            <w:vAlign w:val="center"/>
          </w:tcPr>
          <w:p w14:paraId="060EBBE7">
            <w:pPr>
              <w:jc w:val="center"/>
              <w:rPr>
                <w:rFonts w:ascii="Calibri" w:hAnsi="Calibri" w:eastAsia="宋体" w:cs="Times New Roman"/>
                <w:szCs w:val="21"/>
              </w:rPr>
            </w:pPr>
            <w:r>
              <w:rPr>
                <w:rFonts w:hint="eastAsia" w:ascii="Calibri" w:hAnsi="Calibri" w:eastAsia="宋体" w:cs="Times New Roman"/>
                <w:szCs w:val="21"/>
              </w:rPr>
              <w:t>项目名称</w:t>
            </w:r>
          </w:p>
        </w:tc>
        <w:tc>
          <w:tcPr>
            <w:tcW w:w="1134" w:type="dxa"/>
            <w:vAlign w:val="center"/>
          </w:tcPr>
          <w:p w14:paraId="4A73E144">
            <w:pPr>
              <w:jc w:val="center"/>
              <w:rPr>
                <w:rFonts w:ascii="Calibri" w:hAnsi="Calibri" w:eastAsia="宋体" w:cs="Times New Roman"/>
                <w:szCs w:val="21"/>
              </w:rPr>
            </w:pPr>
            <w:r>
              <w:rPr>
                <w:rFonts w:ascii="Calibri" w:hAnsi="Calibri" w:eastAsia="宋体" w:cs="Times New Roman"/>
                <w:szCs w:val="21"/>
              </w:rPr>
              <w:t>计量单位</w:t>
            </w:r>
          </w:p>
        </w:tc>
        <w:tc>
          <w:tcPr>
            <w:tcW w:w="1418" w:type="dxa"/>
            <w:vAlign w:val="center"/>
          </w:tcPr>
          <w:p w14:paraId="7930F1CD">
            <w:pPr>
              <w:jc w:val="center"/>
              <w:rPr>
                <w:rFonts w:ascii="Calibri" w:hAnsi="Calibri" w:eastAsia="宋体" w:cs="Times New Roman"/>
                <w:szCs w:val="21"/>
              </w:rPr>
            </w:pPr>
            <w:r>
              <w:rPr>
                <w:rFonts w:ascii="Calibri" w:hAnsi="Calibri" w:eastAsia="宋体" w:cs="Times New Roman"/>
                <w:szCs w:val="21"/>
              </w:rPr>
              <w:t>工程量</w:t>
            </w:r>
          </w:p>
        </w:tc>
        <w:tc>
          <w:tcPr>
            <w:tcW w:w="1701" w:type="dxa"/>
            <w:vAlign w:val="center"/>
          </w:tcPr>
          <w:p w14:paraId="0AB0D8CF">
            <w:pPr>
              <w:jc w:val="center"/>
              <w:rPr>
                <w:rFonts w:ascii="Calibri" w:hAnsi="Calibri" w:eastAsia="宋体" w:cs="Times New Roman"/>
                <w:szCs w:val="21"/>
              </w:rPr>
            </w:pPr>
            <w:r>
              <w:rPr>
                <w:rFonts w:ascii="Calibri" w:hAnsi="Calibri" w:eastAsia="宋体" w:cs="Times New Roman"/>
                <w:szCs w:val="21"/>
              </w:rPr>
              <w:t>综合单价（元）</w:t>
            </w:r>
          </w:p>
        </w:tc>
        <w:tc>
          <w:tcPr>
            <w:tcW w:w="1559" w:type="dxa"/>
          </w:tcPr>
          <w:p w14:paraId="4FDDB9B4">
            <w:pPr>
              <w:jc w:val="center"/>
              <w:rPr>
                <w:rFonts w:ascii="Calibri" w:hAnsi="Calibri" w:eastAsia="宋体" w:cs="Times New Roman"/>
                <w:szCs w:val="21"/>
              </w:rPr>
            </w:pPr>
            <w:r>
              <w:rPr>
                <w:rFonts w:ascii="Calibri" w:hAnsi="Calibri" w:eastAsia="宋体" w:cs="Times New Roman"/>
                <w:szCs w:val="21"/>
              </w:rPr>
              <w:t>合价</w:t>
            </w:r>
          </w:p>
          <w:p w14:paraId="076C85A1">
            <w:pPr>
              <w:jc w:val="center"/>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元</w:t>
            </w:r>
            <w:r>
              <w:rPr>
                <w:rFonts w:ascii="Calibri" w:hAnsi="Calibri" w:eastAsia="宋体" w:cs="Times New Roman"/>
                <w:szCs w:val="21"/>
              </w:rPr>
              <w:t>）</w:t>
            </w:r>
          </w:p>
        </w:tc>
      </w:tr>
      <w:tr w14:paraId="2AF9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736FD4E">
            <w:pPr>
              <w:jc w:val="center"/>
              <w:rPr>
                <w:rFonts w:hint="eastAsia" w:ascii="宋体" w:hAnsi="宋体" w:eastAsia="宋体" w:cs="Times New Roman"/>
                <w:szCs w:val="21"/>
              </w:rPr>
            </w:pPr>
            <w:r>
              <w:rPr>
                <w:rFonts w:ascii="宋体" w:hAnsi="宋体" w:eastAsia="宋体" w:cs="Times New Roman"/>
                <w:szCs w:val="21"/>
              </w:rPr>
              <w:t>1</w:t>
            </w:r>
          </w:p>
        </w:tc>
        <w:tc>
          <w:tcPr>
            <w:tcW w:w="2976" w:type="dxa"/>
            <w:vAlign w:val="center"/>
          </w:tcPr>
          <w:p w14:paraId="6FB150A2">
            <w:pPr>
              <w:rPr>
                <w:rFonts w:hint="eastAsia" w:ascii="宋体" w:hAnsi="宋体" w:eastAsia="宋体" w:cs="Times New Roman"/>
                <w:szCs w:val="24"/>
                <w:lang w:eastAsia="zh-CN"/>
              </w:rPr>
            </w:pPr>
            <w:r>
              <w:rPr>
                <w:rFonts w:hint="eastAsia" w:ascii="宋体" w:hAnsi="宋体" w:eastAsia="宋体" w:cs="Times New Roman"/>
                <w:szCs w:val="24"/>
                <w:lang w:eastAsia="zh-CN"/>
              </w:rPr>
              <w:t>2025年新城建筑装潢软垃圾转运及处置采购项目</w:t>
            </w:r>
          </w:p>
        </w:tc>
        <w:tc>
          <w:tcPr>
            <w:tcW w:w="1134" w:type="dxa"/>
            <w:vAlign w:val="center"/>
          </w:tcPr>
          <w:p w14:paraId="1B123A1C">
            <w:pPr>
              <w:jc w:val="center"/>
              <w:rPr>
                <w:rFonts w:ascii="Calibri" w:hAnsi="Calibri" w:eastAsia="宋体" w:cs="Times New Roman"/>
                <w:szCs w:val="21"/>
              </w:rPr>
            </w:pPr>
            <w:r>
              <w:rPr>
                <w:rFonts w:ascii="Calibri" w:hAnsi="Calibri" w:eastAsia="宋体" w:cs="Times New Roman"/>
                <w:szCs w:val="21"/>
              </w:rPr>
              <w:t>车</w:t>
            </w:r>
          </w:p>
        </w:tc>
        <w:tc>
          <w:tcPr>
            <w:tcW w:w="1418" w:type="dxa"/>
            <w:vAlign w:val="center"/>
          </w:tcPr>
          <w:p w14:paraId="1BEBE48C">
            <w:pPr>
              <w:jc w:val="center"/>
              <w:rPr>
                <w:rFonts w:hint="eastAsia" w:ascii="宋体" w:hAnsi="宋体" w:eastAsia="宋体" w:cs="Times New Roman"/>
                <w:szCs w:val="21"/>
              </w:rPr>
            </w:pPr>
            <w:r>
              <w:rPr>
                <w:rFonts w:hint="eastAsia" w:ascii="宋体" w:hAnsi="宋体" w:eastAsia="宋体" w:cs="Times New Roman"/>
                <w:szCs w:val="21"/>
              </w:rPr>
              <w:t>3</w:t>
            </w:r>
            <w:r>
              <w:rPr>
                <w:rFonts w:hint="eastAsia" w:ascii="宋体" w:hAnsi="宋体" w:eastAsia="宋体" w:cs="Times New Roman"/>
                <w:szCs w:val="21"/>
                <w:lang w:val="en-US" w:eastAsia="zh-CN"/>
              </w:rPr>
              <w:t>5</w:t>
            </w:r>
            <w:r>
              <w:rPr>
                <w:rFonts w:hint="eastAsia" w:ascii="宋体" w:hAnsi="宋体" w:eastAsia="宋体" w:cs="Times New Roman"/>
                <w:szCs w:val="21"/>
              </w:rPr>
              <w:t>00（</w:t>
            </w:r>
            <w:r>
              <w:rPr>
                <w:rFonts w:ascii="Calibri" w:hAnsi="Calibri" w:eastAsia="宋体" w:cs="Times New Roman"/>
                <w:szCs w:val="21"/>
              </w:rPr>
              <w:t>暂定</w:t>
            </w:r>
            <w:r>
              <w:rPr>
                <w:rFonts w:hint="eastAsia" w:ascii="Calibri" w:hAnsi="Calibri" w:eastAsia="宋体" w:cs="Times New Roman"/>
                <w:szCs w:val="21"/>
              </w:rPr>
              <w:t>）</w:t>
            </w:r>
          </w:p>
        </w:tc>
        <w:tc>
          <w:tcPr>
            <w:tcW w:w="1701" w:type="dxa"/>
            <w:vAlign w:val="center"/>
          </w:tcPr>
          <w:p w14:paraId="333CB02B">
            <w:pPr>
              <w:jc w:val="center"/>
              <w:rPr>
                <w:rFonts w:ascii="Calibri" w:hAnsi="Calibri" w:eastAsia="宋体" w:cs="Times New Roman"/>
                <w:szCs w:val="21"/>
              </w:rPr>
            </w:pPr>
          </w:p>
        </w:tc>
        <w:tc>
          <w:tcPr>
            <w:tcW w:w="1559" w:type="dxa"/>
            <w:vAlign w:val="center"/>
          </w:tcPr>
          <w:p w14:paraId="116E9CB1">
            <w:pPr>
              <w:jc w:val="center"/>
              <w:rPr>
                <w:rFonts w:ascii="Calibri" w:hAnsi="Calibri" w:eastAsia="宋体" w:cs="Times New Roman"/>
                <w:szCs w:val="21"/>
              </w:rPr>
            </w:pPr>
          </w:p>
        </w:tc>
      </w:tr>
      <w:tr w14:paraId="55C4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498" w:type="dxa"/>
            <w:gridSpan w:val="6"/>
            <w:vAlign w:val="center"/>
          </w:tcPr>
          <w:p w14:paraId="673EE783">
            <w:pPr>
              <w:rPr>
                <w:rFonts w:ascii="Calibri" w:hAnsi="Calibri" w:eastAsia="宋体" w:cs="Times New Roman"/>
                <w:szCs w:val="21"/>
              </w:rPr>
            </w:pPr>
            <w:r>
              <w:rPr>
                <w:rFonts w:hint="eastAsia" w:ascii="宋体" w:hAnsi="宋体" w:eastAsia="宋体" w:cs="Times New Roman"/>
                <w:szCs w:val="21"/>
              </w:rPr>
              <w:t>合计（大写）：</w:t>
            </w:r>
          </w:p>
        </w:tc>
      </w:tr>
    </w:tbl>
    <w:p w14:paraId="2CC4C679">
      <w:pPr>
        <w:rPr>
          <w:rFonts w:hint="eastAsia" w:ascii="宋体" w:hAnsi="宋体" w:eastAsia="宋体" w:cs="Times New Roman"/>
          <w:b/>
          <w:bCs/>
          <w:sz w:val="18"/>
          <w:szCs w:val="18"/>
        </w:rPr>
      </w:pPr>
    </w:p>
    <w:p w14:paraId="5B3401A7">
      <w:pPr>
        <w:rPr>
          <w:rFonts w:hint="eastAsia" w:ascii="宋体" w:hAnsi="宋体" w:eastAsia="宋体" w:cs="Times New Roman"/>
          <w:b/>
          <w:bCs/>
          <w:szCs w:val="21"/>
        </w:rPr>
      </w:pPr>
      <w:r>
        <w:rPr>
          <w:rFonts w:ascii="宋体" w:hAnsi="宋体" w:eastAsia="宋体" w:cs="Times New Roman"/>
          <w:b/>
          <w:bCs/>
          <w:szCs w:val="21"/>
        </w:rPr>
        <w:t>注：</w:t>
      </w:r>
      <w:r>
        <w:rPr>
          <w:rFonts w:hint="eastAsia" w:ascii="宋体" w:hAnsi="宋体" w:eastAsia="宋体" w:cs="Times New Roman"/>
          <w:b/>
          <w:bCs/>
          <w:szCs w:val="21"/>
        </w:rPr>
        <w:t>工程量为暂定量，具体按实结算。</w:t>
      </w:r>
    </w:p>
    <w:p w14:paraId="7AB9EE5B">
      <w:pPr>
        <w:spacing w:line="360" w:lineRule="auto"/>
        <w:ind w:firstLine="301"/>
        <w:rPr>
          <w:rFonts w:hint="eastAsia" w:ascii="宋体" w:hAnsi="宋体" w:eastAsia="宋体" w:cs="Times New Roman"/>
          <w:spacing w:val="-4"/>
          <w:szCs w:val="21"/>
        </w:rPr>
      </w:pPr>
    </w:p>
    <w:p w14:paraId="39B66CE0">
      <w:pPr>
        <w:spacing w:after="120"/>
        <w:rPr>
          <w:rFonts w:ascii="Times New Roman" w:hAnsi="Times New Roman" w:eastAsia="宋体" w:cs="Times New Roman"/>
        </w:rPr>
      </w:pPr>
    </w:p>
    <w:p w14:paraId="10D0902D">
      <w:pPr>
        <w:spacing w:after="120"/>
        <w:rPr>
          <w:rFonts w:ascii="Times New Roman" w:hAnsi="Times New Roman" w:eastAsia="宋体" w:cs="Times New Roman"/>
        </w:rPr>
      </w:pPr>
      <w:r>
        <w:rPr>
          <w:rFonts w:hint="eastAsia" w:ascii="Times New Roman" w:hAnsi="Times New Roman" w:eastAsia="宋体" w:cs="Times New Roman"/>
        </w:rPr>
        <w:t>投标人名称（盖章）：日期：年月日</w:t>
      </w:r>
    </w:p>
    <w:p w14:paraId="4BA4F9CC">
      <w:pPr>
        <w:snapToGrid w:val="0"/>
        <w:spacing w:before="50" w:after="50"/>
        <w:rPr>
          <w:rFonts w:ascii="Times New Roman" w:hAnsi="Times New Roman" w:eastAsia="宋体" w:cs="Times New Roman"/>
          <w:spacing w:val="20"/>
          <w:u w:val="single"/>
        </w:rPr>
      </w:pPr>
    </w:p>
    <w:p w14:paraId="3C388BFB">
      <w:pPr>
        <w:spacing w:after="120"/>
        <w:rPr>
          <w:rFonts w:ascii="Times New Roman" w:hAnsi="Times New Roman" w:eastAsia="宋体" w:cs="Times New Roman"/>
        </w:rPr>
      </w:pPr>
    </w:p>
    <w:p w14:paraId="5EF2C484">
      <w:pPr>
        <w:snapToGrid w:val="0"/>
        <w:spacing w:before="120" w:line="312" w:lineRule="auto"/>
        <w:ind w:right="-341"/>
        <w:jc w:val="center"/>
        <w:rPr>
          <w:rFonts w:ascii="Times New Roman" w:hAnsi="Times New Roman" w:eastAsia="宋体" w:cs="Times New Roman"/>
          <w:b/>
          <w:sz w:val="32"/>
        </w:rPr>
      </w:pPr>
    </w:p>
    <w:p w14:paraId="20456419">
      <w:pPr>
        <w:snapToGrid w:val="0"/>
        <w:spacing w:before="120" w:line="312" w:lineRule="auto"/>
        <w:ind w:right="-341"/>
        <w:jc w:val="center"/>
        <w:rPr>
          <w:rFonts w:ascii="Times New Roman" w:hAnsi="Times New Roman" w:eastAsia="宋体" w:cs="Times New Roman"/>
          <w:b/>
          <w:sz w:val="32"/>
        </w:rPr>
      </w:pPr>
    </w:p>
    <w:p w14:paraId="4201FE70">
      <w:pPr>
        <w:snapToGrid w:val="0"/>
        <w:spacing w:before="120" w:line="312" w:lineRule="auto"/>
        <w:ind w:right="-341"/>
        <w:rPr>
          <w:rFonts w:ascii="Times New Roman" w:hAnsi="Times New Roman" w:eastAsia="宋体" w:cs="Times New Roman"/>
          <w:b/>
          <w:sz w:val="32"/>
        </w:rPr>
      </w:pPr>
    </w:p>
    <w:p w14:paraId="58E79337">
      <w:pPr>
        <w:snapToGrid w:val="0"/>
        <w:spacing w:before="120" w:line="312" w:lineRule="auto"/>
        <w:ind w:right="-341"/>
        <w:jc w:val="center"/>
        <w:rPr>
          <w:rFonts w:ascii="Times New Roman" w:hAnsi="Times New Roman" w:eastAsia="宋体" w:cs="Times New Roman"/>
          <w:b/>
          <w:sz w:val="32"/>
        </w:rPr>
      </w:pPr>
    </w:p>
    <w:p w14:paraId="7E0F4987">
      <w:pPr>
        <w:snapToGrid w:val="0"/>
        <w:spacing w:before="120" w:line="312" w:lineRule="auto"/>
        <w:ind w:right="-341"/>
        <w:jc w:val="center"/>
        <w:rPr>
          <w:rFonts w:ascii="Times New Roman" w:hAnsi="Times New Roman" w:eastAsia="宋体" w:cs="Times New Roman"/>
          <w:b/>
          <w:sz w:val="32"/>
        </w:rPr>
      </w:pPr>
    </w:p>
    <w:p w14:paraId="0274BB3A">
      <w:pPr>
        <w:snapToGrid w:val="0"/>
        <w:spacing w:before="120" w:line="312" w:lineRule="auto"/>
        <w:ind w:right="-341"/>
        <w:jc w:val="center"/>
        <w:rPr>
          <w:rFonts w:ascii="Times New Roman" w:hAnsi="Times New Roman" w:eastAsia="宋体" w:cs="Times New Roman"/>
          <w:b/>
          <w:sz w:val="32"/>
        </w:rPr>
      </w:pPr>
    </w:p>
    <w:p w14:paraId="0AD8794D">
      <w:pPr>
        <w:pStyle w:val="83"/>
        <w:ind w:firstLine="0" w:firstLineChars="0"/>
        <w:rPr>
          <w:rFonts w:ascii="Times New Roman" w:hAnsi="Times New Roman" w:eastAsia="宋体" w:cs="Times New Roman"/>
          <w:b/>
          <w:sz w:val="32"/>
        </w:rPr>
      </w:pPr>
    </w:p>
    <w:p w14:paraId="4D754DB6">
      <w:pPr>
        <w:pStyle w:val="27"/>
        <w:ind w:firstLine="0"/>
      </w:pPr>
    </w:p>
    <w:p w14:paraId="6E8489AE">
      <w:pPr>
        <w:snapToGrid w:val="0"/>
        <w:spacing w:before="120" w:line="312" w:lineRule="auto"/>
        <w:ind w:right="-341"/>
        <w:jc w:val="center"/>
        <w:rPr>
          <w:rFonts w:ascii="Times New Roman" w:hAnsi="Times New Roman" w:eastAsia="宋体" w:cs="Times New Roman"/>
          <w:b/>
          <w:sz w:val="32"/>
        </w:rPr>
      </w:pPr>
    </w:p>
    <w:p w14:paraId="77B82D2D">
      <w:pPr>
        <w:snapToGrid w:val="0"/>
        <w:spacing w:before="120" w:line="312" w:lineRule="auto"/>
        <w:ind w:right="-341"/>
        <w:jc w:val="center"/>
        <w:rPr>
          <w:rFonts w:ascii="Times New Roman" w:hAnsi="Times New Roman" w:eastAsia="宋体" w:cs="Times New Roman"/>
          <w:b/>
          <w:sz w:val="32"/>
        </w:rPr>
      </w:pPr>
    </w:p>
    <w:p w14:paraId="4501F7AB">
      <w:pPr>
        <w:snapToGrid w:val="0"/>
        <w:spacing w:before="120" w:line="312" w:lineRule="auto"/>
        <w:ind w:right="-341"/>
        <w:jc w:val="center"/>
        <w:rPr>
          <w:rFonts w:ascii="Times New Roman" w:hAnsi="Times New Roman" w:eastAsia="宋体" w:cs="Times New Roman"/>
          <w:b/>
          <w:sz w:val="32"/>
        </w:rPr>
      </w:pPr>
    </w:p>
    <w:p w14:paraId="1C7EC000">
      <w:pPr>
        <w:snapToGrid w:val="0"/>
        <w:spacing w:before="120" w:line="312" w:lineRule="auto"/>
        <w:ind w:right="-341"/>
        <w:jc w:val="center"/>
        <w:rPr>
          <w:rFonts w:ascii="Times New Roman" w:hAnsi="Times New Roman" w:eastAsia="宋体" w:cs="Times New Roman"/>
          <w:b/>
          <w:sz w:val="32"/>
        </w:rPr>
      </w:pPr>
    </w:p>
    <w:p w14:paraId="2A475EB1">
      <w:pPr>
        <w:snapToGrid w:val="0"/>
        <w:spacing w:before="120" w:line="312" w:lineRule="auto"/>
        <w:ind w:right="-341"/>
        <w:jc w:val="center"/>
        <w:rPr>
          <w:rFonts w:ascii="Times New Roman" w:hAnsi="Times New Roman" w:eastAsia="宋体" w:cs="Times New Roman"/>
          <w:b/>
          <w:sz w:val="32"/>
        </w:rPr>
      </w:pPr>
    </w:p>
    <w:p w14:paraId="251110AD">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4FFD24C6">
      <w:pPr>
        <w:snapToGrid w:val="0"/>
        <w:rPr>
          <w:rFonts w:ascii="Times New Roman" w:hAnsi="Times New Roman" w:eastAsia="宋体" w:cs="Times New Roman"/>
          <w:b/>
          <w:sz w:val="28"/>
        </w:rPr>
      </w:pPr>
    </w:p>
    <w:p w14:paraId="680A1583">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455AEA0D">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2"/>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4F4EE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14:paraId="15025EA8">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2D43D1BC">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0CD6BED0">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3250AB67">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6CB9C420">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0CCB7FED">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0DFE970F">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05521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6A01ECE">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F8D29CC">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0C6628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3A54FD5">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0F6EC22">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69675D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4BF4C9D">
            <w:pPr>
              <w:tabs>
                <w:tab w:val="left" w:pos="1418"/>
              </w:tabs>
              <w:snapToGrid w:val="0"/>
              <w:spacing w:before="50" w:after="50"/>
              <w:jc w:val="center"/>
              <w:rPr>
                <w:rFonts w:ascii="Times New Roman" w:hAnsi="Times New Roman" w:eastAsia="宋体" w:cs="Times New Roman"/>
                <w:spacing w:val="20"/>
              </w:rPr>
            </w:pPr>
          </w:p>
        </w:tc>
      </w:tr>
      <w:tr w14:paraId="39267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2DB198C">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FCDFB8C">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1B22B8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3F86D0B">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CA667AA">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47C9936">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68DCA68">
            <w:pPr>
              <w:tabs>
                <w:tab w:val="left" w:pos="1418"/>
              </w:tabs>
              <w:snapToGrid w:val="0"/>
              <w:spacing w:before="50" w:after="50"/>
              <w:jc w:val="center"/>
              <w:rPr>
                <w:rFonts w:ascii="Times New Roman" w:hAnsi="Times New Roman" w:eastAsia="宋体" w:cs="Times New Roman"/>
                <w:spacing w:val="20"/>
              </w:rPr>
            </w:pPr>
          </w:p>
        </w:tc>
      </w:tr>
      <w:tr w14:paraId="5A7B0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6E970A7">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13EE89D3">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7A5ED7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8535441">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3D595D6">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414A351">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6AB8A3B">
            <w:pPr>
              <w:tabs>
                <w:tab w:val="left" w:pos="1418"/>
              </w:tabs>
              <w:snapToGrid w:val="0"/>
              <w:spacing w:before="50" w:after="50"/>
              <w:jc w:val="center"/>
              <w:rPr>
                <w:rFonts w:ascii="Times New Roman" w:hAnsi="Times New Roman" w:eastAsia="宋体" w:cs="Times New Roman"/>
                <w:spacing w:val="20"/>
              </w:rPr>
            </w:pPr>
          </w:p>
        </w:tc>
      </w:tr>
      <w:tr w14:paraId="60DBA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B817087">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9E6400F">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7EAB22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53474F1">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E569CA5">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ABCCAF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6FF07C5">
            <w:pPr>
              <w:tabs>
                <w:tab w:val="left" w:pos="1418"/>
              </w:tabs>
              <w:snapToGrid w:val="0"/>
              <w:spacing w:before="50" w:after="50"/>
              <w:jc w:val="center"/>
              <w:rPr>
                <w:rFonts w:ascii="Times New Roman" w:hAnsi="Times New Roman" w:eastAsia="宋体" w:cs="Times New Roman"/>
                <w:spacing w:val="20"/>
              </w:rPr>
            </w:pPr>
          </w:p>
        </w:tc>
      </w:tr>
      <w:tr w14:paraId="1C1D6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3F5F64B">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B9AED82">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00917BC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CBE3D8B">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F49C8E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FAE8E0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71B71D4">
            <w:pPr>
              <w:tabs>
                <w:tab w:val="left" w:pos="1418"/>
              </w:tabs>
              <w:snapToGrid w:val="0"/>
              <w:spacing w:before="50" w:after="50"/>
              <w:jc w:val="center"/>
              <w:rPr>
                <w:rFonts w:ascii="Times New Roman" w:hAnsi="Times New Roman" w:eastAsia="宋体" w:cs="Times New Roman"/>
                <w:spacing w:val="20"/>
              </w:rPr>
            </w:pPr>
          </w:p>
        </w:tc>
      </w:tr>
      <w:tr w14:paraId="74349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C41AB8E">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538960B">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DFC63B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7280EC7">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205EF7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F28A2A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24BBA9B">
            <w:pPr>
              <w:tabs>
                <w:tab w:val="left" w:pos="1418"/>
              </w:tabs>
              <w:snapToGrid w:val="0"/>
              <w:spacing w:before="50" w:after="50"/>
              <w:jc w:val="center"/>
              <w:rPr>
                <w:rFonts w:ascii="Times New Roman" w:hAnsi="Times New Roman" w:eastAsia="宋体" w:cs="Times New Roman"/>
                <w:spacing w:val="20"/>
              </w:rPr>
            </w:pPr>
          </w:p>
        </w:tc>
      </w:tr>
      <w:tr w14:paraId="4F202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EB1339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2A393BFE">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932FA2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B1F5165">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302D05E">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FFE14B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4739442">
            <w:pPr>
              <w:tabs>
                <w:tab w:val="left" w:pos="1418"/>
              </w:tabs>
              <w:snapToGrid w:val="0"/>
              <w:spacing w:before="50" w:after="50"/>
              <w:jc w:val="center"/>
              <w:rPr>
                <w:rFonts w:ascii="Times New Roman" w:hAnsi="Times New Roman" w:eastAsia="宋体" w:cs="Times New Roman"/>
                <w:spacing w:val="20"/>
              </w:rPr>
            </w:pPr>
          </w:p>
        </w:tc>
      </w:tr>
      <w:tr w14:paraId="407FA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14:paraId="67649ED3">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4782A62">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A001B2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45F172F">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669D267">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58453A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41BAC53">
            <w:pPr>
              <w:tabs>
                <w:tab w:val="left" w:pos="1418"/>
              </w:tabs>
              <w:snapToGrid w:val="0"/>
              <w:spacing w:before="50" w:after="50"/>
              <w:jc w:val="center"/>
              <w:rPr>
                <w:rFonts w:ascii="Times New Roman" w:hAnsi="Times New Roman" w:eastAsia="宋体" w:cs="Times New Roman"/>
                <w:spacing w:val="20"/>
              </w:rPr>
            </w:pPr>
          </w:p>
        </w:tc>
      </w:tr>
      <w:tr w14:paraId="3EEDF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14:paraId="6BEC507D">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4B56B67">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519288E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2BF9CAF">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A19119A">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614158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AA6CC51">
            <w:pPr>
              <w:tabs>
                <w:tab w:val="left" w:pos="1418"/>
              </w:tabs>
              <w:snapToGrid w:val="0"/>
              <w:spacing w:before="50" w:after="50"/>
              <w:jc w:val="center"/>
              <w:rPr>
                <w:rFonts w:ascii="Times New Roman" w:hAnsi="Times New Roman" w:eastAsia="宋体" w:cs="Times New Roman"/>
                <w:spacing w:val="20"/>
              </w:rPr>
            </w:pPr>
          </w:p>
        </w:tc>
      </w:tr>
      <w:tr w14:paraId="317B0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14:paraId="5F55B6B0">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88FB48A">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9B06F7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4CB7BB0">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E57B1D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478C0B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5CDE26B">
            <w:pPr>
              <w:tabs>
                <w:tab w:val="left" w:pos="1418"/>
              </w:tabs>
              <w:snapToGrid w:val="0"/>
              <w:spacing w:before="50" w:after="50"/>
              <w:jc w:val="center"/>
              <w:rPr>
                <w:rFonts w:ascii="Times New Roman" w:hAnsi="Times New Roman" w:eastAsia="宋体" w:cs="Times New Roman"/>
                <w:spacing w:val="20"/>
              </w:rPr>
            </w:pPr>
          </w:p>
        </w:tc>
      </w:tr>
      <w:tr w14:paraId="4343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59947140">
            <w:pPr>
              <w:tabs>
                <w:tab w:val="left" w:pos="1418"/>
              </w:tabs>
              <w:snapToGrid w:val="0"/>
              <w:spacing w:before="50" w:after="50"/>
              <w:jc w:val="center"/>
              <w:rPr>
                <w:rFonts w:ascii="Times New Roman" w:hAnsi="Times New Roman" w:eastAsia="宋体" w:cs="Times New Roman"/>
                <w:spacing w:val="20"/>
              </w:rPr>
            </w:pPr>
          </w:p>
        </w:tc>
      </w:tr>
      <w:tr w14:paraId="53B4B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3649AF42">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76863688">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866F53D">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1D94FB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11AB0B3">
            <w:pPr>
              <w:tabs>
                <w:tab w:val="left" w:pos="1418"/>
              </w:tabs>
              <w:snapToGrid w:val="0"/>
              <w:spacing w:before="50" w:after="50"/>
              <w:jc w:val="center"/>
              <w:rPr>
                <w:rFonts w:ascii="Times New Roman" w:hAnsi="Times New Roman" w:eastAsia="宋体" w:cs="Times New Roman"/>
                <w:spacing w:val="20"/>
              </w:rPr>
            </w:pPr>
          </w:p>
        </w:tc>
      </w:tr>
      <w:tr w14:paraId="0644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8CE9613">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17C9074A">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0BC0EB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4165DF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61FB7CD">
            <w:pPr>
              <w:tabs>
                <w:tab w:val="left" w:pos="1418"/>
              </w:tabs>
              <w:snapToGrid w:val="0"/>
              <w:spacing w:before="50" w:after="50"/>
              <w:jc w:val="center"/>
              <w:rPr>
                <w:rFonts w:ascii="Times New Roman" w:hAnsi="Times New Roman" w:eastAsia="宋体" w:cs="Times New Roman"/>
                <w:spacing w:val="20"/>
              </w:rPr>
            </w:pPr>
          </w:p>
        </w:tc>
      </w:tr>
      <w:tr w14:paraId="69E3E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14:paraId="57ABBBF9">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68D0AC70">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4B778EE">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14D523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3CC5419">
            <w:pPr>
              <w:tabs>
                <w:tab w:val="left" w:pos="1418"/>
              </w:tabs>
              <w:snapToGrid w:val="0"/>
              <w:spacing w:before="50" w:after="50"/>
              <w:jc w:val="center"/>
              <w:rPr>
                <w:rFonts w:ascii="Times New Roman" w:hAnsi="Times New Roman" w:eastAsia="宋体" w:cs="Times New Roman"/>
                <w:spacing w:val="20"/>
              </w:rPr>
            </w:pPr>
          </w:p>
        </w:tc>
      </w:tr>
      <w:tr w14:paraId="3FF28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14:paraId="5D90524B">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493C0865">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B04F87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40441A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3C9949D">
            <w:pPr>
              <w:tabs>
                <w:tab w:val="left" w:pos="1418"/>
              </w:tabs>
              <w:snapToGrid w:val="0"/>
              <w:spacing w:before="50" w:after="50"/>
              <w:jc w:val="center"/>
              <w:rPr>
                <w:rFonts w:ascii="Times New Roman" w:hAnsi="Times New Roman" w:eastAsia="宋体" w:cs="Times New Roman"/>
                <w:spacing w:val="20"/>
              </w:rPr>
            </w:pPr>
          </w:p>
        </w:tc>
      </w:tr>
      <w:tr w14:paraId="3F5C9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58E368F">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4484324D">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7474E974">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BBCFC05">
            <w:pPr>
              <w:tabs>
                <w:tab w:val="left" w:pos="1418"/>
              </w:tabs>
              <w:snapToGrid w:val="0"/>
              <w:spacing w:before="50" w:after="50"/>
              <w:jc w:val="center"/>
              <w:rPr>
                <w:rFonts w:ascii="Times New Roman" w:hAnsi="Times New Roman" w:eastAsia="宋体" w:cs="Times New Roman"/>
                <w:spacing w:val="20"/>
              </w:rPr>
            </w:pPr>
          </w:p>
        </w:tc>
      </w:tr>
      <w:tr w14:paraId="263A0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286680D">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76D29CED">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18855582">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C2562D0">
            <w:pPr>
              <w:tabs>
                <w:tab w:val="left" w:pos="1418"/>
              </w:tabs>
              <w:snapToGrid w:val="0"/>
              <w:spacing w:before="50" w:after="50"/>
              <w:jc w:val="center"/>
              <w:rPr>
                <w:rFonts w:ascii="Times New Roman" w:hAnsi="Times New Roman" w:eastAsia="宋体" w:cs="Times New Roman"/>
                <w:spacing w:val="20"/>
              </w:rPr>
            </w:pPr>
          </w:p>
        </w:tc>
      </w:tr>
      <w:tr w14:paraId="6ED29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3AA39B94">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left w:val="nil"/>
              <w:bottom w:val="single" w:color="auto" w:sz="4" w:space="0"/>
              <w:right w:val="single" w:color="auto" w:sz="4" w:space="0"/>
            </w:tcBorders>
          </w:tcPr>
          <w:p w14:paraId="0774A508">
            <w:pPr>
              <w:tabs>
                <w:tab w:val="left" w:pos="1418"/>
              </w:tabs>
              <w:snapToGrid w:val="0"/>
              <w:spacing w:before="50" w:after="50"/>
              <w:jc w:val="center"/>
              <w:rPr>
                <w:rFonts w:ascii="Times New Roman" w:hAnsi="Times New Roman" w:eastAsia="宋体" w:cs="Times New Roman"/>
                <w:spacing w:val="20"/>
              </w:rPr>
            </w:pPr>
          </w:p>
        </w:tc>
      </w:tr>
      <w:tr w14:paraId="7B0DF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64C8284D">
            <w:pPr>
              <w:tabs>
                <w:tab w:val="left" w:pos="1418"/>
              </w:tabs>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合计（大写）</w:t>
            </w:r>
          </w:p>
        </w:tc>
      </w:tr>
    </w:tbl>
    <w:p w14:paraId="3499ECAA">
      <w:pPr>
        <w:snapToGrid w:val="0"/>
        <w:rPr>
          <w:rFonts w:ascii="Times New Roman" w:hAnsi="Times New Roman" w:eastAsia="宋体" w:cs="Times New Roman"/>
        </w:rPr>
      </w:pPr>
    </w:p>
    <w:p w14:paraId="4353B0A9">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1B1AE14E">
      <w:pPr>
        <w:snapToGrid w:val="0"/>
        <w:spacing w:before="50" w:after="50"/>
        <w:rPr>
          <w:rFonts w:ascii="Times New Roman" w:hAnsi="Times New Roman" w:eastAsia="宋体" w:cs="Times New Roman"/>
        </w:rPr>
      </w:pPr>
    </w:p>
    <w:p w14:paraId="2D9431BD">
      <w:pPr>
        <w:snapToGrid w:val="0"/>
        <w:spacing w:before="50" w:after="50"/>
        <w:rPr>
          <w:rFonts w:ascii="Times New Roman" w:hAnsi="Times New Roman" w:eastAsia="宋体" w:cs="Times New Roman"/>
        </w:rPr>
      </w:pPr>
    </w:p>
    <w:p w14:paraId="6341E553">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71AAFD05">
      <w:pPr>
        <w:snapToGrid w:val="0"/>
        <w:spacing w:before="50" w:after="50"/>
        <w:rPr>
          <w:rFonts w:ascii="Times New Roman" w:hAnsi="Times New Roman" w:eastAsia="宋体" w:cs="Times New Roman"/>
        </w:rPr>
      </w:pPr>
    </w:p>
    <w:p w14:paraId="543BB1FE">
      <w:pPr>
        <w:snapToGrid w:val="0"/>
        <w:spacing w:before="120" w:line="312" w:lineRule="auto"/>
        <w:ind w:right="-341"/>
        <w:rPr>
          <w:rFonts w:ascii="Times New Roman" w:hAnsi="Times New Roman" w:eastAsia="宋体" w:cs="Times New Roman"/>
          <w:b/>
          <w:sz w:val="32"/>
        </w:rPr>
      </w:pPr>
    </w:p>
    <w:p w14:paraId="7A865E5C">
      <w:pPr>
        <w:pStyle w:val="61"/>
      </w:pPr>
    </w:p>
    <w:p w14:paraId="58DA3981">
      <w:pPr>
        <w:snapToGrid w:val="0"/>
        <w:spacing w:before="120" w:line="312" w:lineRule="auto"/>
        <w:ind w:right="-341"/>
        <w:jc w:val="center"/>
        <w:rPr>
          <w:rFonts w:ascii="Times New Roman" w:hAnsi="Times New Roman" w:eastAsia="宋体" w:cs="Times New Roman"/>
          <w:b/>
          <w:sz w:val="32"/>
        </w:rPr>
      </w:pPr>
    </w:p>
    <w:p w14:paraId="01DE7787">
      <w:pPr>
        <w:snapToGrid w:val="0"/>
        <w:spacing w:before="120" w:line="312" w:lineRule="auto"/>
        <w:ind w:right="-341"/>
        <w:jc w:val="center"/>
        <w:rPr>
          <w:rFonts w:ascii="Times New Roman" w:hAnsi="Times New Roman" w:eastAsia="宋体" w:cs="Times New Roman"/>
          <w:b/>
          <w:sz w:val="32"/>
        </w:rPr>
      </w:pPr>
    </w:p>
    <w:p w14:paraId="38EBF0FA">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506510CB">
      <w:pPr>
        <w:snapToGrid w:val="0"/>
        <w:spacing w:line="312" w:lineRule="auto"/>
        <w:ind w:right="-341"/>
        <w:rPr>
          <w:rFonts w:ascii="Times New Roman" w:hAnsi="Times New Roman" w:eastAsia="宋体" w:cs="Times New Roman"/>
        </w:rPr>
      </w:pPr>
    </w:p>
    <w:p w14:paraId="4A9BB99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732EDEEC">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59D582D7">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4A726867">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5BD45B44">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5EE02E56">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2530E133">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6B87B3E0">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6D8B504E">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FCA776E">
      <w:pPr>
        <w:spacing w:line="400" w:lineRule="exact"/>
        <w:ind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4BCCB34D">
      <w:pPr>
        <w:snapToGrid w:val="0"/>
        <w:spacing w:line="360" w:lineRule="auto"/>
        <w:ind w:right="-341" w:firstLine="420" w:firstLineChars="200"/>
        <w:rPr>
          <w:rFonts w:ascii="Times New Roman" w:hAnsi="Times New Roman" w:eastAsia="宋体" w:cs="Times New Roman"/>
        </w:rPr>
      </w:pPr>
      <w:r>
        <w:rPr>
          <w:rFonts w:hint="eastAsia" w:ascii="Times New Roman" w:hAnsi="Times New Roman" w:eastAsia="宋体" w:cs="Times New Roman"/>
        </w:rPr>
        <w:t>9</w:t>
      </w:r>
      <w:r>
        <w:rPr>
          <w:rFonts w:ascii="Times New Roman" w:hAnsi="Times New Roman" w:eastAsia="宋体" w:cs="Times New Roman"/>
        </w:rPr>
        <w:t>.</w:t>
      </w:r>
      <w:r>
        <w:rPr>
          <w:rFonts w:hint="eastAsia" w:ascii="Times New Roman" w:hAnsi="Times New Roman" w:eastAsia="宋体" w:cs="Times New Roman"/>
        </w:rPr>
        <w:t>与本投标有关的一切正式往来信函请寄：</w:t>
      </w:r>
    </w:p>
    <w:p w14:paraId="15B945B8">
      <w:pPr>
        <w:snapToGrid w:val="0"/>
        <w:spacing w:line="312" w:lineRule="auto"/>
        <w:ind w:right="-341"/>
        <w:rPr>
          <w:rFonts w:ascii="Times New Roman" w:hAnsi="Times New Roman" w:eastAsia="宋体" w:cs="Times New Roman"/>
        </w:rPr>
      </w:pPr>
    </w:p>
    <w:p w14:paraId="67C369A4">
      <w:pPr>
        <w:snapToGrid w:val="0"/>
        <w:spacing w:line="312" w:lineRule="auto"/>
        <w:ind w:right="-341"/>
        <w:rPr>
          <w:rFonts w:ascii="Times New Roman" w:hAnsi="Times New Roman" w:eastAsia="宋体" w:cs="Times New Roman"/>
        </w:rPr>
      </w:pPr>
    </w:p>
    <w:p w14:paraId="339892E7">
      <w:pPr>
        <w:snapToGrid w:val="0"/>
        <w:spacing w:line="312" w:lineRule="auto"/>
        <w:ind w:right="-341"/>
        <w:rPr>
          <w:rFonts w:ascii="Times New Roman" w:hAnsi="Times New Roman" w:eastAsia="宋体" w:cs="Times New Roman"/>
        </w:rPr>
      </w:pPr>
    </w:p>
    <w:p w14:paraId="06D8675F">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3978983D">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1CEB8D1C">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7D0CFBA8">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                               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5D63D2F3">
      <w:pPr>
        <w:snapToGrid w:val="0"/>
        <w:spacing w:before="120" w:line="312" w:lineRule="auto"/>
        <w:ind w:right="-341"/>
        <w:jc w:val="center"/>
        <w:rPr>
          <w:rFonts w:ascii="Times New Roman" w:hAnsi="Times New Roman" w:eastAsia="宋体" w:cs="Times New Roman"/>
          <w:b/>
          <w:sz w:val="32"/>
        </w:rPr>
      </w:pPr>
    </w:p>
    <w:p w14:paraId="6BF0E5B4">
      <w:pPr>
        <w:snapToGrid w:val="0"/>
        <w:spacing w:before="120" w:beforeLines="50" w:after="50"/>
        <w:jc w:val="center"/>
        <w:rPr>
          <w:rFonts w:ascii="Times New Roman" w:hAnsi="Times New Roman" w:eastAsia="宋体" w:cs="Times New Roman"/>
          <w:b/>
          <w:sz w:val="32"/>
          <w:szCs w:val="32"/>
        </w:rPr>
      </w:pPr>
    </w:p>
    <w:p w14:paraId="6F465EF3">
      <w:pPr>
        <w:snapToGrid w:val="0"/>
        <w:spacing w:before="120" w:beforeLines="50" w:after="50"/>
        <w:jc w:val="center"/>
        <w:rPr>
          <w:rFonts w:ascii="Times New Roman" w:hAnsi="Times New Roman" w:eastAsia="宋体" w:cs="Times New Roman"/>
          <w:b/>
          <w:sz w:val="32"/>
          <w:szCs w:val="32"/>
        </w:rPr>
      </w:pPr>
    </w:p>
    <w:p w14:paraId="4B5C59D9">
      <w:pPr>
        <w:snapToGrid w:val="0"/>
        <w:spacing w:before="120" w:beforeLines="50" w:after="50"/>
        <w:jc w:val="center"/>
        <w:rPr>
          <w:rFonts w:ascii="Times New Roman" w:hAnsi="Times New Roman" w:eastAsia="宋体" w:cs="Times New Roman"/>
          <w:b/>
          <w:sz w:val="32"/>
          <w:szCs w:val="32"/>
        </w:rPr>
      </w:pPr>
    </w:p>
    <w:p w14:paraId="6EC91855">
      <w:pPr>
        <w:snapToGrid w:val="0"/>
        <w:spacing w:before="120" w:beforeLines="50" w:after="50"/>
        <w:jc w:val="center"/>
        <w:rPr>
          <w:rFonts w:ascii="Times New Roman" w:hAnsi="Times New Roman" w:eastAsia="宋体" w:cs="Times New Roman"/>
          <w:b/>
          <w:sz w:val="32"/>
          <w:szCs w:val="32"/>
        </w:rPr>
      </w:pPr>
    </w:p>
    <w:p w14:paraId="69A56AE4">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0ADAD972">
      <w:pPr>
        <w:snapToGrid w:val="0"/>
        <w:spacing w:before="120" w:beforeLines="50" w:after="50" w:line="360" w:lineRule="auto"/>
        <w:rPr>
          <w:rFonts w:ascii="Times New Roman" w:hAnsi="Times New Roman" w:eastAsia="宋体" w:cs="Times New Roman"/>
          <w:szCs w:val="21"/>
        </w:rPr>
      </w:pPr>
    </w:p>
    <w:p w14:paraId="4DD20BAC">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585BF123">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4BAC9A37">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227C5287">
      <w:pPr>
        <w:spacing w:after="120"/>
        <w:ind w:firstLine="480"/>
        <w:rPr>
          <w:rFonts w:ascii="Times New Roman" w:hAnsi="Times New Roman" w:eastAsia="宋体" w:cs="Times New Roman"/>
        </w:rPr>
      </w:pPr>
    </w:p>
    <w:p w14:paraId="412FB7A8">
      <w:pPr>
        <w:snapToGrid w:val="0"/>
        <w:spacing w:before="120" w:beforeLines="50"/>
        <w:ind w:firstLine="200"/>
        <w:rPr>
          <w:rFonts w:ascii="Times New Roman" w:hAnsi="Times New Roman" w:eastAsia="宋体" w:cs="Times New Roman"/>
        </w:rPr>
      </w:pPr>
    </w:p>
    <w:p w14:paraId="68734ADE">
      <w:pPr>
        <w:snapToGrid w:val="0"/>
        <w:spacing w:before="50" w:after="50"/>
        <w:rPr>
          <w:rFonts w:ascii="Times New Roman" w:hAnsi="Times New Roman" w:eastAsia="宋体" w:cs="Times New Roman"/>
        </w:rPr>
      </w:pPr>
    </w:p>
    <w:p w14:paraId="0E72E561">
      <w:pPr>
        <w:snapToGrid w:val="0"/>
        <w:ind w:left="2" w:right="-817" w:rightChars="-389"/>
        <w:rPr>
          <w:rFonts w:ascii="Times New Roman" w:hAnsi="Times New Roman" w:eastAsia="宋体" w:cs="Times New Roman"/>
        </w:rPr>
      </w:pPr>
    </w:p>
    <w:p w14:paraId="5E332AEE">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5263FCDA">
      <w:pPr>
        <w:snapToGrid w:val="0"/>
        <w:spacing w:before="120" w:beforeLines="50"/>
        <w:ind w:firstLine="200"/>
        <w:jc w:val="right"/>
        <w:rPr>
          <w:rFonts w:ascii="Times New Roman" w:hAnsi="Times New Roman" w:eastAsia="宋体" w:cs="Times New Roman"/>
          <w:szCs w:val="24"/>
        </w:rPr>
      </w:pPr>
    </w:p>
    <w:p w14:paraId="782B2A9F">
      <w:pPr>
        <w:snapToGrid w:val="0"/>
        <w:spacing w:before="120" w:beforeLines="50" w:after="50"/>
        <w:ind w:firstLine="482" w:firstLineChars="200"/>
        <w:jc w:val="left"/>
        <w:rPr>
          <w:rFonts w:ascii="Times New Roman" w:hAnsi="Times New Roman" w:eastAsia="宋体" w:cs="Times New Roman"/>
          <w:b/>
          <w:bCs/>
          <w:sz w:val="24"/>
        </w:rPr>
      </w:pPr>
    </w:p>
    <w:p w14:paraId="500EF853">
      <w:pPr>
        <w:snapToGrid w:val="0"/>
        <w:spacing w:before="120" w:beforeLines="50"/>
        <w:ind w:left="5250" w:firstLine="200"/>
        <w:jc w:val="right"/>
        <w:rPr>
          <w:rFonts w:ascii="Times New Roman" w:hAnsi="Times New Roman" w:eastAsia="宋体" w:cs="Times New Roman"/>
          <w:szCs w:val="24"/>
        </w:rPr>
      </w:pPr>
    </w:p>
    <w:p w14:paraId="758C71D4">
      <w:pPr>
        <w:snapToGrid w:val="0"/>
        <w:spacing w:before="120" w:line="312" w:lineRule="auto"/>
        <w:ind w:right="-341"/>
        <w:jc w:val="center"/>
        <w:rPr>
          <w:rFonts w:ascii="Times New Roman" w:hAnsi="Times New Roman" w:eastAsia="宋体" w:cs="Times New Roman"/>
          <w:b/>
          <w:sz w:val="32"/>
        </w:rPr>
      </w:pPr>
    </w:p>
    <w:p w14:paraId="28F3E383">
      <w:pPr>
        <w:snapToGrid w:val="0"/>
        <w:spacing w:before="120" w:line="312" w:lineRule="auto"/>
        <w:ind w:right="-341"/>
        <w:jc w:val="center"/>
        <w:rPr>
          <w:rFonts w:ascii="Times New Roman" w:hAnsi="Times New Roman" w:eastAsia="宋体" w:cs="Times New Roman"/>
          <w:b/>
          <w:sz w:val="32"/>
        </w:rPr>
      </w:pPr>
    </w:p>
    <w:p w14:paraId="43C2A529">
      <w:pPr>
        <w:snapToGrid w:val="0"/>
        <w:spacing w:before="120" w:line="312" w:lineRule="auto"/>
        <w:ind w:right="-341"/>
        <w:jc w:val="center"/>
        <w:rPr>
          <w:rFonts w:ascii="Times New Roman" w:hAnsi="Times New Roman" w:eastAsia="宋体" w:cs="Times New Roman"/>
          <w:b/>
          <w:sz w:val="32"/>
        </w:rPr>
      </w:pPr>
    </w:p>
    <w:p w14:paraId="459524AF">
      <w:pPr>
        <w:snapToGrid w:val="0"/>
        <w:spacing w:before="120" w:line="312" w:lineRule="auto"/>
        <w:ind w:right="-341"/>
        <w:jc w:val="center"/>
        <w:rPr>
          <w:rFonts w:ascii="Times New Roman" w:hAnsi="Times New Roman" w:eastAsia="宋体" w:cs="Times New Roman"/>
          <w:b/>
          <w:sz w:val="32"/>
        </w:rPr>
      </w:pPr>
    </w:p>
    <w:p w14:paraId="715C49D2">
      <w:pPr>
        <w:snapToGrid w:val="0"/>
        <w:spacing w:line="312" w:lineRule="auto"/>
        <w:jc w:val="left"/>
        <w:rPr>
          <w:rFonts w:ascii="Times New Roman" w:hAnsi="Times New Roman" w:eastAsia="宋体" w:cs="Times New Roman"/>
          <w:b/>
          <w:sz w:val="32"/>
        </w:rPr>
      </w:pPr>
    </w:p>
    <w:p w14:paraId="17B1CAAD">
      <w:pPr>
        <w:snapToGrid w:val="0"/>
        <w:spacing w:line="312" w:lineRule="auto"/>
        <w:jc w:val="left"/>
        <w:rPr>
          <w:rFonts w:ascii="Times New Roman" w:hAnsi="Times New Roman" w:eastAsia="宋体" w:cs="Times New Roman"/>
          <w:b/>
          <w:sz w:val="32"/>
        </w:rPr>
      </w:pPr>
    </w:p>
    <w:p w14:paraId="3994C106">
      <w:pPr>
        <w:snapToGrid w:val="0"/>
        <w:spacing w:line="312" w:lineRule="auto"/>
        <w:jc w:val="left"/>
        <w:rPr>
          <w:rFonts w:ascii="Times New Roman" w:hAnsi="Times New Roman" w:eastAsia="宋体" w:cs="Times New Roman"/>
          <w:b/>
          <w:sz w:val="32"/>
        </w:rPr>
      </w:pPr>
    </w:p>
    <w:p w14:paraId="68721569">
      <w:pPr>
        <w:snapToGrid w:val="0"/>
        <w:spacing w:line="312" w:lineRule="auto"/>
        <w:jc w:val="left"/>
        <w:rPr>
          <w:rFonts w:ascii="Times New Roman" w:hAnsi="Times New Roman" w:eastAsia="宋体" w:cs="Times New Roman"/>
          <w:b/>
          <w:sz w:val="32"/>
        </w:rPr>
      </w:pPr>
    </w:p>
    <w:p w14:paraId="065EB53E">
      <w:pPr>
        <w:snapToGrid w:val="0"/>
        <w:spacing w:line="312" w:lineRule="auto"/>
        <w:jc w:val="left"/>
        <w:rPr>
          <w:rFonts w:ascii="Times New Roman" w:hAnsi="Times New Roman" w:eastAsia="宋体" w:cs="Times New Roman"/>
          <w:b/>
          <w:sz w:val="32"/>
        </w:rPr>
      </w:pPr>
    </w:p>
    <w:p w14:paraId="33772A69">
      <w:pPr>
        <w:snapToGrid w:val="0"/>
        <w:spacing w:line="312" w:lineRule="auto"/>
        <w:jc w:val="left"/>
        <w:rPr>
          <w:rFonts w:ascii="Times New Roman" w:hAnsi="Times New Roman" w:eastAsia="宋体" w:cs="Times New Roman"/>
          <w:b/>
          <w:sz w:val="32"/>
        </w:rPr>
      </w:pPr>
    </w:p>
    <w:p w14:paraId="5F850214">
      <w:pPr>
        <w:snapToGrid w:val="0"/>
        <w:spacing w:line="312" w:lineRule="auto"/>
        <w:jc w:val="left"/>
        <w:rPr>
          <w:rFonts w:ascii="Times New Roman" w:hAnsi="Times New Roman" w:eastAsia="宋体" w:cs="Times New Roman"/>
          <w:b/>
          <w:sz w:val="24"/>
        </w:rPr>
      </w:pPr>
    </w:p>
    <w:p w14:paraId="19638F64">
      <w:pPr>
        <w:snapToGrid w:val="0"/>
        <w:spacing w:line="312" w:lineRule="auto"/>
        <w:jc w:val="left"/>
        <w:rPr>
          <w:rFonts w:ascii="Times New Roman" w:hAnsi="Times New Roman" w:eastAsia="宋体" w:cs="Times New Roman"/>
          <w:b/>
          <w:sz w:val="24"/>
        </w:rPr>
      </w:pPr>
    </w:p>
    <w:p w14:paraId="46578A8E">
      <w:pPr>
        <w:jc w:val="center"/>
        <w:rPr>
          <w:rFonts w:ascii="Times New Roman" w:hAnsi="Times New Roman" w:eastAsia="宋体" w:cs="Times New Roman"/>
          <w:b/>
          <w:spacing w:val="20"/>
          <w:sz w:val="28"/>
        </w:rPr>
      </w:pPr>
    </w:p>
    <w:p w14:paraId="74365E82">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632090FE">
      <w:pPr>
        <w:rPr>
          <w:rFonts w:ascii="Times New Roman" w:hAnsi="Times New Roman" w:eastAsia="宋体" w:cs="Times New Roman"/>
          <w:b/>
          <w:bCs/>
          <w:sz w:val="28"/>
          <w:szCs w:val="28"/>
        </w:rPr>
      </w:pPr>
    </w:p>
    <w:p w14:paraId="7467B5DF">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1967EAE4">
      <w:pPr>
        <w:spacing w:line="360" w:lineRule="auto"/>
        <w:ind w:firstLine="420" w:firstLineChars="200"/>
        <w:rPr>
          <w:rFonts w:ascii="Times New Roman" w:hAnsi="Times New Roman" w:eastAsia="宋体" w:cs="Times New Roman"/>
          <w:szCs w:val="21"/>
        </w:rPr>
      </w:pPr>
    </w:p>
    <w:p w14:paraId="3008566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14:paraId="0DBD147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4721B3D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68C8F2B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4D49DD9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183EFFA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1C824AE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0BBD869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56F9876D">
      <w:pPr>
        <w:rPr>
          <w:rFonts w:ascii="Times New Roman" w:hAnsi="Times New Roman" w:eastAsia="宋体" w:cs="Times New Roman"/>
          <w:szCs w:val="21"/>
        </w:rPr>
      </w:pPr>
    </w:p>
    <w:p w14:paraId="17F4F180">
      <w:pPr>
        <w:rPr>
          <w:rFonts w:ascii="Times New Roman" w:hAnsi="Times New Roman" w:eastAsia="宋体" w:cs="Times New Roman"/>
          <w:szCs w:val="21"/>
        </w:rPr>
      </w:pPr>
    </w:p>
    <w:p w14:paraId="66A6FBA7">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6A7F3207">
      <w:pPr>
        <w:rPr>
          <w:rFonts w:ascii="Times New Roman" w:hAnsi="Times New Roman" w:eastAsia="宋体" w:cs="Times New Roman"/>
          <w:szCs w:val="21"/>
        </w:rPr>
      </w:pPr>
    </w:p>
    <w:p w14:paraId="11935656">
      <w:pPr>
        <w:rPr>
          <w:rFonts w:ascii="Times New Roman" w:hAnsi="Times New Roman" w:eastAsia="宋体" w:cs="Times New Roman"/>
          <w:szCs w:val="21"/>
        </w:rPr>
      </w:pPr>
    </w:p>
    <w:p w14:paraId="406B1E32">
      <w:pPr>
        <w:rPr>
          <w:rFonts w:ascii="Times New Roman" w:hAnsi="Times New Roman" w:eastAsia="宋体" w:cs="Times New Roman"/>
          <w:szCs w:val="21"/>
        </w:rPr>
      </w:pPr>
    </w:p>
    <w:p w14:paraId="7D86DDD5">
      <w:pPr>
        <w:rPr>
          <w:rFonts w:ascii="Times New Roman" w:hAnsi="Times New Roman" w:eastAsia="宋体" w:cs="Times New Roman"/>
          <w:szCs w:val="21"/>
        </w:rPr>
      </w:pPr>
    </w:p>
    <w:p w14:paraId="2C4F88D6">
      <w:pPr>
        <w:rPr>
          <w:rFonts w:ascii="Times New Roman" w:hAnsi="Times New Roman" w:eastAsia="宋体" w:cs="Times New Roman"/>
          <w:szCs w:val="21"/>
        </w:rPr>
      </w:pPr>
    </w:p>
    <w:p w14:paraId="670804CE">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74CFC388">
      <w:pPr>
        <w:snapToGrid w:val="0"/>
        <w:spacing w:before="50" w:line="312" w:lineRule="auto"/>
        <w:jc w:val="left"/>
        <w:rPr>
          <w:rFonts w:ascii="Times New Roman" w:hAnsi="Times New Roman" w:eastAsia="宋体" w:cs="Times New Roman"/>
          <w:b/>
          <w:spacing w:val="20"/>
          <w:sz w:val="28"/>
        </w:rPr>
      </w:pPr>
    </w:p>
    <w:p w14:paraId="07500804">
      <w:pPr>
        <w:snapToGrid w:val="0"/>
        <w:spacing w:before="120" w:line="312" w:lineRule="auto"/>
        <w:ind w:right="-341"/>
        <w:rPr>
          <w:rFonts w:ascii="Times New Roman" w:hAnsi="Times New Roman" w:eastAsia="宋体" w:cs="Times New Roman"/>
          <w:b/>
          <w:sz w:val="28"/>
          <w:szCs w:val="28"/>
        </w:rPr>
      </w:pPr>
    </w:p>
    <w:p w14:paraId="1E2182E8">
      <w:pPr>
        <w:snapToGrid w:val="0"/>
        <w:spacing w:before="120" w:line="312" w:lineRule="auto"/>
        <w:ind w:right="-341"/>
        <w:rPr>
          <w:rFonts w:ascii="Times New Roman" w:hAnsi="Times New Roman" w:eastAsia="宋体" w:cs="Times New Roman"/>
          <w:b/>
          <w:sz w:val="28"/>
          <w:szCs w:val="28"/>
        </w:rPr>
      </w:pPr>
    </w:p>
    <w:p w14:paraId="3F6086B0">
      <w:pPr>
        <w:snapToGrid w:val="0"/>
        <w:spacing w:before="120" w:line="312" w:lineRule="auto"/>
        <w:ind w:right="-341"/>
        <w:rPr>
          <w:rFonts w:ascii="Times New Roman" w:hAnsi="Times New Roman" w:eastAsia="宋体" w:cs="Times New Roman"/>
          <w:b/>
          <w:sz w:val="28"/>
          <w:szCs w:val="28"/>
        </w:rPr>
      </w:pPr>
    </w:p>
    <w:p w14:paraId="18CB6232">
      <w:pPr>
        <w:snapToGrid w:val="0"/>
        <w:spacing w:before="120" w:line="312" w:lineRule="auto"/>
        <w:ind w:right="-341"/>
        <w:rPr>
          <w:rFonts w:ascii="Times New Roman" w:hAnsi="Times New Roman" w:eastAsia="宋体" w:cs="Times New Roman"/>
          <w:b/>
          <w:sz w:val="28"/>
          <w:szCs w:val="28"/>
        </w:rPr>
      </w:pPr>
    </w:p>
    <w:p w14:paraId="6968277A">
      <w:pPr>
        <w:snapToGrid w:val="0"/>
        <w:spacing w:before="120" w:line="312" w:lineRule="auto"/>
        <w:ind w:right="-341"/>
        <w:rPr>
          <w:rFonts w:ascii="Times New Roman" w:hAnsi="Times New Roman" w:eastAsia="宋体" w:cs="Times New Roman"/>
          <w:b/>
          <w:sz w:val="28"/>
          <w:szCs w:val="28"/>
        </w:rPr>
      </w:pPr>
    </w:p>
    <w:p w14:paraId="01695C33">
      <w:pPr>
        <w:snapToGrid w:val="0"/>
        <w:spacing w:before="120" w:line="312" w:lineRule="auto"/>
        <w:ind w:right="-341"/>
        <w:rPr>
          <w:rFonts w:ascii="Times New Roman" w:hAnsi="Times New Roman" w:eastAsia="宋体" w:cs="Times New Roman"/>
          <w:b/>
          <w:sz w:val="28"/>
          <w:szCs w:val="28"/>
        </w:rPr>
      </w:pPr>
    </w:p>
    <w:p w14:paraId="1F962F84">
      <w:pPr>
        <w:snapToGrid w:val="0"/>
        <w:spacing w:before="120" w:line="312" w:lineRule="auto"/>
        <w:ind w:right="-341"/>
        <w:jc w:val="center"/>
        <w:rPr>
          <w:rFonts w:hint="eastAsia" w:ascii="宋体" w:hAnsi="宋体" w:eastAsia="宋体" w:cs="宋体"/>
          <w:b/>
          <w:kern w:val="0"/>
          <w:sz w:val="28"/>
          <w:szCs w:val="28"/>
        </w:rPr>
      </w:pPr>
      <w:r>
        <w:rPr>
          <w:rFonts w:hint="eastAsia" w:ascii="Times New Roman" w:hAnsi="Times New Roman" w:eastAsia="宋体" w:cs="Times New Roman"/>
          <w:b/>
          <w:sz w:val="28"/>
          <w:szCs w:val="28"/>
        </w:rPr>
        <w:t>七、</w:t>
      </w:r>
      <w:r>
        <w:rPr>
          <w:rFonts w:hint="eastAsia" w:ascii="宋体" w:hAnsi="宋体" w:eastAsia="宋体" w:cs="宋体"/>
          <w:b/>
          <w:kern w:val="0"/>
          <w:sz w:val="28"/>
          <w:szCs w:val="28"/>
        </w:rPr>
        <w:t>中小企业声明函（工程、服务）</w:t>
      </w:r>
    </w:p>
    <w:p w14:paraId="465BBA02">
      <w:pPr>
        <w:snapToGrid w:val="0"/>
        <w:spacing w:line="360" w:lineRule="auto"/>
        <w:ind w:right="-341"/>
        <w:rPr>
          <w:rFonts w:hint="eastAsia" w:ascii="宋体" w:hAnsi="宋体" w:eastAsia="宋体" w:cs="宋体"/>
          <w:kern w:val="0"/>
          <w:szCs w:val="21"/>
        </w:rPr>
      </w:pPr>
    </w:p>
    <w:p w14:paraId="76AF6400">
      <w:pPr>
        <w:snapToGrid w:val="0"/>
        <w:spacing w:line="360" w:lineRule="auto"/>
        <w:ind w:right="-341"/>
        <w:rPr>
          <w:rFonts w:hint="eastAsia" w:ascii="宋体" w:hAnsi="宋体" w:eastAsia="宋体" w:cs="宋体"/>
          <w:kern w:val="0"/>
          <w:szCs w:val="21"/>
        </w:rPr>
      </w:pPr>
    </w:p>
    <w:p w14:paraId="1F9B85ED">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276C8252">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0E4E1552">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11BB563D">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w:t>
      </w:r>
    </w:p>
    <w:p w14:paraId="2AE7AD75">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0AC0A8A2">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00282B34">
      <w:pPr>
        <w:snapToGrid w:val="0"/>
        <w:spacing w:line="360" w:lineRule="auto"/>
        <w:ind w:right="-341"/>
        <w:rPr>
          <w:rFonts w:hint="eastAsia" w:ascii="宋体" w:hAnsi="宋体" w:eastAsia="宋体" w:cs="宋体"/>
          <w:kern w:val="0"/>
          <w:szCs w:val="21"/>
        </w:rPr>
      </w:pPr>
    </w:p>
    <w:p w14:paraId="113BF997">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企业名称（盖章）：</w:t>
      </w:r>
    </w:p>
    <w:p w14:paraId="0B37BE41">
      <w:pPr>
        <w:snapToGrid w:val="0"/>
        <w:spacing w:line="360" w:lineRule="auto"/>
        <w:ind w:right="-341"/>
        <w:jc w:val="left"/>
        <w:rPr>
          <w:rFonts w:hint="eastAsia" w:ascii="宋体" w:hAnsi="宋体" w:eastAsia="宋体" w:cs="宋体"/>
          <w:kern w:val="0"/>
          <w:szCs w:val="21"/>
        </w:rPr>
      </w:pPr>
    </w:p>
    <w:p w14:paraId="7052EA7E">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0D267B18">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3831D870">
      <w:pPr>
        <w:snapToGrid w:val="0"/>
        <w:spacing w:line="360" w:lineRule="auto"/>
        <w:ind w:right="-341"/>
        <w:rPr>
          <w:rFonts w:ascii="Times New Roman" w:hAnsi="Times New Roman" w:eastAsia="宋体" w:cs="Times New Roman"/>
        </w:rPr>
      </w:pPr>
    </w:p>
    <w:p w14:paraId="35778206">
      <w:pPr>
        <w:spacing w:after="120"/>
        <w:rPr>
          <w:rFonts w:ascii="Times New Roman" w:hAnsi="Times New Roman" w:eastAsia="宋体" w:cs="Times New Roman"/>
        </w:rPr>
      </w:pPr>
    </w:p>
    <w:p w14:paraId="122BAE2B">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6B5EDA0C">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6701D7CF">
      <w:pPr>
        <w:spacing w:line="360" w:lineRule="auto"/>
        <w:ind w:firstLine="480"/>
        <w:rPr>
          <w:rFonts w:ascii="Times New Roman" w:hAnsi="Times New Roman" w:eastAsia="宋体" w:cs="Times New Roman"/>
          <w:szCs w:val="21"/>
        </w:rPr>
      </w:pPr>
    </w:p>
    <w:p w14:paraId="02C2C6A5">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5FA55D05">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5F43610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7009475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17F24FF5">
      <w:pPr>
        <w:spacing w:line="360" w:lineRule="auto"/>
        <w:ind w:firstLine="480"/>
        <w:rPr>
          <w:rFonts w:ascii="Times New Roman" w:hAnsi="Times New Roman" w:eastAsia="宋体" w:cs="Times New Roman"/>
          <w:szCs w:val="21"/>
        </w:rPr>
      </w:pPr>
    </w:p>
    <w:p w14:paraId="5DE67F0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410D4EF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3574DE3B">
      <w:pPr>
        <w:spacing w:line="360" w:lineRule="auto"/>
        <w:ind w:firstLine="480"/>
        <w:rPr>
          <w:rFonts w:ascii="Times New Roman" w:hAnsi="Times New Roman" w:eastAsia="宋体" w:cs="Times New Roman"/>
          <w:szCs w:val="21"/>
        </w:rPr>
      </w:pPr>
    </w:p>
    <w:p w14:paraId="4BE68EFC">
      <w:pPr>
        <w:spacing w:line="360" w:lineRule="auto"/>
        <w:ind w:firstLine="480"/>
        <w:rPr>
          <w:rFonts w:ascii="Times New Roman" w:hAnsi="Times New Roman" w:eastAsia="宋体" w:cs="Times New Roman"/>
          <w:szCs w:val="21"/>
        </w:rPr>
      </w:pPr>
    </w:p>
    <w:p w14:paraId="571556B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4C8B00E5">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7CF6DC59">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77A39D">
      <w:pPr>
        <w:spacing w:line="360" w:lineRule="auto"/>
        <w:ind w:firstLine="480"/>
        <w:rPr>
          <w:rFonts w:ascii="Times New Roman" w:hAnsi="Times New Roman" w:eastAsia="宋体" w:cs="Times New Roman"/>
          <w:szCs w:val="21"/>
        </w:rPr>
      </w:pPr>
    </w:p>
    <w:p w14:paraId="3C78C33B">
      <w:pPr>
        <w:spacing w:line="360" w:lineRule="auto"/>
        <w:ind w:firstLine="480"/>
        <w:rPr>
          <w:rFonts w:ascii="Times New Roman" w:hAnsi="Times New Roman" w:eastAsia="宋体" w:cs="Times New Roman"/>
          <w:szCs w:val="21"/>
        </w:rPr>
      </w:pPr>
    </w:p>
    <w:p w14:paraId="6220A3D0">
      <w:pPr>
        <w:spacing w:line="360" w:lineRule="auto"/>
        <w:ind w:firstLine="480"/>
        <w:rPr>
          <w:rFonts w:ascii="Times New Roman" w:hAnsi="Times New Roman" w:eastAsia="宋体" w:cs="Times New Roman"/>
          <w:szCs w:val="21"/>
        </w:rPr>
      </w:pPr>
    </w:p>
    <w:p w14:paraId="285F447D">
      <w:pPr>
        <w:spacing w:line="360" w:lineRule="auto"/>
        <w:ind w:firstLine="480"/>
        <w:rPr>
          <w:rFonts w:ascii="Times New Roman" w:hAnsi="Times New Roman" w:eastAsia="宋体" w:cs="Times New Roman"/>
          <w:szCs w:val="21"/>
        </w:rPr>
      </w:pPr>
    </w:p>
    <w:p w14:paraId="274DA7D6">
      <w:pPr>
        <w:spacing w:line="360" w:lineRule="auto"/>
        <w:ind w:firstLine="480"/>
        <w:rPr>
          <w:rFonts w:ascii="Times New Roman" w:hAnsi="Times New Roman" w:eastAsia="宋体" w:cs="Times New Roman"/>
          <w:szCs w:val="21"/>
        </w:rPr>
      </w:pPr>
    </w:p>
    <w:p w14:paraId="4EF4E01C">
      <w:pPr>
        <w:spacing w:line="360" w:lineRule="auto"/>
        <w:ind w:firstLine="480"/>
        <w:rPr>
          <w:rFonts w:ascii="Times New Roman" w:hAnsi="Times New Roman" w:eastAsia="宋体" w:cs="Times New Roman"/>
          <w:szCs w:val="21"/>
        </w:rPr>
      </w:pPr>
    </w:p>
    <w:p w14:paraId="04EE2C6E">
      <w:pPr>
        <w:spacing w:line="360" w:lineRule="auto"/>
        <w:ind w:firstLine="480"/>
        <w:rPr>
          <w:rFonts w:ascii="Times New Roman" w:hAnsi="Times New Roman" w:eastAsia="宋体" w:cs="Times New Roman"/>
          <w:szCs w:val="21"/>
        </w:rPr>
      </w:pPr>
    </w:p>
    <w:p w14:paraId="584F5D18">
      <w:pPr>
        <w:spacing w:line="360" w:lineRule="auto"/>
        <w:ind w:firstLine="480"/>
        <w:rPr>
          <w:rFonts w:ascii="Times New Roman" w:hAnsi="Times New Roman" w:eastAsia="宋体" w:cs="Times New Roman"/>
          <w:szCs w:val="21"/>
        </w:rPr>
      </w:pPr>
    </w:p>
    <w:p w14:paraId="2605934E">
      <w:pPr>
        <w:spacing w:line="360" w:lineRule="auto"/>
        <w:ind w:firstLine="480"/>
        <w:rPr>
          <w:rFonts w:ascii="Times New Roman" w:hAnsi="Times New Roman" w:eastAsia="宋体" w:cs="Times New Roman"/>
          <w:szCs w:val="21"/>
        </w:rPr>
      </w:pPr>
    </w:p>
    <w:p w14:paraId="00618C9C">
      <w:pPr>
        <w:spacing w:line="360" w:lineRule="auto"/>
        <w:ind w:firstLine="480"/>
        <w:rPr>
          <w:rFonts w:ascii="Times New Roman" w:hAnsi="Times New Roman" w:eastAsia="宋体" w:cs="Times New Roman"/>
          <w:szCs w:val="21"/>
        </w:rPr>
      </w:pPr>
    </w:p>
    <w:p w14:paraId="37AE5660">
      <w:pPr>
        <w:spacing w:line="360" w:lineRule="auto"/>
        <w:ind w:firstLine="480"/>
        <w:rPr>
          <w:rFonts w:ascii="Times New Roman" w:hAnsi="Times New Roman" w:eastAsia="宋体" w:cs="Times New Roman"/>
          <w:szCs w:val="21"/>
        </w:rPr>
      </w:pPr>
    </w:p>
    <w:p w14:paraId="7957B7FF">
      <w:pPr>
        <w:spacing w:line="360" w:lineRule="auto"/>
        <w:ind w:firstLine="480"/>
        <w:rPr>
          <w:rFonts w:ascii="Times New Roman" w:hAnsi="Times New Roman" w:eastAsia="宋体" w:cs="Times New Roman"/>
          <w:szCs w:val="21"/>
        </w:rPr>
      </w:pPr>
    </w:p>
    <w:p w14:paraId="367F27DA">
      <w:pPr>
        <w:spacing w:line="360" w:lineRule="auto"/>
        <w:ind w:firstLine="480"/>
        <w:rPr>
          <w:rFonts w:ascii="Times New Roman" w:hAnsi="Times New Roman" w:eastAsia="宋体" w:cs="Times New Roman"/>
          <w:szCs w:val="21"/>
        </w:rPr>
      </w:pPr>
    </w:p>
    <w:p w14:paraId="44848200">
      <w:pPr>
        <w:spacing w:line="360" w:lineRule="auto"/>
        <w:rPr>
          <w:rFonts w:ascii="Times New Roman" w:hAnsi="Times New Roman" w:eastAsia="宋体" w:cs="Times New Roman"/>
          <w:b/>
          <w:sz w:val="24"/>
          <w:szCs w:val="24"/>
        </w:rPr>
      </w:pPr>
    </w:p>
    <w:p w14:paraId="499DAFBF">
      <w:pPr>
        <w:spacing w:line="360" w:lineRule="auto"/>
        <w:jc w:val="center"/>
        <w:rPr>
          <w:rFonts w:ascii="Times New Roman" w:hAnsi="Times New Roman" w:eastAsia="宋体" w:cs="Times New Roman"/>
          <w:b/>
          <w:sz w:val="24"/>
          <w:szCs w:val="24"/>
        </w:rPr>
      </w:pPr>
    </w:p>
    <w:p w14:paraId="7FE119ED">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41AC1F55">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270B937E">
      <w:pPr>
        <w:spacing w:line="360" w:lineRule="auto"/>
        <w:rPr>
          <w:rFonts w:ascii="Times New Roman" w:hAnsi="Times New Roman" w:eastAsia="宋体" w:cs="Times New Roman"/>
          <w:szCs w:val="21"/>
        </w:rPr>
      </w:pPr>
    </w:p>
    <w:p w14:paraId="271AB1C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552A3DC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36092DB0">
      <w:pPr>
        <w:spacing w:line="360" w:lineRule="auto"/>
        <w:rPr>
          <w:rFonts w:ascii="Times New Roman" w:hAnsi="Times New Roman" w:eastAsia="宋体" w:cs="Times New Roman"/>
          <w:szCs w:val="21"/>
        </w:rPr>
      </w:pPr>
    </w:p>
    <w:p w14:paraId="2945AA6E">
      <w:pPr>
        <w:spacing w:line="360" w:lineRule="auto"/>
        <w:rPr>
          <w:rFonts w:ascii="Times New Roman" w:hAnsi="Times New Roman" w:eastAsia="宋体" w:cs="Times New Roman"/>
          <w:szCs w:val="21"/>
        </w:rPr>
      </w:pPr>
    </w:p>
    <w:p w14:paraId="26FA997B">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36FBD023">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4D8176D5">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50F3DE13">
      <w:pPr>
        <w:snapToGrid w:val="0"/>
        <w:spacing w:line="360" w:lineRule="auto"/>
        <w:ind w:right="-341"/>
        <w:rPr>
          <w:rFonts w:ascii="Times New Roman" w:hAnsi="Times New Roman" w:eastAsia="宋体" w:cs="Times New Roman"/>
        </w:rPr>
      </w:pPr>
    </w:p>
    <w:p w14:paraId="4D1E448D">
      <w:pPr>
        <w:snapToGrid w:val="0"/>
        <w:spacing w:line="360" w:lineRule="auto"/>
        <w:ind w:right="-341"/>
        <w:rPr>
          <w:rFonts w:ascii="Times New Roman" w:hAnsi="Times New Roman" w:eastAsia="宋体" w:cs="Times New Roman"/>
        </w:rPr>
      </w:pPr>
    </w:p>
    <w:p w14:paraId="100EE830">
      <w:pPr>
        <w:snapToGrid w:val="0"/>
        <w:spacing w:line="360" w:lineRule="auto"/>
        <w:ind w:right="-341"/>
        <w:rPr>
          <w:rFonts w:ascii="Times New Roman" w:hAnsi="Times New Roman" w:eastAsia="宋体" w:cs="Times New Roman"/>
        </w:rPr>
      </w:pPr>
    </w:p>
    <w:p w14:paraId="7F29F976">
      <w:pPr>
        <w:snapToGrid w:val="0"/>
        <w:spacing w:line="360" w:lineRule="auto"/>
        <w:ind w:right="-341"/>
        <w:rPr>
          <w:rFonts w:ascii="Times New Roman" w:hAnsi="Times New Roman" w:eastAsia="宋体" w:cs="Times New Roman"/>
        </w:rPr>
      </w:pPr>
    </w:p>
    <w:p w14:paraId="59BE32C2">
      <w:pPr>
        <w:snapToGrid w:val="0"/>
        <w:spacing w:line="312" w:lineRule="auto"/>
        <w:ind w:right="-341"/>
        <w:rPr>
          <w:rFonts w:ascii="Times New Roman" w:hAnsi="Times New Roman" w:eastAsia="宋体" w:cs="Times New Roman"/>
          <w:b/>
        </w:rPr>
      </w:pPr>
    </w:p>
    <w:p w14:paraId="37C8C4CE">
      <w:pPr>
        <w:snapToGrid w:val="0"/>
        <w:spacing w:line="312" w:lineRule="auto"/>
        <w:ind w:right="-341"/>
        <w:rPr>
          <w:rFonts w:ascii="Times New Roman" w:hAnsi="Times New Roman" w:eastAsia="宋体" w:cs="Times New Roman"/>
          <w:b/>
        </w:rPr>
      </w:pPr>
    </w:p>
    <w:p w14:paraId="6A871978">
      <w:pPr>
        <w:snapToGrid w:val="0"/>
        <w:spacing w:line="312" w:lineRule="auto"/>
        <w:ind w:right="-341"/>
        <w:rPr>
          <w:rFonts w:ascii="Times New Roman" w:hAnsi="Times New Roman" w:eastAsia="宋体" w:cs="Times New Roman"/>
          <w:b/>
        </w:rPr>
      </w:pPr>
    </w:p>
    <w:p w14:paraId="30EC1C77">
      <w:pPr>
        <w:snapToGrid w:val="0"/>
        <w:spacing w:line="312" w:lineRule="auto"/>
        <w:ind w:right="-341"/>
        <w:rPr>
          <w:rFonts w:ascii="Times New Roman" w:hAnsi="Times New Roman" w:eastAsia="宋体" w:cs="Times New Roman"/>
          <w:b/>
        </w:rPr>
      </w:pPr>
    </w:p>
    <w:p w14:paraId="5CA7DCF3">
      <w:pPr>
        <w:snapToGrid w:val="0"/>
        <w:spacing w:line="312" w:lineRule="auto"/>
        <w:ind w:right="-341"/>
        <w:rPr>
          <w:rFonts w:ascii="Times New Roman" w:hAnsi="Times New Roman" w:eastAsia="宋体" w:cs="Times New Roman"/>
          <w:b/>
        </w:rPr>
      </w:pPr>
    </w:p>
    <w:p w14:paraId="38B71E45">
      <w:pPr>
        <w:snapToGrid w:val="0"/>
        <w:spacing w:line="312" w:lineRule="auto"/>
        <w:ind w:right="-341"/>
        <w:rPr>
          <w:rFonts w:ascii="Times New Roman" w:hAnsi="Times New Roman" w:eastAsia="宋体" w:cs="Times New Roman"/>
          <w:b/>
        </w:rPr>
      </w:pPr>
    </w:p>
    <w:p w14:paraId="3B5533F6">
      <w:pPr>
        <w:snapToGrid w:val="0"/>
        <w:spacing w:line="312" w:lineRule="auto"/>
        <w:ind w:right="-341"/>
        <w:rPr>
          <w:rFonts w:ascii="Times New Roman" w:hAnsi="Times New Roman" w:eastAsia="宋体" w:cs="Times New Roman"/>
          <w:b/>
        </w:rPr>
      </w:pPr>
    </w:p>
    <w:p w14:paraId="480C9519">
      <w:pPr>
        <w:snapToGrid w:val="0"/>
        <w:spacing w:before="120" w:line="312" w:lineRule="auto"/>
        <w:ind w:right="-341"/>
        <w:rPr>
          <w:rFonts w:ascii="Times New Roman" w:hAnsi="Times New Roman" w:eastAsia="宋体" w:cs="Times New Roman"/>
          <w:b/>
          <w:sz w:val="32"/>
        </w:rPr>
      </w:pPr>
    </w:p>
    <w:p w14:paraId="5463C307">
      <w:pPr>
        <w:rPr>
          <w:rFonts w:ascii="Times New Roman" w:hAnsi="Times New Roman" w:eastAsia="宋体" w:cs="Times New Roman"/>
          <w:sz w:val="18"/>
          <w:szCs w:val="24"/>
        </w:rPr>
      </w:pPr>
    </w:p>
    <w:p w14:paraId="2A33527E">
      <w:pPr>
        <w:spacing w:after="120"/>
        <w:rPr>
          <w:rFonts w:ascii="Times New Roman" w:hAnsi="Times New Roman" w:eastAsia="宋体" w:cs="Times New Roman"/>
        </w:rPr>
      </w:pPr>
    </w:p>
    <w:p w14:paraId="5D3949EC">
      <w:pPr>
        <w:snapToGrid w:val="0"/>
        <w:spacing w:before="50" w:line="312" w:lineRule="auto"/>
        <w:jc w:val="left"/>
        <w:rPr>
          <w:rFonts w:ascii="Times New Roman" w:hAnsi="Times New Roman" w:eastAsia="宋体" w:cs="Times New Roman"/>
          <w:b/>
          <w:spacing w:val="20"/>
          <w:sz w:val="28"/>
        </w:rPr>
      </w:pPr>
    </w:p>
    <w:p w14:paraId="24C634BB">
      <w:pPr>
        <w:snapToGrid w:val="0"/>
        <w:spacing w:before="50" w:line="312" w:lineRule="auto"/>
        <w:jc w:val="center"/>
        <w:rPr>
          <w:rFonts w:ascii="Times New Roman" w:hAnsi="Times New Roman" w:eastAsia="宋体" w:cs="Times New Roman"/>
          <w:b/>
          <w:sz w:val="24"/>
        </w:rPr>
      </w:pPr>
    </w:p>
    <w:p w14:paraId="378068BE">
      <w:pPr>
        <w:snapToGrid w:val="0"/>
        <w:spacing w:before="50" w:line="312" w:lineRule="auto"/>
        <w:jc w:val="center"/>
        <w:rPr>
          <w:rFonts w:ascii="Times New Roman" w:hAnsi="Times New Roman" w:eastAsia="宋体" w:cs="Times New Roman"/>
          <w:b/>
          <w:sz w:val="24"/>
        </w:rPr>
      </w:pPr>
    </w:p>
    <w:p w14:paraId="1D877331">
      <w:pPr>
        <w:snapToGrid w:val="0"/>
        <w:spacing w:before="50" w:line="312" w:lineRule="auto"/>
        <w:jc w:val="center"/>
        <w:rPr>
          <w:rFonts w:ascii="Times New Roman" w:hAnsi="Times New Roman" w:eastAsia="宋体" w:cs="Times New Roman"/>
          <w:b/>
          <w:sz w:val="24"/>
        </w:rPr>
      </w:pPr>
    </w:p>
    <w:p w14:paraId="5F45E2D9">
      <w:pPr>
        <w:snapToGrid w:val="0"/>
        <w:spacing w:before="50" w:line="312" w:lineRule="auto"/>
        <w:jc w:val="center"/>
        <w:rPr>
          <w:rFonts w:ascii="Times New Roman" w:hAnsi="Times New Roman" w:eastAsia="宋体" w:cs="Times New Roman"/>
          <w:b/>
          <w:sz w:val="24"/>
        </w:rPr>
      </w:pPr>
    </w:p>
    <w:p w14:paraId="2F634724">
      <w:pPr>
        <w:snapToGrid w:val="0"/>
        <w:spacing w:before="50" w:line="312" w:lineRule="auto"/>
        <w:rPr>
          <w:rFonts w:ascii="Times New Roman" w:hAnsi="Times New Roman" w:eastAsia="宋体" w:cs="Times New Roman"/>
          <w:b/>
          <w:sz w:val="24"/>
        </w:rPr>
      </w:pPr>
    </w:p>
    <w:p w14:paraId="30D189F1">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1C222C41">
      <w:pPr>
        <w:snapToGrid w:val="0"/>
        <w:spacing w:before="50" w:line="312" w:lineRule="auto"/>
        <w:jc w:val="center"/>
        <w:rPr>
          <w:rFonts w:ascii="Times New Roman" w:hAnsi="Times New Roman" w:eastAsia="宋体" w:cs="Times New Roman"/>
          <w:b/>
          <w:sz w:val="24"/>
        </w:rPr>
      </w:pPr>
    </w:p>
    <w:p w14:paraId="036B0393">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7E1CC5FA">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2"/>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289A8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1F72CBA7">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3D9EB574">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16125C62">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0808E22C">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46061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016BBD5C">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C27DA7A">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E48779D">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FDB4496">
            <w:pPr>
              <w:snapToGrid w:val="0"/>
              <w:spacing w:before="120" w:beforeLines="50" w:after="360" w:line="312" w:lineRule="auto"/>
              <w:rPr>
                <w:rFonts w:ascii="Times New Roman" w:hAnsi="Times New Roman" w:eastAsia="宋体" w:cs="Times New Roman"/>
                <w:b/>
                <w:bCs/>
                <w:kern w:val="44"/>
                <w:sz w:val="24"/>
                <w:szCs w:val="20"/>
              </w:rPr>
            </w:pPr>
          </w:p>
        </w:tc>
      </w:tr>
      <w:tr w14:paraId="68A5B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3A397485">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5AA19CC1">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51DA2A9C">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5D016D1">
            <w:pPr>
              <w:snapToGrid w:val="0"/>
              <w:spacing w:before="120" w:beforeLines="50" w:after="360" w:line="312" w:lineRule="auto"/>
              <w:rPr>
                <w:rFonts w:ascii="Times New Roman" w:hAnsi="Times New Roman" w:eastAsia="宋体" w:cs="Times New Roman"/>
                <w:b/>
                <w:bCs/>
                <w:kern w:val="44"/>
                <w:sz w:val="24"/>
                <w:szCs w:val="20"/>
              </w:rPr>
            </w:pPr>
          </w:p>
        </w:tc>
      </w:tr>
      <w:tr w14:paraId="03FBE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5F974196">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64CA3057">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3B534B0">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C1E2112">
            <w:pPr>
              <w:snapToGrid w:val="0"/>
              <w:spacing w:before="120" w:beforeLines="50" w:after="360" w:line="312" w:lineRule="auto"/>
              <w:ind w:left="43"/>
              <w:rPr>
                <w:rFonts w:ascii="Times New Roman" w:hAnsi="Times New Roman" w:eastAsia="宋体" w:cs="Times New Roman"/>
                <w:b/>
                <w:bCs/>
                <w:kern w:val="44"/>
                <w:sz w:val="24"/>
                <w:szCs w:val="20"/>
              </w:rPr>
            </w:pPr>
          </w:p>
        </w:tc>
      </w:tr>
      <w:tr w14:paraId="3365C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2F37F0C7">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951E7A2">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21455136">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4836A28">
            <w:pPr>
              <w:snapToGrid w:val="0"/>
              <w:spacing w:before="120" w:beforeLines="50" w:after="360" w:line="312" w:lineRule="auto"/>
              <w:rPr>
                <w:rFonts w:ascii="Times New Roman" w:hAnsi="Times New Roman" w:eastAsia="宋体" w:cs="Times New Roman"/>
                <w:b/>
                <w:bCs/>
                <w:kern w:val="44"/>
                <w:sz w:val="24"/>
                <w:szCs w:val="20"/>
              </w:rPr>
            </w:pPr>
          </w:p>
        </w:tc>
      </w:tr>
      <w:tr w14:paraId="3E885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2829AD75">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4B4A3EF9">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26693F6">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A4D37C4">
            <w:pPr>
              <w:snapToGrid w:val="0"/>
              <w:spacing w:before="120" w:beforeLines="50" w:after="360" w:line="312" w:lineRule="auto"/>
              <w:rPr>
                <w:rFonts w:ascii="Times New Roman" w:hAnsi="Times New Roman" w:eastAsia="宋体" w:cs="Times New Roman"/>
                <w:b/>
                <w:bCs/>
                <w:kern w:val="44"/>
                <w:sz w:val="24"/>
                <w:szCs w:val="20"/>
              </w:rPr>
            </w:pPr>
          </w:p>
        </w:tc>
      </w:tr>
      <w:tr w14:paraId="1E2A7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0428D6DA">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A452BFA">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9E12A43">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05CC85B">
            <w:pPr>
              <w:snapToGrid w:val="0"/>
              <w:spacing w:before="120" w:beforeLines="50" w:after="360" w:line="312" w:lineRule="auto"/>
              <w:rPr>
                <w:rFonts w:ascii="Times New Roman" w:hAnsi="Times New Roman" w:eastAsia="宋体" w:cs="Times New Roman"/>
                <w:b/>
                <w:bCs/>
                <w:kern w:val="44"/>
                <w:sz w:val="24"/>
                <w:szCs w:val="20"/>
              </w:rPr>
            </w:pPr>
          </w:p>
        </w:tc>
      </w:tr>
    </w:tbl>
    <w:p w14:paraId="5FF37E6F">
      <w:pPr>
        <w:snapToGrid w:val="0"/>
        <w:spacing w:line="312" w:lineRule="auto"/>
        <w:ind w:left="642" w:hanging="642"/>
        <w:rPr>
          <w:rFonts w:ascii="Times New Roman" w:hAnsi="Times New Roman" w:eastAsia="宋体" w:cs="Times New Roman"/>
          <w:b/>
          <w:spacing w:val="20"/>
          <w:kern w:val="0"/>
          <w:sz w:val="28"/>
          <w:szCs w:val="20"/>
        </w:rPr>
      </w:pPr>
    </w:p>
    <w:p w14:paraId="0C53E730">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792481B8">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026093D0">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2"/>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720"/>
        <w:gridCol w:w="720"/>
        <w:gridCol w:w="720"/>
        <w:gridCol w:w="2160"/>
      </w:tblGrid>
      <w:tr w14:paraId="3A525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70D1F05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14:paraId="4D4B4C3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9175AC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79AD48D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15414F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E734C0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1C97DE9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0170490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0B23317">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4357E8CB">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2BEEB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1475E567">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14:paraId="3F29CB20">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C11049">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849CAE4">
            <w:pPr>
              <w:widowControl/>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DE414CC">
            <w:pPr>
              <w:widowControl/>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E14C9A2">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63288AB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1A5E395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78CFCC0">
            <w:pPr>
              <w:widowControl/>
              <w:jc w:val="left"/>
              <w:rPr>
                <w:rFonts w:ascii="Times New Roman" w:hAnsi="Times New Roman" w:eastAsia="宋体" w:cs="Times New Roman"/>
                <w:szCs w:val="21"/>
              </w:rPr>
            </w:pPr>
          </w:p>
        </w:tc>
      </w:tr>
      <w:tr w14:paraId="751D0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1032806F">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14:paraId="7618909C">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299ACD00">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1A59C4A9">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14:paraId="066B317C">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6484F4AC">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211D55EE">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53660175">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right w:val="single" w:color="auto" w:sz="4" w:space="0"/>
            </w:tcBorders>
          </w:tcPr>
          <w:p w14:paraId="271028C9">
            <w:pPr>
              <w:snapToGrid w:val="0"/>
              <w:spacing w:line="312" w:lineRule="auto"/>
              <w:jc w:val="left"/>
              <w:rPr>
                <w:rFonts w:ascii="Times New Roman" w:hAnsi="Times New Roman" w:eastAsia="宋体" w:cs="Times New Roman"/>
                <w:szCs w:val="21"/>
              </w:rPr>
            </w:pPr>
          </w:p>
        </w:tc>
      </w:tr>
      <w:tr w14:paraId="32C33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36242206">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7AC999AE">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194DA05">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BB06645">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3D37EDE">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287B8DD6">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CDA9678">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308B5FD">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370A1E3C">
            <w:pPr>
              <w:snapToGrid w:val="0"/>
              <w:spacing w:before="600" w:after="120" w:afterLines="50" w:line="312" w:lineRule="auto"/>
              <w:jc w:val="left"/>
              <w:rPr>
                <w:rFonts w:ascii="Times New Roman" w:hAnsi="Times New Roman" w:eastAsia="宋体" w:cs="Times New Roman"/>
                <w:b/>
                <w:bCs/>
                <w:kern w:val="44"/>
                <w:sz w:val="24"/>
                <w:szCs w:val="20"/>
              </w:rPr>
            </w:pPr>
          </w:p>
        </w:tc>
      </w:tr>
      <w:tr w14:paraId="28A5C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7FB065D9">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D2441D2">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303EA48">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1BA6CB6">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248F76C">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6AE0E9A">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880B949">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24F25A9">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3DAAD21">
            <w:pPr>
              <w:snapToGrid w:val="0"/>
              <w:spacing w:before="600" w:after="120" w:afterLines="50" w:line="312" w:lineRule="auto"/>
              <w:jc w:val="left"/>
              <w:rPr>
                <w:rFonts w:ascii="Times New Roman" w:hAnsi="Times New Roman" w:eastAsia="宋体" w:cs="Times New Roman"/>
                <w:b/>
                <w:bCs/>
                <w:kern w:val="44"/>
                <w:sz w:val="24"/>
                <w:szCs w:val="20"/>
              </w:rPr>
            </w:pPr>
          </w:p>
        </w:tc>
      </w:tr>
      <w:tr w14:paraId="39670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443E2B6B">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9BCB62F">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B04C988">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97D2B6D">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4AB5306">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B7A86F0">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B42D761">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C864E3D">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6FFF687">
            <w:pPr>
              <w:snapToGrid w:val="0"/>
              <w:spacing w:before="600" w:after="120" w:afterLines="50" w:line="312" w:lineRule="auto"/>
              <w:jc w:val="left"/>
              <w:rPr>
                <w:rFonts w:ascii="Times New Roman" w:hAnsi="Times New Roman" w:eastAsia="宋体" w:cs="Times New Roman"/>
                <w:b/>
                <w:bCs/>
                <w:kern w:val="44"/>
                <w:sz w:val="24"/>
                <w:szCs w:val="20"/>
              </w:rPr>
            </w:pPr>
          </w:p>
        </w:tc>
      </w:tr>
      <w:tr w14:paraId="57895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003EB372">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5A8BE52E">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11D6FF5">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50B5AB0">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DE7ACA0">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2EFE133">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BEFF168">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DBC3EE1">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306D34C5">
            <w:pPr>
              <w:snapToGrid w:val="0"/>
              <w:spacing w:before="600" w:after="120" w:afterLines="50" w:line="312" w:lineRule="auto"/>
              <w:jc w:val="left"/>
              <w:rPr>
                <w:rFonts w:ascii="Times New Roman" w:hAnsi="Times New Roman" w:eastAsia="宋体" w:cs="Times New Roman"/>
                <w:b/>
                <w:bCs/>
                <w:kern w:val="44"/>
                <w:sz w:val="24"/>
                <w:szCs w:val="20"/>
              </w:rPr>
            </w:pPr>
          </w:p>
        </w:tc>
      </w:tr>
    </w:tbl>
    <w:p w14:paraId="60A4C51A">
      <w:pPr>
        <w:snapToGrid w:val="0"/>
        <w:spacing w:before="152" w:after="160" w:line="312" w:lineRule="auto"/>
        <w:rPr>
          <w:rFonts w:ascii="Times New Roman" w:hAnsi="Times New Roman" w:eastAsia="宋体" w:cs="Times New Roman"/>
          <w:kern w:val="0"/>
          <w:sz w:val="20"/>
          <w:szCs w:val="20"/>
        </w:rPr>
      </w:pPr>
    </w:p>
    <w:p w14:paraId="593DC100">
      <w:pPr>
        <w:snapToGrid w:val="0"/>
        <w:spacing w:before="50" w:after="50"/>
        <w:rPr>
          <w:rFonts w:ascii="Times New Roman" w:hAnsi="Times New Roman" w:eastAsia="宋体" w:cs="Times New Roman"/>
        </w:rPr>
      </w:pPr>
    </w:p>
    <w:p w14:paraId="3381FDB6">
      <w:pPr>
        <w:snapToGrid w:val="0"/>
        <w:ind w:left="2" w:right="-817" w:rightChars="-389"/>
        <w:rPr>
          <w:rFonts w:ascii="Times New Roman" w:hAnsi="Times New Roman" w:eastAsia="宋体" w:cs="Times New Roman"/>
        </w:rPr>
      </w:pPr>
    </w:p>
    <w:p w14:paraId="1DDBF625">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5CD8A508">
      <w:pPr>
        <w:snapToGrid w:val="0"/>
        <w:spacing w:before="156"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3872A198">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4FAF4AE1">
      <w:pPr>
        <w:snapToGrid w:val="0"/>
        <w:spacing w:before="156" w:beforeLines="50" w:after="50" w:line="312" w:lineRule="auto"/>
        <w:rPr>
          <w:rFonts w:ascii="Times New Roman" w:hAnsi="Times New Roman" w:eastAsia="宋体" w:cs="Times New Roman"/>
        </w:rPr>
      </w:pPr>
    </w:p>
    <w:p w14:paraId="6BCB86B3">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35135C28">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2"/>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05BD2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7E096595">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3475EEA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052DF974">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116EA972">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165072D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21BDC688">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73462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F5E8AF1">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6D3DC5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72BAEB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12CC675">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B05F072">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D752314">
            <w:pPr>
              <w:snapToGrid w:val="0"/>
              <w:spacing w:before="156" w:beforeLines="50" w:after="120" w:line="312" w:lineRule="auto"/>
              <w:rPr>
                <w:rFonts w:ascii="Times New Roman" w:hAnsi="Times New Roman" w:eastAsia="宋体" w:cs="Times New Roman"/>
                <w:b/>
                <w:bCs/>
                <w:sz w:val="24"/>
                <w:szCs w:val="36"/>
              </w:rPr>
            </w:pPr>
          </w:p>
        </w:tc>
      </w:tr>
      <w:tr w14:paraId="6E0CF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D4C501">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CD258FF">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26271A9">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5BF8431">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2165BD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DE5B761">
            <w:pPr>
              <w:snapToGrid w:val="0"/>
              <w:spacing w:before="156" w:beforeLines="50" w:after="120" w:line="312" w:lineRule="auto"/>
              <w:rPr>
                <w:rFonts w:ascii="Times New Roman" w:hAnsi="Times New Roman" w:eastAsia="宋体" w:cs="Times New Roman"/>
                <w:b/>
                <w:bCs/>
                <w:sz w:val="24"/>
                <w:szCs w:val="36"/>
              </w:rPr>
            </w:pPr>
          </w:p>
        </w:tc>
      </w:tr>
      <w:tr w14:paraId="16A99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B9A03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ACCF8B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A51B160">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2EDE96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3ABF0E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A9EB2F3">
            <w:pPr>
              <w:snapToGrid w:val="0"/>
              <w:spacing w:before="156" w:beforeLines="50" w:after="120" w:line="312" w:lineRule="auto"/>
              <w:rPr>
                <w:rFonts w:ascii="Times New Roman" w:hAnsi="Times New Roman" w:eastAsia="宋体" w:cs="Times New Roman"/>
                <w:b/>
                <w:bCs/>
                <w:sz w:val="24"/>
                <w:szCs w:val="36"/>
              </w:rPr>
            </w:pPr>
          </w:p>
        </w:tc>
      </w:tr>
      <w:tr w14:paraId="533E4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F55B74C">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646803D">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25C0350">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C27275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720286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18115E0">
            <w:pPr>
              <w:snapToGrid w:val="0"/>
              <w:spacing w:before="156" w:beforeLines="50" w:after="120" w:line="312" w:lineRule="auto"/>
              <w:rPr>
                <w:rFonts w:ascii="Times New Roman" w:hAnsi="Times New Roman" w:eastAsia="宋体" w:cs="Times New Roman"/>
                <w:b/>
                <w:bCs/>
                <w:sz w:val="24"/>
                <w:szCs w:val="36"/>
              </w:rPr>
            </w:pPr>
          </w:p>
        </w:tc>
      </w:tr>
      <w:tr w14:paraId="02FD4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1763C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3A1517B">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958050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D69F060">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646905C">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6FA0767">
            <w:pPr>
              <w:snapToGrid w:val="0"/>
              <w:spacing w:before="156" w:beforeLines="50" w:after="120" w:line="312" w:lineRule="auto"/>
              <w:rPr>
                <w:rFonts w:ascii="Times New Roman" w:hAnsi="Times New Roman" w:eastAsia="宋体" w:cs="Times New Roman"/>
                <w:b/>
                <w:bCs/>
                <w:sz w:val="24"/>
                <w:szCs w:val="36"/>
              </w:rPr>
            </w:pPr>
          </w:p>
        </w:tc>
      </w:tr>
      <w:tr w14:paraId="1ED70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24EEA0">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EE35546">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D53A5F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DFDD515">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E764A65">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3FF47B7">
            <w:pPr>
              <w:snapToGrid w:val="0"/>
              <w:spacing w:before="156" w:beforeLines="50" w:after="120" w:line="312" w:lineRule="auto"/>
              <w:rPr>
                <w:rFonts w:ascii="Times New Roman" w:hAnsi="Times New Roman" w:eastAsia="宋体" w:cs="Times New Roman"/>
                <w:b/>
                <w:bCs/>
                <w:sz w:val="24"/>
                <w:szCs w:val="36"/>
              </w:rPr>
            </w:pPr>
          </w:p>
        </w:tc>
      </w:tr>
      <w:tr w14:paraId="276CA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D44A2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D6789B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985C78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DE85D78">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ADF7BAD">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0A97C81">
            <w:pPr>
              <w:snapToGrid w:val="0"/>
              <w:spacing w:before="156" w:beforeLines="50" w:after="120" w:line="312" w:lineRule="auto"/>
              <w:rPr>
                <w:rFonts w:ascii="Times New Roman" w:hAnsi="Times New Roman" w:eastAsia="宋体" w:cs="Times New Roman"/>
                <w:b/>
                <w:bCs/>
                <w:sz w:val="24"/>
                <w:szCs w:val="36"/>
              </w:rPr>
            </w:pPr>
          </w:p>
        </w:tc>
      </w:tr>
      <w:tr w14:paraId="14161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1E725D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51AAB6E">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C46F8A2">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FFB9BB6">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24CA2C2">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8B0457F">
            <w:pPr>
              <w:snapToGrid w:val="0"/>
              <w:spacing w:before="156" w:beforeLines="50" w:after="120" w:line="312" w:lineRule="auto"/>
              <w:rPr>
                <w:rFonts w:ascii="Times New Roman" w:hAnsi="Times New Roman" w:eastAsia="宋体" w:cs="Times New Roman"/>
                <w:b/>
                <w:bCs/>
                <w:sz w:val="24"/>
                <w:szCs w:val="36"/>
              </w:rPr>
            </w:pPr>
          </w:p>
        </w:tc>
      </w:tr>
      <w:tr w14:paraId="58E65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8A3462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2607A63">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FB5576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EC9F686">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D8C987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3C31F5D">
            <w:pPr>
              <w:snapToGrid w:val="0"/>
              <w:spacing w:before="156" w:beforeLines="50" w:after="120" w:line="312" w:lineRule="auto"/>
              <w:rPr>
                <w:rFonts w:ascii="Times New Roman" w:hAnsi="Times New Roman" w:eastAsia="宋体" w:cs="Times New Roman"/>
                <w:b/>
                <w:bCs/>
                <w:sz w:val="24"/>
                <w:szCs w:val="36"/>
              </w:rPr>
            </w:pPr>
          </w:p>
        </w:tc>
      </w:tr>
    </w:tbl>
    <w:p w14:paraId="28869D4C">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15CF2864">
      <w:pPr>
        <w:snapToGrid w:val="0"/>
        <w:spacing w:before="50" w:after="50" w:line="312" w:lineRule="auto"/>
        <w:rPr>
          <w:rFonts w:ascii="Times New Roman" w:hAnsi="Times New Roman" w:eastAsia="宋体" w:cs="Times New Roman"/>
          <w:spacing w:val="20"/>
          <w:sz w:val="24"/>
        </w:rPr>
      </w:pPr>
    </w:p>
    <w:p w14:paraId="6EC2FF2F">
      <w:pPr>
        <w:snapToGrid w:val="0"/>
        <w:spacing w:before="50" w:after="50" w:line="312" w:lineRule="auto"/>
        <w:rPr>
          <w:rFonts w:ascii="Times New Roman" w:hAnsi="Times New Roman" w:eastAsia="宋体" w:cs="Times New Roman"/>
          <w:spacing w:val="20"/>
          <w:sz w:val="24"/>
        </w:rPr>
      </w:pPr>
    </w:p>
    <w:p w14:paraId="5DF318FE">
      <w:pPr>
        <w:snapToGrid w:val="0"/>
        <w:ind w:left="2" w:right="-817" w:rightChars="-389"/>
        <w:rPr>
          <w:rFonts w:ascii="Times New Roman" w:hAnsi="Times New Roman" w:eastAsia="宋体" w:cs="Times New Roman"/>
        </w:rPr>
      </w:pPr>
    </w:p>
    <w:p w14:paraId="5965F3A6">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2044B4B7">
      <w:pPr>
        <w:snapToGrid w:val="0"/>
        <w:spacing w:before="50" w:after="156" w:afterLines="50" w:line="312" w:lineRule="auto"/>
        <w:jc w:val="left"/>
        <w:rPr>
          <w:rFonts w:ascii="Times New Roman" w:hAnsi="Times New Roman" w:eastAsia="宋体" w:cs="Times New Roman"/>
          <w:sz w:val="24"/>
        </w:rPr>
      </w:pPr>
    </w:p>
    <w:p w14:paraId="560379ED">
      <w:pPr>
        <w:snapToGrid w:val="0"/>
        <w:spacing w:before="50" w:after="156" w:afterLines="50" w:line="312" w:lineRule="auto"/>
        <w:jc w:val="left"/>
        <w:rPr>
          <w:rFonts w:ascii="Times New Roman" w:hAnsi="Times New Roman" w:eastAsia="宋体" w:cs="Times New Roman"/>
          <w:sz w:val="24"/>
        </w:rPr>
      </w:pPr>
    </w:p>
    <w:p w14:paraId="2E4D5669">
      <w:pPr>
        <w:snapToGrid w:val="0"/>
        <w:spacing w:before="50" w:after="156" w:afterLines="50" w:line="312" w:lineRule="auto"/>
        <w:jc w:val="left"/>
        <w:rPr>
          <w:rFonts w:ascii="Times New Roman" w:hAnsi="Times New Roman" w:eastAsia="宋体" w:cs="Times New Roman"/>
          <w:sz w:val="24"/>
        </w:rPr>
      </w:pPr>
    </w:p>
    <w:p w14:paraId="7C0A083B">
      <w:pPr>
        <w:snapToGrid w:val="0"/>
        <w:spacing w:before="50" w:after="156" w:afterLines="50"/>
        <w:jc w:val="left"/>
        <w:rPr>
          <w:rFonts w:ascii="Times New Roman" w:hAnsi="Times New Roman" w:eastAsia="宋体" w:cs="Times New Roman"/>
          <w:b/>
          <w:sz w:val="24"/>
        </w:rPr>
      </w:pPr>
    </w:p>
    <w:p w14:paraId="2715F043">
      <w:pPr>
        <w:snapToGrid w:val="0"/>
        <w:spacing w:before="50" w:after="156" w:afterLines="50"/>
        <w:jc w:val="left"/>
        <w:rPr>
          <w:rFonts w:ascii="Times New Roman" w:hAnsi="Times New Roman" w:eastAsia="宋体" w:cs="Times New Roman"/>
          <w:b/>
          <w:sz w:val="24"/>
        </w:rPr>
      </w:pPr>
    </w:p>
    <w:p w14:paraId="02E08435">
      <w:pPr>
        <w:snapToGrid w:val="0"/>
        <w:spacing w:before="50" w:after="156" w:afterLines="50"/>
        <w:jc w:val="left"/>
        <w:rPr>
          <w:rFonts w:hint="eastAsia" w:ascii="宋体" w:hAnsi="宋体" w:eastAsia="宋体" w:cs="Times New Roman"/>
          <w:b/>
          <w:sz w:val="24"/>
        </w:rPr>
      </w:pPr>
      <w:r>
        <w:rPr>
          <w:rFonts w:hint="eastAsia" w:ascii="宋体" w:hAnsi="宋体" w:eastAsia="宋体" w:cs="Times New Roman"/>
        </w:rPr>
        <w:br w:type="page"/>
      </w:r>
      <w:r>
        <w:rPr>
          <w:rFonts w:hint="eastAsia" w:ascii="宋体" w:hAnsi="宋体" w:eastAsia="宋体" w:cs="Times New Roman"/>
          <w:b/>
          <w:sz w:val="24"/>
        </w:rPr>
        <w:t>十一、技术响应表格式：</w:t>
      </w:r>
    </w:p>
    <w:p w14:paraId="2425F852">
      <w:pPr>
        <w:rPr>
          <w:rFonts w:hint="eastAsia" w:ascii="宋体" w:hAnsi="宋体" w:eastAsia="宋体" w:cs="Times New Roman"/>
        </w:rPr>
      </w:pPr>
      <w:r>
        <w:rPr>
          <w:rFonts w:hint="eastAsia" w:ascii="宋体" w:hAnsi="宋体" w:eastAsia="宋体" w:cs="Times New Roman"/>
        </w:rPr>
        <w:t>项目名称：</w:t>
      </w:r>
    </w:p>
    <w:p w14:paraId="4EB8663E">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2"/>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67AC5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1AF74DC0">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36CADDB1">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4D5A80F8">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10BA3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6FED73B7">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7D59CA91">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06A2EE3B">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3742269B">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0B3307B2">
            <w:pPr>
              <w:widowControl/>
              <w:jc w:val="left"/>
              <w:rPr>
                <w:rFonts w:hint="eastAsia" w:ascii="宋体" w:hAnsi="宋体" w:eastAsia="宋体" w:cs="Times New Roman"/>
                <w:sz w:val="24"/>
              </w:rPr>
            </w:pPr>
          </w:p>
        </w:tc>
      </w:tr>
      <w:tr w14:paraId="25CC0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0F89BD0A">
            <w:pPr>
              <w:snapToGrid w:val="0"/>
              <w:spacing w:after="295"/>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5FB10CF4">
            <w:pPr>
              <w:snapToGrid w:val="0"/>
              <w:spacing w:after="295" w:line="120" w:lineRule="exact"/>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5C86795">
            <w:pPr>
              <w:snapToGrid w:val="0"/>
              <w:spacing w:after="295" w:line="120" w:lineRule="exact"/>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4EA2C7EE">
            <w:pPr>
              <w:snapToGrid w:val="0"/>
              <w:spacing w:after="295" w:line="120" w:lineRule="exact"/>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38FD7EDD">
            <w:pPr>
              <w:snapToGrid w:val="0"/>
              <w:spacing w:after="295" w:line="120" w:lineRule="exact"/>
              <w:jc w:val="center"/>
              <w:outlineLvl w:val="0"/>
              <w:rPr>
                <w:rFonts w:hint="eastAsia" w:ascii="宋体" w:hAnsi="宋体" w:eastAsia="宋体" w:cs="Times New Roman"/>
                <w:sz w:val="24"/>
              </w:rPr>
            </w:pPr>
          </w:p>
        </w:tc>
      </w:tr>
      <w:tr w14:paraId="74DE1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B9EADA1">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E4AD09B">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C9B60C4">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68DEEE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1C2B461">
            <w:pPr>
              <w:snapToGrid w:val="0"/>
              <w:spacing w:after="295" w:line="120" w:lineRule="exact"/>
              <w:outlineLvl w:val="0"/>
              <w:rPr>
                <w:rFonts w:hint="eastAsia" w:ascii="宋体" w:hAnsi="宋体" w:eastAsia="宋体" w:cs="Times New Roman"/>
                <w:sz w:val="24"/>
              </w:rPr>
            </w:pPr>
          </w:p>
        </w:tc>
      </w:tr>
      <w:tr w14:paraId="7BAFF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7284E602">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56E7035">
            <w:pPr>
              <w:snapToGrid w:val="0"/>
              <w:spacing w:after="295" w:line="120" w:lineRule="exact"/>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86C0CBD">
            <w:pPr>
              <w:snapToGrid w:val="0"/>
              <w:spacing w:after="295" w:line="120" w:lineRule="exact"/>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3C80DD5">
            <w:pPr>
              <w:snapToGrid w:val="0"/>
              <w:spacing w:after="295" w:line="120" w:lineRule="exact"/>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0B5AE85">
            <w:pPr>
              <w:snapToGrid w:val="0"/>
              <w:spacing w:after="295" w:line="120" w:lineRule="exact"/>
              <w:rPr>
                <w:rFonts w:hint="eastAsia" w:ascii="宋体" w:hAnsi="宋体" w:eastAsia="宋体" w:cs="Times New Roman"/>
                <w:sz w:val="24"/>
              </w:rPr>
            </w:pPr>
          </w:p>
        </w:tc>
      </w:tr>
      <w:tr w14:paraId="26D19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B702A10">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C191E4E">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74760D1">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F55F6AC">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059BF69">
            <w:pPr>
              <w:snapToGrid w:val="0"/>
              <w:spacing w:after="295" w:line="120" w:lineRule="exact"/>
              <w:outlineLvl w:val="0"/>
              <w:rPr>
                <w:rFonts w:hint="eastAsia" w:ascii="宋体" w:hAnsi="宋体" w:eastAsia="宋体" w:cs="Times New Roman"/>
                <w:sz w:val="24"/>
              </w:rPr>
            </w:pPr>
          </w:p>
        </w:tc>
      </w:tr>
      <w:tr w14:paraId="0C310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7EB01AB">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C463E1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BB81B95">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783315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856DD52">
            <w:pPr>
              <w:snapToGrid w:val="0"/>
              <w:spacing w:after="295" w:line="120" w:lineRule="exact"/>
              <w:outlineLvl w:val="0"/>
              <w:rPr>
                <w:rFonts w:hint="eastAsia" w:ascii="宋体" w:hAnsi="宋体" w:eastAsia="宋体" w:cs="Times New Roman"/>
                <w:sz w:val="24"/>
              </w:rPr>
            </w:pPr>
          </w:p>
        </w:tc>
      </w:tr>
      <w:tr w14:paraId="16DA2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E7BF7D6">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DAEC47E">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E15E70A">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579A524">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D85D594">
            <w:pPr>
              <w:snapToGrid w:val="0"/>
              <w:spacing w:after="295" w:line="120" w:lineRule="exact"/>
              <w:outlineLvl w:val="0"/>
              <w:rPr>
                <w:rFonts w:hint="eastAsia" w:ascii="宋体" w:hAnsi="宋体" w:eastAsia="宋体" w:cs="Times New Roman"/>
                <w:sz w:val="24"/>
              </w:rPr>
            </w:pPr>
          </w:p>
        </w:tc>
      </w:tr>
      <w:tr w14:paraId="6A1BE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C9B1B86">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F9AB72C">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D831A7F">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E55A67F">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EF48065">
            <w:pPr>
              <w:snapToGrid w:val="0"/>
              <w:spacing w:after="295" w:line="120" w:lineRule="exact"/>
              <w:outlineLvl w:val="0"/>
              <w:rPr>
                <w:rFonts w:hint="eastAsia" w:ascii="宋体" w:hAnsi="宋体" w:eastAsia="宋体" w:cs="Times New Roman"/>
                <w:sz w:val="24"/>
              </w:rPr>
            </w:pPr>
          </w:p>
        </w:tc>
      </w:tr>
      <w:tr w14:paraId="5C4E0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F2DCCE6">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A50ECD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10F0B63">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138554E">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21CF0AE">
            <w:pPr>
              <w:snapToGrid w:val="0"/>
              <w:spacing w:after="295" w:line="120" w:lineRule="exact"/>
              <w:outlineLvl w:val="0"/>
              <w:rPr>
                <w:rFonts w:hint="eastAsia" w:ascii="宋体" w:hAnsi="宋体" w:eastAsia="宋体" w:cs="Times New Roman"/>
                <w:sz w:val="24"/>
              </w:rPr>
            </w:pPr>
          </w:p>
        </w:tc>
      </w:tr>
      <w:tr w14:paraId="1DCA4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0BD2216">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59F46B7">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FBBCD67">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FBBD6E5">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308D076">
            <w:pPr>
              <w:snapToGrid w:val="0"/>
              <w:spacing w:after="295" w:line="120" w:lineRule="exact"/>
              <w:outlineLvl w:val="0"/>
              <w:rPr>
                <w:rFonts w:hint="eastAsia" w:ascii="宋体" w:hAnsi="宋体" w:eastAsia="宋体" w:cs="Times New Roman"/>
                <w:sz w:val="24"/>
              </w:rPr>
            </w:pPr>
          </w:p>
        </w:tc>
      </w:tr>
      <w:tr w14:paraId="6AC7A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AA6879D">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DA4099E">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80E2D7C">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4AB9D7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53AFAA5">
            <w:pPr>
              <w:snapToGrid w:val="0"/>
              <w:spacing w:after="295" w:line="120" w:lineRule="exact"/>
              <w:outlineLvl w:val="0"/>
              <w:rPr>
                <w:rFonts w:hint="eastAsia" w:ascii="宋体" w:hAnsi="宋体" w:eastAsia="宋体" w:cs="Times New Roman"/>
                <w:sz w:val="24"/>
              </w:rPr>
            </w:pPr>
          </w:p>
        </w:tc>
      </w:tr>
      <w:tr w14:paraId="3C29E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ACE2E3F">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B1376A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A4872B2">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AF949D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1B6050A">
            <w:pPr>
              <w:snapToGrid w:val="0"/>
              <w:spacing w:after="295" w:line="120" w:lineRule="exact"/>
              <w:outlineLvl w:val="0"/>
              <w:rPr>
                <w:rFonts w:hint="eastAsia" w:ascii="宋体" w:hAnsi="宋体" w:eastAsia="宋体" w:cs="Times New Roman"/>
                <w:sz w:val="24"/>
              </w:rPr>
            </w:pPr>
          </w:p>
        </w:tc>
      </w:tr>
    </w:tbl>
    <w:p w14:paraId="53FCF2EB">
      <w:pPr>
        <w:snapToGrid w:val="0"/>
        <w:spacing w:before="50" w:after="50"/>
        <w:rPr>
          <w:rFonts w:hint="eastAsia" w:ascii="宋体" w:hAnsi="宋体" w:eastAsia="宋体" w:cs="Times New Roman"/>
          <w:b/>
        </w:rPr>
      </w:pPr>
    </w:p>
    <w:p w14:paraId="00EA6A07">
      <w:pPr>
        <w:snapToGrid w:val="0"/>
        <w:spacing w:before="50" w:after="50"/>
        <w:rPr>
          <w:rFonts w:hint="eastAsia" w:ascii="宋体" w:hAnsi="宋体" w:eastAsia="宋体" w:cs="Times New Roman"/>
          <w:b/>
          <w:spacing w:val="20"/>
          <w:sz w:val="24"/>
        </w:rPr>
      </w:pPr>
    </w:p>
    <w:p w14:paraId="302DC5F8">
      <w:pPr>
        <w:snapToGrid w:val="0"/>
        <w:spacing w:before="50" w:after="50"/>
        <w:rPr>
          <w:rFonts w:hint="eastAsia" w:ascii="宋体" w:hAnsi="宋体" w:eastAsia="宋体" w:cs="Times New Roman"/>
        </w:rPr>
      </w:pPr>
    </w:p>
    <w:p w14:paraId="2474315A">
      <w:pPr>
        <w:snapToGrid w:val="0"/>
        <w:ind w:left="2" w:right="-817" w:rightChars="-389"/>
        <w:rPr>
          <w:rFonts w:hint="eastAsia" w:ascii="宋体" w:hAnsi="宋体" w:eastAsia="宋体" w:cs="Times New Roman"/>
        </w:rPr>
      </w:pPr>
    </w:p>
    <w:p w14:paraId="352CA541">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70CD560F">
      <w:pPr>
        <w:snapToGrid w:val="0"/>
        <w:spacing w:before="50" w:after="156" w:afterLines="50"/>
        <w:jc w:val="left"/>
        <w:rPr>
          <w:rFonts w:hint="eastAsia" w:ascii="宋体" w:hAnsi="宋体" w:eastAsia="宋体" w:cs="Times New Roman"/>
          <w:b/>
          <w:sz w:val="24"/>
        </w:rPr>
      </w:pPr>
    </w:p>
    <w:p w14:paraId="06227066">
      <w:pPr>
        <w:snapToGrid w:val="0"/>
        <w:spacing w:before="50" w:after="156" w:afterLines="50"/>
        <w:jc w:val="left"/>
        <w:rPr>
          <w:rFonts w:hint="eastAsia" w:ascii="宋体" w:hAnsi="宋体" w:eastAsia="宋体" w:cs="Times New Roman"/>
          <w:b/>
          <w:sz w:val="24"/>
        </w:rPr>
      </w:pPr>
    </w:p>
    <w:p w14:paraId="1CF4693D">
      <w:pPr>
        <w:rPr>
          <w:rFonts w:ascii="Calibri" w:hAnsi="Calibri" w:eastAsia="宋体" w:cs="Times New Roman"/>
        </w:rPr>
      </w:pPr>
    </w:p>
    <w:p w14:paraId="662A6F55">
      <w:pPr>
        <w:rPr>
          <w:rFonts w:ascii="Calibri" w:hAnsi="Calibri" w:eastAsia="宋体" w:cs="Times New Roman"/>
        </w:rPr>
      </w:pPr>
    </w:p>
    <w:p w14:paraId="558CA79F">
      <w:pPr>
        <w:rPr>
          <w:rFonts w:hint="eastAsia"/>
        </w:rPr>
      </w:pPr>
    </w:p>
    <w:p w14:paraId="7E4E030B">
      <w:pPr>
        <w:rPr>
          <w:rFonts w:hint="eastAsia"/>
        </w:rPr>
      </w:pPr>
    </w:p>
    <w:p w14:paraId="5808D356">
      <w:pPr>
        <w:pStyle w:val="26"/>
        <w:ind w:firstLine="210"/>
      </w:pPr>
    </w:p>
    <w:p w14:paraId="77C708DA">
      <w:pPr>
        <w:rPr>
          <w:rFonts w:hint="eastAsia"/>
        </w:rPr>
      </w:pPr>
    </w:p>
    <w:p w14:paraId="360C055B">
      <w:pPr>
        <w:rPr>
          <w:rFonts w:hint="eastAsia"/>
        </w:rPr>
      </w:pPr>
    </w:p>
    <w:p w14:paraId="6FCA4CD8">
      <w:pPr>
        <w:pStyle w:val="26"/>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2OcuA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2" w:usb3="00000000" w:csb0="00040001" w:csb1="00000000"/>
  </w:font>
  <w:font w:name="Chiller">
    <w:panose1 w:val="04020404031007020602"/>
    <w:charset w:val="00"/>
    <w:family w:val="decorative"/>
    <w:pitch w:val="default"/>
    <w:sig w:usb0="00000003" w:usb1="00000000" w:usb2="00000000" w:usb3="00000000" w:csb0="20000001" w:csb1="00000000"/>
  </w:font>
  <w:font w:name="Arial Unicode MS">
    <w:altName w:val="Arial"/>
    <w:panose1 w:val="020B0604020202020204"/>
    <w:charset w:val="00"/>
    <w:family w:val="roman"/>
    <w:pitch w:val="default"/>
    <w:sig w:usb0="00000000" w:usb1="00000000" w:usb2="00000000" w:usb3="00000000" w:csb0="00000001" w:csb1="00000000"/>
  </w:font>
  <w:font w:name="方正大黑简体">
    <w:altName w:val="黑体"/>
    <w:panose1 w:val="00000000000000000000"/>
    <w:charset w:val="86"/>
    <w:family w:val="auto"/>
    <w:pitch w:val="default"/>
    <w:sig w:usb0="00000000" w:usb1="00000000" w:usb2="00000012" w:usb3="00000000" w:csb0="00040001"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0F52356">
        <w:pPr>
          <w:pStyle w:val="44"/>
          <w:ind w:left="525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307C05CA">
    <w:pPr>
      <w:pStyle w:val="4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2EBB">
    <w:pPr>
      <w:pStyle w:val="45"/>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8"/>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9"/>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45"/>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VlZDNiNjc4N2Y5YzJiNWY0NjQxMTBmZmRlYWU5ZTMifQ=="/>
  </w:docVars>
  <w:rsids>
    <w:rsidRoot w:val="00276BF3"/>
    <w:rsid w:val="00001909"/>
    <w:rsid w:val="00032364"/>
    <w:rsid w:val="00036C78"/>
    <w:rsid w:val="000529E9"/>
    <w:rsid w:val="00062C66"/>
    <w:rsid w:val="00070AE1"/>
    <w:rsid w:val="00072BCE"/>
    <w:rsid w:val="00074FF2"/>
    <w:rsid w:val="00080F3A"/>
    <w:rsid w:val="00081417"/>
    <w:rsid w:val="000932ED"/>
    <w:rsid w:val="00094F1C"/>
    <w:rsid w:val="000B4839"/>
    <w:rsid w:val="000C2AB4"/>
    <w:rsid w:val="000D0D45"/>
    <w:rsid w:val="000D13DC"/>
    <w:rsid w:val="000D3992"/>
    <w:rsid w:val="000D6C5E"/>
    <w:rsid w:val="000F5E6D"/>
    <w:rsid w:val="000F6008"/>
    <w:rsid w:val="001049C5"/>
    <w:rsid w:val="001118FC"/>
    <w:rsid w:val="001256CF"/>
    <w:rsid w:val="00136EF5"/>
    <w:rsid w:val="001611C0"/>
    <w:rsid w:val="00164141"/>
    <w:rsid w:val="001924FD"/>
    <w:rsid w:val="001A5899"/>
    <w:rsid w:val="001B758D"/>
    <w:rsid w:val="001C1C1B"/>
    <w:rsid w:val="001D5157"/>
    <w:rsid w:val="001E0541"/>
    <w:rsid w:val="001E347B"/>
    <w:rsid w:val="001E3FEC"/>
    <w:rsid w:val="001E5A25"/>
    <w:rsid w:val="001F13CF"/>
    <w:rsid w:val="00202AE3"/>
    <w:rsid w:val="00213004"/>
    <w:rsid w:val="002139E0"/>
    <w:rsid w:val="00231C23"/>
    <w:rsid w:val="00250FA8"/>
    <w:rsid w:val="00252080"/>
    <w:rsid w:val="002663D6"/>
    <w:rsid w:val="0027055C"/>
    <w:rsid w:val="00271F21"/>
    <w:rsid w:val="00276BF3"/>
    <w:rsid w:val="00282749"/>
    <w:rsid w:val="00283C8D"/>
    <w:rsid w:val="00285F07"/>
    <w:rsid w:val="00286861"/>
    <w:rsid w:val="00295BED"/>
    <w:rsid w:val="002A1EF7"/>
    <w:rsid w:val="002B1B72"/>
    <w:rsid w:val="002B3838"/>
    <w:rsid w:val="002C5E9E"/>
    <w:rsid w:val="002C6E39"/>
    <w:rsid w:val="002E1F6F"/>
    <w:rsid w:val="002F4CED"/>
    <w:rsid w:val="003031F5"/>
    <w:rsid w:val="00307828"/>
    <w:rsid w:val="003126CE"/>
    <w:rsid w:val="003158F6"/>
    <w:rsid w:val="00315E33"/>
    <w:rsid w:val="003165C7"/>
    <w:rsid w:val="00331809"/>
    <w:rsid w:val="003364EC"/>
    <w:rsid w:val="00337041"/>
    <w:rsid w:val="0033784E"/>
    <w:rsid w:val="00345217"/>
    <w:rsid w:val="00357D77"/>
    <w:rsid w:val="00361E3A"/>
    <w:rsid w:val="00366A5A"/>
    <w:rsid w:val="003765FB"/>
    <w:rsid w:val="00386D4F"/>
    <w:rsid w:val="003A2212"/>
    <w:rsid w:val="003A2E96"/>
    <w:rsid w:val="003B5516"/>
    <w:rsid w:val="003C0562"/>
    <w:rsid w:val="004002AD"/>
    <w:rsid w:val="004050D7"/>
    <w:rsid w:val="004064C3"/>
    <w:rsid w:val="00407165"/>
    <w:rsid w:val="00412F59"/>
    <w:rsid w:val="00413687"/>
    <w:rsid w:val="004152E2"/>
    <w:rsid w:val="00424B7D"/>
    <w:rsid w:val="00430EF1"/>
    <w:rsid w:val="00431B8D"/>
    <w:rsid w:val="004478F1"/>
    <w:rsid w:val="00454D98"/>
    <w:rsid w:val="0045589F"/>
    <w:rsid w:val="00462E61"/>
    <w:rsid w:val="00475182"/>
    <w:rsid w:val="00481FEA"/>
    <w:rsid w:val="004876FB"/>
    <w:rsid w:val="0049430C"/>
    <w:rsid w:val="004958C9"/>
    <w:rsid w:val="004C12A7"/>
    <w:rsid w:val="004C43DD"/>
    <w:rsid w:val="004D43E6"/>
    <w:rsid w:val="004E11DB"/>
    <w:rsid w:val="004E7BBE"/>
    <w:rsid w:val="004F0332"/>
    <w:rsid w:val="004F5A72"/>
    <w:rsid w:val="00504EA2"/>
    <w:rsid w:val="00506D06"/>
    <w:rsid w:val="0051550A"/>
    <w:rsid w:val="00563594"/>
    <w:rsid w:val="00566397"/>
    <w:rsid w:val="00567B86"/>
    <w:rsid w:val="005763CC"/>
    <w:rsid w:val="005900B1"/>
    <w:rsid w:val="00595BFB"/>
    <w:rsid w:val="005A1C8B"/>
    <w:rsid w:val="005A2D64"/>
    <w:rsid w:val="005A3595"/>
    <w:rsid w:val="005A62AC"/>
    <w:rsid w:val="005D0B62"/>
    <w:rsid w:val="005D6973"/>
    <w:rsid w:val="00601584"/>
    <w:rsid w:val="00603EDC"/>
    <w:rsid w:val="006137EA"/>
    <w:rsid w:val="00614177"/>
    <w:rsid w:val="006166A7"/>
    <w:rsid w:val="00625C32"/>
    <w:rsid w:val="00631D21"/>
    <w:rsid w:val="00633123"/>
    <w:rsid w:val="00635592"/>
    <w:rsid w:val="00646B68"/>
    <w:rsid w:val="00653F94"/>
    <w:rsid w:val="006600D5"/>
    <w:rsid w:val="006713E9"/>
    <w:rsid w:val="00672702"/>
    <w:rsid w:val="006811B5"/>
    <w:rsid w:val="00681D10"/>
    <w:rsid w:val="0068484F"/>
    <w:rsid w:val="00687425"/>
    <w:rsid w:val="00687974"/>
    <w:rsid w:val="006A1774"/>
    <w:rsid w:val="006B121B"/>
    <w:rsid w:val="006B126A"/>
    <w:rsid w:val="006B42AB"/>
    <w:rsid w:val="006C347E"/>
    <w:rsid w:val="006C4648"/>
    <w:rsid w:val="006C4EA3"/>
    <w:rsid w:val="006D3277"/>
    <w:rsid w:val="006D66D9"/>
    <w:rsid w:val="006E13AD"/>
    <w:rsid w:val="006E446B"/>
    <w:rsid w:val="006E607B"/>
    <w:rsid w:val="00701385"/>
    <w:rsid w:val="0070256B"/>
    <w:rsid w:val="00702AD0"/>
    <w:rsid w:val="0071386E"/>
    <w:rsid w:val="00713A52"/>
    <w:rsid w:val="00716BC3"/>
    <w:rsid w:val="0072345D"/>
    <w:rsid w:val="00731B9E"/>
    <w:rsid w:val="00732A63"/>
    <w:rsid w:val="00733E90"/>
    <w:rsid w:val="00741ABF"/>
    <w:rsid w:val="00747C1E"/>
    <w:rsid w:val="007552C9"/>
    <w:rsid w:val="00781626"/>
    <w:rsid w:val="0078219F"/>
    <w:rsid w:val="00785563"/>
    <w:rsid w:val="00786562"/>
    <w:rsid w:val="00792BD8"/>
    <w:rsid w:val="007C6FF1"/>
    <w:rsid w:val="007E3A5A"/>
    <w:rsid w:val="007E42D6"/>
    <w:rsid w:val="007E6A58"/>
    <w:rsid w:val="007F0C69"/>
    <w:rsid w:val="007F144B"/>
    <w:rsid w:val="00804D7C"/>
    <w:rsid w:val="00805857"/>
    <w:rsid w:val="00811004"/>
    <w:rsid w:val="00812823"/>
    <w:rsid w:val="00812E74"/>
    <w:rsid w:val="00816922"/>
    <w:rsid w:val="008311C5"/>
    <w:rsid w:val="0084208B"/>
    <w:rsid w:val="00861344"/>
    <w:rsid w:val="00865670"/>
    <w:rsid w:val="008703AE"/>
    <w:rsid w:val="008711BB"/>
    <w:rsid w:val="008809D0"/>
    <w:rsid w:val="008837B8"/>
    <w:rsid w:val="008A69E6"/>
    <w:rsid w:val="008B0394"/>
    <w:rsid w:val="008B3A5F"/>
    <w:rsid w:val="008B47B3"/>
    <w:rsid w:val="008C45F1"/>
    <w:rsid w:val="008C4BF6"/>
    <w:rsid w:val="008D1D00"/>
    <w:rsid w:val="008D6262"/>
    <w:rsid w:val="00901E15"/>
    <w:rsid w:val="00906370"/>
    <w:rsid w:val="0091048F"/>
    <w:rsid w:val="00944CE9"/>
    <w:rsid w:val="009546C0"/>
    <w:rsid w:val="00954BC0"/>
    <w:rsid w:val="009614D5"/>
    <w:rsid w:val="00962B06"/>
    <w:rsid w:val="0096550A"/>
    <w:rsid w:val="009A0329"/>
    <w:rsid w:val="009A4E2E"/>
    <w:rsid w:val="009B75A4"/>
    <w:rsid w:val="009B7F29"/>
    <w:rsid w:val="009C0F94"/>
    <w:rsid w:val="009C7E5F"/>
    <w:rsid w:val="009D076E"/>
    <w:rsid w:val="009D3A4F"/>
    <w:rsid w:val="009F0B92"/>
    <w:rsid w:val="009F5C56"/>
    <w:rsid w:val="00A06BF5"/>
    <w:rsid w:val="00A139DC"/>
    <w:rsid w:val="00A2421E"/>
    <w:rsid w:val="00A3295D"/>
    <w:rsid w:val="00A501E4"/>
    <w:rsid w:val="00A50675"/>
    <w:rsid w:val="00A546BF"/>
    <w:rsid w:val="00A63F95"/>
    <w:rsid w:val="00A65269"/>
    <w:rsid w:val="00A67D80"/>
    <w:rsid w:val="00A71309"/>
    <w:rsid w:val="00A8194D"/>
    <w:rsid w:val="00A86676"/>
    <w:rsid w:val="00A87727"/>
    <w:rsid w:val="00A920C1"/>
    <w:rsid w:val="00AA0F81"/>
    <w:rsid w:val="00AA6A0A"/>
    <w:rsid w:val="00AB116F"/>
    <w:rsid w:val="00AB5127"/>
    <w:rsid w:val="00AD39C8"/>
    <w:rsid w:val="00AD4BCF"/>
    <w:rsid w:val="00AF087D"/>
    <w:rsid w:val="00AF7C4A"/>
    <w:rsid w:val="00B13AE3"/>
    <w:rsid w:val="00B2287F"/>
    <w:rsid w:val="00B27627"/>
    <w:rsid w:val="00B30641"/>
    <w:rsid w:val="00B46719"/>
    <w:rsid w:val="00B56AD7"/>
    <w:rsid w:val="00B61DA0"/>
    <w:rsid w:val="00B64070"/>
    <w:rsid w:val="00B654B5"/>
    <w:rsid w:val="00B77A44"/>
    <w:rsid w:val="00B8242F"/>
    <w:rsid w:val="00B86CE6"/>
    <w:rsid w:val="00B92BE4"/>
    <w:rsid w:val="00BB5AA3"/>
    <w:rsid w:val="00BC1791"/>
    <w:rsid w:val="00BC1B8D"/>
    <w:rsid w:val="00BD620F"/>
    <w:rsid w:val="00BD6F4E"/>
    <w:rsid w:val="00BD757C"/>
    <w:rsid w:val="00BE3625"/>
    <w:rsid w:val="00BE46DE"/>
    <w:rsid w:val="00BE48E3"/>
    <w:rsid w:val="00C21FA1"/>
    <w:rsid w:val="00C3275E"/>
    <w:rsid w:val="00C4349A"/>
    <w:rsid w:val="00C436DC"/>
    <w:rsid w:val="00C43B4B"/>
    <w:rsid w:val="00C44963"/>
    <w:rsid w:val="00C46335"/>
    <w:rsid w:val="00C464D3"/>
    <w:rsid w:val="00C551D4"/>
    <w:rsid w:val="00C57DC5"/>
    <w:rsid w:val="00C65E41"/>
    <w:rsid w:val="00C9238B"/>
    <w:rsid w:val="00CA0C60"/>
    <w:rsid w:val="00CA1E96"/>
    <w:rsid w:val="00CA2086"/>
    <w:rsid w:val="00CA2862"/>
    <w:rsid w:val="00CB4A67"/>
    <w:rsid w:val="00CB4C78"/>
    <w:rsid w:val="00CB5907"/>
    <w:rsid w:val="00CC24F6"/>
    <w:rsid w:val="00CC4694"/>
    <w:rsid w:val="00CC61CE"/>
    <w:rsid w:val="00CD3DC6"/>
    <w:rsid w:val="00CD706D"/>
    <w:rsid w:val="00CE29B2"/>
    <w:rsid w:val="00CF309C"/>
    <w:rsid w:val="00CF333A"/>
    <w:rsid w:val="00D02DD5"/>
    <w:rsid w:val="00D10085"/>
    <w:rsid w:val="00D10233"/>
    <w:rsid w:val="00D11A56"/>
    <w:rsid w:val="00D1414B"/>
    <w:rsid w:val="00D26FCE"/>
    <w:rsid w:val="00D32021"/>
    <w:rsid w:val="00D47C09"/>
    <w:rsid w:val="00D51998"/>
    <w:rsid w:val="00D54112"/>
    <w:rsid w:val="00D5545A"/>
    <w:rsid w:val="00D600FE"/>
    <w:rsid w:val="00D60AB8"/>
    <w:rsid w:val="00D61335"/>
    <w:rsid w:val="00D80F20"/>
    <w:rsid w:val="00D84EE4"/>
    <w:rsid w:val="00D85B60"/>
    <w:rsid w:val="00D87611"/>
    <w:rsid w:val="00D90010"/>
    <w:rsid w:val="00D922A9"/>
    <w:rsid w:val="00DA0BA1"/>
    <w:rsid w:val="00DB79D0"/>
    <w:rsid w:val="00DC231E"/>
    <w:rsid w:val="00DD0465"/>
    <w:rsid w:val="00DD092D"/>
    <w:rsid w:val="00DD214F"/>
    <w:rsid w:val="00DE129A"/>
    <w:rsid w:val="00DE5950"/>
    <w:rsid w:val="00DF445B"/>
    <w:rsid w:val="00E03FC1"/>
    <w:rsid w:val="00E11F7D"/>
    <w:rsid w:val="00E12EE4"/>
    <w:rsid w:val="00E1434B"/>
    <w:rsid w:val="00E233F3"/>
    <w:rsid w:val="00E25A73"/>
    <w:rsid w:val="00E263D2"/>
    <w:rsid w:val="00E32638"/>
    <w:rsid w:val="00E33FFC"/>
    <w:rsid w:val="00E37716"/>
    <w:rsid w:val="00E541E4"/>
    <w:rsid w:val="00E62FB8"/>
    <w:rsid w:val="00E6546F"/>
    <w:rsid w:val="00E70344"/>
    <w:rsid w:val="00E71808"/>
    <w:rsid w:val="00E74853"/>
    <w:rsid w:val="00E7780B"/>
    <w:rsid w:val="00E77C5D"/>
    <w:rsid w:val="00E80089"/>
    <w:rsid w:val="00E8596D"/>
    <w:rsid w:val="00E87A74"/>
    <w:rsid w:val="00E94FD5"/>
    <w:rsid w:val="00EB29EF"/>
    <w:rsid w:val="00EB7776"/>
    <w:rsid w:val="00EC22AC"/>
    <w:rsid w:val="00ED20C5"/>
    <w:rsid w:val="00ED7AAE"/>
    <w:rsid w:val="00EF3B2E"/>
    <w:rsid w:val="00F03D3D"/>
    <w:rsid w:val="00F043FE"/>
    <w:rsid w:val="00F20265"/>
    <w:rsid w:val="00F2065F"/>
    <w:rsid w:val="00F41F22"/>
    <w:rsid w:val="00F4303E"/>
    <w:rsid w:val="00F54C1E"/>
    <w:rsid w:val="00F5504C"/>
    <w:rsid w:val="00F9522A"/>
    <w:rsid w:val="00FA5506"/>
    <w:rsid w:val="00FB4A01"/>
    <w:rsid w:val="00FC3563"/>
    <w:rsid w:val="00FD338B"/>
    <w:rsid w:val="00FD5384"/>
    <w:rsid w:val="00FE1781"/>
    <w:rsid w:val="00FE22EF"/>
    <w:rsid w:val="00FE6E5C"/>
    <w:rsid w:val="00FF5CDD"/>
    <w:rsid w:val="00FF6F5F"/>
    <w:rsid w:val="011243B7"/>
    <w:rsid w:val="011E0236"/>
    <w:rsid w:val="01310211"/>
    <w:rsid w:val="0159126E"/>
    <w:rsid w:val="01693D70"/>
    <w:rsid w:val="01762172"/>
    <w:rsid w:val="0194674A"/>
    <w:rsid w:val="01AE5122"/>
    <w:rsid w:val="01C71CB0"/>
    <w:rsid w:val="01D230FE"/>
    <w:rsid w:val="01D9415D"/>
    <w:rsid w:val="01EE0B37"/>
    <w:rsid w:val="01F122AD"/>
    <w:rsid w:val="01F62035"/>
    <w:rsid w:val="01FB43DB"/>
    <w:rsid w:val="01FE0EC9"/>
    <w:rsid w:val="021F6ED0"/>
    <w:rsid w:val="022F73A2"/>
    <w:rsid w:val="025925E5"/>
    <w:rsid w:val="026C46FD"/>
    <w:rsid w:val="029A6482"/>
    <w:rsid w:val="02C552B4"/>
    <w:rsid w:val="030D0562"/>
    <w:rsid w:val="0314794B"/>
    <w:rsid w:val="03404FEF"/>
    <w:rsid w:val="03602F97"/>
    <w:rsid w:val="03B62950"/>
    <w:rsid w:val="03B71070"/>
    <w:rsid w:val="03F4380B"/>
    <w:rsid w:val="042B2A2D"/>
    <w:rsid w:val="04475814"/>
    <w:rsid w:val="04525DA3"/>
    <w:rsid w:val="04784101"/>
    <w:rsid w:val="04A86F85"/>
    <w:rsid w:val="04AF38FD"/>
    <w:rsid w:val="04CB41E8"/>
    <w:rsid w:val="04D338F3"/>
    <w:rsid w:val="04F217BD"/>
    <w:rsid w:val="051A6F66"/>
    <w:rsid w:val="052E181F"/>
    <w:rsid w:val="053E0EA6"/>
    <w:rsid w:val="053E392E"/>
    <w:rsid w:val="054D194C"/>
    <w:rsid w:val="055D5D03"/>
    <w:rsid w:val="05826CF8"/>
    <w:rsid w:val="058A40EC"/>
    <w:rsid w:val="05921FB2"/>
    <w:rsid w:val="05B00BEE"/>
    <w:rsid w:val="05EF3F4F"/>
    <w:rsid w:val="05FC39A4"/>
    <w:rsid w:val="06341C7B"/>
    <w:rsid w:val="065C5B82"/>
    <w:rsid w:val="06654F20"/>
    <w:rsid w:val="06732DD2"/>
    <w:rsid w:val="067D0C69"/>
    <w:rsid w:val="06930D7E"/>
    <w:rsid w:val="06EF238C"/>
    <w:rsid w:val="06F8001C"/>
    <w:rsid w:val="06FB3B03"/>
    <w:rsid w:val="071137D1"/>
    <w:rsid w:val="07124399"/>
    <w:rsid w:val="073D0C76"/>
    <w:rsid w:val="074D3623"/>
    <w:rsid w:val="075E138C"/>
    <w:rsid w:val="077741FC"/>
    <w:rsid w:val="077A4BE5"/>
    <w:rsid w:val="07A1410D"/>
    <w:rsid w:val="07A5520D"/>
    <w:rsid w:val="07A64C4C"/>
    <w:rsid w:val="07E06245"/>
    <w:rsid w:val="07E12AFC"/>
    <w:rsid w:val="07E37AE3"/>
    <w:rsid w:val="07F4255A"/>
    <w:rsid w:val="07FA3C26"/>
    <w:rsid w:val="084A36DA"/>
    <w:rsid w:val="084E78AD"/>
    <w:rsid w:val="088F199B"/>
    <w:rsid w:val="0899065E"/>
    <w:rsid w:val="089B216C"/>
    <w:rsid w:val="089E3A0A"/>
    <w:rsid w:val="08E25FED"/>
    <w:rsid w:val="08E77E2A"/>
    <w:rsid w:val="08F02CB9"/>
    <w:rsid w:val="08FD4BD5"/>
    <w:rsid w:val="091D7025"/>
    <w:rsid w:val="093D3223"/>
    <w:rsid w:val="094D4560"/>
    <w:rsid w:val="095600DF"/>
    <w:rsid w:val="095813E4"/>
    <w:rsid w:val="09722ECD"/>
    <w:rsid w:val="097A7FD3"/>
    <w:rsid w:val="09AD29BF"/>
    <w:rsid w:val="09B47989"/>
    <w:rsid w:val="09BF0765"/>
    <w:rsid w:val="09ED69F7"/>
    <w:rsid w:val="0A036B3E"/>
    <w:rsid w:val="0A0976D6"/>
    <w:rsid w:val="0A0A5BB3"/>
    <w:rsid w:val="0A4E393A"/>
    <w:rsid w:val="0A5B41C5"/>
    <w:rsid w:val="0A6C2012"/>
    <w:rsid w:val="0A8B7B1C"/>
    <w:rsid w:val="0A98523E"/>
    <w:rsid w:val="0AB679E1"/>
    <w:rsid w:val="0AD52A48"/>
    <w:rsid w:val="0AF142C5"/>
    <w:rsid w:val="0B073AE9"/>
    <w:rsid w:val="0B1A6BB8"/>
    <w:rsid w:val="0B500317"/>
    <w:rsid w:val="0B9E269F"/>
    <w:rsid w:val="0BA34770"/>
    <w:rsid w:val="0C0A0C3E"/>
    <w:rsid w:val="0C0E5C10"/>
    <w:rsid w:val="0C1661EF"/>
    <w:rsid w:val="0C774C9E"/>
    <w:rsid w:val="0CE638C1"/>
    <w:rsid w:val="0CFD51A3"/>
    <w:rsid w:val="0CFF716D"/>
    <w:rsid w:val="0D026C5D"/>
    <w:rsid w:val="0D1E7807"/>
    <w:rsid w:val="0D997825"/>
    <w:rsid w:val="0DAB2E51"/>
    <w:rsid w:val="0DB735A4"/>
    <w:rsid w:val="0DBE38E6"/>
    <w:rsid w:val="0DC45CC1"/>
    <w:rsid w:val="0DC611E4"/>
    <w:rsid w:val="0DC679A9"/>
    <w:rsid w:val="0DC94078"/>
    <w:rsid w:val="0DCA6169"/>
    <w:rsid w:val="0DD423A8"/>
    <w:rsid w:val="0DE545B5"/>
    <w:rsid w:val="0DFF25E8"/>
    <w:rsid w:val="0E286250"/>
    <w:rsid w:val="0E361387"/>
    <w:rsid w:val="0E371F47"/>
    <w:rsid w:val="0E462B7A"/>
    <w:rsid w:val="0E5928AD"/>
    <w:rsid w:val="0E72571D"/>
    <w:rsid w:val="0E7E7F4C"/>
    <w:rsid w:val="0E925DBF"/>
    <w:rsid w:val="0ED827CF"/>
    <w:rsid w:val="0EDC1828"/>
    <w:rsid w:val="0EF109E7"/>
    <w:rsid w:val="0F072309"/>
    <w:rsid w:val="0F072534"/>
    <w:rsid w:val="0F2A401B"/>
    <w:rsid w:val="0F2D7092"/>
    <w:rsid w:val="0F803E6A"/>
    <w:rsid w:val="0F942D84"/>
    <w:rsid w:val="0FBA10DE"/>
    <w:rsid w:val="0FDF4796"/>
    <w:rsid w:val="10294501"/>
    <w:rsid w:val="10675755"/>
    <w:rsid w:val="10A32505"/>
    <w:rsid w:val="10AD5132"/>
    <w:rsid w:val="10BA05B4"/>
    <w:rsid w:val="10C203FB"/>
    <w:rsid w:val="10EA565C"/>
    <w:rsid w:val="10F83057"/>
    <w:rsid w:val="116C0B49"/>
    <w:rsid w:val="1199094B"/>
    <w:rsid w:val="11CE7896"/>
    <w:rsid w:val="11FC3C7B"/>
    <w:rsid w:val="120B6C2D"/>
    <w:rsid w:val="12303925"/>
    <w:rsid w:val="12642623"/>
    <w:rsid w:val="12876FEE"/>
    <w:rsid w:val="12AD31C8"/>
    <w:rsid w:val="12EF726C"/>
    <w:rsid w:val="13025F11"/>
    <w:rsid w:val="135C6E1D"/>
    <w:rsid w:val="136F4E42"/>
    <w:rsid w:val="13BE9BB9"/>
    <w:rsid w:val="14477801"/>
    <w:rsid w:val="146855F8"/>
    <w:rsid w:val="14944D81"/>
    <w:rsid w:val="14AD74AF"/>
    <w:rsid w:val="14C75E31"/>
    <w:rsid w:val="14CC7B6B"/>
    <w:rsid w:val="14E34A09"/>
    <w:rsid w:val="14E52B64"/>
    <w:rsid w:val="14FD54CA"/>
    <w:rsid w:val="150177FB"/>
    <w:rsid w:val="151B6B0E"/>
    <w:rsid w:val="15393B1C"/>
    <w:rsid w:val="154871D8"/>
    <w:rsid w:val="1555138F"/>
    <w:rsid w:val="1565124C"/>
    <w:rsid w:val="15652E85"/>
    <w:rsid w:val="157224A6"/>
    <w:rsid w:val="15787ABD"/>
    <w:rsid w:val="15842235"/>
    <w:rsid w:val="158B3E32"/>
    <w:rsid w:val="159A2DD3"/>
    <w:rsid w:val="159A3523"/>
    <w:rsid w:val="15A72575"/>
    <w:rsid w:val="15B80929"/>
    <w:rsid w:val="15C947BC"/>
    <w:rsid w:val="15ED3F4E"/>
    <w:rsid w:val="16196B4E"/>
    <w:rsid w:val="165508E5"/>
    <w:rsid w:val="16654D46"/>
    <w:rsid w:val="168D7598"/>
    <w:rsid w:val="168E3310"/>
    <w:rsid w:val="169D4E1F"/>
    <w:rsid w:val="16B57320"/>
    <w:rsid w:val="16DA4A0E"/>
    <w:rsid w:val="16EC2F91"/>
    <w:rsid w:val="171C6B6E"/>
    <w:rsid w:val="17AC6144"/>
    <w:rsid w:val="17AF353E"/>
    <w:rsid w:val="17C46B8A"/>
    <w:rsid w:val="17FDC41B"/>
    <w:rsid w:val="1813218C"/>
    <w:rsid w:val="1830625E"/>
    <w:rsid w:val="18313DE5"/>
    <w:rsid w:val="183A7DBC"/>
    <w:rsid w:val="18D771F0"/>
    <w:rsid w:val="191D13C0"/>
    <w:rsid w:val="192166BD"/>
    <w:rsid w:val="19472589"/>
    <w:rsid w:val="194C6A11"/>
    <w:rsid w:val="196309E6"/>
    <w:rsid w:val="198B3B37"/>
    <w:rsid w:val="19E07E8B"/>
    <w:rsid w:val="19F4792E"/>
    <w:rsid w:val="1A0C4B7C"/>
    <w:rsid w:val="1A2B194E"/>
    <w:rsid w:val="1A3F6023"/>
    <w:rsid w:val="1A444411"/>
    <w:rsid w:val="1A49126F"/>
    <w:rsid w:val="1A5B79AD"/>
    <w:rsid w:val="1A7E1D67"/>
    <w:rsid w:val="1A7F48BE"/>
    <w:rsid w:val="1A9829AF"/>
    <w:rsid w:val="1AC437A4"/>
    <w:rsid w:val="1AC87DF6"/>
    <w:rsid w:val="1AE41098"/>
    <w:rsid w:val="1AE532AF"/>
    <w:rsid w:val="1AFB72AE"/>
    <w:rsid w:val="1B030C66"/>
    <w:rsid w:val="1B0818E3"/>
    <w:rsid w:val="1B81532C"/>
    <w:rsid w:val="1B842515"/>
    <w:rsid w:val="1BAC5F55"/>
    <w:rsid w:val="1BB06BA6"/>
    <w:rsid w:val="1BC534F8"/>
    <w:rsid w:val="1BC81E14"/>
    <w:rsid w:val="1BE85FD5"/>
    <w:rsid w:val="1BEE5DF1"/>
    <w:rsid w:val="1BF12377"/>
    <w:rsid w:val="1C1918CE"/>
    <w:rsid w:val="1C4B6E6A"/>
    <w:rsid w:val="1C4F3541"/>
    <w:rsid w:val="1C7C20CC"/>
    <w:rsid w:val="1C8832E6"/>
    <w:rsid w:val="1C8F3637"/>
    <w:rsid w:val="1C9553F8"/>
    <w:rsid w:val="1CBA23B3"/>
    <w:rsid w:val="1CC16350"/>
    <w:rsid w:val="1D0D65B3"/>
    <w:rsid w:val="1D0E6B73"/>
    <w:rsid w:val="1D15F42A"/>
    <w:rsid w:val="1D2E13A9"/>
    <w:rsid w:val="1D3151EA"/>
    <w:rsid w:val="1D3F66C7"/>
    <w:rsid w:val="1D4E2356"/>
    <w:rsid w:val="1DFF59CE"/>
    <w:rsid w:val="1E403142"/>
    <w:rsid w:val="1E4B73EA"/>
    <w:rsid w:val="1E4F2254"/>
    <w:rsid w:val="1E5D1F46"/>
    <w:rsid w:val="1E5F051E"/>
    <w:rsid w:val="1E893898"/>
    <w:rsid w:val="1EC52D7D"/>
    <w:rsid w:val="1EEC32CA"/>
    <w:rsid w:val="1F43738D"/>
    <w:rsid w:val="1F597889"/>
    <w:rsid w:val="1F881244"/>
    <w:rsid w:val="1F9910B9"/>
    <w:rsid w:val="1F9FA9C4"/>
    <w:rsid w:val="1FD652E4"/>
    <w:rsid w:val="207D4006"/>
    <w:rsid w:val="207F5A82"/>
    <w:rsid w:val="20831A80"/>
    <w:rsid w:val="213B45E6"/>
    <w:rsid w:val="217E6023"/>
    <w:rsid w:val="218E0668"/>
    <w:rsid w:val="21D02A2F"/>
    <w:rsid w:val="21D60808"/>
    <w:rsid w:val="21DA0CCF"/>
    <w:rsid w:val="21E7182E"/>
    <w:rsid w:val="222114DC"/>
    <w:rsid w:val="223D47BB"/>
    <w:rsid w:val="226A2E83"/>
    <w:rsid w:val="22A02719"/>
    <w:rsid w:val="22A04AD7"/>
    <w:rsid w:val="22D34080"/>
    <w:rsid w:val="22E22D4A"/>
    <w:rsid w:val="22F56BF1"/>
    <w:rsid w:val="22F73BE9"/>
    <w:rsid w:val="23337719"/>
    <w:rsid w:val="233E0A23"/>
    <w:rsid w:val="23582CDC"/>
    <w:rsid w:val="23757D3B"/>
    <w:rsid w:val="23C860B3"/>
    <w:rsid w:val="240412CD"/>
    <w:rsid w:val="240B134B"/>
    <w:rsid w:val="24366E9A"/>
    <w:rsid w:val="24853FA4"/>
    <w:rsid w:val="249C0298"/>
    <w:rsid w:val="249C3717"/>
    <w:rsid w:val="24C7636B"/>
    <w:rsid w:val="24ED119F"/>
    <w:rsid w:val="24FC3081"/>
    <w:rsid w:val="251105A7"/>
    <w:rsid w:val="2519649B"/>
    <w:rsid w:val="2533530F"/>
    <w:rsid w:val="25357D1C"/>
    <w:rsid w:val="255928EB"/>
    <w:rsid w:val="259A75DB"/>
    <w:rsid w:val="25B26D5A"/>
    <w:rsid w:val="25BF34E6"/>
    <w:rsid w:val="25CA011E"/>
    <w:rsid w:val="25F96224"/>
    <w:rsid w:val="26356F09"/>
    <w:rsid w:val="26395046"/>
    <w:rsid w:val="26F121F0"/>
    <w:rsid w:val="26F3726F"/>
    <w:rsid w:val="26F83ECA"/>
    <w:rsid w:val="270D292B"/>
    <w:rsid w:val="2714160F"/>
    <w:rsid w:val="27221CB1"/>
    <w:rsid w:val="27332D60"/>
    <w:rsid w:val="273477E1"/>
    <w:rsid w:val="274243CE"/>
    <w:rsid w:val="276854B7"/>
    <w:rsid w:val="27992472"/>
    <w:rsid w:val="27A33318"/>
    <w:rsid w:val="27ED000E"/>
    <w:rsid w:val="27F21951"/>
    <w:rsid w:val="280C74C5"/>
    <w:rsid w:val="280D0AF9"/>
    <w:rsid w:val="28A03AF9"/>
    <w:rsid w:val="28A6098D"/>
    <w:rsid w:val="28B60BD0"/>
    <w:rsid w:val="28F43F3F"/>
    <w:rsid w:val="29084248"/>
    <w:rsid w:val="295D54F0"/>
    <w:rsid w:val="29614C3E"/>
    <w:rsid w:val="29890448"/>
    <w:rsid w:val="29AC1FD3"/>
    <w:rsid w:val="29AC5B2F"/>
    <w:rsid w:val="29DF0E57"/>
    <w:rsid w:val="2A103412"/>
    <w:rsid w:val="2A475AEA"/>
    <w:rsid w:val="2A72028B"/>
    <w:rsid w:val="2A9C442F"/>
    <w:rsid w:val="2AA44A58"/>
    <w:rsid w:val="2AC46EA9"/>
    <w:rsid w:val="2AD90BA6"/>
    <w:rsid w:val="2B136138"/>
    <w:rsid w:val="2B1A58CC"/>
    <w:rsid w:val="2B2F386A"/>
    <w:rsid w:val="2B2F79BD"/>
    <w:rsid w:val="2BA02E46"/>
    <w:rsid w:val="2BB13A9B"/>
    <w:rsid w:val="2BB1567F"/>
    <w:rsid w:val="2BBF1BD7"/>
    <w:rsid w:val="2C2B3683"/>
    <w:rsid w:val="2C344011"/>
    <w:rsid w:val="2C723060"/>
    <w:rsid w:val="2C73502A"/>
    <w:rsid w:val="2C907843"/>
    <w:rsid w:val="2C9C14B1"/>
    <w:rsid w:val="2CAC2C30"/>
    <w:rsid w:val="2CB62F03"/>
    <w:rsid w:val="2CD0422B"/>
    <w:rsid w:val="2DA51213"/>
    <w:rsid w:val="2DBDFD54"/>
    <w:rsid w:val="2DE7EB9F"/>
    <w:rsid w:val="2DE955A4"/>
    <w:rsid w:val="2DEA7714"/>
    <w:rsid w:val="2DF6F328"/>
    <w:rsid w:val="2E2270BF"/>
    <w:rsid w:val="2E3507E9"/>
    <w:rsid w:val="2E503607"/>
    <w:rsid w:val="2E951288"/>
    <w:rsid w:val="2EC660EE"/>
    <w:rsid w:val="2ED15F5E"/>
    <w:rsid w:val="2ED56B63"/>
    <w:rsid w:val="2EDF2CF6"/>
    <w:rsid w:val="2F000DF7"/>
    <w:rsid w:val="2F2A5E74"/>
    <w:rsid w:val="2F3B32FA"/>
    <w:rsid w:val="2F662C47"/>
    <w:rsid w:val="2F833124"/>
    <w:rsid w:val="2F954092"/>
    <w:rsid w:val="2FBD0FF1"/>
    <w:rsid w:val="2FD9156D"/>
    <w:rsid w:val="2FE35EE7"/>
    <w:rsid w:val="2FF76CD5"/>
    <w:rsid w:val="2FFBF0BC"/>
    <w:rsid w:val="3002294D"/>
    <w:rsid w:val="301724F4"/>
    <w:rsid w:val="30216B85"/>
    <w:rsid w:val="30314FE0"/>
    <w:rsid w:val="304314D8"/>
    <w:rsid w:val="30823A8E"/>
    <w:rsid w:val="309C68FD"/>
    <w:rsid w:val="30BD4AC6"/>
    <w:rsid w:val="30CF7E4F"/>
    <w:rsid w:val="30D97819"/>
    <w:rsid w:val="30E6628B"/>
    <w:rsid w:val="30F5600E"/>
    <w:rsid w:val="30F760F8"/>
    <w:rsid w:val="30FF3436"/>
    <w:rsid w:val="31025E73"/>
    <w:rsid w:val="313C1E8F"/>
    <w:rsid w:val="31556AAC"/>
    <w:rsid w:val="315C42DF"/>
    <w:rsid w:val="31692558"/>
    <w:rsid w:val="316C131B"/>
    <w:rsid w:val="32195012"/>
    <w:rsid w:val="32285C55"/>
    <w:rsid w:val="322A6968"/>
    <w:rsid w:val="326A47D9"/>
    <w:rsid w:val="3297F56D"/>
    <w:rsid w:val="329D324D"/>
    <w:rsid w:val="32B37F2E"/>
    <w:rsid w:val="32C37159"/>
    <w:rsid w:val="32D14858"/>
    <w:rsid w:val="32DA5865"/>
    <w:rsid w:val="32FD564D"/>
    <w:rsid w:val="330B1CC5"/>
    <w:rsid w:val="33300D42"/>
    <w:rsid w:val="3337290D"/>
    <w:rsid w:val="336C0197"/>
    <w:rsid w:val="337A6C9E"/>
    <w:rsid w:val="339616AF"/>
    <w:rsid w:val="33A231F5"/>
    <w:rsid w:val="33CD13CF"/>
    <w:rsid w:val="33CD74FE"/>
    <w:rsid w:val="33F76C88"/>
    <w:rsid w:val="34373437"/>
    <w:rsid w:val="343C0E65"/>
    <w:rsid w:val="344D35BF"/>
    <w:rsid w:val="345C0152"/>
    <w:rsid w:val="346911EC"/>
    <w:rsid w:val="34727975"/>
    <w:rsid w:val="348C22ED"/>
    <w:rsid w:val="349124F1"/>
    <w:rsid w:val="34C06933"/>
    <w:rsid w:val="34C21D26"/>
    <w:rsid w:val="34FA6E73"/>
    <w:rsid w:val="34FB796B"/>
    <w:rsid w:val="35351F36"/>
    <w:rsid w:val="35431A3E"/>
    <w:rsid w:val="354B444E"/>
    <w:rsid w:val="355317BE"/>
    <w:rsid w:val="35622C71"/>
    <w:rsid w:val="35CC29F6"/>
    <w:rsid w:val="35D35274"/>
    <w:rsid w:val="35D5415D"/>
    <w:rsid w:val="36251011"/>
    <w:rsid w:val="36AA1648"/>
    <w:rsid w:val="36B137E8"/>
    <w:rsid w:val="36D1697E"/>
    <w:rsid w:val="36DF5796"/>
    <w:rsid w:val="37044CAB"/>
    <w:rsid w:val="372E04CB"/>
    <w:rsid w:val="372F1B4E"/>
    <w:rsid w:val="374578DC"/>
    <w:rsid w:val="37647A49"/>
    <w:rsid w:val="378821CC"/>
    <w:rsid w:val="378B3228"/>
    <w:rsid w:val="37946454"/>
    <w:rsid w:val="37B79D2B"/>
    <w:rsid w:val="37D72911"/>
    <w:rsid w:val="37E666B0"/>
    <w:rsid w:val="37FB617A"/>
    <w:rsid w:val="38060B00"/>
    <w:rsid w:val="383D3652"/>
    <w:rsid w:val="384B1DA2"/>
    <w:rsid w:val="3868339E"/>
    <w:rsid w:val="386A0E52"/>
    <w:rsid w:val="38AE740E"/>
    <w:rsid w:val="38B962A4"/>
    <w:rsid w:val="38CC67F7"/>
    <w:rsid w:val="38EB631B"/>
    <w:rsid w:val="391060DB"/>
    <w:rsid w:val="393A0F20"/>
    <w:rsid w:val="39822409"/>
    <w:rsid w:val="39F63CEA"/>
    <w:rsid w:val="3A3E1F9C"/>
    <w:rsid w:val="3A48156B"/>
    <w:rsid w:val="3A781526"/>
    <w:rsid w:val="3ADD00EB"/>
    <w:rsid w:val="3ADD023E"/>
    <w:rsid w:val="3AF9494C"/>
    <w:rsid w:val="3B021A53"/>
    <w:rsid w:val="3B125436"/>
    <w:rsid w:val="3B35724B"/>
    <w:rsid w:val="3B364AD1"/>
    <w:rsid w:val="3B457B92"/>
    <w:rsid w:val="3B653AFE"/>
    <w:rsid w:val="3BA05780"/>
    <w:rsid w:val="3BB54D17"/>
    <w:rsid w:val="3BC62A80"/>
    <w:rsid w:val="3BD85BD5"/>
    <w:rsid w:val="3BEA0F0F"/>
    <w:rsid w:val="3BFA1DF4"/>
    <w:rsid w:val="3C1B4758"/>
    <w:rsid w:val="3C361097"/>
    <w:rsid w:val="3C447867"/>
    <w:rsid w:val="3C7721BF"/>
    <w:rsid w:val="3CAF5C0A"/>
    <w:rsid w:val="3CC821AD"/>
    <w:rsid w:val="3CCD1DA9"/>
    <w:rsid w:val="3CDE455B"/>
    <w:rsid w:val="3D147027"/>
    <w:rsid w:val="3D224DE9"/>
    <w:rsid w:val="3D291AA6"/>
    <w:rsid w:val="3D2C5E89"/>
    <w:rsid w:val="3D3F4E19"/>
    <w:rsid w:val="3D5B4EAA"/>
    <w:rsid w:val="3D7338D9"/>
    <w:rsid w:val="3D8175A7"/>
    <w:rsid w:val="3D8F067A"/>
    <w:rsid w:val="3DA24BB0"/>
    <w:rsid w:val="3DA908AC"/>
    <w:rsid w:val="3DAB794E"/>
    <w:rsid w:val="3DB80AEF"/>
    <w:rsid w:val="3DCFD675"/>
    <w:rsid w:val="3DDF1F81"/>
    <w:rsid w:val="3DE91409"/>
    <w:rsid w:val="3E0C4997"/>
    <w:rsid w:val="3E1C6396"/>
    <w:rsid w:val="3E2E70EF"/>
    <w:rsid w:val="3E324F97"/>
    <w:rsid w:val="3E3E1A84"/>
    <w:rsid w:val="3E4203B8"/>
    <w:rsid w:val="3E43485C"/>
    <w:rsid w:val="3E4D234E"/>
    <w:rsid w:val="3E5E7173"/>
    <w:rsid w:val="3E7264FF"/>
    <w:rsid w:val="3E8648AE"/>
    <w:rsid w:val="3E8E0DB8"/>
    <w:rsid w:val="3EA80B63"/>
    <w:rsid w:val="3EBE0F77"/>
    <w:rsid w:val="3EC722BE"/>
    <w:rsid w:val="3EF1250A"/>
    <w:rsid w:val="3EFED8A8"/>
    <w:rsid w:val="3F033FEC"/>
    <w:rsid w:val="3F314E39"/>
    <w:rsid w:val="3F5D116F"/>
    <w:rsid w:val="3F6FC61D"/>
    <w:rsid w:val="3F7A3E2D"/>
    <w:rsid w:val="3F98009B"/>
    <w:rsid w:val="3F9D7F9C"/>
    <w:rsid w:val="3F9E5AC2"/>
    <w:rsid w:val="3FAF04C4"/>
    <w:rsid w:val="3FBA5C5A"/>
    <w:rsid w:val="3FBE5436"/>
    <w:rsid w:val="3FF3CAEC"/>
    <w:rsid w:val="3FF70FD6"/>
    <w:rsid w:val="3FFB8163"/>
    <w:rsid w:val="3FFFF19F"/>
    <w:rsid w:val="403066E3"/>
    <w:rsid w:val="404605CF"/>
    <w:rsid w:val="404B3E9C"/>
    <w:rsid w:val="405C7E57"/>
    <w:rsid w:val="408E08DA"/>
    <w:rsid w:val="409C0254"/>
    <w:rsid w:val="40A1586A"/>
    <w:rsid w:val="40C923A6"/>
    <w:rsid w:val="40D774DE"/>
    <w:rsid w:val="40F938F8"/>
    <w:rsid w:val="410C6521"/>
    <w:rsid w:val="412D35A2"/>
    <w:rsid w:val="41417FB7"/>
    <w:rsid w:val="41676AB4"/>
    <w:rsid w:val="41742F7F"/>
    <w:rsid w:val="41934623"/>
    <w:rsid w:val="41AF1136"/>
    <w:rsid w:val="41C0099D"/>
    <w:rsid w:val="41CA1EAB"/>
    <w:rsid w:val="41F4274F"/>
    <w:rsid w:val="420339DD"/>
    <w:rsid w:val="420D21C8"/>
    <w:rsid w:val="4246491B"/>
    <w:rsid w:val="425F0874"/>
    <w:rsid w:val="427801DC"/>
    <w:rsid w:val="428B45AA"/>
    <w:rsid w:val="429F519C"/>
    <w:rsid w:val="42AB79EA"/>
    <w:rsid w:val="42AD499A"/>
    <w:rsid w:val="42E451E4"/>
    <w:rsid w:val="42F44377"/>
    <w:rsid w:val="430B5AB0"/>
    <w:rsid w:val="433C187A"/>
    <w:rsid w:val="4349650B"/>
    <w:rsid w:val="4395089F"/>
    <w:rsid w:val="43A8628C"/>
    <w:rsid w:val="43F62371"/>
    <w:rsid w:val="44044A8E"/>
    <w:rsid w:val="442A42CA"/>
    <w:rsid w:val="44462C14"/>
    <w:rsid w:val="444A7FC7"/>
    <w:rsid w:val="444E3F5B"/>
    <w:rsid w:val="44915BF6"/>
    <w:rsid w:val="44936E41"/>
    <w:rsid w:val="44C2210F"/>
    <w:rsid w:val="44ED72D0"/>
    <w:rsid w:val="44F821EC"/>
    <w:rsid w:val="44FF34A7"/>
    <w:rsid w:val="45011D41"/>
    <w:rsid w:val="45196317"/>
    <w:rsid w:val="451F3201"/>
    <w:rsid w:val="454702B7"/>
    <w:rsid w:val="455F50A9"/>
    <w:rsid w:val="45770A41"/>
    <w:rsid w:val="458C0991"/>
    <w:rsid w:val="45DD5596"/>
    <w:rsid w:val="45E9646F"/>
    <w:rsid w:val="46054EFF"/>
    <w:rsid w:val="460B79E3"/>
    <w:rsid w:val="46113492"/>
    <w:rsid w:val="461D1E37"/>
    <w:rsid w:val="462A6302"/>
    <w:rsid w:val="463158E2"/>
    <w:rsid w:val="463333B8"/>
    <w:rsid w:val="463A6393"/>
    <w:rsid w:val="463B3C9A"/>
    <w:rsid w:val="46651743"/>
    <w:rsid w:val="46731A57"/>
    <w:rsid w:val="46971BE9"/>
    <w:rsid w:val="46C329DE"/>
    <w:rsid w:val="46F1479A"/>
    <w:rsid w:val="46FD57C4"/>
    <w:rsid w:val="46FD6304"/>
    <w:rsid w:val="4714670E"/>
    <w:rsid w:val="472674C8"/>
    <w:rsid w:val="472F2356"/>
    <w:rsid w:val="4733065F"/>
    <w:rsid w:val="473513C9"/>
    <w:rsid w:val="473C009B"/>
    <w:rsid w:val="474E4E09"/>
    <w:rsid w:val="47596E9F"/>
    <w:rsid w:val="475E4E78"/>
    <w:rsid w:val="478B535D"/>
    <w:rsid w:val="47966AF3"/>
    <w:rsid w:val="47A8312D"/>
    <w:rsid w:val="47B607B1"/>
    <w:rsid w:val="47EB2161"/>
    <w:rsid w:val="48033D20"/>
    <w:rsid w:val="48157529"/>
    <w:rsid w:val="481B23A6"/>
    <w:rsid w:val="482E032B"/>
    <w:rsid w:val="48305E1A"/>
    <w:rsid w:val="488A445F"/>
    <w:rsid w:val="489F2FD7"/>
    <w:rsid w:val="48A65332"/>
    <w:rsid w:val="48B102D4"/>
    <w:rsid w:val="48FA645F"/>
    <w:rsid w:val="49234E8C"/>
    <w:rsid w:val="493801AD"/>
    <w:rsid w:val="49614097"/>
    <w:rsid w:val="49646232"/>
    <w:rsid w:val="497E15BE"/>
    <w:rsid w:val="49896CB2"/>
    <w:rsid w:val="498B1A71"/>
    <w:rsid w:val="49A21DA1"/>
    <w:rsid w:val="49A5461D"/>
    <w:rsid w:val="49C91C9A"/>
    <w:rsid w:val="49CC4853"/>
    <w:rsid w:val="49DF0C57"/>
    <w:rsid w:val="49EA0282"/>
    <w:rsid w:val="49FC1B85"/>
    <w:rsid w:val="4A08695A"/>
    <w:rsid w:val="4A361967"/>
    <w:rsid w:val="4A383D0D"/>
    <w:rsid w:val="4A534079"/>
    <w:rsid w:val="4A6130DB"/>
    <w:rsid w:val="4A62606A"/>
    <w:rsid w:val="4A6A3171"/>
    <w:rsid w:val="4A914BA1"/>
    <w:rsid w:val="4AA01CFD"/>
    <w:rsid w:val="4AA743C5"/>
    <w:rsid w:val="4AE051E1"/>
    <w:rsid w:val="4B226DD3"/>
    <w:rsid w:val="4B4A7B6F"/>
    <w:rsid w:val="4B6E1FC8"/>
    <w:rsid w:val="4B793F28"/>
    <w:rsid w:val="4BA853BD"/>
    <w:rsid w:val="4BAB1C93"/>
    <w:rsid w:val="4BAF12B3"/>
    <w:rsid w:val="4BD411EA"/>
    <w:rsid w:val="4BD5286C"/>
    <w:rsid w:val="4BD74836"/>
    <w:rsid w:val="4BDE1A40"/>
    <w:rsid w:val="4BFA71B5"/>
    <w:rsid w:val="4C1C371B"/>
    <w:rsid w:val="4C436F62"/>
    <w:rsid w:val="4C4B3C46"/>
    <w:rsid w:val="4C7F5B38"/>
    <w:rsid w:val="4C8248BD"/>
    <w:rsid w:val="4C927F2F"/>
    <w:rsid w:val="4CAB25D9"/>
    <w:rsid w:val="4CB80446"/>
    <w:rsid w:val="4CD86AB8"/>
    <w:rsid w:val="4CDE6D29"/>
    <w:rsid w:val="4CFE7C69"/>
    <w:rsid w:val="4DCA3B12"/>
    <w:rsid w:val="4DDFDB34"/>
    <w:rsid w:val="4DE312B8"/>
    <w:rsid w:val="4DF23BA9"/>
    <w:rsid w:val="4DFC667B"/>
    <w:rsid w:val="4DFE42FC"/>
    <w:rsid w:val="4E257040"/>
    <w:rsid w:val="4E512610"/>
    <w:rsid w:val="4E6A7577"/>
    <w:rsid w:val="4E726A98"/>
    <w:rsid w:val="4E775E5C"/>
    <w:rsid w:val="4E9B2306"/>
    <w:rsid w:val="4EBA6128"/>
    <w:rsid w:val="4ED956A2"/>
    <w:rsid w:val="4EEA6215"/>
    <w:rsid w:val="4EFD498B"/>
    <w:rsid w:val="4F043B94"/>
    <w:rsid w:val="4F4026F2"/>
    <w:rsid w:val="4F45079D"/>
    <w:rsid w:val="4F451D9C"/>
    <w:rsid w:val="4F493920"/>
    <w:rsid w:val="4F5D4A66"/>
    <w:rsid w:val="4F697E9B"/>
    <w:rsid w:val="4F905657"/>
    <w:rsid w:val="4FB271AA"/>
    <w:rsid w:val="4FBF2665"/>
    <w:rsid w:val="4FC7336D"/>
    <w:rsid w:val="4FEED003"/>
    <w:rsid w:val="50113E8E"/>
    <w:rsid w:val="50194557"/>
    <w:rsid w:val="50231A83"/>
    <w:rsid w:val="502F6ABC"/>
    <w:rsid w:val="504B75A0"/>
    <w:rsid w:val="50552EE4"/>
    <w:rsid w:val="505A56D9"/>
    <w:rsid w:val="508126D0"/>
    <w:rsid w:val="50946075"/>
    <w:rsid w:val="50A53BED"/>
    <w:rsid w:val="50D06F2B"/>
    <w:rsid w:val="50E2389B"/>
    <w:rsid w:val="510F05CE"/>
    <w:rsid w:val="510F28C8"/>
    <w:rsid w:val="51206DA9"/>
    <w:rsid w:val="518D60D8"/>
    <w:rsid w:val="51962A9D"/>
    <w:rsid w:val="52096D27"/>
    <w:rsid w:val="521C5DB3"/>
    <w:rsid w:val="522401F4"/>
    <w:rsid w:val="523D0C8A"/>
    <w:rsid w:val="52416EAD"/>
    <w:rsid w:val="524349D3"/>
    <w:rsid w:val="52650568"/>
    <w:rsid w:val="5295167A"/>
    <w:rsid w:val="52C4389B"/>
    <w:rsid w:val="53313A9A"/>
    <w:rsid w:val="535B4456"/>
    <w:rsid w:val="53CA4B2D"/>
    <w:rsid w:val="53CC6EFE"/>
    <w:rsid w:val="53DCDC81"/>
    <w:rsid w:val="54063F0A"/>
    <w:rsid w:val="5410177E"/>
    <w:rsid w:val="54321702"/>
    <w:rsid w:val="545220E4"/>
    <w:rsid w:val="545B2A65"/>
    <w:rsid w:val="54796854"/>
    <w:rsid w:val="547F7206"/>
    <w:rsid w:val="548A223D"/>
    <w:rsid w:val="54901A26"/>
    <w:rsid w:val="549A28A4"/>
    <w:rsid w:val="54AB12DF"/>
    <w:rsid w:val="54AD674E"/>
    <w:rsid w:val="54B51E36"/>
    <w:rsid w:val="54CB62B8"/>
    <w:rsid w:val="55054CC7"/>
    <w:rsid w:val="55285E53"/>
    <w:rsid w:val="554F368F"/>
    <w:rsid w:val="55713605"/>
    <w:rsid w:val="55A0213D"/>
    <w:rsid w:val="55B13E0D"/>
    <w:rsid w:val="55B81195"/>
    <w:rsid w:val="55E2480B"/>
    <w:rsid w:val="56156687"/>
    <w:rsid w:val="56177F93"/>
    <w:rsid w:val="565E0EBF"/>
    <w:rsid w:val="566118CC"/>
    <w:rsid w:val="56680EAC"/>
    <w:rsid w:val="566E223B"/>
    <w:rsid w:val="56764C4B"/>
    <w:rsid w:val="56A64A71"/>
    <w:rsid w:val="56B50E2E"/>
    <w:rsid w:val="56C02A96"/>
    <w:rsid w:val="56E4691C"/>
    <w:rsid w:val="56F3629C"/>
    <w:rsid w:val="56F70A8F"/>
    <w:rsid w:val="570F696E"/>
    <w:rsid w:val="57250B4B"/>
    <w:rsid w:val="573945F7"/>
    <w:rsid w:val="574216FD"/>
    <w:rsid w:val="57464C52"/>
    <w:rsid w:val="57483C27"/>
    <w:rsid w:val="574A1DC1"/>
    <w:rsid w:val="57607DD5"/>
    <w:rsid w:val="577F481A"/>
    <w:rsid w:val="579F2B50"/>
    <w:rsid w:val="57BECB18"/>
    <w:rsid w:val="57BF35F0"/>
    <w:rsid w:val="57DBE81D"/>
    <w:rsid w:val="57EF3FFD"/>
    <w:rsid w:val="57F82957"/>
    <w:rsid w:val="58101263"/>
    <w:rsid w:val="58355EB2"/>
    <w:rsid w:val="5889335C"/>
    <w:rsid w:val="58967865"/>
    <w:rsid w:val="58B8511B"/>
    <w:rsid w:val="59254E33"/>
    <w:rsid w:val="595F7C29"/>
    <w:rsid w:val="597701F1"/>
    <w:rsid w:val="597C1F02"/>
    <w:rsid w:val="599D34E8"/>
    <w:rsid w:val="59AA606D"/>
    <w:rsid w:val="59C271C9"/>
    <w:rsid w:val="59DA7B5C"/>
    <w:rsid w:val="59F023FC"/>
    <w:rsid w:val="59F2173A"/>
    <w:rsid w:val="5A084A8E"/>
    <w:rsid w:val="5A1153B7"/>
    <w:rsid w:val="5A1A070F"/>
    <w:rsid w:val="5A240519"/>
    <w:rsid w:val="5A3A60B7"/>
    <w:rsid w:val="5A421A14"/>
    <w:rsid w:val="5A5F26D4"/>
    <w:rsid w:val="5A630E93"/>
    <w:rsid w:val="5A6B3AB0"/>
    <w:rsid w:val="5AA06E1B"/>
    <w:rsid w:val="5AD9338A"/>
    <w:rsid w:val="5AE33153"/>
    <w:rsid w:val="5AFA22EF"/>
    <w:rsid w:val="5AFF12FB"/>
    <w:rsid w:val="5B184523"/>
    <w:rsid w:val="5B247787"/>
    <w:rsid w:val="5B372BFB"/>
    <w:rsid w:val="5B435774"/>
    <w:rsid w:val="5B5E4889"/>
    <w:rsid w:val="5B7E2B2B"/>
    <w:rsid w:val="5B7F55D4"/>
    <w:rsid w:val="5BA069F2"/>
    <w:rsid w:val="5BA37C83"/>
    <w:rsid w:val="5BB22BCA"/>
    <w:rsid w:val="5BB3DA1A"/>
    <w:rsid w:val="5BBB3BA8"/>
    <w:rsid w:val="5BCC689E"/>
    <w:rsid w:val="5BCF12C3"/>
    <w:rsid w:val="5BDD7A02"/>
    <w:rsid w:val="5BF44F90"/>
    <w:rsid w:val="5BFA484F"/>
    <w:rsid w:val="5BFF442E"/>
    <w:rsid w:val="5C080FA9"/>
    <w:rsid w:val="5C24544B"/>
    <w:rsid w:val="5C352CCC"/>
    <w:rsid w:val="5C5504D2"/>
    <w:rsid w:val="5C882ACB"/>
    <w:rsid w:val="5C906186"/>
    <w:rsid w:val="5CB5471F"/>
    <w:rsid w:val="5CD34356"/>
    <w:rsid w:val="5CE24DE9"/>
    <w:rsid w:val="5D485594"/>
    <w:rsid w:val="5D5074C5"/>
    <w:rsid w:val="5D557A09"/>
    <w:rsid w:val="5D9562FF"/>
    <w:rsid w:val="5D972077"/>
    <w:rsid w:val="5DA36667"/>
    <w:rsid w:val="5DAE1356"/>
    <w:rsid w:val="5DAF453C"/>
    <w:rsid w:val="5DC07E1D"/>
    <w:rsid w:val="5DDE928F"/>
    <w:rsid w:val="5DE45C74"/>
    <w:rsid w:val="5DE7DCF0"/>
    <w:rsid w:val="5DF6A660"/>
    <w:rsid w:val="5DFC1EDA"/>
    <w:rsid w:val="5E177445"/>
    <w:rsid w:val="5E3BF01E"/>
    <w:rsid w:val="5E70457D"/>
    <w:rsid w:val="5E766E1C"/>
    <w:rsid w:val="5E964F94"/>
    <w:rsid w:val="5E980438"/>
    <w:rsid w:val="5EAA5DDA"/>
    <w:rsid w:val="5EAC2CE3"/>
    <w:rsid w:val="5EC94A7D"/>
    <w:rsid w:val="5ECE7F4F"/>
    <w:rsid w:val="5EE78E25"/>
    <w:rsid w:val="5EEFBD2C"/>
    <w:rsid w:val="5EEFCF83"/>
    <w:rsid w:val="5EF82676"/>
    <w:rsid w:val="5EFF0CFA"/>
    <w:rsid w:val="5EFF2B61"/>
    <w:rsid w:val="5F105C3D"/>
    <w:rsid w:val="5F50072F"/>
    <w:rsid w:val="5F5226F9"/>
    <w:rsid w:val="5FA8056B"/>
    <w:rsid w:val="5FC10D9A"/>
    <w:rsid w:val="5FE1750C"/>
    <w:rsid w:val="5FF373C6"/>
    <w:rsid w:val="5FF7A830"/>
    <w:rsid w:val="60025ECE"/>
    <w:rsid w:val="603D6DB4"/>
    <w:rsid w:val="60433B27"/>
    <w:rsid w:val="60530390"/>
    <w:rsid w:val="60687261"/>
    <w:rsid w:val="607B4E07"/>
    <w:rsid w:val="608947DC"/>
    <w:rsid w:val="608C7D6B"/>
    <w:rsid w:val="60975474"/>
    <w:rsid w:val="60B105CD"/>
    <w:rsid w:val="60CE0AA2"/>
    <w:rsid w:val="60DD09F9"/>
    <w:rsid w:val="60EB48A3"/>
    <w:rsid w:val="6105554A"/>
    <w:rsid w:val="61271964"/>
    <w:rsid w:val="61327D6B"/>
    <w:rsid w:val="6144012B"/>
    <w:rsid w:val="61483B49"/>
    <w:rsid w:val="615279A7"/>
    <w:rsid w:val="617526CF"/>
    <w:rsid w:val="61790877"/>
    <w:rsid w:val="617A1B7C"/>
    <w:rsid w:val="61B009D1"/>
    <w:rsid w:val="61C15914"/>
    <w:rsid w:val="61CA759D"/>
    <w:rsid w:val="61FB0E26"/>
    <w:rsid w:val="621A4158"/>
    <w:rsid w:val="62373108"/>
    <w:rsid w:val="62456545"/>
    <w:rsid w:val="62487C4B"/>
    <w:rsid w:val="62506A02"/>
    <w:rsid w:val="628E2B9F"/>
    <w:rsid w:val="62C67241"/>
    <w:rsid w:val="6306019D"/>
    <w:rsid w:val="63065E39"/>
    <w:rsid w:val="633A772C"/>
    <w:rsid w:val="635C5BCB"/>
    <w:rsid w:val="63603766"/>
    <w:rsid w:val="6367429A"/>
    <w:rsid w:val="63AA629D"/>
    <w:rsid w:val="63D25BB7"/>
    <w:rsid w:val="63E777BB"/>
    <w:rsid w:val="63F518A5"/>
    <w:rsid w:val="64632CB3"/>
    <w:rsid w:val="646627A3"/>
    <w:rsid w:val="6477675E"/>
    <w:rsid w:val="64785203"/>
    <w:rsid w:val="647866BC"/>
    <w:rsid w:val="64992B79"/>
    <w:rsid w:val="64AA08E2"/>
    <w:rsid w:val="64AB51A4"/>
    <w:rsid w:val="64AC465A"/>
    <w:rsid w:val="64B67287"/>
    <w:rsid w:val="64D0100A"/>
    <w:rsid w:val="64DD15DF"/>
    <w:rsid w:val="65257F68"/>
    <w:rsid w:val="65515201"/>
    <w:rsid w:val="65772501"/>
    <w:rsid w:val="658962FF"/>
    <w:rsid w:val="65AD24DB"/>
    <w:rsid w:val="65CD2ADA"/>
    <w:rsid w:val="65D5369F"/>
    <w:rsid w:val="65DC302A"/>
    <w:rsid w:val="65DC45DF"/>
    <w:rsid w:val="66570776"/>
    <w:rsid w:val="668533B4"/>
    <w:rsid w:val="66A94465"/>
    <w:rsid w:val="66C37A39"/>
    <w:rsid w:val="66F347C2"/>
    <w:rsid w:val="66F66060"/>
    <w:rsid w:val="67210E21"/>
    <w:rsid w:val="672A3F5C"/>
    <w:rsid w:val="673D196D"/>
    <w:rsid w:val="67535261"/>
    <w:rsid w:val="676705B3"/>
    <w:rsid w:val="67A53404"/>
    <w:rsid w:val="67C4023B"/>
    <w:rsid w:val="67E747FB"/>
    <w:rsid w:val="67F02AB0"/>
    <w:rsid w:val="68127CAC"/>
    <w:rsid w:val="68294213"/>
    <w:rsid w:val="68567BF8"/>
    <w:rsid w:val="685A4BE3"/>
    <w:rsid w:val="685A68BE"/>
    <w:rsid w:val="6897172A"/>
    <w:rsid w:val="68B166E3"/>
    <w:rsid w:val="68CA1931"/>
    <w:rsid w:val="68CA50AF"/>
    <w:rsid w:val="68DE1099"/>
    <w:rsid w:val="68E567A0"/>
    <w:rsid w:val="68E9DB2B"/>
    <w:rsid w:val="69414E41"/>
    <w:rsid w:val="694A2693"/>
    <w:rsid w:val="698A6F34"/>
    <w:rsid w:val="69A320DB"/>
    <w:rsid w:val="69A73642"/>
    <w:rsid w:val="69DA29CD"/>
    <w:rsid w:val="69DC1BD1"/>
    <w:rsid w:val="69E178BF"/>
    <w:rsid w:val="69EC15D6"/>
    <w:rsid w:val="69FB6ED6"/>
    <w:rsid w:val="6A3053E5"/>
    <w:rsid w:val="6A452F33"/>
    <w:rsid w:val="6A5C144D"/>
    <w:rsid w:val="6A5D0610"/>
    <w:rsid w:val="6AA933EA"/>
    <w:rsid w:val="6AC77F7F"/>
    <w:rsid w:val="6AED1528"/>
    <w:rsid w:val="6AF97ECD"/>
    <w:rsid w:val="6B016D82"/>
    <w:rsid w:val="6B14078A"/>
    <w:rsid w:val="6BB838E4"/>
    <w:rsid w:val="6BC404DB"/>
    <w:rsid w:val="6BCC55E2"/>
    <w:rsid w:val="6BCE09AF"/>
    <w:rsid w:val="6BE309E6"/>
    <w:rsid w:val="6BE6587F"/>
    <w:rsid w:val="6BED6C25"/>
    <w:rsid w:val="6C0841E4"/>
    <w:rsid w:val="6C1008D9"/>
    <w:rsid w:val="6C454C4B"/>
    <w:rsid w:val="6C4909E0"/>
    <w:rsid w:val="6C4DFAA5"/>
    <w:rsid w:val="6C554EC8"/>
    <w:rsid w:val="6C584936"/>
    <w:rsid w:val="6C5D448C"/>
    <w:rsid w:val="6CB202B7"/>
    <w:rsid w:val="6CB65BFE"/>
    <w:rsid w:val="6CEDC09F"/>
    <w:rsid w:val="6CF592B2"/>
    <w:rsid w:val="6D2B72D6"/>
    <w:rsid w:val="6D5FE277"/>
    <w:rsid w:val="6D6655C2"/>
    <w:rsid w:val="6D7B72BF"/>
    <w:rsid w:val="6D8433BC"/>
    <w:rsid w:val="6DEF55B7"/>
    <w:rsid w:val="6DF727CA"/>
    <w:rsid w:val="6DFB3F5C"/>
    <w:rsid w:val="6E075402"/>
    <w:rsid w:val="6E2EECA6"/>
    <w:rsid w:val="6E4D5E04"/>
    <w:rsid w:val="6E6B164E"/>
    <w:rsid w:val="6E6B2034"/>
    <w:rsid w:val="6E8474D1"/>
    <w:rsid w:val="6E855B98"/>
    <w:rsid w:val="6E9F7E94"/>
    <w:rsid w:val="6EB20ABF"/>
    <w:rsid w:val="6ED70525"/>
    <w:rsid w:val="6EDD503B"/>
    <w:rsid w:val="6EE36ECA"/>
    <w:rsid w:val="6F046D30"/>
    <w:rsid w:val="6F4F0A46"/>
    <w:rsid w:val="6F4F7C8F"/>
    <w:rsid w:val="6FB645D5"/>
    <w:rsid w:val="6FBE565B"/>
    <w:rsid w:val="6FCB7201"/>
    <w:rsid w:val="6FE72280"/>
    <w:rsid w:val="6FEE29CF"/>
    <w:rsid w:val="6FF6876A"/>
    <w:rsid w:val="6FF77322"/>
    <w:rsid w:val="6FF77F61"/>
    <w:rsid w:val="6FFFA072"/>
    <w:rsid w:val="700215D2"/>
    <w:rsid w:val="70043BDB"/>
    <w:rsid w:val="700679D6"/>
    <w:rsid w:val="70291255"/>
    <w:rsid w:val="7053007F"/>
    <w:rsid w:val="70531ED5"/>
    <w:rsid w:val="7073586F"/>
    <w:rsid w:val="709269AE"/>
    <w:rsid w:val="70C9376D"/>
    <w:rsid w:val="70F52EE5"/>
    <w:rsid w:val="70F57389"/>
    <w:rsid w:val="7104203A"/>
    <w:rsid w:val="71104F85"/>
    <w:rsid w:val="712A1F38"/>
    <w:rsid w:val="712B617B"/>
    <w:rsid w:val="713E488C"/>
    <w:rsid w:val="715FAFD9"/>
    <w:rsid w:val="71663DE2"/>
    <w:rsid w:val="71773D35"/>
    <w:rsid w:val="71802052"/>
    <w:rsid w:val="71802656"/>
    <w:rsid w:val="71844269"/>
    <w:rsid w:val="71EA67C2"/>
    <w:rsid w:val="7234177C"/>
    <w:rsid w:val="723A676B"/>
    <w:rsid w:val="72457EDA"/>
    <w:rsid w:val="72473609"/>
    <w:rsid w:val="72606A84"/>
    <w:rsid w:val="72614C18"/>
    <w:rsid w:val="7272748D"/>
    <w:rsid w:val="729D3834"/>
    <w:rsid w:val="72B113CE"/>
    <w:rsid w:val="731970B0"/>
    <w:rsid w:val="73337CF4"/>
    <w:rsid w:val="73554814"/>
    <w:rsid w:val="7367CFC6"/>
    <w:rsid w:val="73691968"/>
    <w:rsid w:val="73781E2A"/>
    <w:rsid w:val="73A9A0FE"/>
    <w:rsid w:val="73BA5025"/>
    <w:rsid w:val="73BB2FE2"/>
    <w:rsid w:val="73BD7CAA"/>
    <w:rsid w:val="73CD1866"/>
    <w:rsid w:val="73DA06FA"/>
    <w:rsid w:val="73DFF914"/>
    <w:rsid w:val="73ED07EB"/>
    <w:rsid w:val="73F85598"/>
    <w:rsid w:val="73FF8890"/>
    <w:rsid w:val="741B0EB4"/>
    <w:rsid w:val="743313D8"/>
    <w:rsid w:val="74380B51"/>
    <w:rsid w:val="74512B28"/>
    <w:rsid w:val="74652E24"/>
    <w:rsid w:val="747B2914"/>
    <w:rsid w:val="747B5DF7"/>
    <w:rsid w:val="74837605"/>
    <w:rsid w:val="748F004B"/>
    <w:rsid w:val="74A643ED"/>
    <w:rsid w:val="74AC1BA1"/>
    <w:rsid w:val="74ED288E"/>
    <w:rsid w:val="75157FF9"/>
    <w:rsid w:val="75183635"/>
    <w:rsid w:val="7522108B"/>
    <w:rsid w:val="754461E9"/>
    <w:rsid w:val="7552606E"/>
    <w:rsid w:val="75FD3C8F"/>
    <w:rsid w:val="75FF86F4"/>
    <w:rsid w:val="76361FD5"/>
    <w:rsid w:val="763B50C6"/>
    <w:rsid w:val="763C3364"/>
    <w:rsid w:val="76415F2C"/>
    <w:rsid w:val="76483BFC"/>
    <w:rsid w:val="764B6E2A"/>
    <w:rsid w:val="76593F16"/>
    <w:rsid w:val="765D2477"/>
    <w:rsid w:val="7663715E"/>
    <w:rsid w:val="766E0586"/>
    <w:rsid w:val="769304E7"/>
    <w:rsid w:val="769F582D"/>
    <w:rsid w:val="76A07D97"/>
    <w:rsid w:val="76D11BF8"/>
    <w:rsid w:val="76D164BA"/>
    <w:rsid w:val="76DF7600"/>
    <w:rsid w:val="774764C7"/>
    <w:rsid w:val="775D9B88"/>
    <w:rsid w:val="77674BFC"/>
    <w:rsid w:val="7769462C"/>
    <w:rsid w:val="779FA59F"/>
    <w:rsid w:val="77D47E28"/>
    <w:rsid w:val="77D55160"/>
    <w:rsid w:val="77DB72D8"/>
    <w:rsid w:val="77DF12D9"/>
    <w:rsid w:val="77FB01E5"/>
    <w:rsid w:val="77FF7F81"/>
    <w:rsid w:val="780E41D1"/>
    <w:rsid w:val="78174088"/>
    <w:rsid w:val="789F6070"/>
    <w:rsid w:val="78FF1193"/>
    <w:rsid w:val="793B7903"/>
    <w:rsid w:val="794C1B10"/>
    <w:rsid w:val="795760CA"/>
    <w:rsid w:val="797C08AB"/>
    <w:rsid w:val="79BF0851"/>
    <w:rsid w:val="79E955B1"/>
    <w:rsid w:val="79EA52F5"/>
    <w:rsid w:val="79F6541D"/>
    <w:rsid w:val="7A007F9E"/>
    <w:rsid w:val="7A170CAD"/>
    <w:rsid w:val="7A2D36EF"/>
    <w:rsid w:val="7A8A6D94"/>
    <w:rsid w:val="7A8D2CAF"/>
    <w:rsid w:val="7AC6289B"/>
    <w:rsid w:val="7AEB92DC"/>
    <w:rsid w:val="7AEDF4E8"/>
    <w:rsid w:val="7AF5C0C4"/>
    <w:rsid w:val="7B0979D0"/>
    <w:rsid w:val="7B2791C4"/>
    <w:rsid w:val="7B295ECE"/>
    <w:rsid w:val="7B551150"/>
    <w:rsid w:val="7B8D7658"/>
    <w:rsid w:val="7B9D48A5"/>
    <w:rsid w:val="7B9FB2DE"/>
    <w:rsid w:val="7BA479E1"/>
    <w:rsid w:val="7BB75966"/>
    <w:rsid w:val="7BBBC392"/>
    <w:rsid w:val="7BBC2F7D"/>
    <w:rsid w:val="7BBFBC51"/>
    <w:rsid w:val="7BD81D81"/>
    <w:rsid w:val="7BDD797B"/>
    <w:rsid w:val="7BFB6BC2"/>
    <w:rsid w:val="7C3051CE"/>
    <w:rsid w:val="7C550050"/>
    <w:rsid w:val="7C5970BC"/>
    <w:rsid w:val="7C662EE9"/>
    <w:rsid w:val="7C7F5DFF"/>
    <w:rsid w:val="7CCA791B"/>
    <w:rsid w:val="7CCD2078"/>
    <w:rsid w:val="7CE13C72"/>
    <w:rsid w:val="7CEF376C"/>
    <w:rsid w:val="7CF71F3E"/>
    <w:rsid w:val="7CFE6DF0"/>
    <w:rsid w:val="7CFF2C14"/>
    <w:rsid w:val="7D25556D"/>
    <w:rsid w:val="7D3DE5ED"/>
    <w:rsid w:val="7D3F62B0"/>
    <w:rsid w:val="7D4BD6E4"/>
    <w:rsid w:val="7D5E7E3F"/>
    <w:rsid w:val="7D752308"/>
    <w:rsid w:val="7D7C1468"/>
    <w:rsid w:val="7D7F44B9"/>
    <w:rsid w:val="7D85447B"/>
    <w:rsid w:val="7D883202"/>
    <w:rsid w:val="7D91845B"/>
    <w:rsid w:val="7DA7DCAE"/>
    <w:rsid w:val="7DBC48CB"/>
    <w:rsid w:val="7DC425BD"/>
    <w:rsid w:val="7DCA3EE2"/>
    <w:rsid w:val="7DD16CC1"/>
    <w:rsid w:val="7DD7FA30"/>
    <w:rsid w:val="7DDAA6C9"/>
    <w:rsid w:val="7DE53FC7"/>
    <w:rsid w:val="7DEFCA4B"/>
    <w:rsid w:val="7DFD062C"/>
    <w:rsid w:val="7E1105A1"/>
    <w:rsid w:val="7E2E3B63"/>
    <w:rsid w:val="7E4C6B17"/>
    <w:rsid w:val="7E6D27C6"/>
    <w:rsid w:val="7E7B59E0"/>
    <w:rsid w:val="7EB20667"/>
    <w:rsid w:val="7EB70647"/>
    <w:rsid w:val="7EBF7457"/>
    <w:rsid w:val="7EBFE7D3"/>
    <w:rsid w:val="7ECD724F"/>
    <w:rsid w:val="7EE3FC10"/>
    <w:rsid w:val="7EEF40D6"/>
    <w:rsid w:val="7EFC5B0D"/>
    <w:rsid w:val="7EFFD0BD"/>
    <w:rsid w:val="7F1809C7"/>
    <w:rsid w:val="7F2E6F70"/>
    <w:rsid w:val="7F2F7F0A"/>
    <w:rsid w:val="7F4852D5"/>
    <w:rsid w:val="7F5524F8"/>
    <w:rsid w:val="7F57DC63"/>
    <w:rsid w:val="7F588807"/>
    <w:rsid w:val="7F67FA15"/>
    <w:rsid w:val="7F6F5AB7"/>
    <w:rsid w:val="7F704811"/>
    <w:rsid w:val="7F722BA9"/>
    <w:rsid w:val="7F73320A"/>
    <w:rsid w:val="7F743B6E"/>
    <w:rsid w:val="7F7922D8"/>
    <w:rsid w:val="7F7E58BB"/>
    <w:rsid w:val="7F7FB93C"/>
    <w:rsid w:val="7F7FED93"/>
    <w:rsid w:val="7F932247"/>
    <w:rsid w:val="7F9E374B"/>
    <w:rsid w:val="7FA773E3"/>
    <w:rsid w:val="7FA7BE4A"/>
    <w:rsid w:val="7FB42EBE"/>
    <w:rsid w:val="7FBB019E"/>
    <w:rsid w:val="7FBF4902"/>
    <w:rsid w:val="7FCF59B4"/>
    <w:rsid w:val="7FDE9C03"/>
    <w:rsid w:val="7FE34250"/>
    <w:rsid w:val="7FE358CA"/>
    <w:rsid w:val="7FE7A405"/>
    <w:rsid w:val="7FEF396C"/>
    <w:rsid w:val="7FEF6D24"/>
    <w:rsid w:val="7FEF9669"/>
    <w:rsid w:val="7FEFDC55"/>
    <w:rsid w:val="7FF5364D"/>
    <w:rsid w:val="7FFAE1C3"/>
    <w:rsid w:val="7FFB0500"/>
    <w:rsid w:val="7FFD94B9"/>
    <w:rsid w:val="7FFF78DC"/>
    <w:rsid w:val="7FFFE92E"/>
    <w:rsid w:val="917B3387"/>
    <w:rsid w:val="9829167C"/>
    <w:rsid w:val="9ADFF016"/>
    <w:rsid w:val="9D9B5B06"/>
    <w:rsid w:val="9EC9B592"/>
    <w:rsid w:val="9F5F6A5D"/>
    <w:rsid w:val="9FFB93B8"/>
    <w:rsid w:val="A3F5DE37"/>
    <w:rsid w:val="ABBEC6B5"/>
    <w:rsid w:val="AE6F0C61"/>
    <w:rsid w:val="B3EF55F7"/>
    <w:rsid w:val="B5DF0AF1"/>
    <w:rsid w:val="B6CE0DE7"/>
    <w:rsid w:val="B6FF5520"/>
    <w:rsid w:val="B7FD8847"/>
    <w:rsid w:val="B9E872B6"/>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9A92E"/>
    <w:rsid w:val="D5FF23A4"/>
    <w:rsid w:val="D7FCFD7F"/>
    <w:rsid w:val="D9FEB3CD"/>
    <w:rsid w:val="DA691CB6"/>
    <w:rsid w:val="DBFFECC9"/>
    <w:rsid w:val="DDF35867"/>
    <w:rsid w:val="DDFE9F32"/>
    <w:rsid w:val="DEDB6CCB"/>
    <w:rsid w:val="DEDD962F"/>
    <w:rsid w:val="DEDFA509"/>
    <w:rsid w:val="DEF619AC"/>
    <w:rsid w:val="DEFF7E91"/>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BEC31E"/>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A5763"/>
    <w:rsid w:val="F3FDF00B"/>
    <w:rsid w:val="F5DD105E"/>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7E411"/>
    <w:rsid w:val="FBFB0417"/>
    <w:rsid w:val="FBFBC3D8"/>
    <w:rsid w:val="FBFEA00B"/>
    <w:rsid w:val="FD366E64"/>
    <w:rsid w:val="FDBBC9F7"/>
    <w:rsid w:val="FDBD8A02"/>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7"/>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4">
    <w:name w:val="heading 2"/>
    <w:basedOn w:val="1"/>
    <w:next w:val="1"/>
    <w:link w:val="88"/>
    <w:unhideWhenUsed/>
    <w:qFormat/>
    <w:uiPriority w:val="9"/>
    <w:pPr>
      <w:keepNext/>
      <w:keepLines/>
      <w:spacing w:before="260" w:after="260" w:line="408" w:lineRule="auto"/>
      <w:outlineLvl w:val="1"/>
    </w:pPr>
    <w:rPr>
      <w:rFonts w:eastAsia="黑体"/>
      <w:b/>
      <w:sz w:val="32"/>
      <w:szCs w:val="20"/>
    </w:rPr>
  </w:style>
  <w:style w:type="paragraph" w:styleId="5">
    <w:name w:val="heading 3"/>
    <w:basedOn w:val="1"/>
    <w:next w:val="6"/>
    <w:link w:val="89"/>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7">
    <w:name w:val="heading 4"/>
    <w:basedOn w:val="1"/>
    <w:next w:val="1"/>
    <w:link w:val="90"/>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8">
    <w:name w:val="heading 5"/>
    <w:basedOn w:val="1"/>
    <w:next w:val="1"/>
    <w:link w:val="91"/>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9">
    <w:name w:val="heading 6"/>
    <w:basedOn w:val="1"/>
    <w:next w:val="1"/>
    <w:link w:val="92"/>
    <w:unhideWhenUsed/>
    <w:qFormat/>
    <w:uiPriority w:val="9"/>
    <w:pPr>
      <w:keepNext/>
      <w:keepLines/>
      <w:spacing w:line="316" w:lineRule="auto"/>
      <w:outlineLvl w:val="5"/>
    </w:pPr>
    <w:rPr>
      <w:rFonts w:ascii="Arial" w:hAnsi="Arial" w:eastAsia="黑体" w:cs="Times New Roman"/>
      <w:b/>
      <w:sz w:val="24"/>
      <w:szCs w:val="24"/>
    </w:rPr>
  </w:style>
  <w:style w:type="paragraph" w:styleId="10">
    <w:name w:val="heading 7"/>
    <w:basedOn w:val="1"/>
    <w:next w:val="1"/>
    <w:link w:val="93"/>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1">
    <w:name w:val="heading 8"/>
    <w:basedOn w:val="1"/>
    <w:next w:val="1"/>
    <w:link w:val="94"/>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2">
    <w:name w:val="heading 9"/>
    <w:basedOn w:val="1"/>
    <w:next w:val="1"/>
    <w:link w:val="95"/>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1">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styleId="6">
    <w:name w:val="Normal Indent"/>
    <w:basedOn w:val="1"/>
    <w:link w:val="111"/>
    <w:unhideWhenUsed/>
    <w:qFormat/>
    <w:uiPriority w:val="0"/>
    <w:pPr>
      <w:ind w:firstLine="420"/>
    </w:pPr>
    <w:rPr>
      <w:rFonts w:ascii="Times New Roman" w:hAnsi="Times New Roman" w:eastAsia="宋体" w:cs="Times New Roman"/>
      <w:kern w:val="0"/>
      <w:sz w:val="20"/>
      <w:szCs w:val="20"/>
    </w:rPr>
  </w:style>
  <w:style w:type="paragraph" w:styleId="13">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4">
    <w:name w:val="toc 7"/>
    <w:basedOn w:val="1"/>
    <w:next w:val="1"/>
    <w:qFormat/>
    <w:uiPriority w:val="39"/>
    <w:pPr>
      <w:ind w:left="1260"/>
      <w:jc w:val="left"/>
    </w:pPr>
    <w:rPr>
      <w:rFonts w:ascii="Calibri" w:hAnsi="Calibri" w:eastAsia="宋体"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7">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8">
    <w:name w:val="caption"/>
    <w:basedOn w:val="1"/>
    <w:next w:val="1"/>
    <w:link w:val="112"/>
    <w:unhideWhenUsed/>
    <w:qFormat/>
    <w:uiPriority w:val="0"/>
    <w:pPr>
      <w:spacing w:before="152" w:after="160"/>
    </w:pPr>
    <w:rPr>
      <w:rFonts w:ascii="Arial" w:hAnsi="Arial" w:eastAsia="黑体" w:cs="Times New Roman"/>
      <w:kern w:val="0"/>
      <w:sz w:val="20"/>
      <w:szCs w:val="20"/>
    </w:rPr>
  </w:style>
  <w:style w:type="paragraph" w:styleId="19">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0">
    <w:name w:val="Document Map"/>
    <w:basedOn w:val="1"/>
    <w:link w:val="96"/>
    <w:unhideWhenUsed/>
    <w:qFormat/>
    <w:uiPriority w:val="0"/>
    <w:pPr>
      <w:shd w:val="clear" w:color="auto" w:fill="000080"/>
    </w:pPr>
    <w:rPr>
      <w:rFonts w:ascii="Times New Roman" w:hAnsi="Times New Roman" w:eastAsia="宋体" w:cs="宋体"/>
    </w:rPr>
  </w:style>
  <w:style w:type="paragraph" w:styleId="21">
    <w:name w:val="annotation text"/>
    <w:basedOn w:val="1"/>
    <w:link w:val="97"/>
    <w:unhideWhenUsed/>
    <w:qFormat/>
    <w:uiPriority w:val="0"/>
    <w:pPr>
      <w:jc w:val="left"/>
    </w:pPr>
    <w:rPr>
      <w:rFonts w:ascii="Times New Roman" w:hAnsi="Times New Roman" w:eastAsia="宋体" w:cs="Times New Roman"/>
    </w:rPr>
  </w:style>
  <w:style w:type="paragraph" w:styleId="22">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3">
    <w:name w:val="Body Text 3"/>
    <w:basedOn w:val="1"/>
    <w:link w:val="98"/>
    <w:unhideWhenUsed/>
    <w:qFormat/>
    <w:uiPriority w:val="0"/>
    <w:pPr>
      <w:snapToGrid w:val="0"/>
      <w:spacing w:before="50" w:after="50"/>
    </w:pPr>
    <w:rPr>
      <w:rFonts w:ascii="Times New Roman" w:hAnsi="宋体" w:eastAsia="Times New Roman" w:cs="Times New Roman"/>
      <w:b/>
      <w:sz w:val="24"/>
    </w:rPr>
  </w:style>
  <w:style w:type="paragraph" w:styleId="24">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5">
    <w:name w:val="Body Text"/>
    <w:basedOn w:val="1"/>
    <w:next w:val="26"/>
    <w:link w:val="99"/>
    <w:unhideWhenUsed/>
    <w:qFormat/>
    <w:uiPriority w:val="1"/>
    <w:pPr>
      <w:spacing w:after="120"/>
    </w:pPr>
    <w:rPr>
      <w:rFonts w:ascii="Times New Roman" w:hAnsi="Times New Roman" w:eastAsia="宋体" w:cs="Times New Roman"/>
    </w:rPr>
  </w:style>
  <w:style w:type="paragraph" w:styleId="26">
    <w:name w:val="Body Text First Indent"/>
    <w:basedOn w:val="25"/>
    <w:next w:val="1"/>
    <w:link w:val="100"/>
    <w:unhideWhenUsed/>
    <w:qFormat/>
    <w:uiPriority w:val="0"/>
    <w:pPr>
      <w:ind w:firstLine="420" w:firstLineChars="100"/>
    </w:pPr>
    <w:rPr>
      <w:rFonts w:hAnsi="Calibri"/>
      <w:kern w:val="0"/>
    </w:rPr>
  </w:style>
  <w:style w:type="paragraph" w:styleId="27">
    <w:name w:val="Body Text Indent"/>
    <w:basedOn w:val="1"/>
    <w:link w:val="113"/>
    <w:unhideWhenUsed/>
    <w:qFormat/>
    <w:uiPriority w:val="99"/>
    <w:pPr>
      <w:spacing w:line="200" w:lineRule="exact"/>
      <w:ind w:firstLine="301"/>
    </w:pPr>
    <w:rPr>
      <w:rFonts w:ascii="宋体" w:hAnsi="Courier New" w:eastAsia="宋体" w:cs="Times New Roman"/>
      <w:spacing w:val="-4"/>
      <w:kern w:val="0"/>
      <w:sz w:val="18"/>
    </w:rPr>
  </w:style>
  <w:style w:type="paragraph" w:styleId="28">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9">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30">
    <w:name w:val="Block Text"/>
    <w:basedOn w:val="1"/>
    <w:next w:val="31"/>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1">
    <w:name w:val="index heading"/>
    <w:basedOn w:val="1"/>
    <w:next w:val="32"/>
    <w:unhideWhenUsed/>
    <w:qFormat/>
    <w:uiPriority w:val="99"/>
    <w:rPr>
      <w:rFonts w:ascii="等线 Light" w:hAnsi="等线 Light" w:eastAsia="等线 Light" w:cs="Times New Roman"/>
      <w:b/>
      <w:bCs/>
    </w:rPr>
  </w:style>
  <w:style w:type="paragraph" w:styleId="32">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3">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4">
    <w:name w:val="toc 5"/>
    <w:basedOn w:val="1"/>
    <w:next w:val="1"/>
    <w:qFormat/>
    <w:uiPriority w:val="39"/>
    <w:pPr>
      <w:ind w:left="840"/>
      <w:jc w:val="left"/>
    </w:pPr>
    <w:rPr>
      <w:rFonts w:ascii="Calibri" w:hAnsi="Calibri" w:eastAsia="宋体" w:cs="Calibri"/>
      <w:sz w:val="18"/>
      <w:szCs w:val="18"/>
    </w:rPr>
  </w:style>
  <w:style w:type="paragraph" w:styleId="35">
    <w:name w:val="toc 3"/>
    <w:basedOn w:val="1"/>
    <w:next w:val="1"/>
    <w:qFormat/>
    <w:uiPriority w:val="39"/>
    <w:pPr>
      <w:ind w:left="420"/>
      <w:jc w:val="left"/>
    </w:pPr>
    <w:rPr>
      <w:rFonts w:ascii="Calibri" w:hAnsi="Calibri" w:eastAsia="宋体" w:cs="Calibri"/>
      <w:i/>
      <w:iCs/>
      <w:sz w:val="20"/>
      <w:szCs w:val="20"/>
    </w:rPr>
  </w:style>
  <w:style w:type="paragraph" w:styleId="36">
    <w:name w:val="Plain Text"/>
    <w:basedOn w:val="1"/>
    <w:next w:val="6"/>
    <w:link w:val="114"/>
    <w:unhideWhenUsed/>
    <w:qFormat/>
    <w:uiPriority w:val="0"/>
    <w:pPr>
      <w:spacing w:beforeLines="50" w:line="400" w:lineRule="exact"/>
    </w:pPr>
    <w:rPr>
      <w:rFonts w:ascii="宋体" w:hAnsi="Courier New" w:eastAsia="宋体" w:cs="Times New Roman"/>
      <w:sz w:val="24"/>
    </w:rPr>
  </w:style>
  <w:style w:type="paragraph" w:styleId="37">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8">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9">
    <w:name w:val="toc 8"/>
    <w:basedOn w:val="1"/>
    <w:next w:val="1"/>
    <w:qFormat/>
    <w:uiPriority w:val="39"/>
    <w:pPr>
      <w:ind w:left="1470"/>
      <w:jc w:val="left"/>
    </w:pPr>
    <w:rPr>
      <w:rFonts w:ascii="Calibri" w:hAnsi="Calibri" w:eastAsia="宋体" w:cs="Calibri"/>
      <w:sz w:val="18"/>
      <w:szCs w:val="18"/>
    </w:rPr>
  </w:style>
  <w:style w:type="paragraph" w:styleId="40">
    <w:name w:val="Date"/>
    <w:basedOn w:val="1"/>
    <w:next w:val="1"/>
    <w:link w:val="103"/>
    <w:unhideWhenUsed/>
    <w:qFormat/>
    <w:uiPriority w:val="99"/>
    <w:pPr>
      <w:ind w:left="2500" w:leftChars="2500"/>
    </w:pPr>
    <w:rPr>
      <w:rFonts w:ascii="Calibri" w:hAnsi="Calibri" w:eastAsia="楷体_GB2312" w:cs="Times New Roman"/>
      <w:kern w:val="0"/>
      <w:sz w:val="32"/>
    </w:rPr>
  </w:style>
  <w:style w:type="paragraph" w:styleId="41">
    <w:name w:val="Body Text Indent 2"/>
    <w:basedOn w:val="1"/>
    <w:link w:val="104"/>
    <w:unhideWhenUsed/>
    <w:qFormat/>
    <w:uiPriority w:val="0"/>
    <w:pPr>
      <w:snapToGrid w:val="0"/>
      <w:ind w:firstLine="542" w:firstLineChars="225"/>
    </w:pPr>
    <w:rPr>
      <w:rFonts w:ascii="仿宋_GB2312" w:hAnsi="宋体" w:eastAsia="宋体" w:cs="Times New Roman"/>
      <w:b/>
      <w:color w:val="000000"/>
      <w:kern w:val="0"/>
      <w:sz w:val="24"/>
    </w:rPr>
  </w:style>
  <w:style w:type="paragraph" w:styleId="42">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3">
    <w:name w:val="Balloon Text"/>
    <w:basedOn w:val="1"/>
    <w:link w:val="105"/>
    <w:unhideWhenUsed/>
    <w:qFormat/>
    <w:uiPriority w:val="0"/>
    <w:rPr>
      <w:rFonts w:ascii="Calibri" w:hAnsi="Calibri" w:eastAsia="宋体" w:cs="Times New Roman"/>
      <w:sz w:val="18"/>
      <w:szCs w:val="18"/>
    </w:rPr>
  </w:style>
  <w:style w:type="paragraph" w:styleId="44">
    <w:name w:val="footer"/>
    <w:basedOn w:val="1"/>
    <w:link w:val="86"/>
    <w:unhideWhenUsed/>
    <w:qFormat/>
    <w:uiPriority w:val="99"/>
    <w:pPr>
      <w:tabs>
        <w:tab w:val="center" w:pos="4153"/>
        <w:tab w:val="right" w:pos="8306"/>
      </w:tabs>
      <w:snapToGrid w:val="0"/>
      <w:jc w:val="left"/>
    </w:pPr>
    <w:rPr>
      <w:sz w:val="18"/>
      <w:szCs w:val="18"/>
    </w:rPr>
  </w:style>
  <w:style w:type="paragraph" w:styleId="45">
    <w:name w:val="header"/>
    <w:basedOn w:val="1"/>
    <w:link w:val="85"/>
    <w:unhideWhenUsed/>
    <w:qFormat/>
    <w:uiPriority w:val="99"/>
    <w:pPr>
      <w:pBdr>
        <w:bottom w:val="single" w:color="auto" w:sz="6" w:space="1"/>
      </w:pBdr>
      <w:tabs>
        <w:tab w:val="center" w:pos="4153"/>
        <w:tab w:val="right" w:pos="8306"/>
      </w:tabs>
      <w:snapToGrid w:val="0"/>
      <w:jc w:val="center"/>
    </w:pPr>
    <w:rPr>
      <w:sz w:val="18"/>
      <w:szCs w:val="18"/>
    </w:rPr>
  </w:style>
  <w:style w:type="paragraph" w:styleId="46">
    <w:name w:val="toc 1"/>
    <w:basedOn w:val="1"/>
    <w:next w:val="1"/>
    <w:link w:val="370"/>
    <w:unhideWhenUsed/>
    <w:qFormat/>
    <w:uiPriority w:val="39"/>
    <w:rPr>
      <w:rFonts w:ascii="Times New Roman" w:hAnsi="Times New Roman" w:eastAsia="宋体" w:cs="Times New Roman"/>
    </w:rPr>
  </w:style>
  <w:style w:type="paragraph" w:styleId="47">
    <w:name w:val="toc 4"/>
    <w:basedOn w:val="1"/>
    <w:next w:val="1"/>
    <w:qFormat/>
    <w:uiPriority w:val="39"/>
    <w:pPr>
      <w:ind w:left="630"/>
      <w:jc w:val="left"/>
    </w:pPr>
    <w:rPr>
      <w:rFonts w:ascii="Calibri" w:hAnsi="Calibri" w:eastAsia="宋体" w:cs="Calibri"/>
      <w:sz w:val="18"/>
      <w:szCs w:val="18"/>
    </w:rPr>
  </w:style>
  <w:style w:type="paragraph" w:styleId="48">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9">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50">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51">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2">
    <w:name w:val="toc 6"/>
    <w:basedOn w:val="1"/>
    <w:next w:val="1"/>
    <w:qFormat/>
    <w:uiPriority w:val="39"/>
    <w:pPr>
      <w:ind w:left="1050"/>
      <w:jc w:val="left"/>
    </w:pPr>
    <w:rPr>
      <w:rFonts w:ascii="Calibri" w:hAnsi="Calibri" w:eastAsia="宋体" w:cs="Calibri"/>
      <w:sz w:val="18"/>
      <w:szCs w:val="18"/>
    </w:rPr>
  </w:style>
  <w:style w:type="paragraph" w:styleId="53">
    <w:name w:val="Body Text Indent 3"/>
    <w:basedOn w:val="1"/>
    <w:link w:val="106"/>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4">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5">
    <w:name w:val="toc 9"/>
    <w:basedOn w:val="1"/>
    <w:next w:val="1"/>
    <w:qFormat/>
    <w:uiPriority w:val="39"/>
    <w:pPr>
      <w:ind w:left="1680"/>
      <w:jc w:val="left"/>
    </w:pPr>
    <w:rPr>
      <w:rFonts w:ascii="Calibri" w:hAnsi="Calibri" w:eastAsia="宋体" w:cs="Calibri"/>
      <w:sz w:val="18"/>
      <w:szCs w:val="18"/>
    </w:rPr>
  </w:style>
  <w:style w:type="paragraph" w:styleId="56">
    <w:name w:val="Body Text 2"/>
    <w:basedOn w:val="1"/>
    <w:link w:val="107"/>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7">
    <w:name w:val="HTML Preformatted"/>
    <w:basedOn w:val="1"/>
    <w:link w:val="10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8">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9">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60">
    <w:name w:val="annotation subject"/>
    <w:basedOn w:val="21"/>
    <w:next w:val="21"/>
    <w:link w:val="109"/>
    <w:unhideWhenUsed/>
    <w:qFormat/>
    <w:uiPriority w:val="0"/>
    <w:rPr>
      <w:rFonts w:cs="宋体"/>
      <w:b/>
      <w:bCs/>
    </w:rPr>
  </w:style>
  <w:style w:type="paragraph" w:styleId="61">
    <w:name w:val="Body Text First Indent 2"/>
    <w:basedOn w:val="27"/>
    <w:link w:val="110"/>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3">
    <w:name w:val="Table Grid"/>
    <w:basedOn w:val="6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4">
    <w:name w:val="Table Theme"/>
    <w:basedOn w:val="6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Medium Shading 2 Accent 2"/>
    <w:basedOn w:val="62"/>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3"/>
    <w:basedOn w:val="62"/>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4"/>
    <w:basedOn w:val="62"/>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5"/>
    <w:basedOn w:val="62"/>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70">
    <w:name w:val="Medium Shading 2 Accent 6"/>
    <w:basedOn w:val="62"/>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2">
    <w:name w:val="Strong"/>
    <w:basedOn w:val="71"/>
    <w:qFormat/>
    <w:uiPriority w:val="0"/>
    <w:rPr>
      <w:rFonts w:hint="default" w:ascii="Times New Roman" w:hAnsi="Times New Roman" w:cs="Times New Roman"/>
      <w:b/>
    </w:rPr>
  </w:style>
  <w:style w:type="character" w:styleId="73">
    <w:name w:val="page number"/>
    <w:basedOn w:val="71"/>
    <w:unhideWhenUsed/>
    <w:qFormat/>
    <w:uiPriority w:val="0"/>
    <w:rPr>
      <w:rFonts w:hint="default" w:ascii="Times New Roman" w:hAnsi="Times New Roman" w:cs="Times New Roman"/>
    </w:rPr>
  </w:style>
  <w:style w:type="character" w:styleId="74">
    <w:name w:val="FollowedHyperlink"/>
    <w:basedOn w:val="71"/>
    <w:unhideWhenUsed/>
    <w:qFormat/>
    <w:uiPriority w:val="0"/>
    <w:rPr>
      <w:rFonts w:hint="default" w:ascii="Times New Roman" w:hAnsi="Times New Roman" w:cs="Times New Roman"/>
      <w:color w:val="800080"/>
      <w:u w:val="single"/>
    </w:rPr>
  </w:style>
  <w:style w:type="character" w:styleId="75">
    <w:name w:val="Emphasis"/>
    <w:qFormat/>
    <w:uiPriority w:val="0"/>
    <w:rPr>
      <w:rFonts w:ascii="Calibri" w:hAnsi="Calibri" w:eastAsia="宋体" w:cs="Times New Roman"/>
    </w:rPr>
  </w:style>
  <w:style w:type="character" w:styleId="76">
    <w:name w:val="HTML Definition"/>
    <w:basedOn w:val="71"/>
    <w:semiHidden/>
    <w:unhideWhenUsed/>
    <w:qFormat/>
    <w:uiPriority w:val="0"/>
    <w:rPr>
      <w:rFonts w:hint="default" w:ascii="Times New Roman" w:hAnsi="Times New Roman" w:cs="Times New Roman"/>
      <w:i/>
    </w:rPr>
  </w:style>
  <w:style w:type="character" w:styleId="77">
    <w:name w:val="Hyperlink"/>
    <w:basedOn w:val="71"/>
    <w:unhideWhenUsed/>
    <w:qFormat/>
    <w:uiPriority w:val="99"/>
    <w:rPr>
      <w:rFonts w:hint="default" w:ascii="Times New Roman" w:hAnsi="Times New Roman" w:cs="Times New Roman"/>
      <w:color w:val="0000FF"/>
      <w:u w:val="single"/>
    </w:rPr>
  </w:style>
  <w:style w:type="character" w:styleId="78">
    <w:name w:val="HTML Code"/>
    <w:basedOn w:val="71"/>
    <w:semiHidden/>
    <w:unhideWhenUsed/>
    <w:qFormat/>
    <w:uiPriority w:val="0"/>
    <w:rPr>
      <w:rFonts w:hint="default" w:ascii="Marlett" w:hAnsi="Marlett" w:eastAsia="Times New Roman" w:cs="Times New Roman"/>
      <w:sz w:val="21"/>
      <w:szCs w:val="24"/>
    </w:rPr>
  </w:style>
  <w:style w:type="character" w:styleId="79">
    <w:name w:val="annotation reference"/>
    <w:basedOn w:val="71"/>
    <w:unhideWhenUsed/>
    <w:qFormat/>
    <w:uiPriority w:val="0"/>
    <w:rPr>
      <w:rFonts w:hint="default" w:ascii="Times New Roman" w:hAnsi="Times New Roman" w:cs="Times New Roman"/>
      <w:sz w:val="21"/>
    </w:rPr>
  </w:style>
  <w:style w:type="character" w:styleId="80">
    <w:name w:val="footnote reference"/>
    <w:basedOn w:val="71"/>
    <w:qFormat/>
    <w:uiPriority w:val="0"/>
    <w:rPr>
      <w:vertAlign w:val="superscript"/>
    </w:rPr>
  </w:style>
  <w:style w:type="character" w:styleId="81">
    <w:name w:val="HTML Keyboard"/>
    <w:basedOn w:val="71"/>
    <w:semiHidden/>
    <w:unhideWhenUsed/>
    <w:qFormat/>
    <w:uiPriority w:val="0"/>
    <w:rPr>
      <w:rFonts w:hint="default" w:ascii="Marlett" w:hAnsi="Marlett" w:eastAsia="Times New Roman" w:cs="Times New Roman"/>
      <w:sz w:val="21"/>
      <w:szCs w:val="24"/>
    </w:rPr>
  </w:style>
  <w:style w:type="character" w:styleId="82">
    <w:name w:val="HTML Sample"/>
    <w:basedOn w:val="71"/>
    <w:semiHidden/>
    <w:unhideWhenUsed/>
    <w:qFormat/>
    <w:uiPriority w:val="0"/>
    <w:rPr>
      <w:rFonts w:hint="default" w:ascii="Marlett" w:hAnsi="Marlett" w:eastAsia="Times New Roman" w:cs="Times New Roman"/>
      <w:sz w:val="21"/>
    </w:rPr>
  </w:style>
  <w:style w:type="paragraph" w:customStyle="1" w:styleId="83">
    <w:name w:val="首行缩进"/>
    <w:basedOn w:val="1"/>
    <w:qFormat/>
    <w:uiPriority w:val="0"/>
    <w:pPr>
      <w:spacing w:line="360" w:lineRule="auto"/>
      <w:ind w:firstLine="480" w:firstLineChars="200"/>
      <w:jc w:val="left"/>
    </w:pPr>
    <w:rPr>
      <w:rFonts w:ascii="宋体" w:hAnsi="宋体"/>
      <w:sz w:val="24"/>
    </w:rPr>
  </w:style>
  <w:style w:type="paragraph" w:customStyle="1" w:styleId="8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5">
    <w:name w:val="页眉 字符"/>
    <w:basedOn w:val="71"/>
    <w:link w:val="45"/>
    <w:qFormat/>
    <w:uiPriority w:val="99"/>
    <w:rPr>
      <w:sz w:val="18"/>
      <w:szCs w:val="18"/>
    </w:rPr>
  </w:style>
  <w:style w:type="character" w:customStyle="1" w:styleId="86">
    <w:name w:val="页脚 字符"/>
    <w:basedOn w:val="71"/>
    <w:link w:val="44"/>
    <w:qFormat/>
    <w:uiPriority w:val="99"/>
    <w:rPr>
      <w:sz w:val="18"/>
      <w:szCs w:val="18"/>
    </w:rPr>
  </w:style>
  <w:style w:type="character" w:customStyle="1" w:styleId="87">
    <w:name w:val="标题 1 字符"/>
    <w:basedOn w:val="71"/>
    <w:link w:val="3"/>
    <w:qFormat/>
    <w:uiPriority w:val="0"/>
    <w:rPr>
      <w:rFonts w:ascii="Times New Roman" w:hAnsi="Times New Roman" w:eastAsia="黑体" w:cs="Times New Roman"/>
      <w:b/>
      <w:bCs/>
      <w:kern w:val="44"/>
      <w:sz w:val="52"/>
      <w:szCs w:val="20"/>
    </w:rPr>
  </w:style>
  <w:style w:type="character" w:customStyle="1" w:styleId="88">
    <w:name w:val="标题 2 字符"/>
    <w:basedOn w:val="71"/>
    <w:link w:val="4"/>
    <w:qFormat/>
    <w:uiPriority w:val="9"/>
    <w:rPr>
      <w:rFonts w:ascii="Arial" w:hAnsi="Arial" w:eastAsia="黑体" w:cs="Times New Roman"/>
      <w:b/>
      <w:kern w:val="0"/>
      <w:sz w:val="32"/>
      <w:szCs w:val="20"/>
    </w:rPr>
  </w:style>
  <w:style w:type="character" w:customStyle="1" w:styleId="89">
    <w:name w:val="标题 3 字符"/>
    <w:basedOn w:val="71"/>
    <w:link w:val="5"/>
    <w:qFormat/>
    <w:uiPriority w:val="0"/>
    <w:rPr>
      <w:rFonts w:ascii="Times New Roman" w:hAnsi="Times New Roman" w:eastAsia="黑体" w:cs="Times New Roman"/>
      <w:b/>
      <w:bCs/>
      <w:sz w:val="36"/>
      <w:szCs w:val="36"/>
    </w:rPr>
  </w:style>
  <w:style w:type="character" w:customStyle="1" w:styleId="90">
    <w:name w:val="标题 4 字符"/>
    <w:basedOn w:val="71"/>
    <w:link w:val="7"/>
    <w:qFormat/>
    <w:uiPriority w:val="0"/>
    <w:rPr>
      <w:rFonts w:ascii="Arial" w:hAnsi="Arial" w:eastAsia="黑体" w:cs="Times New Roman"/>
      <w:b/>
      <w:bCs/>
      <w:sz w:val="30"/>
      <w:szCs w:val="28"/>
    </w:rPr>
  </w:style>
  <w:style w:type="character" w:customStyle="1" w:styleId="91">
    <w:name w:val="标题 5 字符"/>
    <w:basedOn w:val="71"/>
    <w:link w:val="8"/>
    <w:qFormat/>
    <w:uiPriority w:val="0"/>
    <w:rPr>
      <w:rFonts w:ascii="Times New Roman" w:hAnsi="Times New Roman" w:eastAsia="宋体" w:cs="Times New Roman"/>
      <w:b/>
      <w:bCs/>
      <w:sz w:val="28"/>
      <w:szCs w:val="28"/>
    </w:rPr>
  </w:style>
  <w:style w:type="character" w:customStyle="1" w:styleId="92">
    <w:name w:val="标题 6 字符"/>
    <w:basedOn w:val="71"/>
    <w:link w:val="9"/>
    <w:qFormat/>
    <w:uiPriority w:val="9"/>
    <w:rPr>
      <w:rFonts w:ascii="Arial" w:hAnsi="Arial" w:eastAsia="黑体" w:cs="Times New Roman"/>
      <w:b/>
      <w:sz w:val="24"/>
      <w:szCs w:val="24"/>
    </w:rPr>
  </w:style>
  <w:style w:type="character" w:customStyle="1" w:styleId="93">
    <w:name w:val="标题 7 字符"/>
    <w:basedOn w:val="71"/>
    <w:link w:val="10"/>
    <w:qFormat/>
    <w:uiPriority w:val="9"/>
    <w:rPr>
      <w:rFonts w:ascii="Times New Roman" w:hAnsi="Times New Roman" w:eastAsia="黑体"/>
      <w:sz w:val="24"/>
      <w:szCs w:val="21"/>
    </w:rPr>
  </w:style>
  <w:style w:type="character" w:customStyle="1" w:styleId="94">
    <w:name w:val="标题 8 字符"/>
    <w:basedOn w:val="71"/>
    <w:link w:val="11"/>
    <w:qFormat/>
    <w:uiPriority w:val="9"/>
    <w:rPr>
      <w:rFonts w:ascii="Times New Roman" w:hAnsi="Times New Roman" w:eastAsia="黑体" w:cs="Times New Roman"/>
      <w:bCs/>
      <w:sz w:val="24"/>
      <w:szCs w:val="32"/>
    </w:rPr>
  </w:style>
  <w:style w:type="character" w:customStyle="1" w:styleId="95">
    <w:name w:val="标题 9 字符"/>
    <w:basedOn w:val="71"/>
    <w:link w:val="12"/>
    <w:qFormat/>
    <w:uiPriority w:val="9"/>
    <w:rPr>
      <w:rFonts w:ascii="Times New Roman" w:hAnsi="Times New Roman" w:eastAsia="黑体"/>
      <w:sz w:val="24"/>
      <w:szCs w:val="21"/>
    </w:rPr>
  </w:style>
  <w:style w:type="character" w:customStyle="1" w:styleId="96">
    <w:name w:val="文档结构图 字符"/>
    <w:basedOn w:val="71"/>
    <w:link w:val="20"/>
    <w:qFormat/>
    <w:uiPriority w:val="0"/>
    <w:rPr>
      <w:rFonts w:ascii="Times New Roman" w:hAnsi="Times New Roman" w:eastAsia="宋体" w:cs="宋体"/>
      <w:shd w:val="clear" w:color="auto" w:fill="000080"/>
    </w:rPr>
  </w:style>
  <w:style w:type="character" w:customStyle="1" w:styleId="97">
    <w:name w:val="批注文字 字符"/>
    <w:basedOn w:val="71"/>
    <w:link w:val="21"/>
    <w:qFormat/>
    <w:uiPriority w:val="0"/>
    <w:rPr>
      <w:rFonts w:ascii="Times New Roman" w:hAnsi="Times New Roman" w:eastAsia="宋体" w:cs="Times New Roman"/>
    </w:rPr>
  </w:style>
  <w:style w:type="character" w:customStyle="1" w:styleId="98">
    <w:name w:val="正文文本 3 字符"/>
    <w:basedOn w:val="71"/>
    <w:link w:val="23"/>
    <w:qFormat/>
    <w:uiPriority w:val="0"/>
    <w:rPr>
      <w:rFonts w:ascii="Times New Roman" w:hAnsi="宋体" w:eastAsia="Times New Roman" w:cs="Times New Roman"/>
      <w:b/>
      <w:sz w:val="24"/>
    </w:rPr>
  </w:style>
  <w:style w:type="character" w:customStyle="1" w:styleId="99">
    <w:name w:val="正文文本 字符"/>
    <w:basedOn w:val="71"/>
    <w:link w:val="25"/>
    <w:qFormat/>
    <w:uiPriority w:val="1"/>
    <w:rPr>
      <w:rFonts w:ascii="Times New Roman" w:hAnsi="Times New Roman" w:eastAsia="宋体" w:cs="Times New Roman"/>
    </w:rPr>
  </w:style>
  <w:style w:type="character" w:customStyle="1" w:styleId="100">
    <w:name w:val="正文文本首行缩进 字符"/>
    <w:basedOn w:val="99"/>
    <w:link w:val="26"/>
    <w:qFormat/>
    <w:uiPriority w:val="0"/>
    <w:rPr>
      <w:rFonts w:ascii="Times New Roman" w:hAnsi="Calibri" w:eastAsia="宋体" w:cs="Times New Roman"/>
      <w:kern w:val="0"/>
    </w:rPr>
  </w:style>
  <w:style w:type="character" w:customStyle="1" w:styleId="101">
    <w:name w:val="正文文本缩进 字符"/>
    <w:basedOn w:val="71"/>
    <w:qFormat/>
    <w:uiPriority w:val="99"/>
  </w:style>
  <w:style w:type="character" w:customStyle="1" w:styleId="102">
    <w:name w:val="纯文本 字符"/>
    <w:basedOn w:val="71"/>
    <w:qFormat/>
    <w:uiPriority w:val="0"/>
    <w:rPr>
      <w:rFonts w:hAnsi="Courier New" w:cs="Courier New" w:asciiTheme="minorEastAsia"/>
    </w:rPr>
  </w:style>
  <w:style w:type="character" w:customStyle="1" w:styleId="103">
    <w:name w:val="日期 字符"/>
    <w:basedOn w:val="71"/>
    <w:link w:val="40"/>
    <w:qFormat/>
    <w:uiPriority w:val="99"/>
    <w:rPr>
      <w:rFonts w:ascii="Calibri" w:hAnsi="Calibri" w:eastAsia="楷体_GB2312" w:cs="Times New Roman"/>
      <w:kern w:val="0"/>
      <w:sz w:val="32"/>
    </w:rPr>
  </w:style>
  <w:style w:type="character" w:customStyle="1" w:styleId="104">
    <w:name w:val="正文文本缩进 2 字符"/>
    <w:basedOn w:val="71"/>
    <w:link w:val="41"/>
    <w:qFormat/>
    <w:uiPriority w:val="0"/>
    <w:rPr>
      <w:rFonts w:ascii="仿宋_GB2312" w:hAnsi="宋体" w:eastAsia="宋体" w:cs="Times New Roman"/>
      <w:b/>
      <w:color w:val="000000"/>
      <w:kern w:val="0"/>
      <w:sz w:val="24"/>
    </w:rPr>
  </w:style>
  <w:style w:type="character" w:customStyle="1" w:styleId="105">
    <w:name w:val="批注框文本 字符"/>
    <w:basedOn w:val="71"/>
    <w:link w:val="43"/>
    <w:qFormat/>
    <w:uiPriority w:val="0"/>
    <w:rPr>
      <w:rFonts w:ascii="Calibri" w:hAnsi="Calibri" w:eastAsia="宋体" w:cs="Times New Roman"/>
      <w:sz w:val="18"/>
      <w:szCs w:val="18"/>
    </w:rPr>
  </w:style>
  <w:style w:type="character" w:customStyle="1" w:styleId="106">
    <w:name w:val="正文文本缩进 3 字符"/>
    <w:basedOn w:val="71"/>
    <w:link w:val="53"/>
    <w:qFormat/>
    <w:uiPriority w:val="0"/>
    <w:rPr>
      <w:rFonts w:ascii="仿宋_GB2312" w:hAnsi="宋体" w:eastAsia="Times New Roman" w:cs="Times New Roman"/>
      <w:color w:val="000000"/>
      <w:kern w:val="0"/>
      <w:sz w:val="24"/>
    </w:rPr>
  </w:style>
  <w:style w:type="character" w:customStyle="1" w:styleId="107">
    <w:name w:val="正文文本 2 字符"/>
    <w:basedOn w:val="71"/>
    <w:link w:val="56"/>
    <w:qFormat/>
    <w:uiPriority w:val="0"/>
    <w:rPr>
      <w:rFonts w:ascii="宋体" w:hAnsi="宋体" w:eastAsia="宋体" w:cs="宋体"/>
      <w:bCs/>
    </w:rPr>
  </w:style>
  <w:style w:type="character" w:customStyle="1" w:styleId="108">
    <w:name w:val="HTML 预设格式 字符"/>
    <w:basedOn w:val="71"/>
    <w:link w:val="57"/>
    <w:qFormat/>
    <w:uiPriority w:val="0"/>
    <w:rPr>
      <w:rFonts w:ascii="Courier New" w:hAnsi="Courier New" w:eastAsia="宋体" w:cs="Times New Roman"/>
      <w:kern w:val="0"/>
      <w:sz w:val="20"/>
      <w:szCs w:val="20"/>
    </w:rPr>
  </w:style>
  <w:style w:type="character" w:customStyle="1" w:styleId="109">
    <w:name w:val="批注主题 字符"/>
    <w:basedOn w:val="97"/>
    <w:link w:val="60"/>
    <w:qFormat/>
    <w:uiPriority w:val="0"/>
    <w:rPr>
      <w:rFonts w:ascii="Times New Roman" w:hAnsi="Times New Roman" w:eastAsia="宋体" w:cs="宋体"/>
      <w:b/>
      <w:bCs/>
    </w:rPr>
  </w:style>
  <w:style w:type="character" w:customStyle="1" w:styleId="110">
    <w:name w:val="正文文本首行缩进 2 字符"/>
    <w:basedOn w:val="101"/>
    <w:link w:val="61"/>
    <w:qFormat/>
    <w:uiPriority w:val="99"/>
    <w:rPr>
      <w:rFonts w:ascii="Calibri" w:hAnsi="Calibri" w:eastAsia="宋体" w:cs="Times New Roman"/>
      <w:szCs w:val="24"/>
    </w:rPr>
  </w:style>
  <w:style w:type="character" w:customStyle="1" w:styleId="111">
    <w:name w:val="正文缩进 字符"/>
    <w:link w:val="6"/>
    <w:qFormat/>
    <w:locked/>
    <w:uiPriority w:val="0"/>
    <w:rPr>
      <w:rFonts w:ascii="Times New Roman" w:hAnsi="Times New Roman" w:eastAsia="宋体" w:cs="Times New Roman"/>
      <w:kern w:val="0"/>
      <w:sz w:val="20"/>
      <w:szCs w:val="20"/>
    </w:rPr>
  </w:style>
  <w:style w:type="character" w:customStyle="1" w:styleId="112">
    <w:name w:val="题注 字符"/>
    <w:link w:val="18"/>
    <w:semiHidden/>
    <w:qFormat/>
    <w:locked/>
    <w:uiPriority w:val="0"/>
    <w:rPr>
      <w:rFonts w:ascii="Arial" w:hAnsi="Arial" w:eastAsia="黑体" w:cs="Times New Roman"/>
      <w:kern w:val="0"/>
      <w:sz w:val="20"/>
      <w:szCs w:val="20"/>
    </w:rPr>
  </w:style>
  <w:style w:type="character" w:customStyle="1" w:styleId="113">
    <w:name w:val="正文文本缩进 字符2"/>
    <w:basedOn w:val="71"/>
    <w:link w:val="27"/>
    <w:semiHidden/>
    <w:qFormat/>
    <w:uiPriority w:val="99"/>
    <w:rPr>
      <w:rFonts w:ascii="宋体" w:hAnsi="Courier New" w:eastAsia="宋体" w:cs="Times New Roman"/>
      <w:spacing w:val="-4"/>
      <w:kern w:val="0"/>
      <w:sz w:val="18"/>
    </w:rPr>
  </w:style>
  <w:style w:type="character" w:customStyle="1" w:styleId="114">
    <w:name w:val="纯文本 字符1"/>
    <w:basedOn w:val="71"/>
    <w:link w:val="36"/>
    <w:qFormat/>
    <w:uiPriority w:val="0"/>
    <w:rPr>
      <w:rFonts w:ascii="宋体" w:hAnsi="Courier New" w:eastAsia="宋体" w:cs="Times New Roman"/>
      <w:sz w:val="24"/>
    </w:rPr>
  </w:style>
  <w:style w:type="paragraph" w:styleId="115">
    <w:name w:val="List Paragraph"/>
    <w:basedOn w:val="1"/>
    <w:qFormat/>
    <w:uiPriority w:val="34"/>
    <w:pPr>
      <w:ind w:firstLine="420" w:firstLineChars="200"/>
    </w:pPr>
  </w:style>
  <w:style w:type="paragraph" w:customStyle="1" w:styleId="116">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7">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8">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9">
    <w:name w:val="表格文字"/>
    <w:basedOn w:val="1"/>
    <w:next w:val="25"/>
    <w:qFormat/>
    <w:uiPriority w:val="0"/>
    <w:rPr>
      <w:rFonts w:ascii="Times New Roman" w:hAnsi="Times New Roman" w:eastAsia="宋体" w:cs="Times New Roman"/>
      <w:sz w:val="18"/>
      <w:szCs w:val="24"/>
    </w:rPr>
  </w:style>
  <w:style w:type="paragraph" w:customStyle="1" w:styleId="120">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1">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2">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3">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4">
    <w:name w:val="列出段落5"/>
    <w:basedOn w:val="1"/>
    <w:qFormat/>
    <w:uiPriority w:val="99"/>
    <w:pPr>
      <w:ind w:firstLine="420" w:firstLineChars="200"/>
    </w:pPr>
    <w:rPr>
      <w:rFonts w:ascii="Calibri" w:hAnsi="Calibri" w:eastAsia="等线" w:cs="Times New Roman"/>
      <w:sz w:val="24"/>
      <w:szCs w:val="24"/>
    </w:rPr>
  </w:style>
  <w:style w:type="paragraph" w:customStyle="1" w:styleId="125">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6">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7">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8">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9">
    <w:name w:val="标准有序列表（L1）"/>
    <w:basedOn w:val="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30">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1">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2">
    <w:name w:val="GW-正文 Char"/>
    <w:link w:val="133"/>
    <w:qFormat/>
    <w:locked/>
    <w:uiPriority w:val="0"/>
    <w:rPr>
      <w:rFonts w:ascii="Arial Narrow" w:hAnsi="Arial Narrow" w:eastAsia="宋体" w:cs="Times New Roman"/>
      <w:kern w:val="0"/>
      <w:sz w:val="24"/>
      <w:szCs w:val="20"/>
    </w:rPr>
  </w:style>
  <w:style w:type="paragraph" w:customStyle="1" w:styleId="133">
    <w:name w:val="GW-正文"/>
    <w:basedOn w:val="1"/>
    <w:link w:val="132"/>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4">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5">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6">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7">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8">
    <w:name w:val="默认段落字体 Para Char"/>
    <w:basedOn w:val="1"/>
    <w:qFormat/>
    <w:uiPriority w:val="0"/>
    <w:rPr>
      <w:rFonts w:ascii="Times New Roman" w:hAnsi="Times New Roman" w:eastAsia="宋体" w:cs="Times New Roman"/>
      <w:szCs w:val="20"/>
    </w:rPr>
  </w:style>
  <w:style w:type="character" w:customStyle="1" w:styleId="139">
    <w:name w:val="Char Char3"/>
    <w:link w:val="140"/>
    <w:qFormat/>
    <w:locked/>
    <w:uiPriority w:val="0"/>
    <w:rPr>
      <w:rFonts w:ascii="Calibri" w:hAnsi="Calibri" w:eastAsia="宋体" w:cs="Times New Roman"/>
      <w:kern w:val="0"/>
      <w:sz w:val="24"/>
      <w:szCs w:val="20"/>
    </w:rPr>
  </w:style>
  <w:style w:type="paragraph" w:customStyle="1" w:styleId="140">
    <w:name w:val="Char"/>
    <w:basedOn w:val="1"/>
    <w:link w:val="139"/>
    <w:qFormat/>
    <w:uiPriority w:val="0"/>
    <w:rPr>
      <w:rFonts w:ascii="Calibri" w:hAnsi="Calibri" w:eastAsia="宋体" w:cs="Times New Roman"/>
      <w:kern w:val="0"/>
      <w:sz w:val="24"/>
      <w:szCs w:val="20"/>
    </w:rPr>
  </w:style>
  <w:style w:type="paragraph" w:customStyle="1" w:styleId="141">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2">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3">
    <w:name w:val="列出段落 Char"/>
    <w:link w:val="144"/>
    <w:qFormat/>
    <w:locked/>
    <w:uiPriority w:val="0"/>
    <w:rPr>
      <w:rFonts w:ascii="Calibri" w:hAnsi="Calibri" w:eastAsia="宋体" w:cs="Times New Roman"/>
      <w:kern w:val="0"/>
      <w:sz w:val="24"/>
      <w:szCs w:val="20"/>
    </w:rPr>
  </w:style>
  <w:style w:type="paragraph" w:customStyle="1" w:styleId="144">
    <w:name w:val="列出段落1"/>
    <w:basedOn w:val="1"/>
    <w:link w:val="143"/>
    <w:qFormat/>
    <w:uiPriority w:val="0"/>
    <w:pPr>
      <w:ind w:firstLine="420" w:firstLineChars="200"/>
    </w:pPr>
    <w:rPr>
      <w:rFonts w:ascii="Calibri" w:hAnsi="Calibri" w:eastAsia="宋体" w:cs="Times New Roman"/>
      <w:kern w:val="0"/>
      <w:sz w:val="24"/>
      <w:szCs w:val="20"/>
    </w:rPr>
  </w:style>
  <w:style w:type="paragraph" w:customStyle="1" w:styleId="145">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6">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7">
    <w:name w:val="Table Paragraph"/>
    <w:basedOn w:val="1"/>
    <w:qFormat/>
    <w:uiPriority w:val="1"/>
    <w:pPr>
      <w:spacing w:before="119"/>
    </w:pPr>
    <w:rPr>
      <w:rFonts w:ascii="宋体" w:hAnsi="宋体" w:eastAsia="宋体" w:cs="宋体"/>
      <w:szCs w:val="24"/>
      <w:lang w:val="zh-CN"/>
    </w:rPr>
  </w:style>
  <w:style w:type="paragraph" w:customStyle="1" w:styleId="148">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9">
    <w:name w:val="样式2"/>
    <w:basedOn w:val="140"/>
    <w:qFormat/>
    <w:uiPriority w:val="99"/>
    <w:pPr>
      <w:tabs>
        <w:tab w:val="left" w:pos="432"/>
      </w:tabs>
      <w:spacing w:beforeLines="50"/>
      <w:ind w:left="432" w:hanging="432"/>
    </w:pPr>
    <w:rPr>
      <w:b/>
      <w:szCs w:val="21"/>
      <w:u w:val="thick"/>
    </w:rPr>
  </w:style>
  <w:style w:type="paragraph" w:customStyle="1" w:styleId="150">
    <w:name w:val="样式1"/>
    <w:basedOn w:val="140"/>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正文首行缩进2字符 Char Char"/>
    <w:link w:val="153"/>
    <w:qFormat/>
    <w:locked/>
    <w:uiPriority w:val="0"/>
    <w:rPr>
      <w:rFonts w:ascii="Times New Roman" w:hAnsi="Times New Roman" w:eastAsia="宋体" w:cs="Times New Roman"/>
      <w:kern w:val="0"/>
      <w:sz w:val="24"/>
      <w:szCs w:val="20"/>
    </w:rPr>
  </w:style>
  <w:style w:type="paragraph" w:customStyle="1" w:styleId="153">
    <w:name w:val="正文首行缩进2字符"/>
    <w:basedOn w:val="1"/>
    <w:link w:val="152"/>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5">
    <w:name w:val="表格内容 字符"/>
    <w:link w:val="156"/>
    <w:qFormat/>
    <w:locked/>
    <w:uiPriority w:val="0"/>
    <w:rPr>
      <w:rFonts w:ascii="仿宋" w:hAnsi="仿宋" w:eastAsia="仿宋" w:cs="Times New Roman"/>
      <w:kern w:val="0"/>
      <w:sz w:val="24"/>
    </w:rPr>
  </w:style>
  <w:style w:type="paragraph" w:customStyle="1" w:styleId="156">
    <w:name w:val="表格内容"/>
    <w:next w:val="153"/>
    <w:link w:val="155"/>
    <w:qFormat/>
    <w:uiPriority w:val="0"/>
    <w:pPr>
      <w:jc w:val="center"/>
    </w:pPr>
    <w:rPr>
      <w:rFonts w:ascii="仿宋" w:hAnsi="仿宋" w:eastAsia="仿宋" w:cs="Times New Roman"/>
      <w:sz w:val="24"/>
      <w:szCs w:val="22"/>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4"/>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4"/>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5"/>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8"/>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1"/>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1"/>
    <w:qFormat/>
    <w:uiPriority w:val="0"/>
    <w:rPr>
      <w:rFonts w:hint="default" w:ascii="Times New Roman" w:hAnsi="Times New Roman" w:eastAsia="宋体" w:cs="Times New Roman"/>
      <w:sz w:val="16"/>
      <w:szCs w:val="16"/>
    </w:rPr>
  </w:style>
  <w:style w:type="character" w:customStyle="1" w:styleId="311">
    <w:name w:val="批注文字 Char1"/>
    <w:basedOn w:val="71"/>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1"/>
    <w:qFormat/>
    <w:uiPriority w:val="0"/>
    <w:rPr>
      <w:rFonts w:hint="default" w:ascii="Times New Roman" w:hAnsi="Times New Roman" w:cs="Times New Roman"/>
      <w:color w:val="000000"/>
      <w:sz w:val="20"/>
      <w:szCs w:val="20"/>
      <w:u w:val="none"/>
    </w:rPr>
  </w:style>
  <w:style w:type="character" w:customStyle="1" w:styleId="314">
    <w:name w:val="font31"/>
    <w:basedOn w:val="71"/>
    <w:qFormat/>
    <w:uiPriority w:val="0"/>
    <w:rPr>
      <w:rFonts w:hint="eastAsia" w:ascii="等线" w:hAnsi="等线" w:eastAsia="等线" w:cs="等线"/>
      <w:color w:val="000000"/>
      <w:sz w:val="22"/>
      <w:szCs w:val="22"/>
      <w:u w:val="none"/>
    </w:rPr>
  </w:style>
  <w:style w:type="character" w:customStyle="1" w:styleId="315">
    <w:name w:val="正文文本缩进 Char1"/>
    <w:basedOn w:val="71"/>
    <w:qFormat/>
    <w:uiPriority w:val="0"/>
    <w:rPr>
      <w:rFonts w:hint="default" w:ascii="Times New Roman" w:hAnsi="Times New Roman" w:eastAsia="宋体" w:cs="Times New Roman"/>
    </w:rPr>
  </w:style>
  <w:style w:type="character" w:customStyle="1" w:styleId="316">
    <w:name w:val="正文文本 3 Char1"/>
    <w:basedOn w:val="71"/>
    <w:qFormat/>
    <w:uiPriority w:val="0"/>
    <w:rPr>
      <w:rFonts w:hint="default" w:ascii="Times New Roman" w:hAnsi="Times New Roman" w:eastAsia="宋体" w:cs="Times New Roman"/>
      <w:sz w:val="16"/>
      <w:szCs w:val="16"/>
    </w:rPr>
  </w:style>
  <w:style w:type="character" w:customStyle="1" w:styleId="317">
    <w:name w:val="正文文本 Char1"/>
    <w:basedOn w:val="71"/>
    <w:qFormat/>
    <w:uiPriority w:val="0"/>
    <w:rPr>
      <w:rFonts w:hint="default" w:ascii="Times New Roman" w:hAnsi="Times New Roman" w:eastAsia="宋体" w:cs="Times New Roman"/>
    </w:rPr>
  </w:style>
  <w:style w:type="character" w:customStyle="1" w:styleId="318">
    <w:name w:val="font01"/>
    <w:basedOn w:val="71"/>
    <w:qFormat/>
    <w:uiPriority w:val="0"/>
    <w:rPr>
      <w:rFonts w:hint="eastAsia" w:ascii="宋体" w:hAnsi="宋体" w:eastAsia="宋体" w:cs="宋体"/>
      <w:color w:val="000000"/>
      <w:sz w:val="20"/>
      <w:szCs w:val="20"/>
      <w:u w:val="none"/>
    </w:rPr>
  </w:style>
  <w:style w:type="character" w:customStyle="1" w:styleId="319">
    <w:name w:val="纯文本 Char2"/>
    <w:basedOn w:val="71"/>
    <w:qFormat/>
    <w:uiPriority w:val="0"/>
    <w:rPr>
      <w:rFonts w:hint="eastAsia" w:ascii="宋体" w:hAnsi="Courier New" w:eastAsia="宋体" w:cs="Courier New"/>
      <w:sz w:val="21"/>
      <w:szCs w:val="21"/>
    </w:rPr>
  </w:style>
  <w:style w:type="character" w:customStyle="1" w:styleId="320">
    <w:name w:val="文档结构图 Char1"/>
    <w:basedOn w:val="71"/>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1"/>
    <w:qFormat/>
    <w:uiPriority w:val="0"/>
    <w:rPr>
      <w:rFonts w:hint="default" w:ascii="Times New Roman" w:hAnsi="Times New Roman" w:eastAsia="宋体" w:cs="Times New Roman"/>
    </w:rPr>
  </w:style>
  <w:style w:type="character" w:customStyle="1" w:styleId="323">
    <w:name w:val="正文文本缩进 2 Char1"/>
    <w:basedOn w:val="71"/>
    <w:qFormat/>
    <w:uiPriority w:val="0"/>
    <w:rPr>
      <w:rFonts w:hint="default" w:ascii="Times New Roman" w:hAnsi="Times New Roman" w:eastAsia="宋体" w:cs="Times New Roman"/>
    </w:rPr>
  </w:style>
  <w:style w:type="character" w:customStyle="1" w:styleId="324">
    <w:name w:val="批注框文本 Char1"/>
    <w:basedOn w:val="71"/>
    <w:qFormat/>
    <w:uiPriority w:val="0"/>
    <w:rPr>
      <w:rFonts w:hint="default" w:ascii="Times New Roman" w:hAnsi="Times New Roman" w:eastAsia="宋体" w:cs="Times New Roman"/>
      <w:sz w:val="18"/>
      <w:szCs w:val="18"/>
    </w:rPr>
  </w:style>
  <w:style w:type="character" w:customStyle="1" w:styleId="325">
    <w:name w:val="正文文本 2 Char1"/>
    <w:basedOn w:val="71"/>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1"/>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1"/>
    <w:qFormat/>
    <w:uiPriority w:val="0"/>
    <w:rPr>
      <w:rFonts w:hint="default" w:ascii="Times New Roman" w:hAnsi="Times New Roman" w:cs="Times New Roman"/>
    </w:rPr>
  </w:style>
  <w:style w:type="character" w:customStyle="1" w:styleId="331">
    <w:name w:val="jbox-icon-info"/>
    <w:basedOn w:val="71"/>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1"/>
    <w:qFormat/>
    <w:uiPriority w:val="0"/>
    <w:rPr>
      <w:rFonts w:hint="default" w:ascii="Times New Roman" w:hAnsi="Times New Roman" w:cs="Times New Roman"/>
    </w:rPr>
  </w:style>
  <w:style w:type="character" w:customStyle="1" w:styleId="334">
    <w:name w:val="jbox-icon-error"/>
    <w:basedOn w:val="71"/>
    <w:qFormat/>
    <w:uiPriority w:val="0"/>
    <w:rPr>
      <w:rFonts w:hint="default" w:ascii="Times New Roman" w:hAnsi="Times New Roman" w:cs="Times New Roman"/>
    </w:rPr>
  </w:style>
  <w:style w:type="character" w:customStyle="1" w:styleId="335">
    <w:name w:val="jbox-icon-success"/>
    <w:basedOn w:val="71"/>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1"/>
    <w:qFormat/>
    <w:uiPriority w:val="0"/>
    <w:rPr>
      <w:rFonts w:hint="default" w:ascii="Times New Roman" w:hAnsi="Times New Roman" w:cs="Times New Roman"/>
    </w:rPr>
  </w:style>
  <w:style w:type="character" w:customStyle="1" w:styleId="339">
    <w:name w:val="jbox-icon-loading"/>
    <w:basedOn w:val="71"/>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1"/>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1"/>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1"/>
    <w:qFormat/>
    <w:uiPriority w:val="0"/>
    <w:rPr>
      <w:rFonts w:hint="eastAsia" w:ascii="宋体" w:hAnsi="宋体" w:eastAsia="宋体" w:cs="宋体"/>
      <w:b/>
      <w:bCs/>
      <w:color w:val="000000"/>
      <w:sz w:val="24"/>
      <w:szCs w:val="24"/>
      <w:u w:val="none"/>
    </w:rPr>
  </w:style>
  <w:style w:type="character" w:customStyle="1" w:styleId="347">
    <w:name w:val="font12"/>
    <w:basedOn w:val="71"/>
    <w:qFormat/>
    <w:uiPriority w:val="0"/>
    <w:rPr>
      <w:rFonts w:hint="default" w:ascii="Times New Roman" w:hAnsi="Times New Roman" w:cs="Times New Roman"/>
      <w:color w:val="000000"/>
      <w:sz w:val="24"/>
      <w:szCs w:val="24"/>
      <w:u w:val="none"/>
    </w:rPr>
  </w:style>
  <w:style w:type="character" w:customStyle="1" w:styleId="348">
    <w:name w:val="font111"/>
    <w:basedOn w:val="71"/>
    <w:qFormat/>
    <w:uiPriority w:val="0"/>
    <w:rPr>
      <w:rFonts w:hint="eastAsia" w:ascii="宋体" w:hAnsi="宋体" w:eastAsia="宋体" w:cs="宋体"/>
      <w:color w:val="000000"/>
      <w:sz w:val="22"/>
      <w:szCs w:val="22"/>
      <w:u w:val="none"/>
    </w:rPr>
  </w:style>
  <w:style w:type="character" w:customStyle="1" w:styleId="349">
    <w:name w:val="标题 7 字符1"/>
    <w:basedOn w:val="71"/>
    <w:semiHidden/>
    <w:qFormat/>
    <w:uiPriority w:val="9"/>
    <w:rPr>
      <w:b/>
      <w:bCs/>
      <w:sz w:val="24"/>
      <w:szCs w:val="24"/>
    </w:rPr>
  </w:style>
  <w:style w:type="character" w:customStyle="1" w:styleId="350">
    <w:name w:val="标题 8 字符1"/>
    <w:basedOn w:val="71"/>
    <w:semiHidden/>
    <w:qFormat/>
    <w:uiPriority w:val="9"/>
    <w:rPr>
      <w:rFonts w:hint="default" w:ascii="Cambria" w:hAnsi="Cambria" w:eastAsia="宋体" w:cs="Times New Roman"/>
      <w:sz w:val="24"/>
      <w:szCs w:val="24"/>
    </w:rPr>
  </w:style>
  <w:style w:type="character" w:customStyle="1" w:styleId="351">
    <w:name w:val="标题 9 字符1"/>
    <w:basedOn w:val="71"/>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4"/>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1"/>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1"/>
    <w:link w:val="22"/>
    <w:qFormat/>
    <w:uiPriority w:val="0"/>
    <w:rPr>
      <w:szCs w:val="24"/>
    </w:rPr>
  </w:style>
  <w:style w:type="character" w:customStyle="1" w:styleId="363">
    <w:name w:val="尾注文本 字符"/>
    <w:basedOn w:val="71"/>
    <w:link w:val="42"/>
    <w:qFormat/>
    <w:uiPriority w:val="0"/>
    <w:rPr>
      <w:sz w:val="24"/>
    </w:rPr>
  </w:style>
  <w:style w:type="character" w:customStyle="1" w:styleId="364">
    <w:name w:val="副标题 字符"/>
    <w:basedOn w:val="71"/>
    <w:link w:val="48"/>
    <w:qFormat/>
    <w:uiPriority w:val="0"/>
    <w:rPr>
      <w:rFonts w:ascii="Calibri" w:hAnsi="Calibri" w:cs="宋体"/>
      <w:b/>
      <w:bCs/>
      <w:kern w:val="28"/>
      <w:sz w:val="32"/>
      <w:szCs w:val="32"/>
    </w:rPr>
  </w:style>
  <w:style w:type="character" w:customStyle="1" w:styleId="365">
    <w:name w:val="脚注文本 字符"/>
    <w:basedOn w:val="71"/>
    <w:link w:val="51"/>
    <w:qFormat/>
    <w:uiPriority w:val="0"/>
    <w:rPr>
      <w:rFonts w:ascii="宋体" w:hAnsi="Calibri" w:cs="宋体"/>
      <w:kern w:val="2"/>
      <w:sz w:val="18"/>
      <w:szCs w:val="18"/>
    </w:rPr>
  </w:style>
  <w:style w:type="character" w:customStyle="1" w:styleId="366">
    <w:name w:val="标题 字符"/>
    <w:basedOn w:val="71"/>
    <w:link w:val="59"/>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1"/>
    <w:link w:val="361"/>
    <w:qFormat/>
    <w:uiPriority w:val="0"/>
    <w:rPr>
      <w:rFonts w:ascii="宋体" w:hAnsi="Cambria" w:cs="宋体"/>
      <w:b/>
      <w:kern w:val="2"/>
      <w:sz w:val="52"/>
      <w:szCs w:val="22"/>
    </w:rPr>
  </w:style>
  <w:style w:type="paragraph" w:customStyle="1" w:styleId="369">
    <w:name w:val="index"/>
    <w:basedOn w:val="46"/>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1"/>
    <w:link w:val="46"/>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1"/>
    <w:link w:val="372"/>
    <w:qFormat/>
    <w:uiPriority w:val="0"/>
    <w:rPr>
      <w:rFonts w:ascii="宋体" w:hAnsi="Calibri" w:cs="宋体"/>
      <w:kern w:val="2"/>
      <w:sz w:val="21"/>
      <w:szCs w:val="21"/>
    </w:rPr>
  </w:style>
  <w:style w:type="paragraph" w:customStyle="1" w:styleId="374">
    <w:name w:val="序号列"/>
    <w:basedOn w:val="115"/>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5"/>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1"/>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1"/>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1"/>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1"/>
    <w:qFormat/>
    <w:uiPriority w:val="0"/>
  </w:style>
  <w:style w:type="character" w:customStyle="1" w:styleId="394">
    <w:name w:val="Body Text Indent Char Char"/>
    <w:basedOn w:val="71"/>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1"/>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1"/>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1"/>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1"/>
    <w:link w:val="402"/>
    <w:qFormat/>
    <w:uiPriority w:val="0"/>
    <w:rPr>
      <w:rFonts w:ascii="宋体" w:hAnsi="Calibri" w:cs="宋体"/>
      <w:b/>
      <w:bCs/>
      <w:kern w:val="2"/>
      <w:sz w:val="24"/>
      <w:szCs w:val="22"/>
    </w:rPr>
  </w:style>
  <w:style w:type="character" w:customStyle="1" w:styleId="406">
    <w:name w:val="1需求 字符"/>
    <w:basedOn w:val="71"/>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50"/>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1"/>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3"/>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27"/>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0"/>
    <w:qFormat/>
    <w:uiPriority w:val="0"/>
    <w:rPr>
      <w:rFonts w:ascii="Tahoma" w:hAnsi="Tahoma" w:cs="Times New Roman"/>
      <w:kern w:val="0"/>
      <w:sz w:val="24"/>
      <w:szCs w:val="24"/>
    </w:rPr>
  </w:style>
  <w:style w:type="paragraph" w:customStyle="1" w:styleId="576">
    <w:name w:val="4"/>
    <w:basedOn w:val="1"/>
    <w:next w:val="58"/>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5"/>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5"/>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3"/>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7"/>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3"/>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2"/>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1"/>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4"/>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3"/>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5"/>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5"/>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8"/>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table" w:customStyle="1" w:styleId="730">
    <w:name w:val="网格型2"/>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网格型3"/>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1DD7B518-5F4C-42FF-9FBA-FD80841928AE}">
  <ds:schemaRefs/>
</ds:datastoreItem>
</file>

<file path=docProps/app.xml><?xml version="1.0" encoding="utf-8"?>
<Properties xmlns="http://schemas.openxmlformats.org/officeDocument/2006/extended-properties" xmlns:vt="http://schemas.openxmlformats.org/officeDocument/2006/docPropsVTypes">
  <Pages>44</Pages>
  <Words>26388</Words>
  <Characters>27864</Characters>
  <Lines>213</Lines>
  <Paragraphs>60</Paragraphs>
  <TotalTime>23</TotalTime>
  <ScaleCrop>false</ScaleCrop>
  <LinksUpToDate>false</LinksUpToDate>
  <CharactersWithSpaces>28343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2022-09-11T18:24:00Z</dcterms:created>
  <dc:creator>黄 晓</dc:creator>
  <cp:lastModifiedBy>浅笑</cp:lastModifiedBy>
  <cp:lastPrinted>2024-12-26T01:02:00Z</cp:lastPrinted>
  <dcterms:modified xsi:type="dcterms:W3CDTF">2025-01-16T04:44:52Z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3E13E378D28C484F9F528C10D7CDEE1D</vt:lpwstr>
  </property>
</Properties>
</file>