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572B5">
      <w:pPr>
        <w:rPr>
          <w:rFonts w:ascii="Times New Roman" w:hAnsi="Times New Roman" w:eastAsia="华文新魏" w:cs="Times New Roman"/>
          <w:b/>
          <w:spacing w:val="-14"/>
          <w:sz w:val="52"/>
          <w:szCs w:val="52"/>
        </w:rPr>
      </w:pPr>
      <w:bookmarkStart w:id="0" w:name="OLE_LINK1"/>
    </w:p>
    <w:p w14:paraId="24EE59A1">
      <w:pPr>
        <w:spacing w:after="120"/>
        <w:jc w:val="center"/>
        <w:rPr>
          <w:rFonts w:ascii="Times New Roman" w:hAnsi="Calibri" w:eastAsia="宋体" w:cs="Times New Roman"/>
          <w:spacing w:val="-22"/>
          <w:kern w:val="0"/>
        </w:rPr>
      </w:pPr>
      <w:r>
        <w:rPr>
          <w:rFonts w:hint="eastAsia" w:ascii="Times New Roman" w:hAnsi="Times New Roman" w:eastAsia="华文新魏" w:cs="Times New Roman"/>
          <w:b/>
          <w:spacing w:val="-22"/>
          <w:sz w:val="52"/>
          <w:szCs w:val="52"/>
        </w:rPr>
        <w:t>舟山市商用密码应用监管系统采购项目</w:t>
      </w:r>
    </w:p>
    <w:p w14:paraId="66F14117">
      <w:pPr>
        <w:snapToGrid w:val="0"/>
        <w:spacing w:line="312" w:lineRule="auto"/>
        <w:jc w:val="center"/>
        <w:rPr>
          <w:rFonts w:ascii="Times New Roman" w:hAnsi="Times New Roman" w:eastAsia="华文新魏" w:cs="Times New Roman"/>
          <w:b/>
          <w:sz w:val="52"/>
        </w:rPr>
      </w:pPr>
    </w:p>
    <w:p w14:paraId="505AF3C2">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14:paraId="4C46429A">
      <w:pPr>
        <w:snapToGrid w:val="0"/>
        <w:spacing w:before="120" w:line="312" w:lineRule="auto"/>
        <w:rPr>
          <w:rFonts w:ascii="Times New Roman" w:hAnsi="Times New Roman" w:eastAsia="华文新魏" w:cs="Times New Roman"/>
          <w:b/>
          <w:sz w:val="32"/>
        </w:rPr>
      </w:pPr>
    </w:p>
    <w:p w14:paraId="3E75E1B7">
      <w:pPr>
        <w:snapToGrid w:val="0"/>
        <w:spacing w:before="120" w:line="312" w:lineRule="auto"/>
        <w:ind w:left="1602" w:hanging="1602" w:hangingChars="500"/>
        <w:rPr>
          <w:rFonts w:ascii="Times New Roman" w:hAnsi="Times New Roman" w:eastAsia="华文新魏" w:cs="Times New Roman"/>
          <w:b/>
          <w:sz w:val="32"/>
        </w:rPr>
      </w:pPr>
    </w:p>
    <w:p w14:paraId="4B61062B">
      <w:pPr>
        <w:snapToGrid w:val="0"/>
        <w:spacing w:before="120" w:line="312" w:lineRule="auto"/>
        <w:ind w:left="1602" w:hanging="1602" w:hangingChars="500"/>
        <w:rPr>
          <w:rFonts w:ascii="Times New Roman" w:hAnsi="Times New Roman" w:eastAsia="华文新魏" w:cs="Times New Roman"/>
          <w:b/>
          <w:sz w:val="32"/>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rPr>
        <w:t>舟山市商用密码应用监管系统采购项目</w:t>
      </w:r>
    </w:p>
    <w:p w14:paraId="64366D8B">
      <w:pPr>
        <w:pStyle w:val="83"/>
        <w:ind w:firstLine="0" w:firstLineChars="0"/>
        <w:rPr>
          <w:rFonts w:hint="eastAsia"/>
        </w:rPr>
      </w:pPr>
    </w:p>
    <w:p w14:paraId="17156A1B">
      <w:pPr>
        <w:snapToGrid w:val="0"/>
        <w:spacing w:before="120" w:line="312" w:lineRule="auto"/>
        <w:rPr>
          <w:rFonts w:ascii="Times New Roman" w:hAnsi="Times New Roman" w:cs="Times New Roman"/>
          <w:b/>
          <w:sz w:val="32"/>
        </w:rPr>
      </w:pPr>
      <w:r>
        <w:rPr>
          <w:rFonts w:hint="eastAsia" w:ascii="Times New Roman" w:hAnsi="Times New Roman" w:eastAsia="华文新魏" w:cs="Times New Roman"/>
          <w:b/>
          <w:sz w:val="32"/>
        </w:rPr>
        <w:t>项目编号：</w:t>
      </w:r>
      <w:r>
        <w:rPr>
          <w:rFonts w:ascii="宋体" w:hAnsi="宋体"/>
          <w:sz w:val="24"/>
        </w:rPr>
        <w:drawing>
          <wp:anchor distT="0" distB="0" distL="114300" distR="114300" simplePos="0" relativeHeight="251661312" behindDoc="1" locked="0" layoutInCell="1" allowOverlap="1">
            <wp:simplePos x="0" y="0"/>
            <wp:positionH relativeFrom="column">
              <wp:posOffset>1713865</wp:posOffset>
            </wp:positionH>
            <wp:positionV relativeFrom="paragraph">
              <wp:posOffset>6937375</wp:posOffset>
            </wp:positionV>
            <wp:extent cx="1376045" cy="1376045"/>
            <wp:effectExtent l="0" t="0" r="10795" b="10795"/>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pic:cNvPicPr>
                  </pic:nvPicPr>
                  <pic:blipFill>
                    <a:blip r:embed="rId6"/>
                    <a:stretch>
                      <a:fillRect/>
                    </a:stretch>
                  </pic:blipFill>
                  <pic:spPr>
                    <a:xfrm>
                      <a:off x="0" y="0"/>
                      <a:ext cx="1376045" cy="1376045"/>
                    </a:xfrm>
                    <a:prstGeom prst="rect">
                      <a:avLst/>
                    </a:prstGeom>
                    <a:noFill/>
                    <a:ln>
                      <a:noFill/>
                    </a:ln>
                  </pic:spPr>
                </pic:pic>
              </a:graphicData>
            </a:graphic>
          </wp:anchor>
        </w:drawing>
      </w:r>
      <w:r>
        <w:rPr>
          <w:rFonts w:hint="eastAsia" w:ascii="Times New Roman" w:hAnsi="Times New Roman" w:eastAsia="华文新魏" w:cs="Times New Roman"/>
          <w:b/>
          <w:sz w:val="32"/>
        </w:rPr>
        <w:t>SZGXZS2024212</w:t>
      </w:r>
    </w:p>
    <w:p w14:paraId="2B9443E9">
      <w:pPr>
        <w:snapToGrid w:val="0"/>
        <w:spacing w:before="120" w:line="312" w:lineRule="auto"/>
        <w:rPr>
          <w:rFonts w:ascii="Times New Roman" w:hAnsi="Times New Roman" w:eastAsia="华文新魏" w:cs="Times New Roman"/>
          <w:b/>
          <w:w w:val="95"/>
          <w:sz w:val="32"/>
        </w:rPr>
      </w:pPr>
      <w:r>
        <w:rPr>
          <w:rFonts w:ascii="宋体" w:hAnsi="宋体"/>
          <w:sz w:val="24"/>
        </w:rPr>
        <w:drawing>
          <wp:anchor distT="0" distB="0" distL="114300" distR="114300" simplePos="0" relativeHeight="251660288" behindDoc="1" locked="0" layoutInCell="1" allowOverlap="1">
            <wp:simplePos x="0" y="0"/>
            <wp:positionH relativeFrom="column">
              <wp:posOffset>1713865</wp:posOffset>
            </wp:positionH>
            <wp:positionV relativeFrom="paragraph">
              <wp:posOffset>6937375</wp:posOffset>
            </wp:positionV>
            <wp:extent cx="1376045" cy="1376045"/>
            <wp:effectExtent l="0" t="0" r="10795" b="10795"/>
            <wp:wrapNone/>
            <wp:docPr id="6"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图形1"/>
                    <pic:cNvPicPr>
                      <a:picLocks noChangeAspect="1"/>
                    </pic:cNvPicPr>
                  </pic:nvPicPr>
                  <pic:blipFill>
                    <a:blip r:embed="rId6"/>
                    <a:stretch>
                      <a:fillRect/>
                    </a:stretch>
                  </pic:blipFill>
                  <pic:spPr>
                    <a:xfrm>
                      <a:off x="0" y="0"/>
                      <a:ext cx="1376045" cy="1376045"/>
                    </a:xfrm>
                    <a:prstGeom prst="rect">
                      <a:avLst/>
                    </a:prstGeom>
                    <a:noFill/>
                    <a:ln>
                      <a:noFill/>
                    </a:ln>
                  </pic:spPr>
                </pic:pic>
              </a:graphicData>
            </a:graphic>
          </wp:anchor>
        </w:drawing>
      </w:r>
    </w:p>
    <w:p w14:paraId="71FDFAAA">
      <w:pPr>
        <w:snapToGrid w:val="0"/>
        <w:spacing w:before="120" w:line="312" w:lineRule="auto"/>
        <w:ind w:left="1520" w:hanging="1522" w:hangingChars="500"/>
        <w:rPr>
          <w:rFonts w:ascii="Times New Roman" w:hAnsi="Times New Roman" w:eastAsia="华文新魏" w:cs="Times New Roman"/>
          <w:sz w:val="32"/>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rPr>
        <w:t>中国共产党舟山市委员会办公室</w:t>
      </w:r>
    </w:p>
    <w:p w14:paraId="37862E5D">
      <w:pPr>
        <w:snapToGrid w:val="0"/>
        <w:spacing w:before="120" w:line="312" w:lineRule="auto"/>
        <w:rPr>
          <w:rFonts w:ascii="Times New Roman" w:hAnsi="Times New Roman" w:eastAsia="华文新魏" w:cs="Times New Roman"/>
          <w:b/>
          <w:w w:val="95"/>
          <w:sz w:val="32"/>
        </w:rPr>
      </w:pPr>
    </w:p>
    <w:p w14:paraId="31AD8120">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14:paraId="683F6C35">
      <w:pPr>
        <w:snapToGrid w:val="0"/>
        <w:spacing w:before="120" w:line="312" w:lineRule="auto"/>
        <w:ind w:left="5961" w:hanging="5968" w:hangingChars="1961"/>
        <w:rPr>
          <w:rFonts w:ascii="Times New Roman" w:hAnsi="Times New Roman" w:eastAsia="华文新魏" w:cs="Times New Roman"/>
          <w:b/>
          <w:w w:val="95"/>
          <w:sz w:val="32"/>
        </w:rPr>
      </w:pPr>
    </w:p>
    <w:p w14:paraId="6427274F">
      <w:pPr>
        <w:snapToGrid w:val="0"/>
        <w:spacing w:before="120" w:line="312" w:lineRule="auto"/>
        <w:rPr>
          <w:rFonts w:ascii="Times New Roman" w:hAnsi="Times New Roman" w:eastAsia="华文新魏" w:cs="Times New Roman"/>
          <w:b/>
          <w:w w:val="95"/>
          <w:sz w:val="32"/>
        </w:rPr>
      </w:pPr>
    </w:p>
    <w:p w14:paraId="4D1BFDC8">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4</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rPr>
        <w:t>09月</w:t>
      </w:r>
      <w:r>
        <w:rPr>
          <w:rFonts w:hint="eastAsia" w:ascii="Times New Roman" w:hAnsi="Times New Roman" w:eastAsia="华文新魏" w:cs="Times New Roman"/>
          <w:b/>
          <w:w w:val="95"/>
          <w:sz w:val="32"/>
          <w:lang w:val="en-US" w:eastAsia="zh-CN"/>
        </w:rPr>
        <w:t>30</w:t>
      </w:r>
      <w:r>
        <w:rPr>
          <w:rFonts w:hint="eastAsia" w:ascii="Times New Roman" w:hAnsi="Times New Roman" w:eastAsia="华文新魏" w:cs="Times New Roman"/>
          <w:b/>
          <w:w w:val="95"/>
          <w:sz w:val="32"/>
        </w:rPr>
        <w:t>日</w:t>
      </w:r>
    </w:p>
    <w:p w14:paraId="1FF9D9C5">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14:paraId="4B71D642">
      <w:pPr>
        <w:snapToGrid w:val="0"/>
        <w:spacing w:before="120" w:line="312" w:lineRule="auto"/>
        <w:rPr>
          <w:rFonts w:ascii="Times New Roman" w:hAnsi="Times New Roman" w:eastAsia="创艺简标宋" w:cs="Times New Roman"/>
          <w:sz w:val="44"/>
        </w:rPr>
      </w:pPr>
    </w:p>
    <w:p w14:paraId="693581F5">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  录</w:t>
      </w:r>
    </w:p>
    <w:p w14:paraId="44C787FE">
      <w:pPr>
        <w:spacing w:after="120"/>
        <w:ind w:firstLine="210" w:firstLineChars="100"/>
        <w:rPr>
          <w:rFonts w:ascii="Times New Roman" w:hAnsi="Times New Roman" w:eastAsia="宋体" w:cs="Times New Roman"/>
          <w:kern w:val="0"/>
        </w:rPr>
      </w:pPr>
    </w:p>
    <w:p w14:paraId="35B8FC02">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14:paraId="14A89F50">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14:paraId="23F47796">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14:paraId="749C7FD1">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14:paraId="32E07C53">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14:paraId="690E3851">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14:paraId="61937628">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14:paraId="7128CA99">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14:paraId="44F14944">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14:paraId="77948EF1">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14:paraId="193C9A35">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14:paraId="44F49109">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第四章   评标办法及评分标准</w:t>
      </w:r>
    </w:p>
    <w:p w14:paraId="756CDF6E">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第五章   政府采购合同主要条款</w:t>
      </w:r>
    </w:p>
    <w:p w14:paraId="6CC48501">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第六章   投标文件相关格式</w:t>
      </w:r>
    </w:p>
    <w:p w14:paraId="4A2F75EB">
      <w:pPr>
        <w:snapToGrid w:val="0"/>
        <w:spacing w:before="120" w:line="312" w:lineRule="auto"/>
        <w:outlineLvl w:val="0"/>
        <w:rPr>
          <w:rFonts w:ascii="Times New Roman" w:hAnsi="Times New Roman" w:eastAsia="宋体" w:cs="Times New Roman"/>
        </w:rPr>
      </w:pPr>
    </w:p>
    <w:p w14:paraId="19CB8A45">
      <w:pPr>
        <w:snapToGrid w:val="0"/>
        <w:spacing w:before="120" w:line="312" w:lineRule="auto"/>
        <w:outlineLvl w:val="0"/>
        <w:rPr>
          <w:rFonts w:ascii="Times New Roman" w:hAnsi="Times New Roman" w:eastAsia="宋体" w:cs="Times New Roman"/>
        </w:rPr>
      </w:pPr>
    </w:p>
    <w:p w14:paraId="30844100">
      <w:pPr>
        <w:snapToGrid w:val="0"/>
        <w:spacing w:before="120" w:line="312" w:lineRule="auto"/>
        <w:outlineLvl w:val="0"/>
        <w:rPr>
          <w:rFonts w:ascii="Times New Roman" w:hAnsi="Times New Roman" w:eastAsia="宋体" w:cs="Times New Roman"/>
        </w:rPr>
      </w:pPr>
    </w:p>
    <w:p w14:paraId="5CBE5EDC">
      <w:pPr>
        <w:snapToGrid w:val="0"/>
        <w:spacing w:before="120" w:line="312" w:lineRule="auto"/>
        <w:outlineLvl w:val="0"/>
        <w:rPr>
          <w:rFonts w:ascii="Times New Roman" w:hAnsi="Times New Roman" w:eastAsia="宋体" w:cs="Times New Roman"/>
        </w:rPr>
      </w:pPr>
    </w:p>
    <w:p w14:paraId="0E4A112A">
      <w:pPr>
        <w:snapToGrid w:val="0"/>
        <w:spacing w:before="120" w:line="312" w:lineRule="auto"/>
        <w:outlineLvl w:val="0"/>
        <w:rPr>
          <w:rFonts w:ascii="Times New Roman" w:hAnsi="Times New Roman" w:eastAsia="宋体" w:cs="Times New Roman"/>
        </w:rPr>
      </w:pPr>
    </w:p>
    <w:p w14:paraId="4A8139AB">
      <w:pPr>
        <w:snapToGrid w:val="0"/>
        <w:spacing w:before="120" w:line="312" w:lineRule="auto"/>
        <w:outlineLvl w:val="0"/>
        <w:rPr>
          <w:rFonts w:ascii="Times New Roman" w:hAnsi="Times New Roman" w:eastAsia="宋体" w:cs="Times New Roman"/>
        </w:rPr>
      </w:pPr>
    </w:p>
    <w:p w14:paraId="5A8E44EA">
      <w:pPr>
        <w:snapToGrid w:val="0"/>
        <w:spacing w:before="120" w:line="312" w:lineRule="auto"/>
        <w:outlineLvl w:val="0"/>
        <w:rPr>
          <w:rFonts w:ascii="Times New Roman" w:hAnsi="Times New Roman" w:eastAsia="宋体" w:cs="Times New Roman"/>
        </w:rPr>
      </w:pPr>
    </w:p>
    <w:p w14:paraId="47FA3AAF">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76443BFC">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32BE21D1">
      <w:pPr>
        <w:spacing w:line="312" w:lineRule="auto"/>
        <w:rPr>
          <w:rFonts w:ascii="Times New Roman" w:hAnsi="Times New Roman" w:eastAsia="宋体" w:cs="Times New Roman"/>
        </w:rPr>
      </w:pPr>
    </w:p>
    <w:p w14:paraId="43241EB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共和国政府采购法》等规定，受中国共产党舟山市委员会办公室委托，现就舟山市商用密码应用监管系统采购项目进行公开招标，欢迎符合资质要求并能提供相关服务的供应商参加投标。</w:t>
      </w:r>
    </w:p>
    <w:p w14:paraId="5BBB8A34">
      <w:pPr>
        <w:widowControl/>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rPr>
        <w:t>舟山市商用密码应用监管系统采购项目</w:t>
      </w:r>
    </w:p>
    <w:p w14:paraId="44B1D56A">
      <w:pPr>
        <w:widowControl/>
        <w:spacing w:line="360" w:lineRule="auto"/>
        <w:jc w:val="left"/>
        <w:rPr>
          <w:rFonts w:ascii="Times New Roman" w:hAnsi="Times New Roman" w:eastAsia="宋体" w:cs="Times New Roman"/>
          <w:b/>
          <w:bCs/>
          <w:sz w:val="28"/>
          <w:szCs w:val="28"/>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rPr>
        <w:t>SZGXZS2024212</w:t>
      </w:r>
    </w:p>
    <w:p w14:paraId="75552C41">
      <w:pPr>
        <w:widowControl/>
        <w:spacing w:line="360" w:lineRule="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14:paraId="5F8FB744">
      <w:pPr>
        <w:widowControl/>
        <w:spacing w:line="360" w:lineRule="auto"/>
        <w:rPr>
          <w:rFonts w:eastAsia="宋体"/>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招标项目概况（内容、用途、数量、简要技术要求等）</w:t>
      </w:r>
      <w:r>
        <w:rPr>
          <w:rFonts w:ascii="Times New Roman" w:hAnsi="Times New Roman" w:eastAsia="宋体" w:cs="Times New Roman"/>
          <w:b/>
          <w:bCs/>
          <w:kern w:val="0"/>
          <w:szCs w:val="21"/>
        </w:rPr>
        <w:t>:</w:t>
      </w:r>
    </w:p>
    <w:tbl>
      <w:tblPr>
        <w:tblStyle w:val="62"/>
        <w:tblpPr w:leftFromText="180" w:rightFromText="180" w:vertAnchor="text" w:horzAnchor="page" w:tblpXSpec="center" w:tblpY="207"/>
        <w:tblOverlap w:val="never"/>
        <w:tblW w:w="9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3872"/>
        <w:gridCol w:w="996"/>
        <w:gridCol w:w="895"/>
        <w:gridCol w:w="1776"/>
        <w:gridCol w:w="816"/>
      </w:tblGrid>
      <w:tr w14:paraId="4C1E8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27769D12">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3872" w:type="dxa"/>
            <w:tcBorders>
              <w:top w:val="single" w:color="000000" w:sz="4" w:space="0"/>
              <w:left w:val="single" w:color="000000" w:sz="4" w:space="0"/>
              <w:bottom w:val="single" w:color="000000" w:sz="4" w:space="0"/>
              <w:right w:val="single" w:color="000000" w:sz="4" w:space="0"/>
            </w:tcBorders>
            <w:vAlign w:val="center"/>
          </w:tcPr>
          <w:p w14:paraId="0C748E90">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项目名称及内容</w:t>
            </w:r>
          </w:p>
        </w:tc>
        <w:tc>
          <w:tcPr>
            <w:tcW w:w="996" w:type="dxa"/>
            <w:tcBorders>
              <w:top w:val="single" w:color="000000" w:sz="4" w:space="0"/>
              <w:left w:val="single" w:color="000000" w:sz="4" w:space="0"/>
              <w:bottom w:val="single" w:color="000000" w:sz="4" w:space="0"/>
              <w:right w:val="single" w:color="000000" w:sz="4" w:space="0"/>
            </w:tcBorders>
            <w:vAlign w:val="center"/>
          </w:tcPr>
          <w:p w14:paraId="6E8DE7AD">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895" w:type="dxa"/>
            <w:tcBorders>
              <w:top w:val="single" w:color="000000" w:sz="4" w:space="0"/>
              <w:left w:val="single" w:color="000000" w:sz="4" w:space="0"/>
              <w:bottom w:val="single" w:color="000000" w:sz="4" w:space="0"/>
              <w:right w:val="single" w:color="000000" w:sz="4" w:space="0"/>
            </w:tcBorders>
            <w:vAlign w:val="center"/>
          </w:tcPr>
          <w:p w14:paraId="54FDCEFC">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27FA6C32">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预算金额（万元）</w:t>
            </w:r>
          </w:p>
        </w:tc>
        <w:tc>
          <w:tcPr>
            <w:tcW w:w="816" w:type="dxa"/>
            <w:tcBorders>
              <w:top w:val="single" w:color="000000" w:sz="4" w:space="0"/>
              <w:left w:val="single" w:color="000000" w:sz="4" w:space="0"/>
              <w:bottom w:val="single" w:color="000000" w:sz="4" w:space="0"/>
              <w:right w:val="single" w:color="000000" w:sz="4" w:space="0"/>
            </w:tcBorders>
            <w:vAlign w:val="center"/>
          </w:tcPr>
          <w:p w14:paraId="4D157B0D">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备注</w:t>
            </w:r>
          </w:p>
        </w:tc>
      </w:tr>
      <w:tr w14:paraId="06986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4A31C111">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3872" w:type="dxa"/>
            <w:tcBorders>
              <w:top w:val="single" w:color="000000" w:sz="4" w:space="0"/>
              <w:left w:val="single" w:color="000000" w:sz="4" w:space="0"/>
              <w:bottom w:val="single" w:color="000000" w:sz="4" w:space="0"/>
              <w:right w:val="single" w:color="000000" w:sz="4" w:space="0"/>
            </w:tcBorders>
            <w:vAlign w:val="center"/>
          </w:tcPr>
          <w:p w14:paraId="71C89419">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舟山市商用密码应用监管系统采购项目</w:t>
            </w:r>
          </w:p>
        </w:tc>
        <w:tc>
          <w:tcPr>
            <w:tcW w:w="996" w:type="dxa"/>
            <w:tcBorders>
              <w:top w:val="single" w:color="000000" w:sz="4" w:space="0"/>
              <w:left w:val="single" w:color="000000" w:sz="4" w:space="0"/>
              <w:bottom w:val="single" w:color="000000" w:sz="4" w:space="0"/>
              <w:right w:val="single" w:color="000000" w:sz="4" w:space="0"/>
            </w:tcBorders>
            <w:vAlign w:val="center"/>
          </w:tcPr>
          <w:p w14:paraId="36E664A4">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95" w:type="dxa"/>
            <w:tcBorders>
              <w:top w:val="single" w:color="000000" w:sz="4" w:space="0"/>
              <w:left w:val="single" w:color="000000" w:sz="4" w:space="0"/>
              <w:bottom w:val="single" w:color="000000" w:sz="4" w:space="0"/>
              <w:right w:val="single" w:color="000000" w:sz="4" w:space="0"/>
            </w:tcBorders>
            <w:vAlign w:val="center"/>
          </w:tcPr>
          <w:p w14:paraId="3FAFAE3C">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项</w:t>
            </w:r>
          </w:p>
        </w:tc>
        <w:tc>
          <w:tcPr>
            <w:tcW w:w="1776" w:type="dxa"/>
            <w:tcBorders>
              <w:top w:val="single" w:color="000000" w:sz="4" w:space="0"/>
              <w:left w:val="single" w:color="000000" w:sz="4" w:space="0"/>
              <w:bottom w:val="single" w:color="000000" w:sz="4" w:space="0"/>
              <w:right w:val="single" w:color="000000" w:sz="4" w:space="0"/>
            </w:tcBorders>
            <w:vAlign w:val="center"/>
          </w:tcPr>
          <w:p w14:paraId="51BC18A6">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70</w:t>
            </w:r>
          </w:p>
        </w:tc>
        <w:tc>
          <w:tcPr>
            <w:tcW w:w="816" w:type="dxa"/>
            <w:tcBorders>
              <w:top w:val="single" w:color="000000" w:sz="4" w:space="0"/>
              <w:left w:val="single" w:color="000000" w:sz="4" w:space="0"/>
              <w:bottom w:val="single" w:color="000000" w:sz="4" w:space="0"/>
              <w:right w:val="single" w:color="000000" w:sz="4" w:space="0"/>
            </w:tcBorders>
            <w:vAlign w:val="center"/>
          </w:tcPr>
          <w:p w14:paraId="380A84E0">
            <w:pPr>
              <w:widowControl/>
              <w:spacing w:line="360" w:lineRule="auto"/>
              <w:jc w:val="left"/>
              <w:rPr>
                <w:rFonts w:ascii="Times New Roman" w:hAnsi="Times New Roman" w:eastAsia="宋体" w:cs="Times New Roman"/>
                <w:szCs w:val="21"/>
              </w:rPr>
            </w:pPr>
          </w:p>
        </w:tc>
      </w:tr>
    </w:tbl>
    <w:p w14:paraId="1FABE598">
      <w:pPr>
        <w:widowControl/>
        <w:spacing w:line="360" w:lineRule="auto"/>
        <w:jc w:val="left"/>
        <w:rPr>
          <w:rFonts w:ascii="Times New Roman" w:hAnsi="Times New Roman" w:eastAsia="宋体" w:cs="Times New Roman"/>
          <w:szCs w:val="21"/>
        </w:rPr>
      </w:pPr>
    </w:p>
    <w:p w14:paraId="2093B104">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5CFAB427">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14:paraId="18DE23DF">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）列入失信被执行人、重大税收违法案件当事人名单、政府采购严重违法失信行为记录名单。</w:t>
      </w:r>
    </w:p>
    <w:p w14:paraId="1D12E47A">
      <w:pPr>
        <w:widowControl/>
        <w:shd w:val="clear" w:color="auto" w:fill="FFFFFF"/>
        <w:spacing w:line="360" w:lineRule="auto"/>
        <w:ind w:firstLine="420" w:firstLineChars="200"/>
        <w:jc w:val="left"/>
        <w:rPr>
          <w:rFonts w:ascii="Times New Roman" w:hAnsi="Times New Roman" w:eastAsia="宋体" w:cs="Times New Roman"/>
          <w:b/>
          <w:bCs/>
          <w:kern w:val="0"/>
          <w:szCs w:val="21"/>
        </w:rPr>
      </w:pPr>
      <w:r>
        <w:rPr>
          <w:rFonts w:hint="eastAsia" w:ascii="Times New Roman" w:hAnsi="Times New Roman" w:eastAsia="宋体" w:cs="Times New Roman"/>
          <w:kern w:val="0"/>
          <w:szCs w:val="21"/>
        </w:rPr>
        <w:t>3.本项目专门面向中小企业。本项目对应的中小企业划分标准所属行业：</w:t>
      </w:r>
      <w:r>
        <w:rPr>
          <w:rFonts w:hint="eastAsia" w:ascii="Times New Roman" w:hAnsi="Times New Roman" w:eastAsia="宋体" w:cs="Times New Roman"/>
          <w:b/>
          <w:bCs/>
          <w:kern w:val="0"/>
          <w:szCs w:val="21"/>
        </w:rPr>
        <w:t>软件和信息技术服务业。</w:t>
      </w:r>
    </w:p>
    <w:p w14:paraId="78D3D437">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14:paraId="71812F26">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14:paraId="03FAB7AC">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4465067E">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72B6F4C6">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6FD94A6F">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14:paraId="7E0983EC">
      <w:pPr>
        <w:widowControl/>
        <w:shd w:val="clear" w:color="auto" w:fill="FFFFFF"/>
        <w:spacing w:line="360" w:lineRule="auto"/>
        <w:ind w:firstLine="422" w:firstLineChars="200"/>
        <w:jc w:val="left"/>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shd w:val="clear" w:color="auto" w:fill="FFFFFF"/>
        </w:rPr>
        <w:t>4.获取采购文件时间：</w:t>
      </w:r>
      <w:r>
        <w:rPr>
          <w:rFonts w:hint="eastAsia" w:ascii="Times New Roman" w:hAnsi="Times New Roman" w:eastAsia="宋体" w:cs="Times New Roman"/>
          <w:kern w:val="0"/>
          <w:szCs w:val="21"/>
          <w:shd w:val="clear" w:color="auto" w:fill="FFFFFF"/>
        </w:rPr>
        <w:t>公告发布之日至投标截止时间</w:t>
      </w:r>
    </w:p>
    <w:p w14:paraId="4E1701D3">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63ADD6B0">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1F121261">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1357D10F">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2AFBDA4F">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1AF2C279">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6E1B5127">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2905440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4A0F619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1" w:name="_Hlk100345522"/>
      <w:r>
        <w:rPr>
          <w:rFonts w:hint="eastAsia" w:ascii="Times New Roman" w:hAnsi="Times New Roman" w:eastAsia="宋体" w:cs="Times New Roman"/>
          <w:szCs w:val="21"/>
          <w:shd w:val="clear" w:color="auto" w:fill="FFFFFF"/>
        </w:rPr>
        <w:t>2024年</w:t>
      </w:r>
      <w:r>
        <w:rPr>
          <w:rFonts w:hint="eastAsia" w:ascii="Times New Roman" w:hAnsi="Times New Roman" w:eastAsia="宋体" w:cs="Times New Roman"/>
          <w:szCs w:val="21"/>
          <w:shd w:val="clear" w:color="auto" w:fill="FFFFFF"/>
          <w:lang w:val="en-US" w:eastAsia="zh-CN"/>
        </w:rPr>
        <w:t>10</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24</w:t>
      </w:r>
      <w:r>
        <w:rPr>
          <w:rFonts w:hint="eastAsia" w:ascii="Times New Roman" w:hAnsi="Times New Roman" w:eastAsia="宋体" w:cs="Times New Roman"/>
          <w:szCs w:val="21"/>
          <w:shd w:val="clear" w:color="auto" w:fill="FFFFFF"/>
        </w:rPr>
        <w:t>日14：</w:t>
      </w:r>
      <w:r>
        <w:rPr>
          <w:rFonts w:hint="eastAsia" w:ascii="Times New Roman" w:hAnsi="Times New Roman" w:eastAsia="宋体" w:cs="Times New Roman"/>
          <w:szCs w:val="21"/>
          <w:shd w:val="clear" w:color="auto" w:fill="FFFFFF"/>
          <w:lang w:val="en-US" w:eastAsia="zh-CN"/>
        </w:rPr>
        <w:t>1</w:t>
      </w:r>
      <w:r>
        <w:rPr>
          <w:rFonts w:ascii="Times New Roman" w:hAnsi="Times New Roman" w:eastAsia="宋体" w:cs="Times New Roman"/>
          <w:szCs w:val="21"/>
          <w:shd w:val="clear" w:color="auto" w:fill="FFFFFF"/>
        </w:rPr>
        <w:t>5</w:t>
      </w:r>
      <w:bookmarkEnd w:id="1"/>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4B1F954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15AF94B3">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投标人应于2024年</w:t>
      </w:r>
      <w:r>
        <w:rPr>
          <w:rFonts w:hint="eastAsia" w:ascii="Times New Roman" w:hAnsi="Times New Roman" w:eastAsia="宋体" w:cs="Times New Roman"/>
          <w:kern w:val="0"/>
          <w:szCs w:val="21"/>
          <w:lang w:val="en-US" w:eastAsia="zh-CN"/>
        </w:rPr>
        <w:t>10</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23</w:t>
      </w:r>
      <w:r>
        <w:rPr>
          <w:rFonts w:hint="eastAsia" w:ascii="Times New Roman" w:hAnsi="Times New Roman" w:eastAsia="宋体" w:cs="Times New Roman"/>
          <w:kern w:val="0"/>
          <w:szCs w:val="21"/>
        </w:rPr>
        <w:t>日</w:t>
      </w:r>
      <w:r>
        <w:rPr>
          <w:rFonts w:ascii="Times New Roman" w:hAnsi="Times New Roman" w:eastAsia="宋体" w:cs="Times New Roman"/>
          <w:kern w:val="0"/>
          <w:szCs w:val="21"/>
        </w:rPr>
        <w:t>11</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（北京时间）前将备份的投标文件寄于采购代理公司，地址：舟山市定海区昌国路</w:t>
      </w:r>
      <w:r>
        <w:rPr>
          <w:rFonts w:ascii="Times New Roman" w:hAnsi="Times New Roman" w:eastAsia="宋体" w:cs="Times New Roman"/>
          <w:kern w:val="0"/>
          <w:szCs w:val="21"/>
        </w:rPr>
        <w:t>232</w:t>
      </w:r>
      <w:r>
        <w:rPr>
          <w:rFonts w:hint="eastAsia" w:ascii="Times New Roman" w:hAnsi="Times New Roman" w:eastAsia="宋体" w:cs="Times New Roman"/>
          <w:kern w:val="0"/>
          <w:szCs w:val="21"/>
        </w:rPr>
        <w:t>号中楼</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深圳市国信招标有限公司舟山分公司(收件人：任女士，联系电话：13567673203），未按时寄到的自行承担风险。也可开标会现场递交。</w:t>
      </w:r>
    </w:p>
    <w:p w14:paraId="0BE855D2">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6B311501">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kern w:val="0"/>
          <w:szCs w:val="21"/>
        </w:rPr>
        <w:t>2024年</w:t>
      </w:r>
      <w:r>
        <w:rPr>
          <w:rFonts w:hint="eastAsia" w:ascii="Times New Roman" w:hAnsi="Times New Roman" w:eastAsia="宋体" w:cs="Times New Roman"/>
          <w:kern w:val="0"/>
          <w:szCs w:val="21"/>
          <w:lang w:val="en-US" w:eastAsia="zh-CN"/>
        </w:rPr>
        <w:t>10</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24</w:t>
      </w:r>
      <w:r>
        <w:rPr>
          <w:rFonts w:hint="eastAsia" w:ascii="Times New Roman" w:hAnsi="Times New Roman" w:eastAsia="宋体" w:cs="Times New Roman"/>
          <w:kern w:val="0"/>
          <w:szCs w:val="21"/>
        </w:rPr>
        <w:t>日14：</w:t>
      </w:r>
      <w:r>
        <w:rPr>
          <w:rFonts w:hint="eastAsia" w:ascii="Times New Roman" w:hAnsi="Times New Roman" w:eastAsia="宋体" w:cs="Times New Roman"/>
          <w:kern w:val="0"/>
          <w:szCs w:val="21"/>
          <w:lang w:val="en-US" w:eastAsia="zh-CN"/>
        </w:rPr>
        <w:t>1</w:t>
      </w:r>
      <w:r>
        <w:rPr>
          <w:rFonts w:ascii="Times New Roman" w:hAnsi="Times New Roman" w:eastAsia="宋体" w:cs="Times New Roman"/>
          <w:kern w:val="0"/>
          <w:szCs w:val="21"/>
        </w:rPr>
        <w:t>5</w:t>
      </w:r>
    </w:p>
    <w:p w14:paraId="54FFBEA6">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kern w:val="0"/>
          <w:szCs w:val="21"/>
        </w:rPr>
        <w:t>舟山市公共资源交易中心（舟山市新城翁山路555号四楼（大宗商品交易中心同幢西边））开标室</w:t>
      </w:r>
    </w:p>
    <w:p w14:paraId="7241C6BC">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14:paraId="607211BB">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1F2175">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14:paraId="2C5335E9">
      <w:pPr>
        <w:spacing w:line="360" w:lineRule="auto"/>
        <w:rPr>
          <w:rFonts w:ascii="Times New Roman" w:hAnsi="Times New Roman" w:eastAsia="宋体" w:cs="Times New Roman"/>
        </w:rPr>
      </w:pPr>
      <w:r>
        <w:rPr>
          <w:rFonts w:hint="eastAsia" w:ascii="Times New Roman" w:hAnsi="Times New Roman" w:eastAsia="宋体" w:cs="Times New Roman"/>
        </w:rPr>
        <w:t xml:space="preserve"> </w:t>
      </w:r>
    </w:p>
    <w:p w14:paraId="0F47EC29">
      <w:pPr>
        <w:pStyle w:val="82"/>
      </w:pPr>
    </w:p>
    <w:p w14:paraId="553BA36E">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14:paraId="6BF99830">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14:paraId="6150527C">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14:paraId="6179525C">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14:paraId="0659822B">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14:paraId="32E370EE">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5A7034F9">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1DAD1E7C">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14:paraId="15772F5A">
      <w:pPr>
        <w:widowControl/>
        <w:spacing w:line="360" w:lineRule="auto"/>
        <w:ind w:firstLine="420"/>
        <w:rPr>
          <w:rFonts w:ascii="Times New Roman" w:hAnsi="Times New Roman" w:eastAsia="宋体" w:cs="Times New Roman"/>
          <w:kern w:val="0"/>
          <w:szCs w:val="21"/>
          <w:shd w:val="clear" w:color="auto" w:fill="FFFFFF"/>
        </w:rPr>
      </w:pPr>
      <w:r>
        <w:rPr>
          <w:rFonts w:hint="eastAsia" w:ascii="宋体" w:hAnsi="宋体" w:eastAsia="宋体" w:cs="Times New Roman"/>
          <w:szCs w:val="21"/>
          <w:shd w:val="clear" w:color="auto" w:fill="FFFFFF"/>
        </w:rPr>
        <w:t>2</w:t>
      </w:r>
      <w:r>
        <w:rPr>
          <w:rFonts w:hint="eastAsia" w:ascii="Times New Roman" w:hAnsi="Times New Roman" w:eastAsia="宋体" w:cs="Times New Roman"/>
          <w:kern w:val="0"/>
          <w:szCs w:val="21"/>
          <w:shd w:val="clear" w:color="auto" w:fill="FFFFFF"/>
        </w:rPr>
        <w:t>.采购人：中国共产党舟山市委员会办公室</w:t>
      </w:r>
    </w:p>
    <w:p w14:paraId="18603AEF">
      <w:pPr>
        <w:widowControl/>
        <w:spacing w:line="360" w:lineRule="auto"/>
        <w:ind w:firstLine="420"/>
        <w:rPr>
          <w:rFonts w:hint="eastAsia" w:ascii="Times New Roman" w:hAnsi="Times New Roman" w:eastAsia="宋体" w:cs="Times New Roman"/>
          <w:kern w:val="0"/>
          <w:szCs w:val="21"/>
          <w:shd w:val="clear" w:color="auto" w:fill="FFFFFF"/>
          <w:lang w:val="en-US" w:eastAsia="zh-CN"/>
        </w:rPr>
      </w:pPr>
      <w:r>
        <w:rPr>
          <w:rFonts w:hint="eastAsia" w:ascii="Times New Roman" w:hAnsi="Times New Roman" w:eastAsia="宋体" w:cs="Times New Roman"/>
          <w:kern w:val="0"/>
          <w:szCs w:val="21"/>
          <w:shd w:val="clear" w:color="auto" w:fill="FFFFFF"/>
        </w:rPr>
        <w:t>联系人：</w:t>
      </w:r>
      <w:r>
        <w:rPr>
          <w:rFonts w:hint="eastAsia" w:ascii="Times New Roman" w:hAnsi="Times New Roman" w:eastAsia="宋体" w:cs="Times New Roman"/>
          <w:kern w:val="0"/>
          <w:szCs w:val="21"/>
          <w:shd w:val="clear" w:color="auto" w:fill="FFFFFF"/>
          <w:lang w:val="en-US" w:eastAsia="zh-CN"/>
        </w:rPr>
        <w:t>孙先生</w:t>
      </w:r>
    </w:p>
    <w:p w14:paraId="3EC18EE2">
      <w:pPr>
        <w:widowControl/>
        <w:spacing w:line="360" w:lineRule="auto"/>
        <w:ind w:firstLine="420"/>
        <w:rPr>
          <w:rFonts w:hint="default" w:ascii="Times New Roman" w:hAnsi="Times New Roman" w:eastAsia="宋体" w:cs="Times New Roman"/>
          <w:kern w:val="0"/>
          <w:szCs w:val="21"/>
          <w:shd w:val="clear" w:color="auto" w:fill="FFFFFF"/>
          <w:lang w:val="en-US" w:eastAsia="zh-CN"/>
        </w:rPr>
      </w:pPr>
      <w:r>
        <w:rPr>
          <w:rFonts w:hint="eastAsia" w:ascii="Times New Roman" w:hAnsi="Times New Roman" w:eastAsia="宋体" w:cs="Times New Roman"/>
          <w:kern w:val="0"/>
          <w:szCs w:val="21"/>
          <w:shd w:val="clear" w:color="auto" w:fill="FFFFFF"/>
        </w:rPr>
        <w:t>联系电话：</w:t>
      </w:r>
      <w:r>
        <w:rPr>
          <w:rFonts w:hint="eastAsia" w:ascii="Times New Roman" w:hAnsi="Times New Roman" w:eastAsia="宋体" w:cs="Times New Roman"/>
          <w:kern w:val="0"/>
          <w:szCs w:val="21"/>
          <w:shd w:val="clear" w:color="auto" w:fill="FFFFFF"/>
          <w:lang w:val="en-US" w:eastAsia="zh-CN"/>
        </w:rPr>
        <w:t>0580-2280089</w:t>
      </w:r>
    </w:p>
    <w:p w14:paraId="22934673">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w:t>
      </w:r>
      <w:r>
        <w:rPr>
          <w:rFonts w:hint="eastAsia" w:ascii="Times New Roman" w:hAnsi="Times New Roman" w:eastAsia="宋体" w:cs="Times New Roman"/>
          <w:kern w:val="0"/>
          <w:szCs w:val="21"/>
          <w:shd w:val="clear" w:color="auto" w:fill="FFFFFF"/>
          <w:lang w:val="en-US" w:eastAsia="zh-CN"/>
        </w:rPr>
        <w:t>王先生</w:t>
      </w:r>
    </w:p>
    <w:p w14:paraId="07027529">
      <w:pPr>
        <w:widowControl/>
        <w:spacing w:line="360" w:lineRule="auto"/>
        <w:ind w:firstLine="420"/>
        <w:rPr>
          <w:rFonts w:hint="eastAsia" w:ascii="Times New Roman" w:hAnsi="Times New Roman" w:eastAsia="宋体" w:cs="Times New Roman"/>
          <w:kern w:val="0"/>
          <w:szCs w:val="21"/>
          <w:shd w:val="clear" w:color="auto" w:fill="FFFFFF"/>
          <w:lang w:val="en-US" w:eastAsia="zh-CN"/>
        </w:rPr>
      </w:pPr>
      <w:r>
        <w:rPr>
          <w:rFonts w:hint="eastAsia" w:ascii="Times New Roman" w:hAnsi="Times New Roman" w:eastAsia="宋体" w:cs="Times New Roman"/>
          <w:kern w:val="0"/>
          <w:szCs w:val="21"/>
          <w:shd w:val="clear" w:color="auto" w:fill="FFFFFF"/>
        </w:rPr>
        <w:t>联系电话：</w:t>
      </w:r>
      <w:r>
        <w:rPr>
          <w:rFonts w:hint="eastAsia" w:ascii="Times New Roman" w:hAnsi="Times New Roman" w:eastAsia="宋体" w:cs="Times New Roman"/>
          <w:kern w:val="0"/>
          <w:szCs w:val="21"/>
          <w:shd w:val="clear" w:color="auto" w:fill="FFFFFF"/>
          <w:lang w:val="en-US" w:eastAsia="zh-CN"/>
        </w:rPr>
        <w:t>0580-2280089</w:t>
      </w:r>
    </w:p>
    <w:p w14:paraId="724B93E7">
      <w:pPr>
        <w:spacing w:line="360" w:lineRule="auto"/>
        <w:ind w:firstLine="472" w:firstLineChars="225"/>
        <w:rPr>
          <w:rFonts w:hint="eastAsia" w:ascii="宋体" w:hAnsi="宋体" w:eastAsia="宋体" w:cs="Times New Roman"/>
          <w:szCs w:val="21"/>
          <w:shd w:val="clear" w:color="auto" w:fill="FFFFFF"/>
        </w:rPr>
      </w:pPr>
      <w:r>
        <w:rPr>
          <w:rFonts w:hint="eastAsia" w:ascii="宋体" w:hAnsi="宋体" w:eastAsia="宋体" w:cs="Times New Roman"/>
          <w:szCs w:val="21"/>
          <w:shd w:val="clear" w:color="auto" w:fill="FFFFFF"/>
        </w:rPr>
        <w:t>地址：舟山市临城海天大道681</w:t>
      </w:r>
    </w:p>
    <w:p w14:paraId="57C5B508">
      <w:pPr>
        <w:spacing w:line="360" w:lineRule="auto"/>
        <w:ind w:firstLine="472" w:firstLineChars="225"/>
        <w:rPr>
          <w:rFonts w:ascii="宋体" w:hAnsi="宋体" w:eastAsia="宋体"/>
          <w:szCs w:val="21"/>
        </w:rPr>
      </w:pPr>
      <w:r>
        <w:rPr>
          <w:rFonts w:hint="eastAsia" w:ascii="宋体" w:hAnsi="宋体" w:eastAsia="宋体"/>
          <w:szCs w:val="21"/>
        </w:rPr>
        <w:t>3.同级政府采购监督管理部门名称：</w:t>
      </w:r>
      <w:r>
        <w:rPr>
          <w:rFonts w:hint="eastAsia" w:ascii="宋体" w:hAnsi="宋体" w:eastAsia="宋体" w:cs="宋体"/>
          <w:szCs w:val="21"/>
        </w:rPr>
        <w:t>舟山市财政局（政府采购监管处）</w:t>
      </w:r>
    </w:p>
    <w:p w14:paraId="56BEC68D">
      <w:pPr>
        <w:spacing w:line="360" w:lineRule="auto"/>
        <w:ind w:firstLine="472" w:firstLineChars="225"/>
        <w:rPr>
          <w:rFonts w:ascii="宋体" w:hAnsi="宋体" w:eastAsia="宋体"/>
          <w:b/>
          <w:sz w:val="30"/>
        </w:rPr>
      </w:pPr>
      <w:r>
        <w:rPr>
          <w:rFonts w:hint="eastAsia" w:ascii="宋体" w:hAnsi="宋体" w:eastAsia="宋体"/>
          <w:szCs w:val="21"/>
        </w:rPr>
        <w:t>监督投诉电话：</w:t>
      </w:r>
      <w:r>
        <w:rPr>
          <w:rFonts w:hint="eastAsia" w:ascii="宋体" w:hAnsi="宋体" w:eastAsia="宋体" w:cs="宋体"/>
          <w:kern w:val="0"/>
          <w:szCs w:val="21"/>
        </w:rPr>
        <w:t>0580-2282591</w:t>
      </w:r>
    </w:p>
    <w:p w14:paraId="6FD3F679">
      <w:pPr>
        <w:spacing w:line="360" w:lineRule="auto"/>
        <w:ind w:firstLine="678" w:firstLineChars="225"/>
        <w:rPr>
          <w:rFonts w:ascii="宋体" w:hAnsi="宋体" w:eastAsia="宋体" w:cs="Times New Roman"/>
          <w:b/>
          <w:sz w:val="30"/>
        </w:rPr>
      </w:pPr>
    </w:p>
    <w:p w14:paraId="31A36556">
      <w:pPr>
        <w:rPr>
          <w:rFonts w:ascii="Times New Roman" w:hAnsi="Times New Roman" w:eastAsia="宋体" w:cs="Times New Roman"/>
          <w:b/>
          <w:kern w:val="0"/>
          <w:sz w:val="30"/>
        </w:rPr>
      </w:pPr>
      <w:r>
        <w:rPr>
          <w:rFonts w:ascii="Times New Roman" w:hAnsi="Times New Roman" w:eastAsia="宋体" w:cs="Times New Roman"/>
          <w:b/>
          <w:kern w:val="0"/>
          <w:sz w:val="30"/>
        </w:rPr>
        <w:br w:type="page"/>
      </w:r>
    </w:p>
    <w:p w14:paraId="1DD6D8C1">
      <w:pPr>
        <w:widowControl/>
        <w:jc w:val="left"/>
        <w:rPr>
          <w:rFonts w:ascii="Times New Roman" w:hAnsi="Times New Roman" w:eastAsia="宋体" w:cs="Times New Roman"/>
          <w:b/>
          <w:kern w:val="0"/>
          <w:sz w:val="30"/>
        </w:rPr>
        <w:sectPr>
          <w:pgSz w:w="11906" w:h="16838"/>
          <w:pgMar w:top="1304" w:right="1531" w:bottom="1304" w:left="1531" w:header="1134" w:footer="1304" w:gutter="0"/>
          <w:cols w:space="720" w:num="1"/>
        </w:sectPr>
      </w:pPr>
    </w:p>
    <w:p w14:paraId="39F43D14">
      <w:pPr>
        <w:numPr>
          <w:ilvl w:val="0"/>
          <w:numId w:val="8"/>
        </w:numPr>
        <w:snapToGrid w:val="0"/>
        <w:spacing w:line="360" w:lineRule="auto"/>
        <w:jc w:val="center"/>
        <w:rPr>
          <w:rFonts w:ascii="Times New Roman" w:hAnsi="Times New Roman" w:eastAsia="宋体" w:cs="Times New Roman"/>
          <w:b/>
          <w:sz w:val="30"/>
        </w:rPr>
      </w:pPr>
      <w:r>
        <w:rPr>
          <w:rFonts w:hint="eastAsia" w:ascii="Times New Roman" w:hAnsi="Times New Roman" w:eastAsia="宋体" w:cs="Times New Roman"/>
          <w:b/>
          <w:sz w:val="30"/>
        </w:rPr>
        <w:t>招标需求</w:t>
      </w:r>
    </w:p>
    <w:p w14:paraId="69D805B3">
      <w:pPr>
        <w:spacing w:line="312" w:lineRule="auto"/>
        <w:outlineLvl w:val="0"/>
        <w:rPr>
          <w:rFonts w:ascii="Times New Roman" w:hAnsi="Times New Roman" w:eastAsia="宋体" w:cs="Times New Roman"/>
          <w:b/>
          <w:sz w:val="24"/>
        </w:rPr>
      </w:pPr>
    </w:p>
    <w:p w14:paraId="1F5F9146">
      <w:pPr>
        <w:spacing w:line="360" w:lineRule="auto"/>
        <w:outlineLvl w:val="0"/>
        <w:rPr>
          <w:rFonts w:eastAsia="宋体"/>
          <w:b/>
          <w:color w:val="000000"/>
          <w:sz w:val="24"/>
        </w:rPr>
      </w:pPr>
      <w:r>
        <w:rPr>
          <w:rFonts w:hint="eastAsia" w:eastAsia="宋体"/>
          <w:b/>
          <w:color w:val="000000"/>
          <w:sz w:val="24"/>
        </w:rPr>
        <w:t>一、</w:t>
      </w:r>
      <w:r>
        <w:rPr>
          <w:rFonts w:hint="eastAsia" w:ascii="宋体" w:hAnsi="宋体" w:eastAsia="宋体"/>
          <w:b/>
          <w:bCs/>
          <w:color w:val="000000"/>
          <w:sz w:val="24"/>
        </w:rPr>
        <w:t>项目背景</w:t>
      </w:r>
    </w:p>
    <w:p w14:paraId="3054FDD3">
      <w:pPr>
        <w:spacing w:line="360" w:lineRule="auto"/>
        <w:ind w:firstLine="480"/>
        <w:rPr>
          <w:rFonts w:ascii="宋体" w:hAnsi="宋体" w:eastAsia="宋体"/>
          <w:color w:val="000000"/>
          <w:szCs w:val="21"/>
        </w:rPr>
      </w:pPr>
      <w:bookmarkStart w:id="2" w:name="_Hlk172297338"/>
      <w:r>
        <w:rPr>
          <w:rFonts w:hint="eastAsia" w:ascii="宋体" w:hAnsi="宋体" w:eastAsia="宋体"/>
          <w:color w:val="000000"/>
          <w:szCs w:val="21"/>
        </w:rPr>
        <w:t>近年来，国家对商用密码技术在信息化建设中的应用高度重视，网络空间安全形势也要求密码工作必须自主可控、自主创新。密码是网络安全的核心技术和基础支撑，是网络空间安全的DNA，运用商用密码技术保障数字经济安全将扮演着举足轻重的角色。正确设计、规划、建设、使用商用密码系统直接决定了整个网络信息系统的安全性。运用商用密码技术来保障数据的真实性、完整性、抗抵赖性是最经济、最有效的技术方式。</w:t>
      </w:r>
    </w:p>
    <w:p w14:paraId="479A67DC">
      <w:pPr>
        <w:spacing w:line="360" w:lineRule="auto"/>
        <w:ind w:firstLine="480"/>
        <w:rPr>
          <w:rFonts w:eastAsia="宋体"/>
          <w:b/>
          <w:color w:val="000000"/>
          <w:szCs w:val="21"/>
        </w:rPr>
      </w:pPr>
      <w:r>
        <w:rPr>
          <w:rFonts w:hint="eastAsia" w:ascii="宋体" w:hAnsi="宋体" w:eastAsia="宋体"/>
          <w:color w:val="000000"/>
          <w:szCs w:val="21"/>
        </w:rPr>
        <w:t>为贯彻《中华人民共和国密码法》《中华人民共和国网络安全法》《商用密码管理条例》等法律法规，有效掌握全市商用密码应用情况，提升网络安全中商用密码相关信息的搜集能力，进一步加强商用密码对金融和重要领域信息系统保护，对商用密码应用情况、商用密码应用安全性评估情况的监管迫在眉睫。</w:t>
      </w:r>
    </w:p>
    <w:p w14:paraId="098F4575">
      <w:pPr>
        <w:spacing w:line="360" w:lineRule="auto"/>
        <w:outlineLvl w:val="0"/>
        <w:rPr>
          <w:rFonts w:ascii="宋体" w:hAnsi="宋体" w:eastAsia="宋体"/>
          <w:b/>
          <w:bCs/>
          <w:color w:val="000000"/>
          <w:sz w:val="24"/>
        </w:rPr>
      </w:pPr>
    </w:p>
    <w:p w14:paraId="58684782">
      <w:pPr>
        <w:spacing w:line="360" w:lineRule="auto"/>
        <w:outlineLvl w:val="0"/>
        <w:rPr>
          <w:rFonts w:ascii="宋体" w:hAnsi="宋体" w:eastAsia="宋体"/>
          <w:b/>
          <w:bCs/>
          <w:color w:val="000000"/>
          <w:sz w:val="24"/>
        </w:rPr>
      </w:pPr>
      <w:r>
        <w:rPr>
          <w:rFonts w:hint="eastAsia" w:ascii="宋体" w:hAnsi="宋体" w:eastAsia="宋体"/>
          <w:b/>
          <w:bCs/>
          <w:color w:val="000000"/>
          <w:sz w:val="24"/>
        </w:rPr>
        <w:t>二、项目建设目标</w:t>
      </w:r>
    </w:p>
    <w:bookmarkEnd w:id="2"/>
    <w:p w14:paraId="338C344C">
      <w:pPr>
        <w:spacing w:line="360" w:lineRule="auto"/>
        <w:ind w:firstLine="420" w:firstLineChars="200"/>
        <w:rPr>
          <w:rFonts w:ascii="宋体" w:hAnsi="宋体" w:eastAsia="宋体"/>
          <w:color w:val="000000"/>
          <w:szCs w:val="21"/>
        </w:rPr>
      </w:pPr>
      <w:r>
        <w:rPr>
          <w:rFonts w:hint="eastAsia" w:ascii="宋体" w:hAnsi="宋体" w:eastAsia="宋体"/>
          <w:color w:val="000000"/>
          <w:szCs w:val="21"/>
        </w:rPr>
        <w:t>本项目遵循“一次设计、分步实施，注重效能”的建设原则，构建舟山市密码管理局商用密码应用监管的基础支撑系统，完成与省密码管理局商用密码应用监管平台对接，推进全市商用密码应用监管体系建设，落实《密码法》对我局商用密码应用监管的工作要求，完成省密码管理局关于开展商用密码应用监管平台试点工作，实现商用密码应用合规性监管。</w:t>
      </w:r>
    </w:p>
    <w:p w14:paraId="24BF1AEE">
      <w:pPr>
        <w:spacing w:line="360" w:lineRule="auto"/>
        <w:rPr>
          <w:rFonts w:ascii="宋体" w:hAnsi="宋体" w:eastAsia="宋体"/>
          <w:color w:val="000000"/>
          <w:szCs w:val="21"/>
        </w:rPr>
      </w:pPr>
    </w:p>
    <w:p w14:paraId="5278F5B3">
      <w:pPr>
        <w:spacing w:line="360" w:lineRule="auto"/>
        <w:rPr>
          <w:rFonts w:ascii="宋体" w:hAnsi="宋体" w:eastAsia="宋体"/>
          <w:color w:val="000000"/>
          <w:szCs w:val="21"/>
        </w:rPr>
      </w:pPr>
      <w:r>
        <w:rPr>
          <w:rFonts w:hint="eastAsia" w:ascii="宋体" w:hAnsi="宋体" w:eastAsia="宋体"/>
          <w:b/>
          <w:bCs/>
          <w:color w:val="000000"/>
          <w:sz w:val="24"/>
        </w:rPr>
        <w:t>三、本项目技术路线</w:t>
      </w:r>
    </w:p>
    <w:p w14:paraId="0576BAAF">
      <w:pPr>
        <w:spacing w:line="360" w:lineRule="auto"/>
        <w:ind w:firstLine="420" w:firstLineChars="200"/>
        <w:rPr>
          <w:rFonts w:ascii="宋体" w:hAnsi="宋体" w:eastAsia="宋体"/>
          <w:color w:val="000000"/>
          <w:szCs w:val="21"/>
        </w:rPr>
      </w:pPr>
      <w:r>
        <w:rPr>
          <w:rFonts w:hint="eastAsia" w:ascii="宋体" w:hAnsi="宋体" w:eastAsia="宋体"/>
          <w:color w:val="000000"/>
          <w:szCs w:val="21"/>
        </w:rPr>
        <w:t>舟山市商用密码应用监管系统建设坚持问题导向和应用导向，遵循《浙江省商用密码应用监管体系设计和建设指南》，对标省密码管理局商用密码应用监管要求，结合舟山市商用密码应用监管的实际情况，聚焦核心问题，项目建设完成后进行总结提炼，在建立监管规范后进行应用推广。</w:t>
      </w:r>
    </w:p>
    <w:p w14:paraId="36E47935">
      <w:pPr>
        <w:spacing w:line="360" w:lineRule="auto"/>
        <w:rPr>
          <w:rFonts w:ascii="宋体" w:hAnsi="宋体" w:eastAsia="宋体"/>
          <w:b/>
          <w:bCs/>
          <w:color w:val="000000"/>
          <w:sz w:val="24"/>
        </w:rPr>
      </w:pPr>
    </w:p>
    <w:p w14:paraId="760AB17B">
      <w:pPr>
        <w:spacing w:line="360" w:lineRule="auto"/>
        <w:rPr>
          <w:rFonts w:ascii="宋体" w:hAnsi="宋体" w:eastAsia="宋体"/>
          <w:b/>
          <w:bCs/>
          <w:color w:val="000000"/>
          <w:sz w:val="24"/>
        </w:rPr>
      </w:pPr>
      <w:r>
        <w:rPr>
          <w:rFonts w:hint="eastAsia" w:ascii="宋体" w:hAnsi="宋体" w:eastAsia="宋体"/>
          <w:b/>
          <w:bCs/>
          <w:color w:val="000000"/>
          <w:sz w:val="24"/>
        </w:rPr>
        <w:t>四、本项目建设具体要求</w:t>
      </w:r>
    </w:p>
    <w:p w14:paraId="1347A39D">
      <w:pPr>
        <w:spacing w:line="360" w:lineRule="auto"/>
        <w:rPr>
          <w:rFonts w:ascii="宋体" w:hAnsi="宋体" w:eastAsia="宋体"/>
          <w:b/>
          <w:bCs/>
          <w:color w:val="000000"/>
          <w:szCs w:val="21"/>
        </w:rPr>
      </w:pPr>
      <w:r>
        <w:rPr>
          <w:rFonts w:hint="eastAsia" w:ascii="宋体" w:hAnsi="宋体" w:eastAsia="宋体" w:cs="宋体"/>
          <w:b/>
          <w:bCs/>
          <w:szCs w:val="21"/>
        </w:rPr>
        <w:t>（一）本项目建设内容</w:t>
      </w:r>
    </w:p>
    <w:p w14:paraId="3E5C6F1D">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1.遵循《浙江省商用密码应用监管体系设计和建设指南》，完成舟山市商用密码应用监管系统建设规范的编写工作。</w:t>
      </w:r>
    </w:p>
    <w:p w14:paraId="7B1F8466">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遵循《浙江省商用密码应用监管体系设计和建设指南》，本项目构建舟山市商用密码应用监管的基础支撑系统，包括但不限于舟山地区商用密码应用安全性评估数据回流、商用密码产品认证证书查询、监管数据展示和运维管理。</w:t>
      </w:r>
    </w:p>
    <w:p w14:paraId="0327273B">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与省密码管理局商用密码应用监管平台集成，实现省密码管理局和舟山市密码管理局监管数据互通。根据全省商用密码应用监管技术规范，构建商用密码应用监管数据互通时的应用层身份认证与密钥协商协议，实现应用层数据安全通信。</w:t>
      </w:r>
    </w:p>
    <w:p w14:paraId="1018C4C0">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本项目建设内容情况：</w:t>
      </w:r>
    </w:p>
    <w:tbl>
      <w:tblPr>
        <w:tblStyle w:val="62"/>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426"/>
        <w:gridCol w:w="2247"/>
        <w:gridCol w:w="1033"/>
        <w:gridCol w:w="4149"/>
      </w:tblGrid>
      <w:tr w14:paraId="725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2140A3B7">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426" w:type="dxa"/>
            <w:vAlign w:val="center"/>
          </w:tcPr>
          <w:p w14:paraId="47D5632B">
            <w:pPr>
              <w:spacing w:line="360" w:lineRule="auto"/>
              <w:jc w:val="center"/>
              <w:rPr>
                <w:rFonts w:ascii="宋体" w:hAnsi="宋体" w:eastAsia="宋体" w:cs="宋体"/>
                <w:szCs w:val="21"/>
              </w:rPr>
            </w:pPr>
            <w:r>
              <w:rPr>
                <w:rFonts w:hint="eastAsia" w:ascii="宋体" w:hAnsi="宋体" w:eastAsia="宋体" w:cs="宋体"/>
                <w:szCs w:val="21"/>
              </w:rPr>
              <w:t>内容</w:t>
            </w:r>
          </w:p>
        </w:tc>
        <w:tc>
          <w:tcPr>
            <w:tcW w:w="2247" w:type="dxa"/>
            <w:vAlign w:val="center"/>
          </w:tcPr>
          <w:p w14:paraId="604A5198">
            <w:pPr>
              <w:spacing w:line="360" w:lineRule="auto"/>
              <w:jc w:val="center"/>
              <w:rPr>
                <w:rFonts w:ascii="宋体" w:hAnsi="宋体" w:eastAsia="宋体" w:cs="宋体"/>
                <w:szCs w:val="21"/>
              </w:rPr>
            </w:pPr>
            <w:r>
              <w:rPr>
                <w:rFonts w:hint="eastAsia" w:ascii="宋体" w:hAnsi="宋体" w:eastAsia="宋体" w:cs="宋体"/>
                <w:szCs w:val="21"/>
              </w:rPr>
              <w:t>名称</w:t>
            </w:r>
          </w:p>
        </w:tc>
        <w:tc>
          <w:tcPr>
            <w:tcW w:w="1033" w:type="dxa"/>
            <w:vAlign w:val="center"/>
          </w:tcPr>
          <w:p w14:paraId="1E29206B">
            <w:pPr>
              <w:spacing w:line="360" w:lineRule="auto"/>
              <w:jc w:val="center"/>
              <w:rPr>
                <w:rFonts w:ascii="宋体" w:hAnsi="宋体" w:eastAsia="宋体" w:cs="宋体"/>
                <w:szCs w:val="21"/>
              </w:rPr>
            </w:pPr>
            <w:r>
              <w:rPr>
                <w:rFonts w:hint="eastAsia" w:ascii="宋体" w:hAnsi="宋体" w:eastAsia="宋体" w:cs="宋体"/>
                <w:szCs w:val="21"/>
              </w:rPr>
              <w:t>数量</w:t>
            </w:r>
          </w:p>
          <w:p w14:paraId="2ACD6770">
            <w:pPr>
              <w:spacing w:line="360" w:lineRule="auto"/>
              <w:jc w:val="center"/>
              <w:rPr>
                <w:rFonts w:ascii="宋体" w:hAnsi="宋体" w:eastAsia="宋体" w:cs="宋体"/>
                <w:szCs w:val="21"/>
              </w:rPr>
            </w:pPr>
            <w:r>
              <w:rPr>
                <w:rFonts w:hint="eastAsia" w:ascii="宋体" w:hAnsi="宋体" w:eastAsia="宋体" w:cs="宋体"/>
                <w:szCs w:val="21"/>
              </w:rPr>
              <w:t>单位</w:t>
            </w:r>
          </w:p>
        </w:tc>
        <w:tc>
          <w:tcPr>
            <w:tcW w:w="4149" w:type="dxa"/>
            <w:vAlign w:val="center"/>
          </w:tcPr>
          <w:p w14:paraId="250600DE">
            <w:pPr>
              <w:spacing w:line="360" w:lineRule="auto"/>
              <w:jc w:val="center"/>
              <w:rPr>
                <w:rFonts w:ascii="宋体" w:hAnsi="宋体" w:eastAsia="宋体" w:cs="宋体"/>
                <w:szCs w:val="21"/>
              </w:rPr>
            </w:pPr>
            <w:r>
              <w:rPr>
                <w:rFonts w:hint="eastAsia" w:ascii="宋体" w:hAnsi="宋体" w:eastAsia="宋体" w:cs="宋体"/>
                <w:szCs w:val="21"/>
              </w:rPr>
              <w:t>说明</w:t>
            </w:r>
          </w:p>
        </w:tc>
      </w:tr>
      <w:tr w14:paraId="16C2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vAlign w:val="center"/>
          </w:tcPr>
          <w:p w14:paraId="4DCEEF59">
            <w:pPr>
              <w:spacing w:line="360" w:lineRule="auto"/>
              <w:jc w:val="center"/>
              <w:rPr>
                <w:rFonts w:ascii="宋体" w:hAnsi="宋体" w:eastAsia="宋体" w:cs="宋体"/>
                <w:szCs w:val="21"/>
              </w:rPr>
            </w:pPr>
            <w:r>
              <w:rPr>
                <w:rFonts w:hint="eastAsia" w:ascii="宋体" w:hAnsi="宋体" w:eastAsia="宋体" w:cs="宋体"/>
                <w:szCs w:val="21"/>
              </w:rPr>
              <w:t>1</w:t>
            </w:r>
          </w:p>
        </w:tc>
        <w:tc>
          <w:tcPr>
            <w:tcW w:w="1426" w:type="dxa"/>
            <w:vMerge w:val="restart"/>
            <w:vAlign w:val="center"/>
          </w:tcPr>
          <w:p w14:paraId="16C104F9">
            <w:pPr>
              <w:jc w:val="center"/>
              <w:rPr>
                <w:rFonts w:ascii="宋体" w:hAnsi="宋体" w:eastAsia="宋体" w:cs="宋体"/>
                <w:szCs w:val="21"/>
              </w:rPr>
            </w:pPr>
            <w:r>
              <w:rPr>
                <w:rFonts w:hint="eastAsia" w:ascii="宋体" w:hAnsi="宋体" w:eastAsia="宋体" w:cs="宋体"/>
                <w:szCs w:val="21"/>
              </w:rPr>
              <w:t>商用密码应用监管系统</w:t>
            </w:r>
          </w:p>
        </w:tc>
        <w:tc>
          <w:tcPr>
            <w:tcW w:w="2247" w:type="dxa"/>
            <w:vAlign w:val="center"/>
          </w:tcPr>
          <w:p w14:paraId="05E87D8E">
            <w:pPr>
              <w:jc w:val="center"/>
              <w:rPr>
                <w:rFonts w:ascii="宋体" w:hAnsi="宋体" w:eastAsia="宋体" w:cs="宋体"/>
                <w:szCs w:val="21"/>
              </w:rPr>
            </w:pPr>
            <w:r>
              <w:rPr>
                <w:rFonts w:hint="eastAsia" w:ascii="宋体" w:hAnsi="宋体" w:eastAsia="宋体" w:cs="宋体"/>
                <w:szCs w:val="21"/>
              </w:rPr>
              <w:t>商用密码应用监管软件系统</w:t>
            </w:r>
          </w:p>
        </w:tc>
        <w:tc>
          <w:tcPr>
            <w:tcW w:w="1033" w:type="dxa"/>
            <w:vAlign w:val="center"/>
          </w:tcPr>
          <w:p w14:paraId="432573CC">
            <w:pPr>
              <w:jc w:val="center"/>
              <w:rPr>
                <w:rFonts w:ascii="宋体" w:hAnsi="宋体" w:eastAsia="宋体" w:cs="宋体"/>
                <w:szCs w:val="21"/>
              </w:rPr>
            </w:pPr>
            <w:r>
              <w:rPr>
                <w:rFonts w:hint="eastAsia" w:ascii="宋体" w:hAnsi="宋体" w:eastAsia="宋体" w:cs="宋体"/>
                <w:szCs w:val="21"/>
              </w:rPr>
              <w:t>1套</w:t>
            </w:r>
          </w:p>
        </w:tc>
        <w:tc>
          <w:tcPr>
            <w:tcW w:w="4149" w:type="dxa"/>
            <w:vAlign w:val="center"/>
          </w:tcPr>
          <w:p w14:paraId="0ED83054">
            <w:pPr>
              <w:rPr>
                <w:rFonts w:ascii="宋体" w:hAnsi="宋体" w:eastAsia="宋体" w:cs="宋体"/>
                <w:szCs w:val="21"/>
              </w:rPr>
            </w:pPr>
            <w:r>
              <w:rPr>
                <w:rFonts w:hint="eastAsia" w:ascii="宋体" w:hAnsi="宋体" w:eastAsia="宋体" w:cs="宋体"/>
                <w:szCs w:val="21"/>
              </w:rPr>
              <w:t>包括但不限于商用密码应用监管系统套件、商用密码应用安全性评估数据回流子系统、商用密码产品认证证书查询子系统、监管数据展示子系统、安全认证子系统、证书管理子系统、数字签名子系统、系统管理子系统，详见技术指标及参数。</w:t>
            </w:r>
          </w:p>
        </w:tc>
      </w:tr>
      <w:tr w14:paraId="6AC3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9" w:type="dxa"/>
            <w:vAlign w:val="center"/>
          </w:tcPr>
          <w:p w14:paraId="49DE7A7E">
            <w:pPr>
              <w:spacing w:line="360" w:lineRule="auto"/>
              <w:jc w:val="center"/>
              <w:rPr>
                <w:rFonts w:ascii="宋体" w:hAnsi="宋体" w:eastAsia="宋体" w:cs="宋体"/>
                <w:szCs w:val="21"/>
              </w:rPr>
            </w:pPr>
            <w:r>
              <w:rPr>
                <w:rFonts w:hint="eastAsia" w:ascii="宋体" w:hAnsi="宋体" w:eastAsia="宋体" w:cs="宋体"/>
                <w:szCs w:val="21"/>
              </w:rPr>
              <w:t>2</w:t>
            </w:r>
          </w:p>
        </w:tc>
        <w:tc>
          <w:tcPr>
            <w:tcW w:w="1426" w:type="dxa"/>
            <w:vMerge w:val="continue"/>
            <w:vAlign w:val="center"/>
          </w:tcPr>
          <w:p w14:paraId="770E1B3F">
            <w:pPr>
              <w:spacing w:line="360" w:lineRule="auto"/>
              <w:jc w:val="center"/>
              <w:rPr>
                <w:rFonts w:ascii="宋体" w:hAnsi="宋体" w:eastAsia="宋体" w:cs="宋体"/>
                <w:szCs w:val="21"/>
              </w:rPr>
            </w:pPr>
          </w:p>
        </w:tc>
        <w:tc>
          <w:tcPr>
            <w:tcW w:w="2247" w:type="dxa"/>
            <w:vAlign w:val="center"/>
          </w:tcPr>
          <w:p w14:paraId="73383A2B">
            <w:pPr>
              <w:jc w:val="center"/>
              <w:rPr>
                <w:rFonts w:ascii="宋体" w:hAnsi="宋体" w:eastAsia="宋体" w:cs="宋体"/>
                <w:szCs w:val="21"/>
              </w:rPr>
            </w:pPr>
            <w:r>
              <w:rPr>
                <w:rFonts w:hint="eastAsia" w:ascii="宋体" w:hAnsi="宋体" w:eastAsia="宋体" w:cs="宋体"/>
                <w:szCs w:val="21"/>
              </w:rPr>
              <w:t>信创服务器</w:t>
            </w:r>
          </w:p>
        </w:tc>
        <w:tc>
          <w:tcPr>
            <w:tcW w:w="1033" w:type="dxa"/>
            <w:vAlign w:val="center"/>
          </w:tcPr>
          <w:p w14:paraId="4F1C6E3E">
            <w:pPr>
              <w:jc w:val="center"/>
              <w:rPr>
                <w:rFonts w:ascii="宋体" w:hAnsi="宋体" w:eastAsia="宋体" w:cs="宋体"/>
                <w:szCs w:val="21"/>
              </w:rPr>
            </w:pPr>
            <w:r>
              <w:rPr>
                <w:rFonts w:hint="eastAsia" w:ascii="宋体" w:hAnsi="宋体" w:eastAsia="宋体" w:cs="宋体"/>
                <w:szCs w:val="21"/>
              </w:rPr>
              <w:t>1台</w:t>
            </w:r>
          </w:p>
        </w:tc>
        <w:tc>
          <w:tcPr>
            <w:tcW w:w="4149" w:type="dxa"/>
            <w:vAlign w:val="center"/>
          </w:tcPr>
          <w:p w14:paraId="10BE2CA6">
            <w:pPr>
              <w:rPr>
                <w:rFonts w:ascii="宋体" w:hAnsi="宋体" w:eastAsia="宋体" w:cs="宋体"/>
                <w:szCs w:val="21"/>
              </w:rPr>
            </w:pPr>
            <w:r>
              <w:rPr>
                <w:rFonts w:hint="eastAsia" w:ascii="宋体" w:hAnsi="宋体" w:eastAsia="宋体" w:cs="宋体"/>
                <w:szCs w:val="21"/>
              </w:rPr>
              <w:t>详见技术指标及参数。</w:t>
            </w:r>
          </w:p>
        </w:tc>
      </w:tr>
      <w:tr w14:paraId="021B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6C0DD636">
            <w:pPr>
              <w:spacing w:line="360" w:lineRule="auto"/>
              <w:jc w:val="center"/>
              <w:rPr>
                <w:rFonts w:ascii="宋体" w:hAnsi="宋体" w:eastAsia="宋体" w:cs="宋体"/>
                <w:szCs w:val="21"/>
              </w:rPr>
            </w:pPr>
            <w:r>
              <w:rPr>
                <w:rFonts w:hint="eastAsia" w:ascii="宋体" w:hAnsi="宋体" w:eastAsia="宋体" w:cs="宋体"/>
                <w:szCs w:val="21"/>
              </w:rPr>
              <w:t>3</w:t>
            </w:r>
          </w:p>
        </w:tc>
        <w:tc>
          <w:tcPr>
            <w:tcW w:w="1426" w:type="dxa"/>
            <w:vMerge w:val="continue"/>
            <w:vAlign w:val="center"/>
          </w:tcPr>
          <w:p w14:paraId="69DFD8E4">
            <w:pPr>
              <w:spacing w:line="360" w:lineRule="auto"/>
              <w:jc w:val="center"/>
              <w:rPr>
                <w:rFonts w:ascii="宋体" w:hAnsi="宋体" w:eastAsia="宋体" w:cs="宋体"/>
                <w:szCs w:val="21"/>
              </w:rPr>
            </w:pPr>
          </w:p>
        </w:tc>
        <w:tc>
          <w:tcPr>
            <w:tcW w:w="2247" w:type="dxa"/>
            <w:vAlign w:val="center"/>
          </w:tcPr>
          <w:p w14:paraId="4B9085A8">
            <w:pPr>
              <w:jc w:val="center"/>
              <w:rPr>
                <w:rFonts w:ascii="宋体" w:hAnsi="宋体" w:eastAsia="宋体" w:cs="宋体"/>
                <w:szCs w:val="21"/>
              </w:rPr>
            </w:pPr>
            <w:r>
              <w:rPr>
                <w:rFonts w:hint="eastAsia" w:ascii="宋体" w:hAnsi="宋体" w:eastAsia="宋体" w:cs="宋体"/>
                <w:szCs w:val="21"/>
              </w:rPr>
              <w:t>信创密码硬件介质</w:t>
            </w:r>
          </w:p>
        </w:tc>
        <w:tc>
          <w:tcPr>
            <w:tcW w:w="1033" w:type="dxa"/>
            <w:vAlign w:val="center"/>
          </w:tcPr>
          <w:p w14:paraId="02646E47">
            <w:pPr>
              <w:jc w:val="center"/>
              <w:rPr>
                <w:rFonts w:ascii="宋体" w:hAnsi="宋体" w:eastAsia="宋体" w:cs="宋体"/>
                <w:szCs w:val="21"/>
              </w:rPr>
            </w:pPr>
            <w:r>
              <w:rPr>
                <w:rFonts w:hint="eastAsia" w:ascii="宋体" w:hAnsi="宋体" w:eastAsia="宋体" w:cs="宋体"/>
                <w:szCs w:val="21"/>
              </w:rPr>
              <w:t>1套</w:t>
            </w:r>
          </w:p>
        </w:tc>
        <w:tc>
          <w:tcPr>
            <w:tcW w:w="4149" w:type="dxa"/>
            <w:vAlign w:val="center"/>
          </w:tcPr>
          <w:p w14:paraId="61E75103">
            <w:pPr>
              <w:rPr>
                <w:rFonts w:ascii="宋体" w:hAnsi="宋体" w:eastAsia="宋体" w:cs="宋体"/>
                <w:szCs w:val="21"/>
              </w:rPr>
            </w:pPr>
            <w:r>
              <w:rPr>
                <w:rFonts w:hint="eastAsia" w:ascii="宋体" w:hAnsi="宋体" w:eastAsia="宋体" w:cs="宋体"/>
                <w:szCs w:val="21"/>
              </w:rPr>
              <w:t>详见技术指标及参数。</w:t>
            </w:r>
          </w:p>
        </w:tc>
      </w:tr>
      <w:tr w14:paraId="0129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01B7EE97">
            <w:pPr>
              <w:spacing w:line="360" w:lineRule="auto"/>
              <w:jc w:val="center"/>
              <w:rPr>
                <w:rFonts w:ascii="宋体" w:hAnsi="宋体" w:eastAsia="宋体" w:cs="宋体"/>
                <w:szCs w:val="21"/>
              </w:rPr>
            </w:pPr>
            <w:r>
              <w:rPr>
                <w:rFonts w:hint="eastAsia" w:ascii="宋体" w:hAnsi="宋体" w:eastAsia="宋体" w:cs="宋体"/>
                <w:szCs w:val="21"/>
              </w:rPr>
              <w:t>4</w:t>
            </w:r>
          </w:p>
        </w:tc>
        <w:tc>
          <w:tcPr>
            <w:tcW w:w="1426" w:type="dxa"/>
            <w:vMerge w:val="continue"/>
            <w:vAlign w:val="center"/>
          </w:tcPr>
          <w:p w14:paraId="0848C864">
            <w:pPr>
              <w:spacing w:line="360" w:lineRule="auto"/>
              <w:jc w:val="center"/>
              <w:rPr>
                <w:rFonts w:ascii="宋体" w:hAnsi="宋体" w:eastAsia="宋体" w:cs="宋体"/>
                <w:szCs w:val="21"/>
              </w:rPr>
            </w:pPr>
          </w:p>
        </w:tc>
        <w:tc>
          <w:tcPr>
            <w:tcW w:w="2247" w:type="dxa"/>
            <w:vAlign w:val="center"/>
          </w:tcPr>
          <w:p w14:paraId="6B3C4AE9">
            <w:pPr>
              <w:jc w:val="center"/>
              <w:rPr>
                <w:rFonts w:ascii="宋体" w:hAnsi="宋体" w:eastAsia="宋体" w:cs="宋体"/>
                <w:szCs w:val="21"/>
              </w:rPr>
            </w:pPr>
            <w:r>
              <w:rPr>
                <w:rFonts w:hint="eastAsia" w:ascii="宋体" w:hAnsi="宋体" w:eastAsia="宋体" w:cs="宋体"/>
                <w:szCs w:val="21"/>
              </w:rPr>
              <w:t>信创服务器操作系统</w:t>
            </w:r>
          </w:p>
        </w:tc>
        <w:tc>
          <w:tcPr>
            <w:tcW w:w="1033" w:type="dxa"/>
            <w:vAlign w:val="center"/>
          </w:tcPr>
          <w:p w14:paraId="0312B3C5">
            <w:pPr>
              <w:jc w:val="center"/>
              <w:rPr>
                <w:rFonts w:ascii="宋体" w:hAnsi="宋体" w:eastAsia="宋体" w:cs="宋体"/>
                <w:szCs w:val="21"/>
              </w:rPr>
            </w:pPr>
            <w:r>
              <w:rPr>
                <w:rFonts w:hint="eastAsia" w:ascii="宋体" w:hAnsi="宋体" w:eastAsia="宋体" w:cs="宋体"/>
                <w:szCs w:val="21"/>
              </w:rPr>
              <w:t>1套</w:t>
            </w:r>
          </w:p>
        </w:tc>
        <w:tc>
          <w:tcPr>
            <w:tcW w:w="4149" w:type="dxa"/>
            <w:vAlign w:val="center"/>
          </w:tcPr>
          <w:p w14:paraId="7F8735D9">
            <w:pPr>
              <w:rPr>
                <w:rFonts w:ascii="宋体" w:hAnsi="宋体" w:eastAsia="宋体" w:cs="宋体"/>
                <w:szCs w:val="21"/>
              </w:rPr>
            </w:pPr>
            <w:r>
              <w:rPr>
                <w:rFonts w:hint="eastAsia" w:ascii="宋体" w:hAnsi="宋体" w:eastAsia="宋体" w:cs="宋体"/>
                <w:szCs w:val="21"/>
              </w:rPr>
              <w:t>详见技术指标及参数。</w:t>
            </w:r>
          </w:p>
        </w:tc>
      </w:tr>
      <w:tr w14:paraId="089C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3B1ACA75">
            <w:pPr>
              <w:spacing w:line="360" w:lineRule="auto"/>
              <w:jc w:val="center"/>
              <w:rPr>
                <w:rFonts w:ascii="宋体" w:hAnsi="宋体" w:eastAsia="宋体" w:cs="宋体"/>
                <w:szCs w:val="21"/>
              </w:rPr>
            </w:pPr>
            <w:r>
              <w:rPr>
                <w:rFonts w:hint="eastAsia" w:ascii="宋体" w:hAnsi="宋体" w:eastAsia="宋体" w:cs="宋体"/>
                <w:szCs w:val="21"/>
              </w:rPr>
              <w:t>5</w:t>
            </w:r>
          </w:p>
        </w:tc>
        <w:tc>
          <w:tcPr>
            <w:tcW w:w="1426" w:type="dxa"/>
            <w:vMerge w:val="continue"/>
            <w:vAlign w:val="center"/>
          </w:tcPr>
          <w:p w14:paraId="0DD5D069">
            <w:pPr>
              <w:spacing w:line="360" w:lineRule="auto"/>
              <w:jc w:val="center"/>
              <w:rPr>
                <w:rFonts w:ascii="宋体" w:hAnsi="宋体" w:eastAsia="宋体" w:cs="宋体"/>
                <w:szCs w:val="21"/>
              </w:rPr>
            </w:pPr>
          </w:p>
        </w:tc>
        <w:tc>
          <w:tcPr>
            <w:tcW w:w="2247" w:type="dxa"/>
            <w:vAlign w:val="center"/>
          </w:tcPr>
          <w:p w14:paraId="5EA90C48">
            <w:pPr>
              <w:jc w:val="center"/>
              <w:rPr>
                <w:rFonts w:ascii="宋体" w:hAnsi="宋体" w:eastAsia="宋体" w:cs="宋体"/>
                <w:szCs w:val="21"/>
              </w:rPr>
            </w:pPr>
            <w:r>
              <w:rPr>
                <w:rFonts w:hint="eastAsia" w:ascii="宋体" w:hAnsi="宋体" w:eastAsia="宋体" w:cs="宋体"/>
                <w:szCs w:val="21"/>
              </w:rPr>
              <w:t>信创集群数据库</w:t>
            </w:r>
          </w:p>
        </w:tc>
        <w:tc>
          <w:tcPr>
            <w:tcW w:w="1033" w:type="dxa"/>
            <w:vAlign w:val="center"/>
          </w:tcPr>
          <w:p w14:paraId="16491295">
            <w:pPr>
              <w:jc w:val="center"/>
              <w:rPr>
                <w:rFonts w:ascii="宋体" w:hAnsi="宋体" w:eastAsia="宋体" w:cs="宋体"/>
                <w:szCs w:val="21"/>
              </w:rPr>
            </w:pPr>
            <w:r>
              <w:rPr>
                <w:rFonts w:hint="eastAsia" w:ascii="宋体" w:hAnsi="宋体" w:eastAsia="宋体" w:cs="宋体"/>
                <w:szCs w:val="21"/>
              </w:rPr>
              <w:t>1套</w:t>
            </w:r>
          </w:p>
        </w:tc>
        <w:tc>
          <w:tcPr>
            <w:tcW w:w="4149" w:type="dxa"/>
            <w:vAlign w:val="center"/>
          </w:tcPr>
          <w:p w14:paraId="0C5A8B3D">
            <w:pPr>
              <w:rPr>
                <w:rFonts w:ascii="宋体" w:hAnsi="宋体" w:eastAsia="宋体" w:cs="宋体"/>
                <w:szCs w:val="21"/>
              </w:rPr>
            </w:pPr>
            <w:r>
              <w:rPr>
                <w:rFonts w:hint="eastAsia" w:ascii="宋体" w:hAnsi="宋体" w:eastAsia="宋体" w:cs="宋体"/>
                <w:szCs w:val="21"/>
              </w:rPr>
              <w:t>详见技术指标及参数。</w:t>
            </w:r>
          </w:p>
        </w:tc>
      </w:tr>
      <w:tr w14:paraId="07EA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49" w:type="dxa"/>
            <w:vAlign w:val="center"/>
          </w:tcPr>
          <w:p w14:paraId="72B425DD">
            <w:pPr>
              <w:spacing w:line="360" w:lineRule="auto"/>
              <w:jc w:val="center"/>
              <w:rPr>
                <w:rFonts w:ascii="宋体" w:hAnsi="宋体" w:eastAsia="宋体" w:cs="宋体"/>
                <w:szCs w:val="21"/>
              </w:rPr>
            </w:pPr>
            <w:r>
              <w:rPr>
                <w:rFonts w:hint="eastAsia" w:ascii="宋体" w:hAnsi="宋体" w:eastAsia="宋体" w:cs="宋体"/>
                <w:szCs w:val="21"/>
              </w:rPr>
              <w:t>6</w:t>
            </w:r>
          </w:p>
        </w:tc>
        <w:tc>
          <w:tcPr>
            <w:tcW w:w="1426" w:type="dxa"/>
            <w:vMerge w:val="continue"/>
            <w:vAlign w:val="center"/>
          </w:tcPr>
          <w:p w14:paraId="041D8A65">
            <w:pPr>
              <w:spacing w:line="360" w:lineRule="auto"/>
              <w:jc w:val="center"/>
              <w:rPr>
                <w:rFonts w:ascii="宋体" w:hAnsi="宋体" w:eastAsia="宋体" w:cs="宋体"/>
                <w:szCs w:val="21"/>
              </w:rPr>
            </w:pPr>
          </w:p>
        </w:tc>
        <w:tc>
          <w:tcPr>
            <w:tcW w:w="2247" w:type="dxa"/>
            <w:vAlign w:val="center"/>
          </w:tcPr>
          <w:p w14:paraId="7C5308F3">
            <w:pPr>
              <w:jc w:val="center"/>
              <w:rPr>
                <w:rFonts w:ascii="宋体" w:hAnsi="宋体" w:eastAsia="宋体" w:cs="宋体"/>
                <w:szCs w:val="21"/>
              </w:rPr>
            </w:pPr>
            <w:r>
              <w:rPr>
                <w:rFonts w:hint="eastAsia" w:ascii="宋体" w:hAnsi="宋体" w:eastAsia="宋体" w:cs="宋体"/>
                <w:szCs w:val="21"/>
              </w:rPr>
              <w:t>综合安全网关</w:t>
            </w:r>
          </w:p>
        </w:tc>
        <w:tc>
          <w:tcPr>
            <w:tcW w:w="1033" w:type="dxa"/>
            <w:vAlign w:val="center"/>
          </w:tcPr>
          <w:p w14:paraId="188B3E54">
            <w:pPr>
              <w:jc w:val="center"/>
              <w:rPr>
                <w:rFonts w:ascii="宋体" w:hAnsi="宋体" w:eastAsia="宋体" w:cs="宋体"/>
                <w:szCs w:val="21"/>
              </w:rPr>
            </w:pPr>
            <w:r>
              <w:rPr>
                <w:rFonts w:hint="eastAsia" w:ascii="宋体" w:hAnsi="宋体" w:eastAsia="宋体" w:cs="宋体"/>
                <w:szCs w:val="21"/>
              </w:rPr>
              <w:t>1套</w:t>
            </w:r>
          </w:p>
        </w:tc>
        <w:tc>
          <w:tcPr>
            <w:tcW w:w="4149" w:type="dxa"/>
            <w:vAlign w:val="center"/>
          </w:tcPr>
          <w:p w14:paraId="30E2CD4C">
            <w:pPr>
              <w:rPr>
                <w:rFonts w:ascii="宋体" w:hAnsi="宋体" w:eastAsia="宋体" w:cs="宋体"/>
                <w:szCs w:val="21"/>
              </w:rPr>
            </w:pPr>
            <w:r>
              <w:rPr>
                <w:rFonts w:hint="eastAsia" w:ascii="宋体" w:hAnsi="宋体" w:eastAsia="宋体" w:cs="宋体"/>
                <w:szCs w:val="21"/>
              </w:rPr>
              <w:t>详见技术指标及参数。</w:t>
            </w:r>
          </w:p>
        </w:tc>
      </w:tr>
      <w:tr w14:paraId="7986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4E137D3D">
            <w:pPr>
              <w:spacing w:line="360" w:lineRule="auto"/>
              <w:jc w:val="center"/>
              <w:rPr>
                <w:rFonts w:ascii="宋体" w:hAnsi="宋体" w:eastAsia="宋体" w:cs="宋体"/>
                <w:szCs w:val="21"/>
              </w:rPr>
            </w:pPr>
            <w:r>
              <w:rPr>
                <w:rFonts w:hint="eastAsia" w:ascii="宋体" w:hAnsi="宋体" w:eastAsia="宋体" w:cs="宋体"/>
                <w:szCs w:val="21"/>
              </w:rPr>
              <w:t>7</w:t>
            </w:r>
          </w:p>
        </w:tc>
        <w:tc>
          <w:tcPr>
            <w:tcW w:w="1426" w:type="dxa"/>
            <w:vMerge w:val="restart"/>
            <w:vAlign w:val="center"/>
          </w:tcPr>
          <w:p w14:paraId="5CB87443">
            <w:pPr>
              <w:spacing w:line="360" w:lineRule="auto"/>
              <w:jc w:val="center"/>
              <w:rPr>
                <w:rFonts w:ascii="宋体" w:hAnsi="宋体" w:eastAsia="宋体" w:cs="宋体"/>
                <w:szCs w:val="21"/>
              </w:rPr>
            </w:pPr>
            <w:r>
              <w:rPr>
                <w:rFonts w:hint="eastAsia" w:ascii="宋体" w:hAnsi="宋体" w:eastAsia="宋体" w:cs="宋体"/>
                <w:szCs w:val="21"/>
              </w:rPr>
              <w:t>数字证书</w:t>
            </w:r>
          </w:p>
        </w:tc>
        <w:tc>
          <w:tcPr>
            <w:tcW w:w="2247" w:type="dxa"/>
            <w:vAlign w:val="center"/>
          </w:tcPr>
          <w:p w14:paraId="2B5105C8">
            <w:pPr>
              <w:jc w:val="center"/>
              <w:rPr>
                <w:rFonts w:ascii="宋体" w:hAnsi="宋体" w:eastAsia="宋体" w:cs="宋体"/>
                <w:szCs w:val="21"/>
              </w:rPr>
            </w:pPr>
            <w:r>
              <w:rPr>
                <w:rFonts w:hint="eastAsia" w:ascii="宋体" w:hAnsi="宋体" w:eastAsia="宋体" w:cs="宋体"/>
                <w:szCs w:val="21"/>
              </w:rPr>
              <w:t>网关证书</w:t>
            </w:r>
          </w:p>
        </w:tc>
        <w:tc>
          <w:tcPr>
            <w:tcW w:w="1033" w:type="dxa"/>
            <w:vAlign w:val="center"/>
          </w:tcPr>
          <w:p w14:paraId="5E57A285">
            <w:pPr>
              <w:jc w:val="center"/>
              <w:rPr>
                <w:rFonts w:ascii="宋体" w:hAnsi="宋体" w:eastAsia="宋体" w:cs="宋体"/>
                <w:szCs w:val="21"/>
              </w:rPr>
            </w:pPr>
            <w:r>
              <w:rPr>
                <w:rFonts w:hint="eastAsia" w:ascii="宋体" w:hAnsi="宋体" w:eastAsia="宋体" w:cs="宋体"/>
                <w:szCs w:val="21"/>
              </w:rPr>
              <w:t>1张·年</w:t>
            </w:r>
          </w:p>
        </w:tc>
        <w:tc>
          <w:tcPr>
            <w:tcW w:w="4149" w:type="dxa"/>
            <w:vAlign w:val="center"/>
          </w:tcPr>
          <w:p w14:paraId="6302B27D">
            <w:pPr>
              <w:rPr>
                <w:rFonts w:ascii="宋体" w:hAnsi="宋体" w:eastAsia="宋体" w:cs="宋体"/>
                <w:szCs w:val="21"/>
              </w:rPr>
            </w:pPr>
            <w:r>
              <w:rPr>
                <w:rFonts w:hint="eastAsia" w:ascii="宋体" w:hAnsi="宋体" w:eastAsia="宋体" w:cs="宋体"/>
                <w:szCs w:val="21"/>
              </w:rPr>
              <w:t>3年服务，详见技术指标及参数。</w:t>
            </w:r>
          </w:p>
        </w:tc>
      </w:tr>
      <w:tr w14:paraId="372B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306B9272">
            <w:pPr>
              <w:spacing w:line="360" w:lineRule="auto"/>
              <w:jc w:val="center"/>
              <w:rPr>
                <w:rFonts w:ascii="宋体" w:hAnsi="宋体" w:eastAsia="宋体" w:cs="宋体"/>
                <w:szCs w:val="21"/>
              </w:rPr>
            </w:pPr>
            <w:r>
              <w:rPr>
                <w:rFonts w:hint="eastAsia" w:ascii="宋体" w:hAnsi="宋体" w:eastAsia="宋体" w:cs="宋体"/>
                <w:szCs w:val="21"/>
              </w:rPr>
              <w:t>8</w:t>
            </w:r>
          </w:p>
        </w:tc>
        <w:tc>
          <w:tcPr>
            <w:tcW w:w="1426" w:type="dxa"/>
            <w:vMerge w:val="continue"/>
            <w:vAlign w:val="center"/>
          </w:tcPr>
          <w:p w14:paraId="29DDF2A9">
            <w:pPr>
              <w:spacing w:line="360" w:lineRule="auto"/>
              <w:jc w:val="center"/>
              <w:rPr>
                <w:rFonts w:ascii="宋体" w:hAnsi="宋体" w:eastAsia="宋体" w:cs="宋体"/>
                <w:szCs w:val="21"/>
              </w:rPr>
            </w:pPr>
          </w:p>
        </w:tc>
        <w:tc>
          <w:tcPr>
            <w:tcW w:w="2247" w:type="dxa"/>
            <w:vAlign w:val="center"/>
          </w:tcPr>
          <w:p w14:paraId="42B30FAA">
            <w:pPr>
              <w:jc w:val="center"/>
              <w:rPr>
                <w:rFonts w:ascii="宋体" w:hAnsi="宋体" w:eastAsia="宋体" w:cs="宋体"/>
                <w:szCs w:val="21"/>
              </w:rPr>
            </w:pPr>
            <w:r>
              <w:rPr>
                <w:rFonts w:hint="eastAsia" w:ascii="宋体" w:hAnsi="宋体" w:eastAsia="宋体" w:cs="宋体"/>
                <w:szCs w:val="21"/>
              </w:rPr>
              <w:t>个人证书</w:t>
            </w:r>
          </w:p>
        </w:tc>
        <w:tc>
          <w:tcPr>
            <w:tcW w:w="1033" w:type="dxa"/>
            <w:vAlign w:val="center"/>
          </w:tcPr>
          <w:p w14:paraId="6A6CD787">
            <w:pPr>
              <w:jc w:val="center"/>
              <w:rPr>
                <w:rFonts w:ascii="宋体" w:hAnsi="宋体" w:eastAsia="宋体" w:cs="宋体"/>
                <w:szCs w:val="21"/>
              </w:rPr>
            </w:pPr>
            <w:r>
              <w:rPr>
                <w:rFonts w:hint="eastAsia" w:ascii="宋体" w:hAnsi="宋体" w:eastAsia="宋体" w:cs="宋体"/>
                <w:szCs w:val="21"/>
              </w:rPr>
              <w:t>10张·年</w:t>
            </w:r>
          </w:p>
        </w:tc>
        <w:tc>
          <w:tcPr>
            <w:tcW w:w="4149" w:type="dxa"/>
            <w:vAlign w:val="center"/>
          </w:tcPr>
          <w:p w14:paraId="6C955006">
            <w:pPr>
              <w:rPr>
                <w:rFonts w:ascii="宋体" w:hAnsi="宋体" w:eastAsia="宋体" w:cs="宋体"/>
                <w:szCs w:val="21"/>
              </w:rPr>
            </w:pPr>
            <w:r>
              <w:rPr>
                <w:rFonts w:hint="eastAsia" w:ascii="宋体" w:hAnsi="宋体" w:eastAsia="宋体" w:cs="宋体"/>
                <w:szCs w:val="21"/>
              </w:rPr>
              <w:t>3年服务，详见技术指标及参数。</w:t>
            </w:r>
          </w:p>
        </w:tc>
      </w:tr>
      <w:tr w14:paraId="009E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2AEE727D">
            <w:pPr>
              <w:spacing w:line="360" w:lineRule="auto"/>
              <w:jc w:val="center"/>
              <w:rPr>
                <w:rFonts w:ascii="宋体" w:hAnsi="宋体" w:eastAsia="宋体" w:cs="宋体"/>
                <w:szCs w:val="21"/>
              </w:rPr>
            </w:pPr>
            <w:r>
              <w:rPr>
                <w:rFonts w:hint="eastAsia" w:ascii="宋体" w:hAnsi="宋体" w:eastAsia="宋体" w:cs="宋体"/>
                <w:szCs w:val="21"/>
              </w:rPr>
              <w:t>9</w:t>
            </w:r>
          </w:p>
        </w:tc>
        <w:tc>
          <w:tcPr>
            <w:tcW w:w="1426" w:type="dxa"/>
            <w:vAlign w:val="center"/>
          </w:tcPr>
          <w:p w14:paraId="18AB01E0">
            <w:pPr>
              <w:spacing w:line="360" w:lineRule="auto"/>
              <w:jc w:val="center"/>
              <w:rPr>
                <w:rFonts w:ascii="宋体" w:hAnsi="宋体" w:eastAsia="宋体" w:cs="宋体"/>
                <w:szCs w:val="21"/>
              </w:rPr>
            </w:pPr>
            <w:r>
              <w:rPr>
                <w:rFonts w:hint="eastAsia" w:ascii="宋体" w:hAnsi="宋体" w:eastAsia="宋体" w:cs="宋体"/>
                <w:szCs w:val="21"/>
              </w:rPr>
              <w:t>项目集成</w:t>
            </w:r>
          </w:p>
        </w:tc>
        <w:tc>
          <w:tcPr>
            <w:tcW w:w="2247" w:type="dxa"/>
            <w:vAlign w:val="center"/>
          </w:tcPr>
          <w:p w14:paraId="7373A765">
            <w:pPr>
              <w:jc w:val="center"/>
              <w:rPr>
                <w:rFonts w:ascii="宋体" w:hAnsi="宋体" w:eastAsia="宋体" w:cs="宋体"/>
                <w:szCs w:val="21"/>
              </w:rPr>
            </w:pPr>
            <w:r>
              <w:rPr>
                <w:rFonts w:hint="eastAsia" w:ascii="宋体" w:hAnsi="宋体" w:eastAsia="宋体" w:cs="宋体"/>
                <w:szCs w:val="21"/>
              </w:rPr>
              <w:t>省密码管理局商用密码应用监管平台技术对接</w:t>
            </w:r>
          </w:p>
        </w:tc>
        <w:tc>
          <w:tcPr>
            <w:tcW w:w="1033" w:type="dxa"/>
            <w:vAlign w:val="center"/>
          </w:tcPr>
          <w:p w14:paraId="36E9B04C">
            <w:pPr>
              <w:jc w:val="center"/>
              <w:rPr>
                <w:rFonts w:ascii="宋体" w:hAnsi="宋体" w:eastAsia="宋体" w:cs="宋体"/>
                <w:szCs w:val="21"/>
              </w:rPr>
            </w:pPr>
            <w:r>
              <w:rPr>
                <w:rFonts w:hint="eastAsia" w:ascii="宋体" w:hAnsi="宋体" w:eastAsia="宋体" w:cs="宋体"/>
                <w:szCs w:val="21"/>
              </w:rPr>
              <w:t>1项</w:t>
            </w:r>
          </w:p>
        </w:tc>
        <w:tc>
          <w:tcPr>
            <w:tcW w:w="4149" w:type="dxa"/>
            <w:vAlign w:val="center"/>
          </w:tcPr>
          <w:p w14:paraId="3E1D2EF3">
            <w:pPr>
              <w:rPr>
                <w:rFonts w:ascii="宋体" w:hAnsi="宋体" w:eastAsia="宋体" w:cs="宋体"/>
                <w:szCs w:val="21"/>
              </w:rPr>
            </w:pPr>
            <w:r>
              <w:rPr>
                <w:rFonts w:hint="eastAsia" w:ascii="宋体" w:hAnsi="宋体" w:eastAsia="宋体" w:cs="宋体"/>
                <w:szCs w:val="21"/>
              </w:rPr>
              <w:t>详见技术指标及参数。</w:t>
            </w:r>
          </w:p>
        </w:tc>
      </w:tr>
    </w:tbl>
    <w:p w14:paraId="6A9868FA">
      <w:pPr>
        <w:snapToGrid w:val="0"/>
        <w:spacing w:line="360" w:lineRule="auto"/>
        <w:ind w:firstLine="420" w:firstLineChars="200"/>
        <w:rPr>
          <w:rFonts w:ascii="宋体" w:hAnsi="宋体" w:eastAsia="宋体" w:cs="宋体"/>
          <w:szCs w:val="21"/>
        </w:rPr>
      </w:pPr>
    </w:p>
    <w:p w14:paraId="74003AE6">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本项目采购内容包括采购清单中货物供货、安装调试、货物验收、培训、质保期内的售后服务。采购需求清单中未提到，但在实际采购和安装过程中需要配置的各种设备、辅助材料和其他费用等均计入针对采购人的报价中，不得额外收费。</w:t>
      </w:r>
    </w:p>
    <w:p w14:paraId="47E08D6E">
      <w:pPr>
        <w:snapToGrid w:val="0"/>
        <w:spacing w:line="360" w:lineRule="auto"/>
        <w:rPr>
          <w:rFonts w:ascii="宋体" w:hAnsi="宋体" w:eastAsia="宋体" w:cs="宋体"/>
          <w:b/>
          <w:bCs/>
          <w:szCs w:val="21"/>
        </w:rPr>
      </w:pPr>
      <w:r>
        <w:rPr>
          <w:rFonts w:hint="eastAsia" w:ascii="宋体" w:hAnsi="宋体" w:eastAsia="宋体" w:cs="宋体"/>
          <w:b/>
          <w:bCs/>
          <w:szCs w:val="21"/>
        </w:rPr>
        <w:t>（二）本项目详细建设要求</w:t>
      </w:r>
    </w:p>
    <w:p w14:paraId="0C9E82D1">
      <w:pPr>
        <w:spacing w:line="360" w:lineRule="auto"/>
        <w:ind w:firstLine="420" w:firstLineChars="200"/>
        <w:rPr>
          <w:rFonts w:ascii="宋体" w:hAnsi="宋体" w:eastAsia="宋体" w:cs="宋体"/>
          <w:szCs w:val="21"/>
        </w:rPr>
      </w:pPr>
      <w:r>
        <w:rPr>
          <w:rFonts w:hint="eastAsia" w:ascii="宋体" w:hAnsi="宋体" w:eastAsia="宋体" w:cs="宋体"/>
          <w:szCs w:val="21"/>
        </w:rPr>
        <w:t>▲1.系统设计</w:t>
      </w:r>
    </w:p>
    <w:p w14:paraId="380D34D6">
      <w:pPr>
        <w:spacing w:line="360" w:lineRule="auto"/>
        <w:ind w:firstLine="420" w:firstLineChars="200"/>
        <w:rPr>
          <w:rFonts w:ascii="宋体" w:hAnsi="宋体" w:eastAsia="宋体" w:cs="宋体"/>
          <w:szCs w:val="21"/>
        </w:rPr>
      </w:pPr>
      <w:r>
        <w:rPr>
          <w:rFonts w:hint="eastAsia" w:ascii="宋体" w:hAnsi="宋体" w:eastAsia="宋体" w:cs="宋体"/>
          <w:szCs w:val="21"/>
        </w:rPr>
        <w:t>本项目的整体设计应当充分理解我省商用密码技术应用、商用密码应用安全性评估现状、以及舟山市商用密码监管的需求，结合商用密码技术规范，遵循《浙江省商用密码应用监管体系设计和建设指南》，设计符合我省商用密码应用的监管体系。</w:t>
      </w:r>
    </w:p>
    <w:p w14:paraId="6DB0D653">
      <w:pPr>
        <w:spacing w:line="360" w:lineRule="auto"/>
        <w:ind w:firstLine="420" w:firstLineChars="200"/>
        <w:rPr>
          <w:rFonts w:ascii="宋体" w:hAnsi="宋体" w:eastAsia="宋体" w:cs="宋体"/>
          <w:szCs w:val="21"/>
        </w:rPr>
      </w:pPr>
      <w:r>
        <w:rPr>
          <w:rFonts w:hint="eastAsia" w:ascii="宋体" w:hAnsi="宋体" w:eastAsia="宋体" w:cs="宋体"/>
          <w:szCs w:val="21"/>
        </w:rPr>
        <w:t>舟山市商用密码应用监管设计包括但不限于监管体系设计、监管系统架构设计、监管内容设计、被监管部门设计。</w:t>
      </w:r>
    </w:p>
    <w:p w14:paraId="341B0D2A">
      <w:pPr>
        <w:spacing w:line="360" w:lineRule="auto"/>
        <w:ind w:firstLine="420" w:firstLineChars="200"/>
        <w:rPr>
          <w:rFonts w:ascii="宋体" w:hAnsi="宋体" w:eastAsia="宋体" w:cs="宋体"/>
          <w:szCs w:val="21"/>
        </w:rPr>
      </w:pPr>
      <w:r>
        <w:rPr>
          <w:rFonts w:hint="eastAsia" w:ascii="宋体" w:hAnsi="宋体" w:eastAsia="宋体" w:cs="宋体"/>
          <w:szCs w:val="21"/>
        </w:rPr>
        <w:t>本项目建设的商用密码应用监管系统，支持软硬件一体化、平台化架构，抽象化、模块化方式部署，建设按照商用密码技术规范要求，使用SM系列商用密码算法作为安全算法，并且按照商用密码技术规范实现密码算法，确保商用密码技术在商用密码应用监管系统中的正确运用。</w:t>
      </w:r>
    </w:p>
    <w:p w14:paraId="0CD4C406">
      <w:pPr>
        <w:spacing w:line="360" w:lineRule="auto"/>
        <w:ind w:firstLine="420" w:firstLineChars="200"/>
        <w:rPr>
          <w:rFonts w:ascii="宋体" w:hAnsi="宋体" w:eastAsia="宋体" w:cs="宋体"/>
          <w:szCs w:val="21"/>
        </w:rPr>
      </w:pPr>
      <w:r>
        <w:rPr>
          <w:rFonts w:hint="eastAsia" w:ascii="宋体" w:hAnsi="宋体" w:eastAsia="宋体" w:cs="宋体"/>
          <w:szCs w:val="21"/>
        </w:rPr>
        <w:t>2.遵循标准及规范（不限于）</w:t>
      </w:r>
    </w:p>
    <w:p w14:paraId="5970E3C2">
      <w:pPr>
        <w:spacing w:line="360" w:lineRule="auto"/>
        <w:ind w:firstLine="420" w:firstLineChars="200"/>
        <w:rPr>
          <w:rFonts w:ascii="宋体" w:hAnsi="宋体" w:eastAsia="宋体" w:cs="宋体"/>
          <w:szCs w:val="21"/>
        </w:rPr>
      </w:pPr>
      <w:r>
        <w:rPr>
          <w:rFonts w:hint="eastAsia" w:ascii="宋体" w:hAnsi="宋体" w:eastAsia="宋体" w:cs="宋体"/>
          <w:szCs w:val="21"/>
        </w:rPr>
        <w:t>GM/T 0002-2012《SM4分组密码算法》</w:t>
      </w:r>
    </w:p>
    <w:p w14:paraId="5ADE718D">
      <w:pPr>
        <w:spacing w:line="360" w:lineRule="auto"/>
        <w:ind w:firstLine="420" w:firstLineChars="200"/>
        <w:rPr>
          <w:rFonts w:ascii="宋体" w:hAnsi="宋体" w:eastAsia="宋体" w:cs="宋体"/>
          <w:szCs w:val="21"/>
        </w:rPr>
      </w:pPr>
      <w:r>
        <w:rPr>
          <w:rFonts w:hint="eastAsia" w:ascii="宋体" w:hAnsi="宋体" w:eastAsia="宋体" w:cs="宋体"/>
          <w:szCs w:val="21"/>
        </w:rPr>
        <w:t>GM/T 0003-2012《SM2椭圆曲线公钥密码算法》</w:t>
      </w:r>
    </w:p>
    <w:p w14:paraId="22B71387">
      <w:pPr>
        <w:spacing w:line="360" w:lineRule="auto"/>
        <w:ind w:firstLine="420" w:firstLineChars="200"/>
        <w:rPr>
          <w:rFonts w:ascii="宋体" w:hAnsi="宋体" w:eastAsia="宋体" w:cs="宋体"/>
          <w:szCs w:val="21"/>
        </w:rPr>
      </w:pPr>
      <w:r>
        <w:rPr>
          <w:rFonts w:hint="eastAsia" w:ascii="宋体" w:hAnsi="宋体" w:eastAsia="宋体" w:cs="宋体"/>
          <w:szCs w:val="21"/>
        </w:rPr>
        <w:t>GM/T 0004-2012《SM3密码杂凑算法》</w:t>
      </w:r>
    </w:p>
    <w:p w14:paraId="6474EBB2">
      <w:pPr>
        <w:spacing w:line="360" w:lineRule="auto"/>
        <w:ind w:firstLine="420" w:firstLineChars="200"/>
        <w:rPr>
          <w:rFonts w:ascii="宋体" w:hAnsi="宋体" w:eastAsia="宋体" w:cs="宋体"/>
          <w:szCs w:val="21"/>
        </w:rPr>
      </w:pPr>
      <w:r>
        <w:rPr>
          <w:rFonts w:hint="eastAsia" w:ascii="宋体" w:hAnsi="宋体" w:eastAsia="宋体" w:cs="宋体"/>
          <w:szCs w:val="21"/>
        </w:rPr>
        <w:t>GM/T 0005-2021《随机性检测规范》</w:t>
      </w:r>
    </w:p>
    <w:p w14:paraId="7482FAB4">
      <w:pPr>
        <w:spacing w:line="360" w:lineRule="auto"/>
        <w:ind w:firstLine="420" w:firstLineChars="200"/>
        <w:rPr>
          <w:rFonts w:ascii="宋体" w:hAnsi="宋体" w:eastAsia="宋体" w:cs="宋体"/>
          <w:szCs w:val="21"/>
        </w:rPr>
      </w:pPr>
      <w:r>
        <w:rPr>
          <w:rFonts w:hint="eastAsia" w:ascii="宋体" w:hAnsi="宋体" w:eastAsia="宋体" w:cs="宋体"/>
          <w:szCs w:val="21"/>
        </w:rPr>
        <w:t>GM/T 0028-2014《密码模块安全技术要求》</w:t>
      </w:r>
    </w:p>
    <w:p w14:paraId="5FD8D2EF">
      <w:pPr>
        <w:spacing w:line="360" w:lineRule="auto"/>
        <w:ind w:firstLine="420" w:firstLineChars="200"/>
        <w:rPr>
          <w:rFonts w:ascii="宋体" w:hAnsi="宋体" w:eastAsia="宋体" w:cs="宋体"/>
          <w:szCs w:val="21"/>
        </w:rPr>
      </w:pPr>
      <w:r>
        <w:rPr>
          <w:rFonts w:hint="eastAsia" w:ascii="宋体" w:hAnsi="宋体" w:eastAsia="宋体" w:cs="宋体"/>
          <w:szCs w:val="21"/>
        </w:rPr>
        <w:t>GB/T 39786-2021《信息安全技术信息系统密码应用基本要求》</w:t>
      </w:r>
    </w:p>
    <w:p w14:paraId="1C210B4B">
      <w:pPr>
        <w:spacing w:line="360" w:lineRule="auto"/>
        <w:ind w:firstLine="420" w:firstLineChars="200"/>
        <w:rPr>
          <w:rFonts w:ascii="宋体" w:hAnsi="宋体" w:eastAsia="宋体" w:cs="宋体"/>
          <w:szCs w:val="21"/>
        </w:rPr>
      </w:pPr>
      <w:r>
        <w:rPr>
          <w:rFonts w:hint="eastAsia" w:ascii="宋体" w:hAnsi="宋体" w:eastAsia="宋体" w:cs="宋体"/>
          <w:szCs w:val="21"/>
        </w:rPr>
        <w:t>3.本项目商用密码应用监管系统应当具备的功能</w:t>
      </w:r>
    </w:p>
    <w:p w14:paraId="3ABB0860">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本项目属于全省商用密码应用监管体系建设的一部分，应当确保本项目的商用密码应用监管系统建立统一密钥和证书管理机制；能够顺利对接省密码管理局商用密码应用监管平台，并对本项目使用的主密钥和证书进行全生命周期的管理。</w:t>
      </w:r>
    </w:p>
    <w:p w14:paraId="343D1355">
      <w:pPr>
        <w:spacing w:line="360" w:lineRule="auto"/>
        <w:ind w:firstLine="420" w:firstLineChars="200"/>
        <w:rPr>
          <w:rFonts w:ascii="宋体" w:hAnsi="宋体" w:eastAsia="宋体" w:cs="宋体"/>
          <w:szCs w:val="21"/>
        </w:rPr>
      </w:pPr>
      <w:r>
        <w:rPr>
          <w:rFonts w:hint="eastAsia" w:ascii="宋体" w:hAnsi="宋体" w:eastAsia="宋体" w:cs="宋体"/>
          <w:szCs w:val="21"/>
        </w:rPr>
        <w:t>本项目商用密码应用监管系统的功能包括但不限于：</w:t>
      </w:r>
    </w:p>
    <w:p w14:paraId="261B7028">
      <w:pPr>
        <w:spacing w:line="360" w:lineRule="auto"/>
        <w:ind w:firstLine="420" w:firstLineChars="200"/>
        <w:rPr>
          <w:rFonts w:ascii="宋体" w:hAnsi="宋体" w:eastAsia="宋体" w:cs="宋体"/>
          <w:szCs w:val="21"/>
        </w:rPr>
      </w:pPr>
      <w:r>
        <w:rPr>
          <w:rFonts w:hint="eastAsia" w:ascii="宋体" w:hAnsi="宋体" w:eastAsia="宋体" w:cs="宋体"/>
          <w:szCs w:val="21"/>
        </w:rPr>
        <w:t>（1）商用密码应用安全性评估数据回流</w:t>
      </w:r>
    </w:p>
    <w:p w14:paraId="05AA84ED">
      <w:pPr>
        <w:spacing w:line="360" w:lineRule="auto"/>
        <w:ind w:firstLine="420" w:firstLineChars="200"/>
        <w:rPr>
          <w:rFonts w:ascii="宋体" w:hAnsi="宋体" w:eastAsia="宋体" w:cs="宋体"/>
          <w:szCs w:val="21"/>
        </w:rPr>
      </w:pPr>
      <w:r>
        <w:rPr>
          <w:rFonts w:hint="eastAsia" w:ascii="宋体" w:hAnsi="宋体" w:eastAsia="宋体" w:cs="宋体"/>
          <w:szCs w:val="21"/>
        </w:rPr>
        <w:t>通过与省密码管理局商用密码应用监管平台对接，获取舟山市域的商用密码应用安全性评估分析结果数据。</w:t>
      </w:r>
    </w:p>
    <w:p w14:paraId="79BA3C21">
      <w:pPr>
        <w:spacing w:line="360" w:lineRule="auto"/>
        <w:ind w:firstLine="420" w:firstLineChars="200"/>
        <w:rPr>
          <w:rFonts w:ascii="宋体" w:hAnsi="宋体" w:eastAsia="宋体" w:cs="宋体"/>
          <w:szCs w:val="21"/>
        </w:rPr>
      </w:pPr>
      <w:r>
        <w:rPr>
          <w:rFonts w:hint="eastAsia" w:ascii="宋体" w:hAnsi="宋体" w:eastAsia="宋体" w:cs="宋体"/>
          <w:szCs w:val="21"/>
        </w:rPr>
        <w:t>（2）商用密码应用安全性评估登记</w:t>
      </w:r>
    </w:p>
    <w:p w14:paraId="78A1BB7D">
      <w:pPr>
        <w:spacing w:line="360" w:lineRule="auto"/>
        <w:ind w:firstLine="420" w:firstLineChars="200"/>
        <w:rPr>
          <w:rFonts w:ascii="宋体" w:hAnsi="宋体" w:eastAsia="宋体" w:cs="宋体"/>
          <w:szCs w:val="21"/>
        </w:rPr>
      </w:pPr>
      <w:r>
        <w:rPr>
          <w:rFonts w:hint="eastAsia" w:ascii="宋体" w:hAnsi="宋体" w:eastAsia="宋体" w:cs="宋体"/>
          <w:szCs w:val="21"/>
        </w:rPr>
        <w:t>对舟山市域开展的商用密码应用安全性评估项目进行登记，并同步至省密码管理局商用密码应用监管平台。</w:t>
      </w:r>
    </w:p>
    <w:p w14:paraId="6FA2B433">
      <w:pPr>
        <w:spacing w:line="360" w:lineRule="auto"/>
        <w:ind w:firstLine="420" w:firstLineChars="200"/>
        <w:rPr>
          <w:rFonts w:ascii="宋体" w:hAnsi="宋体" w:eastAsia="宋体" w:cs="宋体"/>
          <w:szCs w:val="21"/>
        </w:rPr>
      </w:pPr>
      <w:r>
        <w:rPr>
          <w:rFonts w:hint="eastAsia" w:ascii="宋体" w:hAnsi="宋体" w:eastAsia="宋体" w:cs="宋体"/>
          <w:szCs w:val="21"/>
        </w:rPr>
        <w:t>（3）商用密码产品认证证书查询</w:t>
      </w:r>
    </w:p>
    <w:p w14:paraId="4FE80A3A">
      <w:pPr>
        <w:spacing w:line="360" w:lineRule="auto"/>
        <w:ind w:firstLine="420" w:firstLineChars="200"/>
        <w:rPr>
          <w:rFonts w:ascii="宋体" w:hAnsi="宋体" w:eastAsia="宋体" w:cs="宋体"/>
          <w:szCs w:val="21"/>
        </w:rPr>
      </w:pPr>
      <w:r>
        <w:rPr>
          <w:rFonts w:hint="eastAsia" w:ascii="宋体" w:hAnsi="宋体" w:eastAsia="宋体" w:cs="宋体"/>
          <w:szCs w:val="21"/>
        </w:rPr>
        <w:t>提供商用密码产品认证证书在线查询功能。</w:t>
      </w:r>
    </w:p>
    <w:p w14:paraId="13DD3D19">
      <w:pPr>
        <w:spacing w:line="360" w:lineRule="auto"/>
        <w:ind w:firstLine="420" w:firstLineChars="200"/>
        <w:rPr>
          <w:rFonts w:ascii="宋体" w:hAnsi="宋体" w:eastAsia="宋体" w:cs="宋体"/>
          <w:szCs w:val="21"/>
        </w:rPr>
      </w:pPr>
      <w:r>
        <w:rPr>
          <w:rFonts w:hint="eastAsia" w:ascii="宋体" w:hAnsi="宋体" w:eastAsia="宋体" w:cs="宋体"/>
          <w:szCs w:val="21"/>
        </w:rPr>
        <w:t>（4）监管数据展示</w:t>
      </w:r>
    </w:p>
    <w:p w14:paraId="297D9C62">
      <w:pPr>
        <w:spacing w:line="360" w:lineRule="auto"/>
        <w:ind w:firstLine="420" w:firstLineChars="200"/>
        <w:rPr>
          <w:rFonts w:ascii="宋体" w:hAnsi="宋体" w:eastAsia="宋体" w:cs="宋体"/>
          <w:szCs w:val="21"/>
        </w:rPr>
      </w:pPr>
      <w:r>
        <w:rPr>
          <w:rFonts w:hint="eastAsia" w:ascii="宋体" w:hAnsi="宋体" w:eastAsia="宋体" w:cs="宋体"/>
          <w:szCs w:val="21"/>
        </w:rPr>
        <w:t>结合商用密码应用安全性评估数据、密评机构信息、商用密码产品认证证书数据、被监管信息系统商用密码应用数据等监管数据，提供多维数据展示。</w:t>
      </w:r>
    </w:p>
    <w:p w14:paraId="52E52D33">
      <w:pPr>
        <w:spacing w:line="360" w:lineRule="auto"/>
        <w:ind w:firstLine="420" w:firstLineChars="200"/>
        <w:rPr>
          <w:rFonts w:ascii="宋体" w:hAnsi="宋体" w:eastAsia="宋体" w:cs="宋体"/>
          <w:szCs w:val="21"/>
        </w:rPr>
      </w:pPr>
      <w:r>
        <w:rPr>
          <w:rFonts w:hint="eastAsia" w:ascii="宋体" w:hAnsi="宋体" w:eastAsia="宋体" w:cs="宋体"/>
          <w:szCs w:val="21"/>
        </w:rPr>
        <w:t>本项目运用的安全功能包括但不限于：</w:t>
      </w:r>
    </w:p>
    <w:p w14:paraId="3D03CFF3">
      <w:pPr>
        <w:spacing w:line="360" w:lineRule="auto"/>
        <w:ind w:firstLine="420" w:firstLineChars="200"/>
        <w:rPr>
          <w:rFonts w:ascii="宋体" w:hAnsi="宋体" w:eastAsia="宋体" w:cs="宋体"/>
          <w:szCs w:val="21"/>
        </w:rPr>
      </w:pPr>
      <w:r>
        <w:rPr>
          <w:rFonts w:hint="eastAsia" w:ascii="宋体" w:hAnsi="宋体" w:eastAsia="宋体" w:cs="宋体"/>
          <w:szCs w:val="21"/>
        </w:rPr>
        <w:t>（1）安全认证</w:t>
      </w:r>
    </w:p>
    <w:p w14:paraId="564D6F9F">
      <w:pPr>
        <w:spacing w:line="360" w:lineRule="auto"/>
        <w:ind w:firstLine="420" w:firstLineChars="200"/>
        <w:rPr>
          <w:rFonts w:ascii="宋体" w:hAnsi="宋体" w:eastAsia="宋体" w:cs="宋体"/>
          <w:szCs w:val="21"/>
        </w:rPr>
      </w:pPr>
      <w:r>
        <w:rPr>
          <w:rFonts w:hint="eastAsia" w:ascii="宋体" w:hAnsi="宋体" w:eastAsia="宋体" w:cs="宋体"/>
          <w:szCs w:val="21"/>
        </w:rPr>
        <w:t>基于商用密码技术的身份认证功能，满足商用密码应用安全性评估要求。</w:t>
      </w:r>
    </w:p>
    <w:p w14:paraId="73C01880">
      <w:pPr>
        <w:spacing w:line="360" w:lineRule="auto"/>
        <w:ind w:firstLine="420" w:firstLineChars="200"/>
        <w:rPr>
          <w:rFonts w:ascii="宋体" w:hAnsi="宋体" w:eastAsia="宋体" w:cs="宋体"/>
          <w:szCs w:val="21"/>
        </w:rPr>
      </w:pPr>
      <w:r>
        <w:rPr>
          <w:rFonts w:hint="eastAsia" w:ascii="宋体" w:hAnsi="宋体" w:eastAsia="宋体" w:cs="宋体"/>
          <w:szCs w:val="21"/>
        </w:rPr>
        <w:t>（2）证书管理</w:t>
      </w:r>
    </w:p>
    <w:p w14:paraId="2B78DC5D">
      <w:pPr>
        <w:spacing w:line="360" w:lineRule="auto"/>
        <w:ind w:firstLine="420" w:firstLineChars="200"/>
        <w:rPr>
          <w:rFonts w:ascii="宋体" w:hAnsi="宋体" w:eastAsia="宋体" w:cs="宋体"/>
          <w:szCs w:val="21"/>
        </w:rPr>
      </w:pPr>
      <w:r>
        <w:rPr>
          <w:rFonts w:hint="eastAsia" w:ascii="宋体" w:hAnsi="宋体" w:eastAsia="宋体" w:cs="宋体"/>
          <w:szCs w:val="21"/>
        </w:rPr>
        <w:t>实现商用密码应用监管系统使用的数字证书集中管理。</w:t>
      </w:r>
    </w:p>
    <w:p w14:paraId="56AAAAFC">
      <w:pPr>
        <w:spacing w:line="360" w:lineRule="auto"/>
        <w:ind w:firstLine="420" w:firstLineChars="200"/>
        <w:rPr>
          <w:rFonts w:ascii="宋体" w:hAnsi="宋体" w:eastAsia="宋体" w:cs="宋体"/>
          <w:szCs w:val="21"/>
        </w:rPr>
      </w:pPr>
      <w:r>
        <w:rPr>
          <w:rFonts w:hint="eastAsia" w:ascii="宋体" w:hAnsi="宋体" w:eastAsia="宋体" w:cs="宋体"/>
          <w:szCs w:val="21"/>
        </w:rPr>
        <w:t>（3）数字签名</w:t>
      </w:r>
    </w:p>
    <w:p w14:paraId="6C6E5F29">
      <w:pPr>
        <w:spacing w:line="360" w:lineRule="auto"/>
        <w:ind w:firstLine="420" w:firstLineChars="200"/>
        <w:rPr>
          <w:rFonts w:ascii="宋体" w:hAnsi="宋体" w:eastAsia="宋体" w:cs="宋体"/>
          <w:szCs w:val="21"/>
        </w:rPr>
      </w:pPr>
      <w:r>
        <w:rPr>
          <w:rFonts w:hint="eastAsia" w:ascii="宋体" w:hAnsi="宋体" w:eastAsia="宋体" w:cs="宋体"/>
          <w:szCs w:val="21"/>
        </w:rPr>
        <w:t>提供基于商用密码技术的数字签名功能。</w:t>
      </w:r>
    </w:p>
    <w:p w14:paraId="61458B06">
      <w:pPr>
        <w:spacing w:line="360" w:lineRule="auto"/>
        <w:ind w:firstLine="420" w:firstLineChars="200"/>
        <w:rPr>
          <w:rFonts w:ascii="宋体" w:hAnsi="宋体" w:eastAsia="宋体" w:cs="宋体"/>
          <w:szCs w:val="21"/>
        </w:rPr>
      </w:pPr>
      <w:r>
        <w:rPr>
          <w:rFonts w:hint="eastAsia" w:ascii="宋体" w:hAnsi="宋体" w:eastAsia="宋体" w:cs="宋体"/>
          <w:szCs w:val="21"/>
        </w:rPr>
        <w:t>（4）电子签章</w:t>
      </w:r>
    </w:p>
    <w:p w14:paraId="43F34B02">
      <w:pPr>
        <w:spacing w:line="360" w:lineRule="auto"/>
        <w:ind w:firstLine="420" w:firstLineChars="200"/>
        <w:rPr>
          <w:rFonts w:ascii="宋体" w:hAnsi="宋体" w:eastAsia="宋体" w:cs="宋体"/>
          <w:szCs w:val="21"/>
        </w:rPr>
      </w:pPr>
      <w:r>
        <w:rPr>
          <w:rFonts w:hint="eastAsia" w:ascii="宋体" w:hAnsi="宋体" w:eastAsia="宋体" w:cs="宋体"/>
          <w:szCs w:val="21"/>
        </w:rPr>
        <w:t>提供符合《电子签名法》的电子签章。</w:t>
      </w:r>
    </w:p>
    <w:p w14:paraId="67915FCB">
      <w:pPr>
        <w:spacing w:line="360" w:lineRule="auto"/>
        <w:ind w:firstLine="420" w:firstLineChars="200"/>
        <w:rPr>
          <w:rFonts w:ascii="宋体" w:hAnsi="宋体" w:eastAsia="宋体" w:cs="宋体"/>
          <w:szCs w:val="21"/>
        </w:rPr>
      </w:pPr>
      <w:r>
        <w:rPr>
          <w:rFonts w:hint="eastAsia" w:ascii="宋体" w:hAnsi="宋体" w:eastAsia="宋体" w:cs="宋体"/>
          <w:szCs w:val="21"/>
        </w:rPr>
        <w:t>（5）系统管理</w:t>
      </w:r>
    </w:p>
    <w:p w14:paraId="4F14E74E">
      <w:pPr>
        <w:spacing w:line="360" w:lineRule="auto"/>
        <w:ind w:firstLine="420" w:firstLineChars="200"/>
        <w:rPr>
          <w:rFonts w:ascii="宋体" w:hAnsi="宋体" w:eastAsia="宋体" w:cs="宋体"/>
          <w:szCs w:val="21"/>
        </w:rPr>
      </w:pPr>
      <w:r>
        <w:rPr>
          <w:rFonts w:hint="eastAsia" w:ascii="宋体" w:hAnsi="宋体" w:eastAsia="宋体" w:cs="宋体"/>
          <w:szCs w:val="21"/>
        </w:rPr>
        <w:t>包括但不限于接入管理、用户管理、日志管理、参数设置。</w:t>
      </w:r>
    </w:p>
    <w:p w14:paraId="6FFA7F23">
      <w:pPr>
        <w:spacing w:line="360" w:lineRule="auto"/>
        <w:ind w:firstLine="420" w:firstLineChars="200"/>
        <w:rPr>
          <w:rFonts w:ascii="宋体" w:hAnsi="宋体" w:eastAsia="宋体" w:cs="宋体"/>
          <w:szCs w:val="21"/>
        </w:rPr>
      </w:pPr>
      <w:r>
        <w:rPr>
          <w:rFonts w:hint="eastAsia" w:ascii="宋体" w:hAnsi="宋体" w:eastAsia="宋体" w:cs="宋体"/>
          <w:szCs w:val="21"/>
        </w:rPr>
        <w:t>依照《浙江省商用密码应用监管体系设计和建设指南》，本项目的舟山市商用密码应用监管系统，包括但不限于系统套件、商用密码应用安全性评估数据回流子系统、商用密码应用安全性评估登记子系统、商用密码产品认证证书查询子系统、监管数据展示子系统、安全认证子系统、证书管理子系统、数字签名子系统、系统管理子系统。</w:t>
      </w:r>
    </w:p>
    <w:p w14:paraId="77EC5FD1">
      <w:pPr>
        <w:spacing w:line="360" w:lineRule="auto"/>
        <w:ind w:firstLine="420" w:firstLineChars="200"/>
        <w:rPr>
          <w:rFonts w:ascii="宋体" w:hAnsi="宋体" w:eastAsia="宋体" w:cs="宋体"/>
          <w:szCs w:val="21"/>
        </w:rPr>
      </w:pPr>
      <w:r>
        <w:rPr>
          <w:rFonts w:hint="eastAsia" w:ascii="宋体" w:hAnsi="宋体" w:eastAsia="宋体" w:cs="宋体"/>
          <w:szCs w:val="21"/>
        </w:rPr>
        <w:t>4.本项目商用密码应用监管系统部署要求</w:t>
      </w:r>
    </w:p>
    <w:p w14:paraId="4224C9BD">
      <w:pPr>
        <w:spacing w:line="360" w:lineRule="auto"/>
        <w:ind w:firstLine="211" w:firstLineChars="100"/>
        <w:rPr>
          <w:rFonts w:ascii="宋体" w:hAnsi="宋体" w:eastAsia="宋体" w:cs="宋体"/>
          <w:b/>
          <w:bCs/>
          <w:szCs w:val="21"/>
        </w:rPr>
      </w:pPr>
      <w:r>
        <w:rPr>
          <w:rFonts w:hint="eastAsia" w:ascii="宋体" w:hAnsi="宋体" w:eastAsia="宋体" w:cs="宋体"/>
          <w:b/>
          <w:bCs/>
          <w:szCs w:val="21"/>
        </w:rPr>
        <w:t>★根据全省商用密码应用监管体系规划要求，本项目建设的舟山市商用密码应用监管系统的部署遵循全省商用密码应用监管体系部署要求，投标人应当充分理解本项目的商用密码应用监管要求，充分考虑舟山商用密码应用监管的角色、部门，满足全省商用密码应用监管体系的整体部署要求，包括但不限于网络部署、整体架构部署，确保能够实现本项目的监管需求。</w:t>
      </w:r>
    </w:p>
    <w:p w14:paraId="185C3865">
      <w:pPr>
        <w:spacing w:line="360" w:lineRule="auto"/>
        <w:rPr>
          <w:rFonts w:ascii="宋体" w:hAnsi="宋体" w:eastAsia="宋体" w:cs="宋体"/>
          <w:b/>
          <w:bCs/>
          <w:szCs w:val="21"/>
        </w:rPr>
      </w:pPr>
      <w:r>
        <w:rPr>
          <w:rFonts w:hint="eastAsia" w:ascii="宋体" w:hAnsi="宋体" w:eastAsia="宋体" w:cs="宋体"/>
          <w:b/>
          <w:bCs/>
          <w:szCs w:val="21"/>
        </w:rPr>
        <w:t>（三）主要技术指标要求</w:t>
      </w:r>
    </w:p>
    <w:p w14:paraId="24EC4147">
      <w:pPr>
        <w:spacing w:line="360" w:lineRule="auto"/>
        <w:ind w:firstLine="420" w:firstLineChars="200"/>
        <w:rPr>
          <w:rFonts w:ascii="宋体" w:hAnsi="宋体" w:eastAsia="宋体" w:cs="宋体"/>
          <w:szCs w:val="21"/>
        </w:rPr>
      </w:pPr>
      <w:r>
        <w:rPr>
          <w:rFonts w:hint="eastAsia" w:ascii="宋体" w:hAnsi="宋体" w:eastAsia="宋体" w:cs="宋体"/>
          <w:szCs w:val="21"/>
        </w:rPr>
        <w:t>本项目的舟山市商用密码应用监管系统建设需遵循《浙江省商用密码应用监管体系设计和建设指南》。投标单位须按照以下要求在投标文件中进行逐条说明。</w:t>
      </w:r>
    </w:p>
    <w:p w14:paraId="1690F851">
      <w:pPr>
        <w:spacing w:line="360" w:lineRule="auto"/>
        <w:ind w:firstLine="420" w:firstLineChars="200"/>
        <w:rPr>
          <w:rFonts w:ascii="宋体" w:hAnsi="宋体" w:eastAsia="宋体" w:cs="宋体"/>
          <w:szCs w:val="21"/>
        </w:rPr>
      </w:pPr>
      <w:r>
        <w:rPr>
          <w:rFonts w:hint="eastAsia" w:ascii="宋体" w:hAnsi="宋体" w:eastAsia="宋体" w:cs="宋体"/>
          <w:bCs/>
          <w:szCs w:val="21"/>
        </w:rPr>
        <w:t>1.舟山市商用密码应用监管体系设计的技术指标要求</w:t>
      </w:r>
    </w:p>
    <w:tbl>
      <w:tblPr>
        <w:tblStyle w:val="62"/>
        <w:tblW w:w="8922"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231"/>
      </w:tblGrid>
      <w:tr w14:paraId="48CF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Align w:val="center"/>
          </w:tcPr>
          <w:p w14:paraId="529305C1">
            <w:pPr>
              <w:spacing w:line="360" w:lineRule="auto"/>
              <w:jc w:val="center"/>
              <w:rPr>
                <w:rFonts w:ascii="宋体" w:hAnsi="宋体" w:eastAsia="宋体" w:cs="宋体"/>
                <w:szCs w:val="21"/>
              </w:rPr>
            </w:pPr>
            <w:r>
              <w:rPr>
                <w:rFonts w:hint="eastAsia" w:ascii="宋体" w:hAnsi="宋体" w:eastAsia="宋体" w:cs="宋体"/>
                <w:szCs w:val="21"/>
              </w:rPr>
              <w:t>指标项</w:t>
            </w:r>
          </w:p>
        </w:tc>
        <w:tc>
          <w:tcPr>
            <w:tcW w:w="7231" w:type="dxa"/>
            <w:vAlign w:val="center"/>
          </w:tcPr>
          <w:p w14:paraId="6D509E25">
            <w:pPr>
              <w:spacing w:line="360" w:lineRule="auto"/>
              <w:jc w:val="center"/>
              <w:rPr>
                <w:rFonts w:ascii="宋体" w:hAnsi="宋体" w:eastAsia="宋体" w:cs="宋体"/>
                <w:szCs w:val="21"/>
              </w:rPr>
            </w:pPr>
            <w:r>
              <w:rPr>
                <w:rFonts w:hint="eastAsia" w:ascii="宋体" w:hAnsi="宋体" w:eastAsia="宋体" w:cs="宋体"/>
                <w:szCs w:val="21"/>
              </w:rPr>
              <w:t>技术规格要求</w:t>
            </w:r>
          </w:p>
        </w:tc>
      </w:tr>
      <w:tr w14:paraId="5D39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691" w:type="dxa"/>
            <w:vAlign w:val="center"/>
          </w:tcPr>
          <w:p w14:paraId="6800EC1A">
            <w:pPr>
              <w:jc w:val="center"/>
              <w:rPr>
                <w:rFonts w:ascii="宋体" w:hAnsi="宋体" w:eastAsia="宋体" w:cs="宋体"/>
                <w:szCs w:val="21"/>
              </w:rPr>
            </w:pPr>
            <w:r>
              <w:rPr>
                <w:rFonts w:hint="eastAsia" w:ascii="宋体" w:hAnsi="宋体" w:eastAsia="宋体" w:cs="宋体"/>
                <w:szCs w:val="21"/>
              </w:rPr>
              <w:t>商用密码应用现状分析</w:t>
            </w:r>
          </w:p>
        </w:tc>
        <w:tc>
          <w:tcPr>
            <w:tcW w:w="7231" w:type="dxa"/>
            <w:vAlign w:val="center"/>
          </w:tcPr>
          <w:p w14:paraId="066EA194">
            <w:pPr>
              <w:rPr>
                <w:rFonts w:ascii="宋体" w:hAnsi="宋体" w:eastAsia="宋体" w:cs="宋体"/>
                <w:szCs w:val="21"/>
              </w:rPr>
            </w:pPr>
            <w:r>
              <w:rPr>
                <w:rFonts w:hint="eastAsia" w:ascii="宋体" w:hAnsi="宋体" w:eastAsia="宋体" w:cs="宋体"/>
                <w:szCs w:val="21"/>
              </w:rPr>
              <w:t>详细阐述商用密码应用现状，分析商用密码应用建设和密评过程中常见的问题。</w:t>
            </w:r>
          </w:p>
        </w:tc>
      </w:tr>
      <w:tr w14:paraId="74CF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Align w:val="center"/>
          </w:tcPr>
          <w:p w14:paraId="7A9C9C51">
            <w:pPr>
              <w:jc w:val="center"/>
              <w:rPr>
                <w:rFonts w:ascii="宋体" w:hAnsi="宋体" w:eastAsia="宋体" w:cs="宋体"/>
                <w:szCs w:val="21"/>
              </w:rPr>
            </w:pPr>
            <w:r>
              <w:rPr>
                <w:rFonts w:hint="eastAsia" w:ascii="宋体" w:hAnsi="宋体" w:eastAsia="宋体" w:cs="宋体"/>
                <w:szCs w:val="21"/>
              </w:rPr>
              <w:t>信息系统的数据生命周期商用密码技术应用分析</w:t>
            </w:r>
          </w:p>
        </w:tc>
        <w:tc>
          <w:tcPr>
            <w:tcW w:w="7231" w:type="dxa"/>
            <w:vAlign w:val="center"/>
          </w:tcPr>
          <w:p w14:paraId="6525C3A3">
            <w:pPr>
              <w:rPr>
                <w:rFonts w:ascii="宋体" w:hAnsi="宋体" w:eastAsia="宋体" w:cs="宋体"/>
                <w:szCs w:val="21"/>
              </w:rPr>
            </w:pPr>
            <w:r>
              <w:rPr>
                <w:rFonts w:hint="eastAsia" w:ascii="宋体" w:hAnsi="宋体" w:eastAsia="宋体" w:cs="宋体"/>
                <w:szCs w:val="21"/>
              </w:rPr>
              <w:t>结合具体应用场景，对信息系统的数据生命周期每个阶段使用商用密码技术进行分析。</w:t>
            </w:r>
          </w:p>
        </w:tc>
      </w:tr>
      <w:tr w14:paraId="2628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1" w:type="dxa"/>
            <w:vMerge w:val="restart"/>
            <w:vAlign w:val="center"/>
          </w:tcPr>
          <w:p w14:paraId="4CEE20A6">
            <w:pPr>
              <w:spacing w:line="360" w:lineRule="auto"/>
              <w:jc w:val="center"/>
              <w:rPr>
                <w:rFonts w:ascii="宋体" w:hAnsi="宋体" w:eastAsia="宋体" w:cs="宋体"/>
                <w:szCs w:val="21"/>
              </w:rPr>
            </w:pPr>
            <w:r>
              <w:rPr>
                <w:rFonts w:hint="eastAsia" w:ascii="宋体" w:hAnsi="宋体" w:eastAsia="宋体" w:cs="宋体"/>
                <w:szCs w:val="21"/>
              </w:rPr>
              <w:t>舟山市商用密码应用监管体系</w:t>
            </w:r>
          </w:p>
        </w:tc>
        <w:tc>
          <w:tcPr>
            <w:tcW w:w="7231" w:type="dxa"/>
            <w:vAlign w:val="center"/>
          </w:tcPr>
          <w:p w14:paraId="66675B57">
            <w:pPr>
              <w:rPr>
                <w:rFonts w:ascii="宋体" w:hAnsi="宋体" w:eastAsia="宋体" w:cs="宋体"/>
                <w:szCs w:val="21"/>
              </w:rPr>
            </w:pPr>
            <w:r>
              <w:rPr>
                <w:rFonts w:hint="eastAsia" w:ascii="宋体" w:hAnsi="宋体" w:eastAsia="宋体" w:cs="宋体"/>
                <w:szCs w:val="21"/>
              </w:rPr>
              <w:t>根据商用密码应用和密评现状，详细阐述对全省商用密码应用监管体系的理解；说明舟山市商用密码监管体系的设计思路和技术路线，如何与全省商用密码应用监管体系融合。</w:t>
            </w:r>
          </w:p>
        </w:tc>
      </w:tr>
      <w:tr w14:paraId="0927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Merge w:val="continue"/>
            <w:vAlign w:val="center"/>
          </w:tcPr>
          <w:p w14:paraId="6989432C">
            <w:pPr>
              <w:spacing w:line="360" w:lineRule="auto"/>
              <w:jc w:val="center"/>
              <w:rPr>
                <w:rFonts w:ascii="宋体" w:hAnsi="宋体" w:eastAsia="宋体" w:cs="宋体"/>
                <w:szCs w:val="21"/>
              </w:rPr>
            </w:pPr>
          </w:p>
        </w:tc>
        <w:tc>
          <w:tcPr>
            <w:tcW w:w="7231" w:type="dxa"/>
            <w:vAlign w:val="center"/>
          </w:tcPr>
          <w:p w14:paraId="51E2E991">
            <w:pPr>
              <w:rPr>
                <w:rFonts w:ascii="宋体" w:hAnsi="宋体" w:eastAsia="宋体" w:cs="宋体"/>
                <w:szCs w:val="21"/>
              </w:rPr>
            </w:pPr>
            <w:r>
              <w:rPr>
                <w:rFonts w:hint="eastAsia" w:ascii="宋体" w:hAnsi="宋体" w:eastAsia="宋体" w:cs="宋体"/>
                <w:szCs w:val="21"/>
              </w:rPr>
              <w:t>结合全省商用密码应用监管体系设计和网络现状，详细描述舟山市商用密码应用监管的组成和部署方式，阐述舟山市商用密码应用监管系统架构设计和功能设计。</w:t>
            </w:r>
          </w:p>
        </w:tc>
      </w:tr>
      <w:tr w14:paraId="55B6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Merge w:val="continue"/>
            <w:vAlign w:val="center"/>
          </w:tcPr>
          <w:p w14:paraId="41C7C3C3">
            <w:pPr>
              <w:spacing w:line="360" w:lineRule="auto"/>
              <w:jc w:val="center"/>
              <w:rPr>
                <w:rFonts w:ascii="宋体" w:hAnsi="宋体" w:eastAsia="宋体" w:cs="宋体"/>
                <w:szCs w:val="21"/>
              </w:rPr>
            </w:pPr>
          </w:p>
        </w:tc>
        <w:tc>
          <w:tcPr>
            <w:tcW w:w="7231" w:type="dxa"/>
            <w:vAlign w:val="center"/>
          </w:tcPr>
          <w:p w14:paraId="27ADE855">
            <w:pPr>
              <w:rPr>
                <w:rFonts w:ascii="宋体" w:hAnsi="宋体" w:eastAsia="宋体" w:cs="宋体"/>
                <w:szCs w:val="21"/>
              </w:rPr>
            </w:pPr>
            <w:r>
              <w:rPr>
                <w:rFonts w:hint="eastAsia" w:ascii="宋体" w:hAnsi="宋体" w:eastAsia="宋体" w:cs="宋体"/>
                <w:szCs w:val="21"/>
              </w:rPr>
              <w:t>说明舟山市商用密码应用监管系统与省级商用密码应用监管平台的集成方式，包括但不限于各类监管功能的集成方式、集成模式、集成接口、个性化开发设计。</w:t>
            </w:r>
          </w:p>
        </w:tc>
      </w:tr>
      <w:tr w14:paraId="63C5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Merge w:val="continue"/>
            <w:vAlign w:val="center"/>
          </w:tcPr>
          <w:p w14:paraId="60C50A75">
            <w:pPr>
              <w:spacing w:line="360" w:lineRule="auto"/>
              <w:jc w:val="center"/>
              <w:rPr>
                <w:rFonts w:ascii="宋体" w:hAnsi="宋体" w:eastAsia="宋体" w:cs="宋体"/>
                <w:szCs w:val="21"/>
              </w:rPr>
            </w:pPr>
          </w:p>
        </w:tc>
        <w:tc>
          <w:tcPr>
            <w:tcW w:w="7231" w:type="dxa"/>
            <w:vAlign w:val="center"/>
          </w:tcPr>
          <w:p w14:paraId="022F185A">
            <w:pPr>
              <w:rPr>
                <w:rFonts w:ascii="宋体" w:hAnsi="宋体" w:eastAsia="宋体" w:cs="宋体"/>
                <w:szCs w:val="21"/>
              </w:rPr>
            </w:pPr>
            <w:r>
              <w:rPr>
                <w:rFonts w:hint="eastAsia" w:ascii="宋体" w:hAnsi="宋体" w:eastAsia="宋体" w:cs="宋体"/>
                <w:szCs w:val="21"/>
              </w:rPr>
              <w:t>说明舟山市商用密码应用监管系统与舟山市域被监管系统、统一密码服务平台的集成方式，包括但不限于各类监管功能的集成方式、集成模式、集成接口、个性化开发设计</w:t>
            </w:r>
          </w:p>
        </w:tc>
      </w:tr>
    </w:tbl>
    <w:p w14:paraId="3C0C5EC7">
      <w:pPr>
        <w:pStyle w:val="8"/>
        <w:snapToGrid w:val="0"/>
        <w:spacing w:before="120"/>
        <w:ind w:firstLine="420" w:firstLineChars="200"/>
        <w:rPr>
          <w:rFonts w:ascii="宋体" w:hAnsi="宋体" w:eastAsia="宋体" w:cs="宋体"/>
          <w:b w:val="0"/>
          <w:sz w:val="21"/>
          <w:szCs w:val="21"/>
        </w:rPr>
      </w:pPr>
      <w:r>
        <w:rPr>
          <w:rFonts w:hint="eastAsia" w:ascii="宋体" w:hAnsi="宋体" w:eastAsia="宋体" w:cs="宋体"/>
          <w:b w:val="0"/>
          <w:sz w:val="21"/>
          <w:szCs w:val="21"/>
        </w:rPr>
        <w:t>2.舟山市商用密码应用监管系统的技术指标要求</w:t>
      </w:r>
    </w:p>
    <w:tbl>
      <w:tblPr>
        <w:tblStyle w:val="62"/>
        <w:tblW w:w="891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328"/>
        <w:gridCol w:w="115"/>
        <w:gridCol w:w="780"/>
        <w:gridCol w:w="4996"/>
      </w:tblGrid>
      <w:tr w14:paraId="76FC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91" w:type="dxa"/>
            <w:vAlign w:val="center"/>
          </w:tcPr>
          <w:p w14:paraId="419CCE76">
            <w:pPr>
              <w:spacing w:line="360" w:lineRule="auto"/>
              <w:jc w:val="center"/>
              <w:rPr>
                <w:rFonts w:ascii="宋体" w:hAnsi="宋体" w:eastAsia="宋体" w:cs="宋体"/>
                <w:szCs w:val="21"/>
              </w:rPr>
            </w:pPr>
            <w:r>
              <w:rPr>
                <w:rFonts w:hint="eastAsia" w:ascii="宋体" w:hAnsi="宋体" w:eastAsia="宋体" w:cs="宋体"/>
                <w:szCs w:val="21"/>
              </w:rPr>
              <w:t>指标项</w:t>
            </w:r>
          </w:p>
        </w:tc>
        <w:tc>
          <w:tcPr>
            <w:tcW w:w="7219" w:type="dxa"/>
            <w:gridSpan w:val="4"/>
            <w:vAlign w:val="center"/>
          </w:tcPr>
          <w:p w14:paraId="37A95A5C">
            <w:pPr>
              <w:spacing w:line="360" w:lineRule="auto"/>
              <w:jc w:val="center"/>
              <w:rPr>
                <w:rFonts w:ascii="宋体" w:hAnsi="宋体" w:eastAsia="宋体" w:cs="宋体"/>
                <w:szCs w:val="21"/>
              </w:rPr>
            </w:pPr>
            <w:r>
              <w:rPr>
                <w:rFonts w:hint="eastAsia" w:ascii="宋体" w:hAnsi="宋体" w:eastAsia="宋体" w:cs="宋体"/>
                <w:szCs w:val="21"/>
              </w:rPr>
              <w:t>技术规格要求</w:t>
            </w:r>
          </w:p>
        </w:tc>
      </w:tr>
      <w:tr w14:paraId="5F67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Merge w:val="restart"/>
            <w:vAlign w:val="center"/>
          </w:tcPr>
          <w:p w14:paraId="4AD28C54">
            <w:pPr>
              <w:jc w:val="center"/>
              <w:rPr>
                <w:rFonts w:ascii="宋体" w:hAnsi="宋体" w:eastAsia="宋体" w:cs="宋体"/>
                <w:szCs w:val="21"/>
              </w:rPr>
            </w:pPr>
            <w:r>
              <w:rPr>
                <w:rFonts w:hint="eastAsia" w:ascii="宋体" w:hAnsi="宋体" w:eastAsia="宋体" w:cs="宋体"/>
                <w:szCs w:val="21"/>
              </w:rPr>
              <w:t>总体要求</w:t>
            </w:r>
          </w:p>
        </w:tc>
        <w:tc>
          <w:tcPr>
            <w:tcW w:w="7219" w:type="dxa"/>
            <w:gridSpan w:val="4"/>
            <w:vAlign w:val="center"/>
          </w:tcPr>
          <w:p w14:paraId="0A5E5174">
            <w:pPr>
              <w:rPr>
                <w:rFonts w:ascii="宋体" w:hAnsi="宋体" w:eastAsia="宋体" w:cs="宋体"/>
                <w:szCs w:val="21"/>
              </w:rPr>
            </w:pPr>
            <w:r>
              <w:rPr>
                <w:rFonts w:hint="eastAsia" w:ascii="宋体" w:hAnsi="宋体" w:eastAsia="宋体" w:cs="宋体"/>
                <w:szCs w:val="21"/>
              </w:rPr>
              <w:t>▲商用密码应用监管系统整体架构为软硬件一体化平台，并非传统密码设备集群、密码资源池，供应商详细说明投标方案与传统密码硬件设备方案、密码资源池方案的区别。</w:t>
            </w:r>
          </w:p>
        </w:tc>
      </w:tr>
      <w:tr w14:paraId="0BA2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691" w:type="dxa"/>
            <w:vMerge w:val="continue"/>
            <w:vAlign w:val="center"/>
          </w:tcPr>
          <w:p w14:paraId="21D6CFE4">
            <w:pPr>
              <w:jc w:val="center"/>
              <w:rPr>
                <w:rFonts w:ascii="宋体" w:hAnsi="宋体" w:eastAsia="宋体" w:cs="宋体"/>
                <w:szCs w:val="21"/>
              </w:rPr>
            </w:pPr>
          </w:p>
        </w:tc>
        <w:tc>
          <w:tcPr>
            <w:tcW w:w="7219" w:type="dxa"/>
            <w:gridSpan w:val="4"/>
            <w:vAlign w:val="center"/>
          </w:tcPr>
          <w:p w14:paraId="48F21F2A">
            <w:pPr>
              <w:rPr>
                <w:rFonts w:ascii="宋体" w:hAnsi="宋体" w:eastAsia="宋体" w:cs="宋体"/>
                <w:szCs w:val="21"/>
              </w:rPr>
            </w:pPr>
            <w:r>
              <w:rPr>
                <w:rFonts w:hint="eastAsia" w:ascii="宋体" w:hAnsi="宋体" w:eastAsia="宋体" w:cs="宋体"/>
                <w:szCs w:val="21"/>
              </w:rPr>
              <w:t>▲商用密码应用监管系统的软件系统具有独立自主的知识产权，具有产品计算机软件著作权登记证书和通过省级（含）以上软件评测中心测评取得的检测报告。</w:t>
            </w:r>
          </w:p>
        </w:tc>
      </w:tr>
      <w:tr w14:paraId="7DE6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Merge w:val="continue"/>
            <w:vAlign w:val="center"/>
          </w:tcPr>
          <w:p w14:paraId="72BF3EE3">
            <w:pPr>
              <w:spacing w:line="360" w:lineRule="auto"/>
              <w:jc w:val="center"/>
              <w:rPr>
                <w:rFonts w:ascii="宋体" w:hAnsi="宋体" w:eastAsia="宋体" w:cs="宋体"/>
                <w:szCs w:val="21"/>
              </w:rPr>
            </w:pPr>
          </w:p>
        </w:tc>
        <w:tc>
          <w:tcPr>
            <w:tcW w:w="7219" w:type="dxa"/>
            <w:gridSpan w:val="4"/>
            <w:vAlign w:val="center"/>
          </w:tcPr>
          <w:p w14:paraId="2DDC77A3">
            <w:pPr>
              <w:rPr>
                <w:rFonts w:ascii="宋体" w:hAnsi="宋体" w:eastAsia="宋体" w:cs="宋体"/>
                <w:szCs w:val="21"/>
              </w:rPr>
            </w:pPr>
            <w:r>
              <w:rPr>
                <w:rFonts w:hint="eastAsia" w:ascii="宋体" w:hAnsi="宋体" w:eastAsia="宋体" w:cs="宋体"/>
                <w:szCs w:val="21"/>
              </w:rPr>
              <w:t>▲支持信创架构，软件系统通过省级信创适配中心的信创适配测试，并取得适配报告。</w:t>
            </w:r>
          </w:p>
        </w:tc>
      </w:tr>
      <w:tr w14:paraId="6FC2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Merge w:val="continue"/>
            <w:vAlign w:val="center"/>
          </w:tcPr>
          <w:p w14:paraId="0D187BC8">
            <w:pPr>
              <w:spacing w:line="360" w:lineRule="auto"/>
              <w:jc w:val="center"/>
              <w:rPr>
                <w:rFonts w:ascii="宋体" w:hAnsi="宋体" w:eastAsia="宋体" w:cs="宋体"/>
                <w:szCs w:val="21"/>
              </w:rPr>
            </w:pPr>
          </w:p>
        </w:tc>
        <w:tc>
          <w:tcPr>
            <w:tcW w:w="7219" w:type="dxa"/>
            <w:gridSpan w:val="4"/>
            <w:vAlign w:val="center"/>
          </w:tcPr>
          <w:p w14:paraId="7F515F53">
            <w:pPr>
              <w:rPr>
                <w:rFonts w:ascii="宋体" w:hAnsi="宋体" w:eastAsia="宋体" w:cs="宋体"/>
                <w:b/>
                <w:bCs/>
                <w:szCs w:val="21"/>
              </w:rPr>
            </w:pPr>
            <w:r>
              <w:rPr>
                <w:rFonts w:hint="eastAsia" w:ascii="宋体" w:hAnsi="宋体" w:eastAsia="宋体" w:cs="宋体"/>
                <w:b/>
                <w:bCs/>
                <w:szCs w:val="21"/>
              </w:rPr>
              <w:t>★本项目硬件节点使用的硬件产品、操作系统、数据库软件符合自主可控要求。</w:t>
            </w:r>
          </w:p>
        </w:tc>
      </w:tr>
      <w:tr w14:paraId="4269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691" w:type="dxa"/>
            <w:vAlign w:val="center"/>
          </w:tcPr>
          <w:p w14:paraId="24C25E99">
            <w:pPr>
              <w:jc w:val="center"/>
              <w:rPr>
                <w:rFonts w:ascii="宋体" w:hAnsi="宋体" w:eastAsia="宋体" w:cs="宋体"/>
                <w:szCs w:val="21"/>
              </w:rPr>
            </w:pPr>
            <w:r>
              <w:rPr>
                <w:rFonts w:hint="eastAsia" w:ascii="宋体" w:hAnsi="宋体" w:eastAsia="宋体" w:cs="宋体"/>
                <w:szCs w:val="21"/>
              </w:rPr>
              <w:t>系统理论设计</w:t>
            </w:r>
          </w:p>
        </w:tc>
        <w:tc>
          <w:tcPr>
            <w:tcW w:w="7219" w:type="dxa"/>
            <w:gridSpan w:val="4"/>
            <w:vAlign w:val="center"/>
          </w:tcPr>
          <w:p w14:paraId="4FB3DE6F">
            <w:pPr>
              <w:rPr>
                <w:rFonts w:ascii="宋体" w:hAnsi="宋体" w:eastAsia="宋体" w:cs="宋体"/>
                <w:szCs w:val="21"/>
              </w:rPr>
            </w:pPr>
            <w:r>
              <w:rPr>
                <w:rFonts w:hint="eastAsia" w:ascii="宋体" w:hAnsi="宋体" w:eastAsia="宋体" w:cs="宋体"/>
                <w:szCs w:val="21"/>
              </w:rPr>
              <w:t>说明商用密码应用监管系统的密码功能设计、密码功能理论设计、密钥协议设计、被监管系统对接密码理论设计、与省级商用密码应用监管平台集成的理论设计；本项目的商用密码应用监管系统设计应当从密码理论上考虑安全性及可行性。</w:t>
            </w:r>
          </w:p>
        </w:tc>
      </w:tr>
      <w:tr w14:paraId="6C97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Merge w:val="restart"/>
            <w:vAlign w:val="center"/>
          </w:tcPr>
          <w:p w14:paraId="58F3F889">
            <w:pPr>
              <w:spacing w:line="360" w:lineRule="auto"/>
              <w:jc w:val="center"/>
              <w:rPr>
                <w:rFonts w:ascii="宋体" w:hAnsi="宋体" w:eastAsia="宋体" w:cs="宋体"/>
                <w:szCs w:val="21"/>
              </w:rPr>
            </w:pPr>
            <w:r>
              <w:rPr>
                <w:rFonts w:hint="eastAsia" w:ascii="宋体" w:hAnsi="宋体" w:eastAsia="宋体" w:cs="宋体"/>
                <w:szCs w:val="21"/>
              </w:rPr>
              <w:t>商用密码应用安全性评估要求</w:t>
            </w:r>
          </w:p>
        </w:tc>
        <w:tc>
          <w:tcPr>
            <w:tcW w:w="7219" w:type="dxa"/>
            <w:gridSpan w:val="4"/>
            <w:vAlign w:val="center"/>
          </w:tcPr>
          <w:p w14:paraId="22929629">
            <w:pPr>
              <w:rPr>
                <w:rFonts w:ascii="宋体" w:hAnsi="宋体" w:eastAsia="宋体" w:cs="宋体"/>
                <w:szCs w:val="21"/>
              </w:rPr>
            </w:pPr>
            <w:r>
              <w:rPr>
                <w:rFonts w:hint="eastAsia" w:ascii="宋体" w:hAnsi="宋体" w:eastAsia="宋体" w:cs="宋体"/>
                <w:szCs w:val="21"/>
              </w:rPr>
              <w:t>承诺商用密码应用监管系统建设完成后能够按照要求A至E通过商用密码应用安全性评估。</w:t>
            </w:r>
          </w:p>
        </w:tc>
      </w:tr>
      <w:tr w14:paraId="510B8190">
        <w:tblPrEx>
          <w:tblCellMar>
            <w:top w:w="0" w:type="dxa"/>
            <w:left w:w="108" w:type="dxa"/>
            <w:bottom w:w="0" w:type="dxa"/>
            <w:right w:w="108" w:type="dxa"/>
          </w:tblCellMar>
        </w:tblPrEx>
        <w:trPr>
          <w:trHeight w:val="454" w:hRule="atLeast"/>
        </w:trPr>
        <w:tc>
          <w:tcPr>
            <w:tcW w:w="1691" w:type="dxa"/>
            <w:vMerge w:val="continue"/>
            <w:vAlign w:val="center"/>
          </w:tcPr>
          <w:p w14:paraId="04CDCCB4">
            <w:pPr>
              <w:spacing w:line="360" w:lineRule="auto"/>
              <w:jc w:val="center"/>
              <w:rPr>
                <w:rFonts w:ascii="宋体" w:hAnsi="宋体" w:eastAsia="宋体" w:cs="宋体"/>
                <w:szCs w:val="21"/>
              </w:rPr>
            </w:pPr>
          </w:p>
        </w:tc>
        <w:tc>
          <w:tcPr>
            <w:tcW w:w="1443" w:type="dxa"/>
            <w:gridSpan w:val="2"/>
            <w:vAlign w:val="center"/>
          </w:tcPr>
          <w:p w14:paraId="6632D90D">
            <w:pPr>
              <w:jc w:val="center"/>
              <w:rPr>
                <w:rFonts w:ascii="宋体" w:hAnsi="宋体" w:eastAsia="宋体" w:cs="宋体"/>
                <w:szCs w:val="21"/>
              </w:rPr>
            </w:pPr>
            <w:r>
              <w:rPr>
                <w:rFonts w:hint="eastAsia" w:ascii="宋体" w:hAnsi="宋体" w:eastAsia="宋体" w:cs="宋体"/>
                <w:szCs w:val="21"/>
              </w:rPr>
              <w:t>要求A：网络和通信安全层面</w:t>
            </w:r>
          </w:p>
        </w:tc>
        <w:tc>
          <w:tcPr>
            <w:tcW w:w="5776" w:type="dxa"/>
            <w:gridSpan w:val="2"/>
            <w:vAlign w:val="center"/>
          </w:tcPr>
          <w:p w14:paraId="47BDA263">
            <w:pPr>
              <w:rPr>
                <w:rFonts w:ascii="宋体" w:hAnsi="宋体" w:eastAsia="宋体" w:cs="宋体"/>
                <w:szCs w:val="21"/>
              </w:rPr>
            </w:pPr>
            <w:r>
              <w:rPr>
                <w:rFonts w:hint="eastAsia" w:ascii="宋体" w:hAnsi="宋体" w:eastAsia="宋体" w:cs="宋体"/>
                <w:szCs w:val="21"/>
              </w:rPr>
              <w:t>商用密码应用监管系统应采用完全符合商用密码应用安全性评估要求的数据传输通道，包括但不限于身份鉴别、通信数据完整性、机密性，详细说明具体实现方式，并提供通道协议抓包截图、数字证书作为佐证材料。</w:t>
            </w:r>
          </w:p>
        </w:tc>
      </w:tr>
      <w:tr w14:paraId="06D5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Merge w:val="continue"/>
            <w:vAlign w:val="center"/>
          </w:tcPr>
          <w:p w14:paraId="417643BC">
            <w:pPr>
              <w:spacing w:line="360" w:lineRule="auto"/>
              <w:jc w:val="center"/>
              <w:rPr>
                <w:rFonts w:ascii="宋体" w:hAnsi="宋体" w:eastAsia="宋体" w:cs="宋体"/>
                <w:szCs w:val="21"/>
              </w:rPr>
            </w:pPr>
          </w:p>
        </w:tc>
        <w:tc>
          <w:tcPr>
            <w:tcW w:w="1443" w:type="dxa"/>
            <w:gridSpan w:val="2"/>
            <w:vAlign w:val="center"/>
          </w:tcPr>
          <w:p w14:paraId="711155A4">
            <w:pPr>
              <w:jc w:val="center"/>
              <w:rPr>
                <w:rFonts w:ascii="宋体" w:hAnsi="宋体" w:eastAsia="宋体" w:cs="宋体"/>
                <w:szCs w:val="21"/>
              </w:rPr>
            </w:pPr>
            <w:r>
              <w:rPr>
                <w:rFonts w:hint="eastAsia" w:ascii="宋体" w:hAnsi="宋体" w:eastAsia="宋体" w:cs="宋体"/>
                <w:szCs w:val="21"/>
              </w:rPr>
              <w:t>要求B：应用和数据安全层面</w:t>
            </w:r>
          </w:p>
        </w:tc>
        <w:tc>
          <w:tcPr>
            <w:tcW w:w="5776" w:type="dxa"/>
            <w:gridSpan w:val="2"/>
            <w:vAlign w:val="center"/>
          </w:tcPr>
          <w:p w14:paraId="410F6652">
            <w:pPr>
              <w:rPr>
                <w:rFonts w:ascii="宋体" w:hAnsi="宋体" w:eastAsia="宋体" w:cs="宋体"/>
                <w:szCs w:val="21"/>
              </w:rPr>
            </w:pPr>
            <w:r>
              <w:rPr>
                <w:rFonts w:hint="eastAsia" w:ascii="宋体" w:hAnsi="宋体" w:eastAsia="宋体" w:cs="宋体"/>
                <w:szCs w:val="21"/>
              </w:rPr>
              <w:t>商用密码应用监管系统应采用自身提供的安全身份认证功能，并使用这些功能进行身份鉴别，该测评单元应完全符合商用密码应用安全性评估要求，详细说明具体实现方式。</w:t>
            </w:r>
          </w:p>
        </w:tc>
      </w:tr>
      <w:tr w14:paraId="1287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691" w:type="dxa"/>
            <w:vMerge w:val="continue"/>
            <w:vAlign w:val="center"/>
          </w:tcPr>
          <w:p w14:paraId="3A56D0C0">
            <w:pPr>
              <w:spacing w:line="360" w:lineRule="auto"/>
              <w:jc w:val="center"/>
              <w:rPr>
                <w:rFonts w:ascii="宋体" w:hAnsi="宋体" w:eastAsia="宋体" w:cs="宋体"/>
                <w:szCs w:val="21"/>
              </w:rPr>
            </w:pPr>
          </w:p>
        </w:tc>
        <w:tc>
          <w:tcPr>
            <w:tcW w:w="1443" w:type="dxa"/>
            <w:gridSpan w:val="2"/>
            <w:vAlign w:val="center"/>
          </w:tcPr>
          <w:p w14:paraId="2F932028">
            <w:pPr>
              <w:jc w:val="center"/>
              <w:rPr>
                <w:rFonts w:ascii="宋体" w:hAnsi="宋体" w:eastAsia="宋体" w:cs="宋体"/>
                <w:szCs w:val="21"/>
              </w:rPr>
            </w:pPr>
            <w:r>
              <w:rPr>
                <w:rFonts w:hint="eastAsia" w:ascii="宋体" w:hAnsi="宋体" w:eastAsia="宋体" w:cs="宋体"/>
                <w:szCs w:val="21"/>
              </w:rPr>
              <w:t>要求C：应用和数据安全层面</w:t>
            </w:r>
          </w:p>
        </w:tc>
        <w:tc>
          <w:tcPr>
            <w:tcW w:w="5776" w:type="dxa"/>
            <w:gridSpan w:val="2"/>
            <w:vAlign w:val="center"/>
          </w:tcPr>
          <w:p w14:paraId="3A45602B">
            <w:pPr>
              <w:rPr>
                <w:rFonts w:ascii="宋体" w:hAnsi="宋体" w:eastAsia="宋体" w:cs="宋体"/>
                <w:szCs w:val="21"/>
              </w:rPr>
            </w:pPr>
            <w:r>
              <w:rPr>
                <w:rFonts w:hint="eastAsia" w:ascii="宋体" w:hAnsi="宋体" w:eastAsia="宋体" w:cs="宋体"/>
                <w:szCs w:val="21"/>
              </w:rPr>
              <w:t>商用密码应用监管系统应采用自身提供的数据完整性功能，并使用该功能保证自身系统访问控制信息完整性，该测评单元应完全符合商用密码应用安全性评估要求，详细说明具体实现方式，并提供验证数据完整性失败后异常处理的过程截图作为佐证材料。</w:t>
            </w:r>
          </w:p>
        </w:tc>
      </w:tr>
      <w:tr w14:paraId="6A9D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Merge w:val="continue"/>
            <w:vAlign w:val="center"/>
          </w:tcPr>
          <w:p w14:paraId="674797C7">
            <w:pPr>
              <w:spacing w:line="360" w:lineRule="auto"/>
              <w:jc w:val="center"/>
              <w:rPr>
                <w:rFonts w:ascii="宋体" w:hAnsi="宋体" w:eastAsia="宋体" w:cs="宋体"/>
                <w:szCs w:val="21"/>
              </w:rPr>
            </w:pPr>
          </w:p>
        </w:tc>
        <w:tc>
          <w:tcPr>
            <w:tcW w:w="1443" w:type="dxa"/>
            <w:gridSpan w:val="2"/>
            <w:vAlign w:val="center"/>
          </w:tcPr>
          <w:p w14:paraId="40969BF6">
            <w:pPr>
              <w:jc w:val="center"/>
              <w:rPr>
                <w:rFonts w:ascii="宋体" w:hAnsi="宋体" w:eastAsia="宋体" w:cs="宋体"/>
                <w:szCs w:val="21"/>
              </w:rPr>
            </w:pPr>
            <w:r>
              <w:rPr>
                <w:rFonts w:hint="eastAsia" w:ascii="宋体" w:hAnsi="宋体" w:eastAsia="宋体" w:cs="宋体"/>
                <w:szCs w:val="21"/>
              </w:rPr>
              <w:t>要求D：应用和数据安全层面</w:t>
            </w:r>
          </w:p>
        </w:tc>
        <w:tc>
          <w:tcPr>
            <w:tcW w:w="5776" w:type="dxa"/>
            <w:gridSpan w:val="2"/>
            <w:vAlign w:val="center"/>
          </w:tcPr>
          <w:p w14:paraId="6CEA1112">
            <w:pPr>
              <w:rPr>
                <w:rFonts w:ascii="宋体" w:hAnsi="宋体" w:eastAsia="宋体" w:cs="宋体"/>
                <w:szCs w:val="21"/>
              </w:rPr>
            </w:pPr>
            <w:r>
              <w:rPr>
                <w:rFonts w:hint="eastAsia" w:ascii="宋体" w:hAnsi="宋体" w:eastAsia="宋体" w:cs="宋体"/>
                <w:szCs w:val="21"/>
              </w:rPr>
              <w:t>商用密码应用监管系统应采用自身提供的数据存储保护功能，使用该功能进行数据存储机密性、完整性保护，该测评单元应完全符合商用密码应用安全性评估要求，详细说明具体实现方式，并提供数据被篡改后异常处理的过程截图作为佐证材料。</w:t>
            </w:r>
          </w:p>
        </w:tc>
      </w:tr>
      <w:tr w14:paraId="40D0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Merge w:val="continue"/>
            <w:vAlign w:val="center"/>
          </w:tcPr>
          <w:p w14:paraId="409587B5">
            <w:pPr>
              <w:spacing w:line="360" w:lineRule="auto"/>
              <w:jc w:val="center"/>
              <w:rPr>
                <w:rFonts w:ascii="宋体" w:hAnsi="宋体" w:eastAsia="宋体" w:cs="宋体"/>
                <w:szCs w:val="21"/>
              </w:rPr>
            </w:pPr>
          </w:p>
        </w:tc>
        <w:tc>
          <w:tcPr>
            <w:tcW w:w="1443" w:type="dxa"/>
            <w:gridSpan w:val="2"/>
            <w:vAlign w:val="center"/>
          </w:tcPr>
          <w:p w14:paraId="43840FE8">
            <w:pPr>
              <w:jc w:val="center"/>
              <w:rPr>
                <w:rFonts w:ascii="宋体" w:hAnsi="宋体" w:eastAsia="宋体" w:cs="宋体"/>
                <w:szCs w:val="21"/>
              </w:rPr>
            </w:pPr>
            <w:r>
              <w:rPr>
                <w:rFonts w:hint="eastAsia" w:ascii="宋体" w:hAnsi="宋体" w:eastAsia="宋体" w:cs="宋体"/>
                <w:szCs w:val="21"/>
              </w:rPr>
              <w:t>要求E：应用和数据安全层面</w:t>
            </w:r>
          </w:p>
        </w:tc>
        <w:tc>
          <w:tcPr>
            <w:tcW w:w="5776" w:type="dxa"/>
            <w:gridSpan w:val="2"/>
            <w:vAlign w:val="center"/>
          </w:tcPr>
          <w:p w14:paraId="3C63195D">
            <w:pPr>
              <w:rPr>
                <w:rFonts w:ascii="宋体" w:hAnsi="宋体" w:eastAsia="宋体" w:cs="宋体"/>
                <w:szCs w:val="21"/>
              </w:rPr>
            </w:pPr>
            <w:r>
              <w:rPr>
                <w:rFonts w:hint="eastAsia" w:ascii="宋体" w:hAnsi="宋体" w:eastAsia="宋体" w:cs="宋体"/>
                <w:szCs w:val="21"/>
              </w:rPr>
              <w:t>商用密码应用监管系统需采用自身提供的电子签章功能，使用该功能实现不可否认性，该测评单元应完全符合商用密码应用安全性评估要求，详细说明具体实现方式，并提供电子签章有效性验证通过的截图作为作证材料。</w:t>
            </w:r>
          </w:p>
        </w:tc>
      </w:tr>
      <w:tr w14:paraId="64D4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10" w:type="dxa"/>
            <w:gridSpan w:val="5"/>
            <w:vAlign w:val="center"/>
          </w:tcPr>
          <w:p w14:paraId="26A36130">
            <w:pPr>
              <w:spacing w:line="360" w:lineRule="auto"/>
              <w:jc w:val="center"/>
              <w:rPr>
                <w:rFonts w:ascii="宋体" w:hAnsi="宋体" w:eastAsia="宋体" w:cs="宋体"/>
                <w:szCs w:val="21"/>
              </w:rPr>
            </w:pPr>
            <w:r>
              <w:rPr>
                <w:rFonts w:hint="eastAsia" w:ascii="宋体" w:hAnsi="宋体" w:eastAsia="宋体" w:cs="宋体"/>
                <w:szCs w:val="21"/>
              </w:rPr>
              <w:t>商用密码应用监管系统软件系统（1套）</w:t>
            </w:r>
          </w:p>
        </w:tc>
      </w:tr>
      <w:tr w14:paraId="0B6E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691" w:type="dxa"/>
            <w:vAlign w:val="center"/>
          </w:tcPr>
          <w:p w14:paraId="3D954C99">
            <w:pPr>
              <w:jc w:val="center"/>
              <w:rPr>
                <w:rFonts w:ascii="宋体" w:hAnsi="宋体" w:eastAsia="宋体" w:cs="宋体"/>
                <w:szCs w:val="21"/>
              </w:rPr>
            </w:pPr>
            <w:r>
              <w:rPr>
                <w:rFonts w:hint="eastAsia" w:ascii="宋体" w:hAnsi="宋体" w:eastAsia="宋体" w:cs="宋体"/>
                <w:szCs w:val="21"/>
              </w:rPr>
              <w:t>指标项</w:t>
            </w:r>
          </w:p>
        </w:tc>
        <w:tc>
          <w:tcPr>
            <w:tcW w:w="7219" w:type="dxa"/>
            <w:gridSpan w:val="4"/>
            <w:vAlign w:val="center"/>
          </w:tcPr>
          <w:p w14:paraId="23A8526A">
            <w:pPr>
              <w:jc w:val="center"/>
              <w:rPr>
                <w:rFonts w:ascii="宋体" w:hAnsi="宋体" w:eastAsia="宋体" w:cs="宋体"/>
                <w:szCs w:val="21"/>
              </w:rPr>
            </w:pPr>
            <w:r>
              <w:rPr>
                <w:rFonts w:hint="eastAsia" w:ascii="宋体" w:hAnsi="宋体" w:eastAsia="宋体" w:cs="宋体"/>
                <w:szCs w:val="21"/>
              </w:rPr>
              <w:t>技术规格要求</w:t>
            </w:r>
          </w:p>
        </w:tc>
      </w:tr>
      <w:tr w14:paraId="55FD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691" w:type="dxa"/>
            <w:vMerge w:val="restart"/>
            <w:vAlign w:val="center"/>
          </w:tcPr>
          <w:p w14:paraId="2795737E">
            <w:pPr>
              <w:jc w:val="center"/>
              <w:rPr>
                <w:rFonts w:ascii="宋体" w:hAnsi="宋体" w:eastAsia="宋体" w:cs="宋体"/>
                <w:szCs w:val="21"/>
              </w:rPr>
            </w:pPr>
            <w:r>
              <w:rPr>
                <w:rFonts w:hint="eastAsia" w:ascii="宋体" w:hAnsi="宋体" w:eastAsia="宋体" w:cs="宋体"/>
                <w:szCs w:val="21"/>
              </w:rPr>
              <w:t>架构要求</w:t>
            </w:r>
          </w:p>
        </w:tc>
        <w:tc>
          <w:tcPr>
            <w:tcW w:w="1443" w:type="dxa"/>
            <w:gridSpan w:val="2"/>
            <w:vMerge w:val="restart"/>
            <w:vAlign w:val="center"/>
          </w:tcPr>
          <w:p w14:paraId="2B7C6EAF">
            <w:pPr>
              <w:jc w:val="center"/>
              <w:rPr>
                <w:rFonts w:ascii="宋体" w:hAnsi="宋体" w:eastAsia="宋体" w:cs="宋体"/>
                <w:szCs w:val="21"/>
              </w:rPr>
            </w:pPr>
            <w:r>
              <w:rPr>
                <w:rFonts w:hint="eastAsia" w:ascii="宋体" w:hAnsi="宋体" w:eastAsia="宋体" w:cs="宋体"/>
                <w:szCs w:val="21"/>
              </w:rPr>
              <w:t>整体架构</w:t>
            </w:r>
          </w:p>
        </w:tc>
        <w:tc>
          <w:tcPr>
            <w:tcW w:w="5776" w:type="dxa"/>
            <w:gridSpan w:val="2"/>
            <w:vAlign w:val="center"/>
          </w:tcPr>
          <w:p w14:paraId="5FAEF51B">
            <w:pPr>
              <w:rPr>
                <w:rFonts w:ascii="宋体" w:hAnsi="宋体" w:eastAsia="宋体" w:cs="宋体"/>
                <w:szCs w:val="21"/>
              </w:rPr>
            </w:pPr>
            <w:r>
              <w:rPr>
                <w:rFonts w:hint="eastAsia" w:ascii="宋体" w:hAnsi="宋体" w:eastAsia="宋体" w:cs="宋体"/>
                <w:szCs w:val="21"/>
              </w:rPr>
              <w:t>商用密码应用监管软件系统融合本期硬件节点，实现系统平台化、模块化、抽象化的统一部署，可支持服务编排（提供产品功能截图证明满足性）。</w:t>
            </w:r>
          </w:p>
        </w:tc>
      </w:tr>
      <w:tr w14:paraId="291C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691" w:type="dxa"/>
            <w:vMerge w:val="continue"/>
            <w:vAlign w:val="center"/>
          </w:tcPr>
          <w:p w14:paraId="0BC21ABC">
            <w:pPr>
              <w:spacing w:line="360" w:lineRule="auto"/>
              <w:jc w:val="center"/>
              <w:rPr>
                <w:rFonts w:ascii="宋体" w:hAnsi="宋体" w:eastAsia="宋体" w:cs="宋体"/>
                <w:szCs w:val="21"/>
              </w:rPr>
            </w:pPr>
          </w:p>
        </w:tc>
        <w:tc>
          <w:tcPr>
            <w:tcW w:w="1443" w:type="dxa"/>
            <w:gridSpan w:val="2"/>
            <w:vMerge w:val="continue"/>
            <w:vAlign w:val="center"/>
          </w:tcPr>
          <w:p w14:paraId="308853B9">
            <w:pPr>
              <w:spacing w:line="360" w:lineRule="auto"/>
              <w:jc w:val="center"/>
              <w:rPr>
                <w:rFonts w:ascii="宋体" w:hAnsi="宋体" w:eastAsia="宋体" w:cs="宋体"/>
                <w:szCs w:val="21"/>
              </w:rPr>
            </w:pPr>
          </w:p>
        </w:tc>
        <w:tc>
          <w:tcPr>
            <w:tcW w:w="5776" w:type="dxa"/>
            <w:gridSpan w:val="2"/>
            <w:vAlign w:val="center"/>
          </w:tcPr>
          <w:p w14:paraId="7900A73C">
            <w:pPr>
              <w:rPr>
                <w:rFonts w:ascii="宋体" w:hAnsi="宋体" w:eastAsia="宋体" w:cs="宋体"/>
                <w:szCs w:val="21"/>
              </w:rPr>
            </w:pPr>
            <w:r>
              <w:rPr>
                <w:rFonts w:hint="eastAsia" w:ascii="宋体" w:hAnsi="宋体" w:eastAsia="宋体" w:cs="宋体"/>
                <w:szCs w:val="21"/>
              </w:rPr>
              <w:t>软件系统提供组件化的微服务方式实现，每个微服务都可以独立替换和升级单元，各服务间采用轻量级的RPC协议通信。</w:t>
            </w:r>
          </w:p>
        </w:tc>
      </w:tr>
      <w:tr w14:paraId="72D9B8DF">
        <w:tblPrEx>
          <w:tblCellMar>
            <w:top w:w="0" w:type="dxa"/>
            <w:left w:w="108" w:type="dxa"/>
            <w:bottom w:w="0" w:type="dxa"/>
            <w:right w:w="108" w:type="dxa"/>
          </w:tblCellMar>
        </w:tblPrEx>
        <w:trPr>
          <w:trHeight w:val="454" w:hRule="atLeast"/>
        </w:trPr>
        <w:tc>
          <w:tcPr>
            <w:tcW w:w="1691" w:type="dxa"/>
            <w:vMerge w:val="continue"/>
            <w:vAlign w:val="center"/>
          </w:tcPr>
          <w:p w14:paraId="4CABA9D0">
            <w:pPr>
              <w:spacing w:line="360" w:lineRule="auto"/>
              <w:jc w:val="center"/>
              <w:rPr>
                <w:rFonts w:ascii="宋体" w:hAnsi="宋体" w:eastAsia="宋体" w:cs="宋体"/>
                <w:szCs w:val="21"/>
              </w:rPr>
            </w:pPr>
          </w:p>
        </w:tc>
        <w:tc>
          <w:tcPr>
            <w:tcW w:w="1443" w:type="dxa"/>
            <w:gridSpan w:val="2"/>
            <w:vMerge w:val="continue"/>
            <w:vAlign w:val="center"/>
          </w:tcPr>
          <w:p w14:paraId="709E7ACF">
            <w:pPr>
              <w:spacing w:line="360" w:lineRule="auto"/>
              <w:jc w:val="center"/>
              <w:rPr>
                <w:rFonts w:ascii="宋体" w:hAnsi="宋体" w:eastAsia="宋体" w:cs="宋体"/>
                <w:szCs w:val="21"/>
              </w:rPr>
            </w:pPr>
          </w:p>
        </w:tc>
        <w:tc>
          <w:tcPr>
            <w:tcW w:w="5776" w:type="dxa"/>
            <w:gridSpan w:val="2"/>
            <w:vAlign w:val="center"/>
          </w:tcPr>
          <w:p w14:paraId="0ADA46C5">
            <w:pPr>
              <w:rPr>
                <w:rFonts w:ascii="宋体" w:hAnsi="宋体" w:eastAsia="宋体" w:cs="宋体"/>
                <w:szCs w:val="21"/>
              </w:rPr>
            </w:pPr>
            <w:r>
              <w:rPr>
                <w:rFonts w:hint="eastAsia" w:ascii="宋体" w:hAnsi="宋体" w:eastAsia="宋体" w:cs="宋体"/>
                <w:szCs w:val="21"/>
              </w:rPr>
              <w:t>软件系统内各服务可以实现水平横向拓展，可以根据监管需求调整系统内的服务，以提供足够并发能力和高度的可用性。</w:t>
            </w:r>
          </w:p>
        </w:tc>
      </w:tr>
      <w:tr w14:paraId="0EA3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691" w:type="dxa"/>
            <w:vMerge w:val="continue"/>
            <w:vAlign w:val="center"/>
          </w:tcPr>
          <w:p w14:paraId="259643E4">
            <w:pPr>
              <w:spacing w:line="360" w:lineRule="auto"/>
              <w:jc w:val="center"/>
              <w:rPr>
                <w:rFonts w:ascii="宋体" w:hAnsi="宋体" w:eastAsia="宋体" w:cs="宋体"/>
                <w:szCs w:val="21"/>
              </w:rPr>
            </w:pPr>
          </w:p>
        </w:tc>
        <w:tc>
          <w:tcPr>
            <w:tcW w:w="1443" w:type="dxa"/>
            <w:gridSpan w:val="2"/>
            <w:vMerge w:val="restart"/>
            <w:vAlign w:val="center"/>
          </w:tcPr>
          <w:p w14:paraId="10B7457E">
            <w:pPr>
              <w:jc w:val="center"/>
              <w:rPr>
                <w:rFonts w:ascii="宋体" w:hAnsi="宋体" w:eastAsia="宋体" w:cs="宋体"/>
                <w:szCs w:val="21"/>
              </w:rPr>
            </w:pPr>
            <w:r>
              <w:rPr>
                <w:rFonts w:hint="eastAsia" w:ascii="宋体" w:hAnsi="宋体" w:eastAsia="宋体" w:cs="宋体"/>
                <w:szCs w:val="21"/>
              </w:rPr>
              <w:t>算法及遵循标准</w:t>
            </w:r>
          </w:p>
        </w:tc>
        <w:tc>
          <w:tcPr>
            <w:tcW w:w="5776" w:type="dxa"/>
            <w:gridSpan w:val="2"/>
            <w:vAlign w:val="center"/>
          </w:tcPr>
          <w:p w14:paraId="61F1A712">
            <w:pPr>
              <w:rPr>
                <w:rFonts w:ascii="宋体" w:hAnsi="宋体" w:eastAsia="宋体" w:cs="宋体"/>
                <w:szCs w:val="21"/>
              </w:rPr>
            </w:pPr>
            <w:r>
              <w:rPr>
                <w:rFonts w:hint="eastAsia" w:ascii="宋体" w:hAnsi="宋体" w:eastAsia="宋体" w:cs="宋体"/>
                <w:b/>
                <w:bCs/>
                <w:szCs w:val="21"/>
              </w:rPr>
              <w:t>★系统使用商用密码算法（SM2、SM3、SM4等），标准应包括但不限于《GM/T 0002-2012 SM4分组密码算法》、《GM/T 0003-2012 SM2椭圆曲线公钥密码算法》、《GM/T 0004-2012 SM3密码杂凑算法》</w:t>
            </w:r>
            <w:r>
              <w:rPr>
                <w:rFonts w:hint="eastAsia" w:ascii="宋体" w:hAnsi="宋体" w:eastAsia="宋体" w:cs="宋体"/>
                <w:szCs w:val="21"/>
              </w:rPr>
              <w:t>。</w:t>
            </w:r>
          </w:p>
        </w:tc>
      </w:tr>
      <w:tr w14:paraId="5C0E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2B13E1EC">
            <w:pPr>
              <w:spacing w:line="360" w:lineRule="auto"/>
              <w:jc w:val="center"/>
              <w:rPr>
                <w:rFonts w:ascii="宋体" w:hAnsi="宋体" w:eastAsia="宋体" w:cs="宋体"/>
                <w:szCs w:val="21"/>
              </w:rPr>
            </w:pPr>
          </w:p>
        </w:tc>
        <w:tc>
          <w:tcPr>
            <w:tcW w:w="1443" w:type="dxa"/>
            <w:gridSpan w:val="2"/>
            <w:vMerge w:val="continue"/>
            <w:vAlign w:val="center"/>
          </w:tcPr>
          <w:p w14:paraId="34CEED15">
            <w:pPr>
              <w:spacing w:line="360" w:lineRule="auto"/>
              <w:jc w:val="center"/>
              <w:rPr>
                <w:rFonts w:ascii="宋体" w:hAnsi="宋体" w:eastAsia="宋体" w:cs="宋体"/>
                <w:szCs w:val="21"/>
              </w:rPr>
            </w:pPr>
          </w:p>
        </w:tc>
        <w:tc>
          <w:tcPr>
            <w:tcW w:w="5776" w:type="dxa"/>
            <w:gridSpan w:val="2"/>
            <w:vAlign w:val="center"/>
          </w:tcPr>
          <w:p w14:paraId="016A0A03">
            <w:pPr>
              <w:spacing w:line="360" w:lineRule="auto"/>
              <w:rPr>
                <w:rFonts w:ascii="宋体" w:hAnsi="宋体" w:eastAsia="宋体" w:cs="宋体"/>
                <w:szCs w:val="21"/>
              </w:rPr>
            </w:pPr>
            <w:r>
              <w:rPr>
                <w:rFonts w:hint="eastAsia" w:ascii="宋体" w:hAnsi="宋体" w:eastAsia="宋体" w:cs="宋体"/>
                <w:szCs w:val="21"/>
              </w:rPr>
              <w:t>兼容RSA、AES、ECC等国际通用算法</w:t>
            </w:r>
          </w:p>
        </w:tc>
      </w:tr>
      <w:tr w14:paraId="0319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3CA48632">
            <w:pPr>
              <w:spacing w:line="360" w:lineRule="auto"/>
              <w:jc w:val="center"/>
              <w:rPr>
                <w:rFonts w:ascii="宋体" w:hAnsi="宋体" w:eastAsia="宋体" w:cs="宋体"/>
                <w:szCs w:val="21"/>
              </w:rPr>
            </w:pPr>
          </w:p>
        </w:tc>
        <w:tc>
          <w:tcPr>
            <w:tcW w:w="1443" w:type="dxa"/>
            <w:gridSpan w:val="2"/>
            <w:vMerge w:val="restart"/>
            <w:vAlign w:val="center"/>
          </w:tcPr>
          <w:p w14:paraId="0EBD0A47">
            <w:pPr>
              <w:jc w:val="center"/>
              <w:rPr>
                <w:rFonts w:ascii="宋体" w:hAnsi="宋体" w:eastAsia="宋体" w:cs="宋体"/>
                <w:szCs w:val="21"/>
              </w:rPr>
            </w:pPr>
            <w:r>
              <w:rPr>
                <w:rFonts w:hint="eastAsia" w:ascii="宋体" w:hAnsi="宋体" w:eastAsia="宋体" w:cs="宋体"/>
                <w:szCs w:val="21"/>
              </w:rPr>
              <w:t>集成规范</w:t>
            </w:r>
          </w:p>
        </w:tc>
        <w:tc>
          <w:tcPr>
            <w:tcW w:w="5776" w:type="dxa"/>
            <w:gridSpan w:val="2"/>
            <w:vAlign w:val="center"/>
          </w:tcPr>
          <w:p w14:paraId="053FFEAB">
            <w:pPr>
              <w:rPr>
                <w:rFonts w:ascii="宋体" w:hAnsi="宋体" w:eastAsia="宋体" w:cs="宋体"/>
                <w:szCs w:val="21"/>
              </w:rPr>
            </w:pPr>
            <w:r>
              <w:rPr>
                <w:rFonts w:hint="eastAsia" w:ascii="宋体" w:hAnsi="宋体" w:eastAsia="宋体" w:cs="宋体"/>
                <w:szCs w:val="21"/>
              </w:rPr>
              <w:t>提供系统的跨语言以及平台接入能力，商用密码应用监管系统统一对外提供以HTTP协议为基础的RESTful风格API。</w:t>
            </w:r>
          </w:p>
        </w:tc>
      </w:tr>
      <w:tr w14:paraId="06BF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075FFD2E">
            <w:pPr>
              <w:spacing w:line="360" w:lineRule="auto"/>
              <w:jc w:val="center"/>
              <w:rPr>
                <w:rFonts w:ascii="宋体" w:hAnsi="宋体" w:eastAsia="宋体" w:cs="宋体"/>
                <w:szCs w:val="21"/>
              </w:rPr>
            </w:pPr>
          </w:p>
        </w:tc>
        <w:tc>
          <w:tcPr>
            <w:tcW w:w="1443" w:type="dxa"/>
            <w:gridSpan w:val="2"/>
            <w:vMerge w:val="continue"/>
            <w:vAlign w:val="center"/>
          </w:tcPr>
          <w:p w14:paraId="0880908E">
            <w:pPr>
              <w:jc w:val="center"/>
              <w:rPr>
                <w:rFonts w:ascii="宋体" w:hAnsi="宋体" w:eastAsia="宋体" w:cs="宋体"/>
                <w:szCs w:val="21"/>
              </w:rPr>
            </w:pPr>
          </w:p>
        </w:tc>
        <w:tc>
          <w:tcPr>
            <w:tcW w:w="5776" w:type="dxa"/>
            <w:gridSpan w:val="2"/>
            <w:vAlign w:val="center"/>
          </w:tcPr>
          <w:p w14:paraId="47363C97">
            <w:pPr>
              <w:rPr>
                <w:rFonts w:ascii="宋体" w:hAnsi="宋体" w:eastAsia="宋体" w:cs="宋体"/>
                <w:szCs w:val="21"/>
              </w:rPr>
            </w:pPr>
            <w:r>
              <w:rPr>
                <w:rFonts w:hint="eastAsia" w:ascii="宋体" w:hAnsi="宋体" w:eastAsia="宋体" w:cs="宋体"/>
                <w:szCs w:val="21"/>
              </w:rPr>
              <w:t>可以不限开发语言接入商用密码应用监管系统，以一致的接入方式接入商用密码应用监管系统（提供产品功能截图证明满足性）。</w:t>
            </w:r>
          </w:p>
        </w:tc>
      </w:tr>
      <w:tr w14:paraId="50E9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74F1AA4F">
            <w:pPr>
              <w:spacing w:line="360" w:lineRule="auto"/>
              <w:jc w:val="center"/>
              <w:rPr>
                <w:rFonts w:ascii="宋体" w:hAnsi="宋体" w:eastAsia="宋体" w:cs="宋体"/>
                <w:szCs w:val="21"/>
              </w:rPr>
            </w:pPr>
          </w:p>
        </w:tc>
        <w:tc>
          <w:tcPr>
            <w:tcW w:w="1443" w:type="dxa"/>
            <w:gridSpan w:val="2"/>
            <w:vMerge w:val="continue"/>
            <w:vAlign w:val="center"/>
          </w:tcPr>
          <w:p w14:paraId="761F8DBC">
            <w:pPr>
              <w:jc w:val="center"/>
              <w:rPr>
                <w:rFonts w:ascii="宋体" w:hAnsi="宋体" w:eastAsia="宋体" w:cs="宋体"/>
                <w:szCs w:val="21"/>
              </w:rPr>
            </w:pPr>
          </w:p>
        </w:tc>
        <w:tc>
          <w:tcPr>
            <w:tcW w:w="5776" w:type="dxa"/>
            <w:gridSpan w:val="2"/>
            <w:vAlign w:val="center"/>
          </w:tcPr>
          <w:p w14:paraId="338D5B03">
            <w:pPr>
              <w:rPr>
                <w:rFonts w:ascii="宋体" w:hAnsi="宋体" w:eastAsia="宋体" w:cs="宋体"/>
                <w:szCs w:val="21"/>
              </w:rPr>
            </w:pPr>
            <w:r>
              <w:rPr>
                <w:rFonts w:hint="eastAsia" w:ascii="宋体" w:hAnsi="宋体" w:eastAsia="宋体" w:cs="宋体"/>
                <w:szCs w:val="21"/>
              </w:rPr>
              <w:t>提供以适应不同开发环境和开发语言的兼容性接入和配套工具库，以便于系统的接入和相关功能的扩展。</w:t>
            </w:r>
          </w:p>
        </w:tc>
      </w:tr>
      <w:tr w14:paraId="5981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restart"/>
            <w:vAlign w:val="center"/>
          </w:tcPr>
          <w:p w14:paraId="1FC9B58E">
            <w:pPr>
              <w:spacing w:line="360" w:lineRule="auto"/>
              <w:jc w:val="center"/>
              <w:rPr>
                <w:rFonts w:ascii="宋体" w:hAnsi="宋体" w:eastAsia="宋体" w:cs="宋体"/>
                <w:szCs w:val="21"/>
              </w:rPr>
            </w:pPr>
            <w:r>
              <w:rPr>
                <w:rFonts w:hint="eastAsia" w:ascii="宋体" w:hAnsi="宋体" w:eastAsia="宋体" w:cs="宋体"/>
                <w:szCs w:val="21"/>
              </w:rPr>
              <w:t>商用密码应用监管系统软件功能子系统</w:t>
            </w:r>
          </w:p>
        </w:tc>
        <w:tc>
          <w:tcPr>
            <w:tcW w:w="1443" w:type="dxa"/>
            <w:gridSpan w:val="2"/>
            <w:vAlign w:val="center"/>
          </w:tcPr>
          <w:p w14:paraId="1846C49B">
            <w:pPr>
              <w:jc w:val="center"/>
              <w:rPr>
                <w:rFonts w:ascii="宋体" w:hAnsi="宋体" w:eastAsia="宋体" w:cs="宋体"/>
                <w:szCs w:val="21"/>
              </w:rPr>
            </w:pPr>
            <w:r>
              <w:rPr>
                <w:rFonts w:hint="eastAsia" w:ascii="宋体" w:hAnsi="宋体" w:eastAsia="宋体" w:cs="宋体"/>
                <w:szCs w:val="21"/>
              </w:rPr>
              <w:t>系统套件</w:t>
            </w:r>
          </w:p>
        </w:tc>
        <w:tc>
          <w:tcPr>
            <w:tcW w:w="5776" w:type="dxa"/>
            <w:gridSpan w:val="2"/>
            <w:vAlign w:val="center"/>
          </w:tcPr>
          <w:p w14:paraId="6DF134BD">
            <w:pPr>
              <w:rPr>
                <w:rFonts w:ascii="宋体" w:hAnsi="宋体" w:eastAsia="宋体" w:cs="宋体"/>
                <w:szCs w:val="21"/>
              </w:rPr>
            </w:pPr>
            <w:r>
              <w:rPr>
                <w:rFonts w:hint="eastAsia" w:ascii="宋体" w:hAnsi="宋体" w:eastAsia="宋体" w:cs="宋体"/>
                <w:szCs w:val="21"/>
              </w:rPr>
              <w:t>▲软件系统支持平台化、模块化、抽象化的统一部署；建立统一密钥管理机制；通过商用密码应用监管系统套件，完成各子系统融合部署。（提供产品功能截图证明满足性）。</w:t>
            </w:r>
          </w:p>
        </w:tc>
      </w:tr>
      <w:tr w14:paraId="4A62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4BA71F1A">
            <w:pPr>
              <w:spacing w:line="360" w:lineRule="auto"/>
              <w:jc w:val="center"/>
              <w:rPr>
                <w:rFonts w:ascii="宋体" w:hAnsi="宋体" w:eastAsia="宋体" w:cs="宋体"/>
                <w:szCs w:val="21"/>
              </w:rPr>
            </w:pPr>
          </w:p>
        </w:tc>
        <w:tc>
          <w:tcPr>
            <w:tcW w:w="1443" w:type="dxa"/>
            <w:gridSpan w:val="2"/>
            <w:vMerge w:val="restart"/>
            <w:vAlign w:val="center"/>
          </w:tcPr>
          <w:p w14:paraId="65610FB2">
            <w:pPr>
              <w:spacing w:line="360" w:lineRule="auto"/>
              <w:jc w:val="center"/>
              <w:rPr>
                <w:rFonts w:ascii="宋体" w:hAnsi="宋体" w:eastAsia="宋体" w:cs="宋体"/>
                <w:szCs w:val="21"/>
              </w:rPr>
            </w:pPr>
            <w:r>
              <w:rPr>
                <w:rFonts w:hint="eastAsia" w:ascii="宋体" w:hAnsi="宋体" w:eastAsia="宋体" w:cs="宋体"/>
                <w:szCs w:val="21"/>
              </w:rPr>
              <w:t>商用密码应用安全性评估数据回流子系统</w:t>
            </w:r>
          </w:p>
        </w:tc>
        <w:tc>
          <w:tcPr>
            <w:tcW w:w="5776" w:type="dxa"/>
            <w:gridSpan w:val="2"/>
            <w:vAlign w:val="center"/>
          </w:tcPr>
          <w:p w14:paraId="57A4050A">
            <w:pPr>
              <w:rPr>
                <w:rFonts w:ascii="宋体" w:hAnsi="宋体" w:eastAsia="宋体" w:cs="宋体"/>
                <w:szCs w:val="21"/>
              </w:rPr>
            </w:pPr>
            <w:r>
              <w:rPr>
                <w:rFonts w:hint="eastAsia" w:ascii="宋体" w:hAnsi="宋体" w:eastAsia="宋体" w:cs="宋体"/>
                <w:szCs w:val="21"/>
              </w:rPr>
              <w:t>根据全省商用密码应用监管体系，实现省级商用密码应用监管平台将舟山市域商用密码应用安全性评估数据回流。数据回流方式符合全省商用密码应用监管体系数据回流要求，支持周期性自动回流、支持实时更新获取等。</w:t>
            </w:r>
          </w:p>
        </w:tc>
      </w:tr>
      <w:tr w14:paraId="4F96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37626352">
            <w:pPr>
              <w:spacing w:line="360" w:lineRule="auto"/>
              <w:jc w:val="center"/>
              <w:rPr>
                <w:rFonts w:ascii="宋体" w:hAnsi="宋体" w:eastAsia="宋体" w:cs="宋体"/>
                <w:szCs w:val="21"/>
              </w:rPr>
            </w:pPr>
          </w:p>
        </w:tc>
        <w:tc>
          <w:tcPr>
            <w:tcW w:w="1443" w:type="dxa"/>
            <w:gridSpan w:val="2"/>
            <w:vMerge w:val="continue"/>
            <w:vAlign w:val="center"/>
          </w:tcPr>
          <w:p w14:paraId="54892258">
            <w:pPr>
              <w:spacing w:line="360" w:lineRule="auto"/>
              <w:jc w:val="center"/>
              <w:rPr>
                <w:rFonts w:ascii="宋体" w:hAnsi="宋体" w:eastAsia="宋体" w:cs="宋体"/>
                <w:szCs w:val="21"/>
              </w:rPr>
            </w:pPr>
          </w:p>
        </w:tc>
        <w:tc>
          <w:tcPr>
            <w:tcW w:w="5776" w:type="dxa"/>
            <w:gridSpan w:val="2"/>
            <w:vAlign w:val="center"/>
          </w:tcPr>
          <w:p w14:paraId="2BF776D7">
            <w:pPr>
              <w:rPr>
                <w:rFonts w:ascii="宋体" w:hAnsi="宋体" w:eastAsia="宋体" w:cs="宋体"/>
              </w:rPr>
            </w:pPr>
            <w:r>
              <w:rPr>
                <w:rFonts w:hint="eastAsia" w:ascii="宋体" w:hAnsi="宋体" w:eastAsia="宋体" w:cs="宋体"/>
              </w:rPr>
              <w:t>回流内容包括但不限于应用单位、信息系统名称、评估结果、备案编号、商用密码应用安全性评估机构、商用密码应用安全性评估人员等信息。（提供产品功能截图证明满足性）</w:t>
            </w:r>
          </w:p>
        </w:tc>
      </w:tr>
      <w:tr w14:paraId="79DD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91" w:type="dxa"/>
            <w:vMerge w:val="continue"/>
            <w:vAlign w:val="center"/>
          </w:tcPr>
          <w:p w14:paraId="6C0FCDA1">
            <w:pPr>
              <w:spacing w:line="360" w:lineRule="auto"/>
              <w:jc w:val="center"/>
              <w:rPr>
                <w:rFonts w:ascii="宋体" w:hAnsi="宋体" w:eastAsia="宋体" w:cs="宋体"/>
                <w:szCs w:val="21"/>
              </w:rPr>
            </w:pPr>
          </w:p>
        </w:tc>
        <w:tc>
          <w:tcPr>
            <w:tcW w:w="1443" w:type="dxa"/>
            <w:gridSpan w:val="2"/>
            <w:vMerge w:val="continue"/>
            <w:vAlign w:val="center"/>
          </w:tcPr>
          <w:p w14:paraId="35507A26">
            <w:pPr>
              <w:spacing w:line="360" w:lineRule="auto"/>
              <w:jc w:val="center"/>
              <w:rPr>
                <w:rFonts w:ascii="宋体" w:hAnsi="宋体" w:eastAsia="宋体" w:cs="宋体"/>
                <w:szCs w:val="21"/>
              </w:rPr>
            </w:pPr>
          </w:p>
        </w:tc>
        <w:tc>
          <w:tcPr>
            <w:tcW w:w="5776" w:type="dxa"/>
            <w:gridSpan w:val="2"/>
            <w:vAlign w:val="center"/>
          </w:tcPr>
          <w:p w14:paraId="6B6AC391">
            <w:pPr>
              <w:rPr>
                <w:rFonts w:ascii="宋体" w:hAnsi="宋体" w:eastAsia="宋体" w:cs="宋体"/>
              </w:rPr>
            </w:pPr>
            <w:r>
              <w:rPr>
                <w:rFonts w:hint="eastAsia" w:ascii="宋体" w:hAnsi="宋体" w:eastAsia="宋体" w:cs="宋体"/>
              </w:rPr>
              <w:t>结合监管业务要求解析回流数据，提供多条件数据检索、数据详情展示。</w:t>
            </w:r>
          </w:p>
        </w:tc>
      </w:tr>
      <w:tr w14:paraId="5F12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41C272A0">
            <w:pPr>
              <w:spacing w:line="360" w:lineRule="auto"/>
              <w:jc w:val="center"/>
              <w:rPr>
                <w:rFonts w:ascii="宋体" w:hAnsi="宋体" w:eastAsia="宋体" w:cs="宋体"/>
                <w:szCs w:val="21"/>
              </w:rPr>
            </w:pPr>
          </w:p>
        </w:tc>
        <w:tc>
          <w:tcPr>
            <w:tcW w:w="1443" w:type="dxa"/>
            <w:gridSpan w:val="2"/>
            <w:vMerge w:val="restart"/>
            <w:vAlign w:val="center"/>
          </w:tcPr>
          <w:p w14:paraId="5BB43113">
            <w:pPr>
              <w:spacing w:line="360" w:lineRule="auto"/>
              <w:jc w:val="center"/>
              <w:rPr>
                <w:rFonts w:ascii="宋体" w:hAnsi="宋体" w:eastAsia="宋体" w:cs="宋体"/>
                <w:szCs w:val="21"/>
              </w:rPr>
            </w:pPr>
            <w:r>
              <w:rPr>
                <w:rFonts w:hint="eastAsia" w:ascii="宋体" w:hAnsi="宋体" w:eastAsia="宋体" w:cs="宋体"/>
                <w:szCs w:val="21"/>
              </w:rPr>
              <w:t>商用密码应用安全性评估登记子系统</w:t>
            </w:r>
          </w:p>
        </w:tc>
        <w:tc>
          <w:tcPr>
            <w:tcW w:w="5776" w:type="dxa"/>
            <w:gridSpan w:val="2"/>
            <w:vAlign w:val="center"/>
          </w:tcPr>
          <w:p w14:paraId="2ACB94A6">
            <w:pPr>
              <w:rPr>
                <w:rFonts w:ascii="宋体" w:hAnsi="宋体" w:eastAsia="宋体" w:cs="宋体"/>
                <w:szCs w:val="21"/>
              </w:rPr>
            </w:pPr>
            <w:r>
              <w:rPr>
                <w:rFonts w:hint="eastAsia" w:ascii="宋体" w:hAnsi="宋体" w:eastAsia="宋体" w:cs="宋体"/>
                <w:szCs w:val="21"/>
              </w:rPr>
              <w:t>根据舟山市域商用密码应用安全性评估现状，根据舟山市密码管理局对密评项目的登记要求，完成密评项目开展和结果在商用密码应用监管系统中登记。</w:t>
            </w:r>
          </w:p>
        </w:tc>
      </w:tr>
      <w:tr w14:paraId="6627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606A868C">
            <w:pPr>
              <w:spacing w:line="360" w:lineRule="auto"/>
              <w:jc w:val="center"/>
              <w:rPr>
                <w:rFonts w:ascii="宋体" w:hAnsi="宋体" w:eastAsia="宋体" w:cs="宋体"/>
                <w:szCs w:val="21"/>
              </w:rPr>
            </w:pPr>
          </w:p>
        </w:tc>
        <w:tc>
          <w:tcPr>
            <w:tcW w:w="1443" w:type="dxa"/>
            <w:gridSpan w:val="2"/>
            <w:vMerge w:val="continue"/>
            <w:vAlign w:val="center"/>
          </w:tcPr>
          <w:p w14:paraId="71B892E1">
            <w:pPr>
              <w:spacing w:line="360" w:lineRule="auto"/>
              <w:jc w:val="center"/>
              <w:rPr>
                <w:rFonts w:ascii="宋体" w:hAnsi="宋体" w:eastAsia="宋体" w:cs="宋体"/>
                <w:szCs w:val="21"/>
              </w:rPr>
            </w:pPr>
          </w:p>
        </w:tc>
        <w:tc>
          <w:tcPr>
            <w:tcW w:w="5776" w:type="dxa"/>
            <w:gridSpan w:val="2"/>
            <w:vAlign w:val="center"/>
          </w:tcPr>
          <w:p w14:paraId="50E7C2C4">
            <w:pPr>
              <w:rPr>
                <w:rFonts w:ascii="宋体" w:hAnsi="宋体" w:eastAsia="宋体" w:cs="宋体"/>
                <w:szCs w:val="21"/>
              </w:rPr>
            </w:pPr>
            <w:r>
              <w:rPr>
                <w:rFonts w:hint="eastAsia" w:ascii="宋体" w:hAnsi="宋体" w:eastAsia="宋体" w:cs="宋体"/>
                <w:szCs w:val="21"/>
              </w:rPr>
              <w:t>登记内容包括但不限于应用单位、信息系统名称、评估结果、备案编号、商用密码应用安全性评估机构、商用密码应用安全性评估机构人员信息。</w:t>
            </w:r>
          </w:p>
        </w:tc>
      </w:tr>
      <w:tr w14:paraId="22CC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691" w:type="dxa"/>
            <w:vMerge w:val="continue"/>
            <w:vAlign w:val="center"/>
          </w:tcPr>
          <w:p w14:paraId="1AD60CA3">
            <w:pPr>
              <w:spacing w:line="360" w:lineRule="auto"/>
              <w:jc w:val="center"/>
              <w:rPr>
                <w:rFonts w:ascii="宋体" w:hAnsi="宋体" w:eastAsia="宋体" w:cs="宋体"/>
                <w:szCs w:val="21"/>
              </w:rPr>
            </w:pPr>
          </w:p>
        </w:tc>
        <w:tc>
          <w:tcPr>
            <w:tcW w:w="1443" w:type="dxa"/>
            <w:gridSpan w:val="2"/>
            <w:vMerge w:val="continue"/>
            <w:vAlign w:val="center"/>
          </w:tcPr>
          <w:p w14:paraId="20AF9352">
            <w:pPr>
              <w:spacing w:line="360" w:lineRule="auto"/>
              <w:jc w:val="center"/>
              <w:rPr>
                <w:rFonts w:ascii="宋体" w:hAnsi="宋体" w:eastAsia="宋体" w:cs="宋体"/>
                <w:szCs w:val="21"/>
              </w:rPr>
            </w:pPr>
          </w:p>
        </w:tc>
        <w:tc>
          <w:tcPr>
            <w:tcW w:w="5776" w:type="dxa"/>
            <w:gridSpan w:val="2"/>
            <w:vAlign w:val="center"/>
          </w:tcPr>
          <w:p w14:paraId="0AB37CEB">
            <w:pPr>
              <w:rPr>
                <w:rFonts w:ascii="宋体" w:hAnsi="宋体" w:eastAsia="宋体" w:cs="宋体"/>
                <w:szCs w:val="21"/>
              </w:rPr>
            </w:pPr>
            <w:r>
              <w:rPr>
                <w:rFonts w:hint="eastAsia" w:ascii="宋体" w:hAnsi="宋体" w:eastAsia="宋体" w:cs="宋体"/>
                <w:szCs w:val="21"/>
              </w:rPr>
              <w:t>密评机构登记采用省级商用密码应用监管平台的商用密码应用安全性评估监管客户端，支持基于商用密码SM2算法的协同签名。</w:t>
            </w:r>
          </w:p>
        </w:tc>
      </w:tr>
      <w:tr w14:paraId="78B5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08EE904C">
            <w:pPr>
              <w:spacing w:line="360" w:lineRule="auto"/>
              <w:jc w:val="center"/>
              <w:rPr>
                <w:rFonts w:ascii="宋体" w:hAnsi="宋体" w:eastAsia="宋体" w:cs="宋体"/>
                <w:szCs w:val="21"/>
              </w:rPr>
            </w:pPr>
          </w:p>
        </w:tc>
        <w:tc>
          <w:tcPr>
            <w:tcW w:w="1443" w:type="dxa"/>
            <w:gridSpan w:val="2"/>
            <w:vMerge w:val="continue"/>
            <w:vAlign w:val="center"/>
          </w:tcPr>
          <w:p w14:paraId="432263A3">
            <w:pPr>
              <w:spacing w:line="360" w:lineRule="auto"/>
              <w:jc w:val="center"/>
              <w:rPr>
                <w:rFonts w:ascii="宋体" w:hAnsi="宋体" w:eastAsia="宋体" w:cs="宋体"/>
                <w:szCs w:val="21"/>
              </w:rPr>
            </w:pPr>
          </w:p>
        </w:tc>
        <w:tc>
          <w:tcPr>
            <w:tcW w:w="5776" w:type="dxa"/>
            <w:gridSpan w:val="2"/>
            <w:vAlign w:val="center"/>
          </w:tcPr>
          <w:p w14:paraId="19554E9E">
            <w:pPr>
              <w:rPr>
                <w:rFonts w:ascii="宋体" w:hAnsi="宋体" w:eastAsia="宋体" w:cs="宋体"/>
                <w:szCs w:val="21"/>
              </w:rPr>
            </w:pPr>
            <w:r>
              <w:rPr>
                <w:rFonts w:hint="eastAsia" w:ascii="宋体" w:hAnsi="宋体" w:eastAsia="宋体" w:cs="宋体"/>
                <w:szCs w:val="21"/>
              </w:rPr>
              <w:t>▲对登记数据实现电子签章，并形成登记报告。</w:t>
            </w:r>
            <w:r>
              <w:rPr>
                <w:rFonts w:hint="eastAsia" w:ascii="宋体" w:hAnsi="宋体" w:eastAsia="宋体" w:cs="宋体"/>
              </w:rPr>
              <w:t>（提供产品功能截图证明满足性）</w:t>
            </w:r>
          </w:p>
        </w:tc>
      </w:tr>
      <w:tr w14:paraId="0334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6DCE05B3">
            <w:pPr>
              <w:spacing w:line="360" w:lineRule="auto"/>
              <w:jc w:val="center"/>
              <w:rPr>
                <w:rFonts w:ascii="宋体" w:hAnsi="宋体" w:eastAsia="宋体" w:cs="宋体"/>
                <w:szCs w:val="21"/>
              </w:rPr>
            </w:pPr>
          </w:p>
        </w:tc>
        <w:tc>
          <w:tcPr>
            <w:tcW w:w="1443" w:type="dxa"/>
            <w:gridSpan w:val="2"/>
            <w:vMerge w:val="restart"/>
            <w:vAlign w:val="center"/>
          </w:tcPr>
          <w:p w14:paraId="13BD9ED6">
            <w:pPr>
              <w:spacing w:line="360" w:lineRule="auto"/>
              <w:jc w:val="center"/>
              <w:rPr>
                <w:rFonts w:ascii="宋体" w:hAnsi="宋体" w:eastAsia="宋体" w:cs="宋体"/>
                <w:szCs w:val="21"/>
              </w:rPr>
            </w:pPr>
            <w:r>
              <w:rPr>
                <w:rFonts w:hint="eastAsia" w:ascii="宋体" w:hAnsi="宋体" w:eastAsia="宋体" w:cs="宋体"/>
                <w:szCs w:val="21"/>
              </w:rPr>
              <w:t>商用密码产品认证证书查询子系统</w:t>
            </w:r>
          </w:p>
        </w:tc>
        <w:tc>
          <w:tcPr>
            <w:tcW w:w="5776" w:type="dxa"/>
            <w:gridSpan w:val="2"/>
            <w:vAlign w:val="center"/>
          </w:tcPr>
          <w:p w14:paraId="6C83467D">
            <w:pPr>
              <w:rPr>
                <w:rFonts w:ascii="宋体" w:hAnsi="宋体" w:eastAsia="宋体" w:cs="宋体"/>
                <w:szCs w:val="21"/>
              </w:rPr>
            </w:pPr>
            <w:r>
              <w:rPr>
                <w:rFonts w:hint="eastAsia" w:ascii="宋体" w:hAnsi="宋体" w:eastAsia="宋体" w:cs="宋体"/>
                <w:szCs w:val="21"/>
              </w:rPr>
              <w:t>商用密码产品认证证书信息延误不超过48小时。</w:t>
            </w:r>
          </w:p>
        </w:tc>
      </w:tr>
      <w:tr w14:paraId="3A0A247D">
        <w:tblPrEx>
          <w:tblCellMar>
            <w:top w:w="0" w:type="dxa"/>
            <w:left w:w="108" w:type="dxa"/>
            <w:bottom w:w="0" w:type="dxa"/>
            <w:right w:w="108" w:type="dxa"/>
          </w:tblCellMar>
        </w:tblPrEx>
        <w:trPr>
          <w:trHeight w:val="197" w:hRule="atLeast"/>
        </w:trPr>
        <w:tc>
          <w:tcPr>
            <w:tcW w:w="1691" w:type="dxa"/>
            <w:vMerge w:val="continue"/>
            <w:vAlign w:val="center"/>
          </w:tcPr>
          <w:p w14:paraId="02A06433">
            <w:pPr>
              <w:spacing w:line="360" w:lineRule="auto"/>
              <w:jc w:val="center"/>
              <w:rPr>
                <w:rFonts w:ascii="宋体" w:hAnsi="宋体" w:eastAsia="宋体" w:cs="宋体"/>
                <w:szCs w:val="21"/>
              </w:rPr>
            </w:pPr>
          </w:p>
        </w:tc>
        <w:tc>
          <w:tcPr>
            <w:tcW w:w="1443" w:type="dxa"/>
            <w:gridSpan w:val="2"/>
            <w:vMerge w:val="continue"/>
            <w:vAlign w:val="center"/>
          </w:tcPr>
          <w:p w14:paraId="5E309D3E">
            <w:pPr>
              <w:spacing w:line="360" w:lineRule="auto"/>
              <w:jc w:val="center"/>
              <w:rPr>
                <w:rFonts w:ascii="宋体" w:hAnsi="宋体" w:eastAsia="宋体" w:cs="宋体"/>
                <w:szCs w:val="21"/>
              </w:rPr>
            </w:pPr>
          </w:p>
        </w:tc>
        <w:tc>
          <w:tcPr>
            <w:tcW w:w="5776" w:type="dxa"/>
            <w:gridSpan w:val="2"/>
            <w:vAlign w:val="center"/>
          </w:tcPr>
          <w:p w14:paraId="0A0D4484">
            <w:pPr>
              <w:rPr>
                <w:rFonts w:ascii="宋体" w:hAnsi="宋体" w:eastAsia="宋体" w:cs="宋体"/>
                <w:szCs w:val="21"/>
              </w:rPr>
            </w:pPr>
            <w:r>
              <w:rPr>
                <w:rFonts w:hint="eastAsia" w:ascii="宋体" w:hAnsi="宋体" w:eastAsia="宋体" w:cs="宋体"/>
                <w:szCs w:val="21"/>
              </w:rPr>
              <w:t>提供在线查询功能，支持电子政务外网和互联网接入。</w:t>
            </w:r>
          </w:p>
        </w:tc>
      </w:tr>
      <w:tr w14:paraId="48BF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3226B384">
            <w:pPr>
              <w:spacing w:line="360" w:lineRule="auto"/>
              <w:jc w:val="center"/>
              <w:rPr>
                <w:rFonts w:ascii="宋体" w:hAnsi="宋体" w:eastAsia="宋体" w:cs="宋体"/>
                <w:szCs w:val="21"/>
              </w:rPr>
            </w:pPr>
          </w:p>
        </w:tc>
        <w:tc>
          <w:tcPr>
            <w:tcW w:w="1443" w:type="dxa"/>
            <w:gridSpan w:val="2"/>
            <w:vMerge w:val="continue"/>
            <w:vAlign w:val="center"/>
          </w:tcPr>
          <w:p w14:paraId="11C19C35">
            <w:pPr>
              <w:spacing w:line="360" w:lineRule="auto"/>
              <w:jc w:val="center"/>
              <w:rPr>
                <w:rFonts w:ascii="宋体" w:hAnsi="宋体" w:eastAsia="宋体" w:cs="宋体"/>
                <w:szCs w:val="21"/>
              </w:rPr>
            </w:pPr>
          </w:p>
        </w:tc>
        <w:tc>
          <w:tcPr>
            <w:tcW w:w="5776" w:type="dxa"/>
            <w:gridSpan w:val="2"/>
            <w:vAlign w:val="center"/>
          </w:tcPr>
          <w:p w14:paraId="4B925B25">
            <w:pPr>
              <w:rPr>
                <w:rFonts w:ascii="宋体" w:hAnsi="宋体" w:eastAsia="宋体" w:cs="宋体"/>
                <w:szCs w:val="21"/>
              </w:rPr>
            </w:pPr>
            <w:r>
              <w:rPr>
                <w:rFonts w:hint="eastAsia" w:ascii="宋体" w:hAnsi="宋体" w:eastAsia="宋体" w:cs="宋体"/>
                <w:szCs w:val="21"/>
              </w:rPr>
              <w:t>查询内容包括但不限于证书编号、产品名称、委托人名称、产品等级、证书有效期、证书状态、执行标准。（提供产品功能截图证明满足性）</w:t>
            </w:r>
          </w:p>
        </w:tc>
      </w:tr>
      <w:tr w14:paraId="70BD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74107D7F">
            <w:pPr>
              <w:spacing w:line="360" w:lineRule="auto"/>
              <w:jc w:val="center"/>
              <w:rPr>
                <w:rFonts w:ascii="宋体" w:hAnsi="宋体" w:eastAsia="宋体" w:cs="宋体"/>
                <w:szCs w:val="21"/>
              </w:rPr>
            </w:pPr>
          </w:p>
        </w:tc>
        <w:tc>
          <w:tcPr>
            <w:tcW w:w="1443" w:type="dxa"/>
            <w:gridSpan w:val="2"/>
            <w:vMerge w:val="restart"/>
            <w:vAlign w:val="center"/>
          </w:tcPr>
          <w:p w14:paraId="37AB7370">
            <w:pPr>
              <w:spacing w:line="360" w:lineRule="auto"/>
              <w:jc w:val="center"/>
              <w:rPr>
                <w:rFonts w:ascii="宋体" w:hAnsi="宋体" w:eastAsia="宋体" w:cs="宋体"/>
                <w:szCs w:val="21"/>
              </w:rPr>
            </w:pPr>
            <w:r>
              <w:rPr>
                <w:rFonts w:hint="eastAsia" w:ascii="宋体" w:hAnsi="宋体" w:eastAsia="宋体" w:cs="宋体"/>
                <w:szCs w:val="21"/>
              </w:rPr>
              <w:t>监管数据展示子系统</w:t>
            </w:r>
          </w:p>
        </w:tc>
        <w:tc>
          <w:tcPr>
            <w:tcW w:w="5776" w:type="dxa"/>
            <w:gridSpan w:val="2"/>
            <w:vAlign w:val="center"/>
          </w:tcPr>
          <w:p w14:paraId="477864BB">
            <w:pPr>
              <w:rPr>
                <w:rFonts w:ascii="宋体" w:hAnsi="宋体" w:eastAsia="宋体" w:cs="宋体"/>
                <w:szCs w:val="21"/>
              </w:rPr>
            </w:pPr>
            <w:r>
              <w:rPr>
                <w:rFonts w:hint="eastAsia" w:ascii="宋体" w:hAnsi="宋体" w:eastAsia="宋体" w:cs="宋体"/>
                <w:szCs w:val="21"/>
              </w:rPr>
              <w:t>本项目商用密码应用监管系统采用采用数据驾驶舱方式进行统一展示。</w:t>
            </w:r>
          </w:p>
        </w:tc>
      </w:tr>
      <w:tr w14:paraId="4ACC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266699DF">
            <w:pPr>
              <w:spacing w:line="360" w:lineRule="auto"/>
              <w:jc w:val="center"/>
              <w:rPr>
                <w:rFonts w:ascii="宋体" w:hAnsi="宋体" w:eastAsia="宋体" w:cs="宋体"/>
                <w:szCs w:val="21"/>
              </w:rPr>
            </w:pPr>
          </w:p>
        </w:tc>
        <w:tc>
          <w:tcPr>
            <w:tcW w:w="1443" w:type="dxa"/>
            <w:gridSpan w:val="2"/>
            <w:vMerge w:val="continue"/>
            <w:vAlign w:val="center"/>
          </w:tcPr>
          <w:p w14:paraId="4929B656">
            <w:pPr>
              <w:spacing w:line="360" w:lineRule="auto"/>
              <w:jc w:val="center"/>
              <w:rPr>
                <w:rFonts w:ascii="宋体" w:hAnsi="宋体" w:eastAsia="宋体" w:cs="宋体"/>
                <w:szCs w:val="21"/>
              </w:rPr>
            </w:pPr>
          </w:p>
        </w:tc>
        <w:tc>
          <w:tcPr>
            <w:tcW w:w="5776" w:type="dxa"/>
            <w:gridSpan w:val="2"/>
            <w:vAlign w:val="center"/>
          </w:tcPr>
          <w:p w14:paraId="6044CF2A">
            <w:pPr>
              <w:rPr>
                <w:rFonts w:ascii="宋体" w:hAnsi="宋体" w:eastAsia="宋体" w:cs="宋体"/>
                <w:szCs w:val="21"/>
              </w:rPr>
            </w:pPr>
            <w:r>
              <w:rPr>
                <w:rFonts w:hint="eastAsia" w:ascii="宋体" w:hAnsi="宋体" w:eastAsia="宋体" w:cs="宋体"/>
                <w:szCs w:val="21"/>
              </w:rPr>
              <w:t>根据商用密码应用安全性评估数据回流状况，展示舟山市域商用密码应用安全性评估状况，包括但不限于舟山市域密评项目的测评机构、测评人员和被测系统。（提供产品功能截图证明满足性）</w:t>
            </w:r>
          </w:p>
        </w:tc>
      </w:tr>
      <w:tr w14:paraId="53C0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21924CC0">
            <w:pPr>
              <w:spacing w:line="360" w:lineRule="auto"/>
              <w:jc w:val="center"/>
              <w:rPr>
                <w:rFonts w:ascii="宋体" w:hAnsi="宋体" w:eastAsia="宋体" w:cs="宋体"/>
                <w:szCs w:val="21"/>
              </w:rPr>
            </w:pPr>
            <w:r>
              <w:rPr>
                <w:rFonts w:hint="eastAsia" w:ascii="宋体" w:hAnsi="宋体" w:eastAsia="宋体" w:cs="宋体"/>
                <w:szCs w:val="21"/>
              </w:rPr>
              <w:t>shan</w:t>
            </w:r>
          </w:p>
        </w:tc>
        <w:tc>
          <w:tcPr>
            <w:tcW w:w="1443" w:type="dxa"/>
            <w:gridSpan w:val="2"/>
            <w:vMerge w:val="continue"/>
            <w:vAlign w:val="center"/>
          </w:tcPr>
          <w:p w14:paraId="04971AC6">
            <w:pPr>
              <w:spacing w:line="360" w:lineRule="auto"/>
              <w:jc w:val="center"/>
              <w:rPr>
                <w:rFonts w:ascii="宋体" w:hAnsi="宋体" w:eastAsia="宋体" w:cs="宋体"/>
                <w:szCs w:val="21"/>
              </w:rPr>
            </w:pPr>
          </w:p>
        </w:tc>
        <w:tc>
          <w:tcPr>
            <w:tcW w:w="5776" w:type="dxa"/>
            <w:gridSpan w:val="2"/>
            <w:vAlign w:val="center"/>
          </w:tcPr>
          <w:p w14:paraId="33EADA2C">
            <w:pPr>
              <w:spacing w:line="360" w:lineRule="auto"/>
              <w:rPr>
                <w:rFonts w:ascii="宋体" w:hAnsi="宋体" w:eastAsia="宋体" w:cs="宋体"/>
                <w:szCs w:val="21"/>
              </w:rPr>
            </w:pPr>
            <w:r>
              <w:rPr>
                <w:rFonts w:hint="eastAsia" w:ascii="宋体" w:hAnsi="宋体" w:eastAsia="宋体" w:cs="宋体"/>
                <w:szCs w:val="21"/>
              </w:rPr>
              <w:t>商用密码应用安全性评估登记子系统数据统计展示。</w:t>
            </w:r>
          </w:p>
        </w:tc>
      </w:tr>
      <w:tr w14:paraId="32F4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209324BD">
            <w:pPr>
              <w:spacing w:line="360" w:lineRule="auto"/>
              <w:jc w:val="center"/>
              <w:rPr>
                <w:rFonts w:ascii="宋体" w:hAnsi="宋体" w:eastAsia="宋体" w:cs="宋体"/>
                <w:szCs w:val="21"/>
              </w:rPr>
            </w:pPr>
          </w:p>
        </w:tc>
        <w:tc>
          <w:tcPr>
            <w:tcW w:w="1443" w:type="dxa"/>
            <w:gridSpan w:val="2"/>
            <w:vMerge w:val="restart"/>
            <w:vAlign w:val="center"/>
          </w:tcPr>
          <w:p w14:paraId="47F53A5B">
            <w:pPr>
              <w:spacing w:line="360" w:lineRule="auto"/>
              <w:jc w:val="center"/>
              <w:rPr>
                <w:rFonts w:ascii="宋体" w:hAnsi="宋体" w:eastAsia="宋体" w:cs="宋体"/>
                <w:szCs w:val="21"/>
              </w:rPr>
            </w:pPr>
            <w:r>
              <w:rPr>
                <w:rFonts w:hint="eastAsia" w:ascii="宋体" w:hAnsi="宋体" w:eastAsia="宋体" w:cs="宋体"/>
                <w:szCs w:val="21"/>
              </w:rPr>
              <w:t>安全认证子系统</w:t>
            </w:r>
          </w:p>
        </w:tc>
        <w:tc>
          <w:tcPr>
            <w:tcW w:w="5776" w:type="dxa"/>
            <w:gridSpan w:val="2"/>
            <w:vAlign w:val="center"/>
          </w:tcPr>
          <w:p w14:paraId="25CC8AC7">
            <w:pPr>
              <w:rPr>
                <w:rFonts w:ascii="宋体" w:hAnsi="宋体" w:eastAsia="宋体" w:cs="宋体"/>
                <w:szCs w:val="21"/>
              </w:rPr>
            </w:pPr>
            <w:r>
              <w:rPr>
                <w:rFonts w:hint="eastAsia" w:ascii="宋体" w:hAnsi="宋体" w:eastAsia="宋体" w:cs="宋体"/>
                <w:szCs w:val="21"/>
              </w:rPr>
              <w:t>提供基于商用密码技术的身份认证功能，支持USB-KEY、无介质数字签名安全认证，可根据具体业务需要选择性应用。详细说明实现方式。</w:t>
            </w:r>
          </w:p>
        </w:tc>
      </w:tr>
      <w:tr w14:paraId="0D0B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7369CD78">
            <w:pPr>
              <w:spacing w:line="360" w:lineRule="auto"/>
              <w:jc w:val="center"/>
              <w:rPr>
                <w:rFonts w:ascii="宋体" w:hAnsi="宋体" w:eastAsia="宋体" w:cs="宋体"/>
                <w:szCs w:val="21"/>
              </w:rPr>
            </w:pPr>
          </w:p>
        </w:tc>
        <w:tc>
          <w:tcPr>
            <w:tcW w:w="1443" w:type="dxa"/>
            <w:gridSpan w:val="2"/>
            <w:vMerge w:val="continue"/>
            <w:vAlign w:val="center"/>
          </w:tcPr>
          <w:p w14:paraId="3CFC7AF1">
            <w:pPr>
              <w:spacing w:line="360" w:lineRule="auto"/>
              <w:jc w:val="center"/>
              <w:rPr>
                <w:rFonts w:ascii="宋体" w:hAnsi="宋体" w:eastAsia="宋体" w:cs="宋体"/>
                <w:szCs w:val="21"/>
              </w:rPr>
            </w:pPr>
          </w:p>
        </w:tc>
        <w:tc>
          <w:tcPr>
            <w:tcW w:w="5776" w:type="dxa"/>
            <w:gridSpan w:val="2"/>
            <w:vAlign w:val="center"/>
          </w:tcPr>
          <w:p w14:paraId="3D053D40">
            <w:pPr>
              <w:rPr>
                <w:rFonts w:ascii="宋体" w:hAnsi="宋体" w:eastAsia="宋体" w:cs="宋体"/>
                <w:szCs w:val="21"/>
              </w:rPr>
            </w:pPr>
            <w:r>
              <w:rPr>
                <w:rFonts w:hint="eastAsia" w:ascii="宋体" w:hAnsi="宋体" w:eastAsia="宋体" w:cs="宋体"/>
                <w:szCs w:val="21"/>
              </w:rPr>
              <w:t>提供基于商用密码技术实现关键身份鉴别数据加固存储功能，可根据具体业务需要选择性应用。</w:t>
            </w:r>
          </w:p>
        </w:tc>
      </w:tr>
      <w:tr w14:paraId="3267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1" w:type="dxa"/>
            <w:vMerge w:val="continue"/>
            <w:vAlign w:val="center"/>
          </w:tcPr>
          <w:p w14:paraId="1336FE1B">
            <w:pPr>
              <w:spacing w:line="360" w:lineRule="auto"/>
              <w:jc w:val="center"/>
              <w:rPr>
                <w:rFonts w:ascii="宋体" w:hAnsi="宋体" w:eastAsia="宋体" w:cs="宋体"/>
                <w:szCs w:val="21"/>
              </w:rPr>
            </w:pPr>
          </w:p>
        </w:tc>
        <w:tc>
          <w:tcPr>
            <w:tcW w:w="1443" w:type="dxa"/>
            <w:gridSpan w:val="2"/>
            <w:vMerge w:val="restart"/>
            <w:vAlign w:val="center"/>
          </w:tcPr>
          <w:p w14:paraId="3FBF09B5">
            <w:pPr>
              <w:spacing w:line="360" w:lineRule="auto"/>
              <w:jc w:val="center"/>
              <w:rPr>
                <w:rFonts w:ascii="宋体" w:hAnsi="宋体" w:eastAsia="宋体" w:cs="宋体"/>
                <w:szCs w:val="21"/>
              </w:rPr>
            </w:pPr>
            <w:r>
              <w:rPr>
                <w:rFonts w:hint="eastAsia" w:ascii="宋体" w:hAnsi="宋体" w:eastAsia="宋体" w:cs="宋体"/>
                <w:szCs w:val="21"/>
              </w:rPr>
              <w:t>证书管理子系统</w:t>
            </w:r>
          </w:p>
        </w:tc>
        <w:tc>
          <w:tcPr>
            <w:tcW w:w="5776" w:type="dxa"/>
            <w:gridSpan w:val="2"/>
            <w:vAlign w:val="center"/>
          </w:tcPr>
          <w:p w14:paraId="1EE42B90">
            <w:pPr>
              <w:rPr>
                <w:rFonts w:ascii="宋体" w:hAnsi="宋体" w:eastAsia="宋体" w:cs="宋体"/>
                <w:szCs w:val="21"/>
              </w:rPr>
            </w:pPr>
            <w:r>
              <w:rPr>
                <w:rFonts w:hint="eastAsia" w:ascii="宋体" w:hAnsi="宋体" w:eastAsia="宋体" w:cs="宋体"/>
                <w:szCs w:val="21"/>
              </w:rPr>
              <w:t>▲提供各类数字证书集中管理功能，实现多环境数字证书管理操作方式，支持在线管理和离线管理方式，详细说明在线证书管理的实现方式（提供产品功能截图证明材料）</w:t>
            </w:r>
          </w:p>
        </w:tc>
      </w:tr>
      <w:tr w14:paraId="627B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5ACAD9FD">
            <w:pPr>
              <w:spacing w:line="360" w:lineRule="auto"/>
              <w:jc w:val="center"/>
              <w:rPr>
                <w:rFonts w:ascii="宋体" w:hAnsi="宋体" w:eastAsia="宋体" w:cs="宋体"/>
                <w:szCs w:val="21"/>
              </w:rPr>
            </w:pPr>
          </w:p>
        </w:tc>
        <w:tc>
          <w:tcPr>
            <w:tcW w:w="1443" w:type="dxa"/>
            <w:gridSpan w:val="2"/>
            <w:vMerge w:val="continue"/>
            <w:vAlign w:val="center"/>
          </w:tcPr>
          <w:p w14:paraId="3319A111">
            <w:pPr>
              <w:spacing w:line="360" w:lineRule="auto"/>
              <w:jc w:val="center"/>
              <w:rPr>
                <w:rFonts w:ascii="宋体" w:hAnsi="宋体" w:eastAsia="宋体" w:cs="宋体"/>
                <w:szCs w:val="21"/>
              </w:rPr>
            </w:pPr>
          </w:p>
        </w:tc>
        <w:tc>
          <w:tcPr>
            <w:tcW w:w="5776" w:type="dxa"/>
            <w:gridSpan w:val="2"/>
            <w:vAlign w:val="center"/>
          </w:tcPr>
          <w:p w14:paraId="7944E110">
            <w:pPr>
              <w:rPr>
                <w:rFonts w:ascii="宋体" w:hAnsi="宋体" w:eastAsia="宋体" w:cs="宋体"/>
                <w:szCs w:val="21"/>
              </w:rPr>
            </w:pPr>
            <w:r>
              <w:rPr>
                <w:rFonts w:hint="eastAsia" w:ascii="宋体" w:hAnsi="宋体" w:eastAsia="宋体" w:cs="宋体"/>
                <w:szCs w:val="21"/>
              </w:rPr>
              <w:t>支持商用密码应用监管系统使用的数字证书在线管理操作；提供证书申请、外部证书导入功能；提供证书按条件查询；提供证书到期预警通知功能。</w:t>
            </w:r>
          </w:p>
        </w:tc>
      </w:tr>
      <w:tr w14:paraId="2F2E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2959FDDC">
            <w:pPr>
              <w:spacing w:line="360" w:lineRule="auto"/>
              <w:jc w:val="center"/>
              <w:rPr>
                <w:rFonts w:ascii="宋体" w:hAnsi="宋体" w:eastAsia="宋体" w:cs="宋体"/>
                <w:szCs w:val="21"/>
              </w:rPr>
            </w:pPr>
          </w:p>
        </w:tc>
        <w:tc>
          <w:tcPr>
            <w:tcW w:w="1443" w:type="dxa"/>
            <w:gridSpan w:val="2"/>
            <w:vMerge w:val="continue"/>
            <w:vAlign w:val="center"/>
          </w:tcPr>
          <w:p w14:paraId="7C6CA567">
            <w:pPr>
              <w:spacing w:line="360" w:lineRule="auto"/>
              <w:jc w:val="center"/>
              <w:rPr>
                <w:rFonts w:ascii="宋体" w:hAnsi="宋体" w:eastAsia="宋体" w:cs="宋体"/>
                <w:szCs w:val="21"/>
              </w:rPr>
            </w:pPr>
          </w:p>
        </w:tc>
        <w:tc>
          <w:tcPr>
            <w:tcW w:w="5776" w:type="dxa"/>
            <w:gridSpan w:val="2"/>
            <w:vAlign w:val="center"/>
          </w:tcPr>
          <w:p w14:paraId="6F12615E">
            <w:pPr>
              <w:rPr>
                <w:rFonts w:ascii="宋体" w:hAnsi="宋体" w:eastAsia="宋体" w:cs="宋体"/>
                <w:szCs w:val="21"/>
              </w:rPr>
            </w:pPr>
            <w:r>
              <w:rPr>
                <w:rFonts w:hint="eastAsia" w:ascii="宋体" w:hAnsi="宋体" w:eastAsia="宋体" w:cs="宋体"/>
                <w:szCs w:val="21"/>
              </w:rPr>
              <w:t>提供根证书管理功能</w:t>
            </w:r>
          </w:p>
        </w:tc>
      </w:tr>
      <w:tr w14:paraId="1951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1CFBCF92">
            <w:pPr>
              <w:spacing w:line="360" w:lineRule="auto"/>
              <w:jc w:val="center"/>
              <w:rPr>
                <w:rFonts w:ascii="宋体" w:hAnsi="宋体" w:eastAsia="宋体" w:cs="宋体"/>
                <w:szCs w:val="21"/>
              </w:rPr>
            </w:pPr>
          </w:p>
        </w:tc>
        <w:tc>
          <w:tcPr>
            <w:tcW w:w="1443" w:type="dxa"/>
            <w:gridSpan w:val="2"/>
            <w:vMerge w:val="continue"/>
            <w:vAlign w:val="center"/>
          </w:tcPr>
          <w:p w14:paraId="0356C280">
            <w:pPr>
              <w:spacing w:line="360" w:lineRule="auto"/>
              <w:jc w:val="center"/>
              <w:rPr>
                <w:rFonts w:ascii="宋体" w:hAnsi="宋体" w:eastAsia="宋体" w:cs="宋体"/>
                <w:szCs w:val="21"/>
              </w:rPr>
            </w:pPr>
          </w:p>
        </w:tc>
        <w:tc>
          <w:tcPr>
            <w:tcW w:w="5776" w:type="dxa"/>
            <w:gridSpan w:val="2"/>
            <w:vAlign w:val="center"/>
          </w:tcPr>
          <w:p w14:paraId="32704D4A">
            <w:pPr>
              <w:rPr>
                <w:rFonts w:ascii="宋体" w:hAnsi="宋体" w:eastAsia="宋体" w:cs="宋体"/>
                <w:szCs w:val="21"/>
              </w:rPr>
            </w:pPr>
            <w:r>
              <w:rPr>
                <w:rFonts w:hint="eastAsia" w:ascii="宋体" w:hAnsi="宋体" w:eastAsia="宋体" w:cs="宋体"/>
                <w:szCs w:val="21"/>
              </w:rPr>
              <w:t>提供数字证书（链）验证功能。</w:t>
            </w:r>
          </w:p>
        </w:tc>
      </w:tr>
      <w:tr w14:paraId="228D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1" w:type="dxa"/>
            <w:vMerge w:val="continue"/>
            <w:vAlign w:val="center"/>
          </w:tcPr>
          <w:p w14:paraId="77914397">
            <w:pPr>
              <w:spacing w:line="360" w:lineRule="auto"/>
              <w:jc w:val="center"/>
              <w:rPr>
                <w:rFonts w:ascii="宋体" w:hAnsi="宋体" w:eastAsia="宋体" w:cs="宋体"/>
                <w:szCs w:val="21"/>
              </w:rPr>
            </w:pPr>
          </w:p>
        </w:tc>
        <w:tc>
          <w:tcPr>
            <w:tcW w:w="1443" w:type="dxa"/>
            <w:gridSpan w:val="2"/>
            <w:vMerge w:val="restart"/>
            <w:vAlign w:val="center"/>
          </w:tcPr>
          <w:p w14:paraId="1ADAEFBE">
            <w:pPr>
              <w:spacing w:line="360" w:lineRule="auto"/>
              <w:jc w:val="center"/>
              <w:rPr>
                <w:rFonts w:ascii="宋体" w:hAnsi="宋体" w:eastAsia="宋体" w:cs="宋体"/>
                <w:szCs w:val="21"/>
              </w:rPr>
            </w:pPr>
            <w:r>
              <w:rPr>
                <w:rFonts w:hint="eastAsia" w:ascii="宋体" w:hAnsi="宋体" w:eastAsia="宋体" w:cs="宋体"/>
                <w:szCs w:val="21"/>
              </w:rPr>
              <w:t>数字签名子系统</w:t>
            </w:r>
          </w:p>
        </w:tc>
        <w:tc>
          <w:tcPr>
            <w:tcW w:w="5776" w:type="dxa"/>
            <w:gridSpan w:val="2"/>
            <w:vAlign w:val="center"/>
          </w:tcPr>
          <w:p w14:paraId="5C2C177A">
            <w:pPr>
              <w:rPr>
                <w:rFonts w:ascii="宋体" w:hAnsi="宋体" w:eastAsia="宋体" w:cs="宋体"/>
                <w:szCs w:val="21"/>
              </w:rPr>
            </w:pPr>
            <w:r>
              <w:rPr>
                <w:rFonts w:hint="eastAsia" w:ascii="宋体" w:hAnsi="宋体" w:eastAsia="宋体" w:cs="宋体"/>
                <w:szCs w:val="21"/>
              </w:rPr>
              <w:t>提供基于协同签名技术的数字签名功能。</w:t>
            </w:r>
          </w:p>
        </w:tc>
      </w:tr>
      <w:tr w14:paraId="2A8D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28860563">
            <w:pPr>
              <w:spacing w:line="360" w:lineRule="auto"/>
              <w:jc w:val="center"/>
              <w:rPr>
                <w:rFonts w:ascii="宋体" w:hAnsi="宋体" w:eastAsia="宋体" w:cs="宋体"/>
                <w:szCs w:val="21"/>
              </w:rPr>
            </w:pPr>
          </w:p>
        </w:tc>
        <w:tc>
          <w:tcPr>
            <w:tcW w:w="1443" w:type="dxa"/>
            <w:gridSpan w:val="2"/>
            <w:vMerge w:val="continue"/>
            <w:vAlign w:val="center"/>
          </w:tcPr>
          <w:p w14:paraId="388979FC">
            <w:pPr>
              <w:spacing w:line="360" w:lineRule="auto"/>
              <w:jc w:val="center"/>
              <w:rPr>
                <w:rFonts w:ascii="宋体" w:hAnsi="宋体" w:eastAsia="宋体" w:cs="宋体"/>
                <w:szCs w:val="21"/>
              </w:rPr>
            </w:pPr>
          </w:p>
        </w:tc>
        <w:tc>
          <w:tcPr>
            <w:tcW w:w="5776" w:type="dxa"/>
            <w:gridSpan w:val="2"/>
            <w:vAlign w:val="center"/>
          </w:tcPr>
          <w:p w14:paraId="0D199C48">
            <w:pPr>
              <w:rPr>
                <w:rFonts w:ascii="宋体" w:hAnsi="宋体" w:eastAsia="宋体" w:cs="宋体"/>
                <w:szCs w:val="21"/>
              </w:rPr>
            </w:pPr>
            <w:r>
              <w:rPr>
                <w:rFonts w:hint="eastAsia" w:ascii="宋体" w:hAnsi="宋体" w:eastAsia="宋体" w:cs="宋体"/>
                <w:szCs w:val="21"/>
              </w:rPr>
              <w:t>具备USBKEY、无介质等多种签名触发方式。</w:t>
            </w:r>
          </w:p>
        </w:tc>
      </w:tr>
      <w:tr w14:paraId="3C8D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03272D2D">
            <w:pPr>
              <w:spacing w:line="360" w:lineRule="auto"/>
              <w:jc w:val="center"/>
              <w:rPr>
                <w:rFonts w:ascii="宋体" w:hAnsi="宋体" w:eastAsia="宋体" w:cs="宋体"/>
                <w:szCs w:val="21"/>
              </w:rPr>
            </w:pPr>
          </w:p>
        </w:tc>
        <w:tc>
          <w:tcPr>
            <w:tcW w:w="1443" w:type="dxa"/>
            <w:gridSpan w:val="2"/>
            <w:vMerge w:val="restart"/>
            <w:vAlign w:val="center"/>
          </w:tcPr>
          <w:p w14:paraId="10FCCA4D">
            <w:pPr>
              <w:spacing w:line="360" w:lineRule="auto"/>
              <w:jc w:val="center"/>
              <w:rPr>
                <w:rFonts w:ascii="宋体" w:hAnsi="宋体" w:eastAsia="宋体" w:cs="宋体"/>
                <w:szCs w:val="21"/>
              </w:rPr>
            </w:pPr>
            <w:r>
              <w:rPr>
                <w:rFonts w:hint="eastAsia" w:ascii="宋体" w:hAnsi="宋体" w:eastAsia="宋体" w:cs="宋体"/>
                <w:szCs w:val="21"/>
              </w:rPr>
              <w:t>电子签章子系统</w:t>
            </w:r>
          </w:p>
        </w:tc>
        <w:tc>
          <w:tcPr>
            <w:tcW w:w="5776" w:type="dxa"/>
            <w:gridSpan w:val="2"/>
            <w:vAlign w:val="center"/>
          </w:tcPr>
          <w:p w14:paraId="4CE9B33B">
            <w:pPr>
              <w:rPr>
                <w:rFonts w:ascii="宋体" w:hAnsi="宋体" w:eastAsia="宋体" w:cs="宋体"/>
                <w:szCs w:val="21"/>
              </w:rPr>
            </w:pPr>
            <w:r>
              <w:rPr>
                <w:rFonts w:hint="eastAsia" w:ascii="宋体" w:hAnsi="宋体" w:eastAsia="宋体" w:cs="宋体"/>
                <w:szCs w:val="21"/>
              </w:rPr>
              <w:t>提供符合商用密码技术规范的电子签章功能；实现PDF、OFD等版式文件的电子签章。</w:t>
            </w:r>
          </w:p>
        </w:tc>
      </w:tr>
      <w:tr w14:paraId="523E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25D7509A">
            <w:pPr>
              <w:spacing w:line="360" w:lineRule="auto"/>
              <w:jc w:val="center"/>
              <w:rPr>
                <w:rFonts w:ascii="宋体" w:hAnsi="宋体" w:eastAsia="宋体" w:cs="宋体"/>
                <w:szCs w:val="21"/>
              </w:rPr>
            </w:pPr>
          </w:p>
        </w:tc>
        <w:tc>
          <w:tcPr>
            <w:tcW w:w="1443" w:type="dxa"/>
            <w:gridSpan w:val="2"/>
            <w:vMerge w:val="continue"/>
            <w:vAlign w:val="center"/>
          </w:tcPr>
          <w:p w14:paraId="503BE2CF">
            <w:pPr>
              <w:spacing w:line="360" w:lineRule="auto"/>
              <w:jc w:val="center"/>
              <w:rPr>
                <w:rFonts w:ascii="宋体" w:hAnsi="宋体" w:eastAsia="宋体" w:cs="宋体"/>
                <w:szCs w:val="21"/>
              </w:rPr>
            </w:pPr>
          </w:p>
        </w:tc>
        <w:tc>
          <w:tcPr>
            <w:tcW w:w="5776" w:type="dxa"/>
            <w:gridSpan w:val="2"/>
            <w:vAlign w:val="center"/>
          </w:tcPr>
          <w:p w14:paraId="24790840">
            <w:pPr>
              <w:rPr>
                <w:rFonts w:ascii="宋体" w:hAnsi="宋体" w:eastAsia="宋体" w:cs="宋体"/>
                <w:szCs w:val="21"/>
              </w:rPr>
            </w:pPr>
            <w:r>
              <w:rPr>
                <w:rFonts w:hint="eastAsia" w:ascii="宋体" w:hAnsi="宋体" w:eastAsia="宋体" w:cs="宋体"/>
                <w:szCs w:val="21"/>
              </w:rPr>
              <w:t>支持电子印章制作、集中管理等功能。</w:t>
            </w:r>
          </w:p>
        </w:tc>
      </w:tr>
      <w:tr w14:paraId="3020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3AF86F88">
            <w:pPr>
              <w:spacing w:line="360" w:lineRule="auto"/>
              <w:jc w:val="center"/>
              <w:rPr>
                <w:rFonts w:ascii="宋体" w:hAnsi="宋体" w:eastAsia="宋体" w:cs="宋体"/>
                <w:szCs w:val="21"/>
              </w:rPr>
            </w:pPr>
          </w:p>
        </w:tc>
        <w:tc>
          <w:tcPr>
            <w:tcW w:w="1443" w:type="dxa"/>
            <w:gridSpan w:val="2"/>
            <w:vMerge w:val="continue"/>
            <w:vAlign w:val="center"/>
          </w:tcPr>
          <w:p w14:paraId="67DB81F4">
            <w:pPr>
              <w:spacing w:line="360" w:lineRule="auto"/>
              <w:jc w:val="center"/>
              <w:rPr>
                <w:rFonts w:ascii="宋体" w:hAnsi="宋体" w:eastAsia="宋体" w:cs="宋体"/>
                <w:szCs w:val="21"/>
              </w:rPr>
            </w:pPr>
          </w:p>
        </w:tc>
        <w:tc>
          <w:tcPr>
            <w:tcW w:w="5776" w:type="dxa"/>
            <w:gridSpan w:val="2"/>
            <w:vAlign w:val="center"/>
          </w:tcPr>
          <w:p w14:paraId="6B156DC4">
            <w:pPr>
              <w:rPr>
                <w:rFonts w:ascii="宋体" w:hAnsi="宋体" w:eastAsia="宋体" w:cs="宋体"/>
                <w:szCs w:val="21"/>
              </w:rPr>
            </w:pPr>
            <w:r>
              <w:rPr>
                <w:rFonts w:hint="eastAsia" w:ascii="宋体" w:hAnsi="宋体" w:eastAsia="宋体" w:cs="宋体"/>
                <w:szCs w:val="21"/>
              </w:rPr>
              <w:t>支持印章管理员使用符合商用密码算法的智能密码钥匙认证。</w:t>
            </w:r>
          </w:p>
        </w:tc>
      </w:tr>
      <w:tr w14:paraId="46EE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691" w:type="dxa"/>
            <w:vMerge w:val="continue"/>
            <w:vAlign w:val="center"/>
          </w:tcPr>
          <w:p w14:paraId="79A1D9A6">
            <w:pPr>
              <w:spacing w:line="360" w:lineRule="auto"/>
              <w:jc w:val="center"/>
              <w:rPr>
                <w:rFonts w:ascii="宋体" w:hAnsi="宋体" w:eastAsia="宋体" w:cs="宋体"/>
                <w:szCs w:val="21"/>
              </w:rPr>
            </w:pPr>
          </w:p>
        </w:tc>
        <w:tc>
          <w:tcPr>
            <w:tcW w:w="1443" w:type="dxa"/>
            <w:gridSpan w:val="2"/>
            <w:vMerge w:val="restart"/>
            <w:vAlign w:val="center"/>
          </w:tcPr>
          <w:p w14:paraId="5127B07C">
            <w:pPr>
              <w:spacing w:line="360" w:lineRule="auto"/>
              <w:jc w:val="center"/>
              <w:rPr>
                <w:rFonts w:ascii="宋体" w:hAnsi="宋体" w:eastAsia="宋体" w:cs="宋体"/>
                <w:szCs w:val="21"/>
              </w:rPr>
            </w:pPr>
            <w:r>
              <w:rPr>
                <w:rFonts w:hint="eastAsia" w:ascii="宋体" w:hAnsi="宋体" w:eastAsia="宋体" w:cs="宋体"/>
                <w:szCs w:val="21"/>
              </w:rPr>
              <w:t>系统管理子系统</w:t>
            </w:r>
          </w:p>
        </w:tc>
        <w:tc>
          <w:tcPr>
            <w:tcW w:w="780" w:type="dxa"/>
            <w:vAlign w:val="center"/>
          </w:tcPr>
          <w:p w14:paraId="7AAA768F">
            <w:pPr>
              <w:jc w:val="center"/>
              <w:rPr>
                <w:rFonts w:ascii="宋体" w:hAnsi="宋体" w:eastAsia="宋体" w:cs="宋体"/>
                <w:szCs w:val="21"/>
              </w:rPr>
            </w:pPr>
            <w:r>
              <w:rPr>
                <w:rFonts w:hint="eastAsia" w:ascii="宋体" w:hAnsi="宋体" w:eastAsia="宋体" w:cs="宋体"/>
                <w:szCs w:val="21"/>
              </w:rPr>
              <w:t>可视化</w:t>
            </w:r>
          </w:p>
        </w:tc>
        <w:tc>
          <w:tcPr>
            <w:tcW w:w="4996" w:type="dxa"/>
            <w:vAlign w:val="center"/>
          </w:tcPr>
          <w:p w14:paraId="78935344">
            <w:pPr>
              <w:rPr>
                <w:rFonts w:ascii="宋体" w:hAnsi="宋体" w:eastAsia="宋体" w:cs="宋体"/>
                <w:szCs w:val="21"/>
              </w:rPr>
            </w:pPr>
            <w:r>
              <w:rPr>
                <w:rFonts w:hint="eastAsia" w:ascii="宋体" w:hAnsi="宋体" w:eastAsia="宋体" w:cs="宋体"/>
                <w:szCs w:val="21"/>
              </w:rPr>
              <w:t>统一可视化界面实现商用密码应用监管系统管理操作。（提供产品功能截图证明材料）</w:t>
            </w:r>
          </w:p>
        </w:tc>
      </w:tr>
      <w:tr w14:paraId="087B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40F42DED">
            <w:pPr>
              <w:spacing w:line="360" w:lineRule="auto"/>
              <w:jc w:val="center"/>
              <w:rPr>
                <w:rFonts w:ascii="宋体" w:hAnsi="宋体" w:eastAsia="宋体" w:cs="宋体"/>
                <w:szCs w:val="21"/>
              </w:rPr>
            </w:pPr>
          </w:p>
        </w:tc>
        <w:tc>
          <w:tcPr>
            <w:tcW w:w="1443" w:type="dxa"/>
            <w:gridSpan w:val="2"/>
            <w:vMerge w:val="continue"/>
            <w:vAlign w:val="center"/>
          </w:tcPr>
          <w:p w14:paraId="7292A746">
            <w:pPr>
              <w:spacing w:line="360" w:lineRule="auto"/>
              <w:jc w:val="center"/>
              <w:rPr>
                <w:rFonts w:ascii="宋体" w:hAnsi="宋体" w:eastAsia="宋体" w:cs="宋体"/>
                <w:szCs w:val="21"/>
              </w:rPr>
            </w:pPr>
          </w:p>
        </w:tc>
        <w:tc>
          <w:tcPr>
            <w:tcW w:w="780" w:type="dxa"/>
            <w:vAlign w:val="center"/>
          </w:tcPr>
          <w:p w14:paraId="7F2821E3">
            <w:pPr>
              <w:jc w:val="center"/>
              <w:rPr>
                <w:rFonts w:ascii="宋体" w:hAnsi="宋体" w:eastAsia="宋体" w:cs="宋体"/>
                <w:szCs w:val="21"/>
              </w:rPr>
            </w:pPr>
            <w:r>
              <w:rPr>
                <w:rFonts w:hint="eastAsia" w:ascii="宋体" w:hAnsi="宋体" w:eastAsia="宋体" w:cs="宋体"/>
                <w:szCs w:val="21"/>
              </w:rPr>
              <w:t>接入管理</w:t>
            </w:r>
          </w:p>
        </w:tc>
        <w:tc>
          <w:tcPr>
            <w:tcW w:w="4996" w:type="dxa"/>
            <w:vAlign w:val="center"/>
          </w:tcPr>
          <w:p w14:paraId="41A8EC3D">
            <w:pPr>
              <w:rPr>
                <w:rFonts w:ascii="宋体" w:hAnsi="宋体" w:eastAsia="宋体" w:cs="宋体"/>
                <w:szCs w:val="21"/>
              </w:rPr>
            </w:pPr>
            <w:r>
              <w:rPr>
                <w:rFonts w:hint="eastAsia" w:ascii="宋体" w:hAnsi="宋体" w:eastAsia="宋体" w:cs="宋体"/>
                <w:szCs w:val="21"/>
              </w:rPr>
              <w:t>提供接入管理功能，对接入舟山市商用密码应用监管系统的各类信息系统进行管理，支持生成接入身份标识。</w:t>
            </w:r>
          </w:p>
        </w:tc>
      </w:tr>
      <w:tr w14:paraId="4FBD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0CAFAE48">
            <w:pPr>
              <w:spacing w:line="360" w:lineRule="auto"/>
              <w:jc w:val="center"/>
              <w:rPr>
                <w:rFonts w:ascii="宋体" w:hAnsi="宋体" w:eastAsia="宋体" w:cs="宋体"/>
                <w:szCs w:val="21"/>
              </w:rPr>
            </w:pPr>
          </w:p>
        </w:tc>
        <w:tc>
          <w:tcPr>
            <w:tcW w:w="1443" w:type="dxa"/>
            <w:gridSpan w:val="2"/>
            <w:vMerge w:val="continue"/>
            <w:vAlign w:val="center"/>
          </w:tcPr>
          <w:p w14:paraId="4ABDABD7">
            <w:pPr>
              <w:spacing w:line="360" w:lineRule="auto"/>
              <w:jc w:val="center"/>
              <w:rPr>
                <w:rFonts w:ascii="宋体" w:hAnsi="宋体" w:eastAsia="宋体" w:cs="宋体"/>
                <w:szCs w:val="21"/>
              </w:rPr>
            </w:pPr>
          </w:p>
        </w:tc>
        <w:tc>
          <w:tcPr>
            <w:tcW w:w="780" w:type="dxa"/>
            <w:vAlign w:val="center"/>
          </w:tcPr>
          <w:p w14:paraId="69762CF9">
            <w:pPr>
              <w:jc w:val="center"/>
              <w:rPr>
                <w:rFonts w:ascii="宋体" w:hAnsi="宋体" w:eastAsia="宋体" w:cs="宋体"/>
                <w:szCs w:val="21"/>
              </w:rPr>
            </w:pPr>
            <w:r>
              <w:rPr>
                <w:rFonts w:hint="eastAsia" w:ascii="宋体" w:hAnsi="宋体" w:eastAsia="宋体" w:cs="宋体"/>
                <w:szCs w:val="21"/>
              </w:rPr>
              <w:t>用户管理</w:t>
            </w:r>
          </w:p>
        </w:tc>
        <w:tc>
          <w:tcPr>
            <w:tcW w:w="4996" w:type="dxa"/>
            <w:vAlign w:val="center"/>
          </w:tcPr>
          <w:p w14:paraId="75A82C70">
            <w:pPr>
              <w:rPr>
                <w:rFonts w:ascii="宋体" w:hAnsi="宋体" w:eastAsia="宋体" w:cs="宋体"/>
                <w:szCs w:val="21"/>
              </w:rPr>
            </w:pPr>
            <w:r>
              <w:rPr>
                <w:rFonts w:hint="eastAsia" w:ascii="宋体" w:hAnsi="宋体" w:eastAsia="宋体" w:cs="宋体"/>
                <w:szCs w:val="21"/>
              </w:rPr>
              <w:t>提供系统用户管理功能，支持导入用户，支持用户绑定USBKEY等操作。</w:t>
            </w:r>
          </w:p>
        </w:tc>
      </w:tr>
      <w:tr w14:paraId="2A7E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3C62A595">
            <w:pPr>
              <w:spacing w:line="360" w:lineRule="auto"/>
              <w:jc w:val="center"/>
              <w:rPr>
                <w:rFonts w:ascii="宋体" w:hAnsi="宋体" w:eastAsia="宋体" w:cs="宋体"/>
                <w:szCs w:val="21"/>
              </w:rPr>
            </w:pPr>
          </w:p>
        </w:tc>
        <w:tc>
          <w:tcPr>
            <w:tcW w:w="1443" w:type="dxa"/>
            <w:gridSpan w:val="2"/>
            <w:vMerge w:val="continue"/>
            <w:vAlign w:val="center"/>
          </w:tcPr>
          <w:p w14:paraId="2F770BB6">
            <w:pPr>
              <w:spacing w:line="360" w:lineRule="auto"/>
              <w:jc w:val="center"/>
              <w:rPr>
                <w:rFonts w:ascii="宋体" w:hAnsi="宋体" w:eastAsia="宋体" w:cs="宋体"/>
                <w:szCs w:val="21"/>
              </w:rPr>
            </w:pPr>
          </w:p>
        </w:tc>
        <w:tc>
          <w:tcPr>
            <w:tcW w:w="780" w:type="dxa"/>
            <w:vMerge w:val="restart"/>
            <w:vAlign w:val="center"/>
          </w:tcPr>
          <w:p w14:paraId="05092302">
            <w:pPr>
              <w:jc w:val="center"/>
              <w:rPr>
                <w:rFonts w:ascii="宋体" w:hAnsi="宋体" w:eastAsia="宋体" w:cs="宋体"/>
                <w:szCs w:val="21"/>
              </w:rPr>
            </w:pPr>
            <w:r>
              <w:rPr>
                <w:rFonts w:hint="eastAsia" w:ascii="宋体" w:hAnsi="宋体" w:eastAsia="宋体" w:cs="宋体"/>
                <w:szCs w:val="21"/>
              </w:rPr>
              <w:t>日志管理</w:t>
            </w:r>
          </w:p>
        </w:tc>
        <w:tc>
          <w:tcPr>
            <w:tcW w:w="4996" w:type="dxa"/>
            <w:vAlign w:val="center"/>
          </w:tcPr>
          <w:p w14:paraId="4A90A7B1">
            <w:pPr>
              <w:rPr>
                <w:rFonts w:ascii="宋体" w:hAnsi="宋体" w:eastAsia="宋体" w:cs="宋体"/>
                <w:szCs w:val="21"/>
              </w:rPr>
            </w:pPr>
            <w:r>
              <w:rPr>
                <w:rFonts w:hint="eastAsia" w:ascii="宋体" w:hAnsi="宋体" w:eastAsia="宋体" w:cs="宋体"/>
                <w:szCs w:val="21"/>
              </w:rPr>
              <w:t>提供记录监管系统管理行为日志、外部接口调用日志等与监管系统相关的日志记录管理。</w:t>
            </w:r>
          </w:p>
        </w:tc>
      </w:tr>
      <w:tr w14:paraId="210B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41922956">
            <w:pPr>
              <w:spacing w:line="360" w:lineRule="auto"/>
              <w:jc w:val="center"/>
              <w:rPr>
                <w:rFonts w:ascii="宋体" w:hAnsi="宋体" w:eastAsia="宋体" w:cs="宋体"/>
                <w:szCs w:val="21"/>
              </w:rPr>
            </w:pPr>
          </w:p>
        </w:tc>
        <w:tc>
          <w:tcPr>
            <w:tcW w:w="1443" w:type="dxa"/>
            <w:gridSpan w:val="2"/>
            <w:vMerge w:val="continue"/>
            <w:vAlign w:val="center"/>
          </w:tcPr>
          <w:p w14:paraId="1F4895A5">
            <w:pPr>
              <w:spacing w:line="360" w:lineRule="auto"/>
              <w:jc w:val="center"/>
              <w:rPr>
                <w:rFonts w:ascii="宋体" w:hAnsi="宋体" w:eastAsia="宋体" w:cs="宋体"/>
                <w:szCs w:val="21"/>
              </w:rPr>
            </w:pPr>
          </w:p>
        </w:tc>
        <w:tc>
          <w:tcPr>
            <w:tcW w:w="780" w:type="dxa"/>
            <w:vMerge w:val="continue"/>
            <w:vAlign w:val="center"/>
          </w:tcPr>
          <w:p w14:paraId="3EA1A6C5">
            <w:pPr>
              <w:jc w:val="center"/>
              <w:rPr>
                <w:rFonts w:ascii="宋体" w:hAnsi="宋体" w:eastAsia="宋体" w:cs="宋体"/>
                <w:szCs w:val="21"/>
              </w:rPr>
            </w:pPr>
          </w:p>
        </w:tc>
        <w:tc>
          <w:tcPr>
            <w:tcW w:w="4996" w:type="dxa"/>
            <w:vAlign w:val="center"/>
          </w:tcPr>
          <w:p w14:paraId="5A87A683">
            <w:pPr>
              <w:rPr>
                <w:rFonts w:ascii="宋体" w:hAnsi="宋体" w:eastAsia="宋体" w:cs="宋体"/>
                <w:szCs w:val="21"/>
              </w:rPr>
            </w:pPr>
            <w:r>
              <w:rPr>
                <w:rFonts w:hint="eastAsia" w:ascii="宋体" w:hAnsi="宋体" w:eastAsia="宋体" w:cs="宋体"/>
                <w:szCs w:val="21"/>
              </w:rPr>
              <w:t>提供统一管理各类监管功能的微服务日志功能，观察各项监管功能服务健康状态。</w:t>
            </w:r>
          </w:p>
        </w:tc>
      </w:tr>
      <w:tr w14:paraId="7B8A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1" w:type="dxa"/>
            <w:vMerge w:val="continue"/>
            <w:vAlign w:val="center"/>
          </w:tcPr>
          <w:p w14:paraId="5CAB6D96">
            <w:pPr>
              <w:spacing w:line="360" w:lineRule="auto"/>
              <w:jc w:val="center"/>
              <w:rPr>
                <w:rFonts w:ascii="宋体" w:hAnsi="宋体" w:eastAsia="宋体" w:cs="宋体"/>
                <w:szCs w:val="21"/>
              </w:rPr>
            </w:pPr>
          </w:p>
        </w:tc>
        <w:tc>
          <w:tcPr>
            <w:tcW w:w="1443" w:type="dxa"/>
            <w:gridSpan w:val="2"/>
            <w:vMerge w:val="continue"/>
            <w:vAlign w:val="center"/>
          </w:tcPr>
          <w:p w14:paraId="37980BFA">
            <w:pPr>
              <w:spacing w:line="360" w:lineRule="auto"/>
              <w:jc w:val="center"/>
              <w:rPr>
                <w:rFonts w:ascii="宋体" w:hAnsi="宋体" w:eastAsia="宋体" w:cs="宋体"/>
                <w:szCs w:val="21"/>
              </w:rPr>
            </w:pPr>
          </w:p>
        </w:tc>
        <w:tc>
          <w:tcPr>
            <w:tcW w:w="780" w:type="dxa"/>
            <w:vAlign w:val="center"/>
          </w:tcPr>
          <w:p w14:paraId="5F1052A8">
            <w:pPr>
              <w:jc w:val="center"/>
              <w:rPr>
                <w:rFonts w:ascii="宋体" w:hAnsi="宋体" w:eastAsia="宋体" w:cs="宋体"/>
                <w:szCs w:val="21"/>
              </w:rPr>
            </w:pPr>
            <w:r>
              <w:rPr>
                <w:rFonts w:hint="eastAsia" w:ascii="宋体" w:hAnsi="宋体" w:eastAsia="宋体" w:cs="宋体"/>
                <w:szCs w:val="21"/>
              </w:rPr>
              <w:t>参数设置</w:t>
            </w:r>
          </w:p>
        </w:tc>
        <w:tc>
          <w:tcPr>
            <w:tcW w:w="4996" w:type="dxa"/>
            <w:vAlign w:val="center"/>
          </w:tcPr>
          <w:p w14:paraId="103FD2E6">
            <w:pPr>
              <w:rPr>
                <w:rFonts w:ascii="宋体" w:hAnsi="宋体" w:eastAsia="宋体" w:cs="宋体"/>
                <w:szCs w:val="21"/>
              </w:rPr>
            </w:pPr>
            <w:r>
              <w:rPr>
                <w:rFonts w:hint="eastAsia" w:ascii="宋体" w:hAnsi="宋体" w:eastAsia="宋体" w:cs="宋体"/>
                <w:szCs w:val="21"/>
              </w:rPr>
              <w:t>提供可视化参数配置功能，管理和调整监管系统运行参数。（提供产品功能截图证明材料）</w:t>
            </w:r>
          </w:p>
        </w:tc>
      </w:tr>
      <w:tr w14:paraId="37CE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07F25A04">
            <w:pPr>
              <w:rPr>
                <w:rFonts w:ascii="宋体" w:hAnsi="宋体" w:eastAsia="宋体" w:cs="宋体"/>
                <w:szCs w:val="21"/>
              </w:rPr>
            </w:pPr>
            <w:r>
              <w:rPr>
                <w:rFonts w:hint="eastAsia" w:ascii="宋体" w:hAnsi="宋体" w:eastAsia="宋体" w:cs="宋体"/>
                <w:szCs w:val="21"/>
              </w:rPr>
              <w:t>监管系统扩展</w:t>
            </w:r>
          </w:p>
        </w:tc>
        <w:tc>
          <w:tcPr>
            <w:tcW w:w="7219" w:type="dxa"/>
            <w:gridSpan w:val="4"/>
            <w:vAlign w:val="center"/>
          </w:tcPr>
          <w:p w14:paraId="7773FD6D">
            <w:pPr>
              <w:rPr>
                <w:rFonts w:ascii="宋体" w:hAnsi="宋体" w:eastAsia="宋体" w:cs="宋体"/>
                <w:szCs w:val="21"/>
              </w:rPr>
            </w:pPr>
            <w:r>
              <w:rPr>
                <w:rFonts w:hint="eastAsia" w:ascii="宋体" w:hAnsi="宋体" w:eastAsia="宋体" w:cs="宋体"/>
                <w:szCs w:val="21"/>
              </w:rPr>
              <w:t>在不改变商用密码应用监管系统整体架构的情况下，可按照上级管理部门要求，进行功能扩展，详细说明设计方案。</w:t>
            </w:r>
          </w:p>
        </w:tc>
      </w:tr>
      <w:tr w14:paraId="4ED4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910" w:type="dxa"/>
            <w:gridSpan w:val="5"/>
            <w:vAlign w:val="center"/>
          </w:tcPr>
          <w:p w14:paraId="7F2F2613">
            <w:pPr>
              <w:spacing w:line="360" w:lineRule="auto"/>
              <w:jc w:val="center"/>
              <w:rPr>
                <w:rFonts w:ascii="宋体" w:hAnsi="宋体" w:eastAsia="宋体" w:cs="宋体"/>
                <w:szCs w:val="21"/>
              </w:rPr>
            </w:pPr>
            <w:r>
              <w:rPr>
                <w:rFonts w:hint="eastAsia" w:ascii="宋体" w:hAnsi="宋体" w:eastAsia="宋体" w:cs="宋体"/>
                <w:szCs w:val="21"/>
              </w:rPr>
              <w:t>商用密码应用监管系统硬件节点（1套）</w:t>
            </w:r>
          </w:p>
        </w:tc>
      </w:tr>
      <w:tr w14:paraId="7B1D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4E55318E">
            <w:pPr>
              <w:spacing w:line="360" w:lineRule="auto"/>
              <w:jc w:val="center"/>
              <w:rPr>
                <w:rFonts w:ascii="宋体" w:hAnsi="宋体" w:eastAsia="宋体" w:cs="宋体"/>
                <w:szCs w:val="21"/>
              </w:rPr>
            </w:pPr>
            <w:r>
              <w:rPr>
                <w:rFonts w:hint="eastAsia" w:ascii="宋体" w:hAnsi="宋体" w:eastAsia="宋体" w:cs="宋体"/>
                <w:szCs w:val="21"/>
              </w:rPr>
              <w:t>指标项</w:t>
            </w:r>
          </w:p>
        </w:tc>
        <w:tc>
          <w:tcPr>
            <w:tcW w:w="7219" w:type="dxa"/>
            <w:gridSpan w:val="4"/>
            <w:vAlign w:val="center"/>
          </w:tcPr>
          <w:p w14:paraId="355AE55C">
            <w:pPr>
              <w:spacing w:line="360" w:lineRule="auto"/>
              <w:jc w:val="center"/>
              <w:rPr>
                <w:rFonts w:ascii="宋体" w:hAnsi="宋体" w:eastAsia="宋体" w:cs="宋体"/>
                <w:szCs w:val="21"/>
              </w:rPr>
            </w:pPr>
            <w:r>
              <w:rPr>
                <w:rFonts w:hint="eastAsia" w:ascii="宋体" w:hAnsi="宋体" w:eastAsia="宋体" w:cs="宋体"/>
                <w:szCs w:val="21"/>
              </w:rPr>
              <w:t>技术规格要求</w:t>
            </w:r>
          </w:p>
        </w:tc>
      </w:tr>
      <w:tr w14:paraId="5F99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414B2CB0">
            <w:pPr>
              <w:spacing w:line="360" w:lineRule="auto"/>
              <w:jc w:val="center"/>
              <w:rPr>
                <w:rFonts w:ascii="宋体" w:hAnsi="宋体" w:eastAsia="宋体" w:cs="宋体"/>
                <w:szCs w:val="21"/>
              </w:rPr>
            </w:pPr>
            <w:r>
              <w:rPr>
                <w:rFonts w:hint="eastAsia" w:ascii="宋体" w:hAnsi="宋体" w:eastAsia="宋体" w:cs="宋体"/>
                <w:szCs w:val="21"/>
              </w:rPr>
              <w:t>形态</w:t>
            </w:r>
          </w:p>
        </w:tc>
        <w:tc>
          <w:tcPr>
            <w:tcW w:w="7219" w:type="dxa"/>
            <w:gridSpan w:val="4"/>
            <w:vAlign w:val="center"/>
          </w:tcPr>
          <w:p w14:paraId="7BFE2331">
            <w:pPr>
              <w:spacing w:line="360" w:lineRule="auto"/>
              <w:rPr>
                <w:rFonts w:ascii="宋体" w:hAnsi="宋体" w:eastAsia="宋体" w:cs="宋体"/>
                <w:szCs w:val="21"/>
              </w:rPr>
            </w:pPr>
            <w:r>
              <w:rPr>
                <w:rFonts w:hint="eastAsia" w:ascii="宋体" w:hAnsi="宋体" w:eastAsia="宋体" w:cs="宋体"/>
                <w:szCs w:val="21"/>
              </w:rPr>
              <w:t>2U</w:t>
            </w:r>
          </w:p>
        </w:tc>
      </w:tr>
      <w:tr w14:paraId="579D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0C631C64">
            <w:pPr>
              <w:spacing w:line="360" w:lineRule="auto"/>
              <w:jc w:val="center"/>
              <w:rPr>
                <w:rFonts w:ascii="宋体" w:hAnsi="宋体" w:eastAsia="宋体" w:cs="宋体"/>
                <w:szCs w:val="21"/>
              </w:rPr>
            </w:pPr>
            <w:r>
              <w:rPr>
                <w:rFonts w:hint="eastAsia" w:ascii="宋体" w:hAnsi="宋体" w:eastAsia="宋体" w:cs="宋体"/>
                <w:szCs w:val="21"/>
              </w:rPr>
              <w:t>处理器</w:t>
            </w:r>
          </w:p>
        </w:tc>
        <w:tc>
          <w:tcPr>
            <w:tcW w:w="7219" w:type="dxa"/>
            <w:gridSpan w:val="4"/>
            <w:vAlign w:val="center"/>
          </w:tcPr>
          <w:p w14:paraId="5144CDF1">
            <w:pPr>
              <w:spacing w:line="360" w:lineRule="auto"/>
              <w:rPr>
                <w:rFonts w:ascii="宋体" w:hAnsi="宋体" w:eastAsia="宋体" w:cs="宋体"/>
                <w:szCs w:val="21"/>
              </w:rPr>
            </w:pPr>
            <w:r>
              <w:rPr>
                <w:rFonts w:hint="eastAsia" w:ascii="宋体" w:hAnsi="宋体" w:eastAsia="宋体" w:cs="宋体"/>
                <w:szCs w:val="21"/>
              </w:rPr>
              <w:t>自主可控的高性能处理器，64核、主频 2.2GHz。</w:t>
            </w:r>
          </w:p>
        </w:tc>
      </w:tr>
      <w:tr w14:paraId="1480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4EFBB1D8">
            <w:pPr>
              <w:spacing w:line="360" w:lineRule="auto"/>
              <w:jc w:val="center"/>
              <w:rPr>
                <w:rFonts w:ascii="宋体" w:hAnsi="宋体" w:eastAsia="宋体" w:cs="宋体"/>
                <w:szCs w:val="21"/>
              </w:rPr>
            </w:pPr>
            <w:r>
              <w:rPr>
                <w:rFonts w:hint="eastAsia" w:ascii="宋体" w:hAnsi="宋体" w:eastAsia="宋体" w:cs="宋体"/>
                <w:szCs w:val="21"/>
              </w:rPr>
              <w:t>内存</w:t>
            </w:r>
          </w:p>
        </w:tc>
        <w:tc>
          <w:tcPr>
            <w:tcW w:w="7219" w:type="dxa"/>
            <w:gridSpan w:val="4"/>
            <w:vAlign w:val="center"/>
          </w:tcPr>
          <w:p w14:paraId="28E2811D">
            <w:pPr>
              <w:spacing w:line="360" w:lineRule="auto"/>
              <w:rPr>
                <w:rFonts w:ascii="宋体" w:hAnsi="宋体" w:eastAsia="宋体" w:cs="宋体"/>
                <w:szCs w:val="21"/>
              </w:rPr>
            </w:pPr>
            <w:r>
              <w:rPr>
                <w:rFonts w:hint="eastAsia" w:ascii="宋体" w:hAnsi="宋体" w:eastAsia="宋体" w:cs="宋体"/>
                <w:szCs w:val="21"/>
              </w:rPr>
              <w:t>8通道DDR4，标配16G*8。</w:t>
            </w:r>
          </w:p>
        </w:tc>
      </w:tr>
      <w:tr w14:paraId="6B16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0DA46107">
            <w:pPr>
              <w:spacing w:line="360" w:lineRule="auto"/>
              <w:jc w:val="center"/>
              <w:rPr>
                <w:rFonts w:ascii="宋体" w:hAnsi="宋体" w:eastAsia="宋体" w:cs="宋体"/>
                <w:szCs w:val="21"/>
              </w:rPr>
            </w:pPr>
            <w:r>
              <w:rPr>
                <w:rFonts w:hint="eastAsia" w:ascii="宋体" w:hAnsi="宋体" w:eastAsia="宋体" w:cs="宋体"/>
                <w:szCs w:val="21"/>
              </w:rPr>
              <w:t>硬盘</w:t>
            </w:r>
          </w:p>
        </w:tc>
        <w:tc>
          <w:tcPr>
            <w:tcW w:w="7219" w:type="dxa"/>
            <w:gridSpan w:val="4"/>
            <w:vAlign w:val="center"/>
          </w:tcPr>
          <w:p w14:paraId="762B02C9">
            <w:pPr>
              <w:spacing w:line="360" w:lineRule="auto"/>
              <w:rPr>
                <w:rFonts w:ascii="宋体" w:hAnsi="宋体" w:eastAsia="宋体" w:cs="宋体"/>
                <w:szCs w:val="21"/>
              </w:rPr>
            </w:pPr>
            <w:r>
              <w:rPr>
                <w:rFonts w:hint="eastAsia" w:ascii="宋体" w:hAnsi="宋体" w:eastAsia="宋体" w:cs="宋体"/>
                <w:szCs w:val="21"/>
              </w:rPr>
              <w:t>1.2T 2.5英寸SAS*4</w:t>
            </w:r>
          </w:p>
        </w:tc>
      </w:tr>
      <w:tr w14:paraId="6D03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654AC074">
            <w:pPr>
              <w:spacing w:line="360" w:lineRule="auto"/>
              <w:jc w:val="center"/>
              <w:rPr>
                <w:rFonts w:ascii="宋体" w:hAnsi="宋体" w:eastAsia="宋体" w:cs="宋体"/>
                <w:szCs w:val="21"/>
              </w:rPr>
            </w:pPr>
            <w:r>
              <w:rPr>
                <w:rFonts w:hint="eastAsia" w:ascii="宋体" w:hAnsi="宋体" w:eastAsia="宋体" w:cs="宋体"/>
                <w:szCs w:val="21"/>
              </w:rPr>
              <w:t>RAID</w:t>
            </w:r>
          </w:p>
        </w:tc>
        <w:tc>
          <w:tcPr>
            <w:tcW w:w="7219" w:type="dxa"/>
            <w:gridSpan w:val="4"/>
            <w:vAlign w:val="center"/>
          </w:tcPr>
          <w:p w14:paraId="7FC61441">
            <w:pPr>
              <w:spacing w:line="360" w:lineRule="auto"/>
              <w:rPr>
                <w:rFonts w:ascii="宋体" w:hAnsi="宋体" w:eastAsia="宋体" w:cs="宋体"/>
                <w:szCs w:val="21"/>
              </w:rPr>
            </w:pPr>
            <w:r>
              <w:rPr>
                <w:rFonts w:hint="eastAsia" w:ascii="宋体" w:hAnsi="宋体" w:eastAsia="宋体" w:cs="宋体"/>
                <w:szCs w:val="21"/>
              </w:rPr>
              <w:t>支持硬件Raid0/1/10/5/50/6/60等模式，支持Raid启动</w:t>
            </w:r>
          </w:p>
        </w:tc>
      </w:tr>
      <w:tr w14:paraId="5E59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4BB2B8AC">
            <w:pPr>
              <w:spacing w:line="360" w:lineRule="auto"/>
              <w:jc w:val="center"/>
              <w:rPr>
                <w:rFonts w:ascii="宋体" w:hAnsi="宋体" w:eastAsia="宋体" w:cs="宋体"/>
                <w:szCs w:val="21"/>
              </w:rPr>
            </w:pPr>
            <w:r>
              <w:rPr>
                <w:rFonts w:hint="eastAsia" w:ascii="宋体" w:hAnsi="宋体" w:eastAsia="宋体" w:cs="宋体"/>
                <w:szCs w:val="21"/>
              </w:rPr>
              <w:t>PCI-E扩展</w:t>
            </w:r>
          </w:p>
        </w:tc>
        <w:tc>
          <w:tcPr>
            <w:tcW w:w="7219" w:type="dxa"/>
            <w:gridSpan w:val="4"/>
            <w:vAlign w:val="center"/>
          </w:tcPr>
          <w:p w14:paraId="22638104">
            <w:pPr>
              <w:spacing w:line="360" w:lineRule="auto"/>
              <w:rPr>
                <w:rFonts w:ascii="宋体" w:hAnsi="宋体" w:eastAsia="宋体" w:cs="宋体"/>
                <w:szCs w:val="21"/>
              </w:rPr>
            </w:pPr>
            <w:r>
              <w:rPr>
                <w:rFonts w:hint="eastAsia" w:ascii="宋体" w:hAnsi="宋体" w:eastAsia="宋体" w:cs="宋体"/>
                <w:szCs w:val="21"/>
              </w:rPr>
              <w:t>支持不少于1个PCIe x16插槽，不少于2个PCIe x8插槽。</w:t>
            </w:r>
          </w:p>
        </w:tc>
      </w:tr>
      <w:tr w14:paraId="35B4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2298485C">
            <w:pPr>
              <w:spacing w:line="360" w:lineRule="auto"/>
              <w:jc w:val="center"/>
              <w:rPr>
                <w:rFonts w:ascii="宋体" w:hAnsi="宋体" w:eastAsia="宋体" w:cs="宋体"/>
                <w:szCs w:val="21"/>
              </w:rPr>
            </w:pPr>
            <w:r>
              <w:rPr>
                <w:rFonts w:hint="eastAsia" w:ascii="宋体" w:hAnsi="宋体" w:eastAsia="宋体" w:cs="宋体"/>
                <w:szCs w:val="21"/>
              </w:rPr>
              <w:t>网卡</w:t>
            </w:r>
          </w:p>
        </w:tc>
        <w:tc>
          <w:tcPr>
            <w:tcW w:w="7219" w:type="dxa"/>
            <w:gridSpan w:val="4"/>
            <w:vAlign w:val="center"/>
          </w:tcPr>
          <w:p w14:paraId="471CC4BE">
            <w:pPr>
              <w:spacing w:line="360" w:lineRule="auto"/>
              <w:rPr>
                <w:rFonts w:ascii="宋体" w:hAnsi="宋体" w:eastAsia="宋体" w:cs="宋体"/>
                <w:szCs w:val="21"/>
              </w:rPr>
            </w:pPr>
            <w:r>
              <w:rPr>
                <w:rFonts w:hint="eastAsia" w:ascii="宋体" w:hAnsi="宋体" w:eastAsia="宋体" w:cs="宋体"/>
                <w:szCs w:val="21"/>
              </w:rPr>
              <w:t>2个10/100/1000M以太网口。</w:t>
            </w:r>
          </w:p>
        </w:tc>
      </w:tr>
      <w:tr w14:paraId="55D5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698F9EFD">
            <w:pPr>
              <w:spacing w:line="360" w:lineRule="auto"/>
              <w:jc w:val="center"/>
              <w:rPr>
                <w:rFonts w:ascii="宋体" w:hAnsi="宋体" w:eastAsia="宋体" w:cs="宋体"/>
                <w:szCs w:val="21"/>
              </w:rPr>
            </w:pPr>
            <w:r>
              <w:rPr>
                <w:rFonts w:hint="eastAsia" w:ascii="宋体" w:hAnsi="宋体" w:eastAsia="宋体" w:cs="宋体"/>
                <w:szCs w:val="21"/>
              </w:rPr>
              <w:t>电源</w:t>
            </w:r>
          </w:p>
        </w:tc>
        <w:tc>
          <w:tcPr>
            <w:tcW w:w="7219" w:type="dxa"/>
            <w:gridSpan w:val="4"/>
            <w:vAlign w:val="center"/>
          </w:tcPr>
          <w:p w14:paraId="45D34A45">
            <w:pPr>
              <w:spacing w:line="360" w:lineRule="auto"/>
              <w:rPr>
                <w:rFonts w:ascii="宋体" w:hAnsi="宋体" w:eastAsia="宋体" w:cs="宋体"/>
                <w:szCs w:val="21"/>
              </w:rPr>
            </w:pPr>
            <w:r>
              <w:rPr>
                <w:rFonts w:hint="eastAsia" w:ascii="宋体" w:hAnsi="宋体" w:eastAsia="宋体" w:cs="宋体"/>
                <w:szCs w:val="21"/>
              </w:rPr>
              <w:t>满配冗余电源。</w:t>
            </w:r>
          </w:p>
        </w:tc>
      </w:tr>
      <w:tr w14:paraId="6C32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6812992B">
            <w:pPr>
              <w:spacing w:line="360" w:lineRule="auto"/>
              <w:jc w:val="center"/>
              <w:rPr>
                <w:rFonts w:ascii="宋体" w:hAnsi="宋体" w:eastAsia="宋体" w:cs="宋体"/>
                <w:szCs w:val="21"/>
              </w:rPr>
            </w:pPr>
            <w:r>
              <w:rPr>
                <w:rFonts w:hint="eastAsia" w:ascii="宋体" w:hAnsi="宋体" w:eastAsia="宋体" w:cs="宋体"/>
                <w:szCs w:val="21"/>
              </w:rPr>
              <w:t>节能</w:t>
            </w:r>
          </w:p>
        </w:tc>
        <w:tc>
          <w:tcPr>
            <w:tcW w:w="7219" w:type="dxa"/>
            <w:gridSpan w:val="4"/>
            <w:vAlign w:val="center"/>
          </w:tcPr>
          <w:p w14:paraId="2C8B045A">
            <w:pPr>
              <w:spacing w:line="360" w:lineRule="auto"/>
              <w:rPr>
                <w:rFonts w:ascii="宋体" w:hAnsi="宋体" w:eastAsia="宋体" w:cs="宋体"/>
                <w:szCs w:val="21"/>
              </w:rPr>
            </w:pPr>
            <w:r>
              <w:rPr>
                <w:rFonts w:hint="eastAsia" w:ascii="宋体" w:hAnsi="宋体" w:eastAsia="宋体" w:cs="宋体"/>
                <w:szCs w:val="21"/>
              </w:rPr>
              <w:t>▲具有在有效期内的节能标志产品</w:t>
            </w:r>
          </w:p>
        </w:tc>
      </w:tr>
      <w:tr w14:paraId="1EB8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91" w:type="dxa"/>
            <w:vAlign w:val="center"/>
          </w:tcPr>
          <w:p w14:paraId="72600926">
            <w:pPr>
              <w:spacing w:line="360" w:lineRule="auto"/>
              <w:jc w:val="center"/>
              <w:rPr>
                <w:rFonts w:ascii="宋体" w:hAnsi="宋体" w:eastAsia="宋体" w:cs="宋体"/>
                <w:szCs w:val="21"/>
              </w:rPr>
            </w:pPr>
            <w:r>
              <w:rPr>
                <w:rFonts w:hint="eastAsia" w:ascii="宋体" w:hAnsi="宋体" w:eastAsia="宋体" w:cs="宋体"/>
                <w:szCs w:val="21"/>
              </w:rPr>
              <w:t>环保</w:t>
            </w:r>
          </w:p>
        </w:tc>
        <w:tc>
          <w:tcPr>
            <w:tcW w:w="7219" w:type="dxa"/>
            <w:gridSpan w:val="4"/>
            <w:vAlign w:val="center"/>
          </w:tcPr>
          <w:p w14:paraId="694BDF07">
            <w:pPr>
              <w:spacing w:line="360" w:lineRule="auto"/>
              <w:rPr>
                <w:rFonts w:ascii="宋体" w:hAnsi="宋体" w:eastAsia="宋体" w:cs="宋体"/>
                <w:szCs w:val="21"/>
              </w:rPr>
            </w:pPr>
            <w:r>
              <w:rPr>
                <w:rFonts w:hint="eastAsia" w:ascii="宋体" w:hAnsi="宋体" w:eastAsia="宋体" w:cs="宋体"/>
                <w:szCs w:val="21"/>
              </w:rPr>
              <w:t>▲具有在有效期内的环境标志产品认证证书</w:t>
            </w:r>
          </w:p>
        </w:tc>
      </w:tr>
      <w:tr w14:paraId="7339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14527A4E">
            <w:pPr>
              <w:spacing w:line="360" w:lineRule="auto"/>
              <w:jc w:val="center"/>
              <w:rPr>
                <w:rFonts w:ascii="宋体" w:hAnsi="宋体" w:eastAsia="宋体" w:cs="宋体"/>
                <w:szCs w:val="21"/>
              </w:rPr>
            </w:pPr>
            <w:r>
              <w:rPr>
                <w:rFonts w:hint="eastAsia" w:ascii="宋体" w:hAnsi="宋体" w:eastAsia="宋体" w:cs="宋体"/>
                <w:szCs w:val="21"/>
              </w:rPr>
              <w:t>操作系统</w:t>
            </w:r>
          </w:p>
        </w:tc>
        <w:tc>
          <w:tcPr>
            <w:tcW w:w="7219" w:type="dxa"/>
            <w:gridSpan w:val="4"/>
            <w:vAlign w:val="center"/>
          </w:tcPr>
          <w:p w14:paraId="3B2AC7A5">
            <w:pPr>
              <w:spacing w:line="360" w:lineRule="auto"/>
              <w:rPr>
                <w:rFonts w:ascii="宋体" w:hAnsi="宋体" w:eastAsia="宋体" w:cs="宋体"/>
                <w:szCs w:val="21"/>
              </w:rPr>
            </w:pPr>
            <w:r>
              <w:rPr>
                <w:rFonts w:hint="eastAsia" w:ascii="宋体" w:hAnsi="宋体" w:eastAsia="宋体" w:cs="宋体"/>
                <w:szCs w:val="21"/>
              </w:rPr>
              <w:t>自主可控的操作系统（1套）</w:t>
            </w:r>
          </w:p>
        </w:tc>
      </w:tr>
      <w:tr w14:paraId="68E4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0E3E4F2B">
            <w:pPr>
              <w:spacing w:line="360" w:lineRule="auto"/>
              <w:jc w:val="center"/>
              <w:rPr>
                <w:rFonts w:ascii="宋体" w:hAnsi="宋体" w:eastAsia="宋体" w:cs="宋体"/>
                <w:szCs w:val="21"/>
              </w:rPr>
            </w:pPr>
            <w:r>
              <w:rPr>
                <w:rFonts w:hint="eastAsia" w:ascii="宋体" w:hAnsi="宋体" w:eastAsia="宋体" w:cs="宋体"/>
                <w:szCs w:val="21"/>
              </w:rPr>
              <w:t>数据库</w:t>
            </w:r>
          </w:p>
        </w:tc>
        <w:tc>
          <w:tcPr>
            <w:tcW w:w="7219" w:type="dxa"/>
            <w:gridSpan w:val="4"/>
            <w:vAlign w:val="center"/>
          </w:tcPr>
          <w:p w14:paraId="076FD900">
            <w:pPr>
              <w:spacing w:line="360" w:lineRule="auto"/>
              <w:rPr>
                <w:rFonts w:ascii="宋体" w:hAnsi="宋体" w:eastAsia="宋体" w:cs="宋体"/>
                <w:szCs w:val="21"/>
              </w:rPr>
            </w:pPr>
            <w:r>
              <w:rPr>
                <w:rFonts w:hint="eastAsia" w:ascii="宋体" w:hAnsi="宋体" w:eastAsia="宋体" w:cs="宋体"/>
                <w:szCs w:val="21"/>
              </w:rPr>
              <w:t>自主可控的数据库（1套）</w:t>
            </w:r>
          </w:p>
        </w:tc>
      </w:tr>
      <w:tr w14:paraId="0162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restart"/>
            <w:vAlign w:val="center"/>
          </w:tcPr>
          <w:p w14:paraId="2223A431">
            <w:pPr>
              <w:spacing w:line="360" w:lineRule="auto"/>
              <w:jc w:val="center"/>
              <w:rPr>
                <w:rFonts w:ascii="宋体" w:hAnsi="宋体" w:eastAsia="宋体" w:cs="宋体"/>
                <w:szCs w:val="21"/>
              </w:rPr>
            </w:pPr>
            <w:r>
              <w:rPr>
                <w:rFonts w:hint="eastAsia" w:ascii="宋体" w:hAnsi="宋体" w:eastAsia="宋体" w:cs="宋体"/>
                <w:szCs w:val="21"/>
              </w:rPr>
              <w:t>单节点密码性能要求</w:t>
            </w:r>
          </w:p>
        </w:tc>
        <w:tc>
          <w:tcPr>
            <w:tcW w:w="1443" w:type="dxa"/>
            <w:gridSpan w:val="2"/>
            <w:vAlign w:val="center"/>
          </w:tcPr>
          <w:p w14:paraId="4C5EBE85">
            <w:pPr>
              <w:spacing w:line="360" w:lineRule="auto"/>
              <w:jc w:val="center"/>
              <w:rPr>
                <w:rFonts w:ascii="宋体" w:hAnsi="宋体" w:eastAsia="宋体" w:cs="宋体"/>
                <w:szCs w:val="21"/>
              </w:rPr>
            </w:pPr>
            <w:r>
              <w:rPr>
                <w:rFonts w:hint="eastAsia" w:ascii="宋体" w:hAnsi="宋体" w:eastAsia="宋体" w:cs="宋体"/>
                <w:szCs w:val="21"/>
              </w:rPr>
              <w:t>形态</w:t>
            </w:r>
          </w:p>
        </w:tc>
        <w:tc>
          <w:tcPr>
            <w:tcW w:w="5776" w:type="dxa"/>
            <w:gridSpan w:val="2"/>
            <w:vAlign w:val="center"/>
          </w:tcPr>
          <w:p w14:paraId="69BFE289">
            <w:pPr>
              <w:spacing w:line="360" w:lineRule="auto"/>
              <w:rPr>
                <w:rFonts w:ascii="宋体" w:hAnsi="宋体" w:eastAsia="宋体" w:cs="宋体"/>
                <w:szCs w:val="21"/>
              </w:rPr>
            </w:pPr>
            <w:r>
              <w:rPr>
                <w:rFonts w:hint="eastAsia" w:ascii="宋体" w:hAnsi="宋体" w:eastAsia="宋体" w:cs="宋体"/>
                <w:szCs w:val="21"/>
              </w:rPr>
              <w:t>硬件方式。</w:t>
            </w:r>
          </w:p>
        </w:tc>
      </w:tr>
      <w:tr w14:paraId="54E2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3B49748B">
            <w:pPr>
              <w:spacing w:line="360" w:lineRule="auto"/>
              <w:jc w:val="center"/>
              <w:rPr>
                <w:rFonts w:ascii="宋体" w:hAnsi="宋体" w:eastAsia="宋体" w:cs="宋体"/>
                <w:szCs w:val="21"/>
              </w:rPr>
            </w:pPr>
          </w:p>
        </w:tc>
        <w:tc>
          <w:tcPr>
            <w:tcW w:w="1443" w:type="dxa"/>
            <w:gridSpan w:val="2"/>
            <w:vAlign w:val="center"/>
          </w:tcPr>
          <w:p w14:paraId="0C08B98A">
            <w:pPr>
              <w:spacing w:line="360" w:lineRule="auto"/>
              <w:jc w:val="center"/>
              <w:rPr>
                <w:rFonts w:ascii="宋体" w:hAnsi="宋体" w:eastAsia="宋体" w:cs="宋体"/>
                <w:szCs w:val="21"/>
              </w:rPr>
            </w:pPr>
            <w:r>
              <w:rPr>
                <w:rFonts w:hint="eastAsia" w:ascii="宋体" w:hAnsi="宋体" w:eastAsia="宋体" w:cs="宋体"/>
                <w:szCs w:val="21"/>
              </w:rPr>
              <w:t>SM1</w:t>
            </w:r>
          </w:p>
        </w:tc>
        <w:tc>
          <w:tcPr>
            <w:tcW w:w="5776" w:type="dxa"/>
            <w:gridSpan w:val="2"/>
            <w:vAlign w:val="center"/>
          </w:tcPr>
          <w:p w14:paraId="45C2952F">
            <w:pPr>
              <w:spacing w:line="360" w:lineRule="auto"/>
              <w:rPr>
                <w:rFonts w:ascii="宋体" w:hAnsi="宋体" w:eastAsia="宋体" w:cs="宋体"/>
                <w:szCs w:val="21"/>
              </w:rPr>
            </w:pPr>
            <w:r>
              <w:rPr>
                <w:rFonts w:hint="eastAsia" w:ascii="宋体" w:hAnsi="宋体" w:eastAsia="宋体" w:cs="宋体"/>
                <w:szCs w:val="21"/>
              </w:rPr>
              <w:t>加解密≥1Gbps。</w:t>
            </w:r>
          </w:p>
        </w:tc>
      </w:tr>
      <w:tr w14:paraId="738F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7FF81D6F">
            <w:pPr>
              <w:spacing w:line="360" w:lineRule="auto"/>
              <w:jc w:val="center"/>
              <w:rPr>
                <w:rFonts w:ascii="宋体" w:hAnsi="宋体" w:eastAsia="宋体" w:cs="宋体"/>
                <w:szCs w:val="21"/>
              </w:rPr>
            </w:pPr>
          </w:p>
        </w:tc>
        <w:tc>
          <w:tcPr>
            <w:tcW w:w="1443" w:type="dxa"/>
            <w:gridSpan w:val="2"/>
            <w:vAlign w:val="center"/>
          </w:tcPr>
          <w:p w14:paraId="6C8E18CB">
            <w:pPr>
              <w:spacing w:line="360" w:lineRule="auto"/>
              <w:jc w:val="center"/>
              <w:rPr>
                <w:rFonts w:ascii="宋体" w:hAnsi="宋体" w:eastAsia="宋体" w:cs="宋体"/>
                <w:szCs w:val="21"/>
              </w:rPr>
            </w:pPr>
            <w:r>
              <w:rPr>
                <w:rFonts w:hint="eastAsia" w:ascii="宋体" w:hAnsi="宋体" w:eastAsia="宋体" w:cs="宋体"/>
                <w:szCs w:val="21"/>
              </w:rPr>
              <w:t>SM4</w:t>
            </w:r>
          </w:p>
        </w:tc>
        <w:tc>
          <w:tcPr>
            <w:tcW w:w="5776" w:type="dxa"/>
            <w:gridSpan w:val="2"/>
            <w:vAlign w:val="center"/>
          </w:tcPr>
          <w:p w14:paraId="225A0C20">
            <w:pPr>
              <w:spacing w:line="360" w:lineRule="auto"/>
              <w:rPr>
                <w:rFonts w:ascii="宋体" w:hAnsi="宋体" w:eastAsia="宋体" w:cs="宋体"/>
                <w:szCs w:val="21"/>
              </w:rPr>
            </w:pPr>
            <w:r>
              <w:rPr>
                <w:rFonts w:hint="eastAsia" w:ascii="宋体" w:hAnsi="宋体" w:eastAsia="宋体" w:cs="宋体"/>
                <w:szCs w:val="21"/>
              </w:rPr>
              <w:t>加解密≥15Gbps。</w:t>
            </w:r>
          </w:p>
        </w:tc>
      </w:tr>
      <w:tr w14:paraId="16FC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70FD844E">
            <w:pPr>
              <w:spacing w:line="360" w:lineRule="auto"/>
              <w:jc w:val="center"/>
              <w:rPr>
                <w:rFonts w:ascii="宋体" w:hAnsi="宋体" w:eastAsia="宋体" w:cs="宋体"/>
                <w:szCs w:val="21"/>
              </w:rPr>
            </w:pPr>
          </w:p>
        </w:tc>
        <w:tc>
          <w:tcPr>
            <w:tcW w:w="1443" w:type="dxa"/>
            <w:gridSpan w:val="2"/>
            <w:vAlign w:val="center"/>
          </w:tcPr>
          <w:p w14:paraId="48C990C2">
            <w:pPr>
              <w:spacing w:line="360" w:lineRule="auto"/>
              <w:jc w:val="center"/>
              <w:rPr>
                <w:rFonts w:ascii="宋体" w:hAnsi="宋体" w:eastAsia="宋体" w:cs="宋体"/>
                <w:szCs w:val="21"/>
              </w:rPr>
            </w:pPr>
            <w:r>
              <w:rPr>
                <w:rFonts w:hint="eastAsia" w:ascii="宋体" w:hAnsi="宋体" w:eastAsia="宋体" w:cs="宋体"/>
                <w:szCs w:val="21"/>
              </w:rPr>
              <w:t>AES</w:t>
            </w:r>
          </w:p>
        </w:tc>
        <w:tc>
          <w:tcPr>
            <w:tcW w:w="5776" w:type="dxa"/>
            <w:gridSpan w:val="2"/>
            <w:vAlign w:val="center"/>
          </w:tcPr>
          <w:p w14:paraId="77C33605">
            <w:pPr>
              <w:spacing w:line="360" w:lineRule="auto"/>
              <w:rPr>
                <w:rFonts w:ascii="宋体" w:hAnsi="宋体" w:eastAsia="宋体" w:cs="宋体"/>
                <w:szCs w:val="21"/>
              </w:rPr>
            </w:pPr>
            <w:r>
              <w:rPr>
                <w:rFonts w:hint="eastAsia" w:ascii="宋体" w:hAnsi="宋体" w:eastAsia="宋体" w:cs="宋体"/>
                <w:szCs w:val="21"/>
              </w:rPr>
              <w:t>加解密≥9Gbps。</w:t>
            </w:r>
          </w:p>
        </w:tc>
      </w:tr>
      <w:tr w14:paraId="727E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67FAF6CE">
            <w:pPr>
              <w:spacing w:line="360" w:lineRule="auto"/>
              <w:jc w:val="center"/>
              <w:rPr>
                <w:rFonts w:ascii="宋体" w:hAnsi="宋体" w:eastAsia="宋体" w:cs="宋体"/>
                <w:szCs w:val="21"/>
              </w:rPr>
            </w:pPr>
          </w:p>
        </w:tc>
        <w:tc>
          <w:tcPr>
            <w:tcW w:w="1443" w:type="dxa"/>
            <w:gridSpan w:val="2"/>
            <w:vMerge w:val="restart"/>
            <w:vAlign w:val="center"/>
          </w:tcPr>
          <w:p w14:paraId="21DB1FE5">
            <w:pPr>
              <w:spacing w:line="360" w:lineRule="auto"/>
              <w:jc w:val="center"/>
              <w:rPr>
                <w:rFonts w:ascii="宋体" w:hAnsi="宋体" w:eastAsia="宋体" w:cs="宋体"/>
                <w:szCs w:val="21"/>
              </w:rPr>
            </w:pPr>
            <w:r>
              <w:rPr>
                <w:rFonts w:hint="eastAsia" w:ascii="宋体" w:hAnsi="宋体" w:eastAsia="宋体" w:cs="宋体"/>
                <w:szCs w:val="21"/>
              </w:rPr>
              <w:t>SM2</w:t>
            </w:r>
          </w:p>
        </w:tc>
        <w:tc>
          <w:tcPr>
            <w:tcW w:w="5776" w:type="dxa"/>
            <w:gridSpan w:val="2"/>
            <w:vAlign w:val="center"/>
          </w:tcPr>
          <w:p w14:paraId="6E634C9C">
            <w:pPr>
              <w:spacing w:line="360" w:lineRule="auto"/>
              <w:rPr>
                <w:rFonts w:ascii="宋体" w:hAnsi="宋体" w:eastAsia="宋体" w:cs="宋体"/>
                <w:szCs w:val="21"/>
              </w:rPr>
            </w:pPr>
            <w:r>
              <w:rPr>
                <w:rFonts w:hint="eastAsia" w:ascii="宋体" w:hAnsi="宋体" w:eastAsia="宋体" w:cs="宋体"/>
                <w:szCs w:val="21"/>
              </w:rPr>
              <w:t>密钥≥55000次/秒。</w:t>
            </w:r>
          </w:p>
        </w:tc>
      </w:tr>
      <w:tr w14:paraId="31C4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0B6D5DEC">
            <w:pPr>
              <w:spacing w:line="360" w:lineRule="auto"/>
              <w:jc w:val="center"/>
              <w:rPr>
                <w:rFonts w:ascii="宋体" w:hAnsi="宋体" w:eastAsia="宋体" w:cs="宋体"/>
                <w:szCs w:val="21"/>
              </w:rPr>
            </w:pPr>
          </w:p>
        </w:tc>
        <w:tc>
          <w:tcPr>
            <w:tcW w:w="1443" w:type="dxa"/>
            <w:gridSpan w:val="2"/>
            <w:vMerge w:val="continue"/>
            <w:vAlign w:val="center"/>
          </w:tcPr>
          <w:p w14:paraId="7DB8E765">
            <w:pPr>
              <w:spacing w:line="360" w:lineRule="auto"/>
              <w:jc w:val="center"/>
              <w:rPr>
                <w:rFonts w:ascii="宋体" w:hAnsi="宋体" w:eastAsia="宋体" w:cs="宋体"/>
                <w:szCs w:val="21"/>
              </w:rPr>
            </w:pPr>
          </w:p>
        </w:tc>
        <w:tc>
          <w:tcPr>
            <w:tcW w:w="5776" w:type="dxa"/>
            <w:gridSpan w:val="2"/>
            <w:vAlign w:val="center"/>
          </w:tcPr>
          <w:p w14:paraId="39920487">
            <w:pPr>
              <w:spacing w:line="360" w:lineRule="auto"/>
              <w:rPr>
                <w:rFonts w:ascii="宋体" w:hAnsi="宋体" w:eastAsia="宋体" w:cs="宋体"/>
                <w:szCs w:val="21"/>
              </w:rPr>
            </w:pPr>
            <w:r>
              <w:rPr>
                <w:rFonts w:hint="eastAsia" w:ascii="宋体" w:hAnsi="宋体" w:eastAsia="宋体" w:cs="宋体"/>
                <w:szCs w:val="21"/>
              </w:rPr>
              <w:t>签名≥60000次/秒。</w:t>
            </w:r>
          </w:p>
        </w:tc>
      </w:tr>
      <w:tr w14:paraId="35C0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5C429215">
            <w:pPr>
              <w:spacing w:line="360" w:lineRule="auto"/>
              <w:jc w:val="center"/>
              <w:rPr>
                <w:rFonts w:ascii="宋体" w:hAnsi="宋体" w:eastAsia="宋体" w:cs="宋体"/>
                <w:szCs w:val="21"/>
              </w:rPr>
            </w:pPr>
          </w:p>
        </w:tc>
        <w:tc>
          <w:tcPr>
            <w:tcW w:w="1443" w:type="dxa"/>
            <w:gridSpan w:val="2"/>
            <w:vMerge w:val="continue"/>
            <w:vAlign w:val="center"/>
          </w:tcPr>
          <w:p w14:paraId="00EB1383">
            <w:pPr>
              <w:spacing w:line="360" w:lineRule="auto"/>
              <w:jc w:val="center"/>
              <w:rPr>
                <w:rFonts w:ascii="宋体" w:hAnsi="宋体" w:eastAsia="宋体" w:cs="宋体"/>
                <w:szCs w:val="21"/>
              </w:rPr>
            </w:pPr>
          </w:p>
        </w:tc>
        <w:tc>
          <w:tcPr>
            <w:tcW w:w="5776" w:type="dxa"/>
            <w:gridSpan w:val="2"/>
            <w:vAlign w:val="center"/>
          </w:tcPr>
          <w:p w14:paraId="555840EF">
            <w:pPr>
              <w:spacing w:line="360" w:lineRule="auto"/>
              <w:rPr>
                <w:rFonts w:ascii="宋体" w:hAnsi="宋体" w:eastAsia="宋体" w:cs="宋体"/>
                <w:szCs w:val="21"/>
              </w:rPr>
            </w:pPr>
            <w:r>
              <w:rPr>
                <w:rFonts w:hint="eastAsia" w:ascii="宋体" w:hAnsi="宋体" w:eastAsia="宋体" w:cs="宋体"/>
                <w:szCs w:val="21"/>
              </w:rPr>
              <w:t>验证≥45000次/秒。</w:t>
            </w:r>
          </w:p>
        </w:tc>
      </w:tr>
      <w:tr w14:paraId="2B48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22043195">
            <w:pPr>
              <w:spacing w:line="360" w:lineRule="auto"/>
              <w:jc w:val="center"/>
              <w:rPr>
                <w:rFonts w:ascii="宋体" w:hAnsi="宋体" w:eastAsia="宋体" w:cs="宋体"/>
                <w:szCs w:val="21"/>
              </w:rPr>
            </w:pPr>
          </w:p>
        </w:tc>
        <w:tc>
          <w:tcPr>
            <w:tcW w:w="1443" w:type="dxa"/>
            <w:gridSpan w:val="2"/>
            <w:vMerge w:val="continue"/>
            <w:vAlign w:val="center"/>
          </w:tcPr>
          <w:p w14:paraId="15EED954">
            <w:pPr>
              <w:spacing w:line="360" w:lineRule="auto"/>
              <w:jc w:val="center"/>
              <w:rPr>
                <w:rFonts w:ascii="宋体" w:hAnsi="宋体" w:eastAsia="宋体" w:cs="宋体"/>
                <w:szCs w:val="21"/>
              </w:rPr>
            </w:pPr>
          </w:p>
        </w:tc>
        <w:tc>
          <w:tcPr>
            <w:tcW w:w="5776" w:type="dxa"/>
            <w:gridSpan w:val="2"/>
            <w:vAlign w:val="center"/>
          </w:tcPr>
          <w:p w14:paraId="071427D6">
            <w:pPr>
              <w:spacing w:line="360" w:lineRule="auto"/>
              <w:rPr>
                <w:rFonts w:ascii="宋体" w:hAnsi="宋体" w:eastAsia="宋体" w:cs="宋体"/>
                <w:szCs w:val="21"/>
              </w:rPr>
            </w:pPr>
            <w:r>
              <w:rPr>
                <w:rFonts w:hint="eastAsia" w:ascii="宋体" w:hAnsi="宋体" w:eastAsia="宋体" w:cs="宋体"/>
                <w:szCs w:val="21"/>
              </w:rPr>
              <w:t>加密≥30000次/秒。</w:t>
            </w:r>
          </w:p>
        </w:tc>
      </w:tr>
      <w:tr w14:paraId="1F86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29793767">
            <w:pPr>
              <w:spacing w:line="360" w:lineRule="auto"/>
              <w:jc w:val="center"/>
              <w:rPr>
                <w:rFonts w:ascii="宋体" w:hAnsi="宋体" w:eastAsia="宋体" w:cs="宋体"/>
                <w:szCs w:val="21"/>
              </w:rPr>
            </w:pPr>
          </w:p>
        </w:tc>
        <w:tc>
          <w:tcPr>
            <w:tcW w:w="1443" w:type="dxa"/>
            <w:gridSpan w:val="2"/>
            <w:vAlign w:val="center"/>
          </w:tcPr>
          <w:p w14:paraId="2A4F3E7D">
            <w:pPr>
              <w:spacing w:line="360" w:lineRule="auto"/>
              <w:jc w:val="center"/>
              <w:rPr>
                <w:rFonts w:ascii="宋体" w:hAnsi="宋体" w:eastAsia="宋体" w:cs="宋体"/>
                <w:szCs w:val="21"/>
              </w:rPr>
            </w:pPr>
          </w:p>
        </w:tc>
        <w:tc>
          <w:tcPr>
            <w:tcW w:w="5776" w:type="dxa"/>
            <w:gridSpan w:val="2"/>
            <w:vAlign w:val="center"/>
          </w:tcPr>
          <w:p w14:paraId="3D1D139B">
            <w:pPr>
              <w:spacing w:line="360" w:lineRule="auto"/>
              <w:rPr>
                <w:rFonts w:ascii="宋体" w:hAnsi="宋体" w:eastAsia="宋体" w:cs="宋体"/>
                <w:szCs w:val="21"/>
              </w:rPr>
            </w:pPr>
            <w:r>
              <w:rPr>
                <w:rFonts w:hint="eastAsia" w:ascii="宋体" w:hAnsi="宋体" w:eastAsia="宋体" w:cs="宋体"/>
                <w:szCs w:val="21"/>
              </w:rPr>
              <w:t>解密≥50000次/秒。</w:t>
            </w:r>
          </w:p>
        </w:tc>
      </w:tr>
      <w:tr w14:paraId="3E18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737F0146">
            <w:pPr>
              <w:spacing w:line="360" w:lineRule="auto"/>
              <w:jc w:val="center"/>
              <w:rPr>
                <w:rFonts w:ascii="宋体" w:hAnsi="宋体" w:eastAsia="宋体" w:cs="宋体"/>
                <w:szCs w:val="21"/>
              </w:rPr>
            </w:pPr>
          </w:p>
        </w:tc>
        <w:tc>
          <w:tcPr>
            <w:tcW w:w="1443" w:type="dxa"/>
            <w:gridSpan w:val="2"/>
            <w:vAlign w:val="center"/>
          </w:tcPr>
          <w:p w14:paraId="6A60CF2A">
            <w:pPr>
              <w:spacing w:line="360" w:lineRule="auto"/>
              <w:jc w:val="center"/>
              <w:rPr>
                <w:rFonts w:ascii="宋体" w:hAnsi="宋体" w:eastAsia="宋体" w:cs="宋体"/>
                <w:szCs w:val="21"/>
              </w:rPr>
            </w:pPr>
            <w:r>
              <w:rPr>
                <w:rFonts w:hint="eastAsia" w:ascii="宋体" w:hAnsi="宋体" w:eastAsia="宋体" w:cs="宋体"/>
                <w:szCs w:val="21"/>
              </w:rPr>
              <w:t>SM3</w:t>
            </w:r>
          </w:p>
        </w:tc>
        <w:tc>
          <w:tcPr>
            <w:tcW w:w="5776" w:type="dxa"/>
            <w:gridSpan w:val="2"/>
            <w:vAlign w:val="center"/>
          </w:tcPr>
          <w:p w14:paraId="1EF87E76">
            <w:pPr>
              <w:spacing w:line="360" w:lineRule="auto"/>
              <w:rPr>
                <w:rFonts w:ascii="宋体" w:hAnsi="宋体" w:eastAsia="宋体" w:cs="宋体"/>
                <w:szCs w:val="21"/>
              </w:rPr>
            </w:pPr>
            <w:r>
              <w:rPr>
                <w:rFonts w:hint="eastAsia" w:ascii="宋体" w:hAnsi="宋体" w:eastAsia="宋体" w:cs="宋体"/>
                <w:szCs w:val="21"/>
              </w:rPr>
              <w:t>≥1.5Gbps。</w:t>
            </w:r>
          </w:p>
        </w:tc>
      </w:tr>
      <w:tr w14:paraId="707B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4456F586">
            <w:pPr>
              <w:spacing w:line="360" w:lineRule="auto"/>
              <w:jc w:val="center"/>
              <w:rPr>
                <w:rFonts w:ascii="宋体" w:hAnsi="宋体" w:eastAsia="宋体" w:cs="宋体"/>
                <w:szCs w:val="21"/>
              </w:rPr>
            </w:pPr>
          </w:p>
        </w:tc>
        <w:tc>
          <w:tcPr>
            <w:tcW w:w="1443" w:type="dxa"/>
            <w:gridSpan w:val="2"/>
            <w:vAlign w:val="center"/>
          </w:tcPr>
          <w:p w14:paraId="5715E3E7">
            <w:pPr>
              <w:spacing w:line="360" w:lineRule="auto"/>
              <w:jc w:val="center"/>
              <w:rPr>
                <w:rFonts w:ascii="宋体" w:hAnsi="宋体" w:eastAsia="宋体" w:cs="宋体"/>
                <w:szCs w:val="21"/>
              </w:rPr>
            </w:pPr>
            <w:r>
              <w:rPr>
                <w:rFonts w:hint="eastAsia" w:ascii="宋体" w:hAnsi="宋体" w:eastAsia="宋体" w:cs="宋体"/>
                <w:szCs w:val="21"/>
              </w:rPr>
              <w:t>随机数生成</w:t>
            </w:r>
          </w:p>
        </w:tc>
        <w:tc>
          <w:tcPr>
            <w:tcW w:w="5776" w:type="dxa"/>
            <w:gridSpan w:val="2"/>
            <w:vAlign w:val="center"/>
          </w:tcPr>
          <w:p w14:paraId="7DD50708">
            <w:pPr>
              <w:spacing w:line="360" w:lineRule="auto"/>
              <w:rPr>
                <w:rFonts w:ascii="宋体" w:hAnsi="宋体" w:eastAsia="宋体" w:cs="宋体"/>
                <w:szCs w:val="21"/>
              </w:rPr>
            </w:pPr>
            <w:r>
              <w:rPr>
                <w:rFonts w:hint="eastAsia" w:ascii="宋体" w:hAnsi="宋体" w:eastAsia="宋体" w:cs="宋体"/>
                <w:szCs w:val="21"/>
              </w:rPr>
              <w:t>≥2Mbps。</w:t>
            </w:r>
          </w:p>
        </w:tc>
      </w:tr>
      <w:tr w14:paraId="5AFB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542541EB">
            <w:pPr>
              <w:spacing w:line="360" w:lineRule="auto"/>
              <w:jc w:val="center"/>
              <w:rPr>
                <w:rFonts w:ascii="宋体" w:hAnsi="宋体" w:eastAsia="宋体" w:cs="宋体"/>
                <w:szCs w:val="21"/>
              </w:rPr>
            </w:pPr>
          </w:p>
        </w:tc>
        <w:tc>
          <w:tcPr>
            <w:tcW w:w="1443" w:type="dxa"/>
            <w:gridSpan w:val="2"/>
            <w:vAlign w:val="center"/>
          </w:tcPr>
          <w:p w14:paraId="345EB6E7">
            <w:pPr>
              <w:spacing w:line="360" w:lineRule="auto"/>
              <w:jc w:val="center"/>
              <w:rPr>
                <w:rFonts w:ascii="宋体" w:hAnsi="宋体" w:eastAsia="宋体" w:cs="宋体"/>
                <w:szCs w:val="21"/>
              </w:rPr>
            </w:pPr>
            <w:r>
              <w:rPr>
                <w:rFonts w:hint="eastAsia" w:ascii="宋体" w:hAnsi="宋体" w:eastAsia="宋体" w:cs="宋体"/>
                <w:szCs w:val="21"/>
              </w:rPr>
              <w:t>随机源</w:t>
            </w:r>
          </w:p>
        </w:tc>
        <w:tc>
          <w:tcPr>
            <w:tcW w:w="5776" w:type="dxa"/>
            <w:gridSpan w:val="2"/>
            <w:vAlign w:val="center"/>
          </w:tcPr>
          <w:p w14:paraId="309B904A">
            <w:pPr>
              <w:spacing w:line="360" w:lineRule="auto"/>
              <w:rPr>
                <w:rFonts w:ascii="宋体" w:hAnsi="宋体" w:eastAsia="宋体" w:cs="宋体"/>
                <w:szCs w:val="21"/>
              </w:rPr>
            </w:pPr>
            <w:r>
              <w:rPr>
                <w:rFonts w:hint="eastAsia" w:ascii="宋体" w:hAnsi="宋体" w:eastAsia="宋体" w:cs="宋体"/>
                <w:szCs w:val="21"/>
              </w:rPr>
              <w:t>双随机源。</w:t>
            </w:r>
          </w:p>
        </w:tc>
      </w:tr>
      <w:tr w14:paraId="0FDA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71372A2C">
            <w:pPr>
              <w:spacing w:line="360" w:lineRule="auto"/>
              <w:jc w:val="center"/>
              <w:rPr>
                <w:rFonts w:ascii="宋体" w:hAnsi="宋体" w:eastAsia="宋体" w:cs="宋体"/>
                <w:szCs w:val="21"/>
              </w:rPr>
            </w:pPr>
          </w:p>
        </w:tc>
        <w:tc>
          <w:tcPr>
            <w:tcW w:w="1443" w:type="dxa"/>
            <w:gridSpan w:val="2"/>
            <w:vAlign w:val="center"/>
          </w:tcPr>
          <w:p w14:paraId="6C59D996">
            <w:pPr>
              <w:jc w:val="center"/>
              <w:rPr>
                <w:rFonts w:ascii="宋体" w:hAnsi="宋体" w:eastAsia="宋体" w:cs="宋体"/>
                <w:szCs w:val="21"/>
              </w:rPr>
            </w:pPr>
            <w:r>
              <w:rPr>
                <w:rFonts w:hint="eastAsia" w:ascii="宋体" w:hAnsi="宋体" w:eastAsia="宋体" w:cs="宋体"/>
                <w:szCs w:val="21"/>
              </w:rPr>
              <w:t>对称密钥</w:t>
            </w:r>
          </w:p>
          <w:p w14:paraId="4DFD3638">
            <w:pPr>
              <w:jc w:val="center"/>
              <w:rPr>
                <w:rFonts w:ascii="宋体" w:hAnsi="宋体" w:eastAsia="宋体" w:cs="宋体"/>
                <w:szCs w:val="21"/>
              </w:rPr>
            </w:pPr>
            <w:r>
              <w:rPr>
                <w:rFonts w:hint="eastAsia" w:ascii="宋体" w:hAnsi="宋体" w:eastAsia="宋体" w:cs="宋体"/>
                <w:szCs w:val="21"/>
              </w:rPr>
              <w:t>数目</w:t>
            </w:r>
          </w:p>
        </w:tc>
        <w:tc>
          <w:tcPr>
            <w:tcW w:w="5776" w:type="dxa"/>
            <w:gridSpan w:val="2"/>
            <w:vAlign w:val="center"/>
          </w:tcPr>
          <w:p w14:paraId="0615DD63">
            <w:pPr>
              <w:rPr>
                <w:rFonts w:ascii="宋体" w:hAnsi="宋体" w:eastAsia="宋体" w:cs="宋体"/>
                <w:szCs w:val="21"/>
              </w:rPr>
            </w:pPr>
            <w:r>
              <w:rPr>
                <w:rFonts w:hint="eastAsia" w:ascii="宋体" w:hAnsi="宋体" w:eastAsia="宋体" w:cs="宋体"/>
                <w:szCs w:val="21"/>
              </w:rPr>
              <w:t>≥1000个。</w:t>
            </w:r>
          </w:p>
        </w:tc>
      </w:tr>
      <w:tr w14:paraId="1095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5704BF07">
            <w:pPr>
              <w:spacing w:line="360" w:lineRule="auto"/>
              <w:jc w:val="center"/>
              <w:rPr>
                <w:rFonts w:ascii="宋体" w:hAnsi="宋体" w:eastAsia="宋体" w:cs="宋体"/>
                <w:szCs w:val="21"/>
              </w:rPr>
            </w:pPr>
          </w:p>
        </w:tc>
        <w:tc>
          <w:tcPr>
            <w:tcW w:w="1443" w:type="dxa"/>
            <w:gridSpan w:val="2"/>
            <w:vAlign w:val="center"/>
          </w:tcPr>
          <w:p w14:paraId="6C2143C3">
            <w:pPr>
              <w:jc w:val="center"/>
              <w:rPr>
                <w:rFonts w:ascii="宋体" w:hAnsi="宋体" w:eastAsia="宋体" w:cs="宋体"/>
                <w:szCs w:val="21"/>
              </w:rPr>
            </w:pPr>
            <w:r>
              <w:rPr>
                <w:rFonts w:hint="eastAsia" w:ascii="宋体" w:hAnsi="宋体" w:eastAsia="宋体" w:cs="宋体"/>
                <w:szCs w:val="21"/>
              </w:rPr>
              <w:t>SM2密钥</w:t>
            </w:r>
          </w:p>
          <w:p w14:paraId="53316FF9">
            <w:pPr>
              <w:jc w:val="center"/>
              <w:rPr>
                <w:rFonts w:ascii="宋体" w:hAnsi="宋体" w:eastAsia="宋体" w:cs="宋体"/>
                <w:szCs w:val="21"/>
              </w:rPr>
            </w:pPr>
            <w:r>
              <w:rPr>
                <w:rFonts w:hint="eastAsia" w:ascii="宋体" w:hAnsi="宋体" w:eastAsia="宋体" w:cs="宋体"/>
                <w:szCs w:val="21"/>
              </w:rPr>
              <w:t>数目</w:t>
            </w:r>
          </w:p>
        </w:tc>
        <w:tc>
          <w:tcPr>
            <w:tcW w:w="5776" w:type="dxa"/>
            <w:gridSpan w:val="2"/>
            <w:vAlign w:val="center"/>
          </w:tcPr>
          <w:p w14:paraId="2AA17F19">
            <w:pPr>
              <w:rPr>
                <w:rFonts w:ascii="宋体" w:hAnsi="宋体" w:eastAsia="宋体" w:cs="宋体"/>
                <w:szCs w:val="21"/>
              </w:rPr>
            </w:pPr>
            <w:r>
              <w:rPr>
                <w:rFonts w:hint="eastAsia" w:ascii="宋体" w:hAnsi="宋体" w:eastAsia="宋体" w:cs="宋体"/>
                <w:szCs w:val="21"/>
              </w:rPr>
              <w:t>≥1000对。</w:t>
            </w:r>
          </w:p>
        </w:tc>
      </w:tr>
      <w:tr w14:paraId="2C1F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566EF6EC">
            <w:pPr>
              <w:spacing w:line="360" w:lineRule="auto"/>
              <w:jc w:val="center"/>
              <w:rPr>
                <w:rFonts w:ascii="宋体" w:hAnsi="宋体" w:eastAsia="宋体" w:cs="宋体"/>
                <w:szCs w:val="21"/>
              </w:rPr>
            </w:pPr>
          </w:p>
        </w:tc>
        <w:tc>
          <w:tcPr>
            <w:tcW w:w="1443" w:type="dxa"/>
            <w:gridSpan w:val="2"/>
            <w:vAlign w:val="center"/>
          </w:tcPr>
          <w:p w14:paraId="7A0392F3">
            <w:pPr>
              <w:jc w:val="center"/>
              <w:rPr>
                <w:rFonts w:ascii="宋体" w:hAnsi="宋体" w:eastAsia="宋体" w:cs="宋体"/>
                <w:szCs w:val="21"/>
              </w:rPr>
            </w:pPr>
            <w:r>
              <w:rPr>
                <w:rFonts w:hint="eastAsia" w:ascii="宋体" w:hAnsi="宋体" w:eastAsia="宋体" w:cs="宋体"/>
                <w:szCs w:val="21"/>
              </w:rPr>
              <w:t>对称算法支持模式</w:t>
            </w:r>
          </w:p>
        </w:tc>
        <w:tc>
          <w:tcPr>
            <w:tcW w:w="5776" w:type="dxa"/>
            <w:gridSpan w:val="2"/>
            <w:vAlign w:val="center"/>
          </w:tcPr>
          <w:p w14:paraId="76295E99">
            <w:pPr>
              <w:rPr>
                <w:rFonts w:ascii="宋体" w:hAnsi="宋体" w:eastAsia="宋体" w:cs="宋体"/>
                <w:szCs w:val="21"/>
              </w:rPr>
            </w:pPr>
            <w:r>
              <w:rPr>
                <w:rFonts w:hint="eastAsia" w:ascii="宋体" w:hAnsi="宋体" w:eastAsia="宋体" w:cs="宋体"/>
                <w:szCs w:val="21"/>
              </w:rPr>
              <w:t>ECB/CBC/OFB。</w:t>
            </w:r>
          </w:p>
        </w:tc>
      </w:tr>
      <w:tr w14:paraId="789B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910" w:type="dxa"/>
            <w:gridSpan w:val="5"/>
            <w:vAlign w:val="center"/>
          </w:tcPr>
          <w:p w14:paraId="3DD6E852">
            <w:pPr>
              <w:spacing w:line="360" w:lineRule="auto"/>
              <w:jc w:val="center"/>
              <w:rPr>
                <w:rFonts w:ascii="宋体" w:hAnsi="宋体" w:eastAsia="宋体" w:cs="宋体"/>
                <w:szCs w:val="21"/>
              </w:rPr>
            </w:pPr>
            <w:r>
              <w:rPr>
                <w:rFonts w:hint="eastAsia" w:ascii="宋体" w:hAnsi="宋体" w:eastAsia="宋体" w:cs="宋体"/>
                <w:szCs w:val="21"/>
              </w:rPr>
              <w:t>综合安全网关（1套）</w:t>
            </w:r>
          </w:p>
        </w:tc>
      </w:tr>
      <w:tr w14:paraId="57C9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7D06F676">
            <w:pPr>
              <w:spacing w:line="360" w:lineRule="auto"/>
              <w:jc w:val="center"/>
              <w:rPr>
                <w:rFonts w:ascii="宋体" w:hAnsi="宋体" w:eastAsia="宋体" w:cs="宋体"/>
                <w:szCs w:val="21"/>
              </w:rPr>
            </w:pPr>
            <w:r>
              <w:rPr>
                <w:rFonts w:hint="eastAsia" w:ascii="宋体" w:hAnsi="宋体" w:eastAsia="宋体" w:cs="宋体"/>
                <w:szCs w:val="21"/>
              </w:rPr>
              <w:t>指标项</w:t>
            </w:r>
          </w:p>
        </w:tc>
        <w:tc>
          <w:tcPr>
            <w:tcW w:w="7219" w:type="dxa"/>
            <w:gridSpan w:val="4"/>
            <w:vAlign w:val="center"/>
          </w:tcPr>
          <w:p w14:paraId="0F29F5D8">
            <w:pPr>
              <w:spacing w:line="360" w:lineRule="auto"/>
              <w:jc w:val="center"/>
              <w:rPr>
                <w:rFonts w:ascii="宋体" w:hAnsi="宋体" w:eastAsia="宋体" w:cs="宋体"/>
                <w:szCs w:val="21"/>
              </w:rPr>
            </w:pPr>
            <w:r>
              <w:rPr>
                <w:rFonts w:hint="eastAsia" w:ascii="宋体" w:hAnsi="宋体" w:eastAsia="宋体" w:cs="宋体"/>
                <w:szCs w:val="21"/>
              </w:rPr>
              <w:t>技术规格要求</w:t>
            </w:r>
          </w:p>
        </w:tc>
      </w:tr>
      <w:tr w14:paraId="44B2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5AABBFC5">
            <w:pPr>
              <w:spacing w:line="360" w:lineRule="auto"/>
              <w:jc w:val="center"/>
              <w:rPr>
                <w:rFonts w:ascii="宋体" w:hAnsi="宋体" w:eastAsia="宋体" w:cs="宋体"/>
                <w:szCs w:val="21"/>
              </w:rPr>
            </w:pPr>
            <w:r>
              <w:rPr>
                <w:rFonts w:hint="eastAsia" w:ascii="宋体" w:hAnsi="宋体" w:eastAsia="宋体" w:cs="宋体"/>
                <w:szCs w:val="21"/>
              </w:rPr>
              <w:t>基本配置</w:t>
            </w:r>
          </w:p>
        </w:tc>
        <w:tc>
          <w:tcPr>
            <w:tcW w:w="7219" w:type="dxa"/>
            <w:gridSpan w:val="4"/>
            <w:vAlign w:val="center"/>
          </w:tcPr>
          <w:p w14:paraId="09E8D7FD">
            <w:pPr>
              <w:spacing w:line="360" w:lineRule="auto"/>
              <w:rPr>
                <w:rFonts w:ascii="宋体" w:hAnsi="宋体" w:eastAsia="宋体" w:cs="宋体"/>
                <w:szCs w:val="21"/>
              </w:rPr>
            </w:pPr>
            <w:r>
              <w:rPr>
                <w:rFonts w:hint="eastAsia" w:ascii="宋体" w:hAnsi="宋体" w:eastAsia="宋体" w:cs="宋体"/>
                <w:szCs w:val="21"/>
              </w:rPr>
              <w:t>自主可控CPU，8G DDR3内存，64GB SSD固态硬盘，机箱高度：1U。</w:t>
            </w:r>
          </w:p>
        </w:tc>
      </w:tr>
      <w:tr w14:paraId="1385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17EB190B">
            <w:pPr>
              <w:spacing w:line="360" w:lineRule="auto"/>
              <w:jc w:val="center"/>
              <w:rPr>
                <w:rFonts w:ascii="宋体" w:hAnsi="宋体" w:eastAsia="宋体" w:cs="宋体"/>
                <w:szCs w:val="21"/>
              </w:rPr>
            </w:pPr>
            <w:r>
              <w:rPr>
                <w:rFonts w:hint="eastAsia" w:ascii="宋体" w:hAnsi="宋体" w:eastAsia="宋体" w:cs="宋体"/>
                <w:szCs w:val="21"/>
              </w:rPr>
              <w:t>接口</w:t>
            </w:r>
          </w:p>
        </w:tc>
        <w:tc>
          <w:tcPr>
            <w:tcW w:w="7219" w:type="dxa"/>
            <w:gridSpan w:val="4"/>
            <w:vAlign w:val="center"/>
          </w:tcPr>
          <w:p w14:paraId="312C8208">
            <w:pPr>
              <w:spacing w:line="360" w:lineRule="auto"/>
              <w:rPr>
                <w:rFonts w:ascii="宋体" w:hAnsi="宋体" w:eastAsia="宋体" w:cs="宋体"/>
                <w:szCs w:val="21"/>
              </w:rPr>
            </w:pPr>
            <w:r>
              <w:rPr>
                <w:rFonts w:hint="eastAsia" w:ascii="宋体" w:hAnsi="宋体" w:eastAsia="宋体" w:cs="宋体"/>
                <w:szCs w:val="21"/>
              </w:rPr>
              <w:t>6个10/100/1000M base-t以太网接口，2个SFP千兆光口插槽，2个USB，1个console口RJ45。</w:t>
            </w:r>
          </w:p>
        </w:tc>
      </w:tr>
      <w:tr w14:paraId="4BA8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76579456">
            <w:pPr>
              <w:spacing w:line="360" w:lineRule="auto"/>
              <w:jc w:val="center"/>
              <w:rPr>
                <w:rFonts w:ascii="宋体" w:hAnsi="宋体" w:eastAsia="宋体" w:cs="宋体"/>
                <w:szCs w:val="21"/>
              </w:rPr>
            </w:pPr>
            <w:r>
              <w:rPr>
                <w:rFonts w:hint="eastAsia" w:ascii="宋体" w:hAnsi="宋体" w:eastAsia="宋体" w:cs="宋体"/>
                <w:szCs w:val="21"/>
              </w:rPr>
              <w:t>电源</w:t>
            </w:r>
          </w:p>
        </w:tc>
        <w:tc>
          <w:tcPr>
            <w:tcW w:w="7219" w:type="dxa"/>
            <w:gridSpan w:val="4"/>
            <w:vAlign w:val="center"/>
          </w:tcPr>
          <w:p w14:paraId="18E2B0E3">
            <w:pPr>
              <w:spacing w:line="360" w:lineRule="auto"/>
              <w:rPr>
                <w:rFonts w:ascii="宋体" w:hAnsi="宋体" w:eastAsia="宋体" w:cs="宋体"/>
                <w:szCs w:val="21"/>
              </w:rPr>
            </w:pPr>
            <w:r>
              <w:rPr>
                <w:rFonts w:hint="eastAsia" w:ascii="宋体" w:hAnsi="宋体" w:eastAsia="宋体" w:cs="宋体"/>
                <w:szCs w:val="21"/>
              </w:rPr>
              <w:t>1+1冗余电源，AC220V ,120W。</w:t>
            </w:r>
          </w:p>
        </w:tc>
      </w:tr>
      <w:tr w14:paraId="4074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24222D7A">
            <w:pPr>
              <w:spacing w:line="360" w:lineRule="auto"/>
              <w:jc w:val="center"/>
              <w:rPr>
                <w:rFonts w:ascii="宋体" w:hAnsi="宋体" w:eastAsia="宋体" w:cs="宋体"/>
                <w:szCs w:val="21"/>
              </w:rPr>
            </w:pPr>
            <w:r>
              <w:rPr>
                <w:rFonts w:hint="eastAsia" w:ascii="宋体" w:hAnsi="宋体" w:eastAsia="宋体" w:cs="宋体"/>
                <w:szCs w:val="21"/>
              </w:rPr>
              <w:t>整机吞吐率</w:t>
            </w:r>
          </w:p>
        </w:tc>
        <w:tc>
          <w:tcPr>
            <w:tcW w:w="7219" w:type="dxa"/>
            <w:gridSpan w:val="4"/>
            <w:vAlign w:val="center"/>
          </w:tcPr>
          <w:p w14:paraId="4E377444">
            <w:pPr>
              <w:spacing w:line="360" w:lineRule="auto"/>
              <w:rPr>
                <w:rFonts w:ascii="宋体" w:hAnsi="宋体" w:eastAsia="宋体" w:cs="宋体"/>
                <w:szCs w:val="21"/>
              </w:rPr>
            </w:pPr>
            <w:r>
              <w:rPr>
                <w:rFonts w:hint="eastAsia" w:ascii="宋体" w:hAnsi="宋体" w:eastAsia="宋体" w:cs="宋体"/>
                <w:szCs w:val="21"/>
              </w:rPr>
              <w:t>≥8Gbps。</w:t>
            </w:r>
          </w:p>
        </w:tc>
      </w:tr>
      <w:tr w14:paraId="3DFF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449A7720">
            <w:pPr>
              <w:jc w:val="center"/>
              <w:rPr>
                <w:rFonts w:ascii="宋体" w:hAnsi="宋体" w:eastAsia="宋体" w:cs="宋体"/>
                <w:szCs w:val="21"/>
              </w:rPr>
            </w:pPr>
            <w:r>
              <w:rPr>
                <w:rFonts w:hint="eastAsia" w:ascii="宋体" w:hAnsi="宋体" w:eastAsia="宋体" w:cs="宋体"/>
                <w:szCs w:val="21"/>
              </w:rPr>
              <w:t>SSL自适应</w:t>
            </w:r>
          </w:p>
        </w:tc>
        <w:tc>
          <w:tcPr>
            <w:tcW w:w="7219" w:type="dxa"/>
            <w:gridSpan w:val="4"/>
            <w:vAlign w:val="center"/>
          </w:tcPr>
          <w:p w14:paraId="74D8D8BE">
            <w:pPr>
              <w:rPr>
                <w:rFonts w:ascii="宋体" w:hAnsi="宋体" w:eastAsia="宋体" w:cs="宋体"/>
                <w:szCs w:val="21"/>
              </w:rPr>
            </w:pPr>
            <w:r>
              <w:rPr>
                <w:rFonts w:hint="eastAsia" w:ascii="宋体" w:hAnsi="宋体" w:eastAsia="宋体" w:cs="宋体"/>
                <w:szCs w:val="21"/>
              </w:rPr>
              <w:t>搭配商密和非商密浏览器，实现SSL自适应，实现数据以HTTPS形式传输（提供操作截图等证明材料）。</w:t>
            </w:r>
          </w:p>
        </w:tc>
      </w:tr>
      <w:tr w14:paraId="7DA3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1F490AA5">
            <w:pPr>
              <w:jc w:val="center"/>
              <w:rPr>
                <w:rFonts w:ascii="宋体" w:hAnsi="宋体" w:eastAsia="宋体" w:cs="宋体"/>
                <w:szCs w:val="21"/>
              </w:rPr>
            </w:pPr>
            <w:r>
              <w:rPr>
                <w:rFonts w:hint="eastAsia" w:ascii="宋体" w:hAnsi="宋体" w:eastAsia="宋体" w:cs="宋体"/>
                <w:szCs w:val="21"/>
              </w:rPr>
              <w:t>IPSec功能</w:t>
            </w:r>
          </w:p>
        </w:tc>
        <w:tc>
          <w:tcPr>
            <w:tcW w:w="7219" w:type="dxa"/>
            <w:gridSpan w:val="4"/>
            <w:vAlign w:val="center"/>
          </w:tcPr>
          <w:p w14:paraId="502A30E9">
            <w:pPr>
              <w:rPr>
                <w:rFonts w:ascii="宋体" w:hAnsi="宋体" w:eastAsia="宋体" w:cs="宋体"/>
                <w:szCs w:val="21"/>
              </w:rPr>
            </w:pPr>
            <w:r>
              <w:rPr>
                <w:rFonts w:hint="eastAsia" w:ascii="宋体" w:hAnsi="宋体" w:eastAsia="宋体" w:cs="宋体"/>
                <w:szCs w:val="21"/>
              </w:rPr>
              <w:t>支持AH、ESP协议、支持隧道模式，支持SM2算法进行密钥协商，建立IPSec隧道。</w:t>
            </w:r>
          </w:p>
        </w:tc>
      </w:tr>
      <w:tr w14:paraId="3C97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79048C02">
            <w:pPr>
              <w:spacing w:line="360" w:lineRule="auto"/>
              <w:jc w:val="center"/>
              <w:rPr>
                <w:rFonts w:ascii="宋体" w:hAnsi="宋体" w:eastAsia="宋体" w:cs="宋体"/>
                <w:szCs w:val="21"/>
              </w:rPr>
            </w:pPr>
            <w:r>
              <w:rPr>
                <w:rFonts w:hint="eastAsia" w:ascii="宋体" w:hAnsi="宋体" w:eastAsia="宋体" w:cs="宋体"/>
                <w:szCs w:val="21"/>
              </w:rPr>
              <w:t>用户组</w:t>
            </w:r>
          </w:p>
        </w:tc>
        <w:tc>
          <w:tcPr>
            <w:tcW w:w="7219" w:type="dxa"/>
            <w:gridSpan w:val="4"/>
            <w:vAlign w:val="center"/>
          </w:tcPr>
          <w:p w14:paraId="3E7C2B54">
            <w:pPr>
              <w:spacing w:line="360" w:lineRule="auto"/>
              <w:rPr>
                <w:rFonts w:ascii="宋体" w:hAnsi="宋体" w:eastAsia="宋体" w:cs="宋体"/>
                <w:szCs w:val="21"/>
              </w:rPr>
            </w:pPr>
            <w:r>
              <w:rPr>
                <w:rFonts w:hint="eastAsia" w:ascii="宋体" w:hAnsi="宋体" w:eastAsia="宋体" w:cs="宋体"/>
                <w:szCs w:val="21"/>
              </w:rPr>
              <w:t>支持“角色+组”的灵活用户管理，实现用户权限分级、分权管理。</w:t>
            </w:r>
          </w:p>
        </w:tc>
      </w:tr>
      <w:tr w14:paraId="5450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691" w:type="dxa"/>
            <w:vAlign w:val="center"/>
          </w:tcPr>
          <w:p w14:paraId="07EA821E">
            <w:pPr>
              <w:spacing w:line="360" w:lineRule="auto"/>
              <w:jc w:val="center"/>
              <w:rPr>
                <w:rFonts w:ascii="宋体" w:hAnsi="宋体" w:eastAsia="宋体" w:cs="宋体"/>
                <w:szCs w:val="21"/>
              </w:rPr>
            </w:pPr>
            <w:r>
              <w:rPr>
                <w:rFonts w:hint="eastAsia" w:ascii="宋体" w:hAnsi="宋体" w:eastAsia="宋体" w:cs="宋体"/>
                <w:szCs w:val="21"/>
              </w:rPr>
              <w:t>IPv6</w:t>
            </w:r>
          </w:p>
        </w:tc>
        <w:tc>
          <w:tcPr>
            <w:tcW w:w="7219" w:type="dxa"/>
            <w:gridSpan w:val="4"/>
            <w:vAlign w:val="center"/>
          </w:tcPr>
          <w:p w14:paraId="4A8E68A1">
            <w:pPr>
              <w:spacing w:line="360" w:lineRule="auto"/>
              <w:rPr>
                <w:rFonts w:ascii="宋体" w:hAnsi="宋体" w:eastAsia="宋体" w:cs="宋体"/>
                <w:szCs w:val="21"/>
              </w:rPr>
            </w:pPr>
            <w:r>
              <w:rPr>
                <w:rFonts w:hint="eastAsia" w:ascii="宋体" w:hAnsi="宋体" w:eastAsia="宋体" w:cs="宋体"/>
                <w:szCs w:val="21"/>
              </w:rPr>
              <w:t>支持IPv6网络协议。</w:t>
            </w:r>
          </w:p>
        </w:tc>
      </w:tr>
      <w:tr w14:paraId="3CCB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Align w:val="center"/>
          </w:tcPr>
          <w:p w14:paraId="3789D5B7">
            <w:pPr>
              <w:jc w:val="center"/>
              <w:rPr>
                <w:rFonts w:ascii="宋体" w:hAnsi="宋体" w:eastAsia="宋体" w:cs="宋体"/>
                <w:szCs w:val="21"/>
              </w:rPr>
            </w:pPr>
            <w:r>
              <w:rPr>
                <w:rFonts w:hint="eastAsia" w:ascii="宋体" w:hAnsi="宋体" w:eastAsia="宋体" w:cs="宋体"/>
                <w:szCs w:val="21"/>
              </w:rPr>
              <w:t>PKI体系</w:t>
            </w:r>
          </w:p>
        </w:tc>
        <w:tc>
          <w:tcPr>
            <w:tcW w:w="7219" w:type="dxa"/>
            <w:gridSpan w:val="4"/>
            <w:vAlign w:val="center"/>
          </w:tcPr>
          <w:p w14:paraId="3DD8AF56">
            <w:pPr>
              <w:rPr>
                <w:rFonts w:ascii="宋体" w:hAnsi="宋体" w:eastAsia="宋体" w:cs="宋体"/>
                <w:szCs w:val="21"/>
              </w:rPr>
            </w:pPr>
            <w:r>
              <w:rPr>
                <w:rFonts w:hint="eastAsia" w:ascii="宋体" w:hAnsi="宋体" w:eastAsia="宋体" w:cs="宋体"/>
                <w:szCs w:val="21"/>
              </w:rPr>
              <w:t>支持X.509证书体系、PKCS12证书/私钥加密，支持第三方CA的根证书导入。</w:t>
            </w:r>
          </w:p>
        </w:tc>
      </w:tr>
      <w:tr w14:paraId="0849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restart"/>
            <w:vAlign w:val="center"/>
          </w:tcPr>
          <w:p w14:paraId="6013B88E">
            <w:pPr>
              <w:spacing w:line="360" w:lineRule="auto"/>
              <w:jc w:val="center"/>
              <w:rPr>
                <w:rFonts w:ascii="宋体" w:hAnsi="宋体" w:eastAsia="宋体" w:cs="宋体"/>
                <w:szCs w:val="21"/>
              </w:rPr>
            </w:pPr>
            <w:r>
              <w:rPr>
                <w:rFonts w:hint="eastAsia" w:ascii="宋体" w:hAnsi="宋体" w:eastAsia="宋体" w:cs="宋体"/>
                <w:szCs w:val="21"/>
              </w:rPr>
              <w:t>SSL性能</w:t>
            </w:r>
          </w:p>
        </w:tc>
        <w:tc>
          <w:tcPr>
            <w:tcW w:w="1328" w:type="dxa"/>
            <w:vAlign w:val="center"/>
          </w:tcPr>
          <w:p w14:paraId="6F9C15E5">
            <w:pPr>
              <w:spacing w:line="360" w:lineRule="auto"/>
              <w:jc w:val="center"/>
              <w:rPr>
                <w:rFonts w:ascii="宋体" w:hAnsi="宋体" w:eastAsia="宋体" w:cs="宋体"/>
                <w:szCs w:val="21"/>
              </w:rPr>
            </w:pPr>
            <w:r>
              <w:rPr>
                <w:rFonts w:hint="eastAsia" w:ascii="宋体" w:hAnsi="宋体" w:eastAsia="宋体" w:cs="宋体"/>
                <w:szCs w:val="21"/>
              </w:rPr>
              <w:t>算法套件</w:t>
            </w:r>
          </w:p>
        </w:tc>
        <w:tc>
          <w:tcPr>
            <w:tcW w:w="5891" w:type="dxa"/>
            <w:gridSpan w:val="3"/>
            <w:vAlign w:val="center"/>
          </w:tcPr>
          <w:p w14:paraId="5200EB20">
            <w:pPr>
              <w:spacing w:line="360" w:lineRule="auto"/>
              <w:rPr>
                <w:rFonts w:ascii="宋体" w:hAnsi="宋体" w:eastAsia="宋体" w:cs="宋体"/>
                <w:szCs w:val="21"/>
              </w:rPr>
            </w:pPr>
            <w:r>
              <w:rPr>
                <w:rFonts w:hint="eastAsia" w:ascii="宋体" w:hAnsi="宋体" w:eastAsia="宋体" w:cs="宋体"/>
                <w:szCs w:val="21"/>
              </w:rPr>
              <w:t>ECC（SM2）-SM4-SM3，ECC（SM2）-SM1-SM3。</w:t>
            </w:r>
          </w:p>
        </w:tc>
      </w:tr>
      <w:tr w14:paraId="7E69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753A0F85">
            <w:pPr>
              <w:spacing w:line="360" w:lineRule="auto"/>
              <w:jc w:val="center"/>
              <w:rPr>
                <w:rFonts w:ascii="宋体" w:hAnsi="宋体" w:eastAsia="宋体" w:cs="宋体"/>
                <w:szCs w:val="21"/>
              </w:rPr>
            </w:pPr>
          </w:p>
        </w:tc>
        <w:tc>
          <w:tcPr>
            <w:tcW w:w="1328" w:type="dxa"/>
            <w:vAlign w:val="center"/>
          </w:tcPr>
          <w:p w14:paraId="4F724FAF">
            <w:pPr>
              <w:jc w:val="center"/>
              <w:rPr>
                <w:rFonts w:ascii="宋体" w:hAnsi="宋体" w:eastAsia="宋体" w:cs="宋体"/>
                <w:szCs w:val="21"/>
              </w:rPr>
            </w:pPr>
            <w:r>
              <w:rPr>
                <w:rFonts w:hint="eastAsia" w:ascii="宋体" w:hAnsi="宋体" w:eastAsia="宋体" w:cs="宋体"/>
                <w:szCs w:val="21"/>
              </w:rPr>
              <w:t>每秒新建连接数</w:t>
            </w:r>
          </w:p>
        </w:tc>
        <w:tc>
          <w:tcPr>
            <w:tcW w:w="5891" w:type="dxa"/>
            <w:gridSpan w:val="3"/>
            <w:vAlign w:val="center"/>
          </w:tcPr>
          <w:p w14:paraId="6F67DBD7">
            <w:pPr>
              <w:spacing w:line="360" w:lineRule="auto"/>
              <w:rPr>
                <w:rFonts w:ascii="宋体" w:hAnsi="宋体" w:eastAsia="宋体" w:cs="宋体"/>
                <w:szCs w:val="21"/>
              </w:rPr>
            </w:pPr>
            <w:r>
              <w:rPr>
                <w:rFonts w:hint="eastAsia" w:ascii="宋体" w:hAnsi="宋体" w:eastAsia="宋体" w:cs="宋体"/>
                <w:szCs w:val="21"/>
              </w:rPr>
              <w:t>≥5500。</w:t>
            </w:r>
          </w:p>
        </w:tc>
      </w:tr>
      <w:tr w14:paraId="4CB5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398BE4D5">
            <w:pPr>
              <w:spacing w:line="360" w:lineRule="auto"/>
              <w:jc w:val="center"/>
              <w:rPr>
                <w:rFonts w:ascii="宋体" w:hAnsi="宋体" w:eastAsia="宋体" w:cs="宋体"/>
                <w:szCs w:val="21"/>
              </w:rPr>
            </w:pPr>
          </w:p>
        </w:tc>
        <w:tc>
          <w:tcPr>
            <w:tcW w:w="1328" w:type="dxa"/>
            <w:vAlign w:val="center"/>
          </w:tcPr>
          <w:p w14:paraId="46D685BD">
            <w:pPr>
              <w:jc w:val="center"/>
              <w:rPr>
                <w:rFonts w:ascii="宋体" w:hAnsi="宋体" w:eastAsia="宋体" w:cs="宋体"/>
                <w:szCs w:val="21"/>
              </w:rPr>
            </w:pPr>
            <w:r>
              <w:rPr>
                <w:rFonts w:hint="eastAsia" w:ascii="宋体" w:hAnsi="宋体" w:eastAsia="宋体" w:cs="宋体"/>
                <w:szCs w:val="21"/>
              </w:rPr>
              <w:t>最大并发连接数</w:t>
            </w:r>
          </w:p>
        </w:tc>
        <w:tc>
          <w:tcPr>
            <w:tcW w:w="5891" w:type="dxa"/>
            <w:gridSpan w:val="3"/>
            <w:vAlign w:val="center"/>
          </w:tcPr>
          <w:p w14:paraId="2ED56CA4">
            <w:pPr>
              <w:spacing w:line="360" w:lineRule="auto"/>
              <w:rPr>
                <w:rFonts w:ascii="宋体" w:hAnsi="宋体" w:eastAsia="宋体" w:cs="宋体"/>
                <w:szCs w:val="21"/>
              </w:rPr>
            </w:pPr>
            <w:r>
              <w:rPr>
                <w:rFonts w:hint="eastAsia" w:ascii="宋体" w:hAnsi="宋体" w:eastAsia="宋体" w:cs="宋体"/>
                <w:szCs w:val="21"/>
              </w:rPr>
              <w:t>≥27000。</w:t>
            </w:r>
          </w:p>
        </w:tc>
      </w:tr>
      <w:tr w14:paraId="2C4D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6FB884F9">
            <w:pPr>
              <w:spacing w:line="360" w:lineRule="auto"/>
              <w:jc w:val="center"/>
              <w:rPr>
                <w:rFonts w:ascii="宋体" w:hAnsi="宋体" w:eastAsia="宋体" w:cs="宋体"/>
                <w:szCs w:val="21"/>
              </w:rPr>
            </w:pPr>
          </w:p>
        </w:tc>
        <w:tc>
          <w:tcPr>
            <w:tcW w:w="1328" w:type="dxa"/>
            <w:vAlign w:val="center"/>
          </w:tcPr>
          <w:p w14:paraId="14D2317B">
            <w:pPr>
              <w:jc w:val="center"/>
              <w:rPr>
                <w:rFonts w:ascii="宋体" w:hAnsi="宋体" w:eastAsia="宋体" w:cs="宋体"/>
                <w:szCs w:val="21"/>
              </w:rPr>
            </w:pPr>
            <w:r>
              <w:rPr>
                <w:rFonts w:hint="eastAsia" w:ascii="宋体" w:hAnsi="宋体" w:eastAsia="宋体" w:cs="宋体"/>
                <w:szCs w:val="21"/>
              </w:rPr>
              <w:t>最大并发用户数</w:t>
            </w:r>
          </w:p>
        </w:tc>
        <w:tc>
          <w:tcPr>
            <w:tcW w:w="5891" w:type="dxa"/>
            <w:gridSpan w:val="3"/>
            <w:vAlign w:val="center"/>
          </w:tcPr>
          <w:p w14:paraId="5EC0FA3F">
            <w:pPr>
              <w:spacing w:line="360" w:lineRule="auto"/>
              <w:rPr>
                <w:rFonts w:ascii="宋体" w:hAnsi="宋体" w:eastAsia="宋体" w:cs="宋体"/>
                <w:szCs w:val="21"/>
              </w:rPr>
            </w:pPr>
            <w:r>
              <w:rPr>
                <w:rFonts w:hint="eastAsia" w:ascii="宋体" w:hAnsi="宋体" w:eastAsia="宋体" w:cs="宋体"/>
                <w:szCs w:val="21"/>
              </w:rPr>
              <w:t>≥27000。</w:t>
            </w:r>
          </w:p>
        </w:tc>
      </w:tr>
      <w:tr w14:paraId="1798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292DD0E3">
            <w:pPr>
              <w:spacing w:line="360" w:lineRule="auto"/>
              <w:jc w:val="center"/>
              <w:rPr>
                <w:rFonts w:ascii="宋体" w:hAnsi="宋体" w:eastAsia="宋体" w:cs="宋体"/>
                <w:szCs w:val="21"/>
              </w:rPr>
            </w:pPr>
          </w:p>
        </w:tc>
        <w:tc>
          <w:tcPr>
            <w:tcW w:w="1328" w:type="dxa"/>
            <w:vAlign w:val="center"/>
          </w:tcPr>
          <w:p w14:paraId="5DB34D69">
            <w:pPr>
              <w:spacing w:line="360" w:lineRule="auto"/>
              <w:jc w:val="center"/>
              <w:rPr>
                <w:rFonts w:ascii="宋体" w:hAnsi="宋体" w:eastAsia="宋体" w:cs="宋体"/>
                <w:szCs w:val="21"/>
              </w:rPr>
            </w:pPr>
            <w:r>
              <w:rPr>
                <w:rFonts w:hint="eastAsia" w:ascii="宋体" w:hAnsi="宋体" w:eastAsia="宋体" w:cs="宋体"/>
                <w:szCs w:val="21"/>
              </w:rPr>
              <w:t>密文吞吐率</w:t>
            </w:r>
          </w:p>
        </w:tc>
        <w:tc>
          <w:tcPr>
            <w:tcW w:w="5891" w:type="dxa"/>
            <w:gridSpan w:val="3"/>
            <w:vAlign w:val="center"/>
          </w:tcPr>
          <w:p w14:paraId="42AD90C8">
            <w:pPr>
              <w:spacing w:line="360" w:lineRule="auto"/>
              <w:rPr>
                <w:rFonts w:ascii="宋体" w:hAnsi="宋体" w:eastAsia="宋体" w:cs="宋体"/>
                <w:szCs w:val="21"/>
              </w:rPr>
            </w:pPr>
            <w:r>
              <w:rPr>
                <w:rFonts w:hint="eastAsia" w:ascii="宋体" w:hAnsi="宋体" w:eastAsia="宋体" w:cs="宋体"/>
                <w:szCs w:val="21"/>
              </w:rPr>
              <w:t>≥200Mbps。</w:t>
            </w:r>
          </w:p>
        </w:tc>
      </w:tr>
      <w:tr w14:paraId="01E8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restart"/>
            <w:vAlign w:val="center"/>
          </w:tcPr>
          <w:p w14:paraId="4347CA1C">
            <w:pPr>
              <w:spacing w:line="360" w:lineRule="auto"/>
              <w:jc w:val="center"/>
              <w:rPr>
                <w:rFonts w:ascii="宋体" w:hAnsi="宋体" w:eastAsia="宋体" w:cs="宋体"/>
                <w:szCs w:val="21"/>
              </w:rPr>
            </w:pPr>
            <w:r>
              <w:rPr>
                <w:rFonts w:hint="eastAsia" w:ascii="宋体" w:hAnsi="宋体" w:eastAsia="宋体" w:cs="宋体"/>
                <w:szCs w:val="21"/>
              </w:rPr>
              <w:t>IPSec性能</w:t>
            </w:r>
          </w:p>
        </w:tc>
        <w:tc>
          <w:tcPr>
            <w:tcW w:w="1328" w:type="dxa"/>
            <w:vAlign w:val="center"/>
          </w:tcPr>
          <w:p w14:paraId="34216B64">
            <w:pPr>
              <w:spacing w:line="360" w:lineRule="auto"/>
              <w:jc w:val="center"/>
              <w:rPr>
                <w:rFonts w:ascii="宋体" w:hAnsi="宋体" w:eastAsia="宋体" w:cs="宋体"/>
                <w:szCs w:val="21"/>
              </w:rPr>
            </w:pPr>
            <w:r>
              <w:rPr>
                <w:rFonts w:hint="eastAsia" w:ascii="宋体" w:hAnsi="宋体" w:eastAsia="宋体" w:cs="宋体"/>
                <w:szCs w:val="21"/>
              </w:rPr>
              <w:t>算法套件</w:t>
            </w:r>
          </w:p>
        </w:tc>
        <w:tc>
          <w:tcPr>
            <w:tcW w:w="5891" w:type="dxa"/>
            <w:gridSpan w:val="3"/>
            <w:vAlign w:val="center"/>
          </w:tcPr>
          <w:p w14:paraId="01219F4B">
            <w:pPr>
              <w:spacing w:line="360" w:lineRule="auto"/>
              <w:rPr>
                <w:rFonts w:ascii="宋体" w:hAnsi="宋体" w:eastAsia="宋体" w:cs="宋体"/>
                <w:szCs w:val="21"/>
              </w:rPr>
            </w:pPr>
            <w:r>
              <w:rPr>
                <w:rFonts w:hint="eastAsia" w:ascii="宋体" w:hAnsi="宋体" w:eastAsia="宋体" w:cs="宋体"/>
                <w:szCs w:val="21"/>
              </w:rPr>
              <w:t>SM2+SM1+SM3+ESP，SM2+SM4+SM3+ESP。</w:t>
            </w:r>
          </w:p>
        </w:tc>
      </w:tr>
      <w:tr w14:paraId="3FF9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55D0C290">
            <w:pPr>
              <w:spacing w:line="360" w:lineRule="auto"/>
              <w:jc w:val="center"/>
              <w:rPr>
                <w:rFonts w:ascii="宋体" w:hAnsi="宋体" w:eastAsia="宋体" w:cs="宋体"/>
                <w:szCs w:val="21"/>
              </w:rPr>
            </w:pPr>
          </w:p>
        </w:tc>
        <w:tc>
          <w:tcPr>
            <w:tcW w:w="1328" w:type="dxa"/>
            <w:vAlign w:val="center"/>
          </w:tcPr>
          <w:p w14:paraId="44C4EDBB">
            <w:pPr>
              <w:spacing w:line="360" w:lineRule="auto"/>
              <w:jc w:val="center"/>
              <w:rPr>
                <w:rFonts w:ascii="宋体" w:hAnsi="宋体" w:eastAsia="宋体" w:cs="宋体"/>
                <w:szCs w:val="21"/>
              </w:rPr>
            </w:pPr>
            <w:r>
              <w:rPr>
                <w:rFonts w:hint="eastAsia" w:ascii="宋体" w:hAnsi="宋体" w:eastAsia="宋体" w:cs="宋体"/>
                <w:szCs w:val="21"/>
              </w:rPr>
              <w:t>工作模式</w:t>
            </w:r>
          </w:p>
        </w:tc>
        <w:tc>
          <w:tcPr>
            <w:tcW w:w="5891" w:type="dxa"/>
            <w:gridSpan w:val="3"/>
            <w:vAlign w:val="center"/>
          </w:tcPr>
          <w:p w14:paraId="51E1013D">
            <w:pPr>
              <w:spacing w:line="360" w:lineRule="auto"/>
              <w:rPr>
                <w:rFonts w:ascii="宋体" w:hAnsi="宋体" w:eastAsia="宋体" w:cs="宋体"/>
                <w:szCs w:val="21"/>
              </w:rPr>
            </w:pPr>
            <w:r>
              <w:rPr>
                <w:rFonts w:hint="eastAsia" w:ascii="宋体" w:hAnsi="宋体" w:eastAsia="宋体" w:cs="宋体"/>
                <w:szCs w:val="21"/>
              </w:rPr>
              <w:t>隧道模式。</w:t>
            </w:r>
          </w:p>
        </w:tc>
      </w:tr>
      <w:tr w14:paraId="4FF3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5DF0CBFA">
            <w:pPr>
              <w:spacing w:line="360" w:lineRule="auto"/>
              <w:jc w:val="center"/>
              <w:rPr>
                <w:rFonts w:ascii="宋体" w:hAnsi="宋体" w:eastAsia="宋体" w:cs="宋体"/>
                <w:szCs w:val="21"/>
              </w:rPr>
            </w:pPr>
          </w:p>
        </w:tc>
        <w:tc>
          <w:tcPr>
            <w:tcW w:w="1328" w:type="dxa"/>
            <w:vAlign w:val="center"/>
          </w:tcPr>
          <w:p w14:paraId="79CE2E60">
            <w:pPr>
              <w:jc w:val="center"/>
              <w:rPr>
                <w:rFonts w:ascii="宋体" w:hAnsi="宋体" w:eastAsia="宋体" w:cs="宋体"/>
                <w:szCs w:val="21"/>
              </w:rPr>
            </w:pPr>
            <w:r>
              <w:rPr>
                <w:rFonts w:hint="eastAsia" w:ascii="宋体" w:hAnsi="宋体" w:eastAsia="宋体" w:cs="宋体"/>
                <w:szCs w:val="21"/>
              </w:rPr>
              <w:t>密文吞吐率</w:t>
            </w:r>
          </w:p>
        </w:tc>
        <w:tc>
          <w:tcPr>
            <w:tcW w:w="5891" w:type="dxa"/>
            <w:gridSpan w:val="3"/>
            <w:vAlign w:val="center"/>
          </w:tcPr>
          <w:p w14:paraId="75D6230A">
            <w:pPr>
              <w:rPr>
                <w:rFonts w:ascii="宋体" w:hAnsi="宋体" w:eastAsia="宋体" w:cs="宋体"/>
                <w:szCs w:val="21"/>
              </w:rPr>
            </w:pPr>
            <w:r>
              <w:rPr>
                <w:rFonts w:hint="eastAsia" w:ascii="宋体" w:hAnsi="宋体" w:eastAsia="宋体" w:cs="宋体"/>
                <w:szCs w:val="21"/>
              </w:rPr>
              <w:t>64字节小包加解密吞吐率≥8Mbps。</w:t>
            </w:r>
          </w:p>
          <w:p w14:paraId="330B34BD">
            <w:pPr>
              <w:rPr>
                <w:rFonts w:ascii="宋体" w:hAnsi="宋体" w:eastAsia="宋体" w:cs="宋体"/>
                <w:szCs w:val="21"/>
              </w:rPr>
            </w:pPr>
            <w:r>
              <w:rPr>
                <w:rFonts w:hint="eastAsia" w:ascii="宋体" w:hAnsi="宋体" w:eastAsia="宋体" w:cs="宋体"/>
                <w:szCs w:val="21"/>
              </w:rPr>
              <w:t>1428大包加解密吞吐率≥10Mbps。</w:t>
            </w:r>
          </w:p>
        </w:tc>
      </w:tr>
      <w:tr w14:paraId="11E8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restart"/>
            <w:vAlign w:val="center"/>
          </w:tcPr>
          <w:p w14:paraId="3917E3D5">
            <w:pPr>
              <w:spacing w:line="360" w:lineRule="auto"/>
              <w:jc w:val="center"/>
              <w:rPr>
                <w:rFonts w:ascii="宋体" w:hAnsi="宋体" w:eastAsia="宋体" w:cs="宋体"/>
                <w:szCs w:val="21"/>
              </w:rPr>
            </w:pPr>
            <w:r>
              <w:rPr>
                <w:rFonts w:hint="eastAsia" w:ascii="宋体" w:hAnsi="宋体" w:eastAsia="宋体" w:cs="宋体"/>
                <w:szCs w:val="21"/>
              </w:rPr>
              <w:t>密码算法</w:t>
            </w:r>
          </w:p>
        </w:tc>
        <w:tc>
          <w:tcPr>
            <w:tcW w:w="1328" w:type="dxa"/>
            <w:vAlign w:val="center"/>
          </w:tcPr>
          <w:p w14:paraId="648C21FE">
            <w:pPr>
              <w:spacing w:line="360" w:lineRule="auto"/>
              <w:jc w:val="center"/>
              <w:rPr>
                <w:rFonts w:ascii="宋体" w:hAnsi="宋体" w:eastAsia="宋体" w:cs="宋体"/>
                <w:szCs w:val="21"/>
              </w:rPr>
            </w:pPr>
            <w:r>
              <w:rPr>
                <w:rFonts w:hint="eastAsia" w:ascii="宋体" w:hAnsi="宋体" w:eastAsia="宋体" w:cs="宋体"/>
                <w:szCs w:val="21"/>
              </w:rPr>
              <w:t>算法类型</w:t>
            </w:r>
          </w:p>
        </w:tc>
        <w:tc>
          <w:tcPr>
            <w:tcW w:w="5891" w:type="dxa"/>
            <w:gridSpan w:val="3"/>
            <w:vAlign w:val="center"/>
          </w:tcPr>
          <w:p w14:paraId="6F00EF47">
            <w:pPr>
              <w:spacing w:line="360" w:lineRule="auto"/>
              <w:rPr>
                <w:rFonts w:ascii="宋体" w:hAnsi="宋体" w:eastAsia="宋体" w:cs="宋体"/>
                <w:szCs w:val="21"/>
              </w:rPr>
            </w:pPr>
            <w:r>
              <w:rPr>
                <w:rFonts w:hint="eastAsia" w:ascii="宋体" w:hAnsi="宋体" w:eastAsia="宋体" w:cs="宋体"/>
                <w:szCs w:val="21"/>
              </w:rPr>
              <w:t>支持SM1、SM2、SM3、SM4商用密码算法。</w:t>
            </w:r>
          </w:p>
        </w:tc>
      </w:tr>
      <w:tr w14:paraId="1C2E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691" w:type="dxa"/>
            <w:vMerge w:val="continue"/>
            <w:vAlign w:val="center"/>
          </w:tcPr>
          <w:p w14:paraId="1BC881CE">
            <w:pPr>
              <w:spacing w:line="360" w:lineRule="auto"/>
              <w:jc w:val="center"/>
              <w:rPr>
                <w:rFonts w:ascii="宋体" w:hAnsi="宋体" w:eastAsia="宋体" w:cs="宋体"/>
                <w:szCs w:val="21"/>
              </w:rPr>
            </w:pPr>
          </w:p>
        </w:tc>
        <w:tc>
          <w:tcPr>
            <w:tcW w:w="1328" w:type="dxa"/>
            <w:vAlign w:val="center"/>
          </w:tcPr>
          <w:p w14:paraId="76286D23">
            <w:pPr>
              <w:jc w:val="center"/>
              <w:rPr>
                <w:rFonts w:ascii="宋体" w:hAnsi="宋体" w:eastAsia="宋体" w:cs="宋体"/>
                <w:szCs w:val="21"/>
              </w:rPr>
            </w:pPr>
            <w:r>
              <w:rPr>
                <w:rFonts w:hint="eastAsia" w:ascii="宋体" w:hAnsi="宋体" w:eastAsia="宋体" w:cs="宋体"/>
                <w:szCs w:val="21"/>
              </w:rPr>
              <w:t>算法安全性</w:t>
            </w:r>
          </w:p>
        </w:tc>
        <w:tc>
          <w:tcPr>
            <w:tcW w:w="5891" w:type="dxa"/>
            <w:gridSpan w:val="3"/>
            <w:vAlign w:val="center"/>
          </w:tcPr>
          <w:p w14:paraId="07EFC57D">
            <w:pPr>
              <w:rPr>
                <w:rFonts w:ascii="宋体" w:hAnsi="宋体" w:eastAsia="宋体" w:cs="宋体"/>
                <w:szCs w:val="21"/>
              </w:rPr>
            </w:pPr>
            <w:r>
              <w:rPr>
                <w:rFonts w:hint="eastAsia" w:ascii="宋体" w:hAnsi="宋体" w:eastAsia="宋体" w:cs="宋体"/>
                <w:szCs w:val="21"/>
              </w:rPr>
              <w:t>支持双路物理噪声源随机数发生器。</w:t>
            </w:r>
          </w:p>
          <w:p w14:paraId="147803EF">
            <w:pPr>
              <w:rPr>
                <w:rFonts w:ascii="宋体" w:hAnsi="宋体" w:eastAsia="宋体" w:cs="宋体"/>
                <w:szCs w:val="21"/>
              </w:rPr>
            </w:pPr>
            <w:r>
              <w:rPr>
                <w:rFonts w:hint="eastAsia" w:ascii="宋体" w:hAnsi="宋体" w:eastAsia="宋体" w:cs="宋体"/>
                <w:szCs w:val="21"/>
              </w:rPr>
              <w:t>支持高速SM1算法专用芯片。</w:t>
            </w:r>
          </w:p>
          <w:p w14:paraId="5B3BB227">
            <w:pPr>
              <w:rPr>
                <w:rFonts w:ascii="宋体" w:hAnsi="宋体" w:eastAsia="宋体" w:cs="宋体"/>
                <w:szCs w:val="21"/>
              </w:rPr>
            </w:pPr>
            <w:r>
              <w:rPr>
                <w:rFonts w:hint="eastAsia" w:ascii="宋体" w:hAnsi="宋体" w:eastAsia="宋体" w:cs="宋体"/>
                <w:szCs w:val="21"/>
              </w:rPr>
              <w:t>支持开机自检。包括随机数检查、算法正确性检查、密钥完整性检查、密钥配对一致性检查、系统完整性检查。</w:t>
            </w:r>
          </w:p>
        </w:tc>
      </w:tr>
      <w:tr w14:paraId="453A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restart"/>
            <w:vAlign w:val="center"/>
          </w:tcPr>
          <w:p w14:paraId="3AA07DFC">
            <w:pPr>
              <w:spacing w:line="360" w:lineRule="auto"/>
              <w:jc w:val="center"/>
              <w:rPr>
                <w:rFonts w:ascii="宋体" w:hAnsi="宋体" w:eastAsia="宋体" w:cs="宋体"/>
                <w:szCs w:val="21"/>
              </w:rPr>
            </w:pPr>
            <w:r>
              <w:rPr>
                <w:rFonts w:hint="eastAsia" w:ascii="宋体" w:hAnsi="宋体" w:eastAsia="宋体" w:cs="宋体"/>
                <w:szCs w:val="21"/>
              </w:rPr>
              <w:t>高可用</w:t>
            </w:r>
          </w:p>
        </w:tc>
        <w:tc>
          <w:tcPr>
            <w:tcW w:w="7219" w:type="dxa"/>
            <w:gridSpan w:val="4"/>
            <w:vAlign w:val="center"/>
          </w:tcPr>
          <w:p w14:paraId="3A0DF9F3">
            <w:pPr>
              <w:spacing w:line="360" w:lineRule="auto"/>
              <w:rPr>
                <w:rFonts w:ascii="宋体" w:hAnsi="宋体" w:eastAsia="宋体" w:cs="宋体"/>
                <w:szCs w:val="21"/>
              </w:rPr>
            </w:pPr>
            <w:r>
              <w:rPr>
                <w:rFonts w:hint="eastAsia" w:ascii="宋体" w:hAnsi="宋体" w:eastAsia="宋体" w:cs="宋体"/>
                <w:szCs w:val="21"/>
              </w:rPr>
              <w:t>支持双主机热备部署，支持主备机自动切换（提供产品功能截图证明满足性）。</w:t>
            </w:r>
          </w:p>
        </w:tc>
      </w:tr>
      <w:tr w14:paraId="23ED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76C2FDC0">
            <w:pPr>
              <w:spacing w:line="360" w:lineRule="auto"/>
              <w:jc w:val="center"/>
              <w:rPr>
                <w:rFonts w:ascii="宋体" w:hAnsi="宋体" w:eastAsia="宋体" w:cs="宋体"/>
                <w:szCs w:val="21"/>
              </w:rPr>
            </w:pPr>
          </w:p>
        </w:tc>
        <w:tc>
          <w:tcPr>
            <w:tcW w:w="7219" w:type="dxa"/>
            <w:gridSpan w:val="4"/>
            <w:vAlign w:val="center"/>
          </w:tcPr>
          <w:p w14:paraId="318DB1E0">
            <w:pPr>
              <w:spacing w:line="360" w:lineRule="auto"/>
              <w:rPr>
                <w:rFonts w:ascii="宋体" w:hAnsi="宋体" w:eastAsia="宋体" w:cs="宋体"/>
                <w:szCs w:val="21"/>
              </w:rPr>
            </w:pPr>
            <w:r>
              <w:rPr>
                <w:rFonts w:hint="eastAsia" w:ascii="宋体" w:hAnsi="宋体" w:eastAsia="宋体" w:cs="宋体"/>
                <w:szCs w:val="21"/>
              </w:rPr>
              <w:t>支持多机负载均衡，支持负载动态分配（提供产品功能截图证明满足性）。</w:t>
            </w:r>
          </w:p>
        </w:tc>
      </w:tr>
      <w:tr w14:paraId="57FD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restart"/>
            <w:vAlign w:val="center"/>
          </w:tcPr>
          <w:p w14:paraId="7108EFED">
            <w:pPr>
              <w:spacing w:line="360" w:lineRule="auto"/>
              <w:jc w:val="center"/>
              <w:rPr>
                <w:rFonts w:ascii="宋体" w:hAnsi="宋体" w:eastAsia="宋体" w:cs="宋体"/>
                <w:szCs w:val="21"/>
              </w:rPr>
            </w:pPr>
            <w:r>
              <w:rPr>
                <w:rFonts w:hint="eastAsia" w:ascii="宋体" w:hAnsi="宋体" w:eastAsia="宋体" w:cs="宋体"/>
                <w:szCs w:val="21"/>
              </w:rPr>
              <w:t>管理要求</w:t>
            </w:r>
          </w:p>
        </w:tc>
        <w:tc>
          <w:tcPr>
            <w:tcW w:w="7219" w:type="dxa"/>
            <w:gridSpan w:val="4"/>
            <w:vAlign w:val="center"/>
          </w:tcPr>
          <w:p w14:paraId="7EE9520D">
            <w:pPr>
              <w:spacing w:line="360" w:lineRule="auto"/>
              <w:rPr>
                <w:rFonts w:ascii="宋体" w:hAnsi="宋体" w:eastAsia="宋体" w:cs="宋体"/>
                <w:szCs w:val="21"/>
              </w:rPr>
            </w:pPr>
            <w:r>
              <w:rPr>
                <w:rFonts w:hint="eastAsia" w:ascii="宋体" w:hAnsi="宋体" w:eastAsia="宋体" w:cs="宋体"/>
                <w:szCs w:val="21"/>
              </w:rPr>
              <w:t>管理员登录支持数字证书（SM2）+口令的“双因子”认证方式（提供产品功能截图证明满足性）。</w:t>
            </w:r>
          </w:p>
        </w:tc>
      </w:tr>
      <w:tr w14:paraId="08AC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91" w:type="dxa"/>
            <w:vMerge w:val="continue"/>
            <w:vAlign w:val="center"/>
          </w:tcPr>
          <w:p w14:paraId="3CB2DCEE">
            <w:pPr>
              <w:spacing w:line="360" w:lineRule="auto"/>
              <w:jc w:val="center"/>
              <w:rPr>
                <w:rFonts w:ascii="宋体" w:hAnsi="宋体" w:eastAsia="宋体" w:cs="宋体"/>
                <w:szCs w:val="21"/>
              </w:rPr>
            </w:pPr>
          </w:p>
        </w:tc>
        <w:tc>
          <w:tcPr>
            <w:tcW w:w="7219" w:type="dxa"/>
            <w:gridSpan w:val="4"/>
            <w:vAlign w:val="center"/>
          </w:tcPr>
          <w:p w14:paraId="34D273AC">
            <w:pPr>
              <w:spacing w:line="360" w:lineRule="auto"/>
              <w:rPr>
                <w:rFonts w:ascii="宋体" w:hAnsi="宋体" w:eastAsia="宋体" w:cs="宋体"/>
                <w:szCs w:val="21"/>
              </w:rPr>
            </w:pPr>
            <w:r>
              <w:rPr>
                <w:rFonts w:hint="eastAsia" w:ascii="宋体" w:hAnsi="宋体" w:eastAsia="宋体" w:cs="宋体"/>
                <w:szCs w:val="21"/>
              </w:rPr>
              <w:t>支持GM算法对日志进行完整性保护。</w:t>
            </w:r>
          </w:p>
        </w:tc>
      </w:tr>
    </w:tbl>
    <w:p w14:paraId="58CB2F69">
      <w:pPr>
        <w:pStyle w:val="8"/>
        <w:snapToGrid w:val="0"/>
        <w:spacing w:before="120"/>
        <w:ind w:firstLine="420" w:firstLineChars="200"/>
        <w:rPr>
          <w:rFonts w:ascii="宋体" w:hAnsi="宋体" w:eastAsia="宋体" w:cs="宋体"/>
          <w:b w:val="0"/>
          <w:sz w:val="21"/>
          <w:szCs w:val="21"/>
        </w:rPr>
      </w:pPr>
      <w:r>
        <w:rPr>
          <w:rFonts w:hint="eastAsia" w:ascii="宋体" w:hAnsi="宋体" w:eastAsia="宋体" w:cs="宋体"/>
          <w:b w:val="0"/>
          <w:sz w:val="21"/>
          <w:szCs w:val="21"/>
        </w:rPr>
        <w:t>3.数字证书的技术指标要求</w:t>
      </w:r>
    </w:p>
    <w:p w14:paraId="05E6AE3B">
      <w:pPr>
        <w:spacing w:line="360" w:lineRule="auto"/>
        <w:ind w:firstLine="420" w:firstLineChars="200"/>
        <w:rPr>
          <w:rFonts w:ascii="宋体" w:hAnsi="宋体" w:eastAsia="宋体" w:cs="宋体"/>
          <w:szCs w:val="21"/>
        </w:rPr>
      </w:pPr>
      <w:r>
        <w:rPr>
          <w:rFonts w:hint="eastAsia" w:ascii="宋体" w:hAnsi="宋体" w:eastAsia="宋体" w:cs="宋体"/>
          <w:szCs w:val="21"/>
        </w:rPr>
        <w:t>本项目遵循全省商用密码应用监管体系建设要求，舟山市商用密码应用监管系统通过与省级商用密码应用监管平台对接，在线申请符合商用密码技术规范的数字证书，省级商用密码应用监管平台对舟山市商用密码应用监管系统使用的数字证书全生命周期管理。</w:t>
      </w:r>
    </w:p>
    <w:tbl>
      <w:tblPr>
        <w:tblStyle w:val="62"/>
        <w:tblW w:w="8807"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116"/>
      </w:tblGrid>
      <w:tr w14:paraId="2645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Align w:val="center"/>
          </w:tcPr>
          <w:p w14:paraId="7DB6D42A">
            <w:pPr>
              <w:spacing w:line="360" w:lineRule="auto"/>
              <w:jc w:val="center"/>
              <w:rPr>
                <w:rFonts w:ascii="宋体" w:hAnsi="宋体" w:eastAsia="宋体" w:cs="宋体"/>
                <w:szCs w:val="21"/>
              </w:rPr>
            </w:pPr>
            <w:r>
              <w:rPr>
                <w:rFonts w:hint="eastAsia" w:ascii="宋体" w:hAnsi="宋体" w:eastAsia="宋体" w:cs="宋体"/>
                <w:szCs w:val="21"/>
              </w:rPr>
              <w:t>指标项</w:t>
            </w:r>
          </w:p>
        </w:tc>
        <w:tc>
          <w:tcPr>
            <w:tcW w:w="7116" w:type="dxa"/>
            <w:vAlign w:val="center"/>
          </w:tcPr>
          <w:p w14:paraId="69F63B14">
            <w:pPr>
              <w:spacing w:line="360" w:lineRule="auto"/>
              <w:jc w:val="center"/>
              <w:rPr>
                <w:rFonts w:ascii="宋体" w:hAnsi="宋体" w:eastAsia="宋体" w:cs="宋体"/>
                <w:szCs w:val="21"/>
              </w:rPr>
            </w:pPr>
            <w:r>
              <w:rPr>
                <w:rFonts w:hint="eastAsia" w:ascii="宋体" w:hAnsi="宋体" w:eastAsia="宋体" w:cs="宋体"/>
                <w:szCs w:val="21"/>
              </w:rPr>
              <w:t>技术规格要求</w:t>
            </w:r>
          </w:p>
        </w:tc>
      </w:tr>
      <w:tr w14:paraId="6E8B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Align w:val="center"/>
          </w:tcPr>
          <w:p w14:paraId="4D1F6C22">
            <w:pPr>
              <w:spacing w:line="360" w:lineRule="auto"/>
              <w:jc w:val="center"/>
              <w:rPr>
                <w:rFonts w:ascii="宋体" w:hAnsi="宋体" w:eastAsia="宋体" w:cs="宋体"/>
                <w:szCs w:val="21"/>
              </w:rPr>
            </w:pPr>
            <w:r>
              <w:rPr>
                <w:rFonts w:hint="eastAsia" w:ascii="宋体" w:hAnsi="宋体" w:eastAsia="宋体" w:cs="宋体"/>
                <w:szCs w:val="21"/>
              </w:rPr>
              <w:t>总体要求</w:t>
            </w:r>
          </w:p>
        </w:tc>
        <w:tc>
          <w:tcPr>
            <w:tcW w:w="7116" w:type="dxa"/>
            <w:vAlign w:val="center"/>
          </w:tcPr>
          <w:p w14:paraId="49842BA5">
            <w:pPr>
              <w:rPr>
                <w:rFonts w:ascii="宋体" w:hAnsi="宋体" w:eastAsia="宋体" w:cs="宋体"/>
                <w:szCs w:val="21"/>
              </w:rPr>
            </w:pPr>
            <w:r>
              <w:rPr>
                <w:rFonts w:hint="eastAsia" w:ascii="宋体" w:hAnsi="宋体" w:eastAsia="宋体" w:cs="宋体"/>
                <w:szCs w:val="21"/>
              </w:rPr>
              <w:t>▲通过省级商用密码应用监管平台统一申请符合国家密码管理局要求的电子认证机构颁发的数字证书，详细说明实现方式。</w:t>
            </w:r>
          </w:p>
        </w:tc>
      </w:tr>
      <w:tr w14:paraId="691A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1" w:type="dxa"/>
            <w:vAlign w:val="center"/>
          </w:tcPr>
          <w:p w14:paraId="6AEBEE10">
            <w:pPr>
              <w:spacing w:line="360" w:lineRule="auto"/>
              <w:jc w:val="center"/>
              <w:rPr>
                <w:rFonts w:ascii="宋体" w:hAnsi="宋体" w:eastAsia="宋体" w:cs="宋体"/>
                <w:szCs w:val="21"/>
              </w:rPr>
            </w:pPr>
            <w:r>
              <w:rPr>
                <w:rFonts w:hint="eastAsia" w:ascii="宋体" w:hAnsi="宋体" w:eastAsia="宋体" w:cs="宋体"/>
                <w:szCs w:val="21"/>
              </w:rPr>
              <w:t>算法和证书类型</w:t>
            </w:r>
          </w:p>
        </w:tc>
        <w:tc>
          <w:tcPr>
            <w:tcW w:w="7116" w:type="dxa"/>
            <w:vAlign w:val="center"/>
          </w:tcPr>
          <w:p w14:paraId="7818C3BC">
            <w:pPr>
              <w:spacing w:line="360" w:lineRule="auto"/>
              <w:rPr>
                <w:rFonts w:ascii="宋体" w:hAnsi="宋体" w:eastAsia="宋体" w:cs="宋体"/>
                <w:szCs w:val="21"/>
              </w:rPr>
            </w:pPr>
            <w:r>
              <w:rPr>
                <w:rFonts w:hint="eastAsia" w:ascii="宋体" w:hAnsi="宋体" w:eastAsia="宋体" w:cs="宋体"/>
                <w:szCs w:val="21"/>
              </w:rPr>
              <w:t>算法：SM2；证书类型：网关证书（1张）、用户证书（10张）。</w:t>
            </w:r>
          </w:p>
        </w:tc>
      </w:tr>
      <w:tr w14:paraId="1DA7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1" w:type="dxa"/>
            <w:vAlign w:val="center"/>
          </w:tcPr>
          <w:p w14:paraId="25A91B63">
            <w:pPr>
              <w:spacing w:line="360" w:lineRule="auto"/>
              <w:jc w:val="center"/>
              <w:rPr>
                <w:rFonts w:ascii="宋体" w:hAnsi="宋体" w:eastAsia="宋体" w:cs="宋体"/>
                <w:szCs w:val="21"/>
              </w:rPr>
            </w:pPr>
            <w:r>
              <w:rPr>
                <w:rFonts w:hint="eastAsia" w:ascii="宋体" w:hAnsi="宋体" w:eastAsia="宋体" w:cs="宋体"/>
                <w:szCs w:val="21"/>
              </w:rPr>
              <w:t>服务</w:t>
            </w:r>
          </w:p>
        </w:tc>
        <w:tc>
          <w:tcPr>
            <w:tcW w:w="7116" w:type="dxa"/>
            <w:vAlign w:val="center"/>
          </w:tcPr>
          <w:p w14:paraId="638C6FBE">
            <w:pPr>
              <w:spacing w:line="360" w:lineRule="auto"/>
              <w:rPr>
                <w:rFonts w:ascii="宋体" w:hAnsi="宋体" w:eastAsia="宋体" w:cs="宋体"/>
                <w:szCs w:val="21"/>
              </w:rPr>
            </w:pPr>
            <w:r>
              <w:rPr>
                <w:rFonts w:hint="eastAsia" w:ascii="宋体" w:hAnsi="宋体" w:eastAsia="宋体" w:cs="宋体"/>
                <w:szCs w:val="21"/>
              </w:rPr>
              <w:t>包含竣工验收后1年使用服务、出具电子认证机构服务函。</w:t>
            </w:r>
          </w:p>
        </w:tc>
      </w:tr>
    </w:tbl>
    <w:p w14:paraId="452B0E98">
      <w:pPr>
        <w:pStyle w:val="8"/>
        <w:snapToGrid w:val="0"/>
        <w:spacing w:before="120"/>
        <w:ind w:firstLine="420" w:firstLineChars="200"/>
        <w:rPr>
          <w:rFonts w:ascii="宋体" w:hAnsi="宋体" w:eastAsia="宋体" w:cs="宋体"/>
          <w:b w:val="0"/>
          <w:sz w:val="21"/>
          <w:szCs w:val="21"/>
        </w:rPr>
      </w:pPr>
      <w:r>
        <w:rPr>
          <w:rFonts w:hint="eastAsia" w:ascii="宋体" w:hAnsi="宋体" w:eastAsia="宋体" w:cs="宋体"/>
          <w:b w:val="0"/>
          <w:sz w:val="21"/>
          <w:szCs w:val="21"/>
        </w:rPr>
        <w:t>4.与省级商用密码应用监管平台集成的技术指标要求</w:t>
      </w:r>
    </w:p>
    <w:tbl>
      <w:tblPr>
        <w:tblStyle w:val="62"/>
        <w:tblW w:w="8949"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258"/>
      </w:tblGrid>
      <w:tr w14:paraId="5946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1" w:type="dxa"/>
            <w:vAlign w:val="center"/>
          </w:tcPr>
          <w:p w14:paraId="1FDBACDF">
            <w:pPr>
              <w:spacing w:line="360" w:lineRule="auto"/>
              <w:jc w:val="center"/>
              <w:rPr>
                <w:rFonts w:ascii="宋体" w:hAnsi="宋体" w:eastAsia="宋体" w:cs="宋体"/>
                <w:szCs w:val="21"/>
              </w:rPr>
            </w:pPr>
            <w:r>
              <w:rPr>
                <w:rFonts w:hint="eastAsia" w:ascii="宋体" w:hAnsi="宋体" w:eastAsia="宋体" w:cs="宋体"/>
                <w:szCs w:val="21"/>
              </w:rPr>
              <w:t>指标项</w:t>
            </w:r>
          </w:p>
        </w:tc>
        <w:tc>
          <w:tcPr>
            <w:tcW w:w="7258" w:type="dxa"/>
            <w:vAlign w:val="center"/>
          </w:tcPr>
          <w:p w14:paraId="49839DB6">
            <w:pPr>
              <w:spacing w:line="360" w:lineRule="auto"/>
              <w:jc w:val="center"/>
              <w:rPr>
                <w:rFonts w:ascii="宋体" w:hAnsi="宋体" w:eastAsia="宋体" w:cs="宋体"/>
                <w:szCs w:val="21"/>
              </w:rPr>
            </w:pPr>
            <w:r>
              <w:rPr>
                <w:rFonts w:hint="eastAsia" w:ascii="宋体" w:hAnsi="宋体" w:eastAsia="宋体" w:cs="宋体"/>
                <w:szCs w:val="21"/>
              </w:rPr>
              <w:t>技术规格要求</w:t>
            </w:r>
          </w:p>
        </w:tc>
      </w:tr>
      <w:tr w14:paraId="7B11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691" w:type="dxa"/>
            <w:vMerge w:val="restart"/>
            <w:vAlign w:val="center"/>
          </w:tcPr>
          <w:p w14:paraId="714DEB50">
            <w:pPr>
              <w:jc w:val="center"/>
              <w:rPr>
                <w:rFonts w:ascii="宋体" w:hAnsi="宋体" w:eastAsia="宋体" w:cs="宋体"/>
                <w:szCs w:val="21"/>
              </w:rPr>
            </w:pPr>
            <w:r>
              <w:rPr>
                <w:rFonts w:hint="eastAsia" w:ascii="宋体" w:hAnsi="宋体" w:eastAsia="宋体" w:cs="宋体"/>
                <w:bCs/>
                <w:szCs w:val="21"/>
              </w:rPr>
              <w:t>集成设计</w:t>
            </w:r>
          </w:p>
        </w:tc>
        <w:tc>
          <w:tcPr>
            <w:tcW w:w="7258" w:type="dxa"/>
            <w:vAlign w:val="center"/>
          </w:tcPr>
          <w:p w14:paraId="554960C2">
            <w:pPr>
              <w:rPr>
                <w:rFonts w:ascii="宋体" w:hAnsi="宋体" w:eastAsia="宋体" w:cs="宋体"/>
                <w:szCs w:val="21"/>
              </w:rPr>
            </w:pPr>
            <w:r>
              <w:rPr>
                <w:rFonts w:hint="eastAsia" w:ascii="宋体" w:hAnsi="宋体" w:eastAsia="宋体" w:cs="宋体"/>
                <w:szCs w:val="21"/>
              </w:rPr>
              <w:t>本项目的商用密码应用监管系统与省级商用密码应用监管平台集成，要求充分理解全省商用密码应用监管体系，设计商用密码应用监管集成方案，包括但不限于密钥体系、证书体系，本设计应当从密码理论上考虑安全性及可行性，确保省市监管平台和系统的互通，包括但不限于密钥、证书全生命周期安全交互，符合全省商用密码应用监管要求。</w:t>
            </w:r>
          </w:p>
        </w:tc>
      </w:tr>
      <w:tr w14:paraId="60DC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Merge w:val="continue"/>
            <w:vAlign w:val="center"/>
          </w:tcPr>
          <w:p w14:paraId="78CBE392">
            <w:pPr>
              <w:jc w:val="center"/>
              <w:rPr>
                <w:rFonts w:ascii="宋体" w:hAnsi="宋体" w:eastAsia="宋体" w:cs="宋体"/>
                <w:bCs/>
                <w:szCs w:val="21"/>
              </w:rPr>
            </w:pPr>
          </w:p>
        </w:tc>
        <w:tc>
          <w:tcPr>
            <w:tcW w:w="7258" w:type="dxa"/>
            <w:vAlign w:val="center"/>
          </w:tcPr>
          <w:p w14:paraId="40E65F23">
            <w:pPr>
              <w:rPr>
                <w:rFonts w:ascii="宋体" w:hAnsi="宋体" w:eastAsia="宋体" w:cs="宋体"/>
                <w:szCs w:val="21"/>
              </w:rPr>
            </w:pPr>
            <w:r>
              <w:rPr>
                <w:rFonts w:hint="eastAsia" w:ascii="宋体" w:hAnsi="宋体" w:eastAsia="宋体" w:cs="宋体"/>
                <w:szCs w:val="21"/>
              </w:rPr>
              <w:t>本项目的集成技术要求：根据商用密码应用监管场景要求，对重要监管业务数据存储与传输使用商用密码技术保护，符合全省商用密码应用监管体系建设要求。供应商提供详细、完整的设计方案。</w:t>
            </w:r>
          </w:p>
        </w:tc>
      </w:tr>
      <w:tr w14:paraId="25BD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Align w:val="center"/>
          </w:tcPr>
          <w:p w14:paraId="0768895E">
            <w:pPr>
              <w:jc w:val="center"/>
              <w:rPr>
                <w:rFonts w:ascii="宋体" w:hAnsi="宋体" w:eastAsia="宋体" w:cs="宋体"/>
                <w:bCs/>
                <w:szCs w:val="21"/>
              </w:rPr>
            </w:pPr>
            <w:r>
              <w:rPr>
                <w:rFonts w:hint="eastAsia" w:ascii="宋体" w:hAnsi="宋体" w:eastAsia="宋体" w:cs="宋体"/>
                <w:bCs/>
                <w:szCs w:val="21"/>
              </w:rPr>
              <w:t>集成接口</w:t>
            </w:r>
          </w:p>
        </w:tc>
        <w:tc>
          <w:tcPr>
            <w:tcW w:w="7258" w:type="dxa"/>
            <w:vAlign w:val="center"/>
          </w:tcPr>
          <w:p w14:paraId="506AA15B">
            <w:pPr>
              <w:rPr>
                <w:rFonts w:ascii="宋体" w:hAnsi="宋体" w:eastAsia="宋体" w:cs="宋体"/>
                <w:szCs w:val="21"/>
              </w:rPr>
            </w:pPr>
            <w:r>
              <w:rPr>
                <w:rFonts w:hint="eastAsia" w:ascii="宋体" w:hAnsi="宋体" w:eastAsia="宋体" w:cs="宋体"/>
                <w:szCs w:val="21"/>
              </w:rPr>
              <w:t>以HTTP协议为基础的RESTful风格API， 支持GB/T 38636-2020《信息安全技术传输层密码协议（TLCP）》要求的安全传输协议，支持使用商用密码技术进行信源验证及加密。</w:t>
            </w:r>
          </w:p>
        </w:tc>
      </w:tr>
      <w:tr w14:paraId="43C7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Align w:val="center"/>
          </w:tcPr>
          <w:p w14:paraId="5EEE112A">
            <w:pPr>
              <w:jc w:val="center"/>
              <w:rPr>
                <w:rFonts w:ascii="宋体" w:hAnsi="宋体" w:eastAsia="宋体" w:cs="宋体"/>
                <w:bCs/>
                <w:szCs w:val="21"/>
              </w:rPr>
            </w:pPr>
            <w:r>
              <w:rPr>
                <w:rFonts w:hint="eastAsia" w:ascii="宋体" w:hAnsi="宋体" w:eastAsia="宋体" w:cs="宋体"/>
                <w:bCs/>
                <w:szCs w:val="21"/>
              </w:rPr>
              <w:t>集成状态展示</w:t>
            </w:r>
          </w:p>
        </w:tc>
        <w:tc>
          <w:tcPr>
            <w:tcW w:w="7258" w:type="dxa"/>
            <w:vAlign w:val="center"/>
          </w:tcPr>
          <w:p w14:paraId="6E15576A">
            <w:pPr>
              <w:rPr>
                <w:rFonts w:ascii="宋体" w:hAnsi="宋体" w:eastAsia="宋体" w:cs="宋体"/>
                <w:szCs w:val="21"/>
              </w:rPr>
            </w:pPr>
            <w:r>
              <w:rPr>
                <w:rFonts w:hint="eastAsia" w:ascii="宋体" w:hAnsi="宋体" w:eastAsia="宋体" w:cs="宋体"/>
                <w:szCs w:val="21"/>
              </w:rPr>
              <w:t>与省级商用密码应用监管平台集成后，可在舟山市商用密码应用监管系统查看监管集成状态。</w:t>
            </w:r>
          </w:p>
        </w:tc>
      </w:tr>
      <w:tr w14:paraId="0046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Merge w:val="restart"/>
            <w:vAlign w:val="center"/>
          </w:tcPr>
          <w:p w14:paraId="555CD5D0">
            <w:pPr>
              <w:jc w:val="center"/>
              <w:rPr>
                <w:rFonts w:ascii="宋体" w:hAnsi="宋体" w:eastAsia="宋体" w:cs="宋体"/>
                <w:bCs/>
                <w:szCs w:val="21"/>
              </w:rPr>
            </w:pPr>
            <w:r>
              <w:rPr>
                <w:rFonts w:hint="eastAsia" w:ascii="宋体" w:hAnsi="宋体" w:eastAsia="宋体" w:cs="宋体"/>
                <w:bCs/>
                <w:szCs w:val="21"/>
              </w:rPr>
              <w:t>集成内容</w:t>
            </w:r>
          </w:p>
        </w:tc>
        <w:tc>
          <w:tcPr>
            <w:tcW w:w="7258" w:type="dxa"/>
            <w:vAlign w:val="center"/>
          </w:tcPr>
          <w:p w14:paraId="65837C5B">
            <w:pPr>
              <w:rPr>
                <w:rFonts w:ascii="宋体" w:hAnsi="宋体" w:eastAsia="宋体" w:cs="宋体"/>
                <w:szCs w:val="21"/>
              </w:rPr>
            </w:pPr>
            <w:r>
              <w:rPr>
                <w:rFonts w:hint="eastAsia" w:ascii="宋体" w:hAnsi="宋体" w:eastAsia="宋体" w:cs="宋体"/>
                <w:szCs w:val="21"/>
              </w:rPr>
              <w:t>包括但不限于密钥、证书、协议，符合全省商用密码应用监管技术要求</w:t>
            </w:r>
          </w:p>
        </w:tc>
      </w:tr>
      <w:tr w14:paraId="1D44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Merge w:val="continue"/>
            <w:vAlign w:val="center"/>
          </w:tcPr>
          <w:p w14:paraId="2D0A30B6">
            <w:pPr>
              <w:jc w:val="center"/>
              <w:rPr>
                <w:rFonts w:ascii="宋体" w:hAnsi="宋体" w:eastAsia="宋体" w:cs="宋体"/>
                <w:bCs/>
                <w:szCs w:val="21"/>
              </w:rPr>
            </w:pPr>
          </w:p>
        </w:tc>
        <w:tc>
          <w:tcPr>
            <w:tcW w:w="7258" w:type="dxa"/>
            <w:vAlign w:val="center"/>
          </w:tcPr>
          <w:p w14:paraId="7AFB7F05">
            <w:pPr>
              <w:rPr>
                <w:rFonts w:ascii="宋体" w:hAnsi="宋体" w:eastAsia="宋体" w:cs="宋体"/>
                <w:szCs w:val="21"/>
              </w:rPr>
            </w:pPr>
            <w:r>
              <w:rPr>
                <w:rFonts w:hint="eastAsia" w:ascii="宋体" w:hAnsi="宋体" w:eastAsia="宋体" w:cs="宋体"/>
                <w:szCs w:val="21"/>
              </w:rPr>
              <w:t>与省级商用密码应用监管平台集成，实现省密码管理局对舟山市商用密码应用情况的监管。</w:t>
            </w:r>
          </w:p>
        </w:tc>
      </w:tr>
      <w:tr w14:paraId="4EFE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Merge w:val="continue"/>
            <w:vAlign w:val="center"/>
          </w:tcPr>
          <w:p w14:paraId="7769E11D">
            <w:pPr>
              <w:jc w:val="center"/>
              <w:rPr>
                <w:rFonts w:ascii="宋体" w:hAnsi="宋体" w:eastAsia="宋体" w:cs="宋体"/>
                <w:bCs/>
                <w:szCs w:val="21"/>
              </w:rPr>
            </w:pPr>
          </w:p>
        </w:tc>
        <w:tc>
          <w:tcPr>
            <w:tcW w:w="7258" w:type="dxa"/>
            <w:vAlign w:val="center"/>
          </w:tcPr>
          <w:p w14:paraId="33EE1092">
            <w:pPr>
              <w:rPr>
                <w:rFonts w:ascii="宋体" w:hAnsi="宋体" w:eastAsia="宋体" w:cs="宋体"/>
                <w:szCs w:val="21"/>
              </w:rPr>
            </w:pPr>
            <w:r>
              <w:rPr>
                <w:rFonts w:hint="eastAsia" w:ascii="宋体" w:hAnsi="宋体" w:eastAsia="宋体" w:cs="宋体"/>
                <w:szCs w:val="21"/>
              </w:rPr>
              <w:t>与省级商用密码应用监管平台集成，回流舟山市域商用密码应用安全性评估数据。</w:t>
            </w:r>
          </w:p>
        </w:tc>
      </w:tr>
      <w:tr w14:paraId="5BD1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Merge w:val="continue"/>
            <w:vAlign w:val="center"/>
          </w:tcPr>
          <w:p w14:paraId="11DE5C8F">
            <w:pPr>
              <w:jc w:val="center"/>
              <w:rPr>
                <w:rFonts w:ascii="宋体" w:hAnsi="宋体" w:eastAsia="宋体" w:cs="宋体"/>
                <w:bCs/>
                <w:szCs w:val="21"/>
              </w:rPr>
            </w:pPr>
          </w:p>
        </w:tc>
        <w:tc>
          <w:tcPr>
            <w:tcW w:w="7258" w:type="dxa"/>
            <w:vAlign w:val="center"/>
          </w:tcPr>
          <w:p w14:paraId="1A918616">
            <w:pPr>
              <w:rPr>
                <w:rFonts w:ascii="宋体" w:hAnsi="宋体" w:eastAsia="宋体" w:cs="宋体"/>
                <w:szCs w:val="21"/>
              </w:rPr>
            </w:pPr>
            <w:r>
              <w:rPr>
                <w:rFonts w:hint="eastAsia" w:ascii="宋体" w:hAnsi="宋体" w:eastAsia="宋体" w:cs="宋体"/>
                <w:szCs w:val="21"/>
              </w:rPr>
              <w:t>向省级商用密码应用监管平台同步舟山市域商用密码应用安全性评估登记数据。</w:t>
            </w:r>
          </w:p>
        </w:tc>
      </w:tr>
      <w:tr w14:paraId="739D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Merge w:val="continue"/>
            <w:vAlign w:val="center"/>
          </w:tcPr>
          <w:p w14:paraId="15E4872C">
            <w:pPr>
              <w:jc w:val="center"/>
              <w:rPr>
                <w:rFonts w:ascii="宋体" w:hAnsi="宋体" w:eastAsia="宋体" w:cs="宋体"/>
                <w:bCs/>
                <w:szCs w:val="21"/>
              </w:rPr>
            </w:pPr>
          </w:p>
        </w:tc>
        <w:tc>
          <w:tcPr>
            <w:tcW w:w="7258" w:type="dxa"/>
            <w:vAlign w:val="center"/>
          </w:tcPr>
          <w:p w14:paraId="7B2272DB">
            <w:pPr>
              <w:rPr>
                <w:rFonts w:ascii="宋体" w:hAnsi="宋体" w:eastAsia="宋体" w:cs="宋体"/>
                <w:szCs w:val="21"/>
              </w:rPr>
            </w:pPr>
            <w:r>
              <w:rPr>
                <w:rFonts w:hint="eastAsia" w:ascii="宋体" w:hAnsi="宋体" w:eastAsia="宋体" w:cs="宋体"/>
                <w:szCs w:val="21"/>
              </w:rPr>
              <w:t>与省级商用密码应用监管平台集成，提供商用密码产品认证证书查询。</w:t>
            </w:r>
          </w:p>
        </w:tc>
      </w:tr>
      <w:tr w14:paraId="504E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1" w:type="dxa"/>
            <w:vAlign w:val="center"/>
          </w:tcPr>
          <w:p w14:paraId="6FE85228">
            <w:pPr>
              <w:jc w:val="center"/>
              <w:rPr>
                <w:rFonts w:ascii="宋体" w:hAnsi="宋体" w:eastAsia="宋体" w:cs="宋体"/>
                <w:bCs/>
                <w:szCs w:val="21"/>
              </w:rPr>
            </w:pPr>
            <w:r>
              <w:rPr>
                <w:rFonts w:hint="eastAsia" w:ascii="宋体" w:hAnsi="宋体" w:eastAsia="宋体" w:cs="宋体"/>
                <w:bCs/>
                <w:szCs w:val="21"/>
              </w:rPr>
              <w:t>部署</w:t>
            </w:r>
          </w:p>
        </w:tc>
        <w:tc>
          <w:tcPr>
            <w:tcW w:w="7258" w:type="dxa"/>
            <w:vAlign w:val="center"/>
          </w:tcPr>
          <w:p w14:paraId="3EA4B8B3">
            <w:pPr>
              <w:rPr>
                <w:rFonts w:ascii="宋体" w:hAnsi="宋体" w:eastAsia="宋体" w:cs="宋体"/>
                <w:bCs/>
                <w:szCs w:val="21"/>
              </w:rPr>
            </w:pPr>
            <w:r>
              <w:rPr>
                <w:rFonts w:hint="eastAsia" w:ascii="宋体" w:hAnsi="宋体" w:eastAsia="宋体" w:cs="宋体"/>
                <w:bCs/>
                <w:szCs w:val="21"/>
              </w:rPr>
              <w:t>详细设计、说明舟山市商用密码应用监管系统与省级商用密码应用监管平台集成的网络部署方案，确保互联互通。（提供互通的截图证明材料）</w:t>
            </w:r>
          </w:p>
        </w:tc>
      </w:tr>
    </w:tbl>
    <w:p w14:paraId="6ED34FC0">
      <w:pPr>
        <w:ind w:firstLine="420" w:firstLineChars="200"/>
        <w:rPr>
          <w:rFonts w:ascii="宋体" w:hAnsi="宋体" w:eastAsia="宋体" w:cs="宋体"/>
          <w:szCs w:val="21"/>
        </w:rPr>
      </w:pPr>
      <w:r>
        <w:rPr>
          <w:rFonts w:hint="eastAsia" w:ascii="宋体" w:hAnsi="宋体" w:eastAsia="宋体" w:cs="宋体"/>
          <w:szCs w:val="21"/>
        </w:rPr>
        <w:t>5.本项目运维的技术指标要求</w:t>
      </w:r>
    </w:p>
    <w:tbl>
      <w:tblPr>
        <w:tblStyle w:val="62"/>
        <w:tblW w:w="8949"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258"/>
      </w:tblGrid>
      <w:tr w14:paraId="0C43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1" w:type="dxa"/>
            <w:vAlign w:val="center"/>
          </w:tcPr>
          <w:p w14:paraId="3BA765C5">
            <w:pPr>
              <w:jc w:val="center"/>
              <w:rPr>
                <w:rFonts w:ascii="宋体" w:hAnsi="宋体" w:eastAsia="宋体" w:cs="宋体"/>
                <w:szCs w:val="21"/>
              </w:rPr>
            </w:pPr>
            <w:r>
              <w:rPr>
                <w:rFonts w:hint="eastAsia" w:ascii="宋体" w:hAnsi="宋体" w:eastAsia="宋体" w:cs="宋体"/>
                <w:szCs w:val="21"/>
              </w:rPr>
              <w:t>指标项</w:t>
            </w:r>
          </w:p>
        </w:tc>
        <w:tc>
          <w:tcPr>
            <w:tcW w:w="7258" w:type="dxa"/>
            <w:vAlign w:val="center"/>
          </w:tcPr>
          <w:p w14:paraId="1FF81B7F">
            <w:pPr>
              <w:jc w:val="center"/>
              <w:rPr>
                <w:rFonts w:ascii="宋体" w:hAnsi="宋体" w:eastAsia="宋体" w:cs="宋体"/>
                <w:szCs w:val="21"/>
              </w:rPr>
            </w:pPr>
            <w:r>
              <w:rPr>
                <w:rFonts w:hint="eastAsia" w:ascii="宋体" w:hAnsi="宋体" w:eastAsia="宋体" w:cs="宋体"/>
                <w:szCs w:val="21"/>
              </w:rPr>
              <w:t>技术规格要求</w:t>
            </w:r>
          </w:p>
        </w:tc>
      </w:tr>
      <w:tr w14:paraId="5E70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1" w:type="dxa"/>
            <w:vAlign w:val="center"/>
          </w:tcPr>
          <w:p w14:paraId="1A036E5A">
            <w:pPr>
              <w:jc w:val="center"/>
              <w:rPr>
                <w:rFonts w:ascii="宋体" w:hAnsi="宋体" w:eastAsia="宋体" w:cs="宋体"/>
                <w:bCs/>
                <w:szCs w:val="21"/>
              </w:rPr>
            </w:pPr>
            <w:r>
              <w:rPr>
                <w:rFonts w:hint="eastAsia" w:ascii="宋体" w:hAnsi="宋体" w:eastAsia="宋体" w:cs="宋体"/>
                <w:bCs/>
                <w:szCs w:val="21"/>
              </w:rPr>
              <w:t>资质要求</w:t>
            </w:r>
          </w:p>
        </w:tc>
        <w:tc>
          <w:tcPr>
            <w:tcW w:w="7258" w:type="dxa"/>
            <w:vAlign w:val="center"/>
          </w:tcPr>
          <w:p w14:paraId="10AD2BA5">
            <w:pPr>
              <w:rPr>
                <w:rFonts w:ascii="宋体" w:hAnsi="宋体" w:eastAsia="宋体" w:cs="宋体"/>
                <w:bCs/>
                <w:szCs w:val="21"/>
              </w:rPr>
            </w:pPr>
            <w:r>
              <w:rPr>
                <w:rFonts w:hint="eastAsia" w:ascii="宋体" w:hAnsi="宋体" w:eastAsia="宋体" w:cs="宋体"/>
                <w:bCs/>
                <w:szCs w:val="21"/>
              </w:rPr>
              <w:t>符合密码技术要求，具有电子认证服务使用密码许可证、电子认证服务许可证、是电子政务电子认证服务机构。</w:t>
            </w:r>
          </w:p>
        </w:tc>
      </w:tr>
      <w:tr w14:paraId="4769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1" w:type="dxa"/>
            <w:vAlign w:val="center"/>
          </w:tcPr>
          <w:p w14:paraId="0BDE3371">
            <w:pPr>
              <w:jc w:val="center"/>
              <w:rPr>
                <w:rFonts w:ascii="宋体" w:hAnsi="宋体" w:eastAsia="宋体" w:cs="宋体"/>
                <w:bCs/>
                <w:szCs w:val="21"/>
              </w:rPr>
            </w:pPr>
            <w:r>
              <w:rPr>
                <w:rFonts w:hint="eastAsia" w:ascii="宋体" w:hAnsi="宋体" w:eastAsia="宋体" w:cs="宋体"/>
                <w:bCs/>
                <w:szCs w:val="21"/>
              </w:rPr>
              <w:t>运维地点</w:t>
            </w:r>
          </w:p>
        </w:tc>
        <w:tc>
          <w:tcPr>
            <w:tcW w:w="7258" w:type="dxa"/>
            <w:vAlign w:val="center"/>
          </w:tcPr>
          <w:p w14:paraId="66683942">
            <w:pPr>
              <w:rPr>
                <w:rFonts w:ascii="宋体" w:hAnsi="宋体" w:eastAsia="宋体" w:cs="宋体"/>
                <w:bCs/>
                <w:szCs w:val="21"/>
              </w:rPr>
            </w:pPr>
            <w:r>
              <w:rPr>
                <w:rFonts w:hint="eastAsia" w:ascii="宋体" w:hAnsi="宋体" w:eastAsia="宋体" w:cs="宋体"/>
                <w:bCs/>
                <w:szCs w:val="21"/>
              </w:rPr>
              <w:t>本项目</w:t>
            </w:r>
            <w:r>
              <w:rPr>
                <w:rFonts w:hint="eastAsia" w:ascii="宋体" w:hAnsi="宋体" w:eastAsia="宋体" w:cs="宋体"/>
                <w:szCs w:val="21"/>
              </w:rPr>
              <w:t>遵循全省商用密码应用监管体系部署要求</w:t>
            </w:r>
            <w:r>
              <w:rPr>
                <w:rFonts w:hint="eastAsia" w:ascii="宋体" w:hAnsi="宋体" w:eastAsia="宋体" w:cs="宋体"/>
                <w:bCs/>
                <w:szCs w:val="21"/>
              </w:rPr>
              <w:t>，投标人应当在系统部署地设有研发和实施机构。（提供证明材料）</w:t>
            </w:r>
          </w:p>
        </w:tc>
      </w:tr>
    </w:tbl>
    <w:p w14:paraId="38C1AFE9">
      <w:pPr>
        <w:spacing w:line="360" w:lineRule="auto"/>
        <w:ind w:firstLine="420" w:firstLineChars="200"/>
        <w:rPr>
          <w:rFonts w:ascii="宋体" w:hAnsi="宋体" w:eastAsia="宋体" w:cs="宋体"/>
          <w:szCs w:val="21"/>
        </w:rPr>
      </w:pPr>
    </w:p>
    <w:p w14:paraId="79864DD1">
      <w:pPr>
        <w:spacing w:line="360" w:lineRule="auto"/>
        <w:ind w:firstLine="420" w:firstLineChars="200"/>
        <w:rPr>
          <w:rFonts w:ascii="宋体" w:hAnsi="宋体" w:eastAsia="宋体" w:cs="宋体"/>
          <w:szCs w:val="21"/>
        </w:rPr>
      </w:pPr>
      <w:r>
        <w:rPr>
          <w:rFonts w:hint="eastAsia" w:ascii="宋体" w:hAnsi="宋体" w:eastAsia="宋体" w:cs="宋体"/>
          <w:szCs w:val="21"/>
        </w:rPr>
        <w:t>注：本项目商用密码应用监管系统与省级商用密码应用监管平台集成，形成省、市商用密码应用监管体系；为确保全省商用密码应用监管体系的顺利建设，在充分理解项目的情况下，提供详细的商用密码应用监管对接具体方案，本设计应当从密码理论上考虑安全性与可行性。</w:t>
      </w:r>
    </w:p>
    <w:p w14:paraId="30643267">
      <w:pPr>
        <w:spacing w:line="360" w:lineRule="auto"/>
        <w:ind w:firstLine="420" w:firstLineChars="200"/>
        <w:rPr>
          <w:rFonts w:ascii="Times New Roman" w:hAnsi="Times New Roman" w:eastAsia="宋体" w:cs="Times New Roman"/>
          <w:szCs w:val="21"/>
        </w:rPr>
      </w:pPr>
      <w:r>
        <w:rPr>
          <w:rFonts w:hint="eastAsia" w:ascii="宋体" w:hAnsi="宋体" w:eastAsia="宋体" w:cs="宋体"/>
          <w:szCs w:val="21"/>
        </w:rPr>
        <w:t>本项目要求演示，以实际可运行的软件进行操作演示，演示时间控制在15分钟以内。</w:t>
      </w:r>
      <w:r>
        <w:rPr>
          <w:rFonts w:hint="eastAsia" w:ascii="Times New Roman" w:hAnsi="Times New Roman" w:eastAsia="宋体" w:cs="Times New Roman"/>
        </w:rPr>
        <w:t xml:space="preserve"> </w:t>
      </w:r>
    </w:p>
    <w:p w14:paraId="0EEE6D6A">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①本项目线上演示通过“政采云视频讲标系统”进行，供应商登录政采云系统-----进入开标大厅---进入本项目进行操作。政采云视频讲标系统在线上视频演示时需要供应商电脑配置有摄像头、音箱和必要的网络带宽（浏览器建议用谷歌浏览器，网络带宽不少于50兆，请勿用无线，以免出现卡顿现象。摄像头建议用中档及以上摄像头，以利于演示时的画面质量；音箱、耳机、话筒请提前予以调试，以避免演示时出现没有声音现象）。“政采云视频讲标系统”评审委员会可以看见和听见供应商的画面和声音，供应商只能听见评审委员会声音，看不见评审委员会的画面。</w:t>
      </w:r>
    </w:p>
    <w:p w14:paraId="6BE846BC">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②政采云视频讲标系统目前不支持手机端。线上演示时供应商通过视频方式与评审委员会进行沟通，请供应商提前予以模拟演示准备，以免开标时由于各种情况而造成线上视频演示不顺畅。</w:t>
      </w:r>
    </w:p>
    <w:p w14:paraId="48EE8239">
      <w:pPr>
        <w:pStyle w:val="82"/>
        <w:spacing w:line="360" w:lineRule="auto"/>
        <w:rPr>
          <w:rFonts w:asciiTheme="minorHAnsi" w:hAnsiTheme="minorHAnsi" w:cstheme="minorBidi"/>
          <w:b/>
          <w:sz w:val="24"/>
          <w:szCs w:val="22"/>
        </w:rPr>
      </w:pPr>
    </w:p>
    <w:p w14:paraId="01069C27">
      <w:pPr>
        <w:pStyle w:val="82"/>
        <w:spacing w:line="360" w:lineRule="auto"/>
        <w:rPr>
          <w:rFonts w:asciiTheme="minorHAnsi" w:hAnsiTheme="minorHAnsi" w:cstheme="minorBidi"/>
          <w:b/>
          <w:sz w:val="24"/>
          <w:szCs w:val="22"/>
        </w:rPr>
      </w:pPr>
      <w:r>
        <w:rPr>
          <w:rFonts w:hint="eastAsia" w:asciiTheme="minorHAnsi" w:hAnsiTheme="minorHAnsi" w:cstheme="minorBidi"/>
          <w:b/>
          <w:sz w:val="24"/>
          <w:szCs w:val="22"/>
        </w:rPr>
        <w:t>五、商务要求</w:t>
      </w:r>
    </w:p>
    <w:p w14:paraId="75A136AB">
      <w:pPr>
        <w:pStyle w:val="82"/>
        <w:spacing w:line="360" w:lineRule="auto"/>
        <w:ind w:firstLine="422" w:firstLineChars="200"/>
        <w:rPr>
          <w:rFonts w:asciiTheme="minorHAnsi" w:hAnsiTheme="minorHAnsi" w:cstheme="minorBidi"/>
          <w:b/>
          <w:bCs/>
          <w:sz w:val="24"/>
          <w:szCs w:val="22"/>
        </w:rPr>
      </w:pPr>
      <w:r>
        <w:rPr>
          <w:rFonts w:hint="eastAsia" w:ascii="宋体" w:hAnsi="宋体" w:cs="宋体"/>
          <w:b/>
          <w:bCs/>
          <w:sz w:val="21"/>
          <w:szCs w:val="21"/>
        </w:rPr>
        <w:t>1.项目质量要求</w:t>
      </w:r>
    </w:p>
    <w:p w14:paraId="44BB284C">
      <w:pPr>
        <w:spacing w:line="360" w:lineRule="auto"/>
        <w:ind w:firstLine="420" w:firstLineChars="200"/>
        <w:rPr>
          <w:rFonts w:ascii="宋体" w:hAnsi="宋体" w:eastAsia="宋体" w:cs="宋体"/>
          <w:szCs w:val="21"/>
        </w:rPr>
      </w:pPr>
      <w:r>
        <w:rPr>
          <w:rFonts w:hint="eastAsia" w:ascii="宋体" w:hAnsi="宋体" w:eastAsia="宋体" w:cs="宋体"/>
          <w:szCs w:val="21"/>
        </w:rPr>
        <w:t>投标产品必须是符合国家技术规范和质量标准的合格产品，满足采购人的使用需求，并具有可靠的售后服务体系，质量可靠、使用安全。</w:t>
      </w:r>
    </w:p>
    <w:p w14:paraId="5B05B975">
      <w:pPr>
        <w:spacing w:line="360" w:lineRule="auto"/>
        <w:ind w:firstLine="420" w:firstLineChars="200"/>
        <w:rPr>
          <w:rFonts w:ascii="宋体" w:hAnsi="宋体" w:eastAsia="宋体" w:cs="宋体"/>
          <w:szCs w:val="21"/>
        </w:rPr>
      </w:pPr>
      <w:r>
        <w:rPr>
          <w:rFonts w:hint="eastAsia" w:ascii="宋体" w:hAnsi="宋体" w:eastAsia="宋体" w:cs="宋体"/>
          <w:szCs w:val="21"/>
        </w:rPr>
        <w:t>投标人保证提供的产品中所有预装和为本项目安装的软件均为具有合法版权或使用权的正版软件且无质量瑕疵。</w:t>
      </w:r>
    </w:p>
    <w:p w14:paraId="05A8B325">
      <w:pPr>
        <w:spacing w:line="360" w:lineRule="auto"/>
        <w:ind w:firstLine="420" w:firstLineChars="200"/>
        <w:rPr>
          <w:rFonts w:ascii="宋体" w:hAnsi="宋体" w:eastAsia="宋体" w:cs="宋体"/>
          <w:szCs w:val="21"/>
        </w:rPr>
      </w:pPr>
      <w:r>
        <w:rPr>
          <w:rFonts w:hint="eastAsia" w:ascii="宋体" w:hAnsi="宋体" w:eastAsia="宋体" w:cs="宋体"/>
          <w:szCs w:val="21"/>
        </w:rPr>
        <w:t>在质保期内，如遇软件产品升级、改版，应免费提供更新、升级服务。</w:t>
      </w:r>
    </w:p>
    <w:p w14:paraId="33ED4CA9">
      <w:pPr>
        <w:spacing w:line="360" w:lineRule="auto"/>
        <w:ind w:firstLine="420" w:firstLineChars="200"/>
        <w:rPr>
          <w:rFonts w:ascii="宋体" w:hAnsi="宋体" w:eastAsia="宋体" w:cs="宋体"/>
          <w:szCs w:val="21"/>
        </w:rPr>
      </w:pPr>
      <w:r>
        <w:rPr>
          <w:rFonts w:hint="eastAsia" w:ascii="宋体" w:hAnsi="宋体" w:eastAsia="宋体" w:cs="宋体"/>
          <w:szCs w:val="21"/>
        </w:rPr>
        <w:t>投标人必须对本项目的完整性负责，根据项目的实际需求，如有实现完善需求方案的配置，而在招标文件中未体现的请补充。</w:t>
      </w:r>
    </w:p>
    <w:p w14:paraId="31A2CE68">
      <w:pPr>
        <w:spacing w:line="360" w:lineRule="auto"/>
        <w:ind w:firstLine="420" w:firstLineChars="200"/>
        <w:rPr>
          <w:rFonts w:ascii="宋体" w:hAnsi="宋体" w:eastAsia="宋体" w:cs="宋体"/>
          <w:szCs w:val="21"/>
        </w:rPr>
      </w:pPr>
      <w:r>
        <w:rPr>
          <w:rFonts w:hint="eastAsia" w:ascii="宋体" w:hAnsi="宋体" w:eastAsia="宋体" w:cs="宋体"/>
          <w:szCs w:val="21"/>
        </w:rPr>
        <w:t>作为完整的配置方案，必须不遗漏、不重复，包括所有必须的软件、配件、接口。</w:t>
      </w:r>
    </w:p>
    <w:p w14:paraId="4DD52B8B">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2.项目质保要求</w:t>
      </w:r>
    </w:p>
    <w:p w14:paraId="05F46371">
      <w:pPr>
        <w:spacing w:line="360" w:lineRule="auto"/>
        <w:ind w:firstLine="420" w:firstLineChars="200"/>
        <w:rPr>
          <w:rFonts w:ascii="宋体" w:hAnsi="宋体" w:eastAsia="宋体" w:cs="宋体"/>
          <w:szCs w:val="21"/>
        </w:rPr>
      </w:pPr>
      <w:r>
        <w:rPr>
          <w:rFonts w:hint="eastAsia" w:ascii="宋体" w:hAnsi="宋体" w:eastAsia="宋体" w:cs="宋体"/>
          <w:szCs w:val="21"/>
        </w:rPr>
        <w:t>自项目验收之日算起，提供三年硬件免费质保服务，一年软件免费质保服务，提供一年软硬件免费维护包括系统维护、功能问题修订、性能优化、故障检测。</w:t>
      </w:r>
    </w:p>
    <w:p w14:paraId="0B97A7C4">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3.售后技术服务要求</w:t>
      </w:r>
    </w:p>
    <w:p w14:paraId="540BC924">
      <w:pPr>
        <w:spacing w:line="360" w:lineRule="auto"/>
        <w:ind w:firstLine="420" w:firstLineChars="200"/>
        <w:rPr>
          <w:rFonts w:ascii="宋体" w:hAnsi="宋体" w:eastAsia="宋体" w:cs="宋体"/>
          <w:szCs w:val="21"/>
        </w:rPr>
      </w:pPr>
      <w:r>
        <w:rPr>
          <w:rFonts w:hint="eastAsia" w:ascii="宋体" w:hAnsi="宋体" w:eastAsia="宋体" w:cs="宋体"/>
          <w:szCs w:val="21"/>
        </w:rPr>
        <w:t>投标人应在本项目系统部署地设立相应的技术支持及售后服务网点，确保用户能够得到及时优质的售后服务（或承诺在签订合同前设立售后服务网点）。投标人的服务应包括产品提供、配套设备提供、设备安装、调试、保修及保修期外的有偿维护。</w:t>
      </w:r>
    </w:p>
    <w:p w14:paraId="63305A18">
      <w:pPr>
        <w:spacing w:line="360" w:lineRule="auto"/>
        <w:ind w:firstLine="210" w:firstLineChars="100"/>
        <w:rPr>
          <w:rFonts w:ascii="宋体" w:hAnsi="宋体" w:eastAsia="宋体" w:cs="宋体"/>
          <w:szCs w:val="21"/>
        </w:rPr>
      </w:pPr>
      <w:r>
        <w:rPr>
          <w:rFonts w:hint="eastAsia" w:ascii="宋体" w:hAnsi="宋体" w:eastAsia="宋体" w:cs="宋体"/>
          <w:szCs w:val="21"/>
        </w:rPr>
        <w:t>（1）质保期要求：投标人应提供硬件三年原厂质保服务、软件一年原厂质保服务和一年现场维护服务，中标后须提供原厂服务的承诺函，无法提供的采购人有权拒签合同或不予验收，并由中标人承担所造成的损失。</w:t>
      </w:r>
    </w:p>
    <w:p w14:paraId="50FD39C3">
      <w:pPr>
        <w:spacing w:line="360" w:lineRule="auto"/>
        <w:ind w:firstLine="210" w:firstLineChars="100"/>
        <w:rPr>
          <w:rFonts w:ascii="宋体" w:hAnsi="宋体" w:eastAsia="宋体" w:cs="宋体"/>
          <w:szCs w:val="21"/>
        </w:rPr>
      </w:pPr>
      <w:r>
        <w:rPr>
          <w:rFonts w:hint="eastAsia" w:ascii="宋体" w:hAnsi="宋体" w:eastAsia="宋体" w:cs="宋体"/>
          <w:szCs w:val="21"/>
        </w:rPr>
        <w:t>（2）服务体系要求：投标人具有成熟的运维服务体系，并依托其现有的服务网络、服务平台搭建统一的运维服务体系，联合此次项目建设所涉及的软硬件产品厂商共建安全可靠服务体系，统一对用户提供运维服务。</w:t>
      </w:r>
    </w:p>
    <w:p w14:paraId="1D9DCF06">
      <w:pPr>
        <w:spacing w:line="360" w:lineRule="auto"/>
        <w:ind w:firstLine="210" w:firstLineChars="100"/>
        <w:rPr>
          <w:rFonts w:ascii="宋体" w:hAnsi="宋体" w:eastAsia="宋体" w:cs="宋体"/>
          <w:szCs w:val="21"/>
        </w:rPr>
      </w:pPr>
      <w:r>
        <w:rPr>
          <w:rFonts w:hint="eastAsia" w:ascii="宋体" w:hAnsi="宋体" w:eastAsia="宋体" w:cs="宋体"/>
          <w:szCs w:val="21"/>
        </w:rPr>
        <w:t>（3）售后服务响应要求：系统故障处理：中标人提供验收后7*24 小时支持（电话、邮件、传真、远程、现场），能保证故障响应30分钟，到达现场服务响应时间小于4小时，4小时内确定故障，如果故障不能在24小时内排除，需要提供解决方案。质保期结束前，需要投标人工程师和采购人代表进行一次全面检查，任何缺陷必须由投标人负责修理，在修理之后，投标人应将缺陷原因、修理内容等报告给采购人。所有服务费用包含在本次报价中。在投标方案中有完整的服务方案。服务方式应包括远程电话支持、远程网络支持、现场服务支持等方式，服务响应时间与以上相同。设备提供终身维修服务，质保期外当系统设备出现故障时，维修、更换故障设备按低于当时市场价格收取费用。</w:t>
      </w:r>
    </w:p>
    <w:p w14:paraId="4A1BE335">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4.培训要求</w:t>
      </w:r>
    </w:p>
    <w:p w14:paraId="2AE853C7">
      <w:pPr>
        <w:spacing w:line="360" w:lineRule="auto"/>
        <w:ind w:firstLine="420" w:firstLineChars="200"/>
        <w:rPr>
          <w:rFonts w:ascii="宋体" w:hAnsi="宋体" w:eastAsia="宋体" w:cs="宋体"/>
          <w:szCs w:val="21"/>
        </w:rPr>
      </w:pPr>
      <w:r>
        <w:rPr>
          <w:rFonts w:hint="eastAsia" w:ascii="宋体" w:hAnsi="宋体" w:eastAsia="宋体" w:cs="宋体"/>
          <w:szCs w:val="21"/>
        </w:rPr>
        <w:t>为保证系统正常工作，投标人应负责培训用户维护人员，使维护工作人员能完全熟悉并掌握设备使用、配置、软件维护技能，具备排除一般的系统故障的能力。采购人有权复制投标人提供的各种技术资料，作为维护管理用。培训内容（要求有培训大纲）包括以下几个方面：为维护及使用工作所必须的相关文件的讲解；商用密码应用服务平台的部署与使用；软硬件一般故障处理；相关系统的日常维护方法。</w:t>
      </w:r>
    </w:p>
    <w:p w14:paraId="2DE2C5DF">
      <w:pPr>
        <w:spacing w:line="360" w:lineRule="auto"/>
        <w:ind w:firstLine="420" w:firstLineChars="200"/>
        <w:rPr>
          <w:rFonts w:ascii="宋体" w:hAnsi="宋体" w:eastAsia="宋体" w:cs="宋体"/>
          <w:szCs w:val="21"/>
        </w:rPr>
      </w:pPr>
      <w:r>
        <w:rPr>
          <w:rFonts w:hint="eastAsia" w:ascii="宋体" w:hAnsi="宋体" w:eastAsia="宋体" w:cs="宋体"/>
          <w:szCs w:val="21"/>
        </w:rPr>
        <w:t>现场培训：采购人人员2人以内，设备安装调试时，厂商安装人员在安装现场对设备管理员进行现场培训，使设备管理员初步建立对设备的管理、配置、维护基本直观能力。现场培训次数根据设备现场安装次数确定。</w:t>
      </w:r>
    </w:p>
    <w:p w14:paraId="6FCDC7E9">
      <w:pPr>
        <w:spacing w:line="360" w:lineRule="auto"/>
        <w:ind w:firstLine="420" w:firstLineChars="200"/>
        <w:rPr>
          <w:rFonts w:ascii="宋体" w:hAnsi="宋体" w:eastAsia="宋体" w:cs="宋体"/>
          <w:szCs w:val="21"/>
        </w:rPr>
      </w:pPr>
      <w:r>
        <w:rPr>
          <w:rFonts w:hint="eastAsia" w:ascii="宋体" w:hAnsi="宋体" w:eastAsia="宋体" w:cs="宋体"/>
          <w:szCs w:val="21"/>
        </w:rPr>
        <w:t>会场集中培训：采购人人员10人以内，整个系统安装调试完毕后，在统一集中的地点（如租用的会场），中标人组织项目实施人员、各设备厂商工程师等，对用户相关人员进行会场集中培训，使采购方的设备管理员、网络管理员、安全管理员、系统管理员、应用管理员等相关人员了解本项目中各产品的功能、性能、部署、配置、管理、维护等情况。会场集中培训次数根据实际情况和培训效果进行1-2次。</w:t>
      </w:r>
    </w:p>
    <w:p w14:paraId="447B35EC">
      <w:pPr>
        <w:spacing w:line="360" w:lineRule="auto"/>
        <w:ind w:firstLine="420" w:firstLineChars="200"/>
        <w:rPr>
          <w:rFonts w:ascii="宋体" w:hAnsi="宋体" w:eastAsia="宋体" w:cs="宋体"/>
          <w:szCs w:val="21"/>
        </w:rPr>
      </w:pPr>
      <w:r>
        <w:rPr>
          <w:rFonts w:hint="eastAsia" w:ascii="宋体" w:hAnsi="宋体" w:eastAsia="宋体" w:cs="宋体"/>
          <w:szCs w:val="21"/>
        </w:rPr>
        <w:t>培训费用由中标人承担（包括但不限于会场会议租用费用、培训期被培训人员食宿费用、交通费用、教材费用、厂商及讲师费用、考试费用等）。</w:t>
      </w:r>
    </w:p>
    <w:p w14:paraId="45D07760">
      <w:pPr>
        <w:spacing w:line="360" w:lineRule="auto"/>
        <w:ind w:firstLine="420" w:firstLineChars="200"/>
        <w:outlineLvl w:val="0"/>
        <w:rPr>
          <w:rFonts w:eastAsia="宋体"/>
          <w:b/>
          <w:sz w:val="24"/>
        </w:rPr>
      </w:pPr>
      <w:r>
        <w:rPr>
          <w:rFonts w:hint="eastAsia" w:ascii="宋体" w:hAnsi="宋体" w:eastAsia="宋体" w:cs="宋体"/>
          <w:szCs w:val="21"/>
        </w:rPr>
        <w:t>提供完整详尽的技术培训方案，项目验收前必须完成相关技术培训。</w:t>
      </w:r>
    </w:p>
    <w:p w14:paraId="69807324">
      <w:pPr>
        <w:spacing w:line="360" w:lineRule="auto"/>
        <w:outlineLvl w:val="0"/>
        <w:rPr>
          <w:rFonts w:eastAsia="宋体"/>
          <w:b/>
          <w:sz w:val="24"/>
        </w:rPr>
      </w:pPr>
    </w:p>
    <w:p w14:paraId="7FCE210A">
      <w:pPr>
        <w:spacing w:line="360" w:lineRule="auto"/>
        <w:outlineLvl w:val="0"/>
        <w:rPr>
          <w:rFonts w:eastAsia="宋体"/>
          <w:b/>
          <w:sz w:val="24"/>
        </w:rPr>
      </w:pPr>
      <w:r>
        <w:rPr>
          <w:rFonts w:hint="eastAsia" w:eastAsia="宋体"/>
          <w:b/>
          <w:sz w:val="24"/>
        </w:rPr>
        <w:t>六、项目组织及人员要求</w:t>
      </w:r>
    </w:p>
    <w:p w14:paraId="21D66B3B">
      <w:pPr>
        <w:snapToGrid w:val="0"/>
        <w:spacing w:line="360" w:lineRule="auto"/>
        <w:ind w:firstLine="420" w:firstLineChars="200"/>
        <w:rPr>
          <w:rFonts w:ascii="宋体" w:hAnsi="宋体" w:eastAsia="宋体" w:cs="宋体"/>
          <w:b/>
          <w:szCs w:val="21"/>
        </w:rPr>
      </w:pPr>
      <w:r>
        <w:rPr>
          <w:rFonts w:hint="eastAsia" w:ascii="宋体" w:hAnsi="宋体" w:eastAsia="宋体" w:cs="仿宋_GB2312"/>
          <w:szCs w:val="21"/>
        </w:rPr>
        <w:t>依据任务和工作内容要求合理、科学的划分团队工作，保证任务按时保质的交付及验收。</w:t>
      </w:r>
      <w:r>
        <w:rPr>
          <w:rFonts w:hint="eastAsia" w:ascii="宋体" w:hAnsi="宋体" w:eastAsia="宋体" w:cs="Times New Roman"/>
          <w:bCs/>
          <w:szCs w:val="21"/>
        </w:rPr>
        <w:t>项目负责人具备信息系统项目管理师资质；</w:t>
      </w:r>
      <w:r>
        <w:rPr>
          <w:rFonts w:hint="eastAsia" w:ascii="宋体" w:hAnsi="宋体" w:eastAsia="宋体" w:cs="宋体"/>
          <w:szCs w:val="21"/>
        </w:rPr>
        <w:t>项目团队人员5人（含）上，</w:t>
      </w:r>
      <w:r>
        <w:rPr>
          <w:rFonts w:hint="eastAsia" w:ascii="宋体" w:hAnsi="宋体" w:eastAsia="宋体" w:cs="宋体"/>
          <w:kern w:val="0"/>
          <w:szCs w:val="21"/>
        </w:rPr>
        <w:t>并且参与过商用密码应用监管项目</w:t>
      </w:r>
      <w:r>
        <w:rPr>
          <w:rFonts w:hint="eastAsia" w:ascii="宋体" w:hAnsi="宋体" w:eastAsia="宋体" w:cs="宋体"/>
          <w:szCs w:val="21"/>
        </w:rPr>
        <w:t>。</w:t>
      </w:r>
    </w:p>
    <w:p w14:paraId="39DC6DCE">
      <w:pPr>
        <w:spacing w:line="360" w:lineRule="auto"/>
        <w:outlineLvl w:val="0"/>
        <w:rPr>
          <w:rFonts w:eastAsia="宋体"/>
          <w:b/>
          <w:sz w:val="24"/>
        </w:rPr>
      </w:pPr>
    </w:p>
    <w:p w14:paraId="586D5A97">
      <w:pPr>
        <w:spacing w:line="360" w:lineRule="auto"/>
        <w:outlineLvl w:val="0"/>
        <w:rPr>
          <w:rFonts w:eastAsia="宋体"/>
          <w:b/>
          <w:sz w:val="24"/>
        </w:rPr>
      </w:pPr>
      <w:r>
        <w:rPr>
          <w:rFonts w:hint="eastAsia" w:eastAsia="宋体"/>
          <w:b/>
          <w:sz w:val="24"/>
        </w:rPr>
        <w:t>七、项目实施进度要求</w:t>
      </w:r>
    </w:p>
    <w:p w14:paraId="76393C20">
      <w:pPr>
        <w:spacing w:line="360" w:lineRule="auto"/>
        <w:ind w:firstLine="420" w:firstLineChars="200"/>
        <w:rPr>
          <w:rFonts w:ascii="宋体" w:hAnsi="宋体" w:eastAsia="宋体" w:cs="宋体"/>
          <w:szCs w:val="21"/>
        </w:rPr>
      </w:pPr>
      <w:r>
        <w:rPr>
          <w:rFonts w:hint="eastAsia" w:ascii="宋体" w:hAnsi="宋体" w:eastAsia="宋体" w:cs="宋体"/>
          <w:szCs w:val="21"/>
        </w:rPr>
        <w:t>本项目实施计划分三个阶段进行，请投标人根据阶段划分进一步细化成工作计划：</w:t>
      </w:r>
    </w:p>
    <w:p w14:paraId="0CC49FB3">
      <w:pPr>
        <w:spacing w:line="360" w:lineRule="auto"/>
        <w:ind w:firstLine="420" w:firstLineChars="200"/>
        <w:rPr>
          <w:rFonts w:ascii="宋体" w:hAnsi="宋体" w:eastAsia="宋体" w:cs="宋体"/>
          <w:szCs w:val="21"/>
        </w:rPr>
      </w:pPr>
      <w:r>
        <w:rPr>
          <w:rFonts w:hint="eastAsia" w:ascii="宋体" w:hAnsi="宋体" w:eastAsia="宋体" w:cs="宋体"/>
          <w:szCs w:val="21"/>
        </w:rPr>
        <w:t>第一阶段：合同签订后10个工作日内确定项目实施方案，向采购人提供上述文档并需经采购人审查通过。</w:t>
      </w:r>
    </w:p>
    <w:p w14:paraId="6E2F441B">
      <w:pPr>
        <w:spacing w:line="360" w:lineRule="auto"/>
        <w:ind w:firstLine="420" w:firstLineChars="200"/>
        <w:rPr>
          <w:rFonts w:ascii="宋体" w:hAnsi="宋体" w:eastAsia="宋体" w:cs="宋体"/>
          <w:szCs w:val="21"/>
        </w:rPr>
      </w:pPr>
      <w:r>
        <w:rPr>
          <w:rFonts w:hint="eastAsia" w:ascii="宋体" w:hAnsi="宋体" w:eastAsia="宋体" w:cs="宋体"/>
          <w:szCs w:val="21"/>
        </w:rPr>
        <w:t>第二阶段：合同签订后6个月内完成软硬件部署，完成与省级商用密码应用监管平台集成，经测试运行，通过采购人组织初步验收确认合格，投入试运行；</w:t>
      </w:r>
    </w:p>
    <w:p w14:paraId="2654B4D9">
      <w:pPr>
        <w:spacing w:line="360" w:lineRule="auto"/>
        <w:ind w:firstLine="420" w:firstLineChars="200"/>
        <w:rPr>
          <w:rFonts w:ascii="宋体" w:hAnsi="宋体" w:eastAsia="宋体" w:cs="宋体"/>
          <w:szCs w:val="21"/>
        </w:rPr>
      </w:pPr>
      <w:r>
        <w:rPr>
          <w:rFonts w:hint="eastAsia" w:ascii="宋体" w:hAnsi="宋体" w:eastAsia="宋体" w:cs="宋体"/>
          <w:szCs w:val="21"/>
        </w:rPr>
        <w:t>第三阶段：投入试运行后正常运行3个月，并完成本项目的培训任务，建立完善的系统运维体系，经正式验收合格，正式交付使用。</w:t>
      </w:r>
    </w:p>
    <w:p w14:paraId="1AAAB82F">
      <w:pPr>
        <w:spacing w:line="360" w:lineRule="auto"/>
        <w:rPr>
          <w:rFonts w:ascii="宋体" w:hAnsi="宋体" w:eastAsia="宋体" w:cs="宋体"/>
          <w:szCs w:val="21"/>
        </w:rPr>
      </w:pPr>
    </w:p>
    <w:p w14:paraId="2268A444">
      <w:pPr>
        <w:spacing w:line="360" w:lineRule="auto"/>
        <w:rPr>
          <w:rFonts w:ascii="宋体" w:hAnsi="宋体" w:eastAsia="宋体" w:cs="宋体"/>
          <w:szCs w:val="21"/>
        </w:rPr>
      </w:pPr>
      <w:r>
        <w:rPr>
          <w:rFonts w:hint="eastAsia" w:eastAsia="宋体"/>
          <w:b/>
          <w:sz w:val="24"/>
        </w:rPr>
        <w:t>八、项目部署要求</w:t>
      </w:r>
    </w:p>
    <w:p w14:paraId="2372793B">
      <w:pPr>
        <w:spacing w:line="360" w:lineRule="auto"/>
        <w:ind w:firstLine="420" w:firstLineChars="200"/>
        <w:rPr>
          <w:rFonts w:ascii="宋体" w:hAnsi="宋体" w:eastAsia="宋体" w:cs="宋体"/>
          <w:szCs w:val="21"/>
        </w:rPr>
      </w:pPr>
      <w:r>
        <w:rPr>
          <w:rFonts w:hint="eastAsia" w:ascii="宋体" w:hAnsi="宋体" w:eastAsia="宋体" w:cs="宋体"/>
          <w:szCs w:val="21"/>
        </w:rPr>
        <w:t>本项目要求秉承轻量级改造、经济性的建设原则，在不改变原有的网络拓扑结构、应用系统结构的情况下，简易、便捷地部署商用密码应用监管系统。</w:t>
      </w:r>
    </w:p>
    <w:p w14:paraId="79A18C92">
      <w:pPr>
        <w:spacing w:line="360" w:lineRule="auto"/>
        <w:ind w:firstLine="420" w:firstLineChars="200"/>
        <w:rPr>
          <w:rFonts w:ascii="宋体" w:hAnsi="宋体" w:eastAsia="宋体" w:cs="宋体"/>
          <w:szCs w:val="21"/>
        </w:rPr>
      </w:pPr>
      <w:r>
        <w:rPr>
          <w:rFonts w:hint="eastAsia" w:ascii="宋体" w:hAnsi="宋体" w:eastAsia="宋体" w:cs="宋体"/>
          <w:szCs w:val="21"/>
        </w:rPr>
        <w:t>投标人应当理解全省商用密码应用监管体系，了解集成部署的网络情况、部署地点，设计本项目的部署方案，确保舟山市商用密码应用监管系统能够与全省商用密码应用监管体系融合。</w:t>
      </w:r>
    </w:p>
    <w:p w14:paraId="459AA976">
      <w:pPr>
        <w:spacing w:line="360" w:lineRule="auto"/>
        <w:rPr>
          <w:rFonts w:ascii="宋体" w:hAnsi="宋体" w:eastAsia="宋体" w:cs="宋体"/>
          <w:szCs w:val="21"/>
        </w:rPr>
      </w:pPr>
    </w:p>
    <w:p w14:paraId="5963E769">
      <w:pPr>
        <w:spacing w:line="360" w:lineRule="auto"/>
        <w:rPr>
          <w:rFonts w:ascii="宋体" w:hAnsi="宋体" w:eastAsia="宋体" w:cs="宋体"/>
          <w:szCs w:val="21"/>
        </w:rPr>
      </w:pPr>
      <w:r>
        <w:rPr>
          <w:rFonts w:hint="eastAsia" w:eastAsia="宋体"/>
          <w:b/>
          <w:sz w:val="24"/>
        </w:rPr>
        <w:t>九、安全保密要求</w:t>
      </w:r>
    </w:p>
    <w:p w14:paraId="68B19549">
      <w:pPr>
        <w:spacing w:line="360" w:lineRule="auto"/>
        <w:ind w:firstLine="420" w:firstLineChars="200"/>
        <w:rPr>
          <w:rFonts w:ascii="宋体" w:hAnsi="宋体" w:eastAsia="宋体" w:cs="宋体"/>
          <w:szCs w:val="21"/>
        </w:rPr>
      </w:pPr>
      <w:r>
        <w:rPr>
          <w:rFonts w:hint="eastAsia" w:ascii="宋体" w:hAnsi="宋体" w:eastAsia="宋体" w:cs="宋体"/>
          <w:szCs w:val="21"/>
        </w:rPr>
        <w:t>本项目的安全保密按商用密码相关规定进行管理。</w:t>
      </w:r>
    </w:p>
    <w:p w14:paraId="7FB9122B">
      <w:pPr>
        <w:spacing w:line="360" w:lineRule="auto"/>
        <w:rPr>
          <w:rFonts w:ascii="宋体" w:hAnsi="宋体" w:eastAsia="宋体" w:cs="宋体"/>
          <w:szCs w:val="21"/>
        </w:rPr>
      </w:pPr>
    </w:p>
    <w:p w14:paraId="79FAF71A">
      <w:pPr>
        <w:spacing w:line="360" w:lineRule="auto"/>
        <w:rPr>
          <w:rFonts w:ascii="宋体" w:hAnsi="宋体" w:eastAsia="宋体" w:cs="宋体"/>
          <w:szCs w:val="21"/>
        </w:rPr>
      </w:pPr>
      <w:r>
        <w:rPr>
          <w:rFonts w:hint="eastAsia" w:eastAsia="宋体"/>
          <w:b/>
          <w:sz w:val="24"/>
        </w:rPr>
        <w:t>十、项目开发、测试、验收要求</w:t>
      </w:r>
    </w:p>
    <w:p w14:paraId="2BE68779">
      <w:pPr>
        <w:spacing w:line="360" w:lineRule="auto"/>
        <w:ind w:firstLine="420" w:firstLineChars="200"/>
        <w:rPr>
          <w:rFonts w:ascii="宋体" w:hAnsi="宋体" w:eastAsia="宋体" w:cs="宋体"/>
          <w:szCs w:val="21"/>
        </w:rPr>
      </w:pPr>
      <w:r>
        <w:rPr>
          <w:rFonts w:hint="eastAsia" w:ascii="宋体" w:hAnsi="宋体" w:eastAsia="宋体" w:cs="宋体"/>
          <w:szCs w:val="21"/>
        </w:rPr>
        <w:t>中标人负责项目的开发、建设、安装调试，完工后采购人和中标人共同测试是否合格并满足建设方案技术要求，必要时采购人可指定评测专业部门帮助进行软件符合性检测。</w:t>
      </w:r>
    </w:p>
    <w:p w14:paraId="45E7FD81">
      <w:pPr>
        <w:spacing w:line="360" w:lineRule="auto"/>
        <w:ind w:firstLine="420" w:firstLineChars="200"/>
        <w:rPr>
          <w:rFonts w:ascii="宋体" w:hAnsi="宋体" w:eastAsia="宋体" w:cs="宋体"/>
          <w:szCs w:val="21"/>
        </w:rPr>
      </w:pPr>
      <w:r>
        <w:rPr>
          <w:rFonts w:hint="eastAsia" w:ascii="宋体" w:hAnsi="宋体" w:eastAsia="宋体" w:cs="宋体"/>
          <w:szCs w:val="21"/>
        </w:rPr>
        <w:t>本项目完成后，实现商用密码应用监管系统各功能，达到项目建设的技术要求，完成与省级商用密码应用监管平台对接，商用密码应用监管系统完成建设后按要求通过商用密码应用安全性评估。项目相关文档资料齐全。</w:t>
      </w:r>
    </w:p>
    <w:p w14:paraId="6FF521D1">
      <w:pPr>
        <w:spacing w:line="360" w:lineRule="auto"/>
        <w:outlineLvl w:val="0"/>
        <w:rPr>
          <w:rFonts w:eastAsia="宋体"/>
          <w:b/>
          <w:sz w:val="24"/>
        </w:rPr>
      </w:pPr>
    </w:p>
    <w:p w14:paraId="2A1F349B">
      <w:pPr>
        <w:spacing w:line="360" w:lineRule="auto"/>
        <w:outlineLvl w:val="0"/>
        <w:rPr>
          <w:rFonts w:eastAsia="宋体"/>
          <w:b/>
          <w:sz w:val="24"/>
        </w:rPr>
      </w:pPr>
      <w:r>
        <w:rPr>
          <w:rFonts w:hint="eastAsia" w:eastAsia="宋体"/>
          <w:b/>
          <w:sz w:val="24"/>
        </w:rPr>
        <w:t>十一、付款方式</w:t>
      </w:r>
    </w:p>
    <w:p w14:paraId="0A31E485">
      <w:pPr>
        <w:spacing w:line="312" w:lineRule="auto"/>
        <w:ind w:firstLine="420" w:firstLineChars="200"/>
        <w:outlineLvl w:val="0"/>
        <w:rPr>
          <w:rFonts w:ascii="Times New Roman" w:hAnsi="Times New Roman" w:eastAsia="宋体" w:cs="Times New Roman"/>
          <w:b/>
          <w:sz w:val="24"/>
        </w:rPr>
      </w:pPr>
      <w:bookmarkStart w:id="3" w:name="_Hlk135130090"/>
      <w:bookmarkStart w:id="4" w:name="_Hlk172297436"/>
      <w:r>
        <w:rPr>
          <w:rFonts w:hint="eastAsia" w:ascii="宋体" w:hAnsi="宋体" w:eastAsia="宋体"/>
          <w:szCs w:val="21"/>
        </w:rPr>
        <w:t>合同生效以及具备实施条件，自收到发票后7个工作日内，支付合同金额的50%作为预付款；项目通过初验后，支付</w:t>
      </w:r>
      <w:bookmarkEnd w:id="3"/>
      <w:r>
        <w:rPr>
          <w:rFonts w:hint="eastAsia" w:ascii="宋体" w:hAnsi="宋体" w:eastAsia="宋体"/>
          <w:szCs w:val="21"/>
        </w:rPr>
        <w:t>合同金额的20%；项目通过终验后，自收到发票后7个工作日内，支付剩余款项。</w:t>
      </w:r>
    </w:p>
    <w:bookmarkEnd w:id="4"/>
    <w:p w14:paraId="37187D5C">
      <w:pPr>
        <w:spacing w:line="312" w:lineRule="auto"/>
        <w:outlineLvl w:val="0"/>
        <w:rPr>
          <w:rFonts w:ascii="Times New Roman" w:hAnsi="Times New Roman" w:eastAsia="宋体" w:cs="Times New Roman"/>
          <w:b/>
          <w:sz w:val="24"/>
        </w:rPr>
      </w:pPr>
    </w:p>
    <w:p w14:paraId="418E115B">
      <w:pPr>
        <w:spacing w:line="360" w:lineRule="auto"/>
        <w:outlineLvl w:val="0"/>
        <w:rPr>
          <w:rFonts w:eastAsia="宋体"/>
          <w:b/>
          <w:sz w:val="24"/>
        </w:rPr>
      </w:pPr>
      <w:r>
        <w:rPr>
          <w:rFonts w:hint="eastAsia" w:eastAsia="宋体"/>
          <w:b/>
          <w:sz w:val="24"/>
        </w:rPr>
        <w:t>十二、报价要求</w:t>
      </w:r>
    </w:p>
    <w:p w14:paraId="023CAF39">
      <w:pPr>
        <w:spacing w:line="312" w:lineRule="auto"/>
        <w:ind w:firstLine="420" w:firstLineChars="200"/>
        <w:rPr>
          <w:rFonts w:ascii="宋体" w:hAnsi="宋体" w:eastAsia="宋体" w:cs="Times New Roman"/>
        </w:rPr>
      </w:pPr>
      <w:r>
        <w:rPr>
          <w:rFonts w:hint="eastAsia" w:ascii="宋体" w:hAnsi="宋体" w:eastAsia="宋体" w:cs="Times New Roman"/>
        </w:rPr>
        <w:t>1.投标人应根据招标文件报出合同总价。合同总价一旦核实确认，不得再做更改。对投标人漏报致使项目未能达到需求的功能和效果，其费用和后果由投标人自行负责。</w:t>
      </w:r>
    </w:p>
    <w:p w14:paraId="6D1AC50B">
      <w:pPr>
        <w:spacing w:line="312" w:lineRule="auto"/>
        <w:ind w:firstLine="420" w:firstLineChars="200"/>
        <w:rPr>
          <w:rFonts w:ascii="宋体" w:hAnsi="宋体" w:eastAsia="宋体" w:cs="Times New Roman"/>
        </w:rPr>
      </w:pPr>
      <w:r>
        <w:rPr>
          <w:rFonts w:hint="eastAsia" w:ascii="宋体" w:hAnsi="宋体" w:eastAsia="宋体" w:cs="Times New Roman"/>
        </w:rPr>
        <w:t>2.所有报价均应已包含国家规定的所有税费。</w:t>
      </w:r>
    </w:p>
    <w:p w14:paraId="37061EB3">
      <w:pPr>
        <w:spacing w:line="312" w:lineRule="auto"/>
        <w:ind w:firstLine="420" w:firstLineChars="200"/>
        <w:rPr>
          <w:rFonts w:ascii="宋体" w:hAnsi="宋体" w:eastAsia="宋体" w:cs="Times New Roman"/>
        </w:rPr>
      </w:pPr>
      <w:r>
        <w:rPr>
          <w:rFonts w:hint="eastAsia" w:ascii="宋体" w:hAnsi="宋体" w:eastAsia="宋体" w:cs="Times New Roman"/>
        </w:rPr>
        <w:t>3.投标人报价应包含项目过程中发生的所有费用。</w:t>
      </w:r>
    </w:p>
    <w:p w14:paraId="00D49292">
      <w:pPr>
        <w:spacing w:line="312" w:lineRule="auto"/>
        <w:ind w:firstLine="420" w:firstLineChars="200"/>
        <w:rPr>
          <w:rFonts w:ascii="宋体" w:hAnsi="宋体" w:eastAsia="宋体" w:cs="Times New Roman"/>
          <w:bCs/>
          <w:szCs w:val="21"/>
        </w:rPr>
      </w:pPr>
      <w:r>
        <w:rPr>
          <w:rFonts w:hint="eastAsia" w:ascii="宋体" w:hAnsi="宋体" w:eastAsia="宋体" w:cs="Times New Roman"/>
        </w:rPr>
        <w:t>4.投标人免费提供的部件必须注明“免费”或数字“0”，但不能省略，如有严重缺漏项，视为无效标。</w:t>
      </w:r>
    </w:p>
    <w:p w14:paraId="7607A0D6">
      <w:pPr>
        <w:tabs>
          <w:tab w:val="left" w:pos="0"/>
        </w:tabs>
        <w:adjustRightInd w:val="0"/>
        <w:snapToGrid w:val="0"/>
        <w:spacing w:line="312" w:lineRule="auto"/>
        <w:ind w:firstLine="420" w:firstLineChars="200"/>
        <w:jc w:val="left"/>
        <w:rPr>
          <w:rFonts w:ascii="宋体" w:hAnsi="宋体" w:eastAsia="宋体" w:cs="Times New Roman"/>
          <w:bCs/>
          <w:szCs w:val="21"/>
        </w:rPr>
      </w:pPr>
      <w:r>
        <w:rPr>
          <w:rFonts w:hint="eastAsia" w:ascii="宋体" w:hAnsi="宋体" w:eastAsia="宋体" w:cs="Times New Roman"/>
        </w:rPr>
        <w:t>5.</w:t>
      </w:r>
      <w:r>
        <w:rPr>
          <w:rFonts w:hint="eastAsia" w:ascii="宋体" w:hAnsi="宋体" w:eastAsia="宋体" w:cs="Times New Roman"/>
          <w:bCs/>
          <w:szCs w:val="21"/>
        </w:rPr>
        <w:t>扶持政策说明：</w:t>
      </w:r>
    </w:p>
    <w:p w14:paraId="1DB21B9F">
      <w:pPr>
        <w:spacing w:line="312" w:lineRule="auto"/>
        <w:ind w:firstLine="420" w:firstLineChars="200"/>
        <w:rPr>
          <w:rFonts w:ascii="宋体" w:hAnsi="宋体" w:eastAsia="宋体" w:cs="Times New Roman"/>
        </w:rPr>
      </w:pPr>
      <w:r>
        <w:rPr>
          <w:rFonts w:hint="eastAsia" w:ascii="宋体" w:hAnsi="宋体" w:eastAsia="宋体" w:cs="Times New Roman"/>
        </w:rPr>
        <w:t>（1）中小企业预留份额情况：根据《政府采购促进中小企业发展管理办法》（财库〔2020〕46号），本项目专门面向中小企业。</w:t>
      </w:r>
      <w:r>
        <w:rPr>
          <w:rFonts w:hint="eastAsia" w:ascii="宋体" w:hAnsi="宋体" w:eastAsia="宋体" w:cs="Times New Roman"/>
          <w:b/>
          <w:bCs/>
        </w:rPr>
        <w:t>本项目对应的中小企业划分标准所属行业：软件和信息技术服务业。</w:t>
      </w:r>
    </w:p>
    <w:p w14:paraId="54DA54BD">
      <w:pPr>
        <w:spacing w:line="312" w:lineRule="auto"/>
        <w:ind w:firstLine="420" w:firstLineChars="200"/>
        <w:rPr>
          <w:rFonts w:ascii="宋体" w:hAnsi="宋体" w:eastAsia="宋体" w:cs="Times New Roman"/>
        </w:rPr>
      </w:pPr>
      <w:r>
        <w:rPr>
          <w:rFonts w:hint="eastAsia" w:ascii="宋体" w:hAnsi="宋体" w:eastAsia="宋体" w:cs="Times New Roman"/>
        </w:rPr>
        <w:t>（2）在政府采购活动中，供应商提供的货物、工程或者服务符合下列情形的，享受本办法规定的中小企业扶持政策：</w:t>
      </w:r>
    </w:p>
    <w:p w14:paraId="56F1B66B">
      <w:pPr>
        <w:spacing w:line="312" w:lineRule="auto"/>
        <w:ind w:firstLine="420" w:firstLineChars="200"/>
        <w:rPr>
          <w:rFonts w:ascii="宋体" w:hAnsi="宋体" w:eastAsia="宋体" w:cs="Times New Roman"/>
        </w:rPr>
      </w:pPr>
      <w:r>
        <w:rPr>
          <w:rFonts w:hint="eastAsia" w:ascii="宋体" w:hAnsi="宋体" w:eastAsia="宋体" w:cs="Times New Roman"/>
        </w:rPr>
        <w:t>①在货物采购项目中，货物由中小企业制造，即货物由中小企业生产且使用该中小企业商号或者注册商标；</w:t>
      </w:r>
    </w:p>
    <w:p w14:paraId="11F005F5">
      <w:pPr>
        <w:spacing w:line="312" w:lineRule="auto"/>
        <w:ind w:firstLine="420" w:firstLineChars="200"/>
        <w:rPr>
          <w:rFonts w:ascii="宋体" w:hAnsi="宋体" w:eastAsia="宋体" w:cs="Times New Roman"/>
        </w:rPr>
      </w:pPr>
      <w:r>
        <w:rPr>
          <w:rFonts w:hint="eastAsia" w:ascii="宋体" w:hAnsi="宋体" w:eastAsia="宋体" w:cs="Times New Roman"/>
        </w:rPr>
        <w:t>②在工程采购项目中，工程由中小企业承建，即工程施工单位为中小企业；</w:t>
      </w:r>
    </w:p>
    <w:p w14:paraId="40214EBD">
      <w:pPr>
        <w:spacing w:line="312" w:lineRule="auto"/>
        <w:ind w:firstLine="420" w:firstLineChars="200"/>
        <w:rPr>
          <w:rFonts w:ascii="宋体" w:hAnsi="宋体" w:eastAsia="宋体" w:cs="Times New Roman"/>
        </w:rPr>
      </w:pPr>
      <w:r>
        <w:rPr>
          <w:rFonts w:hint="eastAsia" w:ascii="宋体" w:hAnsi="宋体" w:eastAsia="宋体" w:cs="Times New Roman"/>
        </w:rPr>
        <w:t>③在服务采购项目中，服务由中小企业承接，即提供服务的人员为中小企业依照《中华人民共和国劳动合同法》订立劳动合同的从业人员。</w:t>
      </w:r>
    </w:p>
    <w:p w14:paraId="58D66E1E">
      <w:pPr>
        <w:spacing w:line="312" w:lineRule="auto"/>
        <w:ind w:firstLine="420" w:firstLineChars="200"/>
        <w:rPr>
          <w:rFonts w:ascii="宋体" w:hAnsi="宋体" w:eastAsia="宋体" w:cs="Times New Roman"/>
        </w:rPr>
      </w:pPr>
      <w:r>
        <w:rPr>
          <w:rFonts w:hint="eastAsia" w:ascii="宋体" w:hAnsi="宋体" w:eastAsia="宋体" w:cs="Times New Roman"/>
        </w:rPr>
        <w:t>在货物采购项目中，供应商提供的货物既有中小企业制造货物，也有大型企业制造货物的，不享受本办法规定的中小企业扶持政策。</w:t>
      </w:r>
    </w:p>
    <w:p w14:paraId="354B5D59">
      <w:pPr>
        <w:spacing w:line="312" w:lineRule="auto"/>
        <w:ind w:firstLine="420" w:firstLineChars="200"/>
        <w:rPr>
          <w:rFonts w:ascii="宋体" w:hAnsi="宋体" w:eastAsia="宋体" w:cs="Times New Roman"/>
        </w:rPr>
      </w:pPr>
      <w:r>
        <w:rPr>
          <w:rFonts w:hint="eastAsia" w:ascii="宋体" w:hAnsi="宋体" w:eastAsia="宋体" w:cs="Times New Roman"/>
        </w:rPr>
        <w:t>以联合体形式参加政府采购活动，联合体各方均为中小企业的，联合体视同中小企业。其中，联合体各方均为小微企业的，联合体视同小微企业。</w:t>
      </w:r>
    </w:p>
    <w:p w14:paraId="2749011E">
      <w:pPr>
        <w:spacing w:line="312" w:lineRule="auto"/>
        <w:ind w:firstLine="420" w:firstLineChars="200"/>
        <w:rPr>
          <w:rFonts w:ascii="宋体" w:hAnsi="宋体" w:eastAsia="宋体" w:cs="Times New Roman"/>
        </w:rPr>
      </w:pPr>
      <w:r>
        <w:rPr>
          <w:rFonts w:hint="eastAsia" w:ascii="宋体" w:hAnsi="宋体" w:eastAsia="宋体" w:cs="Times New Roman"/>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36BC90F3">
      <w:pPr>
        <w:spacing w:line="312" w:lineRule="auto"/>
        <w:ind w:firstLine="420" w:firstLineChars="200"/>
        <w:rPr>
          <w:rFonts w:ascii="宋体" w:hAnsi="宋体" w:eastAsia="宋体" w:cs="Times New Roman"/>
        </w:rPr>
      </w:pPr>
      <w:r>
        <w:rPr>
          <w:rFonts w:hint="eastAsia" w:ascii="宋体" w:hAnsi="宋体" w:eastAsia="宋体" w:cs="Times New Roman"/>
        </w:rPr>
        <w:t>（4）投标人符合《三部门联合发布关于促进残疾人就业政府采购政策的通知》（财库〔2017〕141号）文件要求，并提供《残疾人福利性单位声明函》的，则视同小型、微型企业。</w:t>
      </w:r>
    </w:p>
    <w:p w14:paraId="7B1184D4">
      <w:pPr>
        <w:spacing w:line="312" w:lineRule="auto"/>
        <w:ind w:firstLine="420" w:firstLineChars="200"/>
        <w:rPr>
          <w:rFonts w:ascii="宋体" w:hAnsi="宋体" w:eastAsia="宋体" w:cs="Times New Roman"/>
        </w:rPr>
      </w:pPr>
      <w:r>
        <w:rPr>
          <w:rFonts w:hint="eastAsia" w:ascii="宋体" w:hAnsi="宋体" w:eastAsia="宋体" w:cs="Times New Roman"/>
        </w:rPr>
        <w:t>本项目专门面向中小企业采购（参加投标供应商须出具《中小企业声明函》，未提供不认定为中小企业，此次投标无效）。</w:t>
      </w:r>
    </w:p>
    <w:p w14:paraId="6A21AEF3">
      <w:pPr>
        <w:adjustRightInd w:val="0"/>
        <w:spacing w:line="360" w:lineRule="auto"/>
        <w:ind w:firstLine="422" w:firstLineChars="200"/>
        <w:rPr>
          <w:rFonts w:ascii="宋体" w:hAnsi="宋体" w:eastAsia="宋体" w:cs="Times New Roman"/>
          <w:b/>
          <w:bCs/>
        </w:rPr>
      </w:pPr>
      <w:r>
        <w:rPr>
          <w:rFonts w:hint="eastAsia" w:ascii="宋体" w:hAnsi="宋体" w:eastAsia="宋体" w:cs="Times New Roman"/>
          <w:b/>
          <w:bCs/>
          <w:szCs w:val="21"/>
        </w:rPr>
        <w:t>6.本次项</w:t>
      </w:r>
      <w:r>
        <w:rPr>
          <w:rFonts w:hint="eastAsia" w:ascii="宋体" w:hAnsi="宋体" w:eastAsia="宋体" w:cs="Times New Roman"/>
          <w:b/>
          <w:szCs w:val="21"/>
        </w:rPr>
        <w:t>目的预算金额为</w:t>
      </w:r>
      <w:r>
        <w:rPr>
          <w:rFonts w:hint="eastAsia" w:ascii="宋体" w:hAnsi="宋体" w:eastAsia="宋体" w:cs="Times New Roman"/>
          <w:b/>
          <w:bCs/>
        </w:rPr>
        <w:t>：人民币柒拾万元整（700,000.00元）。</w:t>
      </w:r>
    </w:p>
    <w:p w14:paraId="29419CE3">
      <w:pPr>
        <w:spacing w:line="312" w:lineRule="auto"/>
        <w:outlineLvl w:val="0"/>
        <w:rPr>
          <w:rFonts w:ascii="Times New Roman" w:hAnsi="Times New Roman" w:eastAsia="宋体" w:cs="Times New Roman"/>
          <w:b/>
          <w:sz w:val="24"/>
        </w:rPr>
      </w:pPr>
    </w:p>
    <w:p w14:paraId="552C6690">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14:paraId="236781B3">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1"/>
        <w:tblW w:w="107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78"/>
        <w:gridCol w:w="5205"/>
        <w:gridCol w:w="1098"/>
        <w:gridCol w:w="2740"/>
      </w:tblGrid>
      <w:tr w14:paraId="7C65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E76C45">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10200"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316E67">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6F74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A29CD8">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67E043">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519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13435A">
            <w:pPr>
              <w:spacing w:line="240" w:lineRule="exact"/>
              <w:rPr>
                <w:rFonts w:ascii="Times New Roman" w:hAnsi="Times New Roman" w:eastAsia="宋体" w:cs="Times New Roman"/>
                <w:bCs/>
                <w:lang w:val="zh-CN"/>
              </w:rPr>
            </w:pPr>
            <w:r>
              <w:rPr>
                <w:rFonts w:hint="eastAsia" w:ascii="Times New Roman" w:hAnsi="Times New Roman" w:eastAsia="宋体" w:cs="Times New Roman"/>
              </w:rPr>
              <w:t>舟山市商用密码应用监管系统采购项目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0BCBCF">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7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967E31">
            <w:pPr>
              <w:spacing w:line="240" w:lineRule="exact"/>
              <w:rPr>
                <w:rFonts w:ascii="Times New Roman" w:hAnsi="Times New Roman" w:eastAsia="宋体" w:cs="Times New Roman"/>
                <w:bCs/>
              </w:rPr>
            </w:pPr>
            <w:r>
              <w:rPr>
                <w:rFonts w:hint="eastAsia" w:ascii="Times New Roman" w:hAnsi="Times New Roman" w:eastAsia="宋体" w:cs="Times New Roman"/>
              </w:rPr>
              <w:t>SZGXZS2024212</w:t>
            </w:r>
          </w:p>
        </w:tc>
      </w:tr>
      <w:tr w14:paraId="3075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543945">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25DB92">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6518CD">
            <w:pPr>
              <w:spacing w:line="240" w:lineRule="exact"/>
              <w:rPr>
                <w:rFonts w:ascii="Times New Roman" w:hAnsi="Times New Roman" w:eastAsia="宋体" w:cs="Times New Roman"/>
                <w:bCs/>
              </w:rPr>
            </w:pPr>
            <w:r>
              <w:rPr>
                <w:rFonts w:hint="eastAsia" w:ascii="Times New Roman" w:hAnsi="Times New Roman" w:eastAsia="宋体" w:cs="Times New Roman"/>
              </w:rPr>
              <w:t>中国共产党舟山市委员会办公室</w:t>
            </w:r>
          </w:p>
        </w:tc>
      </w:tr>
      <w:tr w14:paraId="2F7C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9CBD2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11402F">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采购内容</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2"/>
              <w:tblpPr w:leftFromText="180" w:rightFromText="180" w:vertAnchor="text" w:horzAnchor="page" w:tblpXSpec="center" w:tblpY="207"/>
              <w:tblOverlap w:val="never"/>
              <w:tblW w:w="9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3872"/>
              <w:gridCol w:w="996"/>
              <w:gridCol w:w="895"/>
              <w:gridCol w:w="1776"/>
              <w:gridCol w:w="816"/>
            </w:tblGrid>
            <w:tr w14:paraId="46867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2DD81BB3">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3872" w:type="dxa"/>
                  <w:tcBorders>
                    <w:top w:val="single" w:color="000000" w:sz="4" w:space="0"/>
                    <w:left w:val="single" w:color="000000" w:sz="4" w:space="0"/>
                    <w:bottom w:val="single" w:color="000000" w:sz="4" w:space="0"/>
                    <w:right w:val="single" w:color="000000" w:sz="4" w:space="0"/>
                  </w:tcBorders>
                  <w:vAlign w:val="center"/>
                </w:tcPr>
                <w:p w14:paraId="56AB6696">
                  <w:pPr>
                    <w:widowControl/>
                    <w:spacing w:line="360" w:lineRule="auto"/>
                    <w:ind w:firstLine="1680" w:firstLineChars="800"/>
                    <w:jc w:val="left"/>
                    <w:rPr>
                      <w:rFonts w:ascii="Times New Roman" w:hAnsi="Times New Roman" w:eastAsia="宋体" w:cs="Times New Roman"/>
                      <w:szCs w:val="21"/>
                    </w:rPr>
                  </w:pPr>
                  <w:r>
                    <w:rPr>
                      <w:rFonts w:hint="eastAsia" w:ascii="Times New Roman" w:hAnsi="Times New Roman" w:eastAsia="宋体" w:cs="Times New Roman"/>
                      <w:szCs w:val="21"/>
                    </w:rPr>
                    <w:t>项目名称及内容</w:t>
                  </w:r>
                </w:p>
              </w:tc>
              <w:tc>
                <w:tcPr>
                  <w:tcW w:w="996" w:type="dxa"/>
                  <w:tcBorders>
                    <w:top w:val="single" w:color="000000" w:sz="4" w:space="0"/>
                    <w:left w:val="single" w:color="000000" w:sz="4" w:space="0"/>
                    <w:bottom w:val="single" w:color="000000" w:sz="4" w:space="0"/>
                    <w:right w:val="single" w:color="000000" w:sz="4" w:space="0"/>
                  </w:tcBorders>
                  <w:vAlign w:val="center"/>
                </w:tcPr>
                <w:p w14:paraId="088B6A0D">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895" w:type="dxa"/>
                  <w:tcBorders>
                    <w:top w:val="single" w:color="000000" w:sz="4" w:space="0"/>
                    <w:left w:val="single" w:color="000000" w:sz="4" w:space="0"/>
                    <w:bottom w:val="single" w:color="000000" w:sz="4" w:space="0"/>
                    <w:right w:val="single" w:color="000000" w:sz="4" w:space="0"/>
                  </w:tcBorders>
                  <w:vAlign w:val="center"/>
                </w:tcPr>
                <w:p w14:paraId="67703B3A">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579D1D59">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预算金额（万元）</w:t>
                  </w:r>
                </w:p>
              </w:tc>
              <w:tc>
                <w:tcPr>
                  <w:tcW w:w="816" w:type="dxa"/>
                  <w:tcBorders>
                    <w:top w:val="single" w:color="000000" w:sz="4" w:space="0"/>
                    <w:left w:val="single" w:color="000000" w:sz="4" w:space="0"/>
                    <w:bottom w:val="single" w:color="000000" w:sz="4" w:space="0"/>
                    <w:right w:val="single" w:color="000000" w:sz="4" w:space="0"/>
                  </w:tcBorders>
                  <w:vAlign w:val="center"/>
                </w:tcPr>
                <w:p w14:paraId="417BD425">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备注</w:t>
                  </w:r>
                </w:p>
              </w:tc>
            </w:tr>
            <w:tr w14:paraId="78068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2E875510">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1</w:t>
                  </w:r>
                </w:p>
              </w:tc>
              <w:tc>
                <w:tcPr>
                  <w:tcW w:w="3872" w:type="dxa"/>
                  <w:tcBorders>
                    <w:top w:val="single" w:color="000000" w:sz="4" w:space="0"/>
                    <w:left w:val="single" w:color="000000" w:sz="4" w:space="0"/>
                    <w:bottom w:val="single" w:color="000000" w:sz="4" w:space="0"/>
                    <w:right w:val="single" w:color="000000" w:sz="4" w:space="0"/>
                  </w:tcBorders>
                  <w:vAlign w:val="center"/>
                </w:tcPr>
                <w:p w14:paraId="18D70275">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舟山市商用密码应用监管系统采购项目</w:t>
                  </w:r>
                </w:p>
              </w:tc>
              <w:tc>
                <w:tcPr>
                  <w:tcW w:w="996" w:type="dxa"/>
                  <w:tcBorders>
                    <w:top w:val="single" w:color="000000" w:sz="4" w:space="0"/>
                    <w:left w:val="single" w:color="000000" w:sz="4" w:space="0"/>
                    <w:bottom w:val="single" w:color="000000" w:sz="4" w:space="0"/>
                    <w:right w:val="single" w:color="000000" w:sz="4" w:space="0"/>
                  </w:tcBorders>
                  <w:vAlign w:val="center"/>
                </w:tcPr>
                <w:p w14:paraId="0B860C76">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1</w:t>
                  </w:r>
                </w:p>
              </w:tc>
              <w:tc>
                <w:tcPr>
                  <w:tcW w:w="895" w:type="dxa"/>
                  <w:tcBorders>
                    <w:top w:val="single" w:color="000000" w:sz="4" w:space="0"/>
                    <w:left w:val="single" w:color="000000" w:sz="4" w:space="0"/>
                    <w:bottom w:val="single" w:color="000000" w:sz="4" w:space="0"/>
                    <w:right w:val="single" w:color="000000" w:sz="4" w:space="0"/>
                  </w:tcBorders>
                  <w:vAlign w:val="center"/>
                </w:tcPr>
                <w:p w14:paraId="3098C90F">
                  <w:pPr>
                    <w:widowControl/>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项</w:t>
                  </w:r>
                </w:p>
              </w:tc>
              <w:tc>
                <w:tcPr>
                  <w:tcW w:w="1776" w:type="dxa"/>
                  <w:tcBorders>
                    <w:top w:val="single" w:color="000000" w:sz="4" w:space="0"/>
                    <w:left w:val="single" w:color="000000" w:sz="4" w:space="0"/>
                    <w:bottom w:val="single" w:color="000000" w:sz="4" w:space="0"/>
                    <w:right w:val="single" w:color="000000" w:sz="4" w:space="0"/>
                  </w:tcBorders>
                  <w:vAlign w:val="center"/>
                </w:tcPr>
                <w:p w14:paraId="70661525">
                  <w:pPr>
                    <w:widowControl/>
                    <w:spacing w:line="360" w:lineRule="auto"/>
                    <w:ind w:firstLine="735" w:firstLineChars="350"/>
                    <w:jc w:val="left"/>
                    <w:rPr>
                      <w:rFonts w:ascii="Times New Roman" w:hAnsi="Times New Roman" w:eastAsia="宋体" w:cs="Times New Roman"/>
                      <w:szCs w:val="21"/>
                    </w:rPr>
                  </w:pPr>
                  <w:r>
                    <w:rPr>
                      <w:rFonts w:hint="eastAsia" w:ascii="Times New Roman" w:hAnsi="Times New Roman" w:eastAsia="宋体" w:cs="Times New Roman"/>
                      <w:szCs w:val="21"/>
                    </w:rPr>
                    <w:t>70</w:t>
                  </w:r>
                </w:p>
              </w:tc>
              <w:tc>
                <w:tcPr>
                  <w:tcW w:w="816" w:type="dxa"/>
                  <w:tcBorders>
                    <w:top w:val="single" w:color="000000" w:sz="4" w:space="0"/>
                    <w:left w:val="single" w:color="000000" w:sz="4" w:space="0"/>
                    <w:bottom w:val="single" w:color="000000" w:sz="4" w:space="0"/>
                    <w:right w:val="single" w:color="000000" w:sz="4" w:space="0"/>
                  </w:tcBorders>
                  <w:vAlign w:val="center"/>
                </w:tcPr>
                <w:p w14:paraId="17461E56">
                  <w:pPr>
                    <w:widowControl/>
                    <w:spacing w:line="360" w:lineRule="auto"/>
                    <w:jc w:val="left"/>
                    <w:rPr>
                      <w:rFonts w:ascii="Times New Roman" w:hAnsi="Times New Roman" w:eastAsia="宋体" w:cs="Times New Roman"/>
                      <w:szCs w:val="21"/>
                    </w:rPr>
                  </w:pPr>
                </w:p>
              </w:tc>
            </w:tr>
          </w:tbl>
          <w:p w14:paraId="2C756A4F">
            <w:pPr>
              <w:spacing w:after="120"/>
              <w:rPr>
                <w:rFonts w:ascii="Times New Roman" w:hAnsi="Times New Roman" w:eastAsia="宋体" w:cs="Times New Roman"/>
                <w:kern w:val="0"/>
              </w:rPr>
            </w:pPr>
          </w:p>
        </w:tc>
      </w:tr>
      <w:tr w14:paraId="3688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BA34A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835E6A">
            <w:pPr>
              <w:spacing w:line="240" w:lineRule="exact"/>
              <w:jc w:val="center"/>
              <w:rPr>
                <w:rFonts w:ascii="Times New Roman" w:hAnsi="Times New Roman" w:eastAsia="宋体" w:cs="Times New Roman"/>
                <w:b/>
              </w:rPr>
            </w:pPr>
            <w:r>
              <w:rPr>
                <w:rFonts w:hint="eastAsia" w:ascii="Times New Roman" w:hAnsi="Times New Roman" w:eastAsia="宋体" w:cs="Times New Roman"/>
                <w:b/>
              </w:rPr>
              <w:t>本项目预算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C9B743">
            <w:pPr>
              <w:spacing w:line="240" w:lineRule="exact"/>
              <w:jc w:val="left"/>
              <w:rPr>
                <w:rFonts w:ascii="Times New Roman" w:hAnsi="Times New Roman" w:eastAsia="宋体" w:cs="Times New Roman"/>
                <w:bCs/>
                <w:szCs w:val="21"/>
              </w:rPr>
            </w:pPr>
            <w:r>
              <w:rPr>
                <w:rFonts w:hint="eastAsia" w:ascii="Times New Roman" w:hAnsi="Times New Roman" w:eastAsia="宋体" w:cs="Times New Roman"/>
                <w:bCs/>
                <w:szCs w:val="21"/>
              </w:rPr>
              <w:t>人民币柒拾万元整（700,000.00元）</w:t>
            </w:r>
          </w:p>
        </w:tc>
      </w:tr>
      <w:tr w14:paraId="05A3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B222A0">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E70AC0">
            <w:pPr>
              <w:jc w:val="center"/>
              <w:rPr>
                <w:rFonts w:ascii="宋体" w:hAnsi="宋体" w:eastAsia="宋体" w:cs="Times New Roman"/>
                <w:b/>
              </w:rPr>
            </w:pPr>
            <w:r>
              <w:rPr>
                <w:rFonts w:hint="eastAsia" w:ascii="宋体" w:hAnsi="宋体" w:eastAsia="宋体" w:cs="Times New Roman"/>
                <w:b/>
              </w:rPr>
              <w:t>时间要求</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942B2F">
            <w:pPr>
              <w:rPr>
                <w:rFonts w:ascii="Times New Roman" w:hAnsi="Times New Roman" w:eastAsia="宋体" w:cs="Times New Roman"/>
                <w:szCs w:val="21"/>
              </w:rPr>
            </w:pPr>
            <w:r>
              <w:rPr>
                <w:rFonts w:hint="eastAsia" w:ascii="Times New Roman" w:hAnsi="Times New Roman" w:eastAsia="宋体" w:cs="Times New Roman"/>
                <w:szCs w:val="21"/>
              </w:rPr>
              <w:t>第一阶段：合同签订后10个工作日内确定项目实施方案方案，向采购人提供上述文档并需经采购人审查通过。</w:t>
            </w:r>
          </w:p>
          <w:p w14:paraId="5F499632">
            <w:pPr>
              <w:rPr>
                <w:rFonts w:ascii="Times New Roman" w:hAnsi="Times New Roman" w:eastAsia="宋体" w:cs="Times New Roman"/>
                <w:szCs w:val="21"/>
              </w:rPr>
            </w:pPr>
            <w:r>
              <w:rPr>
                <w:rFonts w:hint="eastAsia" w:ascii="Times New Roman" w:hAnsi="Times New Roman" w:eastAsia="宋体" w:cs="Times New Roman"/>
                <w:szCs w:val="21"/>
              </w:rPr>
              <w:t>第二阶段：合同签订后6个月内完成软硬件部署，完成与省级商用密码应用监管平台集成，经测试运行，通过采购人组织初步验收确认合格，投入试运行；</w:t>
            </w:r>
          </w:p>
          <w:p w14:paraId="2513DA20">
            <w:pPr>
              <w:rPr>
                <w:rFonts w:ascii="Times New Roman" w:hAnsi="Times New Roman" w:eastAsia="宋体" w:cs="Times New Roman"/>
                <w:szCs w:val="21"/>
              </w:rPr>
            </w:pPr>
            <w:r>
              <w:rPr>
                <w:rFonts w:hint="eastAsia" w:ascii="Times New Roman" w:hAnsi="Times New Roman" w:eastAsia="宋体" w:cs="Times New Roman"/>
                <w:szCs w:val="21"/>
              </w:rPr>
              <w:t>第三阶段：投入试运行后正常运行3个月，并完成本项目的培训任务，建立完善的系统运维体系，经正式验收合格，正式交付使用。</w:t>
            </w:r>
          </w:p>
        </w:tc>
      </w:tr>
      <w:tr w14:paraId="058B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4610A4">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F96CC6">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CEB1E3">
            <w:pPr>
              <w:spacing w:line="240" w:lineRule="exact"/>
              <w:rPr>
                <w:rFonts w:ascii="Times New Roman" w:hAnsi="Times New Roman" w:eastAsia="宋体" w:cs="Times New Roman"/>
                <w:szCs w:val="21"/>
              </w:rPr>
            </w:pPr>
            <w:r>
              <w:rPr>
                <w:rFonts w:ascii="Times New Roman" w:hAnsi="Times New Roman" w:eastAsia="宋体" w:cs="Times New Roman"/>
                <w:szCs w:val="21"/>
                <w:u w:val="single"/>
              </w:rPr>
              <w:t>90</w:t>
            </w:r>
            <w:r>
              <w:rPr>
                <w:rFonts w:hint="eastAsia" w:ascii="Times New Roman" w:hAnsi="Times New Roman" w:eastAsia="宋体" w:cs="Times New Roman"/>
                <w:szCs w:val="21"/>
                <w:u w:val="single"/>
              </w:rPr>
              <w:t>日</w:t>
            </w:r>
            <w:r>
              <w:rPr>
                <w:rFonts w:hint="eastAsia" w:ascii="Times New Roman" w:hAnsi="Times New Roman" w:eastAsia="宋体" w:cs="Times New Roman"/>
                <w:szCs w:val="21"/>
              </w:rPr>
              <w:t>历天。（从投标截止之日算起）</w:t>
            </w:r>
          </w:p>
        </w:tc>
      </w:tr>
      <w:tr w14:paraId="7848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E470B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C58176">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评标办法</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404694E">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综合评分法</w:t>
            </w:r>
          </w:p>
        </w:tc>
      </w:tr>
      <w:tr w14:paraId="2797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9DE3BE">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36A9F2">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签订合同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226C0D">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中标通知书发出后</w:t>
            </w:r>
            <w:r>
              <w:rPr>
                <w:rFonts w:ascii="Times New Roman" w:hAnsi="Times New Roman" w:eastAsia="宋体" w:cs="Times New Roman"/>
                <w:szCs w:val="21"/>
                <w:u w:val="single"/>
              </w:rPr>
              <w:t>30</w:t>
            </w:r>
            <w:r>
              <w:rPr>
                <w:rFonts w:hint="eastAsia" w:ascii="Times New Roman" w:hAnsi="Times New Roman" w:eastAsia="宋体" w:cs="Times New Roman"/>
                <w:szCs w:val="21"/>
              </w:rPr>
              <w:t>天内</w:t>
            </w:r>
          </w:p>
        </w:tc>
      </w:tr>
      <w:tr w14:paraId="2879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D1D5E8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C0A3EF">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资金结算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5DCC76">
            <w:pPr>
              <w:spacing w:line="240" w:lineRule="exact"/>
              <w:jc w:val="left"/>
              <w:rPr>
                <w:rFonts w:ascii="宋体" w:hAnsi="宋体" w:eastAsia="宋体" w:cs="Times New Roman"/>
                <w:bCs/>
                <w:szCs w:val="21"/>
              </w:rPr>
            </w:pPr>
            <w:r>
              <w:rPr>
                <w:rFonts w:hint="eastAsia" w:ascii="宋体" w:hAnsi="宋体" w:eastAsia="宋体"/>
                <w:szCs w:val="21"/>
              </w:rPr>
              <w:t>合同生效以及具备实施条件，自收到发票后7个工作日内，支付合同金额的50%作为预付款；项目通过初验后，支付合同金额的20%；项目通过终验后，自收到发票后7个工作日内，支付剩余款项。</w:t>
            </w:r>
          </w:p>
        </w:tc>
      </w:tr>
      <w:tr w14:paraId="20C5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242E4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10CA8A">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14:paraId="5436DB0F">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77EC0DD">
            <w:pPr>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本项目的投标应以人民币报价，投标报价应包括所有费用。</w:t>
            </w:r>
          </w:p>
          <w:p w14:paraId="34B9C623">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投</w:t>
            </w:r>
            <w:r>
              <w:rPr>
                <w:rFonts w:hint="eastAsia" w:ascii="Times New Roman" w:hAnsi="Times New Roman" w:eastAsia="宋体" w:cs="Times New Roman"/>
                <w:bCs/>
                <w:szCs w:val="21"/>
              </w:rPr>
              <w:t xml:space="preserve">标人应承担其参加本招标活动自身所发生的费用。 </w:t>
            </w:r>
          </w:p>
          <w:p w14:paraId="55F2FD1D">
            <w:pPr>
              <w:spacing w:line="240" w:lineRule="exact"/>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中标人须缴纳招标代理费，收费金额为：人民币壹万零伍佰元整（</w:t>
            </w:r>
            <w:r>
              <w:rPr>
                <w:rFonts w:ascii="Arial" w:hAnsi="Arial" w:eastAsia="宋体" w:cs="Arial"/>
                <w:bCs/>
                <w:szCs w:val="21"/>
              </w:rPr>
              <w:t>¥</w:t>
            </w:r>
            <w:r>
              <w:rPr>
                <w:rFonts w:hint="eastAsia" w:ascii="Times New Roman" w:hAnsi="Times New Roman" w:eastAsia="宋体" w:cs="Times New Roman"/>
                <w:bCs/>
                <w:szCs w:val="21"/>
              </w:rPr>
              <w:t>10,500.00元）。</w:t>
            </w:r>
          </w:p>
          <w:p w14:paraId="65E5178D">
            <w:pPr>
              <w:spacing w:line="240" w:lineRule="exact"/>
              <w:rPr>
                <w:rFonts w:ascii="Times New Roman" w:hAnsi="Times New Roman" w:eastAsia="宋体" w:cs="Times New Roman"/>
                <w:szCs w:val="21"/>
              </w:rPr>
            </w:pPr>
            <w:r>
              <w:rPr>
                <w:rFonts w:ascii="Times New Roman" w:hAnsi="Times New Roman" w:eastAsia="宋体" w:cs="Times New Roman"/>
              </w:rPr>
              <w:t>4.</w:t>
            </w:r>
            <w:r>
              <w:rPr>
                <w:rFonts w:hint="eastAsia" w:ascii="Times New Roman" w:hAnsi="Times New Roman" w:eastAsia="宋体" w:cs="Times New Roman"/>
              </w:rPr>
              <w:t>中标通知书发出的同时，中标人应及时支付招标代理费，收到服务费后提供全额发票。</w:t>
            </w:r>
          </w:p>
        </w:tc>
      </w:tr>
      <w:tr w14:paraId="050E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85D2D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F5CA23">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586041">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14:paraId="017178A8">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14:paraId="792E6CBD">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14:paraId="30BA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183FBA">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518242">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FF06F3">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14:paraId="6729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78FAE2">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3DA3A5">
            <w:pPr>
              <w:spacing w:line="240" w:lineRule="exact"/>
              <w:jc w:val="center"/>
              <w:rPr>
                <w:rFonts w:ascii="Times New Roman" w:hAnsi="Times New Roman" w:eastAsia="宋体" w:cs="Times New Roman"/>
                <w:b/>
              </w:rPr>
            </w:pPr>
            <w:r>
              <w:rPr>
                <w:rFonts w:hint="eastAsia" w:ascii="Times New Roman" w:hAnsi="Times New Roman" w:eastAsia="宋体" w:cs="Times New Roman"/>
                <w:b/>
                <w:szCs w:val="21"/>
              </w:rPr>
              <w:t>履约保证金</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BBA804">
            <w:pPr>
              <w:rPr>
                <w:rFonts w:ascii="Times New Roman" w:hAnsi="Times New Roman" w:eastAsia="宋体" w:cs="Times New Roman"/>
                <w:szCs w:val="21"/>
              </w:rPr>
            </w:pPr>
            <w:r>
              <w:rPr>
                <w:rFonts w:hint="eastAsia" w:ascii="Times New Roman" w:hAnsi="Times New Roman" w:eastAsia="宋体" w:cs="Times New Roman"/>
                <w:szCs w:val="21"/>
              </w:rPr>
              <w:t>无</w:t>
            </w:r>
          </w:p>
        </w:tc>
      </w:tr>
      <w:tr w14:paraId="1320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9495A4">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3D8BB8">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6125F532">
            <w:pPr>
              <w:snapToGrid w:val="0"/>
              <w:jc w:val="center"/>
              <w:rPr>
                <w:rFonts w:ascii="Times New Roman" w:hAnsi="Times New Roman" w:eastAsia="宋体" w:cs="Times New Roman"/>
                <w:b/>
              </w:rPr>
            </w:pPr>
            <w:r>
              <w:rPr>
                <w:rFonts w:hint="eastAsia" w:ascii="Times New Roman" w:hAnsi="Times New Roman" w:eastAsia="宋体" w:cs="Times New Roman"/>
                <w:b/>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3C79FA">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14:paraId="7905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B12B8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5</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37E099D6">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3E7A89DF">
            <w:pPr>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0815C3">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14:paraId="1737CD4F">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52CBFFBA">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14:paraId="771E6CF7">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65473D3C">
            <w:pPr>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tc>
      </w:tr>
      <w:tr w14:paraId="19C7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662E55">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0C5602">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6C4C707A">
            <w:pPr>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83EBC9">
            <w:pPr>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1EF9546A">
            <w:pPr>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。(收件人：任女士，联系电话：13567673203）逾期送达或未密封将被拒收。也可现场递交。</w:t>
            </w:r>
          </w:p>
          <w:p w14:paraId="5E282A8B">
            <w:pPr>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投标人递交以介质存储的数据电文形式的备份投标文件时，如出现下列情况之一的，将被拒收：</w:t>
            </w:r>
          </w:p>
          <w:p w14:paraId="45F4EDA3">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14:paraId="604D6991">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14:paraId="14D7DA56">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14:paraId="37DFD5FB">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14:paraId="2120D5A1">
            <w:pPr>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14:paraId="03B033FE">
            <w:pPr>
              <w:rPr>
                <w:rFonts w:ascii="Times New Roman" w:hAnsi="Times New Roman" w:eastAsia="宋体" w:cs="Times New Roman"/>
                <w:sz w:val="22"/>
              </w:rPr>
            </w:pPr>
            <w:r>
              <w:rPr>
                <w:rFonts w:hint="eastAsia" w:ascii="Times New Roman" w:hAnsi="Times New Roman" w:eastAsia="宋体" w:cs="Times New Roman"/>
                <w:sz w:val="22"/>
              </w:rPr>
              <w:t>投标人可以不提供备份投标文件，造成项目开评标活动无法进行下去的，投标无效，相关风险由投标人自行承担。</w:t>
            </w:r>
          </w:p>
        </w:tc>
      </w:tr>
      <w:tr w14:paraId="4B56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FE1D3B">
            <w:pPr>
              <w:snapToGrid w:val="0"/>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B429CA">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B3FD8D">
            <w:pPr>
              <w:spacing w:before="24"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14:paraId="3812FBE4">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14:paraId="70F7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73D68A">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FA3A48">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9AC74E">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14:paraId="2EDCCB96">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14:paraId="677B0192">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14:paraId="74F83433">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14:paraId="3D09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17C434">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CEE7B8">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9C35BE">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1）中小企业预留份额情况：根据《政府采购促进中小企业发展管理办法》（财库〔2020〕46号），本项目专门面向中小企业。本项目对应的中小企业划分标准所属行业：</w:t>
            </w:r>
            <w:r>
              <w:rPr>
                <w:rFonts w:hint="eastAsia" w:ascii="Times New Roman" w:hAnsi="Times New Roman" w:eastAsia="宋体" w:cs="Times New Roman"/>
                <w:szCs w:val="21"/>
              </w:rPr>
              <w:t>软件和信息技术服务业</w:t>
            </w:r>
            <w:r>
              <w:rPr>
                <w:rFonts w:ascii="Times New Roman" w:hAnsi="Times New Roman" w:eastAsia="宋体" w:cs="Times New Roman"/>
                <w:szCs w:val="21"/>
              </w:rPr>
              <w:t>。</w:t>
            </w:r>
          </w:p>
          <w:p w14:paraId="09C680D6">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2）在政府采购活动中，供应商提供的货物、工程或者服务符合下列情形的，享受本办法规定的中小企业扶持政策：</w:t>
            </w:r>
          </w:p>
          <w:p w14:paraId="1F4937CF">
            <w:pPr>
              <w:snapToGrid w:val="0"/>
              <w:rPr>
                <w:rFonts w:ascii="Times New Roman" w:hAnsi="Times New Roman" w:eastAsia="宋体" w:cs="Times New Roman"/>
                <w:szCs w:val="21"/>
              </w:rPr>
            </w:pPr>
            <w:r>
              <w:rPr>
                <w:rFonts w:hint="eastAsia" w:ascii="Times New Roman" w:hAnsi="Times New Roman" w:eastAsia="宋体" w:cs="Times New Roman"/>
                <w:szCs w:val="21"/>
              </w:rPr>
              <w:t>①在货物采购项目中，货物由中小企业制造，即货物由中小企业生产且使用该中小企业商号或者注册商标；</w:t>
            </w:r>
          </w:p>
          <w:p w14:paraId="56EEBE2A">
            <w:pPr>
              <w:snapToGrid w:val="0"/>
              <w:rPr>
                <w:rFonts w:ascii="Times New Roman" w:hAnsi="Times New Roman" w:eastAsia="宋体" w:cs="Times New Roman"/>
                <w:szCs w:val="21"/>
              </w:rPr>
            </w:pPr>
            <w:r>
              <w:rPr>
                <w:rFonts w:hint="eastAsia" w:ascii="Times New Roman" w:hAnsi="Times New Roman" w:eastAsia="宋体" w:cs="Times New Roman"/>
                <w:szCs w:val="21"/>
              </w:rPr>
              <w:t>②在工程采购项目中，工程由中小企业承建，即工程施工单位为中小企业；</w:t>
            </w:r>
          </w:p>
          <w:p w14:paraId="2002336B">
            <w:pPr>
              <w:snapToGrid w:val="0"/>
              <w:rPr>
                <w:rFonts w:ascii="Times New Roman" w:hAnsi="Times New Roman" w:eastAsia="宋体" w:cs="Times New Roman"/>
                <w:szCs w:val="21"/>
              </w:rPr>
            </w:pPr>
            <w:r>
              <w:rPr>
                <w:rFonts w:hint="eastAsia" w:ascii="Times New Roman" w:hAnsi="Times New Roman" w:eastAsia="宋体" w:cs="Times New Roman"/>
                <w:szCs w:val="21"/>
              </w:rPr>
              <w:t>③在服务采购项目中，服务由中小企业承接，即提供服务的人员为中小企业依照《中华人民共和国劳动合同法》订立劳动合同的从业人员。</w:t>
            </w:r>
          </w:p>
          <w:p w14:paraId="0F7B4167">
            <w:pPr>
              <w:snapToGrid w:val="0"/>
              <w:rPr>
                <w:rFonts w:ascii="Times New Roman" w:hAnsi="Times New Roman" w:eastAsia="宋体" w:cs="Times New Roman"/>
                <w:szCs w:val="21"/>
              </w:rPr>
            </w:pPr>
            <w:r>
              <w:rPr>
                <w:rFonts w:hint="eastAsia" w:ascii="Times New Roman" w:hAnsi="Times New Roman" w:eastAsia="宋体" w:cs="Times New Roman"/>
                <w:szCs w:val="21"/>
              </w:rPr>
              <w:t>在货物采购项目中，供应商提供的货物既有中小企业制造货物，也有大型企业制造货物的，不享受本办法规定的中小企业扶持政策。</w:t>
            </w:r>
          </w:p>
          <w:p w14:paraId="0688C25F">
            <w:pPr>
              <w:snapToGrid w:val="0"/>
              <w:rPr>
                <w:rFonts w:ascii="Times New Roman" w:hAnsi="Times New Roman" w:eastAsia="宋体" w:cs="Times New Roman"/>
                <w:szCs w:val="21"/>
              </w:rPr>
            </w:pPr>
            <w:r>
              <w:rPr>
                <w:rFonts w:hint="eastAsia" w:ascii="Times New Roman" w:hAnsi="Times New Roman" w:eastAsia="宋体" w:cs="Times New Roman"/>
                <w:szCs w:val="21"/>
              </w:rPr>
              <w:t>以联合体形式参加政府采购活动，联合体各方均为中小企业的，联合体视同中小企业。其中，联合体各方均为小微企业的，联合体视同小微企业。</w:t>
            </w:r>
          </w:p>
          <w:p w14:paraId="47956198">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48CDEF11">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4）投标人符合《三部门联合发布关于促进残疾人就业政府采购政策的通知》（财库〔2017〕141号）文件要求，并提供《残疾人福利性单位声明函》的，则视同小型、微型企业。</w:t>
            </w:r>
          </w:p>
          <w:p w14:paraId="1F5939C4">
            <w:pPr>
              <w:snapToGrid w:val="0"/>
              <w:rPr>
                <w:rFonts w:ascii="Times New Roman" w:hAnsi="Times New Roman" w:eastAsia="宋体" w:cs="Times New Roman"/>
                <w:szCs w:val="21"/>
              </w:rPr>
            </w:pPr>
            <w:r>
              <w:rPr>
                <w:rFonts w:hint="eastAsia" w:ascii="Times New Roman" w:hAnsi="Times New Roman" w:eastAsia="宋体" w:cs="Times New Roman"/>
                <w:szCs w:val="21"/>
              </w:rPr>
              <w:t>本项目专门面向中小企业采购（参加投标供应商须出具《中小企业声明函》，未提供不认定为中小企业，此次投标无效）。</w:t>
            </w:r>
          </w:p>
        </w:tc>
      </w:tr>
    </w:tbl>
    <w:p w14:paraId="3EB667EC">
      <w:pPr>
        <w:snapToGrid w:val="0"/>
        <w:spacing w:before="120" w:line="312" w:lineRule="auto"/>
        <w:jc w:val="center"/>
        <w:rPr>
          <w:rFonts w:ascii="Times New Roman" w:hAnsi="Times New Roman" w:eastAsia="宋体" w:cs="Times New Roman"/>
          <w:b/>
        </w:rPr>
      </w:pPr>
      <w:r>
        <w:rPr>
          <w:rFonts w:hint="eastAsia" w:ascii="Times New Roman" w:hAnsi="Times New Roman" w:eastAsia="宋体" w:cs="Times New Roman"/>
          <w:b/>
          <w:sz w:val="28"/>
        </w:rPr>
        <w:t>一、总  则</w:t>
      </w:r>
    </w:p>
    <w:p w14:paraId="76BD9AB4">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14:paraId="62E4E0A7">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rPr>
        <w:t>舟山市商用密码应用监管系统采购项目</w:t>
      </w:r>
      <w:r>
        <w:rPr>
          <w:rFonts w:hint="eastAsia" w:ascii="Times New Roman" w:hAnsi="Times New Roman" w:eastAsia="宋体" w:cs="Times New Roman"/>
        </w:rPr>
        <w:t>的招标、投标、评标、定标、验收、合同履约、付款等行为（法律、法规另有规定的，从其规定）。</w:t>
      </w:r>
    </w:p>
    <w:p w14:paraId="018B4ADA">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14:paraId="57C33B0D">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rPr>
        <w:t>中国共产党舟山市委员会办公室</w:t>
      </w:r>
      <w:r>
        <w:rPr>
          <w:rFonts w:hint="eastAsia" w:ascii="Times New Roman" w:hAnsi="Times New Roman" w:eastAsia="宋体" w:cs="Times New Roman"/>
        </w:rPr>
        <w:t>。</w:t>
      </w:r>
    </w:p>
    <w:p w14:paraId="77BD41DB">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14:paraId="32945596">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14:paraId="7FA42C09">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14:paraId="583A5F96">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14:paraId="5271E352">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14:paraId="762A94DB">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“书面形式”包括信函、传真、邮件、电子文档等。</w:t>
      </w:r>
    </w:p>
    <w:p w14:paraId="5A9D8E1E">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rPr>
        <w:t>“★”系指实质性要求条款，未响应的作无效标处理。</w:t>
      </w:r>
    </w:p>
    <w:p w14:paraId="6961F8C7">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14:paraId="6E91C900">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w:t>
      </w:r>
    </w:p>
    <w:p w14:paraId="69D8F59D">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14:paraId="4353888A">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14:paraId="76A9DD50">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（五）关于联合体</w:t>
      </w:r>
    </w:p>
    <w:p w14:paraId="6D9C3554">
      <w:pPr>
        <w:snapToGrid w:val="0"/>
        <w:spacing w:line="360" w:lineRule="auto"/>
        <w:ind w:right="55" w:rightChars="26" w:firstLine="420" w:firstLineChars="200"/>
        <w:rPr>
          <w:rFonts w:ascii="Times New Roman" w:hAnsi="Times New Roman" w:eastAsia="宋体" w:cs="Times New Roman"/>
          <w:bCs/>
          <w:szCs w:val="21"/>
        </w:rPr>
      </w:pPr>
      <w:r>
        <w:rPr>
          <w:rFonts w:ascii="Times New Roman" w:hAnsi="Times New Roman" w:eastAsia="宋体" w:cs="Times New Roman"/>
          <w:bCs/>
          <w:szCs w:val="21"/>
        </w:rPr>
        <w:t>本项目不接受联合体投标</w:t>
      </w:r>
    </w:p>
    <w:p w14:paraId="1CB6CDAE">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（六）关于分包、转包</w:t>
      </w:r>
    </w:p>
    <w:p w14:paraId="2BFD50EC">
      <w:pPr>
        <w:snapToGrid w:val="0"/>
        <w:spacing w:line="360" w:lineRule="auto"/>
        <w:ind w:right="55" w:rightChars="26" w:firstLine="420" w:firstLineChars="200"/>
        <w:rPr>
          <w:rFonts w:ascii="Times New Roman" w:hAnsi="Times New Roman" w:eastAsia="宋体" w:cs="Times New Roman"/>
        </w:rPr>
      </w:pPr>
      <w:r>
        <w:rPr>
          <w:rFonts w:hint="eastAsia" w:ascii="Times New Roman" w:hAnsi="Times New Roman" w:eastAsia="宋体" w:cs="Times New Roman"/>
        </w:rPr>
        <w:t>本项目不允许分包；</w:t>
      </w:r>
    </w:p>
    <w:p w14:paraId="301636DE">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本项目不允许转包。</w:t>
      </w:r>
    </w:p>
    <w:p w14:paraId="5F43A0EA">
      <w:pPr>
        <w:snapToGrid w:val="0"/>
        <w:spacing w:line="360" w:lineRule="auto"/>
        <w:ind w:right="55" w:rightChars="26"/>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（七）特别说明：</w:t>
      </w:r>
    </w:p>
    <w:p w14:paraId="408108AD">
      <w:pPr>
        <w:snapToGrid w:val="0"/>
        <w:spacing w:line="360" w:lineRule="auto"/>
        <w:ind w:firstLine="420" w:firstLineChars="200"/>
        <w:jc w:val="left"/>
        <w:rPr>
          <w:rFonts w:ascii="宋体" w:hAnsi="宋体" w:eastAsia="宋体" w:cs="Times New Roman"/>
        </w:rPr>
      </w:pPr>
      <w:r>
        <w:rPr>
          <w:rFonts w:hint="eastAsia" w:ascii="Times New Roman" w:hAnsi="Times New Roman" w:eastAsia="宋体" w:cs="Times New Roman"/>
          <w:bCs/>
        </w:rPr>
        <w:t>1.</w:t>
      </w:r>
      <w:r>
        <w:rPr>
          <w:rFonts w:hint="eastAsia" w:ascii="宋体" w:hAnsi="宋体" w:eastAsia="宋体" w:cs="Times New Roman"/>
        </w:rPr>
        <w:t>单位负责人为同一人或者存在直接控股、管理关系的不同供应商，不得同时参加同一合同项下的投标。</w:t>
      </w:r>
    </w:p>
    <w:p w14:paraId="31369C41">
      <w:pPr>
        <w:snapToGrid w:val="0"/>
        <w:spacing w:line="360" w:lineRule="auto"/>
        <w:ind w:firstLine="420" w:firstLineChars="200"/>
        <w:jc w:val="left"/>
        <w:rPr>
          <w:rFonts w:ascii="宋体" w:hAnsi="宋体" w:eastAsia="宋体" w:cs="Times New Roman"/>
        </w:rPr>
      </w:pPr>
      <w:r>
        <w:rPr>
          <w:rFonts w:hint="eastAsia" w:ascii="宋体" w:hAnsi="宋体" w:eastAsia="宋体" w:cs="Times New Roman"/>
        </w:rPr>
        <w:t>为项目提供整体设计、规范编制或者项目管理、监理、检测等服务的供应商，不得参加该项目的投标。</w:t>
      </w:r>
    </w:p>
    <w:p w14:paraId="1715476D">
      <w:pPr>
        <w:snapToGrid w:val="0"/>
        <w:spacing w:line="360" w:lineRule="auto"/>
        <w:ind w:right="-86" w:rightChars="-41" w:firstLine="401" w:firstLineChars="199"/>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2.投标人投标所使用的资格、信誉、荣誉、业绩与企业认证必须为本法人所拥有。投标人投标所使用的采购项目实施人员必须为本法人员工。</w:t>
      </w:r>
    </w:p>
    <w:p w14:paraId="2661E3F6">
      <w:pPr>
        <w:snapToGrid w:val="0"/>
        <w:spacing w:line="360" w:lineRule="auto"/>
        <w:ind w:right="-86" w:rightChars="-41" w:firstLine="404" w:firstLineChars="200"/>
        <w:rPr>
          <w:rFonts w:ascii="Times New Roman" w:hAnsi="Times New Roman" w:eastAsia="宋体" w:cs="Times New Roman"/>
          <w:bCs/>
          <w:spacing w:val="-4"/>
          <w:kern w:val="0"/>
        </w:rPr>
      </w:pPr>
      <w:r>
        <w:rPr>
          <w:rFonts w:hint="eastAsia" w:ascii="Times New Roman" w:hAnsi="Times New Roman" w:eastAsia="宋体" w:cs="Times New Roman"/>
          <w:bCs/>
          <w:spacing w:val="-4"/>
          <w:kern w:val="0"/>
        </w:rPr>
        <w:t>3.投标人应仔细阅读招标文件的所有内容，按照招标文件的要求提交投标文件，并对所提供的全部资料的真实性承担法律责任。</w:t>
      </w:r>
    </w:p>
    <w:p w14:paraId="14731329">
      <w:pPr>
        <w:snapToGrid w:val="0"/>
        <w:spacing w:before="120" w:line="360" w:lineRule="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（八）质疑</w:t>
      </w:r>
    </w:p>
    <w:p w14:paraId="1DB2C79D">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14:paraId="6EA0A2F5">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14:paraId="23987170">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14:paraId="2A44A6D6">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14:paraId="26C12EB8">
      <w:pPr>
        <w:widowControl/>
        <w:snapToGrid w:val="0"/>
        <w:spacing w:before="120"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14:paraId="5C2A0D8D">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14:paraId="5456C9B7">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14:paraId="2085561D">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14:paraId="364547D7">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14:paraId="1AE1CA84">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14:paraId="6322E166">
      <w:pPr>
        <w:widowControl/>
        <w:snapToGrid w:val="0"/>
        <w:spacing w:before="120"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14:paraId="4C2DEFC7">
      <w:pPr>
        <w:widowControl/>
        <w:snapToGrid w:val="0"/>
        <w:spacing w:before="120" w:line="360" w:lineRule="auto"/>
        <w:ind w:firstLine="420" w:firstLineChars="200"/>
        <w:outlineLvl w:val="1"/>
        <w:rPr>
          <w:rFonts w:ascii="Times New Roman" w:hAnsi="Times New Roman" w:eastAsia="宋体" w:cs="Times New Roman"/>
          <w:b/>
          <w:sz w:val="28"/>
        </w:rPr>
      </w:pPr>
      <w:r>
        <w:rPr>
          <w:rFonts w:hint="eastAsia" w:ascii="Times New Roman" w:hAnsi="Times New Roman" w:eastAsia="宋体" w:cs="Times New Roman"/>
          <w:bCs/>
          <w:szCs w:val="21"/>
        </w:rPr>
        <w:t>供应商在法定质疑期内一次性提出针对同一采购程序环节的质疑。</w:t>
      </w:r>
    </w:p>
    <w:p w14:paraId="19548A73">
      <w:pPr>
        <w:snapToGrid w:val="0"/>
        <w:spacing w:before="120" w:line="312" w:lineRule="auto"/>
        <w:ind w:right="-506" w:rightChars="-241" w:firstLine="3795" w:firstLineChars="1350"/>
        <w:rPr>
          <w:rFonts w:ascii="Times New Roman" w:hAnsi="Times New Roman" w:eastAsia="宋体" w:cs="Times New Roman"/>
          <w:b/>
          <w:sz w:val="28"/>
        </w:rPr>
      </w:pPr>
    </w:p>
    <w:p w14:paraId="5B50197E">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14:paraId="2AEEEE10">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14:paraId="2B2F95E2">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14:paraId="5B95D02C">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14:paraId="1D60165B">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14:paraId="0A4669E4">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评标办法及标准</w:t>
      </w:r>
    </w:p>
    <w:p w14:paraId="4A591895">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14:paraId="5710F447">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14:paraId="40783411">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14:paraId="5E7235B5">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14:paraId="5E83502C">
      <w:pPr>
        <w:spacing w:line="360" w:lineRule="auto"/>
        <w:ind w:right="-506" w:rightChars="-241" w:firstLine="420"/>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14:paraId="6EA785A4">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rPr>
      </w:pPr>
      <w:r>
        <w:rPr>
          <w:rFonts w:hint="eastAsia" w:ascii="Times New Roman" w:hAnsi="Times New Roman" w:eastAsia="宋体" w:cs="Times New Roman"/>
          <w:b/>
        </w:rPr>
        <w:t>（三）招标文件的澄清与修改</w:t>
      </w:r>
    </w:p>
    <w:p w14:paraId="2BBEE6BB">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14:paraId="55A65B0A">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14:paraId="69FF76EE">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14:paraId="088282AC">
      <w:pPr>
        <w:snapToGrid w:val="0"/>
        <w:spacing w:before="120" w:line="360"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14:paraId="11DBBDC7">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14:paraId="360C4519">
      <w:pPr>
        <w:spacing w:line="336"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14:paraId="0FC3A6B4">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14:paraId="5FDEF9F7">
      <w:pPr>
        <w:spacing w:line="33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14:paraId="082869E0">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14:paraId="1172747E">
      <w:pPr>
        <w:snapToGrid w:val="0"/>
        <w:spacing w:before="120" w:beforeLines="50" w:after="120" w:afterLines="50" w:line="336"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6EEBCF80">
      <w:pPr>
        <w:tabs>
          <w:tab w:val="left" w:pos="0"/>
        </w:tabs>
        <w:spacing w:line="360"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14:paraId="67845783">
      <w:pPr>
        <w:spacing w:before="120" w:beforeLines="50" w:line="360" w:lineRule="auto"/>
        <w:ind w:firstLine="413" w:firstLineChars="196"/>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14:paraId="5B1E19B9">
      <w:pPr>
        <w:spacing w:before="120" w:beforeLines="50" w:line="360" w:lineRule="auto"/>
        <w:ind w:left="417"/>
        <w:rPr>
          <w:rFonts w:ascii="Times New Roman" w:hAnsi="Times New Roman" w:eastAsia="宋体" w:cs="Times New Roman"/>
          <w:b/>
          <w:szCs w:val="21"/>
        </w:rPr>
      </w:pPr>
      <w:r>
        <w:rPr>
          <w:rFonts w:hint="eastAsia" w:ascii="Times New Roman" w:hAnsi="Times New Roman" w:eastAsia="宋体" w:cs="Times New Roman"/>
          <w:b/>
          <w:szCs w:val="21"/>
        </w:rPr>
        <w:t>资格响应部份：</w:t>
      </w:r>
    </w:p>
    <w:p w14:paraId="2CCDC5F2">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14:paraId="6D2F926E">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14:paraId="551164AB">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14:paraId="174FE4BE">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14:paraId="6F0700B9">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14:paraId="7AB39FC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14:paraId="5805AF1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w:t>
      </w:r>
    </w:p>
    <w:p w14:paraId="6D1C0EA7">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14:paraId="686B0710">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14:paraId="6CFAEE51">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14:paraId="71957CC7">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14:paraId="0EE0D91B">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14:paraId="62F58931">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14:paraId="009D1956">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14:paraId="25E1A760">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14:paraId="5CDECB04">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14:paraId="6A1F462F">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w:t>
      </w:r>
      <w:bookmarkStart w:id="5" w:name="_Hlk172274234"/>
      <w:r>
        <w:rPr>
          <w:rFonts w:hint="eastAsia" w:ascii="Times New Roman" w:hAnsi="Times New Roman" w:eastAsia="宋体" w:cs="Times New Roman"/>
        </w:rPr>
        <w:t>（执行《小企业会计准则》的提供资产负债表和利润表两张基本报表，执行《政府会计准则》的提供资产负债表、收入费用表和现金流量表）</w:t>
      </w:r>
      <w:bookmarkEnd w:id="5"/>
      <w:r>
        <w:rPr>
          <w:rFonts w:hint="eastAsia" w:ascii="Times New Roman" w:hAnsi="Times New Roman" w:eastAsia="宋体" w:cs="Times New Roman"/>
        </w:rPr>
        <w:t>，未经审计的，提供资产负债表、利润表或损益表。</w:t>
      </w:r>
    </w:p>
    <w:p w14:paraId="4CD4669E">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14:paraId="0B71AAAC">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14:paraId="22AD31D9">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14:paraId="695E0F7F">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14:paraId="588567C8">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14:paraId="10EB4C09">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14:paraId="2DD0A9B9">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14:paraId="390BD761">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14:paraId="16526E6C">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14:paraId="7362D1F7">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14:paraId="311DDB6E">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14:paraId="6177D79C">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14:paraId="4D9774E8">
      <w:pPr>
        <w:snapToGrid w:val="0"/>
        <w:spacing w:before="120" w:beforeLines="50"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14:paraId="466CBE13">
      <w:pPr>
        <w:snapToGrid w:val="0"/>
        <w:spacing w:before="120" w:beforeLines="50"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中小企业声明函；</w:t>
      </w:r>
    </w:p>
    <w:p w14:paraId="54C4B7EB">
      <w:pPr>
        <w:snapToGrid w:val="0"/>
        <w:spacing w:before="120" w:beforeLines="50"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监狱企业声明函（如是）；</w:t>
      </w:r>
    </w:p>
    <w:p w14:paraId="19D0841F">
      <w:pPr>
        <w:snapToGrid w:val="0"/>
        <w:spacing w:before="120" w:beforeLines="50"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残疾人福利性单位声明函（如是）；</w:t>
      </w:r>
    </w:p>
    <w:p w14:paraId="6F695341">
      <w:pPr>
        <w:snapToGrid w:val="0"/>
        <w:spacing w:before="120" w:beforeLines="50" w:after="120" w:afterLines="50" w:line="336" w:lineRule="auto"/>
        <w:ind w:left="417" w:right="-506" w:rightChars="-241"/>
        <w:rPr>
          <w:rFonts w:ascii="宋体" w:hAnsi="宋体" w:eastAsia="宋体" w:cs="Times New Roman"/>
          <w:b/>
          <w:szCs w:val="21"/>
        </w:rPr>
      </w:pPr>
      <w:r>
        <w:rPr>
          <w:rFonts w:hint="eastAsia" w:ascii="宋体" w:hAnsi="宋体" w:eastAsia="宋体" w:cs="Times New Roman"/>
          <w:b/>
          <w:szCs w:val="21"/>
        </w:rPr>
        <w:t>2.商务及技术部分：</w:t>
      </w:r>
    </w:p>
    <w:p w14:paraId="36ABD515">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2.1投标人基本情况表（如有）；</w:t>
      </w:r>
    </w:p>
    <w:p w14:paraId="791A52D4">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2.2成功案例及业绩；</w:t>
      </w:r>
    </w:p>
    <w:p w14:paraId="01E884CF">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2.3 项目负责人简历表（须附相关证明材料）；项目实施人员一览表（须附职称证书复印件）；</w:t>
      </w:r>
    </w:p>
    <w:p w14:paraId="503B9AFE">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2.4商务响应表；</w:t>
      </w:r>
    </w:p>
    <w:p w14:paraId="19B5D90C">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2.5 对本项目总体要求的理解；</w:t>
      </w:r>
    </w:p>
    <w:p w14:paraId="70545282">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2.6 项目总体架构及技术解决方案</w:t>
      </w:r>
    </w:p>
    <w:p w14:paraId="6DEE4B6C">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 xml:space="preserve">2.7 保证项目质量的技术力量及技术措施； </w:t>
      </w:r>
    </w:p>
    <w:p w14:paraId="69D0545C">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2.8 保证项目的组织方案及人力资源安排；</w:t>
      </w:r>
    </w:p>
    <w:p w14:paraId="78413D70">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2.9 工作计划表和进度表；</w:t>
      </w:r>
    </w:p>
    <w:p w14:paraId="79DEE0BA">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2.10 投标人建议的验收方法或方案；</w:t>
      </w:r>
    </w:p>
    <w:p w14:paraId="76604743">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2.11 技术服务、技术培训、服务点的情况介绍以及服务承诺和保障措施；</w:t>
      </w:r>
    </w:p>
    <w:p w14:paraId="669AD3BE">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2.12 技术响应表</w:t>
      </w:r>
    </w:p>
    <w:p w14:paraId="5CBA0A58">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2.13 投标人对本项目的合理化建议和改进措施；</w:t>
      </w:r>
    </w:p>
    <w:p w14:paraId="682BC881">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2.14 投标人需要说明的其他文件和说明。</w:t>
      </w:r>
    </w:p>
    <w:p w14:paraId="72B7E456">
      <w:pPr>
        <w:snapToGrid w:val="0"/>
        <w:spacing w:line="360" w:lineRule="auto"/>
        <w:ind w:firstLine="413" w:firstLineChars="196"/>
        <w:jc w:val="left"/>
        <w:rPr>
          <w:rFonts w:ascii="宋体" w:hAnsi="宋体" w:eastAsia="宋体" w:cs="Times New Roman"/>
          <w:b/>
          <w:szCs w:val="21"/>
        </w:rPr>
      </w:pPr>
      <w:r>
        <w:rPr>
          <w:rFonts w:hint="eastAsia" w:ascii="宋体" w:hAnsi="宋体" w:eastAsia="宋体" w:cs="Times New Roman"/>
          <w:b/>
          <w:szCs w:val="21"/>
        </w:rPr>
        <w:t>3.报价部分：</w:t>
      </w:r>
    </w:p>
    <w:p w14:paraId="13BFB187">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3.1投标报价一览表；</w:t>
      </w:r>
    </w:p>
    <w:p w14:paraId="3C0A4C4E">
      <w:pPr>
        <w:tabs>
          <w:tab w:val="left" w:pos="3870"/>
          <w:tab w:val="left" w:pos="4085"/>
        </w:tabs>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3.2报价明细表；</w:t>
      </w:r>
    </w:p>
    <w:p w14:paraId="721E1204">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3.3投标人针对报价需要说明的其他文件和说明。</w:t>
      </w:r>
    </w:p>
    <w:p w14:paraId="06A620D0">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（二）投标文件的语言及计量</w:t>
      </w:r>
    </w:p>
    <w:p w14:paraId="2E457AB2">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14:paraId="3A80BBCE">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14:paraId="77B1B010">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（三）响应报价</w:t>
      </w:r>
    </w:p>
    <w:p w14:paraId="76BC5B08">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14:paraId="32FD409C">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14:paraId="38A48082">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（四）投标文件的有效期</w:t>
      </w:r>
    </w:p>
    <w:p w14:paraId="19E2BAEB">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14:paraId="2A298BFC">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14:paraId="16EC0862">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14:paraId="780A562A">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（五）投标文件的包装、递交、修改和撤回</w:t>
      </w:r>
    </w:p>
    <w:p w14:paraId="3F987CCC">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57F87B8B">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14:paraId="72A870BD">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14:paraId="42F9FC6B">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投标人递交以介质存储的数据电文形式的备份投标文件时，如出现下列情况之一的，将被拒收：</w:t>
      </w:r>
    </w:p>
    <w:p w14:paraId="0B557528">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14:paraId="687C42AA">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14:paraId="02166A60">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14:paraId="30FB8698">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14:paraId="3C674505">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14:paraId="60CFAC74">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14:paraId="1A17BD9A">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14:paraId="1BD18029">
      <w:pPr>
        <w:spacing w:line="360" w:lineRule="auto"/>
        <w:rPr>
          <w:rFonts w:ascii="Times New Roman" w:hAnsi="Times New Roman" w:eastAsia="宋体" w:cs="Times New Roman"/>
        </w:rPr>
      </w:pPr>
      <w:r>
        <w:rPr>
          <w:rFonts w:hint="eastAsia" w:ascii="Times New Roman" w:hAnsi="Times New Roman" w:eastAsia="宋体" w:cs="Times New Roman"/>
          <w:b/>
          <w:szCs w:val="21"/>
        </w:rPr>
        <w:t>（六）投标无效的情形</w:t>
      </w:r>
    </w:p>
    <w:p w14:paraId="4F2E55BF">
      <w:pPr>
        <w:snapToGrid w:val="0"/>
        <w:spacing w:before="120" w:beforeLines="50" w:after="120" w:afterLines="50" w:line="360" w:lineRule="auto"/>
        <w:ind w:right="-86" w:rightChars="-41" w:firstLine="415" w:firstLineChars="198"/>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3F9C6AB6">
      <w:pPr>
        <w:snapToGrid w:val="0"/>
        <w:spacing w:before="120" w:beforeLines="50" w:after="120" w:after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在符合性审查和商务评审时，如发现下列情形之一的，投标文件将被视为无效投标：</w:t>
      </w:r>
    </w:p>
    <w:p w14:paraId="6EB6984A">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14:paraId="6DFD365B">
      <w:pPr>
        <w:snapToGrid w:val="0"/>
        <w:spacing w:before="120" w:before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14:paraId="261B3B6B">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14:paraId="7DC3432C">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14:paraId="46F4DDE1">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14:paraId="3AF0D3FC">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14:paraId="44013CD1">
      <w:pPr>
        <w:snapToGrid w:val="0"/>
        <w:spacing w:before="120" w:beforeLines="50" w:after="120" w:afterLines="50"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p>
    <w:p w14:paraId="7E8708B2">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14:paraId="1D658EA6">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14:paraId="5C1E450E">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14:paraId="104C0042">
      <w:pPr>
        <w:spacing w:line="360" w:lineRule="auto"/>
        <w:ind w:firstLine="420"/>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14:paraId="4EB2931B">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14:paraId="33C25650">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14:paraId="41761D4B">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14:paraId="6B4EA51A">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320D500">
      <w:pPr>
        <w:snapToGrid w:val="0"/>
        <w:spacing w:line="360" w:lineRule="auto"/>
        <w:ind w:right="-86" w:rightChars="-41" w:firstLine="438" w:firstLineChars="209"/>
        <w:rPr>
          <w:rFonts w:ascii="宋体" w:hAnsi="宋体" w:eastAsia="宋体" w:cs="Times New Roman"/>
          <w:szCs w:val="20"/>
        </w:rPr>
      </w:pPr>
      <w:r>
        <w:rPr>
          <w:rFonts w:ascii="宋体" w:hAnsi="宋体" w:eastAsia="宋体" w:cs="Times New Roman"/>
          <w:szCs w:val="20"/>
        </w:rPr>
        <w:t>3.4</w:t>
      </w:r>
      <w:r>
        <w:rPr>
          <w:rFonts w:hint="eastAsia" w:ascii="宋体" w:hAnsi="宋体" w:eastAsia="宋体" w:cs="Times New Roman"/>
          <w:szCs w:val="20"/>
        </w:rPr>
        <w:t>投标报价具有选择性，或者开标价格与投标文件承诺的优惠（折扣）价格不一致的；</w:t>
      </w:r>
    </w:p>
    <w:p w14:paraId="5D9832E5">
      <w:pPr>
        <w:snapToGrid w:val="0"/>
        <w:spacing w:line="360" w:lineRule="auto"/>
        <w:ind w:right="-86" w:rightChars="-41" w:firstLine="438" w:firstLineChars="209"/>
        <w:rPr>
          <w:rFonts w:ascii="宋体" w:hAnsi="宋体" w:eastAsia="宋体" w:cs="Times New Roman"/>
          <w:szCs w:val="20"/>
        </w:rPr>
      </w:pPr>
      <w:r>
        <w:rPr>
          <w:rFonts w:ascii="宋体" w:hAnsi="宋体" w:eastAsia="宋体" w:cs="Times New Roman"/>
          <w:szCs w:val="20"/>
        </w:rPr>
        <w:t>4.</w:t>
      </w:r>
      <w:r>
        <w:rPr>
          <w:rFonts w:hint="eastAsia" w:ascii="宋体" w:hAnsi="宋体" w:eastAsia="宋体"/>
        </w:rPr>
        <w:t xml:space="preserve"> </w:t>
      </w:r>
      <w:r>
        <w:rPr>
          <w:rFonts w:hint="eastAsia" w:ascii="宋体" w:hAnsi="宋体" w:eastAsia="宋体" w:cs="Times New Roman"/>
          <w:szCs w:val="20"/>
        </w:rPr>
        <w:t>在不影响公平竞争的前提下，采购文件中参与同一标段（包）的供应商存在以下情形的，其投标文件相应无效：MAC地址相同、计算机硬盘序列号相同、采购文件细节错误一致且无合理解释的等情形。</w:t>
      </w:r>
    </w:p>
    <w:p w14:paraId="32E5697D">
      <w:pPr>
        <w:snapToGrid w:val="0"/>
        <w:spacing w:line="360" w:lineRule="auto"/>
        <w:ind w:right="-86" w:rightChars="-41" w:firstLine="438" w:firstLineChars="209"/>
        <w:rPr>
          <w:rFonts w:ascii="宋体" w:hAnsi="宋体" w:eastAsia="宋体" w:cs="Times New Roman"/>
          <w:szCs w:val="20"/>
        </w:rPr>
      </w:pPr>
      <w:r>
        <w:rPr>
          <w:rFonts w:hint="eastAsia" w:ascii="宋体" w:hAnsi="宋体" w:eastAsia="宋体" w:cs="Times New Roman"/>
          <w:szCs w:val="20"/>
        </w:rPr>
        <w:t>5.法律、法规和采购文件规定的其他无效情形。</w:t>
      </w:r>
    </w:p>
    <w:p w14:paraId="260CA246">
      <w:pPr>
        <w:snapToGrid w:val="0"/>
        <w:spacing w:line="360" w:lineRule="auto"/>
        <w:ind w:right="-86" w:rightChars="-41"/>
        <w:rPr>
          <w:rFonts w:ascii="Times New Roman" w:hAnsi="Times New Roman" w:eastAsia="宋体" w:cs="Times New Roman"/>
          <w:szCs w:val="20"/>
        </w:rPr>
      </w:pPr>
      <w:r>
        <w:rPr>
          <w:rFonts w:hint="eastAsia" w:ascii="Times New Roman" w:hAnsi="Times New Roman" w:eastAsia="宋体" w:cs="Times New Roman"/>
          <w:b/>
          <w:szCs w:val="21"/>
        </w:rPr>
        <w:t>（七）</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14:paraId="4DBA244E">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14:paraId="790FAC1C">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14:paraId="694A9DF6">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14:paraId="6E9AE6DE">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14:paraId="4797C032">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14:paraId="23B50739">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14:paraId="72E2CD00">
      <w:pPr>
        <w:widowControl/>
        <w:snapToGrid w:val="0"/>
        <w:spacing w:line="360" w:lineRule="auto"/>
        <w:ind w:right="55"/>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（八）报名不足三家的处理方式</w:t>
      </w:r>
    </w:p>
    <w:p w14:paraId="01DF7B28">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14:paraId="75844E46">
      <w:pPr>
        <w:widowControl/>
        <w:snapToGrid w:val="0"/>
        <w:spacing w:line="360" w:lineRule="auto"/>
        <w:ind w:right="55"/>
        <w:jc w:val="left"/>
        <w:rPr>
          <w:rFonts w:ascii="Times New Roman" w:hAnsi="Times New Roman" w:eastAsia="宋体" w:cs="Times New Roman"/>
          <w:szCs w:val="20"/>
        </w:rPr>
      </w:pPr>
      <w:r>
        <w:rPr>
          <w:rFonts w:hint="eastAsia" w:ascii="Times New Roman" w:hAnsi="Times New Roman" w:eastAsia="宋体" w:cs="Times New Roman"/>
          <w:b/>
          <w:spacing w:val="-4"/>
          <w:kern w:val="0"/>
          <w:szCs w:val="21"/>
        </w:rPr>
        <w:t>（九）被拒绝的投标文件为无效。</w:t>
      </w:r>
    </w:p>
    <w:p w14:paraId="6FBBBBBB">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14:paraId="101DDFDC">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14:paraId="6521B630">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14:paraId="59574347">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14:paraId="03BCCD98">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14:paraId="7D27E8AD">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14:paraId="7F163858">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14:paraId="127C7FC8">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14:paraId="4D3EE037">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14:paraId="002C7F8B">
      <w:pPr>
        <w:adjustRightInd w:val="0"/>
        <w:snapToGrid w:val="0"/>
        <w:spacing w:line="360"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1"/>
        </w:rPr>
        <w:t>特别说明：政采云公司如对电子化开标及评审程序有调整的，按调整后的程序操作。</w:t>
      </w:r>
    </w:p>
    <w:p w14:paraId="462597A4">
      <w:pPr>
        <w:snapToGrid w:val="0"/>
        <w:spacing w:before="120" w:line="360" w:lineRule="auto"/>
        <w:ind w:right="-87" w:firstLine="3654" w:firstLineChars="1300"/>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14:paraId="2B37457F">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（一）组建评标委员会</w:t>
      </w:r>
    </w:p>
    <w:p w14:paraId="0271F5FA">
      <w:pPr>
        <w:snapToGrid w:val="0"/>
        <w:spacing w:before="120" w:line="360" w:lineRule="auto"/>
        <w:ind w:right="-87" w:firstLine="420" w:firstLineChars="200"/>
        <w:rPr>
          <w:rFonts w:ascii="Times New Roman" w:hAnsi="Times New Roman" w:eastAsia="宋体" w:cs="Times New Roman"/>
        </w:rPr>
      </w:pPr>
      <w:r>
        <w:rPr>
          <w:rFonts w:hint="eastAsia" w:ascii="Times New Roman" w:hAnsi="Times New Roman" w:eastAsia="宋体" w:cs="Times New Roman"/>
        </w:rPr>
        <w:t>评标委员会由采购人代表和评审专家组成，成员人数为5人（含）以上单数，其中评审专家不得少于成员总数的三分之二。</w:t>
      </w:r>
    </w:p>
    <w:p w14:paraId="68F62D51">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（二）评标程序</w:t>
      </w:r>
    </w:p>
    <w:p w14:paraId="473570CB">
      <w:pPr>
        <w:snapToGrid w:val="0"/>
        <w:spacing w:line="360"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14:paraId="6834E998">
      <w:pPr>
        <w:snapToGrid w:val="0"/>
        <w:spacing w:line="360" w:lineRule="auto"/>
        <w:ind w:right="-87"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14:paraId="50F261DB">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14:paraId="7DA0EF23">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14:paraId="22031717">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14:paraId="6B998D1E">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14:paraId="7CC7A7D7">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127ECB55">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14:paraId="254B48D5">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14:paraId="5435DBC2">
      <w:pPr>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）评标委员会完成评标后，评委对各部分得分汇总，计算出本项目综合评估分。评标委员会按评标原则通过电子系统向采购人及采购代理机构提交评审报告。</w:t>
      </w:r>
    </w:p>
    <w:p w14:paraId="313C8D26">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14:paraId="7AFFC551">
      <w:pPr>
        <w:snapToGrid w:val="0"/>
        <w:spacing w:line="360" w:lineRule="auto"/>
        <w:ind w:left="228" w:right="-87" w:firstLine="420" w:firstLineChars="200"/>
        <w:rPr>
          <w:rFonts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14:paraId="41419E73">
      <w:pPr>
        <w:snapToGrid w:val="0"/>
        <w:spacing w:before="120" w:beforeLines="50" w:after="120" w:after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14:paraId="0D687C85">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14:paraId="7C7DAC84">
      <w:pPr>
        <w:snapToGrid w:val="0"/>
        <w:spacing w:before="120" w:beforeLines="50" w:line="360"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14:paraId="7C50389D">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14:paraId="2C98D832">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14:paraId="7EAAC50F">
      <w:pPr>
        <w:snapToGrid w:val="0"/>
        <w:spacing w:before="120" w:beforeLines="50"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14:paraId="7856DAEA">
      <w:pPr>
        <w:snapToGrid w:val="0"/>
        <w:spacing w:before="120" w:beforeLines="50" w:line="360" w:lineRule="auto"/>
        <w:ind w:firstLine="417" w:firstLineChars="198"/>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14:paraId="3719369F">
      <w:pPr>
        <w:snapToGrid w:val="0"/>
        <w:spacing w:before="120" w:beforeLines="50" w:line="360" w:lineRule="auto"/>
        <w:ind w:firstLine="417" w:firstLineChars="198"/>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5D515617">
      <w:pPr>
        <w:snapToGrid w:val="0"/>
        <w:spacing w:before="120" w:beforeLines="50" w:after="120" w:afterLines="50"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（五）评标原则和评标办法</w:t>
      </w:r>
    </w:p>
    <w:p w14:paraId="14609284">
      <w:pPr>
        <w:snapToGri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57E1837B">
      <w:pPr>
        <w:snapToGrid w:val="0"/>
        <w:spacing w:before="120" w:beforeLines="50" w:line="360"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评标办法。本项目评标办法是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，具体评标内容及评分标准等详见《第四章：评标办法及评分标准》。</w:t>
      </w:r>
    </w:p>
    <w:p w14:paraId="017DE200">
      <w:pPr>
        <w:widowControl/>
        <w:snapToGrid w:val="0"/>
        <w:spacing w:line="360" w:lineRule="auto"/>
        <w:ind w:right="-87"/>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14:paraId="5553C515">
      <w:pPr>
        <w:snapToGrid w:val="0"/>
        <w:spacing w:before="120" w:beforeLines="50" w:after="120" w:afterLines="50" w:line="360" w:lineRule="auto"/>
        <w:ind w:firstLine="420" w:firstLineChars="200"/>
        <w:rPr>
          <w:rFonts w:ascii="Times New Roman" w:hAnsi="Times New Roman" w:eastAsia="宋体" w:cs="Times New Roman"/>
          <w:b/>
          <w:sz w:val="28"/>
          <w:szCs w:val="24"/>
        </w:rPr>
      </w:pPr>
      <w:r>
        <w:rPr>
          <w:rFonts w:hint="eastAsia" w:ascii="Times New Roman" w:hAnsi="Times New Roman" w:eastAsia="宋体" w:cs="Times New Roman"/>
          <w:szCs w:val="24"/>
        </w:rPr>
        <w:t>本项目评标过程实行全程录音、录像监控。</w:t>
      </w:r>
    </w:p>
    <w:p w14:paraId="09BCA17B">
      <w:pPr>
        <w:snapToGrid w:val="0"/>
        <w:spacing w:before="120" w:line="360"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14:paraId="248BAB60">
      <w:pPr>
        <w:snapToGrid w:val="0"/>
        <w:spacing w:before="120" w:before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14:paraId="1D3A447D">
      <w:pPr>
        <w:snapToGrid w:val="0"/>
        <w:spacing w:before="120" w:beforeLines="50" w:line="360" w:lineRule="auto"/>
        <w:ind w:firstLine="415" w:firstLineChars="198"/>
        <w:rPr>
          <w:rFonts w:ascii="Times New Roman" w:hAnsi="Times New Roman" w:eastAsia="宋体" w:cs="Times New Roman"/>
          <w:b/>
          <w:szCs w:val="21"/>
        </w:rPr>
      </w:pPr>
      <w:r>
        <w:rPr>
          <w:rFonts w:hint="eastAsia" w:ascii="Times New Roman" w:hAnsi="Times New Roman" w:eastAsia="宋体" w:cs="Times New Roman"/>
          <w:szCs w:val="21"/>
        </w:rPr>
        <w:t>本项目由采购人事先授权评审小组确定候选中标人</w:t>
      </w:r>
      <w:r>
        <w:rPr>
          <w:rFonts w:ascii="Times New Roman" w:hAnsi="Times New Roman" w:eastAsia="宋体" w:cs="Times New Roman"/>
          <w:szCs w:val="21"/>
        </w:rPr>
        <w:t>1</w:t>
      </w:r>
      <w:r>
        <w:rPr>
          <w:rFonts w:hint="eastAsia" w:ascii="Times New Roman" w:hAnsi="Times New Roman" w:eastAsia="宋体" w:cs="Times New Roman"/>
          <w:szCs w:val="21"/>
        </w:rPr>
        <w:t>名。经采购人确认后，确定项目中标人，同时发布采购结果公告</w:t>
      </w:r>
      <w:r>
        <w:rPr>
          <w:rFonts w:hint="eastAsia" w:ascii="Times New Roman" w:hAnsi="Times New Roman" w:eastAsia="宋体" w:cs="Times New Roman"/>
          <w:b/>
          <w:szCs w:val="21"/>
        </w:rPr>
        <w:t>（中标人通过政采云系统领取中标通知书）。</w:t>
      </w:r>
    </w:p>
    <w:p w14:paraId="5F62353E">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14:paraId="55A17073">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14:paraId="2D63DF51">
      <w:pPr>
        <w:snapToGrid w:val="0"/>
        <w:spacing w:before="120" w:beforeLines="50"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14:paraId="6B7B03B6">
      <w:pPr>
        <w:spacing w:line="380" w:lineRule="exact"/>
        <w:rPr>
          <w:rFonts w:ascii="Times New Roman" w:hAnsi="Times New Roman" w:eastAsia="宋体" w:cs="Times New Roman"/>
          <w:b/>
        </w:rPr>
      </w:pPr>
      <w:r>
        <w:rPr>
          <w:rFonts w:hint="eastAsia" w:ascii="Times New Roman" w:hAnsi="Times New Roman" w:eastAsia="宋体" w:cs="Times New Roman"/>
          <w:szCs w:val="21"/>
        </w:rPr>
        <w:t>（二）</w:t>
      </w:r>
      <w:r>
        <w:rPr>
          <w:rFonts w:hint="eastAsia" w:ascii="Times New Roman" w:hAnsi="Times New Roman" w:eastAsia="宋体" w:cs="Times New Roman"/>
        </w:rPr>
        <w:t>根据《中华人民共和国招标投标法实施条例》（国务院第</w:t>
      </w:r>
      <w:r>
        <w:rPr>
          <w:rFonts w:ascii="Times New Roman" w:hAnsi="Times New Roman" w:eastAsia="宋体" w:cs="Times New Roman"/>
        </w:rPr>
        <w:t>613</w:t>
      </w:r>
      <w:r>
        <w:rPr>
          <w:rFonts w:hint="eastAsia" w:ascii="Times New Roman" w:hAnsi="Times New Roman" w:eastAsia="宋体" w:cs="Times New Roman"/>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694A3C6C">
      <w:pPr>
        <w:ind w:firstLine="420" w:firstLineChars="200"/>
        <w:rPr>
          <w:rFonts w:ascii="Times New Roman" w:hAnsi="Times New Roman" w:eastAsia="宋体" w:cs="Times New Roman"/>
          <w:szCs w:val="20"/>
        </w:rPr>
      </w:pPr>
    </w:p>
    <w:p w14:paraId="5FFCFD3C">
      <w:pPr>
        <w:snapToGrid w:val="0"/>
        <w:spacing w:before="120" w:line="360" w:lineRule="auto"/>
        <w:ind w:right="-87" w:firstLine="3345" w:firstLineChars="119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14:paraId="078BC642">
      <w:pPr>
        <w:widowControl/>
        <w:numPr>
          <w:ilvl w:val="0"/>
          <w:numId w:val="10"/>
        </w:numPr>
        <w:overflowPunct w:val="0"/>
        <w:autoSpaceDE w:val="0"/>
        <w:autoSpaceDN w:val="0"/>
        <w:adjustRightInd w:val="0"/>
        <w:snapToGrid w:val="0"/>
        <w:spacing w:line="336" w:lineRule="auto"/>
        <w:ind w:right="-87"/>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签订合同</w:t>
      </w:r>
    </w:p>
    <w:p w14:paraId="18419531">
      <w:pPr>
        <w:snapToGrid w:val="0"/>
        <w:spacing w:line="336" w:lineRule="auto"/>
        <w:ind w:right="-87"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14:paraId="270529A8">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14:paraId="0C1BD5FF">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14:paraId="22ED4173">
      <w:pPr>
        <w:snapToGrid w:val="0"/>
        <w:spacing w:before="120" w:beforeLines="50"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02F499E5">
      <w:pPr>
        <w:snapToGrid w:val="0"/>
        <w:spacing w:before="120" w:beforeLines="50" w:line="336"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14:paraId="7CC093BF">
      <w:pPr>
        <w:snapToGrid w:val="0"/>
        <w:spacing w:before="120" w:beforeLines="50" w:line="336" w:lineRule="auto"/>
        <w:ind w:firstLine="415" w:firstLineChars="198"/>
        <w:rPr>
          <w:rFonts w:ascii="Times New Roman" w:hAnsi="Times New Roman" w:eastAsia="宋体" w:cs="Times New Roman"/>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14:paraId="02F0F104">
      <w:pPr>
        <w:snapToGrid w:val="0"/>
        <w:spacing w:before="120" w:line="360" w:lineRule="auto"/>
        <w:ind w:right="-87"/>
        <w:rPr>
          <w:rFonts w:ascii="Times New Roman" w:hAnsi="Times New Roman" w:eastAsia="黑体" w:cs="Times New Roman"/>
          <w:sz w:val="30"/>
        </w:rPr>
      </w:pPr>
    </w:p>
    <w:p w14:paraId="705ADCC6">
      <w:pPr>
        <w:snapToGrid w:val="0"/>
        <w:spacing w:before="120" w:line="36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第四章  评标办法及评分标准</w:t>
      </w:r>
    </w:p>
    <w:p w14:paraId="68D48C38">
      <w:pPr>
        <w:snapToGrid w:val="0"/>
        <w:spacing w:before="120" w:line="336"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3D142DAA">
      <w:pPr>
        <w:snapToGrid w:val="0"/>
        <w:spacing w:line="336" w:lineRule="auto"/>
        <w:ind w:right="-87" w:firstLine="1190" w:firstLineChars="494"/>
        <w:rPr>
          <w:rFonts w:ascii="Times New Roman" w:hAnsi="Times New Roman" w:eastAsia="宋体" w:cs="Times New Roman"/>
          <w:b/>
          <w:sz w:val="24"/>
          <w:szCs w:val="24"/>
        </w:rPr>
      </w:pPr>
      <w:r>
        <w:rPr>
          <w:rFonts w:hint="eastAsia" w:ascii="Times New Roman" w:hAnsi="Times New Roman" w:eastAsia="宋体" w:cs="Times New Roman"/>
          <w:b/>
          <w:sz w:val="24"/>
          <w:szCs w:val="24"/>
        </w:rPr>
        <w:t>舟山市商用密码应用监管系统采购项目评标办法</w:t>
      </w:r>
    </w:p>
    <w:p w14:paraId="4A28AD1F">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14:paraId="15865A5A">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szCs w:val="21"/>
        </w:rPr>
        <w:t>本办法适用于舟山市商用密码应用监管系统采购项目的评标。</w:t>
      </w:r>
    </w:p>
    <w:p w14:paraId="5E44EB3C">
      <w:pPr>
        <w:snapToGrid w:val="0"/>
        <w:spacing w:line="336" w:lineRule="auto"/>
        <w:ind w:left="756" w:leftChars="114" w:hanging="517" w:hangingChars="245"/>
        <w:rPr>
          <w:rFonts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u w:val="single" w:color="000000"/>
        </w:rPr>
        <w:t>综合评估分</w:t>
      </w:r>
      <w:r>
        <w:rPr>
          <w:rFonts w:hint="eastAsia" w:ascii="宋体" w:hAnsi="宋体" w:eastAsia="宋体" w:cs="Times New Roman"/>
        </w:rPr>
        <w:t>最高者为中标候选人。</w:t>
      </w:r>
    </w:p>
    <w:p w14:paraId="15015403">
      <w:pPr>
        <w:snapToGrid w:val="0"/>
        <w:spacing w:line="336" w:lineRule="auto"/>
        <w:ind w:left="756" w:leftChars="114" w:hanging="517" w:hangingChars="245"/>
        <w:rPr>
          <w:rFonts w:ascii="Times New Roman" w:hAnsi="Times New Roman" w:eastAsia="宋体" w:cs="Times New Roman"/>
          <w:b/>
        </w:rPr>
      </w:pPr>
      <w:r>
        <w:rPr>
          <w:rFonts w:hint="eastAsia" w:ascii="宋体" w:hAnsi="宋体" w:eastAsia="宋体" w:cs="Times New Roman"/>
          <w:b/>
          <w:u w:val="single"/>
        </w:rPr>
        <w:t>最高限价：预算金额。</w:t>
      </w:r>
    </w:p>
    <w:p w14:paraId="6F00AA30">
      <w:pPr>
        <w:snapToGrid w:val="0"/>
        <w:spacing w:line="336"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w:t>
      </w:r>
    </w:p>
    <w:p w14:paraId="078DEEFF">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标报价最低的为评标基准价，其价格分为满分，其他投标人的价格分按下列公式计算：</w:t>
      </w:r>
    </w:p>
    <w:p w14:paraId="6B167457">
      <w:pPr>
        <w:autoSpaceDE w:val="0"/>
        <w:autoSpaceDN w:val="0"/>
        <w:adjustRightInd w:val="0"/>
        <w:snapToGrid w:val="0"/>
        <w:spacing w:line="336" w:lineRule="auto"/>
        <w:ind w:right="-87" w:firstLine="550" w:firstLineChars="262"/>
        <w:rPr>
          <w:rFonts w:ascii="Times New Roman" w:hAnsi="Times New Roman" w:eastAsia="宋体" w:cs="Times New Roman"/>
          <w:lang w:val="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6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7717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577A274A">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lang w:val="zh-CN"/>
              </w:rPr>
              <w:t>评价指标和各评价权重指标：</w:t>
            </w:r>
            <w:r>
              <w:rPr>
                <w:rFonts w:hint="eastAsia" w:ascii="Times New Roman" w:hAnsi="Times New Roman" w:eastAsia="宋体" w:cs="Times New Roman"/>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04421B20">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权重（％）</w:t>
            </w:r>
          </w:p>
        </w:tc>
      </w:tr>
      <w:tr w14:paraId="2A1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56079700">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7C38CCAA">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90</w:t>
            </w:r>
          </w:p>
        </w:tc>
      </w:tr>
      <w:tr w14:paraId="458D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56BDCDEA">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4A915C47">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10</w:t>
            </w:r>
          </w:p>
        </w:tc>
      </w:tr>
      <w:tr w14:paraId="225E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72D2604B">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0BC5125D">
            <w:pPr>
              <w:spacing w:line="336" w:lineRule="auto"/>
              <w:ind w:right="-341"/>
              <w:jc w:val="center"/>
              <w:rPr>
                <w:rFonts w:ascii="Times New Roman" w:hAnsi="Times New Roman" w:eastAsia="宋体" w:cs="Times New Roman"/>
              </w:rPr>
            </w:pPr>
            <w:r>
              <w:rPr>
                <w:rFonts w:ascii="Times New Roman" w:hAnsi="Times New Roman" w:eastAsia="宋体" w:cs="Times New Roman"/>
              </w:rPr>
              <w:t>100</w:t>
            </w:r>
          </w:p>
        </w:tc>
      </w:tr>
    </w:tbl>
    <w:p w14:paraId="11713B39">
      <w:pPr>
        <w:autoSpaceDE w:val="0"/>
        <w:autoSpaceDN w:val="0"/>
        <w:adjustRightInd w:val="0"/>
        <w:spacing w:line="336" w:lineRule="auto"/>
        <w:ind w:right="-341" w:firstLine="424" w:firstLineChars="202"/>
        <w:rPr>
          <w:rFonts w:ascii="Times New Roman" w:hAnsi="Times New Roman" w:eastAsia="宋体" w:cs="Times New Roman"/>
        </w:rPr>
      </w:pPr>
      <w:r>
        <w:rPr>
          <w:rFonts w:hint="eastAsia" w:ascii="Times New Roman" w:hAnsi="Times New Roman" w:eastAsia="宋体" w:cs="Times New Roman"/>
        </w:rPr>
        <w:t>综合评估分</w:t>
      </w:r>
      <w:r>
        <w:rPr>
          <w:rFonts w:ascii="Times New Roman" w:hAnsi="Times New Roman" w:eastAsia="宋体" w:cs="Times New Roman"/>
        </w:rPr>
        <w:t>=</w:t>
      </w:r>
      <w:r>
        <w:rPr>
          <w:rFonts w:hint="eastAsia" w:ascii="Times New Roman" w:hAnsi="Times New Roman" w:eastAsia="宋体" w:cs="Times New Roman"/>
        </w:rPr>
        <w:t>商务技术得分＋价格得分</w:t>
      </w:r>
      <w:r>
        <w:rPr>
          <w:rFonts w:ascii="Times New Roman" w:hAnsi="Times New Roman" w:eastAsia="宋体" w:cs="Times New Roman"/>
        </w:rPr>
        <w:t>(</w:t>
      </w:r>
      <w:r>
        <w:rPr>
          <w:rFonts w:hint="eastAsia" w:ascii="Times New Roman" w:hAnsi="Times New Roman" w:eastAsia="宋体" w:cs="Times New Roman"/>
        </w:rPr>
        <w:t>评分过程中采用四舍五入法，并保留小数</w:t>
      </w:r>
      <w:r>
        <w:rPr>
          <w:rFonts w:ascii="Times New Roman" w:hAnsi="Times New Roman" w:eastAsia="宋体" w:cs="Times New Roman"/>
        </w:rPr>
        <w:t>2</w:t>
      </w:r>
      <w:r>
        <w:rPr>
          <w:rFonts w:hint="eastAsia" w:ascii="Times New Roman" w:hAnsi="Times New Roman" w:eastAsia="宋体" w:cs="Times New Roman"/>
        </w:rPr>
        <w:t>位</w:t>
      </w:r>
      <w:r>
        <w:rPr>
          <w:rFonts w:ascii="Times New Roman" w:hAnsi="Times New Roman" w:eastAsia="宋体" w:cs="Times New Roman"/>
        </w:rPr>
        <w:t>)</w:t>
      </w:r>
    </w:p>
    <w:p w14:paraId="3FF9B2BA">
      <w:pPr>
        <w:autoSpaceDE w:val="0"/>
        <w:autoSpaceDN w:val="0"/>
        <w:adjustRightInd w:val="0"/>
        <w:spacing w:line="336" w:lineRule="auto"/>
        <w:ind w:right="-341" w:firstLine="424" w:firstLineChars="202"/>
        <w:rPr>
          <w:rFonts w:ascii="Times New Roman" w:hAnsi="Times New Roman" w:eastAsia="宋体" w:cs="Times New Roman"/>
        </w:rPr>
      </w:pPr>
      <w:bookmarkStart w:id="6" w:name="_Hlk113978293"/>
      <w:r>
        <w:rPr>
          <w:rFonts w:hint="eastAsia" w:ascii="Times New Roman" w:hAnsi="Times New Roman" w:eastAsia="宋体" w:cs="Times New Roman"/>
        </w:rPr>
        <w:t>将综合评估分从高到低排序，得出参投标人名次。得分相同时，按投标报价由低到高顺序排列，得分且投标报价相同的，按技术指标优劣顺序排列</w:t>
      </w:r>
    </w:p>
    <w:bookmarkEnd w:id="6"/>
    <w:p w14:paraId="694A6C2C">
      <w:pPr>
        <w:tabs>
          <w:tab w:val="left" w:pos="1620"/>
        </w:tabs>
        <w:spacing w:line="336" w:lineRule="auto"/>
        <w:ind w:left="1111" w:leftChars="228" w:hanging="632" w:hangingChars="300"/>
        <w:rPr>
          <w:rFonts w:ascii="Times New Roman" w:hAnsi="Times New Roman" w:eastAsia="宋体" w:cs="Times New Roman"/>
          <w:b/>
        </w:rPr>
      </w:pPr>
      <w:r>
        <w:rPr>
          <w:rFonts w:hint="eastAsia" w:ascii="Times New Roman" w:hAnsi="Times New Roman" w:eastAsia="宋体" w:cs="Times New Roman"/>
          <w:b/>
        </w:rPr>
        <w:t>候选中标商的选取</w:t>
      </w:r>
    </w:p>
    <w:p w14:paraId="6724D5AF">
      <w:pPr>
        <w:spacing w:line="336" w:lineRule="auto"/>
        <w:ind w:right="-341" w:firstLine="525" w:firstLineChars="250"/>
        <w:rPr>
          <w:rFonts w:ascii="Times New Roman" w:hAnsi="Times New Roman" w:eastAsia="宋体" w:cs="Times New Roman"/>
          <w:b/>
          <w:sz w:val="28"/>
          <w:szCs w:val="28"/>
          <w:lang w:val="zh-CN"/>
        </w:rPr>
      </w:pPr>
      <w:r>
        <w:rPr>
          <w:rFonts w:hint="eastAsia" w:ascii="Times New Roman" w:hAnsi="Times New Roman" w:eastAsia="宋体" w:cs="Times New Roman"/>
        </w:rPr>
        <w:t>按照综合评估分名次推荐候选中标人</w:t>
      </w:r>
      <w:r>
        <w:rPr>
          <w:rFonts w:ascii="Times New Roman" w:hAnsi="Times New Roman" w:eastAsia="宋体" w:cs="Times New Roman"/>
        </w:rPr>
        <w:t>1</w:t>
      </w:r>
      <w:r>
        <w:rPr>
          <w:rFonts w:hint="eastAsia" w:ascii="Times New Roman" w:hAnsi="Times New Roman" w:eastAsia="宋体" w:cs="Times New Roman"/>
        </w:rPr>
        <w:t>名。</w:t>
      </w:r>
    </w:p>
    <w:p w14:paraId="0B268487">
      <w:pPr>
        <w:rPr>
          <w:rFonts w:ascii="Times New Roman" w:hAnsi="Times New Roman" w:eastAsia="宋体" w:cs="Times New Roman"/>
          <w:b/>
          <w:sz w:val="24"/>
          <w:szCs w:val="24"/>
        </w:rPr>
      </w:pPr>
    </w:p>
    <w:p w14:paraId="5FB6DC5F">
      <w:pPr>
        <w:pStyle w:val="20"/>
      </w:pPr>
    </w:p>
    <w:p w14:paraId="05312499">
      <w:pPr>
        <w:rPr>
          <w:rFonts w:hint="eastAsia"/>
        </w:rPr>
      </w:pPr>
    </w:p>
    <w:p w14:paraId="4955AD44">
      <w:pPr>
        <w:pStyle w:val="20"/>
      </w:pPr>
    </w:p>
    <w:p w14:paraId="76E4DF91">
      <w:pPr>
        <w:rPr>
          <w:rFonts w:hint="eastAsia"/>
        </w:rPr>
      </w:pPr>
    </w:p>
    <w:p w14:paraId="4561C406">
      <w:pPr>
        <w:pStyle w:val="20"/>
      </w:pPr>
    </w:p>
    <w:p w14:paraId="52A9E7E1">
      <w:pPr>
        <w:rPr>
          <w:rFonts w:hint="eastAsia"/>
        </w:rPr>
      </w:pPr>
    </w:p>
    <w:p w14:paraId="5B318A70">
      <w:pPr>
        <w:pStyle w:val="20"/>
      </w:pPr>
    </w:p>
    <w:p w14:paraId="1698D384">
      <w:pPr>
        <w:rPr>
          <w:rFonts w:hint="eastAsia"/>
        </w:rPr>
      </w:pPr>
    </w:p>
    <w:p w14:paraId="7FF726D9">
      <w:pPr>
        <w:pStyle w:val="20"/>
      </w:pPr>
    </w:p>
    <w:p w14:paraId="479A4001">
      <w:pPr>
        <w:spacing w:line="288" w:lineRule="auto"/>
        <w:ind w:right="-341"/>
        <w:jc w:val="center"/>
        <w:rPr>
          <w:rFonts w:ascii="Times New Roman" w:hAnsi="Times New Roman" w:eastAsia="宋体" w:cs="Times New Roman"/>
          <w:b/>
          <w:sz w:val="24"/>
          <w:szCs w:val="24"/>
        </w:rPr>
      </w:pPr>
    </w:p>
    <w:p w14:paraId="039632DE">
      <w:pPr>
        <w:spacing w:line="288" w:lineRule="auto"/>
        <w:ind w:right="-341"/>
        <w:jc w:val="center"/>
        <w:rPr>
          <w:rFonts w:ascii="Times New Roman" w:hAnsi="Times New Roman" w:eastAsia="宋体" w:cs="Times New Roman"/>
          <w:b/>
          <w:sz w:val="24"/>
          <w:szCs w:val="24"/>
        </w:rPr>
      </w:pPr>
    </w:p>
    <w:p w14:paraId="342A3395">
      <w:pPr>
        <w:tabs>
          <w:tab w:val="left" w:pos="1476"/>
          <w:tab w:val="center" w:pos="4651"/>
        </w:tabs>
        <w:spacing w:line="288" w:lineRule="auto"/>
        <w:ind w:right="-341"/>
        <w:jc w:val="left"/>
        <w:rPr>
          <w:rFonts w:ascii="Times New Roman" w:hAnsi="Times New Roman" w:eastAsia="宋体" w:cs="Times New Roman"/>
          <w:b/>
          <w:sz w:val="24"/>
          <w:szCs w:val="24"/>
        </w:rPr>
      </w:pPr>
    </w:p>
    <w:p w14:paraId="5209B92A">
      <w:pPr>
        <w:tabs>
          <w:tab w:val="left" w:pos="1476"/>
          <w:tab w:val="center" w:pos="4651"/>
        </w:tabs>
        <w:spacing w:line="288" w:lineRule="auto"/>
        <w:ind w:right="-341"/>
        <w:rPr>
          <w:rFonts w:ascii="Times New Roman" w:hAnsi="Times New Roman" w:eastAsia="宋体" w:cs="Times New Roman"/>
          <w:b/>
          <w:sz w:val="24"/>
          <w:szCs w:val="24"/>
        </w:rPr>
      </w:pPr>
    </w:p>
    <w:p w14:paraId="5A115886">
      <w:pPr>
        <w:tabs>
          <w:tab w:val="left" w:pos="1476"/>
          <w:tab w:val="center" w:pos="4651"/>
        </w:tabs>
        <w:spacing w:line="288" w:lineRule="auto"/>
        <w:ind w:right="-341"/>
        <w:jc w:val="center"/>
        <w:rPr>
          <w:rFonts w:ascii="Times New Roman" w:hAnsi="Times New Roman" w:eastAsia="宋体" w:cs="Times New Roman"/>
          <w:szCs w:val="21"/>
        </w:rPr>
      </w:pPr>
      <w:r>
        <w:rPr>
          <w:rFonts w:hint="eastAsia" w:ascii="Times New Roman" w:hAnsi="Times New Roman" w:eastAsia="宋体" w:cs="Times New Roman"/>
          <w:b/>
          <w:sz w:val="24"/>
          <w:szCs w:val="24"/>
        </w:rPr>
        <w:t>舟山市商用密码应用监管系统采购项目评分表</w:t>
      </w:r>
    </w:p>
    <w:p w14:paraId="667DE578">
      <w:pPr>
        <w:spacing w:line="288" w:lineRule="auto"/>
        <w:ind w:right="-341"/>
        <w:jc w:val="left"/>
        <w:rPr>
          <w:rFonts w:ascii="Times New Roman" w:hAnsi="Times New Roman" w:eastAsia="宋体" w:cs="Times New Roman"/>
          <w:b/>
          <w:szCs w:val="21"/>
        </w:rPr>
      </w:pPr>
    </w:p>
    <w:p w14:paraId="06D90FCD">
      <w:pPr>
        <w:spacing w:line="288" w:lineRule="auto"/>
        <w:ind w:right="-341"/>
        <w:jc w:val="left"/>
        <w:rPr>
          <w:rFonts w:ascii="Times New Roman" w:hAnsi="Times New Roman" w:eastAsia="宋体" w:cs="Times New Roman"/>
          <w:b/>
          <w:szCs w:val="21"/>
        </w:rPr>
      </w:pPr>
      <w:r>
        <w:rPr>
          <w:rFonts w:hint="eastAsia" w:ascii="Times New Roman" w:hAnsi="Times New Roman" w:eastAsia="宋体" w:cs="Times New Roman"/>
          <w:b/>
          <w:szCs w:val="21"/>
        </w:rPr>
        <w:t>项目名称：舟山市商用密码应用监管系统采购项目</w:t>
      </w:r>
    </w:p>
    <w:p w14:paraId="503FF1D4">
      <w:pPr>
        <w:spacing w:line="360" w:lineRule="auto"/>
        <w:ind w:right="-341"/>
        <w:jc w:val="left"/>
        <w:rPr>
          <w:rFonts w:hint="eastAsia"/>
        </w:rPr>
      </w:pPr>
      <w:r>
        <w:rPr>
          <w:rFonts w:hint="eastAsia" w:ascii="宋体" w:hAnsi="宋体" w:eastAsia="宋体" w:cs="Times New Roman"/>
          <w:b/>
          <w:szCs w:val="21"/>
        </w:rPr>
        <w:t>项目编号：SZGXZS2024212</w:t>
      </w:r>
      <w:r>
        <w:rPr>
          <w:rFonts w:ascii="宋体" w:hAnsi="宋体" w:eastAsia="宋体" w:cs="Times New Roman"/>
          <w:szCs w:val="21"/>
        </w:rPr>
        <w:t xml:space="preserve"> </w:t>
      </w:r>
    </w:p>
    <w:tbl>
      <w:tblPr>
        <w:tblStyle w:val="61"/>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34"/>
        <w:gridCol w:w="7059"/>
        <w:gridCol w:w="762"/>
      </w:tblGrid>
      <w:tr w14:paraId="110B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104" w:type="dxa"/>
            <w:vMerge w:val="restart"/>
            <w:tcBorders>
              <w:top w:val="single" w:color="auto" w:sz="4" w:space="0"/>
              <w:left w:val="single" w:color="auto" w:sz="4" w:space="0"/>
              <w:bottom w:val="single" w:color="auto" w:sz="4" w:space="0"/>
              <w:right w:val="single" w:color="auto" w:sz="4" w:space="0"/>
            </w:tcBorders>
            <w:noWrap/>
            <w:vAlign w:val="center"/>
          </w:tcPr>
          <w:p w14:paraId="402D415C">
            <w:pPr>
              <w:jc w:val="center"/>
              <w:rPr>
                <w:rFonts w:ascii="Times New Roman" w:hAnsi="Times New Roman" w:eastAsia="宋体" w:cs="Times New Roman"/>
              </w:rPr>
            </w:pPr>
            <w:r>
              <w:rPr>
                <w:rFonts w:ascii="Times New Roman" w:hAnsi="Times New Roman" w:eastAsia="宋体" w:cs="Times New Roman"/>
              </w:rPr>
              <w:t>评审项目</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14:paraId="23313D1E">
            <w:pPr>
              <w:jc w:val="center"/>
              <w:rPr>
                <w:rFonts w:ascii="Times New Roman" w:hAnsi="Times New Roman" w:eastAsia="宋体" w:cs="Times New Roman"/>
              </w:rPr>
            </w:pPr>
            <w:r>
              <w:rPr>
                <w:rFonts w:ascii="Times New Roman" w:hAnsi="Times New Roman" w:eastAsia="宋体" w:cs="Times New Roman"/>
              </w:rPr>
              <w:t>评审内容</w:t>
            </w:r>
          </w:p>
        </w:tc>
        <w:tc>
          <w:tcPr>
            <w:tcW w:w="7059" w:type="dxa"/>
            <w:vMerge w:val="restart"/>
            <w:tcBorders>
              <w:top w:val="single" w:color="auto" w:sz="4" w:space="0"/>
              <w:left w:val="single" w:color="auto" w:sz="4" w:space="0"/>
              <w:bottom w:val="single" w:color="auto" w:sz="4" w:space="0"/>
              <w:right w:val="single" w:color="auto" w:sz="4" w:space="0"/>
            </w:tcBorders>
            <w:noWrap/>
            <w:vAlign w:val="center"/>
          </w:tcPr>
          <w:p w14:paraId="33026172">
            <w:pPr>
              <w:ind w:firstLine="210"/>
              <w:jc w:val="center"/>
              <w:rPr>
                <w:rFonts w:ascii="Times New Roman" w:hAnsi="Times New Roman" w:eastAsia="宋体" w:cs="Times New Roman"/>
              </w:rPr>
            </w:pPr>
            <w:r>
              <w:rPr>
                <w:rFonts w:ascii="Times New Roman" w:hAnsi="Times New Roman" w:eastAsia="宋体" w:cs="Times New Roman"/>
              </w:rPr>
              <w:t>评分标准</w:t>
            </w:r>
          </w:p>
        </w:tc>
        <w:tc>
          <w:tcPr>
            <w:tcW w:w="762" w:type="dxa"/>
            <w:vMerge w:val="restart"/>
            <w:tcBorders>
              <w:top w:val="single" w:color="auto" w:sz="4" w:space="0"/>
              <w:left w:val="single" w:color="auto" w:sz="4" w:space="0"/>
              <w:bottom w:val="single" w:color="auto" w:sz="4" w:space="0"/>
              <w:right w:val="single" w:color="auto" w:sz="4" w:space="0"/>
            </w:tcBorders>
            <w:noWrap/>
            <w:vAlign w:val="center"/>
          </w:tcPr>
          <w:p w14:paraId="7D611911">
            <w:pPr>
              <w:jc w:val="center"/>
              <w:rPr>
                <w:rFonts w:ascii="Times New Roman" w:hAnsi="Times New Roman" w:eastAsia="宋体" w:cs="Times New Roman"/>
              </w:rPr>
            </w:pPr>
            <w:r>
              <w:rPr>
                <w:rFonts w:ascii="Times New Roman" w:hAnsi="Times New Roman" w:eastAsia="宋体" w:cs="Times New Roman"/>
              </w:rPr>
              <w:t>得分</w:t>
            </w:r>
          </w:p>
        </w:tc>
      </w:tr>
      <w:tr w14:paraId="208E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104" w:type="dxa"/>
            <w:vMerge w:val="continue"/>
            <w:tcBorders>
              <w:top w:val="single" w:color="auto" w:sz="4" w:space="0"/>
              <w:left w:val="single" w:color="auto" w:sz="4" w:space="0"/>
              <w:bottom w:val="single" w:color="auto" w:sz="4" w:space="0"/>
              <w:right w:val="single" w:color="auto" w:sz="4" w:space="0"/>
            </w:tcBorders>
            <w:noWrap/>
            <w:vAlign w:val="center"/>
          </w:tcPr>
          <w:p w14:paraId="07E1650E">
            <w:pPr>
              <w:widowControl/>
              <w:jc w:val="center"/>
              <w:rPr>
                <w:rFonts w:ascii="Times New Roman" w:hAnsi="Times New Roman" w:eastAsia="宋体" w:cs="Times New Roman"/>
              </w:rPr>
            </w:p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6CEE6CB3">
            <w:pPr>
              <w:widowControl/>
              <w:jc w:val="center"/>
              <w:rPr>
                <w:rFonts w:ascii="Times New Roman" w:hAnsi="Times New Roman" w:eastAsia="宋体" w:cs="Times New Roman"/>
              </w:rPr>
            </w:pPr>
          </w:p>
        </w:tc>
        <w:tc>
          <w:tcPr>
            <w:tcW w:w="7059" w:type="dxa"/>
            <w:vMerge w:val="continue"/>
            <w:tcBorders>
              <w:top w:val="single" w:color="auto" w:sz="4" w:space="0"/>
              <w:left w:val="single" w:color="auto" w:sz="4" w:space="0"/>
              <w:bottom w:val="single" w:color="auto" w:sz="4" w:space="0"/>
              <w:right w:val="single" w:color="auto" w:sz="4" w:space="0"/>
            </w:tcBorders>
            <w:noWrap/>
            <w:vAlign w:val="center"/>
          </w:tcPr>
          <w:p w14:paraId="11CD0C16">
            <w:pPr>
              <w:widowControl/>
              <w:jc w:val="left"/>
              <w:rPr>
                <w:rFonts w:ascii="Times New Roman" w:hAnsi="Times New Roman" w:eastAsia="宋体" w:cs="Times New Roman"/>
              </w:rPr>
            </w:pPr>
          </w:p>
        </w:tc>
        <w:tc>
          <w:tcPr>
            <w:tcW w:w="762" w:type="dxa"/>
            <w:vMerge w:val="continue"/>
            <w:tcBorders>
              <w:top w:val="single" w:color="auto" w:sz="4" w:space="0"/>
              <w:left w:val="single" w:color="auto" w:sz="4" w:space="0"/>
              <w:bottom w:val="single" w:color="auto" w:sz="4" w:space="0"/>
              <w:right w:val="single" w:color="auto" w:sz="4" w:space="0"/>
            </w:tcBorders>
            <w:noWrap/>
            <w:vAlign w:val="center"/>
          </w:tcPr>
          <w:p w14:paraId="0255619E">
            <w:pPr>
              <w:widowControl/>
              <w:jc w:val="left"/>
              <w:rPr>
                <w:rFonts w:ascii="Times New Roman" w:hAnsi="Times New Roman" w:eastAsia="宋体" w:cs="Times New Roman"/>
              </w:rPr>
            </w:pPr>
          </w:p>
        </w:tc>
      </w:tr>
      <w:tr w14:paraId="0798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104" w:type="dxa"/>
            <w:vMerge w:val="restart"/>
            <w:tcBorders>
              <w:top w:val="single" w:color="auto" w:sz="4" w:space="0"/>
              <w:left w:val="single" w:color="auto" w:sz="4" w:space="0"/>
              <w:right w:val="single" w:color="auto" w:sz="4" w:space="0"/>
            </w:tcBorders>
            <w:shd w:val="clear" w:color="auto" w:fill="auto"/>
            <w:noWrap/>
            <w:vAlign w:val="center"/>
          </w:tcPr>
          <w:p w14:paraId="1876E122">
            <w:pPr>
              <w:jc w:val="center"/>
              <w:rPr>
                <w:rFonts w:ascii="Times New Roman" w:hAnsi="Times New Roman" w:eastAsia="宋体" w:cs="Times New Roman"/>
              </w:rPr>
            </w:pPr>
            <w:r>
              <w:rPr>
                <w:rFonts w:ascii="Times New Roman" w:hAnsi="Times New Roman" w:eastAsia="宋体" w:cs="Times New Roman"/>
              </w:rPr>
              <w:t>商务技术</w:t>
            </w:r>
          </w:p>
          <w:p w14:paraId="23A78C93">
            <w:pPr>
              <w:jc w:val="center"/>
              <w:rPr>
                <w:rFonts w:ascii="Times New Roman" w:hAnsi="Times New Roman" w:eastAsia="宋体" w:cs="Times New Roman"/>
              </w:rPr>
            </w:pPr>
            <w:r>
              <w:rPr>
                <w:rFonts w:ascii="Times New Roman" w:hAnsi="Times New Roman" w:eastAsia="宋体" w:cs="Times New Roman"/>
              </w:rPr>
              <w:t>得分</w:t>
            </w:r>
          </w:p>
          <w:p w14:paraId="6DC8B838">
            <w:pPr>
              <w:jc w:val="cente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9</w:t>
            </w:r>
            <w:r>
              <w:rPr>
                <w:rFonts w:ascii="Times New Roman" w:hAnsi="Times New Roman" w:eastAsia="宋体" w:cs="Times New Roman"/>
              </w:rPr>
              <w:t>0分）</w:t>
            </w:r>
          </w:p>
        </w:tc>
        <w:tc>
          <w:tcPr>
            <w:tcW w:w="1134" w:type="dxa"/>
            <w:tcBorders>
              <w:top w:val="single" w:color="auto" w:sz="4" w:space="0"/>
              <w:left w:val="single" w:color="auto" w:sz="4" w:space="0"/>
              <w:right w:val="single" w:color="auto" w:sz="4" w:space="0"/>
            </w:tcBorders>
            <w:shd w:val="clear" w:color="auto" w:fill="auto"/>
            <w:noWrap/>
            <w:vAlign w:val="center"/>
          </w:tcPr>
          <w:p w14:paraId="48502DDC">
            <w:pPr>
              <w:jc w:val="center"/>
              <w:rPr>
                <w:rFonts w:ascii="Times New Roman" w:hAnsi="Times New Roman" w:eastAsia="宋体" w:cs="Times New Roman"/>
              </w:rPr>
            </w:pPr>
            <w:r>
              <w:rPr>
                <w:rFonts w:hint="eastAsia" w:ascii="Times New Roman" w:hAnsi="Times New Roman" w:eastAsia="宋体" w:cs="Times New Roman"/>
              </w:rPr>
              <w:t>同类案例</w:t>
            </w:r>
          </w:p>
          <w:p w14:paraId="46FC31F4">
            <w:pPr>
              <w:spacing w:after="120"/>
              <w:jc w:val="center"/>
              <w:rPr>
                <w:rFonts w:ascii="Times New Roman" w:hAnsi="Calibri" w:eastAsia="宋体" w:cs="Times New Roman"/>
                <w:kern w:val="0"/>
              </w:rPr>
            </w:pPr>
            <w:r>
              <w:rPr>
                <w:rFonts w:hint="eastAsia" w:ascii="Times New Roman" w:hAnsi="Calibri" w:eastAsia="宋体" w:cs="Times New Roman"/>
                <w:kern w:val="0"/>
              </w:rPr>
              <w:t>（1分）</w:t>
            </w:r>
          </w:p>
        </w:tc>
        <w:tc>
          <w:tcPr>
            <w:tcW w:w="7059" w:type="dxa"/>
            <w:tcBorders>
              <w:top w:val="single" w:color="auto" w:sz="4" w:space="0"/>
              <w:left w:val="single" w:color="auto" w:sz="4" w:space="0"/>
              <w:right w:val="single" w:color="auto" w:sz="4" w:space="0"/>
            </w:tcBorders>
            <w:shd w:val="clear" w:color="auto" w:fill="FFFFFF"/>
            <w:noWrap/>
            <w:vAlign w:val="center"/>
          </w:tcPr>
          <w:p w14:paraId="54154018">
            <w:pPr>
              <w:rPr>
                <w:rFonts w:ascii="宋体" w:hAnsi="宋体" w:eastAsia="宋体" w:cs="Times New Roman"/>
                <w:szCs w:val="21"/>
              </w:rPr>
            </w:pPr>
            <w:r>
              <w:rPr>
                <w:rFonts w:hint="eastAsia" w:ascii="宋体" w:hAnsi="宋体" w:eastAsia="宋体" w:cs="Times New Roman"/>
                <w:szCs w:val="21"/>
              </w:rPr>
              <w:t>20</w:t>
            </w:r>
            <w:r>
              <w:rPr>
                <w:rFonts w:ascii="宋体" w:hAnsi="宋体" w:eastAsia="宋体" w:cs="Times New Roman"/>
                <w:szCs w:val="21"/>
              </w:rPr>
              <w:t>2</w:t>
            </w:r>
            <w:r>
              <w:rPr>
                <w:rFonts w:hint="eastAsia" w:ascii="宋体" w:hAnsi="宋体" w:eastAsia="宋体" w:cs="Times New Roman"/>
                <w:szCs w:val="21"/>
              </w:rPr>
              <w:t>1年1月1日来同类项目成功案例，每提供一个得0.5分，最多得1分。</w:t>
            </w:r>
          </w:p>
          <w:p w14:paraId="4E48CC7B">
            <w:pPr>
              <w:rPr>
                <w:rFonts w:ascii="宋体" w:hAnsi="宋体" w:eastAsia="宋体" w:cs="Times New Roman"/>
                <w:szCs w:val="21"/>
              </w:rPr>
            </w:pPr>
            <w:r>
              <w:rPr>
                <w:rFonts w:hint="eastAsia" w:ascii="宋体" w:hAnsi="宋体" w:eastAsia="宋体" w:cs="Times New Roman"/>
                <w:b/>
                <w:bCs/>
                <w:szCs w:val="21"/>
              </w:rPr>
              <w:t>（提供中标通知书（如有）、合同协议书及投标人认为需要提交的其他证明材料证实，复印件加盖公章，须提供重要页面，能够体现项目内容。）</w:t>
            </w:r>
          </w:p>
        </w:tc>
        <w:tc>
          <w:tcPr>
            <w:tcW w:w="762" w:type="dxa"/>
            <w:tcBorders>
              <w:top w:val="single" w:color="auto" w:sz="4" w:space="0"/>
              <w:left w:val="single" w:color="auto" w:sz="4" w:space="0"/>
              <w:right w:val="single" w:color="auto" w:sz="4" w:space="0"/>
            </w:tcBorders>
            <w:noWrap/>
            <w:vAlign w:val="center"/>
          </w:tcPr>
          <w:p w14:paraId="59D97CE0">
            <w:pPr>
              <w:rPr>
                <w:rFonts w:hint="eastAsia" w:ascii="Times New Roman" w:hAnsi="Times New Roman" w:eastAsia="宋体" w:cs="Times New Roman"/>
                <w:lang w:eastAsia="zh-CN"/>
              </w:rPr>
            </w:pPr>
          </w:p>
        </w:tc>
      </w:tr>
      <w:tr w14:paraId="69ED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7E19D68C">
            <w:pPr>
              <w:ind w:firstLine="640"/>
              <w:jc w:val="center"/>
              <w:rPr>
                <w:rFonts w:ascii="Times New Roman" w:hAnsi="Times New Roman" w:eastAsia="宋体" w:cs="Times New Roman"/>
              </w:rPr>
            </w:pPr>
          </w:p>
        </w:tc>
        <w:tc>
          <w:tcPr>
            <w:tcW w:w="1134" w:type="dxa"/>
            <w:vMerge w:val="restart"/>
            <w:tcBorders>
              <w:top w:val="single" w:color="auto" w:sz="4" w:space="0"/>
              <w:left w:val="single" w:color="auto" w:sz="4" w:space="0"/>
              <w:right w:val="single" w:color="auto" w:sz="4" w:space="0"/>
            </w:tcBorders>
            <w:shd w:val="clear" w:color="auto" w:fill="auto"/>
            <w:noWrap/>
            <w:vAlign w:val="center"/>
          </w:tcPr>
          <w:p w14:paraId="4048B41E">
            <w:pPr>
              <w:jc w:val="center"/>
              <w:rPr>
                <w:rFonts w:ascii="Times New Roman" w:hAnsi="Times New Roman" w:eastAsia="宋体" w:cs="Times New Roman"/>
              </w:rPr>
            </w:pPr>
            <w:r>
              <w:rPr>
                <w:rFonts w:hint="eastAsia" w:ascii="Times New Roman" w:hAnsi="Times New Roman" w:eastAsia="宋体" w:cs="Times New Roman"/>
              </w:rPr>
              <w:t>人员配备</w:t>
            </w:r>
          </w:p>
          <w:p w14:paraId="4032B518">
            <w:pPr>
              <w:jc w:val="center"/>
              <w:rPr>
                <w:rFonts w:ascii="Times New Roman" w:hAnsi="Times New Roman" w:eastAsia="宋体" w:cs="Times New Roman"/>
              </w:rPr>
            </w:pPr>
            <w:r>
              <w:rPr>
                <w:rFonts w:hint="eastAsia" w:ascii="Times New Roman" w:hAnsi="Times New Roman" w:eastAsia="宋体" w:cs="Times New Roman"/>
              </w:rPr>
              <w:t>（5分）</w:t>
            </w:r>
          </w:p>
        </w:tc>
        <w:tc>
          <w:tcPr>
            <w:tcW w:w="7059" w:type="dxa"/>
            <w:tcBorders>
              <w:top w:val="single" w:color="auto" w:sz="4" w:space="0"/>
              <w:left w:val="single" w:color="auto" w:sz="4" w:space="0"/>
              <w:right w:val="single" w:color="auto" w:sz="4" w:space="0"/>
            </w:tcBorders>
            <w:shd w:val="clear" w:color="auto" w:fill="FFFFFF"/>
            <w:noWrap/>
            <w:vAlign w:val="center"/>
          </w:tcPr>
          <w:p w14:paraId="745A3D85">
            <w:pPr>
              <w:widowControl/>
              <w:rPr>
                <w:rFonts w:ascii="宋体" w:hAnsi="宋体" w:eastAsia="宋体" w:cs="Times New Roman"/>
                <w:bCs/>
                <w:szCs w:val="21"/>
              </w:rPr>
            </w:pPr>
            <w:r>
              <w:rPr>
                <w:rFonts w:hint="eastAsia" w:ascii="宋体" w:hAnsi="宋体" w:eastAsia="宋体" w:cs="宋体"/>
                <w:kern w:val="0"/>
                <w:szCs w:val="21"/>
              </w:rPr>
              <w:t>1.</w:t>
            </w:r>
            <w:r>
              <w:rPr>
                <w:rFonts w:hint="eastAsia" w:ascii="宋体" w:hAnsi="宋体" w:eastAsia="宋体" w:cs="Times New Roman"/>
                <w:bCs/>
                <w:szCs w:val="21"/>
              </w:rPr>
              <w:t>项目负责人具备信息系统项目管理师资质的得1分；</w:t>
            </w:r>
          </w:p>
          <w:p w14:paraId="44F7156C">
            <w:pPr>
              <w:rPr>
                <w:rFonts w:ascii="宋体" w:hAnsi="宋体" w:eastAsia="宋体" w:cs="Times New Roman"/>
                <w:bCs/>
                <w:szCs w:val="21"/>
              </w:rPr>
            </w:pPr>
            <w:r>
              <w:rPr>
                <w:rFonts w:ascii="宋体" w:hAnsi="宋体" w:eastAsia="宋体" w:cs="Times New Roman"/>
                <w:bCs/>
                <w:szCs w:val="21"/>
              </w:rPr>
              <w:t>2.项目负责人主持过类似项目的每个得1分，最多得2分。没有不得分。</w:t>
            </w:r>
          </w:p>
          <w:p w14:paraId="55FD9EAF">
            <w:pPr>
              <w:rPr>
                <w:rFonts w:ascii="宋体" w:hAnsi="宋体" w:eastAsia="宋体" w:cs="宋体"/>
                <w:kern w:val="0"/>
                <w:szCs w:val="21"/>
              </w:rPr>
            </w:pPr>
            <w:r>
              <w:rPr>
                <w:rFonts w:ascii="宋体" w:hAnsi="宋体" w:eastAsia="宋体" w:cs="Times New Roman"/>
                <w:b/>
                <w:szCs w:val="21"/>
              </w:rPr>
              <w:t>（提供相关证书、证明文件及最近三个月内任意一个月的社保证明，复印件加盖公章）</w:t>
            </w:r>
          </w:p>
        </w:tc>
        <w:tc>
          <w:tcPr>
            <w:tcW w:w="762" w:type="dxa"/>
            <w:tcBorders>
              <w:top w:val="single" w:color="auto" w:sz="4" w:space="0"/>
              <w:left w:val="single" w:color="auto" w:sz="4" w:space="0"/>
              <w:right w:val="single" w:color="auto" w:sz="4" w:space="0"/>
            </w:tcBorders>
            <w:noWrap/>
            <w:vAlign w:val="center"/>
          </w:tcPr>
          <w:p w14:paraId="7DBD803A">
            <w:pPr>
              <w:rPr>
                <w:rFonts w:ascii="Times New Roman" w:hAnsi="Times New Roman" w:eastAsia="宋体" w:cs="Times New Roman"/>
              </w:rPr>
            </w:pPr>
          </w:p>
        </w:tc>
      </w:tr>
      <w:tr w14:paraId="48EB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4D59C73A">
            <w:pPr>
              <w:ind w:firstLine="640"/>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noWrap/>
            <w:vAlign w:val="center"/>
          </w:tcPr>
          <w:p w14:paraId="083CCCFF">
            <w:pPr>
              <w:jc w:val="center"/>
              <w:rPr>
                <w:rFonts w:ascii="Times New Roman" w:hAnsi="Times New Roman" w:eastAsia="宋体" w:cs="Times New Roman"/>
              </w:rPr>
            </w:pPr>
          </w:p>
        </w:tc>
        <w:tc>
          <w:tcPr>
            <w:tcW w:w="7059" w:type="dxa"/>
            <w:tcBorders>
              <w:top w:val="single" w:color="auto" w:sz="4" w:space="0"/>
              <w:left w:val="single" w:color="auto" w:sz="4" w:space="0"/>
              <w:right w:val="single" w:color="auto" w:sz="4" w:space="0"/>
            </w:tcBorders>
            <w:shd w:val="clear" w:color="auto" w:fill="FFFFFF"/>
            <w:noWrap/>
            <w:vAlign w:val="center"/>
          </w:tcPr>
          <w:p w14:paraId="1F910CB5">
            <w:pPr>
              <w:rPr>
                <w:rFonts w:ascii="宋体" w:hAnsi="宋体" w:eastAsia="宋体" w:cs="宋体"/>
                <w:kern w:val="0"/>
                <w:szCs w:val="21"/>
              </w:rPr>
            </w:pPr>
            <w:r>
              <w:rPr>
                <w:rFonts w:hint="eastAsia" w:ascii="宋体" w:hAnsi="宋体" w:eastAsia="宋体" w:cs="宋体"/>
                <w:kern w:val="0"/>
                <w:szCs w:val="21"/>
              </w:rPr>
              <w:t>项目团队5人（含</w:t>
            </w:r>
            <w:r>
              <w:rPr>
                <w:rFonts w:ascii="宋体" w:hAnsi="宋体" w:eastAsia="宋体" w:cs="宋体"/>
                <w:kern w:val="0"/>
                <w:szCs w:val="21"/>
              </w:rPr>
              <w:t>）</w:t>
            </w:r>
            <w:r>
              <w:rPr>
                <w:rFonts w:hint="eastAsia" w:ascii="宋体" w:hAnsi="宋体" w:eastAsia="宋体" w:cs="宋体"/>
                <w:kern w:val="0"/>
                <w:szCs w:val="21"/>
              </w:rPr>
              <w:t>以上，并且参与过商用密码应用监管项目（提供佐证材料）得2分，不满足不得分。</w:t>
            </w:r>
          </w:p>
          <w:p w14:paraId="1AA14CD4">
            <w:pPr>
              <w:rPr>
                <w:rFonts w:ascii="宋体" w:hAnsi="宋体" w:eastAsia="宋体" w:cs="宋体"/>
                <w:kern w:val="0"/>
                <w:szCs w:val="21"/>
              </w:rPr>
            </w:pPr>
            <w:r>
              <w:rPr>
                <w:rFonts w:hint="eastAsia" w:ascii="宋体" w:hAnsi="宋体" w:eastAsia="宋体" w:cs="Times New Roman"/>
                <w:b/>
                <w:bCs/>
                <w:szCs w:val="21"/>
              </w:rPr>
              <w:t>（提供相关证明文件及</w:t>
            </w:r>
            <w:r>
              <w:rPr>
                <w:rFonts w:hint="eastAsia" w:ascii="宋体" w:hAnsi="宋体" w:eastAsia="宋体" w:cs="Times New Roman"/>
                <w:b/>
                <w:bCs/>
              </w:rPr>
              <w:t>最近三个月内任意一个月的社保证明，复印件加盖公章</w:t>
            </w:r>
            <w:r>
              <w:rPr>
                <w:rFonts w:hint="eastAsia" w:ascii="宋体" w:hAnsi="宋体" w:eastAsia="宋体" w:cs="Times New Roman"/>
                <w:b/>
                <w:bCs/>
                <w:szCs w:val="21"/>
              </w:rPr>
              <w:t>）</w:t>
            </w:r>
          </w:p>
        </w:tc>
        <w:tc>
          <w:tcPr>
            <w:tcW w:w="762" w:type="dxa"/>
            <w:tcBorders>
              <w:top w:val="single" w:color="auto" w:sz="4" w:space="0"/>
              <w:left w:val="single" w:color="auto" w:sz="4" w:space="0"/>
              <w:right w:val="single" w:color="auto" w:sz="4" w:space="0"/>
            </w:tcBorders>
            <w:noWrap/>
            <w:vAlign w:val="center"/>
          </w:tcPr>
          <w:p w14:paraId="390D2906">
            <w:pPr>
              <w:rPr>
                <w:rFonts w:ascii="Times New Roman" w:hAnsi="Times New Roman" w:eastAsia="宋体" w:cs="Times New Roman"/>
              </w:rPr>
            </w:pPr>
          </w:p>
        </w:tc>
      </w:tr>
      <w:tr w14:paraId="5117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1099FFD9">
            <w:pPr>
              <w:ind w:firstLine="640"/>
              <w:jc w:val="center"/>
              <w:rPr>
                <w:rFonts w:ascii="Times New Roman" w:hAnsi="Times New Roman" w:eastAsia="宋体" w:cs="Times New Roman"/>
              </w:rPr>
            </w:pPr>
          </w:p>
        </w:tc>
        <w:tc>
          <w:tcPr>
            <w:tcW w:w="1134" w:type="dxa"/>
            <w:vMerge w:val="restart"/>
            <w:tcBorders>
              <w:top w:val="single" w:color="auto" w:sz="4" w:space="0"/>
              <w:left w:val="single" w:color="auto" w:sz="4" w:space="0"/>
              <w:right w:val="single" w:color="auto" w:sz="4" w:space="0"/>
            </w:tcBorders>
            <w:shd w:val="clear" w:color="auto" w:fill="auto"/>
            <w:noWrap/>
            <w:vAlign w:val="center"/>
          </w:tcPr>
          <w:p w14:paraId="7EF8E99E">
            <w:pPr>
              <w:jc w:val="center"/>
              <w:rPr>
                <w:rFonts w:ascii="Times New Roman" w:hAnsi="Times New Roman" w:eastAsia="宋体" w:cs="Times New Roman"/>
              </w:rPr>
            </w:pPr>
            <w:r>
              <w:rPr>
                <w:rFonts w:hint="eastAsia" w:ascii="Times New Roman" w:hAnsi="Times New Roman" w:eastAsia="宋体" w:cs="Times New Roman"/>
              </w:rPr>
              <w:t>舟山市商用密码应用监管体系设计（12分）</w:t>
            </w:r>
          </w:p>
        </w:tc>
        <w:tc>
          <w:tcPr>
            <w:tcW w:w="7059" w:type="dxa"/>
            <w:tcBorders>
              <w:top w:val="single" w:color="auto" w:sz="4" w:space="0"/>
              <w:left w:val="single" w:color="auto" w:sz="4" w:space="0"/>
              <w:right w:val="single" w:color="auto" w:sz="4" w:space="0"/>
            </w:tcBorders>
            <w:shd w:val="clear" w:color="auto" w:fill="FFFFFF"/>
            <w:noWrap/>
            <w:vAlign w:val="center"/>
          </w:tcPr>
          <w:p w14:paraId="2E273EAC">
            <w:pPr>
              <w:rPr>
                <w:rFonts w:ascii="宋体" w:hAnsi="宋体" w:eastAsia="宋体" w:cs="宋体"/>
                <w:szCs w:val="21"/>
              </w:rPr>
            </w:pPr>
            <w:r>
              <w:rPr>
                <w:rFonts w:hint="eastAsia" w:ascii="宋体" w:hAnsi="宋体" w:eastAsia="宋体" w:cs="宋体"/>
              </w:rPr>
              <w:t>1.投标人对全省商用密码应用监管体系和本项目建设背景的理解，分析项目需求、建设思路、原则、技术路线、必要性、项目的定位把握情况</w:t>
            </w:r>
            <w:r>
              <w:rPr>
                <w:rFonts w:hint="eastAsia" w:ascii="宋体" w:hAnsi="宋体" w:eastAsia="宋体" w:cs="宋体"/>
                <w:szCs w:val="21"/>
              </w:rPr>
              <w:t>：</w:t>
            </w:r>
          </w:p>
          <w:p w14:paraId="329C1218">
            <w:pPr>
              <w:rPr>
                <w:rFonts w:ascii="宋体" w:hAnsi="宋体" w:eastAsia="宋体" w:cs="宋体"/>
                <w:szCs w:val="21"/>
              </w:rPr>
            </w:pPr>
            <w:r>
              <w:rPr>
                <w:rFonts w:hint="eastAsia" w:ascii="宋体" w:hAnsi="宋体" w:eastAsia="宋体" w:cs="宋体"/>
                <w:szCs w:val="21"/>
              </w:rPr>
              <w:t>理解透彻，</w:t>
            </w:r>
            <w:r>
              <w:rPr>
                <w:rFonts w:hint="eastAsia" w:ascii="宋体" w:hAnsi="宋体" w:eastAsia="宋体" w:cs="宋体"/>
                <w:kern w:val="0"/>
                <w:szCs w:val="21"/>
              </w:rPr>
              <w:t>思路较清晰，</w:t>
            </w:r>
            <w:r>
              <w:rPr>
                <w:rFonts w:hint="eastAsia" w:ascii="宋体" w:hAnsi="宋体" w:eastAsia="宋体" w:cs="宋体"/>
                <w:szCs w:val="21"/>
              </w:rPr>
              <w:t>把握准确的，得1分；</w:t>
            </w:r>
          </w:p>
          <w:p w14:paraId="286EF2BE">
            <w:pPr>
              <w:rPr>
                <w:rFonts w:ascii="宋体" w:hAnsi="宋体" w:eastAsia="宋体" w:cs="宋体"/>
                <w:kern w:val="0"/>
                <w:szCs w:val="21"/>
              </w:rPr>
            </w:pPr>
            <w:r>
              <w:rPr>
                <w:rFonts w:hint="eastAsia" w:ascii="宋体" w:hAnsi="宋体" w:eastAsia="宋体" w:cs="宋体"/>
                <w:szCs w:val="21"/>
              </w:rPr>
              <w:t>分析理解不够准确</w:t>
            </w:r>
            <w:r>
              <w:rPr>
                <w:rFonts w:hint="eastAsia" w:ascii="宋体" w:hAnsi="宋体" w:eastAsia="宋体" w:cs="宋体"/>
                <w:kern w:val="0"/>
                <w:szCs w:val="21"/>
              </w:rPr>
              <w:t>的，得0.5分；</w:t>
            </w:r>
            <w:r>
              <w:rPr>
                <w:rFonts w:hint="eastAsia" w:ascii="宋体" w:hAnsi="宋体" w:eastAsia="宋体" w:cs="宋体"/>
                <w:szCs w:val="21"/>
              </w:rPr>
              <w:t>不符合实际要求的或未提及的不得分。</w:t>
            </w:r>
          </w:p>
        </w:tc>
        <w:tc>
          <w:tcPr>
            <w:tcW w:w="762" w:type="dxa"/>
            <w:tcBorders>
              <w:top w:val="single" w:color="auto" w:sz="4" w:space="0"/>
              <w:left w:val="single" w:color="auto" w:sz="4" w:space="0"/>
              <w:right w:val="single" w:color="auto" w:sz="4" w:space="0"/>
            </w:tcBorders>
            <w:noWrap/>
            <w:vAlign w:val="center"/>
          </w:tcPr>
          <w:p w14:paraId="43633C90">
            <w:pPr>
              <w:rPr>
                <w:rFonts w:ascii="Times New Roman" w:hAnsi="Times New Roman" w:eastAsia="宋体" w:cs="Times New Roman"/>
              </w:rPr>
            </w:pPr>
          </w:p>
        </w:tc>
      </w:tr>
      <w:tr w14:paraId="58CC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0377D7D6">
            <w:pPr>
              <w:ind w:firstLine="640"/>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noWrap/>
            <w:vAlign w:val="center"/>
          </w:tcPr>
          <w:p w14:paraId="279FD31B">
            <w:pPr>
              <w:jc w:val="center"/>
              <w:rPr>
                <w:rFonts w:ascii="Times New Roman" w:hAnsi="Times New Roman" w:eastAsia="宋体" w:cs="Times New Roman"/>
              </w:rPr>
            </w:pPr>
          </w:p>
        </w:tc>
        <w:tc>
          <w:tcPr>
            <w:tcW w:w="7059" w:type="dxa"/>
            <w:tcBorders>
              <w:top w:val="single" w:color="auto" w:sz="4" w:space="0"/>
              <w:left w:val="single" w:color="auto" w:sz="4" w:space="0"/>
              <w:right w:val="single" w:color="auto" w:sz="4" w:space="0"/>
            </w:tcBorders>
            <w:shd w:val="clear" w:color="auto" w:fill="FFFFFF"/>
            <w:noWrap/>
            <w:vAlign w:val="center"/>
          </w:tcPr>
          <w:p w14:paraId="39728CA6">
            <w:pPr>
              <w:rPr>
                <w:rFonts w:ascii="宋体" w:hAnsi="宋体" w:eastAsia="宋体" w:cs="宋体"/>
              </w:rPr>
            </w:pPr>
            <w:r>
              <w:rPr>
                <w:rFonts w:hint="eastAsia" w:ascii="宋体" w:hAnsi="宋体" w:eastAsia="宋体" w:cs="宋体"/>
              </w:rPr>
              <w:t>2.投标人</w:t>
            </w:r>
            <w:r>
              <w:rPr>
                <w:rFonts w:hint="eastAsia" w:ascii="宋体" w:hAnsi="宋体" w:eastAsia="宋体" w:cs="宋体"/>
                <w:szCs w:val="21"/>
              </w:rPr>
              <w:t>分析商用密码应用建设和密评过程中常见的问题</w:t>
            </w:r>
            <w:r>
              <w:rPr>
                <w:rFonts w:hint="eastAsia" w:ascii="宋体" w:hAnsi="宋体" w:eastAsia="宋体" w:cs="宋体"/>
              </w:rPr>
              <w:t>：</w:t>
            </w:r>
          </w:p>
          <w:p w14:paraId="7A8A8DF9">
            <w:pPr>
              <w:rPr>
                <w:rFonts w:ascii="宋体" w:hAnsi="宋体" w:eastAsia="宋体" w:cs="宋体"/>
                <w:szCs w:val="21"/>
              </w:rPr>
            </w:pPr>
            <w:r>
              <w:rPr>
                <w:rFonts w:hint="eastAsia" w:ascii="宋体" w:hAnsi="宋体" w:eastAsia="宋体" w:cs="宋体"/>
              </w:rPr>
              <w:t>分析准确、符合实际</w:t>
            </w:r>
            <w:r>
              <w:rPr>
                <w:rFonts w:hint="eastAsia" w:ascii="宋体" w:hAnsi="宋体" w:eastAsia="宋体" w:cs="宋体"/>
                <w:szCs w:val="21"/>
              </w:rPr>
              <w:t>的，得1分；</w:t>
            </w:r>
          </w:p>
          <w:p w14:paraId="30758936">
            <w:pPr>
              <w:rPr>
                <w:rFonts w:ascii="宋体" w:hAnsi="宋体" w:eastAsia="宋体" w:cs="宋体"/>
                <w:szCs w:val="21"/>
              </w:rPr>
            </w:pPr>
            <w:r>
              <w:rPr>
                <w:rFonts w:hint="eastAsia" w:ascii="宋体" w:hAnsi="宋体" w:eastAsia="宋体" w:cs="宋体"/>
                <w:szCs w:val="21"/>
              </w:rPr>
              <w:t>基本符合的，得0.5分；</w:t>
            </w:r>
          </w:p>
          <w:p w14:paraId="281DAAEB">
            <w:pPr>
              <w:rPr>
                <w:rFonts w:ascii="宋体" w:hAnsi="宋体" w:eastAsia="宋体" w:cs="宋体"/>
                <w:szCs w:val="21"/>
              </w:rPr>
            </w:pPr>
            <w:r>
              <w:rPr>
                <w:rFonts w:hint="eastAsia" w:ascii="宋体" w:hAnsi="宋体" w:eastAsia="宋体" w:cs="宋体"/>
                <w:szCs w:val="21"/>
              </w:rPr>
              <w:t>分析理解不准确、不符合实际要求或未提及的不得分。</w:t>
            </w:r>
          </w:p>
        </w:tc>
        <w:tc>
          <w:tcPr>
            <w:tcW w:w="762" w:type="dxa"/>
            <w:tcBorders>
              <w:top w:val="single" w:color="auto" w:sz="4" w:space="0"/>
              <w:left w:val="single" w:color="auto" w:sz="4" w:space="0"/>
              <w:right w:val="single" w:color="auto" w:sz="4" w:space="0"/>
            </w:tcBorders>
            <w:noWrap/>
            <w:vAlign w:val="center"/>
          </w:tcPr>
          <w:p w14:paraId="1532CC18">
            <w:pPr>
              <w:rPr>
                <w:rFonts w:ascii="Times New Roman" w:hAnsi="Times New Roman" w:eastAsia="宋体" w:cs="Times New Roman"/>
              </w:rPr>
            </w:pPr>
          </w:p>
        </w:tc>
      </w:tr>
      <w:tr w14:paraId="6BE4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37D3F4A9">
            <w:pPr>
              <w:ind w:firstLine="640"/>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noWrap/>
            <w:vAlign w:val="center"/>
          </w:tcPr>
          <w:p w14:paraId="595DC864">
            <w:pPr>
              <w:jc w:val="center"/>
              <w:rPr>
                <w:rFonts w:ascii="Times New Roman" w:hAnsi="Times New Roman" w:eastAsia="宋体" w:cs="Times New Roman"/>
              </w:rPr>
            </w:pPr>
          </w:p>
        </w:tc>
        <w:tc>
          <w:tcPr>
            <w:tcW w:w="7059" w:type="dxa"/>
            <w:tcBorders>
              <w:top w:val="single" w:color="auto" w:sz="4" w:space="0"/>
              <w:left w:val="single" w:color="auto" w:sz="4" w:space="0"/>
              <w:right w:val="single" w:color="auto" w:sz="4" w:space="0"/>
            </w:tcBorders>
            <w:shd w:val="clear" w:color="auto" w:fill="FFFFFF"/>
            <w:noWrap/>
            <w:vAlign w:val="center"/>
          </w:tcPr>
          <w:p w14:paraId="7DDD8BBA">
            <w:pPr>
              <w:rPr>
                <w:rFonts w:ascii="宋体" w:hAnsi="宋体" w:eastAsia="宋体" w:cs="宋体"/>
                <w:szCs w:val="21"/>
              </w:rPr>
            </w:pPr>
            <w:r>
              <w:rPr>
                <w:rFonts w:hint="eastAsia" w:ascii="宋体" w:hAnsi="宋体" w:eastAsia="宋体" w:cs="宋体"/>
                <w:szCs w:val="21"/>
              </w:rPr>
              <w:t>3.投标人能够结合具体应用场景，对信息系统的数据生命周期每个阶段使用商用密码技术进行分析：</w:t>
            </w:r>
          </w:p>
          <w:p w14:paraId="374651E3">
            <w:pPr>
              <w:rPr>
                <w:rFonts w:ascii="宋体" w:hAnsi="宋体" w:eastAsia="宋体" w:cs="宋体"/>
                <w:szCs w:val="21"/>
              </w:rPr>
            </w:pPr>
            <w:r>
              <w:rPr>
                <w:rFonts w:hint="eastAsia" w:ascii="宋体" w:hAnsi="宋体" w:eastAsia="宋体" w:cs="宋体"/>
                <w:szCs w:val="21"/>
              </w:rPr>
              <w:t>分析准确、符合实际的，得1分；</w:t>
            </w:r>
          </w:p>
          <w:p w14:paraId="1FC039EC">
            <w:pPr>
              <w:rPr>
                <w:rFonts w:ascii="宋体" w:hAnsi="宋体" w:eastAsia="宋体" w:cs="宋体"/>
                <w:szCs w:val="21"/>
              </w:rPr>
            </w:pPr>
            <w:r>
              <w:rPr>
                <w:rFonts w:hint="eastAsia" w:ascii="宋体" w:hAnsi="宋体" w:eastAsia="宋体" w:cs="宋体"/>
                <w:szCs w:val="21"/>
              </w:rPr>
              <w:t>基本符合的，得0.5分；</w:t>
            </w:r>
          </w:p>
          <w:p w14:paraId="2C7ADF03">
            <w:pPr>
              <w:rPr>
                <w:rFonts w:ascii="宋体" w:hAnsi="宋体" w:eastAsia="宋体" w:cs="宋体"/>
                <w:szCs w:val="21"/>
              </w:rPr>
            </w:pPr>
            <w:r>
              <w:rPr>
                <w:rFonts w:hint="eastAsia" w:ascii="宋体" w:hAnsi="宋体" w:eastAsia="宋体" w:cs="宋体"/>
                <w:szCs w:val="21"/>
              </w:rPr>
              <w:t>分析理解不准确、不符合实际要求或未提及不得分。</w:t>
            </w:r>
          </w:p>
        </w:tc>
        <w:tc>
          <w:tcPr>
            <w:tcW w:w="762" w:type="dxa"/>
            <w:tcBorders>
              <w:top w:val="single" w:color="auto" w:sz="4" w:space="0"/>
              <w:left w:val="single" w:color="auto" w:sz="4" w:space="0"/>
              <w:right w:val="single" w:color="auto" w:sz="4" w:space="0"/>
            </w:tcBorders>
            <w:noWrap/>
            <w:vAlign w:val="center"/>
          </w:tcPr>
          <w:p w14:paraId="00CA4C7D">
            <w:pPr>
              <w:rPr>
                <w:rFonts w:ascii="Times New Roman" w:hAnsi="Times New Roman" w:eastAsia="宋体" w:cs="Times New Roman"/>
              </w:rPr>
            </w:pPr>
          </w:p>
        </w:tc>
      </w:tr>
      <w:tr w14:paraId="31AF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499AFDC5">
            <w:pPr>
              <w:ind w:firstLine="640"/>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noWrap/>
            <w:vAlign w:val="center"/>
          </w:tcPr>
          <w:p w14:paraId="5A065D89">
            <w:pPr>
              <w:jc w:val="center"/>
              <w:rPr>
                <w:rFonts w:ascii="Times New Roman" w:hAnsi="Times New Roman" w:eastAsia="宋体" w:cs="Times New Roman"/>
              </w:rPr>
            </w:pPr>
          </w:p>
        </w:tc>
        <w:tc>
          <w:tcPr>
            <w:tcW w:w="7059" w:type="dxa"/>
            <w:tcBorders>
              <w:top w:val="single" w:color="auto" w:sz="4" w:space="0"/>
              <w:left w:val="single" w:color="auto" w:sz="4" w:space="0"/>
              <w:right w:val="single" w:color="auto" w:sz="4" w:space="0"/>
            </w:tcBorders>
            <w:shd w:val="clear" w:color="auto" w:fill="FFFFFF"/>
            <w:noWrap/>
            <w:vAlign w:val="center"/>
          </w:tcPr>
          <w:p w14:paraId="413F2AFC">
            <w:pPr>
              <w:rPr>
                <w:rFonts w:ascii="宋体" w:hAnsi="宋体" w:eastAsia="宋体" w:cs="宋体"/>
                <w:szCs w:val="21"/>
              </w:rPr>
            </w:pPr>
            <w:r>
              <w:rPr>
                <w:rFonts w:hint="eastAsia" w:ascii="宋体" w:hAnsi="宋体" w:eastAsia="宋体" w:cs="宋体"/>
                <w:szCs w:val="21"/>
              </w:rPr>
              <w:t>4.投标人详细阐述对全省商用密码应用监管体系的理解，描述舟山市商用密码应用监管体系的设计思路和技术路线，与全省商用密码应用体系融合：</w:t>
            </w:r>
          </w:p>
          <w:p w14:paraId="2F60D3B3">
            <w:pPr>
              <w:rPr>
                <w:rFonts w:ascii="宋体" w:hAnsi="宋体" w:eastAsia="宋体" w:cs="宋体"/>
                <w:szCs w:val="21"/>
              </w:rPr>
            </w:pPr>
            <w:r>
              <w:rPr>
                <w:rFonts w:hint="eastAsia" w:ascii="宋体" w:hAnsi="宋体" w:eastAsia="宋体" w:cs="宋体"/>
                <w:szCs w:val="21"/>
              </w:rPr>
              <w:t>设计符合全省体系建设要求，满足舟山市商用密码应用监管业务要求，得2分；基本满足的，但有缺陷的，得1分；</w:t>
            </w:r>
          </w:p>
          <w:p w14:paraId="30A63ED0">
            <w:pPr>
              <w:rPr>
                <w:rFonts w:ascii="宋体" w:hAnsi="宋体" w:eastAsia="宋体" w:cs="宋体"/>
                <w:szCs w:val="21"/>
              </w:rPr>
            </w:pPr>
            <w:r>
              <w:rPr>
                <w:rFonts w:hint="eastAsia" w:ascii="宋体" w:hAnsi="宋体" w:eastAsia="宋体" w:cs="宋体"/>
                <w:szCs w:val="21"/>
              </w:rPr>
              <w:t>设计不合理，不满足要求或未提及不得分。</w:t>
            </w:r>
          </w:p>
        </w:tc>
        <w:tc>
          <w:tcPr>
            <w:tcW w:w="762" w:type="dxa"/>
            <w:tcBorders>
              <w:top w:val="single" w:color="auto" w:sz="4" w:space="0"/>
              <w:left w:val="single" w:color="auto" w:sz="4" w:space="0"/>
              <w:right w:val="single" w:color="auto" w:sz="4" w:space="0"/>
            </w:tcBorders>
            <w:noWrap/>
            <w:vAlign w:val="center"/>
          </w:tcPr>
          <w:p w14:paraId="74C481A8">
            <w:pPr>
              <w:rPr>
                <w:rFonts w:ascii="Times New Roman" w:hAnsi="Times New Roman" w:eastAsia="宋体" w:cs="Times New Roman"/>
              </w:rPr>
            </w:pPr>
          </w:p>
        </w:tc>
      </w:tr>
      <w:tr w14:paraId="299E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242845F6">
            <w:pPr>
              <w:ind w:firstLine="640"/>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noWrap/>
            <w:vAlign w:val="center"/>
          </w:tcPr>
          <w:p w14:paraId="3810B241">
            <w:pPr>
              <w:jc w:val="center"/>
              <w:rPr>
                <w:rFonts w:ascii="Times New Roman" w:hAnsi="Times New Roman" w:eastAsia="宋体" w:cs="Times New Roman"/>
              </w:rPr>
            </w:pPr>
          </w:p>
        </w:tc>
        <w:tc>
          <w:tcPr>
            <w:tcW w:w="7059" w:type="dxa"/>
            <w:tcBorders>
              <w:top w:val="single" w:color="auto" w:sz="4" w:space="0"/>
              <w:left w:val="single" w:color="auto" w:sz="4" w:space="0"/>
              <w:right w:val="single" w:color="auto" w:sz="4" w:space="0"/>
            </w:tcBorders>
            <w:shd w:val="clear" w:color="auto" w:fill="FFFFFF"/>
            <w:noWrap/>
            <w:vAlign w:val="center"/>
          </w:tcPr>
          <w:p w14:paraId="739330D1">
            <w:pPr>
              <w:rPr>
                <w:rFonts w:ascii="宋体" w:hAnsi="宋体" w:eastAsia="宋体" w:cs="宋体"/>
                <w:szCs w:val="21"/>
              </w:rPr>
            </w:pPr>
            <w:r>
              <w:rPr>
                <w:rFonts w:hint="eastAsia" w:ascii="宋体" w:hAnsi="宋体" w:eastAsia="宋体" w:cs="宋体"/>
                <w:szCs w:val="21"/>
              </w:rPr>
              <w:t>5.投标人按照全省商用密码应用监管体系和网络现状，提供舟山市商用密码应用监管的组成和部署方式，监管系统架构设计和功能设计：</w:t>
            </w:r>
          </w:p>
          <w:p w14:paraId="70C4AD85">
            <w:pPr>
              <w:rPr>
                <w:rFonts w:ascii="宋体" w:hAnsi="宋体" w:eastAsia="宋体" w:cs="宋体"/>
                <w:szCs w:val="21"/>
              </w:rPr>
            </w:pPr>
            <w:r>
              <w:rPr>
                <w:rFonts w:hint="eastAsia" w:ascii="宋体" w:hAnsi="宋体" w:eastAsia="宋体" w:cs="宋体"/>
                <w:szCs w:val="21"/>
              </w:rPr>
              <w:t>设计符合全省商用密码应用监管体系要求，满足舟山市商用密码应用监管业务需求，设计合理的得2分；基本满足的，但有缺陷的得1分；设计不合理，不满足要求不得分。</w:t>
            </w:r>
          </w:p>
        </w:tc>
        <w:tc>
          <w:tcPr>
            <w:tcW w:w="762" w:type="dxa"/>
            <w:tcBorders>
              <w:top w:val="single" w:color="auto" w:sz="4" w:space="0"/>
              <w:left w:val="single" w:color="auto" w:sz="4" w:space="0"/>
              <w:right w:val="single" w:color="auto" w:sz="4" w:space="0"/>
            </w:tcBorders>
            <w:noWrap/>
            <w:vAlign w:val="center"/>
          </w:tcPr>
          <w:p w14:paraId="4441C13A">
            <w:pPr>
              <w:rPr>
                <w:rFonts w:ascii="Times New Roman" w:hAnsi="Times New Roman" w:eastAsia="宋体" w:cs="Times New Roman"/>
              </w:rPr>
            </w:pPr>
          </w:p>
        </w:tc>
      </w:tr>
      <w:tr w14:paraId="2092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43EA865B">
            <w:pPr>
              <w:ind w:firstLine="640"/>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noWrap/>
            <w:vAlign w:val="center"/>
          </w:tcPr>
          <w:p w14:paraId="1731220F">
            <w:pPr>
              <w:jc w:val="center"/>
              <w:rPr>
                <w:rFonts w:ascii="Times New Roman" w:hAnsi="Times New Roman" w:eastAsia="宋体" w:cs="Times New Roman"/>
              </w:rPr>
            </w:pPr>
          </w:p>
        </w:tc>
        <w:tc>
          <w:tcPr>
            <w:tcW w:w="7059" w:type="dxa"/>
            <w:tcBorders>
              <w:top w:val="single" w:color="auto" w:sz="4" w:space="0"/>
              <w:left w:val="single" w:color="auto" w:sz="4" w:space="0"/>
              <w:right w:val="single" w:color="auto" w:sz="4" w:space="0"/>
            </w:tcBorders>
            <w:shd w:val="clear" w:color="auto" w:fill="FFFFFF"/>
            <w:noWrap/>
            <w:vAlign w:val="center"/>
          </w:tcPr>
          <w:p w14:paraId="52F45A7C">
            <w:pPr>
              <w:widowControl/>
              <w:rPr>
                <w:rFonts w:ascii="宋体" w:hAnsi="宋体" w:eastAsia="宋体" w:cs="宋体"/>
                <w:szCs w:val="21"/>
              </w:rPr>
            </w:pPr>
            <w:r>
              <w:rPr>
                <w:rFonts w:hint="eastAsia" w:ascii="宋体" w:hAnsi="宋体" w:eastAsia="宋体" w:cs="宋体"/>
                <w:szCs w:val="21"/>
              </w:rPr>
              <w:t>6.投标人对舟山市商用密码应用监管的组成和部署方式、监管系统架构和功能进行设计。</w:t>
            </w:r>
          </w:p>
          <w:p w14:paraId="03403A5E">
            <w:pPr>
              <w:widowControl/>
              <w:rPr>
                <w:rFonts w:ascii="宋体" w:hAnsi="宋体" w:eastAsia="宋体" w:cs="宋体"/>
                <w:szCs w:val="21"/>
              </w:rPr>
            </w:pPr>
            <w:r>
              <w:rPr>
                <w:rFonts w:hint="eastAsia" w:ascii="宋体" w:hAnsi="宋体" w:eastAsia="宋体" w:cs="宋体"/>
                <w:szCs w:val="21"/>
              </w:rPr>
              <w:t>符合全省商用密码应用监管体系，满足舟山市商用密码应用监管业务需求，设计合理的，得2分；基本满足的，但有缺陷的，得1分；</w:t>
            </w:r>
          </w:p>
          <w:p w14:paraId="520BCA2A">
            <w:pPr>
              <w:widowControl/>
              <w:rPr>
                <w:rFonts w:ascii="宋体" w:hAnsi="宋体" w:eastAsia="宋体" w:cs="宋体"/>
                <w:szCs w:val="21"/>
              </w:rPr>
            </w:pPr>
            <w:r>
              <w:rPr>
                <w:rFonts w:hint="eastAsia" w:ascii="宋体" w:hAnsi="宋体" w:eastAsia="宋体" w:cs="宋体"/>
                <w:szCs w:val="21"/>
              </w:rPr>
              <w:t>设计不合理，不满足要求或未提及不得分。</w:t>
            </w:r>
          </w:p>
        </w:tc>
        <w:tc>
          <w:tcPr>
            <w:tcW w:w="762" w:type="dxa"/>
            <w:tcBorders>
              <w:top w:val="single" w:color="auto" w:sz="4" w:space="0"/>
              <w:left w:val="single" w:color="auto" w:sz="4" w:space="0"/>
              <w:right w:val="single" w:color="auto" w:sz="4" w:space="0"/>
            </w:tcBorders>
            <w:noWrap/>
            <w:vAlign w:val="center"/>
          </w:tcPr>
          <w:p w14:paraId="295798EF">
            <w:pPr>
              <w:rPr>
                <w:rFonts w:ascii="Times New Roman" w:hAnsi="Times New Roman" w:eastAsia="宋体" w:cs="Times New Roman"/>
              </w:rPr>
            </w:pPr>
          </w:p>
        </w:tc>
      </w:tr>
      <w:tr w14:paraId="5F35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3BDAFEC7">
            <w:pPr>
              <w:ind w:firstLine="640"/>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noWrap/>
            <w:vAlign w:val="center"/>
          </w:tcPr>
          <w:p w14:paraId="5B6CF3C7">
            <w:pPr>
              <w:jc w:val="center"/>
              <w:rPr>
                <w:rFonts w:ascii="Times New Roman" w:hAnsi="Times New Roman" w:eastAsia="宋体" w:cs="Times New Roman"/>
              </w:rPr>
            </w:pPr>
          </w:p>
        </w:tc>
        <w:tc>
          <w:tcPr>
            <w:tcW w:w="7059" w:type="dxa"/>
            <w:tcBorders>
              <w:top w:val="single" w:color="auto" w:sz="4" w:space="0"/>
              <w:left w:val="single" w:color="auto" w:sz="4" w:space="0"/>
              <w:right w:val="single" w:color="auto" w:sz="4" w:space="0"/>
            </w:tcBorders>
            <w:shd w:val="clear" w:color="auto" w:fill="FFFFFF"/>
            <w:noWrap/>
            <w:vAlign w:val="center"/>
          </w:tcPr>
          <w:p w14:paraId="7DD1112D">
            <w:pPr>
              <w:rPr>
                <w:rFonts w:ascii="宋体" w:hAnsi="宋体" w:eastAsia="宋体" w:cs="宋体"/>
                <w:szCs w:val="21"/>
              </w:rPr>
            </w:pPr>
            <w:r>
              <w:rPr>
                <w:rFonts w:hint="eastAsia" w:ascii="宋体" w:hAnsi="宋体" w:eastAsia="宋体" w:cs="宋体"/>
                <w:szCs w:val="21"/>
              </w:rPr>
              <w:t>7.投标人对舟山市商用密码应用监管系统与省级商用密码应用监管平台的集成方式进行设计：</w:t>
            </w:r>
          </w:p>
          <w:p w14:paraId="588CDD2A">
            <w:pPr>
              <w:rPr>
                <w:rFonts w:ascii="宋体" w:hAnsi="宋体" w:eastAsia="宋体" w:cs="宋体"/>
                <w:szCs w:val="21"/>
              </w:rPr>
            </w:pPr>
            <w:r>
              <w:rPr>
                <w:rFonts w:hint="eastAsia" w:ascii="宋体" w:hAnsi="宋体" w:eastAsia="宋体" w:cs="宋体"/>
                <w:szCs w:val="21"/>
              </w:rPr>
              <w:t>符合全省商用密码应用监管体系，满足舟山市商用密码应用监管业务需求，设计合理的，得2分；</w:t>
            </w:r>
          </w:p>
          <w:p w14:paraId="2F0D6ACD">
            <w:pPr>
              <w:rPr>
                <w:rFonts w:ascii="宋体" w:hAnsi="宋体" w:eastAsia="宋体" w:cs="宋体"/>
                <w:szCs w:val="21"/>
              </w:rPr>
            </w:pPr>
            <w:r>
              <w:rPr>
                <w:rFonts w:hint="eastAsia" w:ascii="宋体" w:hAnsi="宋体" w:eastAsia="宋体" w:cs="宋体"/>
                <w:szCs w:val="21"/>
              </w:rPr>
              <w:t>基本满足的，但有缺陷的，得1分；设计不合理，不满足要求或未提及不得分。</w:t>
            </w:r>
          </w:p>
        </w:tc>
        <w:tc>
          <w:tcPr>
            <w:tcW w:w="762" w:type="dxa"/>
            <w:tcBorders>
              <w:top w:val="single" w:color="auto" w:sz="4" w:space="0"/>
              <w:left w:val="single" w:color="auto" w:sz="4" w:space="0"/>
              <w:right w:val="single" w:color="auto" w:sz="4" w:space="0"/>
            </w:tcBorders>
            <w:noWrap/>
            <w:vAlign w:val="center"/>
          </w:tcPr>
          <w:p w14:paraId="30C70C72">
            <w:pPr>
              <w:rPr>
                <w:rFonts w:ascii="Times New Roman" w:hAnsi="Times New Roman" w:eastAsia="宋体" w:cs="Times New Roman"/>
              </w:rPr>
            </w:pPr>
          </w:p>
        </w:tc>
      </w:tr>
      <w:tr w14:paraId="54A8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18F1212B">
            <w:pPr>
              <w:ind w:firstLine="640"/>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noWrap/>
            <w:vAlign w:val="center"/>
          </w:tcPr>
          <w:p w14:paraId="75923BDF">
            <w:pPr>
              <w:jc w:val="center"/>
              <w:rPr>
                <w:rFonts w:ascii="Times New Roman" w:hAnsi="Times New Roman" w:eastAsia="宋体" w:cs="Times New Roman"/>
              </w:rPr>
            </w:pPr>
          </w:p>
        </w:tc>
        <w:tc>
          <w:tcPr>
            <w:tcW w:w="7059" w:type="dxa"/>
            <w:tcBorders>
              <w:top w:val="single" w:color="auto" w:sz="4" w:space="0"/>
              <w:left w:val="single" w:color="auto" w:sz="4" w:space="0"/>
              <w:right w:val="single" w:color="auto" w:sz="4" w:space="0"/>
            </w:tcBorders>
            <w:shd w:val="clear" w:color="auto" w:fill="FFFFFF"/>
            <w:noWrap/>
            <w:vAlign w:val="center"/>
          </w:tcPr>
          <w:p w14:paraId="060FBE45">
            <w:pPr>
              <w:widowControl/>
              <w:rPr>
                <w:rFonts w:ascii="宋体" w:hAnsi="宋体" w:eastAsia="宋体" w:cs="宋体"/>
                <w:szCs w:val="21"/>
              </w:rPr>
            </w:pPr>
            <w:r>
              <w:rPr>
                <w:rFonts w:hint="eastAsia" w:ascii="宋体" w:hAnsi="宋体" w:eastAsia="宋体" w:cs="宋体"/>
                <w:szCs w:val="21"/>
              </w:rPr>
              <w:t>8.投标人对舟山市商用密码应用监管系统与舟山市域被监管系统、统一密码服务平台的集成方式进行设计：</w:t>
            </w:r>
          </w:p>
          <w:p w14:paraId="2503120B">
            <w:pPr>
              <w:widowControl/>
              <w:rPr>
                <w:rFonts w:ascii="宋体" w:hAnsi="宋体" w:eastAsia="宋体" w:cs="宋体"/>
                <w:szCs w:val="21"/>
              </w:rPr>
            </w:pPr>
            <w:r>
              <w:rPr>
                <w:rFonts w:hint="eastAsia" w:ascii="宋体" w:hAnsi="宋体" w:eastAsia="宋体" w:cs="宋体"/>
                <w:szCs w:val="21"/>
              </w:rPr>
              <w:t>符合全省商用密码应用监管体系，满足舟山市商用密码应用监管业务需求，设计合理的得1分；基本满足的，但有缺陷的得0.5分；设计不合理，不满足要求不得分。</w:t>
            </w:r>
            <w:r>
              <w:rPr>
                <w:rFonts w:hint="eastAsia" w:ascii="宋体" w:hAnsi="宋体" w:eastAsia="宋体" w:cs="宋体"/>
                <w:kern w:val="0"/>
                <w:szCs w:val="21"/>
              </w:rPr>
              <w:t>不满足或未提及不得分。</w:t>
            </w:r>
          </w:p>
        </w:tc>
        <w:tc>
          <w:tcPr>
            <w:tcW w:w="762" w:type="dxa"/>
            <w:tcBorders>
              <w:top w:val="single" w:color="auto" w:sz="4" w:space="0"/>
              <w:left w:val="single" w:color="auto" w:sz="4" w:space="0"/>
              <w:right w:val="single" w:color="auto" w:sz="4" w:space="0"/>
            </w:tcBorders>
            <w:noWrap/>
            <w:vAlign w:val="center"/>
          </w:tcPr>
          <w:p w14:paraId="01D7F396">
            <w:pPr>
              <w:rPr>
                <w:rFonts w:ascii="Times New Roman" w:hAnsi="Times New Roman" w:eastAsia="宋体" w:cs="Times New Roman"/>
              </w:rPr>
            </w:pPr>
          </w:p>
        </w:tc>
      </w:tr>
      <w:tr w14:paraId="2F8B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5CB06A5F">
            <w:pPr>
              <w:jc w:val="center"/>
              <w:rPr>
                <w:rFonts w:ascii="Times New Roman" w:hAnsi="Times New Roman" w:eastAsia="宋体" w:cs="Times New Roman"/>
              </w:rPr>
            </w:pPr>
          </w:p>
        </w:tc>
        <w:tc>
          <w:tcPr>
            <w:tcW w:w="1134" w:type="dxa"/>
            <w:vMerge w:val="restart"/>
            <w:tcBorders>
              <w:top w:val="single" w:color="auto" w:sz="4" w:space="0"/>
              <w:left w:val="single" w:color="auto" w:sz="4" w:space="0"/>
              <w:right w:val="single" w:color="auto" w:sz="4" w:space="0"/>
            </w:tcBorders>
            <w:noWrap/>
            <w:vAlign w:val="center"/>
          </w:tcPr>
          <w:p w14:paraId="76EDA78F">
            <w:pPr>
              <w:jc w:val="center"/>
              <w:rPr>
                <w:rFonts w:ascii="Times New Roman" w:hAnsi="Times New Roman" w:eastAsia="宋体" w:cs="Times New Roman"/>
              </w:rPr>
            </w:pPr>
            <w:r>
              <w:rPr>
                <w:rFonts w:hint="eastAsia" w:ascii="Times New Roman" w:hAnsi="Times New Roman" w:eastAsia="宋体" w:cs="Times New Roman"/>
              </w:rPr>
              <w:t>舟山市商用密码应用监管系统设计（33分）</w:t>
            </w:r>
          </w:p>
        </w:tc>
        <w:tc>
          <w:tcPr>
            <w:tcW w:w="7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420C1E">
            <w:pPr>
              <w:tabs>
                <w:tab w:val="left" w:pos="5474"/>
              </w:tabs>
              <w:rPr>
                <w:rFonts w:ascii="宋体" w:hAnsi="宋体" w:eastAsia="宋体" w:cs="宋体"/>
                <w:szCs w:val="21"/>
              </w:rPr>
            </w:pPr>
            <w:r>
              <w:rPr>
                <w:rFonts w:hint="eastAsia" w:ascii="宋体" w:hAnsi="宋体" w:eastAsia="宋体" w:cs="宋体"/>
                <w:szCs w:val="21"/>
              </w:rPr>
              <w:t>1.投标人分析舟山市商用密码应用服务平台需要的密码理论、密码功能理论、密码协议理论；阐述与省级商用密码应用监管平台集成的密码理论：符合全省商用密码应用监管体系，满足舟山市商用密码应用监管业务需求，设计合理的得2分；基本满足的，但有缺陷的得1分；设计不合理，不满足要求或未提及不得分。</w:t>
            </w:r>
          </w:p>
        </w:tc>
        <w:tc>
          <w:tcPr>
            <w:tcW w:w="762" w:type="dxa"/>
            <w:tcBorders>
              <w:top w:val="single" w:color="auto" w:sz="4" w:space="0"/>
              <w:left w:val="single" w:color="auto" w:sz="4" w:space="0"/>
              <w:right w:val="single" w:color="auto" w:sz="4" w:space="0"/>
            </w:tcBorders>
            <w:noWrap/>
            <w:vAlign w:val="center"/>
          </w:tcPr>
          <w:p w14:paraId="7ED7956A">
            <w:pPr>
              <w:rPr>
                <w:rFonts w:ascii="Times New Roman" w:hAnsi="Times New Roman" w:eastAsia="宋体" w:cs="Times New Roman"/>
              </w:rPr>
            </w:pPr>
          </w:p>
        </w:tc>
      </w:tr>
      <w:tr w14:paraId="5C0C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28AB17F9">
            <w:pPr>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noWrap/>
            <w:vAlign w:val="center"/>
          </w:tcPr>
          <w:p w14:paraId="46C37689">
            <w:pPr>
              <w:jc w:val="center"/>
              <w:rPr>
                <w:rFonts w:ascii="Times New Roman" w:hAnsi="Times New Roman" w:eastAsia="宋体" w:cs="Times New Roman"/>
              </w:rPr>
            </w:pPr>
          </w:p>
        </w:tc>
        <w:tc>
          <w:tcPr>
            <w:tcW w:w="7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A73FC2">
            <w:pPr>
              <w:tabs>
                <w:tab w:val="left" w:pos="5474"/>
              </w:tabs>
              <w:rPr>
                <w:rFonts w:ascii="宋体" w:hAnsi="宋体" w:eastAsia="宋体"/>
                <w:szCs w:val="21"/>
              </w:rPr>
            </w:pPr>
            <w:r>
              <w:rPr>
                <w:rFonts w:hint="eastAsia" w:ascii="宋体" w:hAnsi="宋体" w:eastAsia="宋体" w:cs="宋体"/>
                <w:szCs w:val="21"/>
              </w:rPr>
              <w:t>2.功能点及架构。投标人详细说明商用密码应用监管系统的软件整体架构与功能点的可行性、合理性、规范性，与省级商用密码应用监管平台的兼容性，包括总体设计、接口设计、系统数据结构设计及模块设计：符合全省商用密码应用监管体系，满足舟山市商用密码应用监管业务需求，设计合理的，得4分；基本满足的，但有缺陷的，得2分；设计不合理，不满足要求或未提及不得分。</w:t>
            </w:r>
          </w:p>
        </w:tc>
        <w:tc>
          <w:tcPr>
            <w:tcW w:w="762" w:type="dxa"/>
            <w:tcBorders>
              <w:top w:val="single" w:color="auto" w:sz="4" w:space="0"/>
              <w:left w:val="single" w:color="auto" w:sz="4" w:space="0"/>
              <w:right w:val="single" w:color="auto" w:sz="4" w:space="0"/>
            </w:tcBorders>
            <w:noWrap/>
            <w:vAlign w:val="center"/>
          </w:tcPr>
          <w:p w14:paraId="5245D516">
            <w:pPr>
              <w:rPr>
                <w:rFonts w:ascii="Times New Roman" w:hAnsi="Times New Roman" w:eastAsia="宋体" w:cs="Times New Roman"/>
              </w:rPr>
            </w:pPr>
          </w:p>
        </w:tc>
      </w:tr>
      <w:tr w14:paraId="3368E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664FFA0D">
            <w:pPr>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noWrap/>
            <w:vAlign w:val="center"/>
          </w:tcPr>
          <w:p w14:paraId="2538AFCC">
            <w:pPr>
              <w:jc w:val="center"/>
              <w:rPr>
                <w:rFonts w:ascii="Times New Roman" w:hAnsi="Times New Roman" w:eastAsia="宋体" w:cs="Times New Roman"/>
              </w:rPr>
            </w:pPr>
          </w:p>
        </w:tc>
        <w:tc>
          <w:tcPr>
            <w:tcW w:w="7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BCEE3E">
            <w:pPr>
              <w:snapToGrid w:val="0"/>
              <w:rPr>
                <w:rFonts w:ascii="宋体" w:hAnsi="宋体" w:eastAsia="宋体"/>
                <w:szCs w:val="21"/>
              </w:rPr>
            </w:pPr>
            <w:r>
              <w:rPr>
                <w:rFonts w:hint="eastAsia" w:ascii="宋体" w:hAnsi="宋体" w:eastAsia="宋体" w:cs="宋体"/>
                <w:szCs w:val="21"/>
              </w:rPr>
              <w:t>3.非功能性需求。商用密码监管系统软件质量的稳健性、安全性、可操作性、可扩充性、可维护性、可移植性等。软件所运行的环境：从功能上来支撑软件运行所需要的条件，以及是否符合全省商用密码应用监管体系建设要求。符合全省商用密码应用监管体系，满足舟山市商用密码应用监管业务需求，设计合理的，得2分；基本满足的，但有缺陷的，得1分；设计不合理，不满足要求或未提及不得分。</w:t>
            </w:r>
          </w:p>
        </w:tc>
        <w:tc>
          <w:tcPr>
            <w:tcW w:w="762" w:type="dxa"/>
            <w:tcBorders>
              <w:top w:val="single" w:color="auto" w:sz="4" w:space="0"/>
              <w:left w:val="single" w:color="auto" w:sz="4" w:space="0"/>
              <w:right w:val="single" w:color="auto" w:sz="4" w:space="0"/>
            </w:tcBorders>
            <w:noWrap/>
            <w:vAlign w:val="center"/>
          </w:tcPr>
          <w:p w14:paraId="0D0C7ECB">
            <w:pPr>
              <w:rPr>
                <w:rFonts w:ascii="Times New Roman" w:hAnsi="Times New Roman" w:eastAsia="宋体" w:cs="Times New Roman"/>
              </w:rPr>
            </w:pPr>
          </w:p>
        </w:tc>
      </w:tr>
      <w:tr w14:paraId="0FF6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59DB3121">
            <w:pPr>
              <w:jc w:val="center"/>
              <w:rPr>
                <w:rFonts w:ascii="Times New Roman" w:hAnsi="Times New Roman" w:eastAsia="宋体" w:cs="Times New Roman"/>
              </w:rPr>
            </w:pPr>
          </w:p>
        </w:tc>
        <w:tc>
          <w:tcPr>
            <w:tcW w:w="1134" w:type="dxa"/>
            <w:vMerge w:val="continue"/>
            <w:tcBorders>
              <w:left w:val="single" w:color="auto" w:sz="4" w:space="0"/>
              <w:bottom w:val="single" w:color="auto" w:sz="4" w:space="0"/>
              <w:right w:val="single" w:color="auto" w:sz="4" w:space="0"/>
            </w:tcBorders>
            <w:noWrap/>
            <w:vAlign w:val="center"/>
          </w:tcPr>
          <w:p w14:paraId="48F89CCC">
            <w:pPr>
              <w:jc w:val="center"/>
              <w:rPr>
                <w:rFonts w:ascii="Times New Roman" w:hAnsi="Times New Roman" w:eastAsia="宋体" w:cs="Times New Roman"/>
              </w:rPr>
            </w:pPr>
          </w:p>
        </w:tc>
        <w:tc>
          <w:tcPr>
            <w:tcW w:w="7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4A427D6">
            <w:pPr>
              <w:snapToGrid w:val="0"/>
              <w:rPr>
                <w:rFonts w:ascii="宋体" w:hAnsi="宋体" w:eastAsia="宋体" w:cs="宋体"/>
                <w:szCs w:val="21"/>
              </w:rPr>
            </w:pPr>
            <w:r>
              <w:rPr>
                <w:rFonts w:hint="eastAsia" w:ascii="宋体" w:hAnsi="宋体" w:eastAsia="宋体" w:cs="宋体"/>
                <w:szCs w:val="21"/>
              </w:rPr>
              <w:t xml:space="preserve">4.技术参数的吻合程度。“舟山市商用密码应用监管系统技术指标要求，系统设计除外”，标注▲的技术参数每满足1个得2分，最多得16分，不满足不得分；其它技术参数每满足一项得0.1分，最多得9分，不满足不得分。 </w:t>
            </w:r>
          </w:p>
        </w:tc>
        <w:tc>
          <w:tcPr>
            <w:tcW w:w="762" w:type="dxa"/>
            <w:tcBorders>
              <w:top w:val="single" w:color="auto" w:sz="4" w:space="0"/>
              <w:left w:val="single" w:color="auto" w:sz="4" w:space="0"/>
              <w:right w:val="single" w:color="auto" w:sz="4" w:space="0"/>
            </w:tcBorders>
            <w:noWrap/>
            <w:vAlign w:val="center"/>
          </w:tcPr>
          <w:p w14:paraId="2898FB89">
            <w:pPr>
              <w:rPr>
                <w:rFonts w:hint="eastAsia" w:ascii="Times New Roman" w:hAnsi="Times New Roman" w:eastAsia="宋体" w:cs="Times New Roman"/>
                <w:lang w:val="en-US" w:eastAsia="zh-CN"/>
              </w:rPr>
            </w:pPr>
            <w:bookmarkStart w:id="8" w:name="_GoBack"/>
            <w:bookmarkEnd w:id="8"/>
          </w:p>
        </w:tc>
      </w:tr>
      <w:tr w14:paraId="3E28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7C92F654">
            <w:pPr>
              <w:jc w:val="center"/>
              <w:rPr>
                <w:rFonts w:ascii="Times New Roman" w:hAnsi="Times New Roman" w:eastAsia="宋体" w:cs="Times New Roman"/>
              </w:rPr>
            </w:pPr>
          </w:p>
        </w:tc>
        <w:tc>
          <w:tcPr>
            <w:tcW w:w="1134" w:type="dxa"/>
            <w:tcBorders>
              <w:top w:val="single" w:color="auto" w:sz="4" w:space="0"/>
              <w:left w:val="single" w:color="auto" w:sz="4" w:space="0"/>
              <w:right w:val="single" w:color="auto" w:sz="4" w:space="0"/>
            </w:tcBorders>
            <w:noWrap/>
            <w:vAlign w:val="center"/>
          </w:tcPr>
          <w:p w14:paraId="2D00FB50">
            <w:pPr>
              <w:jc w:val="center"/>
              <w:rPr>
                <w:rFonts w:ascii="宋体" w:hAnsi="宋体" w:eastAsia="宋体" w:cs="宋体"/>
              </w:rPr>
            </w:pPr>
            <w:r>
              <w:rPr>
                <w:rFonts w:hint="eastAsia" w:ascii="宋体" w:hAnsi="宋体" w:eastAsia="宋体" w:cs="宋体"/>
              </w:rPr>
              <w:t>数字证书技术参数的吻合程度</w:t>
            </w:r>
          </w:p>
          <w:p w14:paraId="19B5FD36">
            <w:pPr>
              <w:jc w:val="center"/>
              <w:rPr>
                <w:rFonts w:ascii="宋体" w:hAnsi="宋体" w:eastAsia="宋体" w:cs="宋体"/>
                <w:color w:val="FF0000"/>
              </w:rPr>
            </w:pPr>
            <w:r>
              <w:rPr>
                <w:rFonts w:hint="eastAsia" w:ascii="宋体" w:hAnsi="宋体" w:eastAsia="宋体" w:cs="宋体"/>
              </w:rPr>
              <w:t>（3分）</w:t>
            </w:r>
          </w:p>
        </w:tc>
        <w:tc>
          <w:tcPr>
            <w:tcW w:w="705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BFCF97">
            <w:pPr>
              <w:rPr>
                <w:rFonts w:ascii="宋体" w:hAnsi="宋体" w:eastAsia="宋体" w:cs="宋体"/>
                <w:color w:val="FF0000"/>
                <w:kern w:val="0"/>
                <w:szCs w:val="21"/>
              </w:rPr>
            </w:pPr>
            <w:r>
              <w:rPr>
                <w:rFonts w:hint="eastAsia" w:ascii="宋体" w:hAnsi="宋体" w:eastAsia="宋体" w:cs="Calibri"/>
                <w:szCs w:val="21"/>
              </w:rPr>
              <w:t>技术参数的吻合程度。“数字证书的技术指标要求”</w:t>
            </w:r>
            <w:r>
              <w:rPr>
                <w:rFonts w:ascii="宋体" w:hAnsi="宋体" w:eastAsia="宋体"/>
                <w:bCs/>
              </w:rPr>
              <w:t>，</w:t>
            </w:r>
            <w:r>
              <w:rPr>
                <w:rFonts w:hint="eastAsia" w:ascii="宋体" w:hAnsi="宋体" w:eastAsia="宋体" w:cs="宋体"/>
                <w:szCs w:val="21"/>
              </w:rPr>
              <w:t>标注▲的技术参数每满足1个得2分，最多得2分，不满足不得分；其它技术参数每满足一项得0.5分，最多得1分，不满足不得分。</w:t>
            </w:r>
          </w:p>
        </w:tc>
        <w:tc>
          <w:tcPr>
            <w:tcW w:w="762" w:type="dxa"/>
            <w:tcBorders>
              <w:top w:val="single" w:color="auto" w:sz="4" w:space="0"/>
              <w:left w:val="single" w:color="auto" w:sz="4" w:space="0"/>
              <w:right w:val="single" w:color="auto" w:sz="4" w:space="0"/>
            </w:tcBorders>
            <w:noWrap/>
            <w:vAlign w:val="center"/>
          </w:tcPr>
          <w:p w14:paraId="5A8BBEED">
            <w:pPr>
              <w:rPr>
                <w:rFonts w:hint="eastAsia" w:ascii="Times New Roman" w:hAnsi="Times New Roman" w:eastAsia="宋体" w:cs="Times New Roman"/>
                <w:lang w:val="en-US" w:eastAsia="zh-CN"/>
              </w:rPr>
            </w:pPr>
          </w:p>
        </w:tc>
      </w:tr>
      <w:tr w14:paraId="282C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31D05A5B">
            <w:pPr>
              <w:jc w:val="center"/>
              <w:rPr>
                <w:rFonts w:ascii="Times New Roman" w:hAnsi="Times New Roman" w:eastAsia="宋体" w:cs="Times New Roman"/>
              </w:rPr>
            </w:pPr>
          </w:p>
        </w:tc>
        <w:tc>
          <w:tcPr>
            <w:tcW w:w="1134" w:type="dxa"/>
            <w:vMerge w:val="restart"/>
            <w:tcBorders>
              <w:top w:val="single" w:color="auto" w:sz="4" w:space="0"/>
              <w:left w:val="single" w:color="auto" w:sz="4" w:space="0"/>
              <w:right w:val="single" w:color="auto" w:sz="4" w:space="0"/>
            </w:tcBorders>
            <w:noWrap/>
            <w:vAlign w:val="center"/>
          </w:tcPr>
          <w:p w14:paraId="2127289B">
            <w:pPr>
              <w:tabs>
                <w:tab w:val="left" w:pos="5474"/>
              </w:tabs>
              <w:jc w:val="center"/>
              <w:rPr>
                <w:rFonts w:ascii="宋体" w:hAnsi="宋体" w:eastAsia="宋体" w:cs="宋体"/>
                <w:szCs w:val="21"/>
              </w:rPr>
            </w:pPr>
            <w:r>
              <w:rPr>
                <w:rFonts w:hint="eastAsia" w:ascii="宋体" w:hAnsi="宋体" w:eastAsia="宋体" w:cs="宋体"/>
                <w:szCs w:val="21"/>
              </w:rPr>
              <w:t>与省级商用密码应用监管平台集成</w:t>
            </w:r>
          </w:p>
          <w:p w14:paraId="764D8A16">
            <w:pPr>
              <w:tabs>
                <w:tab w:val="left" w:pos="5474"/>
              </w:tabs>
              <w:jc w:val="center"/>
              <w:rPr>
                <w:rFonts w:ascii="宋体" w:hAnsi="宋体" w:eastAsia="宋体" w:cs="宋体"/>
              </w:rPr>
            </w:pPr>
            <w:r>
              <w:rPr>
                <w:rFonts w:hint="eastAsia" w:ascii="宋体" w:hAnsi="宋体" w:eastAsia="宋体" w:cs="宋体"/>
                <w:szCs w:val="21"/>
              </w:rPr>
              <w:t>（9分）</w:t>
            </w:r>
          </w:p>
        </w:tc>
        <w:tc>
          <w:tcPr>
            <w:tcW w:w="7059" w:type="dxa"/>
            <w:tcBorders>
              <w:top w:val="single" w:color="auto" w:sz="4" w:space="0"/>
              <w:left w:val="single" w:color="auto" w:sz="4" w:space="0"/>
              <w:bottom w:val="single" w:color="auto" w:sz="4" w:space="0"/>
              <w:right w:val="single" w:color="auto" w:sz="4" w:space="0"/>
            </w:tcBorders>
            <w:shd w:val="clear" w:color="auto" w:fill="FFFFFF"/>
            <w:noWrap/>
          </w:tcPr>
          <w:p w14:paraId="17B76EA6">
            <w:pPr>
              <w:tabs>
                <w:tab w:val="left" w:pos="5474"/>
              </w:tabs>
              <w:rPr>
                <w:rFonts w:ascii="宋体" w:hAnsi="宋体" w:eastAsia="宋体" w:cs="宋体"/>
                <w:szCs w:val="21"/>
              </w:rPr>
            </w:pPr>
            <w:r>
              <w:rPr>
                <w:rFonts w:hint="eastAsia" w:ascii="宋体" w:hAnsi="宋体" w:eastAsia="宋体" w:cs="宋体"/>
                <w:szCs w:val="21"/>
              </w:rPr>
              <w:t>投标人“与省级商用密码应用监管平台集成的技术指标要求”中的集成设计、集成接口、集成状态展示、集成内容，提供完整的集成方案：符合全省商用密码应用监管体系，满足舟山市商用密码应用监管业务需求，设计合理的得6分；基本满足的，但有缺陷的得3分；设计不合理，不满足要求或未提及不得分。</w:t>
            </w:r>
          </w:p>
        </w:tc>
        <w:tc>
          <w:tcPr>
            <w:tcW w:w="762" w:type="dxa"/>
            <w:tcBorders>
              <w:top w:val="single" w:color="auto" w:sz="4" w:space="0"/>
              <w:left w:val="single" w:color="auto" w:sz="4" w:space="0"/>
              <w:right w:val="single" w:color="auto" w:sz="4" w:space="0"/>
            </w:tcBorders>
            <w:noWrap/>
            <w:vAlign w:val="center"/>
          </w:tcPr>
          <w:p w14:paraId="731C8522">
            <w:pPr>
              <w:rPr>
                <w:rFonts w:ascii="Times New Roman" w:hAnsi="Times New Roman" w:eastAsia="宋体" w:cs="Times New Roman"/>
              </w:rPr>
            </w:pPr>
          </w:p>
        </w:tc>
      </w:tr>
      <w:tr w14:paraId="3F70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481FBDAF">
            <w:pPr>
              <w:jc w:val="center"/>
              <w:rPr>
                <w:rFonts w:ascii="Times New Roman" w:hAnsi="Times New Roman" w:eastAsia="宋体" w:cs="Times New Roman"/>
              </w:rPr>
            </w:pPr>
          </w:p>
        </w:tc>
        <w:tc>
          <w:tcPr>
            <w:tcW w:w="1134" w:type="dxa"/>
            <w:vMerge w:val="continue"/>
            <w:tcBorders>
              <w:left w:val="single" w:color="auto" w:sz="4" w:space="0"/>
              <w:bottom w:val="single" w:color="auto" w:sz="4" w:space="0"/>
              <w:right w:val="single" w:color="auto" w:sz="4" w:space="0"/>
            </w:tcBorders>
            <w:noWrap/>
            <w:vAlign w:val="center"/>
          </w:tcPr>
          <w:p w14:paraId="04BCBFF0">
            <w:pPr>
              <w:tabs>
                <w:tab w:val="left" w:pos="5474"/>
              </w:tabs>
              <w:jc w:val="center"/>
              <w:rPr>
                <w:rFonts w:ascii="宋体" w:hAnsi="宋体" w:eastAsia="宋体" w:cs="宋体"/>
                <w:szCs w:val="21"/>
              </w:rPr>
            </w:pPr>
          </w:p>
        </w:tc>
        <w:tc>
          <w:tcPr>
            <w:tcW w:w="7059" w:type="dxa"/>
            <w:tcBorders>
              <w:top w:val="single" w:color="auto" w:sz="4" w:space="0"/>
              <w:left w:val="single" w:color="auto" w:sz="4" w:space="0"/>
              <w:bottom w:val="single" w:color="auto" w:sz="4" w:space="0"/>
              <w:right w:val="single" w:color="auto" w:sz="4" w:space="0"/>
            </w:tcBorders>
            <w:shd w:val="clear" w:color="auto" w:fill="FFFFFF"/>
            <w:noWrap/>
          </w:tcPr>
          <w:p w14:paraId="581C1A1A">
            <w:pPr>
              <w:tabs>
                <w:tab w:val="left" w:pos="5474"/>
              </w:tabs>
              <w:rPr>
                <w:rFonts w:ascii="宋体" w:hAnsi="宋体" w:eastAsia="宋体" w:cs="宋体"/>
                <w:szCs w:val="21"/>
              </w:rPr>
            </w:pPr>
            <w:r>
              <w:rPr>
                <w:rFonts w:hint="eastAsia" w:ascii="宋体" w:hAnsi="宋体" w:eastAsia="宋体" w:cs="宋体"/>
                <w:szCs w:val="21"/>
              </w:rPr>
              <w:t>投标人提供的部署方案：部署方案合理，符合全省商用密码应用监管体系要求的得3分；基本满足的，但有缺陷的得1分；设计不合理，不满足要求或未提及不得分。</w:t>
            </w:r>
          </w:p>
        </w:tc>
        <w:tc>
          <w:tcPr>
            <w:tcW w:w="762" w:type="dxa"/>
            <w:tcBorders>
              <w:top w:val="single" w:color="auto" w:sz="4" w:space="0"/>
              <w:left w:val="single" w:color="auto" w:sz="4" w:space="0"/>
              <w:right w:val="single" w:color="auto" w:sz="4" w:space="0"/>
            </w:tcBorders>
            <w:noWrap/>
            <w:vAlign w:val="center"/>
          </w:tcPr>
          <w:p w14:paraId="49222EF6">
            <w:pPr>
              <w:rPr>
                <w:rFonts w:ascii="Times New Roman" w:hAnsi="Times New Roman" w:eastAsia="宋体" w:cs="Times New Roman"/>
              </w:rPr>
            </w:pPr>
          </w:p>
        </w:tc>
      </w:tr>
      <w:tr w14:paraId="2590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58005194">
            <w:pPr>
              <w:jc w:val="center"/>
              <w:rPr>
                <w:rFonts w:ascii="Times New Roman" w:hAnsi="Times New Roman" w:eastAsia="宋体" w:cs="Times New Roman"/>
              </w:rPr>
            </w:pPr>
          </w:p>
        </w:tc>
        <w:tc>
          <w:tcPr>
            <w:tcW w:w="1134" w:type="dxa"/>
            <w:tcBorders>
              <w:left w:val="single" w:color="auto" w:sz="4" w:space="0"/>
              <w:bottom w:val="single" w:color="auto" w:sz="4" w:space="0"/>
              <w:right w:val="single" w:color="auto" w:sz="4" w:space="0"/>
            </w:tcBorders>
            <w:noWrap/>
            <w:vAlign w:val="center"/>
          </w:tcPr>
          <w:p w14:paraId="1F4683BE">
            <w:pPr>
              <w:tabs>
                <w:tab w:val="left" w:pos="5474"/>
              </w:tabs>
              <w:jc w:val="center"/>
              <w:rPr>
                <w:rFonts w:ascii="宋体" w:hAnsi="宋体" w:eastAsia="宋体" w:cs="宋体"/>
                <w:szCs w:val="21"/>
              </w:rPr>
            </w:pPr>
            <w:r>
              <w:rPr>
                <w:rFonts w:hint="eastAsia" w:ascii="宋体" w:hAnsi="宋体" w:eastAsia="宋体" w:cs="宋体"/>
                <w:szCs w:val="21"/>
              </w:rPr>
              <w:t>项目运维技术要求吻合度</w:t>
            </w:r>
          </w:p>
          <w:p w14:paraId="6F38D5DB">
            <w:pPr>
              <w:tabs>
                <w:tab w:val="left" w:pos="5474"/>
              </w:tabs>
              <w:jc w:val="center"/>
              <w:rPr>
                <w:rFonts w:hint="eastAsia"/>
              </w:rPr>
            </w:pPr>
            <w:r>
              <w:rPr>
                <w:rFonts w:hint="eastAsia" w:ascii="宋体" w:hAnsi="宋体" w:eastAsia="宋体" w:cs="宋体"/>
                <w:szCs w:val="21"/>
              </w:rPr>
              <w:t>（5分）</w:t>
            </w:r>
          </w:p>
        </w:tc>
        <w:tc>
          <w:tcPr>
            <w:tcW w:w="7059" w:type="dxa"/>
            <w:tcBorders>
              <w:top w:val="single" w:color="auto" w:sz="4" w:space="0"/>
              <w:left w:val="single" w:color="auto" w:sz="4" w:space="0"/>
              <w:bottom w:val="single" w:color="auto" w:sz="4" w:space="0"/>
              <w:right w:val="single" w:color="auto" w:sz="4" w:space="0"/>
            </w:tcBorders>
            <w:shd w:val="clear" w:color="auto" w:fill="FFFFFF"/>
            <w:noWrap/>
          </w:tcPr>
          <w:p w14:paraId="214F2526">
            <w:pPr>
              <w:tabs>
                <w:tab w:val="left" w:pos="5474"/>
              </w:tabs>
              <w:rPr>
                <w:rFonts w:ascii="宋体" w:hAnsi="宋体" w:eastAsia="宋体" w:cs="宋体"/>
                <w:szCs w:val="21"/>
              </w:rPr>
            </w:pPr>
            <w:r>
              <w:rPr>
                <w:rFonts w:hint="eastAsia" w:ascii="宋体" w:hAnsi="宋体" w:eastAsia="宋体" w:cs="宋体"/>
                <w:szCs w:val="21"/>
              </w:rPr>
              <w:t>“本项目运维的技术指标要求”</w:t>
            </w:r>
          </w:p>
          <w:p w14:paraId="78446D78">
            <w:pPr>
              <w:tabs>
                <w:tab w:val="left" w:pos="5474"/>
              </w:tabs>
              <w:rPr>
                <w:rFonts w:ascii="宋体" w:hAnsi="宋体" w:eastAsia="宋体" w:cs="宋体"/>
                <w:szCs w:val="21"/>
              </w:rPr>
            </w:pPr>
            <w:r>
              <w:rPr>
                <w:rFonts w:hint="eastAsia" w:ascii="宋体" w:hAnsi="宋体" w:eastAsia="宋体" w:cs="宋体"/>
                <w:szCs w:val="21"/>
              </w:rPr>
              <w:t>资质要求，每满足1点得1分，最多得3分，不满足不得分；</w:t>
            </w:r>
          </w:p>
          <w:p w14:paraId="7271177C">
            <w:pPr>
              <w:tabs>
                <w:tab w:val="left" w:pos="5474"/>
              </w:tabs>
              <w:rPr>
                <w:rFonts w:ascii="宋体" w:hAnsi="宋体" w:eastAsia="宋体" w:cs="宋体"/>
                <w:szCs w:val="21"/>
              </w:rPr>
            </w:pPr>
            <w:r>
              <w:rPr>
                <w:rFonts w:hint="eastAsia" w:ascii="宋体" w:hAnsi="宋体" w:eastAsia="宋体" w:cs="宋体"/>
                <w:szCs w:val="21"/>
              </w:rPr>
              <w:t>运维地点，满足要求的得2分，不满足不得分。</w:t>
            </w:r>
          </w:p>
        </w:tc>
        <w:tc>
          <w:tcPr>
            <w:tcW w:w="762" w:type="dxa"/>
            <w:tcBorders>
              <w:top w:val="single" w:color="auto" w:sz="4" w:space="0"/>
              <w:left w:val="single" w:color="auto" w:sz="4" w:space="0"/>
              <w:right w:val="single" w:color="auto" w:sz="4" w:space="0"/>
            </w:tcBorders>
            <w:noWrap/>
            <w:vAlign w:val="center"/>
          </w:tcPr>
          <w:p w14:paraId="779EE3A8">
            <w:pPr>
              <w:rPr>
                <w:rFonts w:ascii="Times New Roman" w:hAnsi="Times New Roman" w:eastAsia="宋体" w:cs="Times New Roman"/>
              </w:rPr>
            </w:pPr>
          </w:p>
        </w:tc>
      </w:tr>
      <w:tr w14:paraId="717F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3A8BD170">
            <w:pPr>
              <w:jc w:val="center"/>
              <w:rPr>
                <w:rFonts w:ascii="Times New Roman" w:hAnsi="Times New Roman" w:eastAsia="宋体" w:cs="Times New Roman"/>
              </w:rPr>
            </w:pPr>
          </w:p>
        </w:tc>
        <w:tc>
          <w:tcPr>
            <w:tcW w:w="1134" w:type="dxa"/>
            <w:vMerge w:val="restart"/>
            <w:tcBorders>
              <w:top w:val="single" w:color="auto" w:sz="4" w:space="0"/>
              <w:left w:val="single" w:color="auto" w:sz="4" w:space="0"/>
              <w:right w:val="single" w:color="auto" w:sz="4" w:space="0"/>
            </w:tcBorders>
            <w:noWrap/>
            <w:vAlign w:val="center"/>
          </w:tcPr>
          <w:p w14:paraId="20EE948D">
            <w:pPr>
              <w:jc w:val="center"/>
              <w:rPr>
                <w:rFonts w:ascii="Times New Roman" w:hAnsi="Times New Roman" w:eastAsia="宋体" w:cs="Times New Roman"/>
              </w:rPr>
            </w:pPr>
            <w:r>
              <w:rPr>
                <w:rFonts w:hint="eastAsia" w:ascii="Times New Roman" w:hAnsi="Times New Roman" w:eastAsia="宋体" w:cs="Times New Roman"/>
              </w:rPr>
              <w:t>演示和</w:t>
            </w:r>
          </w:p>
          <w:p w14:paraId="7BC5970C">
            <w:pPr>
              <w:jc w:val="center"/>
              <w:rPr>
                <w:rFonts w:ascii="Times New Roman" w:hAnsi="Times New Roman" w:eastAsia="宋体" w:cs="Times New Roman"/>
              </w:rPr>
            </w:pPr>
            <w:r>
              <w:rPr>
                <w:rFonts w:hint="eastAsia" w:ascii="Times New Roman" w:hAnsi="Times New Roman" w:eastAsia="宋体" w:cs="Times New Roman"/>
              </w:rPr>
              <w:t>讲解（演示时间15分钟以内）</w:t>
            </w:r>
          </w:p>
          <w:p w14:paraId="66409F8B">
            <w:pPr>
              <w:jc w:val="center"/>
              <w:rPr>
                <w:rFonts w:ascii="Times New Roman" w:hAnsi="Times New Roman" w:eastAsia="宋体" w:cs="Times New Roman"/>
              </w:rPr>
            </w:pPr>
            <w:r>
              <w:rPr>
                <w:rFonts w:hint="eastAsia" w:ascii="Times New Roman" w:hAnsi="Times New Roman" w:eastAsia="宋体" w:cs="Times New Roman"/>
              </w:rPr>
              <w:t>（16分）</w:t>
            </w:r>
          </w:p>
        </w:tc>
        <w:tc>
          <w:tcPr>
            <w:tcW w:w="7059" w:type="dxa"/>
            <w:tcBorders>
              <w:top w:val="single" w:color="auto" w:sz="4" w:space="0"/>
              <w:left w:val="single" w:color="auto" w:sz="4" w:space="0"/>
              <w:bottom w:val="single" w:color="auto" w:sz="4" w:space="0"/>
              <w:right w:val="single" w:color="auto" w:sz="4" w:space="0"/>
            </w:tcBorders>
            <w:shd w:val="clear" w:color="auto" w:fill="auto"/>
            <w:noWrap/>
          </w:tcPr>
          <w:p w14:paraId="58357ED2">
            <w:pPr>
              <w:tabs>
                <w:tab w:val="left" w:pos="5474"/>
              </w:tabs>
              <w:rPr>
                <w:rFonts w:ascii="宋体" w:hAnsi="宋体" w:eastAsia="宋体" w:cs="宋体"/>
                <w:szCs w:val="21"/>
              </w:rPr>
            </w:pPr>
            <w:r>
              <w:rPr>
                <w:rFonts w:hint="eastAsia" w:ascii="宋体" w:hAnsi="宋体" w:eastAsia="宋体" w:cs="宋体"/>
                <w:szCs w:val="21"/>
              </w:rPr>
              <w:t>本项目安排项目内容演示介绍环节，投标人以实际可运行的软件演示本项目要求演示的功能，如果PPT模拟演示的，演示分最高得5分；未提供演示的，该项得0分。</w:t>
            </w:r>
          </w:p>
          <w:p w14:paraId="174F2AA3">
            <w:pPr>
              <w:tabs>
                <w:tab w:val="left" w:pos="5474"/>
              </w:tabs>
              <w:rPr>
                <w:rFonts w:ascii="宋体" w:hAnsi="宋体" w:eastAsia="宋体" w:cs="宋体"/>
                <w:szCs w:val="21"/>
              </w:rPr>
            </w:pPr>
            <w:r>
              <w:rPr>
                <w:rFonts w:hint="eastAsia" w:ascii="宋体" w:hAnsi="宋体" w:eastAsia="宋体" w:cs="宋体"/>
                <w:szCs w:val="21"/>
              </w:rPr>
              <w:t>1.商用密码应用监管系统的整体架构（软件架构）演示：整体架构设计完全符合采购需求得2分；功能尚有欠缺得1分；完全不满足或未演示不得分。</w:t>
            </w:r>
          </w:p>
          <w:p w14:paraId="53237BB7">
            <w:pPr>
              <w:tabs>
                <w:tab w:val="left" w:pos="5474"/>
              </w:tabs>
              <w:rPr>
                <w:rFonts w:ascii="宋体" w:hAnsi="宋体" w:eastAsia="宋体" w:cs="宋体"/>
                <w:szCs w:val="21"/>
              </w:rPr>
            </w:pPr>
            <w:r>
              <w:rPr>
                <w:rFonts w:hint="eastAsia" w:ascii="宋体" w:hAnsi="宋体" w:eastAsia="宋体" w:cs="宋体"/>
                <w:szCs w:val="21"/>
              </w:rPr>
              <w:t>2.商用密码应用安全性评估数据回流子系统演示：演示基于省市互联互通前提下的商用密码应用安全性评估数据回流子系统功能，功能均能满足得4分，功能尚有欠缺的得2分；完全不满足或未演示不得分。</w:t>
            </w:r>
          </w:p>
          <w:p w14:paraId="134E06C8">
            <w:pPr>
              <w:tabs>
                <w:tab w:val="left" w:pos="5474"/>
              </w:tabs>
              <w:rPr>
                <w:rFonts w:ascii="宋体" w:hAnsi="宋体" w:eastAsia="宋体" w:cs="宋体"/>
                <w:szCs w:val="21"/>
              </w:rPr>
            </w:pPr>
            <w:r>
              <w:rPr>
                <w:rFonts w:hint="eastAsia" w:ascii="宋体" w:hAnsi="宋体" w:eastAsia="宋体" w:cs="宋体"/>
                <w:szCs w:val="21"/>
              </w:rPr>
              <w:t>3.商用密码产品认证证书查询子系统演示：演示商用密码产品认证证书查询子系统功能并提供详细功能描述，功能均能满足得2分，功能尚有欠缺的得1分；完全不满足或未演示不得分。</w:t>
            </w:r>
          </w:p>
          <w:p w14:paraId="3366DE54">
            <w:pPr>
              <w:rPr>
                <w:rFonts w:ascii="宋体" w:hAnsi="宋体" w:eastAsia="宋体" w:cs="宋体"/>
                <w:szCs w:val="21"/>
              </w:rPr>
            </w:pPr>
            <w:r>
              <w:rPr>
                <w:rFonts w:hint="eastAsia" w:ascii="宋体" w:hAnsi="宋体" w:eastAsia="宋体" w:cs="宋体"/>
                <w:szCs w:val="21"/>
              </w:rPr>
              <w:t>4.商用密码应用安全性评估登记子系统演示：演示密评机构登记并形成登记报告的过程。功能均能满足得4分，功能尚有欠缺的得2分；完全不满足或未演示不得分。</w:t>
            </w:r>
          </w:p>
          <w:p w14:paraId="0C6C14C9">
            <w:pPr>
              <w:rPr>
                <w:rFonts w:ascii="Times New Roman" w:hAnsi="Times New Roman" w:eastAsia="宋体" w:cs="Times New Roman"/>
                <w:kern w:val="0"/>
                <w:szCs w:val="24"/>
              </w:rPr>
            </w:pPr>
            <w:r>
              <w:rPr>
                <w:rFonts w:ascii="Times New Roman" w:hAnsi="Times New Roman" w:eastAsia="宋体" w:cs="Times New Roman"/>
                <w:kern w:val="0"/>
                <w:szCs w:val="24"/>
              </w:rPr>
              <w:t>线上演示：</w:t>
            </w:r>
          </w:p>
          <w:p w14:paraId="29661573">
            <w:pPr>
              <w:tabs>
                <w:tab w:val="left" w:pos="5474"/>
              </w:tabs>
              <w:rPr>
                <w:rFonts w:ascii="宋体" w:hAnsi="宋体" w:eastAsia="宋体" w:cs="宋体"/>
                <w:szCs w:val="21"/>
              </w:rPr>
            </w:pPr>
            <w:r>
              <w:rPr>
                <w:rFonts w:ascii="Times New Roman" w:hAnsi="Times New Roman" w:eastAsia="宋体" w:cs="Times New Roman"/>
                <w:kern w:val="0"/>
                <w:szCs w:val="24"/>
              </w:rPr>
              <w:t>①本项目线上演示通过“政采云视频讲标系统”进行，供应商登录政采云系统-----进入开标大厅---进入本项目进行操作。政采云视频讲标系统在线上视频演示时需要供应商电脑配置有摄像头、音箱和必要的网络带宽（浏览器建议用谷歌浏览器，网络带宽不少于50兆，请勿用无线，以免出现卡顿现象。摄像头建议用中档及以上摄像头，以利于演示时的画面质量；音箱、耳机、话筒请提前予以调试，以避免演示时出现没有声音现象）。“政采云视频讲标系统”评审委员会可以看见和听见供应商的画面和声音，供应商只能听见评审委员会声音，看不见评审委员会的画面。②政采云视频讲标系统目前不支持手机端。线上演示时供应商通过视频方式与评审委员会进行沟通，请供应商提前予以模拟演示准备，以免开标时由于各种情况而造成线上视频演示不顺畅。</w:t>
            </w:r>
          </w:p>
        </w:tc>
        <w:tc>
          <w:tcPr>
            <w:tcW w:w="762" w:type="dxa"/>
            <w:tcBorders>
              <w:top w:val="single" w:color="auto" w:sz="4" w:space="0"/>
              <w:left w:val="single" w:color="auto" w:sz="4" w:space="0"/>
              <w:right w:val="single" w:color="auto" w:sz="4" w:space="0"/>
            </w:tcBorders>
            <w:noWrap/>
            <w:vAlign w:val="center"/>
          </w:tcPr>
          <w:p w14:paraId="4C51999E">
            <w:pPr>
              <w:rPr>
                <w:rFonts w:ascii="Times New Roman" w:hAnsi="Times New Roman" w:eastAsia="宋体" w:cs="Times New Roman"/>
              </w:rPr>
            </w:pPr>
          </w:p>
        </w:tc>
      </w:tr>
      <w:tr w14:paraId="3ACF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373F813E">
            <w:pPr>
              <w:jc w:val="center"/>
              <w:rPr>
                <w:rFonts w:ascii="Times New Roman" w:hAnsi="Times New Roman" w:eastAsia="宋体" w:cs="Times New Roman"/>
              </w:rPr>
            </w:pPr>
          </w:p>
        </w:tc>
        <w:tc>
          <w:tcPr>
            <w:tcW w:w="1134" w:type="dxa"/>
            <w:vMerge w:val="continue"/>
            <w:tcBorders>
              <w:left w:val="single" w:color="auto" w:sz="4" w:space="0"/>
              <w:right w:val="single" w:color="auto" w:sz="4" w:space="0"/>
            </w:tcBorders>
            <w:shd w:val="clear" w:color="auto" w:fill="auto"/>
            <w:noWrap/>
            <w:vAlign w:val="center"/>
          </w:tcPr>
          <w:p w14:paraId="1A4DFE5E">
            <w:pPr>
              <w:jc w:val="center"/>
              <w:rPr>
                <w:rFonts w:ascii="宋体" w:hAnsi="宋体" w:eastAsia="宋体" w:cs="宋体"/>
              </w:rPr>
            </w:pPr>
          </w:p>
        </w:tc>
        <w:tc>
          <w:tcPr>
            <w:tcW w:w="7059" w:type="dxa"/>
            <w:tcBorders>
              <w:top w:val="single" w:color="auto" w:sz="4" w:space="0"/>
              <w:left w:val="single" w:color="auto" w:sz="4" w:space="0"/>
              <w:right w:val="single" w:color="auto" w:sz="4" w:space="0"/>
            </w:tcBorders>
            <w:shd w:val="clear" w:color="auto" w:fill="auto"/>
            <w:noWrap/>
          </w:tcPr>
          <w:p w14:paraId="3D2423A1">
            <w:pPr>
              <w:tabs>
                <w:tab w:val="left" w:pos="5474"/>
              </w:tabs>
              <w:rPr>
                <w:rFonts w:ascii="宋体" w:hAnsi="宋体" w:eastAsia="宋体" w:cs="宋体"/>
                <w:szCs w:val="21"/>
              </w:rPr>
            </w:pPr>
            <w:r>
              <w:rPr>
                <w:rFonts w:hint="eastAsia" w:ascii="宋体" w:hAnsi="宋体" w:eastAsia="宋体" w:cs="宋体"/>
                <w:szCs w:val="21"/>
              </w:rPr>
              <w:t>重点讲解；</w:t>
            </w:r>
          </w:p>
          <w:p w14:paraId="2E77BC45">
            <w:pPr>
              <w:pStyle w:val="82"/>
              <w:rPr>
                <w:rFonts w:ascii="宋体" w:hAnsi="宋体" w:cs="宋体"/>
                <w:sz w:val="21"/>
                <w:szCs w:val="21"/>
              </w:rPr>
            </w:pPr>
            <w:r>
              <w:rPr>
                <w:rFonts w:hint="eastAsia" w:ascii="宋体" w:hAnsi="宋体" w:cs="宋体"/>
                <w:sz w:val="21"/>
                <w:szCs w:val="21"/>
              </w:rPr>
              <w:t>1.讲解本项目与全省商用密码应用监管体系融合集成方案，符合业务需求的得2分，基本符合的得1分，完全不符合不得分。</w:t>
            </w:r>
          </w:p>
          <w:p w14:paraId="427E624E">
            <w:pPr>
              <w:pStyle w:val="3"/>
              <w:rPr>
                <w:rFonts w:ascii="宋体" w:hAnsi="宋体" w:cs="宋体"/>
                <w:szCs w:val="21"/>
              </w:rPr>
            </w:pPr>
            <w:r>
              <w:rPr>
                <w:rFonts w:hint="eastAsia" w:ascii="宋体" w:hAnsi="宋体" w:cs="宋体"/>
                <w:szCs w:val="21"/>
              </w:rPr>
              <w:t>2.讲解商用密码应用安全性评估数据回流安全方案，符合全省商用密码应用监管体系要求的得2分，不符合的不得分。</w:t>
            </w:r>
          </w:p>
        </w:tc>
        <w:tc>
          <w:tcPr>
            <w:tcW w:w="762" w:type="dxa"/>
            <w:tcBorders>
              <w:top w:val="single" w:color="auto" w:sz="4" w:space="0"/>
              <w:left w:val="single" w:color="auto" w:sz="4" w:space="0"/>
              <w:right w:val="single" w:color="auto" w:sz="4" w:space="0"/>
            </w:tcBorders>
            <w:noWrap/>
            <w:vAlign w:val="center"/>
          </w:tcPr>
          <w:p w14:paraId="058E2FDE">
            <w:pPr>
              <w:rPr>
                <w:rFonts w:ascii="Times New Roman" w:hAnsi="Times New Roman" w:eastAsia="宋体" w:cs="Times New Roman"/>
              </w:rPr>
            </w:pPr>
          </w:p>
        </w:tc>
      </w:tr>
      <w:tr w14:paraId="5F4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349FB426">
            <w:pPr>
              <w:jc w:val="center"/>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noWrap/>
            <w:vAlign w:val="center"/>
          </w:tcPr>
          <w:p w14:paraId="6DCEF81C">
            <w:pPr>
              <w:jc w:val="center"/>
              <w:rPr>
                <w:rFonts w:ascii="宋体" w:hAnsi="宋体" w:eastAsia="宋体" w:cs="宋体"/>
              </w:rPr>
            </w:pPr>
            <w:r>
              <w:rPr>
                <w:rFonts w:hint="eastAsia" w:ascii="宋体" w:hAnsi="宋体" w:eastAsia="宋体" w:cs="宋体"/>
              </w:rPr>
              <w:t>组织实施方案</w:t>
            </w:r>
          </w:p>
          <w:p w14:paraId="38113000">
            <w:pPr>
              <w:jc w:val="center"/>
              <w:rPr>
                <w:rFonts w:ascii="宋体" w:hAnsi="宋体" w:eastAsia="宋体" w:cs="宋体"/>
              </w:rPr>
            </w:pPr>
            <w:r>
              <w:rPr>
                <w:rFonts w:hint="eastAsia" w:ascii="宋体" w:hAnsi="宋体" w:eastAsia="宋体" w:cs="宋体"/>
              </w:rPr>
              <w:t>（2分）</w:t>
            </w:r>
          </w:p>
        </w:tc>
        <w:tc>
          <w:tcPr>
            <w:tcW w:w="7059" w:type="dxa"/>
            <w:tcBorders>
              <w:top w:val="single" w:color="auto" w:sz="4" w:space="0"/>
              <w:left w:val="single" w:color="auto" w:sz="4" w:space="0"/>
              <w:right w:val="single" w:color="auto" w:sz="4" w:space="0"/>
            </w:tcBorders>
            <w:shd w:val="clear" w:color="auto" w:fill="FFFFFF"/>
            <w:noWrap/>
            <w:vAlign w:val="center"/>
          </w:tcPr>
          <w:p w14:paraId="066B4426">
            <w:pPr>
              <w:adjustRightInd w:val="0"/>
              <w:snapToGrid w:val="0"/>
              <w:rPr>
                <w:rFonts w:ascii="宋体" w:hAnsi="宋体" w:eastAsia="宋体" w:cs="宋体"/>
                <w:szCs w:val="21"/>
              </w:rPr>
            </w:pPr>
            <w:r>
              <w:rPr>
                <w:rFonts w:hint="eastAsia" w:ascii="宋体" w:hAnsi="宋体" w:eastAsia="宋体" w:cs="宋体"/>
                <w:szCs w:val="21"/>
              </w:rPr>
              <w:t>投标人组织实施方案的完整性、合理性、规范性等，包括系统集成、产品供货、验货、安装调试、系统运行维护培训等内容：</w:t>
            </w:r>
          </w:p>
          <w:p w14:paraId="5C22189B">
            <w:pPr>
              <w:adjustRightInd w:val="0"/>
              <w:snapToGrid w:val="0"/>
              <w:rPr>
                <w:rFonts w:ascii="宋体" w:hAnsi="宋体" w:eastAsia="宋体" w:cs="宋体"/>
                <w:szCs w:val="21"/>
              </w:rPr>
            </w:pPr>
            <w:r>
              <w:rPr>
                <w:rFonts w:hint="eastAsia" w:ascii="宋体" w:hAnsi="宋体" w:eastAsia="宋体" w:cs="宋体"/>
                <w:szCs w:val="21"/>
              </w:rPr>
              <w:t>方案完整、合理，完全满足招标文件要求的，得2分;</w:t>
            </w:r>
          </w:p>
          <w:p w14:paraId="2316D1FE">
            <w:pPr>
              <w:adjustRightInd w:val="0"/>
              <w:snapToGrid w:val="0"/>
              <w:rPr>
                <w:rFonts w:ascii="宋体" w:hAnsi="宋体" w:eastAsia="宋体" w:cs="宋体"/>
                <w:szCs w:val="21"/>
              </w:rPr>
            </w:pPr>
            <w:r>
              <w:rPr>
                <w:rFonts w:hint="eastAsia" w:ascii="宋体" w:hAnsi="宋体" w:eastAsia="宋体" w:cs="宋体"/>
                <w:szCs w:val="21"/>
              </w:rPr>
              <w:t>方案完整，基本满足招标文件要求的，得1分;</w:t>
            </w:r>
            <w:r>
              <w:rPr>
                <w:rFonts w:hint="eastAsia" w:ascii="宋体" w:hAnsi="宋体" w:eastAsia="宋体"/>
                <w:szCs w:val="21"/>
              </w:rPr>
              <w:t>未提及</w:t>
            </w:r>
            <w:r>
              <w:rPr>
                <w:rFonts w:hint="eastAsia" w:ascii="宋体" w:hAnsi="宋体" w:eastAsia="宋体" w:cs="Times New Roman"/>
                <w:szCs w:val="21"/>
              </w:rPr>
              <w:t>此项</w:t>
            </w:r>
            <w:r>
              <w:rPr>
                <w:rFonts w:hint="eastAsia" w:ascii="宋体" w:hAnsi="宋体" w:eastAsia="宋体"/>
                <w:szCs w:val="21"/>
              </w:rPr>
              <w:t>不得分。</w:t>
            </w:r>
          </w:p>
        </w:tc>
        <w:tc>
          <w:tcPr>
            <w:tcW w:w="762" w:type="dxa"/>
            <w:tcBorders>
              <w:top w:val="single" w:color="auto" w:sz="4" w:space="0"/>
              <w:left w:val="single" w:color="auto" w:sz="4" w:space="0"/>
              <w:right w:val="single" w:color="auto" w:sz="4" w:space="0"/>
            </w:tcBorders>
            <w:noWrap/>
            <w:vAlign w:val="center"/>
          </w:tcPr>
          <w:p w14:paraId="3D82D564">
            <w:pPr>
              <w:rPr>
                <w:rFonts w:ascii="Times New Roman" w:hAnsi="Times New Roman" w:eastAsia="宋体" w:cs="Times New Roman"/>
              </w:rPr>
            </w:pPr>
          </w:p>
        </w:tc>
      </w:tr>
      <w:tr w14:paraId="1387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61AF5828">
            <w:pPr>
              <w:jc w:val="center"/>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noWrap/>
            <w:vAlign w:val="center"/>
          </w:tcPr>
          <w:p w14:paraId="1ED5E281">
            <w:pPr>
              <w:jc w:val="center"/>
              <w:rPr>
                <w:rFonts w:ascii="宋体" w:hAnsi="宋体" w:eastAsia="宋体"/>
              </w:rPr>
            </w:pPr>
            <w:r>
              <w:rPr>
                <w:rFonts w:hint="eastAsia" w:ascii="宋体" w:hAnsi="宋体" w:eastAsia="宋体"/>
              </w:rPr>
              <w:t>质量保障措施</w:t>
            </w:r>
          </w:p>
          <w:p w14:paraId="0E5F3EE4">
            <w:pPr>
              <w:jc w:val="center"/>
              <w:rPr>
                <w:rFonts w:ascii="宋体" w:hAnsi="宋体" w:eastAsia="宋体" w:cs="Times New Roman"/>
                <w:szCs w:val="21"/>
              </w:rPr>
            </w:pPr>
            <w:r>
              <w:rPr>
                <w:rFonts w:hint="eastAsia" w:ascii="宋体" w:hAnsi="宋体" w:eastAsia="宋体"/>
                <w:kern w:val="0"/>
              </w:rPr>
              <w:t>（2分）</w:t>
            </w:r>
          </w:p>
        </w:tc>
        <w:tc>
          <w:tcPr>
            <w:tcW w:w="7059" w:type="dxa"/>
            <w:tcBorders>
              <w:top w:val="single" w:color="auto" w:sz="4" w:space="0"/>
              <w:left w:val="single" w:color="auto" w:sz="4" w:space="0"/>
              <w:right w:val="single" w:color="auto" w:sz="4" w:space="0"/>
            </w:tcBorders>
            <w:shd w:val="clear" w:color="auto" w:fill="FFFFFF"/>
            <w:noWrap/>
            <w:vAlign w:val="center"/>
          </w:tcPr>
          <w:p w14:paraId="76FC6400">
            <w:pPr>
              <w:rPr>
                <w:rFonts w:ascii="宋体" w:hAnsi="宋体" w:eastAsia="宋体"/>
                <w:szCs w:val="21"/>
              </w:rPr>
            </w:pPr>
            <w:r>
              <w:rPr>
                <w:rFonts w:hint="eastAsia" w:ascii="宋体" w:hAnsi="宋体" w:eastAsia="宋体"/>
                <w:szCs w:val="21"/>
              </w:rPr>
              <w:t>投标人提供的质量保障措施情况：</w:t>
            </w:r>
          </w:p>
          <w:p w14:paraId="4B955686">
            <w:pPr>
              <w:rPr>
                <w:rFonts w:ascii="宋体" w:hAnsi="宋体" w:eastAsia="宋体"/>
                <w:szCs w:val="21"/>
              </w:rPr>
            </w:pPr>
            <w:r>
              <w:rPr>
                <w:rFonts w:hint="eastAsia" w:ascii="宋体" w:hAnsi="宋体" w:eastAsia="宋体"/>
                <w:szCs w:val="21"/>
              </w:rPr>
              <w:t>相关工作研究基础扎实，过程管理、质量保障措施和机制完善的，得2分；</w:t>
            </w:r>
          </w:p>
          <w:p w14:paraId="3B253CB4">
            <w:pPr>
              <w:rPr>
                <w:rFonts w:ascii="宋体" w:hAnsi="宋体" w:eastAsia="宋体" w:cs="Times New Roman"/>
                <w:szCs w:val="21"/>
              </w:rPr>
            </w:pPr>
            <w:r>
              <w:rPr>
                <w:rFonts w:hint="eastAsia" w:ascii="宋体" w:hAnsi="宋体" w:eastAsia="宋体"/>
                <w:szCs w:val="21"/>
              </w:rPr>
              <w:t>相关工作研究基础较扎实，过程管理、质量保障措施和机制基本完善的，得1分；未提及</w:t>
            </w:r>
            <w:r>
              <w:rPr>
                <w:rFonts w:hint="eastAsia" w:ascii="宋体" w:hAnsi="宋体" w:eastAsia="宋体" w:cs="Times New Roman"/>
                <w:szCs w:val="21"/>
              </w:rPr>
              <w:t>此项</w:t>
            </w:r>
            <w:r>
              <w:rPr>
                <w:rFonts w:hint="eastAsia" w:ascii="宋体" w:hAnsi="宋体" w:eastAsia="宋体"/>
                <w:szCs w:val="21"/>
              </w:rPr>
              <w:t>不得分。</w:t>
            </w:r>
          </w:p>
        </w:tc>
        <w:tc>
          <w:tcPr>
            <w:tcW w:w="762" w:type="dxa"/>
            <w:tcBorders>
              <w:top w:val="single" w:color="auto" w:sz="4" w:space="0"/>
              <w:left w:val="single" w:color="auto" w:sz="4" w:space="0"/>
              <w:right w:val="single" w:color="auto" w:sz="4" w:space="0"/>
            </w:tcBorders>
            <w:noWrap/>
            <w:vAlign w:val="center"/>
          </w:tcPr>
          <w:p w14:paraId="1E96A00E">
            <w:pPr>
              <w:rPr>
                <w:rFonts w:ascii="Times New Roman" w:hAnsi="Times New Roman" w:eastAsia="宋体" w:cs="Times New Roman"/>
              </w:rPr>
            </w:pPr>
          </w:p>
        </w:tc>
      </w:tr>
      <w:tr w14:paraId="48CC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104" w:type="dxa"/>
            <w:vMerge w:val="continue"/>
            <w:tcBorders>
              <w:top w:val="single" w:color="auto" w:sz="4" w:space="0"/>
              <w:left w:val="single" w:color="auto" w:sz="4" w:space="0"/>
              <w:right w:val="single" w:color="auto" w:sz="4" w:space="0"/>
            </w:tcBorders>
            <w:shd w:val="clear" w:color="auto" w:fill="auto"/>
            <w:noWrap/>
            <w:vAlign w:val="center"/>
          </w:tcPr>
          <w:p w14:paraId="3EB1ADFF">
            <w:pPr>
              <w:jc w:val="center"/>
              <w:rPr>
                <w:rFonts w:ascii="Times New Roman" w:hAnsi="Times New Roman" w:eastAsia="宋体" w:cs="Times New Roman"/>
              </w:rPr>
            </w:pPr>
          </w:p>
        </w:tc>
        <w:tc>
          <w:tcPr>
            <w:tcW w:w="1134" w:type="dxa"/>
            <w:tcBorders>
              <w:left w:val="single" w:color="auto" w:sz="4" w:space="0"/>
              <w:right w:val="single" w:color="auto" w:sz="4" w:space="0"/>
            </w:tcBorders>
            <w:shd w:val="clear" w:color="auto" w:fill="auto"/>
            <w:noWrap/>
            <w:vAlign w:val="center"/>
          </w:tcPr>
          <w:p w14:paraId="416CE1FC">
            <w:pPr>
              <w:spacing w:after="120"/>
              <w:jc w:val="center"/>
              <w:rPr>
                <w:rFonts w:ascii="宋体" w:hAnsi="宋体" w:eastAsia="宋体" w:cs="Times New Roman"/>
                <w:kern w:val="0"/>
              </w:rPr>
            </w:pPr>
            <w:r>
              <w:rPr>
                <w:rFonts w:hint="eastAsia" w:ascii="宋体" w:hAnsi="宋体" w:eastAsia="宋体" w:cs="Times New Roman"/>
                <w:kern w:val="0"/>
              </w:rPr>
              <w:t>培训及售后服务</w:t>
            </w:r>
          </w:p>
          <w:p w14:paraId="09264BEE">
            <w:pPr>
              <w:spacing w:after="120"/>
              <w:jc w:val="center"/>
              <w:rPr>
                <w:rFonts w:ascii="宋体" w:hAnsi="宋体" w:eastAsia="宋体" w:cs="Times New Roman"/>
                <w:kern w:val="0"/>
              </w:rPr>
            </w:pPr>
            <w:r>
              <w:rPr>
                <w:rFonts w:hint="eastAsia" w:ascii="宋体" w:hAnsi="宋体" w:eastAsia="宋体" w:cs="Times New Roman"/>
                <w:kern w:val="0"/>
              </w:rPr>
              <w:t>（2分）</w:t>
            </w:r>
          </w:p>
        </w:tc>
        <w:tc>
          <w:tcPr>
            <w:tcW w:w="7059" w:type="dxa"/>
            <w:tcBorders>
              <w:top w:val="single" w:color="auto" w:sz="4" w:space="0"/>
              <w:left w:val="single" w:color="auto" w:sz="4" w:space="0"/>
              <w:right w:val="single" w:color="auto" w:sz="4" w:space="0"/>
            </w:tcBorders>
            <w:shd w:val="clear" w:color="auto" w:fill="FFFFFF"/>
            <w:noWrap/>
            <w:vAlign w:val="center"/>
          </w:tcPr>
          <w:p w14:paraId="1D3B9299">
            <w:pPr>
              <w:rPr>
                <w:rFonts w:ascii="宋体" w:hAnsi="宋体" w:eastAsia="宋体" w:cs="Times New Roman"/>
                <w:szCs w:val="21"/>
              </w:rPr>
            </w:pPr>
            <w:r>
              <w:rPr>
                <w:rFonts w:hint="eastAsia" w:ascii="宋体" w:hAnsi="宋体" w:eastAsia="宋体" w:cs="Times New Roman"/>
                <w:szCs w:val="21"/>
              </w:rPr>
              <w:t>投标人的培训计划及售后服务方案的完整性及全面性：</w:t>
            </w:r>
          </w:p>
          <w:p w14:paraId="1173C6B6">
            <w:pPr>
              <w:rPr>
                <w:rFonts w:ascii="宋体" w:hAnsi="宋体" w:eastAsia="宋体" w:cs="Times New Roman"/>
                <w:szCs w:val="21"/>
              </w:rPr>
            </w:pPr>
            <w:r>
              <w:rPr>
                <w:rFonts w:hint="eastAsia" w:ascii="宋体" w:hAnsi="宋体" w:eastAsia="宋体" w:cs="Times New Roman"/>
                <w:szCs w:val="21"/>
              </w:rPr>
              <w:t>方案全面完整的，得2分，</w:t>
            </w:r>
          </w:p>
          <w:p w14:paraId="219AE067">
            <w:pPr>
              <w:rPr>
                <w:rFonts w:ascii="宋体" w:hAnsi="宋体" w:eastAsia="宋体" w:cs="Times New Roman"/>
                <w:szCs w:val="21"/>
              </w:rPr>
            </w:pPr>
            <w:r>
              <w:rPr>
                <w:rFonts w:hint="eastAsia" w:ascii="宋体" w:hAnsi="宋体" w:eastAsia="宋体" w:cs="Times New Roman"/>
                <w:szCs w:val="21"/>
              </w:rPr>
              <w:t>方案基本完整的，得1分，</w:t>
            </w:r>
          </w:p>
          <w:p w14:paraId="4D9F904E">
            <w:pPr>
              <w:rPr>
                <w:rFonts w:ascii="宋体" w:hAnsi="宋体" w:eastAsia="宋体" w:cs="Times New Roman"/>
                <w:szCs w:val="21"/>
              </w:rPr>
            </w:pPr>
            <w:r>
              <w:rPr>
                <w:rFonts w:hint="eastAsia" w:ascii="宋体" w:hAnsi="宋体" w:eastAsia="宋体" w:cs="Times New Roman"/>
                <w:szCs w:val="21"/>
              </w:rPr>
              <w:t>未提及此项不得分。</w:t>
            </w:r>
          </w:p>
        </w:tc>
        <w:tc>
          <w:tcPr>
            <w:tcW w:w="762" w:type="dxa"/>
            <w:tcBorders>
              <w:top w:val="single" w:color="auto" w:sz="4" w:space="0"/>
              <w:left w:val="single" w:color="auto" w:sz="4" w:space="0"/>
              <w:right w:val="single" w:color="auto" w:sz="4" w:space="0"/>
            </w:tcBorders>
            <w:noWrap/>
            <w:vAlign w:val="center"/>
          </w:tcPr>
          <w:p w14:paraId="7D6FE5B6">
            <w:pPr>
              <w:rPr>
                <w:rFonts w:ascii="Times New Roman" w:hAnsi="Times New Roman" w:eastAsia="宋体" w:cs="Times New Roman"/>
              </w:rPr>
            </w:pPr>
          </w:p>
        </w:tc>
      </w:tr>
      <w:tr w14:paraId="1B5E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4" w:type="dxa"/>
            <w:tcBorders>
              <w:top w:val="single" w:color="auto" w:sz="4" w:space="0"/>
              <w:left w:val="single" w:color="auto" w:sz="4" w:space="0"/>
              <w:bottom w:val="single" w:color="auto" w:sz="4" w:space="0"/>
              <w:right w:val="single" w:color="auto" w:sz="4" w:space="0"/>
            </w:tcBorders>
            <w:noWrap/>
            <w:vAlign w:val="center"/>
          </w:tcPr>
          <w:p w14:paraId="65A8C65E">
            <w:pPr>
              <w:widowControl/>
              <w:ind w:right="-341"/>
              <w:rPr>
                <w:rFonts w:ascii="Times New Roman" w:hAnsi="Times New Roman" w:eastAsia="宋体" w:cs="Times New Roman"/>
              </w:rPr>
            </w:pPr>
            <w:r>
              <w:rPr>
                <w:rFonts w:ascii="Times New Roman" w:hAnsi="Times New Roman" w:eastAsia="宋体" w:cs="Times New Roman"/>
              </w:rPr>
              <w:t>价格得分</w:t>
            </w:r>
          </w:p>
          <w:p w14:paraId="16CEE5B5">
            <w:pPr>
              <w:widowControl/>
              <w:ind w:right="-341"/>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1</w:t>
            </w:r>
            <w:r>
              <w:rPr>
                <w:rFonts w:ascii="Times New Roman" w:hAnsi="Times New Roman" w:eastAsia="宋体" w:cs="Times New Roman"/>
              </w:rPr>
              <w:t>0分）</w:t>
            </w:r>
          </w:p>
        </w:tc>
        <w:tc>
          <w:tcPr>
            <w:tcW w:w="8193" w:type="dxa"/>
            <w:gridSpan w:val="2"/>
            <w:tcBorders>
              <w:top w:val="single" w:color="auto" w:sz="4" w:space="0"/>
              <w:left w:val="single" w:color="auto" w:sz="4" w:space="0"/>
              <w:bottom w:val="single" w:color="auto" w:sz="4" w:space="0"/>
              <w:right w:val="single" w:color="auto" w:sz="4" w:space="0"/>
            </w:tcBorders>
            <w:noWrap/>
            <w:vAlign w:val="center"/>
          </w:tcPr>
          <w:p w14:paraId="1A4F1744">
            <w:pPr>
              <w:snapToGrid w:val="0"/>
              <w:jc w:val="left"/>
              <w:rPr>
                <w:rFonts w:ascii="宋体" w:hAnsi="宋体" w:eastAsia="宋体" w:cs="Times New Roman"/>
                <w:bCs/>
              </w:rPr>
            </w:pPr>
            <w:r>
              <w:rPr>
                <w:rFonts w:hint="eastAsia" w:ascii="宋体" w:hAnsi="宋体" w:eastAsia="宋体" w:cs="Times New Roman"/>
                <w:bCs/>
              </w:rPr>
              <w:t>满足投标文件要求且投标报价最低的为评标基准价，其价格分为满分，其他投标人的价格分按下列公式计算：</w:t>
            </w:r>
          </w:p>
          <w:p w14:paraId="673C3C41">
            <w:pPr>
              <w:ind w:right="-341"/>
              <w:jc w:val="left"/>
              <w:rPr>
                <w:rFonts w:ascii="Times New Roman" w:hAnsi="Times New Roman" w:eastAsia="宋体" w:cs="Times New Roman"/>
              </w:rPr>
            </w:pPr>
            <w:r>
              <w:rPr>
                <w:rFonts w:hint="eastAsia" w:ascii="宋体" w:hAnsi="宋体" w:eastAsia="宋体" w:cs="Times New Roman"/>
                <w:bCs/>
              </w:rPr>
              <w:t>价格得分＝（评标基准价/投标报价）×价格权重×100。</w:t>
            </w:r>
          </w:p>
        </w:tc>
        <w:tc>
          <w:tcPr>
            <w:tcW w:w="762" w:type="dxa"/>
            <w:tcBorders>
              <w:top w:val="single" w:color="auto" w:sz="4" w:space="0"/>
              <w:left w:val="single" w:color="auto" w:sz="4" w:space="0"/>
              <w:bottom w:val="single" w:color="auto" w:sz="4" w:space="0"/>
              <w:right w:val="single" w:color="auto" w:sz="4" w:space="0"/>
            </w:tcBorders>
            <w:noWrap/>
          </w:tcPr>
          <w:p w14:paraId="0CE07E6E">
            <w:pPr>
              <w:rPr>
                <w:rFonts w:ascii="Times New Roman" w:hAnsi="Times New Roman" w:eastAsia="宋体" w:cs="Times New Roman"/>
              </w:rPr>
            </w:pPr>
            <w:r>
              <w:rPr>
                <w:rFonts w:hint="eastAsia" w:ascii="Times New Roman" w:hAnsi="Times New Roman" w:eastAsia="宋体" w:cs="Times New Roman"/>
              </w:rPr>
              <w:t xml:space="preserve"> </w:t>
            </w:r>
          </w:p>
        </w:tc>
      </w:tr>
    </w:tbl>
    <w:p w14:paraId="26002F98">
      <w:pPr>
        <w:spacing w:line="440" w:lineRule="exact"/>
        <w:jc w:val="center"/>
        <w:rPr>
          <w:rFonts w:ascii="Times New Roman" w:hAnsi="Times New Roman" w:eastAsia="黑体" w:cs="Times New Roman"/>
          <w:sz w:val="30"/>
        </w:rPr>
      </w:pPr>
    </w:p>
    <w:p w14:paraId="702E95DC">
      <w:pPr>
        <w:spacing w:line="440" w:lineRule="exact"/>
        <w:jc w:val="center"/>
        <w:rPr>
          <w:rFonts w:ascii="Times New Roman" w:hAnsi="Times New Roman" w:eastAsia="黑体" w:cs="Times New Roman"/>
          <w:sz w:val="30"/>
        </w:rPr>
      </w:pPr>
    </w:p>
    <w:p w14:paraId="4638093D">
      <w:pPr>
        <w:spacing w:line="440" w:lineRule="exact"/>
        <w:jc w:val="center"/>
        <w:rPr>
          <w:rFonts w:ascii="Times New Roman" w:hAnsi="Times New Roman" w:eastAsia="黑体" w:cs="Times New Roman"/>
          <w:sz w:val="30"/>
        </w:rPr>
      </w:pPr>
      <w:r>
        <w:rPr>
          <w:rFonts w:hint="eastAsia" w:ascii="Times New Roman" w:hAnsi="Times New Roman" w:eastAsia="黑体" w:cs="Times New Roman"/>
          <w:sz w:val="30"/>
        </w:rPr>
        <w:t>第五章合同主要条款</w:t>
      </w:r>
      <w:bookmarkEnd w:id="0"/>
    </w:p>
    <w:p w14:paraId="6EC74DC9">
      <w:pPr>
        <w:pStyle w:val="83"/>
        <w:rPr>
          <w:rFonts w:hint="eastAsia"/>
        </w:rPr>
      </w:pPr>
    </w:p>
    <w:p w14:paraId="6F00160C">
      <w:pPr>
        <w:snapToGrid w:val="0"/>
        <w:jc w:val="center"/>
        <w:textAlignment w:val="baseline"/>
        <w:rPr>
          <w:rFonts w:hint="eastAsia" w:ascii="宋体" w:hAnsi="宋体"/>
        </w:rPr>
      </w:pPr>
      <w:r>
        <w:rPr>
          <w:rFonts w:hint="eastAsia"/>
          <w:b/>
          <w:sz w:val="28"/>
        </w:rPr>
        <w:t>采购合同</w:t>
      </w:r>
      <w:r>
        <w:rPr>
          <w:b/>
          <w:sz w:val="28"/>
        </w:rPr>
        <w:t>(</w:t>
      </w:r>
      <w:r>
        <w:rPr>
          <w:rFonts w:hint="eastAsia"/>
          <w:b/>
          <w:sz w:val="28"/>
        </w:rPr>
        <w:t>仅供参考</w:t>
      </w:r>
      <w:r>
        <w:rPr>
          <w:b/>
          <w:sz w:val="28"/>
        </w:rPr>
        <w:t>)</w:t>
      </w:r>
    </w:p>
    <w:p w14:paraId="715AB847">
      <w:pPr>
        <w:spacing w:line="288" w:lineRule="auto"/>
        <w:rPr>
          <w:rFonts w:hint="eastAsia" w:ascii="宋体" w:hAnsi="宋体"/>
        </w:rPr>
      </w:pPr>
    </w:p>
    <w:p w14:paraId="405C679D">
      <w:pPr>
        <w:spacing w:line="288" w:lineRule="auto"/>
        <w:jc w:val="center"/>
        <w:rPr>
          <w:rFonts w:ascii="宋体" w:hAnsi="宋体" w:eastAsia="宋体" w:cs="宋体"/>
          <w:b/>
          <w:szCs w:val="21"/>
        </w:rPr>
      </w:pPr>
      <w:r>
        <w:rPr>
          <w:rFonts w:hint="eastAsia" w:ascii="Times New Roman" w:hAnsi="Times New Roman" w:eastAsia="宋体" w:cs="Times New Roman"/>
          <w:b/>
          <w:szCs w:val="21"/>
        </w:rPr>
        <w:t>舟山市商用密码应用监管系统采购项目</w:t>
      </w:r>
      <w:r>
        <w:rPr>
          <w:rFonts w:hint="eastAsia" w:ascii="宋体" w:hAnsi="宋体" w:eastAsia="宋体" w:cs="宋体"/>
          <w:b/>
          <w:szCs w:val="21"/>
        </w:rPr>
        <w:t>合同（范本）</w:t>
      </w:r>
    </w:p>
    <w:p w14:paraId="33FFDA90">
      <w:pPr>
        <w:spacing w:before="156" w:after="156" w:line="360" w:lineRule="auto"/>
        <w:ind w:left="420" w:leftChars="200" w:right="150" w:firstLine="474"/>
        <w:rPr>
          <w:rFonts w:ascii="宋体" w:hAnsi="宋体" w:eastAsia="宋体" w:cs="宋体"/>
          <w:b/>
          <w:bCs/>
          <w:szCs w:val="21"/>
        </w:rPr>
      </w:pPr>
      <w:r>
        <w:rPr>
          <w:rFonts w:hint="eastAsia" w:ascii="宋体" w:hAnsi="宋体" w:eastAsia="宋体" w:cs="宋体"/>
          <w:b/>
          <w:bCs/>
          <w:szCs w:val="21"/>
        </w:rPr>
        <w:t>招标文件、中标人的投标文件及其澄清文件等，均为合同的组成部分。</w:t>
      </w:r>
    </w:p>
    <w:p w14:paraId="797088B2">
      <w:pPr>
        <w:spacing w:line="360" w:lineRule="auto"/>
        <w:ind w:firstLine="472" w:firstLineChars="225"/>
        <w:rPr>
          <w:rFonts w:ascii="宋体" w:hAnsi="宋体" w:eastAsia="宋体" w:cs="宋体"/>
          <w:szCs w:val="21"/>
          <w:u w:val="single"/>
        </w:rPr>
      </w:pPr>
      <w:r>
        <w:rPr>
          <w:rFonts w:hint="eastAsia" w:ascii="宋体" w:hAnsi="宋体" w:eastAsia="宋体" w:cs="宋体"/>
          <w:szCs w:val="21"/>
        </w:rPr>
        <w:t>甲方：（全称）</w:t>
      </w:r>
    </w:p>
    <w:p w14:paraId="6D391251">
      <w:pPr>
        <w:spacing w:line="360" w:lineRule="auto"/>
        <w:ind w:firstLine="472" w:firstLineChars="225"/>
        <w:rPr>
          <w:rFonts w:ascii="宋体" w:hAnsi="宋体" w:eastAsia="宋体" w:cs="宋体"/>
          <w:szCs w:val="21"/>
          <w:u w:val="single"/>
        </w:rPr>
      </w:pPr>
      <w:r>
        <w:rPr>
          <w:rFonts w:hint="eastAsia" w:ascii="宋体" w:hAnsi="宋体" w:eastAsia="宋体" w:cs="宋体"/>
          <w:szCs w:val="21"/>
        </w:rPr>
        <w:t>乙方：（全称）</w:t>
      </w:r>
    </w:p>
    <w:p w14:paraId="41809ECB">
      <w:pPr>
        <w:spacing w:line="360" w:lineRule="auto"/>
        <w:ind w:firstLine="472" w:firstLineChars="225"/>
        <w:rPr>
          <w:rFonts w:ascii="宋体" w:hAnsi="宋体" w:eastAsia="宋体" w:cs="宋体"/>
          <w:szCs w:val="21"/>
        </w:rPr>
      </w:pPr>
      <w:r>
        <w:rPr>
          <w:rFonts w:hint="eastAsia" w:ascii="宋体" w:hAnsi="宋体" w:eastAsia="宋体" w:cs="宋体"/>
          <w:szCs w:val="21"/>
        </w:rPr>
        <w:t>依照《中华人民共和国民法典》及其他有关法律、行政法规，遵循平等、自愿、公平和诚实信用的原则，双方就本项目事项协商一致，订立本合同。</w:t>
      </w:r>
    </w:p>
    <w:p w14:paraId="7E58A4D7">
      <w:pPr>
        <w:spacing w:line="360" w:lineRule="auto"/>
        <w:ind w:firstLine="474" w:firstLineChars="225"/>
        <w:rPr>
          <w:rFonts w:ascii="宋体" w:hAnsi="宋体" w:eastAsia="宋体" w:cs="宋体"/>
          <w:b/>
          <w:bCs/>
          <w:szCs w:val="21"/>
        </w:rPr>
      </w:pPr>
      <w:r>
        <w:rPr>
          <w:rFonts w:hint="eastAsia" w:ascii="宋体" w:hAnsi="宋体" w:eastAsia="宋体" w:cs="宋体"/>
          <w:b/>
          <w:bCs/>
          <w:szCs w:val="21"/>
        </w:rPr>
        <w:t>1.项目概况</w:t>
      </w:r>
    </w:p>
    <w:p w14:paraId="29B8B6CE">
      <w:pPr>
        <w:spacing w:line="360" w:lineRule="auto"/>
        <w:ind w:firstLine="514" w:firstLineChars="245"/>
        <w:rPr>
          <w:rFonts w:ascii="宋体" w:hAnsi="宋体" w:eastAsia="宋体" w:cs="宋体"/>
          <w:szCs w:val="21"/>
        </w:rPr>
      </w:pPr>
      <w:r>
        <w:rPr>
          <w:rFonts w:hint="eastAsia" w:ascii="宋体" w:hAnsi="宋体" w:eastAsia="宋体" w:cs="宋体"/>
          <w:szCs w:val="21"/>
        </w:rPr>
        <w:t>近年来，国家对商用密码技术在信息化建设中的应用高度重视，网络空间安全形势也要求密码工作必须自主可控、自主创新。密码是网络安全的核心技术和基础支撑，是网络空间安全的DNA，运用商用密码技术保障数字经济安全将扮演着举足轻重的角色。正确设计、规划、建设、使用商用密码系统直接决定了整个网络信息系统的安全性。运用商用密码技术来保障数据的真实性、完整性、抗抵赖性是最经济、最有效的技术方式。</w:t>
      </w:r>
    </w:p>
    <w:p w14:paraId="2E49C97D">
      <w:pPr>
        <w:spacing w:line="360" w:lineRule="auto"/>
        <w:ind w:firstLine="514" w:firstLineChars="245"/>
        <w:rPr>
          <w:rFonts w:ascii="宋体" w:hAnsi="宋体" w:eastAsia="宋体" w:cs="宋体"/>
          <w:szCs w:val="21"/>
        </w:rPr>
      </w:pPr>
      <w:r>
        <w:rPr>
          <w:rFonts w:hint="eastAsia" w:ascii="宋体" w:hAnsi="宋体" w:eastAsia="宋体" w:cs="宋体"/>
          <w:szCs w:val="21"/>
        </w:rPr>
        <w:t>为贯彻《中华人民共和国密码法》《中华人民共和国网络安全法》《商用密码管理条例》等法律法规，有效掌握全市商用密码应用情况，提升网络安全中商用密码相关信息的搜集能力，进一步加强商用密码对金融和重要领域信息系统保护，对商用密码应用情况、商用密码应用安全性评估情况的监管迫在眉睫。</w:t>
      </w:r>
    </w:p>
    <w:p w14:paraId="5FC39347">
      <w:pPr>
        <w:spacing w:line="360" w:lineRule="auto"/>
        <w:ind w:firstLine="517" w:firstLineChars="245"/>
        <w:rPr>
          <w:rFonts w:ascii="宋体" w:hAnsi="宋体" w:eastAsia="宋体" w:cs="宋体"/>
          <w:b/>
          <w:bCs/>
          <w:szCs w:val="21"/>
        </w:rPr>
      </w:pPr>
      <w:r>
        <w:rPr>
          <w:rFonts w:hint="eastAsia" w:ascii="宋体" w:hAnsi="宋体" w:eastAsia="宋体" w:cs="宋体"/>
          <w:b/>
          <w:bCs/>
          <w:szCs w:val="21"/>
        </w:rPr>
        <w:t>2.项目建设内容</w:t>
      </w:r>
    </w:p>
    <w:p w14:paraId="6CF606F2">
      <w:pPr>
        <w:spacing w:line="360" w:lineRule="auto"/>
        <w:ind w:firstLine="514" w:firstLineChars="245"/>
        <w:rPr>
          <w:rFonts w:ascii="宋体" w:hAnsi="宋体" w:eastAsia="宋体" w:cs="宋体"/>
          <w:szCs w:val="21"/>
        </w:rPr>
      </w:pPr>
      <w:r>
        <w:rPr>
          <w:rFonts w:hint="eastAsia" w:ascii="宋体" w:hAnsi="宋体" w:eastAsia="宋体" w:cs="宋体"/>
          <w:szCs w:val="21"/>
        </w:rPr>
        <w:t>（1）遵循《浙江省商用密码应用监管体系设计和建设指南》，完成舟山市商用密码应用监管系统建设规范的编写工作。</w:t>
      </w:r>
    </w:p>
    <w:p w14:paraId="3575714B">
      <w:pPr>
        <w:spacing w:line="360" w:lineRule="auto"/>
        <w:ind w:firstLine="514" w:firstLineChars="245"/>
        <w:rPr>
          <w:rFonts w:ascii="宋体" w:hAnsi="宋体" w:eastAsia="宋体" w:cs="宋体"/>
          <w:szCs w:val="21"/>
        </w:rPr>
      </w:pPr>
      <w:r>
        <w:rPr>
          <w:rFonts w:hint="eastAsia" w:ascii="宋体" w:hAnsi="宋体" w:eastAsia="宋体" w:cs="宋体"/>
          <w:szCs w:val="21"/>
        </w:rPr>
        <w:t>（2）遵循《浙江省商用密码应用监管体系设计和建设指南》，本项目构建舟山市商用密码应用监管的基础支撑系统，包括但不限于舟山地区商用密码应用安全性评估数据回流、商用密码产品认证证书查询、监管数据展示和运维管理。</w:t>
      </w:r>
    </w:p>
    <w:p w14:paraId="75881BFD">
      <w:pPr>
        <w:spacing w:line="360" w:lineRule="auto"/>
        <w:ind w:firstLine="514" w:firstLineChars="245"/>
        <w:rPr>
          <w:rFonts w:ascii="宋体" w:hAnsi="宋体" w:eastAsia="宋体" w:cs="宋体"/>
          <w:b/>
          <w:bCs/>
          <w:szCs w:val="21"/>
        </w:rPr>
      </w:pPr>
      <w:r>
        <w:rPr>
          <w:rFonts w:hint="eastAsia" w:ascii="宋体" w:hAnsi="宋体" w:eastAsia="宋体" w:cs="宋体"/>
          <w:szCs w:val="21"/>
        </w:rPr>
        <w:t>（3）与省密码管理局商用密码应用监管平台集成，实现省密码管理局和舟山市密码管理局监管数据互通。根据全省商用密码应用监管技术规范，构建商用密码应用监管数据互通时的应用层身份认证与密钥协商协议，实现应用层数据安全通信。</w:t>
      </w:r>
    </w:p>
    <w:p w14:paraId="01A6BFA3">
      <w:pPr>
        <w:spacing w:line="360" w:lineRule="auto"/>
        <w:ind w:firstLine="480"/>
        <w:rPr>
          <w:rFonts w:ascii="宋体" w:hAnsi="宋体" w:eastAsia="宋体" w:cs="宋体"/>
          <w:b/>
          <w:szCs w:val="21"/>
          <w:lang w:val="zh-TW"/>
        </w:rPr>
      </w:pPr>
      <w:r>
        <w:rPr>
          <w:rFonts w:hint="eastAsia" w:ascii="宋体" w:hAnsi="宋体" w:eastAsia="宋体" w:cs="宋体"/>
          <w:b/>
          <w:bCs/>
          <w:szCs w:val="21"/>
        </w:rPr>
        <w:t>3.</w:t>
      </w:r>
      <w:r>
        <w:rPr>
          <w:rFonts w:hint="eastAsia" w:ascii="宋体" w:hAnsi="宋体" w:eastAsia="宋体" w:cs="宋体"/>
          <w:b/>
          <w:szCs w:val="21"/>
          <w:lang w:val="zh-TW" w:eastAsia="zh-TW"/>
        </w:rPr>
        <w:t>费用及支付方式</w:t>
      </w:r>
    </w:p>
    <w:p w14:paraId="7512741A">
      <w:pPr>
        <w:spacing w:line="360" w:lineRule="auto"/>
        <w:ind w:firstLine="522" w:firstLineChars="249"/>
        <w:rPr>
          <w:rFonts w:ascii="宋体" w:hAnsi="宋体" w:eastAsia="宋体" w:cs="宋体"/>
          <w:szCs w:val="21"/>
          <w:lang w:val="zh-TW"/>
        </w:rPr>
      </w:pPr>
      <w:r>
        <w:rPr>
          <w:rFonts w:hint="eastAsia" w:ascii="宋体" w:hAnsi="宋体" w:eastAsia="宋体" w:cs="宋体"/>
          <w:szCs w:val="21"/>
          <w:lang w:val="zh-TW"/>
        </w:rPr>
        <w:t>合同总金额：人民币      元整（大写：     元整）。</w:t>
      </w:r>
    </w:p>
    <w:p w14:paraId="5FFD09DF">
      <w:pPr>
        <w:pStyle w:val="83"/>
        <w:ind w:firstLine="420"/>
        <w:rPr>
          <w:rFonts w:eastAsia="宋体"/>
          <w:sz w:val="21"/>
          <w:szCs w:val="21"/>
          <w:lang w:val="zh-TW"/>
        </w:rPr>
      </w:pPr>
      <w:r>
        <w:rPr>
          <w:rFonts w:hint="eastAsia" w:eastAsia="宋体"/>
          <w:sz w:val="21"/>
          <w:szCs w:val="21"/>
          <w:lang w:val="zh-TW"/>
        </w:rPr>
        <w:t>付款方式：合同生效以及具备实施条件，自收到发票后7个工作日内，支付合同金额的</w:t>
      </w:r>
      <w:r>
        <w:rPr>
          <w:rFonts w:hint="eastAsia" w:eastAsia="宋体"/>
          <w:sz w:val="21"/>
          <w:szCs w:val="21"/>
        </w:rPr>
        <w:t>5</w:t>
      </w:r>
      <w:r>
        <w:rPr>
          <w:rFonts w:hint="eastAsia" w:eastAsia="宋体"/>
          <w:sz w:val="21"/>
          <w:szCs w:val="21"/>
          <w:lang w:val="zh-TW"/>
        </w:rPr>
        <w:t>0%作为预付款即人民币   元（大写：    元整）；</w:t>
      </w:r>
    </w:p>
    <w:p w14:paraId="0970A222">
      <w:pPr>
        <w:pStyle w:val="83"/>
        <w:ind w:firstLine="420"/>
        <w:rPr>
          <w:rFonts w:eastAsia="宋体"/>
          <w:sz w:val="21"/>
          <w:szCs w:val="21"/>
          <w:lang w:val="zh-TW"/>
        </w:rPr>
      </w:pPr>
      <w:r>
        <w:rPr>
          <w:rFonts w:hint="eastAsia" w:eastAsia="宋体"/>
          <w:sz w:val="21"/>
          <w:szCs w:val="21"/>
          <w:lang w:val="zh-TW"/>
        </w:rPr>
        <w:t>项目完成</w:t>
      </w:r>
      <w:r>
        <w:rPr>
          <w:rFonts w:hint="eastAsia" w:eastAsia="宋体"/>
          <w:sz w:val="21"/>
          <w:szCs w:val="21"/>
        </w:rPr>
        <w:t>初验</w:t>
      </w:r>
      <w:r>
        <w:rPr>
          <w:rFonts w:hint="eastAsia" w:eastAsia="宋体"/>
          <w:sz w:val="21"/>
          <w:szCs w:val="21"/>
          <w:lang w:val="zh-TW"/>
        </w:rPr>
        <w:t>后，支付合同金额的</w:t>
      </w:r>
      <w:r>
        <w:rPr>
          <w:rFonts w:hint="eastAsia" w:eastAsia="宋体"/>
          <w:sz w:val="21"/>
          <w:szCs w:val="21"/>
        </w:rPr>
        <w:t>2</w:t>
      </w:r>
      <w:r>
        <w:rPr>
          <w:rFonts w:hint="eastAsia" w:eastAsia="宋体"/>
          <w:sz w:val="21"/>
          <w:szCs w:val="21"/>
          <w:lang w:val="zh-TW"/>
        </w:rPr>
        <w:t>0%即人民币   元（大写：    元整）；</w:t>
      </w:r>
    </w:p>
    <w:p w14:paraId="410897F7">
      <w:pPr>
        <w:pStyle w:val="83"/>
        <w:ind w:firstLine="420"/>
        <w:rPr>
          <w:rFonts w:eastAsia="宋体"/>
          <w:sz w:val="21"/>
          <w:szCs w:val="21"/>
          <w:lang w:val="zh-TW"/>
        </w:rPr>
      </w:pPr>
      <w:r>
        <w:rPr>
          <w:rFonts w:hint="eastAsia" w:eastAsia="宋体"/>
          <w:sz w:val="21"/>
          <w:szCs w:val="21"/>
          <w:lang w:val="zh-TW"/>
        </w:rPr>
        <w:t>项目完成</w:t>
      </w:r>
      <w:r>
        <w:rPr>
          <w:rFonts w:hint="eastAsia" w:eastAsia="宋体"/>
          <w:sz w:val="21"/>
          <w:szCs w:val="21"/>
        </w:rPr>
        <w:t>终验</w:t>
      </w:r>
      <w:r>
        <w:rPr>
          <w:rFonts w:hint="eastAsia" w:eastAsia="宋体"/>
          <w:sz w:val="21"/>
          <w:szCs w:val="21"/>
          <w:lang w:val="zh-TW"/>
        </w:rPr>
        <w:t>后，自收到发票后7个工作日内，支付剩余款项即人民币  元（大写：   元整）。</w:t>
      </w:r>
    </w:p>
    <w:p w14:paraId="01BABF9E">
      <w:pPr>
        <w:pStyle w:val="83"/>
        <w:ind w:firstLine="420"/>
        <w:rPr>
          <w:rFonts w:eastAsia="宋体"/>
          <w:sz w:val="21"/>
          <w:szCs w:val="21"/>
          <w:lang w:val="zh-TW"/>
        </w:rPr>
      </w:pPr>
      <w:r>
        <w:rPr>
          <w:rFonts w:hint="eastAsia" w:eastAsia="宋体"/>
          <w:sz w:val="21"/>
          <w:szCs w:val="21"/>
          <w:lang w:val="zh-TW"/>
        </w:rPr>
        <w:t>由甲方决定是否需要提供预付款担保</w:t>
      </w:r>
      <w:r>
        <w:rPr>
          <w:rFonts w:eastAsia="宋体"/>
          <w:sz w:val="21"/>
          <w:szCs w:val="21"/>
          <w:lang w:val="zh-TW"/>
        </w:rPr>
        <w:t>(预付款担保形式可以是银行保函、担保公司担保等)。</w:t>
      </w:r>
    </w:p>
    <w:p w14:paraId="7455BE8D">
      <w:pPr>
        <w:spacing w:line="360" w:lineRule="auto"/>
        <w:ind w:firstLine="525" w:firstLineChars="249"/>
        <w:rPr>
          <w:rFonts w:ascii="宋体" w:hAnsi="宋体" w:eastAsia="宋体" w:cs="宋体"/>
          <w:b/>
          <w:szCs w:val="21"/>
          <w:lang w:val="zh-TW" w:eastAsia="zh-TW"/>
        </w:rPr>
      </w:pPr>
      <w:r>
        <w:rPr>
          <w:rFonts w:hint="eastAsia" w:ascii="宋体" w:hAnsi="宋体" w:eastAsia="宋体" w:cs="宋体"/>
          <w:b/>
          <w:szCs w:val="21"/>
          <w:lang w:val="zh-TW"/>
        </w:rPr>
        <w:t>4.</w:t>
      </w:r>
      <w:r>
        <w:rPr>
          <w:rFonts w:hint="eastAsia" w:ascii="宋体" w:hAnsi="宋体" w:eastAsia="宋体" w:cs="宋体"/>
          <w:b/>
          <w:szCs w:val="21"/>
          <w:lang w:val="zh-TW" w:eastAsia="zh-TW"/>
        </w:rPr>
        <w:t>乙方项目组成员与合约履行期限：</w:t>
      </w:r>
    </w:p>
    <w:p w14:paraId="187C233C">
      <w:pPr>
        <w:spacing w:before="120" w:after="120" w:line="360" w:lineRule="auto"/>
        <w:ind w:firstLine="525" w:firstLineChars="250"/>
        <w:rPr>
          <w:rFonts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szCs w:val="21"/>
          <w:lang w:val="zh-TW" w:eastAsia="zh-TW"/>
        </w:rPr>
        <w:t>乙方项目组成员构成</w:t>
      </w:r>
    </w:p>
    <w:p w14:paraId="6D607083">
      <w:pPr>
        <w:spacing w:line="360" w:lineRule="auto"/>
        <w:ind w:firstLine="480"/>
        <w:rPr>
          <w:rFonts w:ascii="宋体" w:hAnsi="宋体" w:eastAsia="宋体" w:cs="宋体"/>
          <w:szCs w:val="21"/>
          <w:lang w:val="zh-TW"/>
        </w:rPr>
      </w:pPr>
      <w:r>
        <w:rPr>
          <w:rFonts w:hint="eastAsia" w:ascii="宋体" w:hAnsi="宋体" w:eastAsia="宋体" w:cs="宋体"/>
          <w:b/>
          <w:szCs w:val="21"/>
          <w:lang w:val="zh-TW"/>
        </w:rPr>
        <w:t>5.</w:t>
      </w:r>
      <w:r>
        <w:rPr>
          <w:rFonts w:hint="eastAsia" w:ascii="宋体" w:hAnsi="宋体" w:eastAsia="宋体" w:cs="宋体"/>
          <w:b/>
          <w:szCs w:val="21"/>
          <w:lang w:val="zh-TW" w:eastAsia="zh-TW"/>
        </w:rPr>
        <w:t>项目工作要求</w:t>
      </w:r>
    </w:p>
    <w:p w14:paraId="27C948E1">
      <w:pPr>
        <w:spacing w:line="360" w:lineRule="auto"/>
        <w:ind w:firstLine="630" w:firstLineChars="300"/>
        <w:rPr>
          <w:rFonts w:ascii="宋体" w:hAnsi="宋体" w:eastAsia="宋体" w:cs="宋体"/>
          <w:szCs w:val="21"/>
          <w:lang w:val="zh-TW"/>
        </w:rPr>
      </w:pPr>
      <w:r>
        <w:rPr>
          <w:rFonts w:hint="eastAsia" w:ascii="宋体" w:hAnsi="宋体" w:eastAsia="宋体" w:cs="宋体"/>
          <w:szCs w:val="21"/>
          <w:lang w:val="zh-TW"/>
        </w:rPr>
        <w:t>约定验收时间：</w:t>
      </w:r>
    </w:p>
    <w:p w14:paraId="6FFD99CE">
      <w:pPr>
        <w:spacing w:line="360" w:lineRule="auto"/>
        <w:ind w:firstLine="480"/>
        <w:rPr>
          <w:rFonts w:ascii="宋体" w:hAnsi="宋体" w:eastAsia="宋体" w:cs="宋体"/>
          <w:b/>
          <w:szCs w:val="21"/>
          <w:lang w:val="zh-TW" w:eastAsia="zh-TW"/>
        </w:rPr>
      </w:pPr>
      <w:r>
        <w:rPr>
          <w:rFonts w:hint="eastAsia" w:ascii="宋体" w:hAnsi="宋体" w:eastAsia="宋体" w:cs="宋体"/>
          <w:b/>
          <w:szCs w:val="21"/>
          <w:lang w:val="zh-TW"/>
        </w:rPr>
        <w:t>6.</w:t>
      </w:r>
      <w:r>
        <w:rPr>
          <w:rFonts w:hint="eastAsia" w:ascii="宋体" w:hAnsi="宋体" w:eastAsia="宋体" w:cs="宋体"/>
          <w:b/>
          <w:szCs w:val="21"/>
          <w:lang w:val="zh-TW" w:eastAsia="zh-TW"/>
        </w:rPr>
        <w:t>权利与义务</w:t>
      </w:r>
    </w:p>
    <w:p w14:paraId="6F026B45">
      <w:pPr>
        <w:spacing w:line="360" w:lineRule="auto"/>
        <w:ind w:firstLine="480"/>
        <w:rPr>
          <w:rFonts w:ascii="宋体" w:hAnsi="宋体" w:eastAsia="宋体" w:cs="宋体"/>
          <w:b/>
          <w:szCs w:val="21"/>
          <w:lang w:val="zh-TW"/>
        </w:rPr>
      </w:pPr>
    </w:p>
    <w:p w14:paraId="4ADA2496">
      <w:pPr>
        <w:spacing w:line="360" w:lineRule="auto"/>
        <w:ind w:firstLine="480"/>
        <w:rPr>
          <w:rFonts w:ascii="宋体" w:hAnsi="宋体" w:eastAsia="宋体" w:cs="宋体"/>
          <w:b/>
          <w:szCs w:val="21"/>
          <w:lang w:val="zh-TW" w:eastAsia="zh-TW"/>
        </w:rPr>
      </w:pPr>
      <w:r>
        <w:rPr>
          <w:rFonts w:hint="eastAsia" w:ascii="宋体" w:hAnsi="宋体" w:eastAsia="宋体" w:cs="宋体"/>
          <w:b/>
          <w:szCs w:val="21"/>
          <w:lang w:val="zh-TW"/>
        </w:rPr>
        <w:t>7.</w:t>
      </w:r>
      <w:r>
        <w:rPr>
          <w:rFonts w:hint="eastAsia" w:ascii="宋体" w:hAnsi="宋体" w:eastAsia="宋体" w:cs="宋体"/>
          <w:b/>
          <w:szCs w:val="21"/>
          <w:lang w:val="zh-TW" w:eastAsia="zh-TW"/>
        </w:rPr>
        <w:t>违约责任</w:t>
      </w:r>
    </w:p>
    <w:p w14:paraId="2DBA6556">
      <w:pPr>
        <w:spacing w:line="360" w:lineRule="auto"/>
        <w:ind w:firstLine="48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zh-TW"/>
        </w:rPr>
        <w:t>.</w:t>
      </w:r>
      <w:r>
        <w:rPr>
          <w:rFonts w:hint="eastAsia" w:ascii="宋体" w:hAnsi="宋体" w:eastAsia="宋体" w:cs="宋体"/>
          <w:szCs w:val="21"/>
          <w:lang w:val="zh-TW" w:eastAsia="zh-TW"/>
        </w:rPr>
        <w:t>甲方无正当理由逾期付款</w:t>
      </w:r>
      <w:r>
        <w:rPr>
          <w:rFonts w:hint="eastAsia" w:ascii="宋体" w:hAnsi="宋体" w:eastAsia="宋体" w:cs="宋体"/>
          <w:szCs w:val="21"/>
        </w:rPr>
        <w:t>1</w:t>
      </w:r>
      <w:r>
        <w:rPr>
          <w:rFonts w:hint="eastAsia" w:ascii="宋体" w:hAnsi="宋体" w:eastAsia="宋体" w:cs="宋体"/>
          <w:szCs w:val="21"/>
          <w:lang w:val="zh-TW" w:eastAsia="zh-TW"/>
        </w:rPr>
        <w:t>个月，乙方可终止合同。解除合同后费用的核算，以乙方完成且甲方确认的工作成果为准，多退少补。因地震、水灾、战争等不可抗力的因素或因政策、法律原因造成合同无法履行除外。</w:t>
      </w:r>
    </w:p>
    <w:p w14:paraId="62CE5BB9">
      <w:pPr>
        <w:spacing w:line="360" w:lineRule="auto"/>
        <w:ind w:firstLine="48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TW"/>
        </w:rPr>
        <w:t>.</w:t>
      </w:r>
      <w:r>
        <w:rPr>
          <w:rFonts w:hint="eastAsia" w:ascii="宋体" w:hAnsi="宋体" w:eastAsia="宋体" w:cs="宋体"/>
          <w:szCs w:val="21"/>
          <w:lang w:val="zh-TW" w:eastAsia="zh-TW"/>
        </w:rPr>
        <w:t>乙方无正当理由未按时提交成果超过</w:t>
      </w:r>
      <w:r>
        <w:rPr>
          <w:rFonts w:hint="eastAsia" w:ascii="宋体" w:hAnsi="宋体" w:eastAsia="宋体" w:cs="宋体"/>
          <w:szCs w:val="21"/>
        </w:rPr>
        <w:t>1</w:t>
      </w:r>
      <w:r>
        <w:rPr>
          <w:rFonts w:hint="eastAsia" w:ascii="宋体" w:hAnsi="宋体" w:eastAsia="宋体" w:cs="宋体"/>
          <w:szCs w:val="21"/>
          <w:lang w:val="zh-TW" w:eastAsia="zh-TW"/>
        </w:rPr>
        <w:t>个月，甲方可终止合同。解除合同后费用的核算，以乙方完成且甲方确认的工作成果为准，多退少补。因地震、水灾、战争等不可抗力的因素或因政策、法律原因造成合同无法履行除外。</w:t>
      </w:r>
    </w:p>
    <w:p w14:paraId="21A1ACFD">
      <w:pPr>
        <w:spacing w:line="360" w:lineRule="auto"/>
        <w:ind w:firstLine="480"/>
        <w:rPr>
          <w:rFonts w:ascii="宋体" w:hAnsi="宋体" w:eastAsia="宋体" w:cs="宋体"/>
          <w:b/>
          <w:szCs w:val="21"/>
          <w:lang w:val="zh-TW" w:eastAsia="zh-TW"/>
        </w:rPr>
      </w:pPr>
      <w:r>
        <w:rPr>
          <w:rFonts w:hint="eastAsia" w:ascii="宋体" w:hAnsi="宋体" w:eastAsia="宋体" w:cs="宋体"/>
          <w:b/>
          <w:szCs w:val="21"/>
          <w:lang w:val="zh-TW"/>
        </w:rPr>
        <w:t>8.</w:t>
      </w:r>
      <w:r>
        <w:rPr>
          <w:rFonts w:hint="eastAsia" w:ascii="宋体" w:hAnsi="宋体" w:eastAsia="宋体" w:cs="宋体"/>
          <w:b/>
          <w:szCs w:val="21"/>
          <w:lang w:val="zh-TW" w:eastAsia="zh-TW"/>
        </w:rPr>
        <w:t>争议的解决</w:t>
      </w:r>
    </w:p>
    <w:p w14:paraId="52762526">
      <w:pPr>
        <w:spacing w:line="360" w:lineRule="auto"/>
        <w:ind w:firstLine="480"/>
        <w:rPr>
          <w:rFonts w:ascii="宋体" w:hAnsi="宋体" w:eastAsia="宋体" w:cs="宋体"/>
          <w:szCs w:val="21"/>
          <w:lang w:val="zh-TW" w:eastAsia="zh-TW"/>
        </w:rPr>
      </w:pPr>
      <w:r>
        <w:rPr>
          <w:rFonts w:hint="eastAsia" w:ascii="宋体" w:hAnsi="宋体" w:eastAsia="宋体" w:cs="宋体"/>
          <w:szCs w:val="21"/>
          <w:lang w:val="zh-TW" w:eastAsia="zh-TW"/>
        </w:rPr>
        <w:t>因本合同的解释或履行本合同如发生争议，甲乙双方应友好协商解决，协商不成，可以提交甲方所在地人民法院通过诉讼方式解决。</w:t>
      </w:r>
    </w:p>
    <w:p w14:paraId="197C0856">
      <w:pPr>
        <w:spacing w:line="360" w:lineRule="auto"/>
        <w:ind w:firstLine="480"/>
        <w:rPr>
          <w:rFonts w:ascii="宋体" w:hAnsi="宋体" w:eastAsia="宋体" w:cs="宋体"/>
          <w:szCs w:val="21"/>
          <w:lang w:val="zh-TW" w:eastAsia="zh-TW"/>
        </w:rPr>
      </w:pPr>
      <w:r>
        <w:rPr>
          <w:rFonts w:hint="eastAsia" w:ascii="宋体" w:hAnsi="宋体" w:eastAsia="宋体" w:cs="宋体"/>
          <w:szCs w:val="21"/>
          <w:lang w:val="zh-TW"/>
        </w:rPr>
        <w:t>9.</w:t>
      </w:r>
      <w:r>
        <w:rPr>
          <w:rFonts w:hint="eastAsia" w:ascii="宋体" w:hAnsi="宋体" w:eastAsia="宋体" w:cs="宋体"/>
          <w:szCs w:val="21"/>
          <w:lang w:val="zh-TW" w:eastAsia="zh-TW"/>
        </w:rPr>
        <w:t>合同未尽事宜，双方可另行协商，并达成书面补充协议。补充协议与合同具有同等法律效力。</w:t>
      </w:r>
    </w:p>
    <w:p w14:paraId="46588370">
      <w:pPr>
        <w:spacing w:line="360" w:lineRule="auto"/>
        <w:ind w:firstLine="480"/>
        <w:rPr>
          <w:rFonts w:ascii="宋体" w:hAnsi="宋体" w:eastAsia="宋体" w:cs="宋体"/>
          <w:szCs w:val="21"/>
        </w:rPr>
      </w:pPr>
      <w:r>
        <w:rPr>
          <w:rFonts w:hint="eastAsia" w:ascii="宋体" w:hAnsi="宋体" w:eastAsia="宋体" w:cs="宋体"/>
          <w:szCs w:val="21"/>
          <w:lang w:val="zh-TW"/>
        </w:rPr>
        <w:t>10.</w:t>
      </w:r>
      <w:r>
        <w:rPr>
          <w:rFonts w:hint="eastAsia" w:ascii="宋体" w:hAnsi="宋体" w:eastAsia="宋体" w:cs="宋体"/>
          <w:szCs w:val="21"/>
        </w:rPr>
        <w:t>本合同壹式叁份，甲、乙双方和代理机构各执壹份，具有同等的法律效力。</w:t>
      </w:r>
    </w:p>
    <w:p w14:paraId="4CB7425E">
      <w:pPr>
        <w:snapToGrid w:val="0"/>
        <w:spacing w:line="312" w:lineRule="auto"/>
        <w:ind w:right="-340" w:firstLine="1260" w:firstLineChars="600"/>
        <w:rPr>
          <w:rFonts w:ascii="宋体" w:hAnsi="宋体" w:eastAsia="宋体" w:cs="宋体"/>
          <w:szCs w:val="21"/>
        </w:rPr>
      </w:pPr>
    </w:p>
    <w:p w14:paraId="2D79F275">
      <w:pPr>
        <w:snapToGrid w:val="0"/>
        <w:spacing w:line="312" w:lineRule="auto"/>
        <w:ind w:right="-340" w:firstLine="1260" w:firstLineChars="600"/>
        <w:rPr>
          <w:rFonts w:ascii="宋体" w:hAnsi="宋体" w:eastAsia="宋体" w:cs="宋体"/>
          <w:szCs w:val="21"/>
        </w:rPr>
      </w:pPr>
    </w:p>
    <w:p w14:paraId="3A5731F8">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甲方：                          乙方：</w:t>
      </w:r>
    </w:p>
    <w:p w14:paraId="3E24CB2A">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地址：                          地址：</w:t>
      </w:r>
    </w:p>
    <w:p w14:paraId="2492DC75">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法人代表：                      法人代表：</w:t>
      </w:r>
    </w:p>
    <w:p w14:paraId="312031F2">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电话：                          电话：</w:t>
      </w:r>
    </w:p>
    <w:p w14:paraId="3B28E8A8">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电传：                          电传：</w:t>
      </w:r>
    </w:p>
    <w:p w14:paraId="2B724368">
      <w:pPr>
        <w:snapToGrid w:val="0"/>
        <w:spacing w:line="312" w:lineRule="auto"/>
        <w:ind w:right="-340" w:firstLine="1260" w:firstLineChars="600"/>
        <w:rPr>
          <w:rFonts w:ascii="宋体" w:hAnsi="宋体" w:eastAsia="宋体" w:cs="宋体"/>
          <w:szCs w:val="21"/>
        </w:rPr>
      </w:pPr>
      <w:r>
        <w:rPr>
          <w:rFonts w:hint="eastAsia" w:ascii="宋体" w:hAnsi="宋体" w:eastAsia="宋体" w:cs="宋体"/>
          <w:szCs w:val="21"/>
        </w:rPr>
        <w:t>开户银行：                      开户银行：</w:t>
      </w:r>
    </w:p>
    <w:p w14:paraId="5990C678">
      <w:pPr>
        <w:snapToGrid w:val="0"/>
        <w:spacing w:line="360" w:lineRule="auto"/>
        <w:ind w:right="-340" w:firstLine="1260" w:firstLineChars="600"/>
        <w:rPr>
          <w:rFonts w:ascii="宋体" w:hAnsi="宋体" w:eastAsia="宋体" w:cs="宋体"/>
          <w:szCs w:val="21"/>
        </w:rPr>
      </w:pPr>
      <w:r>
        <w:rPr>
          <w:rFonts w:hint="eastAsia" w:ascii="宋体" w:hAnsi="宋体" w:eastAsia="宋体" w:cs="宋体"/>
          <w:szCs w:val="21"/>
        </w:rPr>
        <w:t>账号：                           账号：</w:t>
      </w:r>
    </w:p>
    <w:p w14:paraId="221AD3B2">
      <w:pPr>
        <w:pStyle w:val="20"/>
        <w:spacing w:line="360" w:lineRule="auto"/>
        <w:ind w:firstLine="1296" w:firstLineChars="642"/>
        <w:rPr>
          <w:rFonts w:hAnsi="宋体"/>
          <w:szCs w:val="21"/>
        </w:rPr>
      </w:pPr>
      <w:r>
        <w:rPr>
          <w:rFonts w:hint="eastAsia" w:hAnsi="宋体" w:cs="宋体"/>
          <w:sz w:val="21"/>
          <w:szCs w:val="21"/>
        </w:rPr>
        <w:t>日期：                           日期：</w:t>
      </w:r>
      <w:bookmarkStart w:id="7" w:name="_Hlk118299836"/>
    </w:p>
    <w:p w14:paraId="7A380EEE">
      <w:pPr>
        <w:snapToGrid w:val="0"/>
        <w:spacing w:line="260" w:lineRule="exact"/>
        <w:rPr>
          <w:rFonts w:ascii="宋体" w:hAnsi="宋体" w:eastAsia="宋体" w:cs="Times New Roman"/>
          <w:szCs w:val="21"/>
        </w:rPr>
      </w:pPr>
    </w:p>
    <w:p w14:paraId="53A1B44D">
      <w:pPr>
        <w:snapToGrid w:val="0"/>
        <w:spacing w:line="260" w:lineRule="exact"/>
        <w:rPr>
          <w:rFonts w:ascii="宋体" w:hAnsi="宋体" w:eastAsia="宋体" w:cs="Times New Roman"/>
          <w:szCs w:val="21"/>
        </w:rPr>
      </w:pPr>
    </w:p>
    <w:p w14:paraId="7D8EC0EA">
      <w:pPr>
        <w:snapToGrid w:val="0"/>
        <w:spacing w:line="260" w:lineRule="exact"/>
        <w:rPr>
          <w:rFonts w:ascii="宋体" w:hAnsi="宋体" w:eastAsia="宋体" w:cs="Times New Roman"/>
          <w:szCs w:val="21"/>
        </w:rPr>
      </w:pPr>
    </w:p>
    <w:p w14:paraId="688BD421">
      <w:pPr>
        <w:snapToGrid w:val="0"/>
        <w:spacing w:line="260" w:lineRule="exact"/>
        <w:rPr>
          <w:rFonts w:ascii="宋体" w:hAnsi="宋体" w:eastAsia="宋体" w:cs="Times New Roman"/>
          <w:szCs w:val="21"/>
        </w:rPr>
      </w:pPr>
      <w:r>
        <w:rPr>
          <w:rFonts w:ascii="宋体" w:hAnsi="宋体" w:eastAsia="宋体" w:cs="Times New Roman"/>
          <w:szCs w:val="21"/>
        </w:rPr>
        <w:t>信贷政策</w:t>
      </w:r>
    </w:p>
    <w:p w14:paraId="5755F165">
      <w:pPr>
        <w:spacing w:line="260" w:lineRule="exact"/>
        <w:ind w:firstLine="420" w:firstLineChars="200"/>
        <w:rPr>
          <w:rFonts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171A8FC1">
      <w:pPr>
        <w:spacing w:line="240" w:lineRule="exact"/>
        <w:contextualSpacing/>
        <w:rPr>
          <w:rFonts w:ascii="宋体" w:hAnsi="宋体" w:eastAsia="宋体" w:cs="Times New Roman"/>
          <w:sz w:val="24"/>
          <w:szCs w:val="20"/>
        </w:rPr>
      </w:pP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1680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71098D57">
            <w:pPr>
              <w:spacing w:line="240" w:lineRule="exact"/>
              <w:contextualSpacing/>
              <w:rPr>
                <w:rFonts w:ascii="宋体" w:hAnsi="宋体" w:eastAsia="宋体" w:cs="Times New Roman"/>
                <w:szCs w:val="21"/>
              </w:rPr>
            </w:pPr>
            <w:r>
              <w:rPr>
                <w:rFonts w:hint="eastAsia" w:ascii="宋体" w:hAnsi="宋体" w:eastAsia="宋体" w:cs="Times New Roman"/>
                <w:szCs w:val="21"/>
              </w:rPr>
              <w:t>舟山市政府采购信用融资合作银行</w:t>
            </w:r>
          </w:p>
        </w:tc>
      </w:tr>
      <w:tr w14:paraId="51A3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51FA2C16">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14:paraId="057A225C">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14:paraId="3984D925">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经办人</w:t>
            </w:r>
          </w:p>
        </w:tc>
        <w:tc>
          <w:tcPr>
            <w:tcW w:w="1908" w:type="dxa"/>
            <w:vAlign w:val="center"/>
          </w:tcPr>
          <w:p w14:paraId="388B4359">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联系方式</w:t>
            </w:r>
          </w:p>
        </w:tc>
      </w:tr>
      <w:tr w14:paraId="1AC0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082C842E">
            <w:pPr>
              <w:spacing w:line="240" w:lineRule="exact"/>
              <w:contextualSpacing/>
              <w:rPr>
                <w:rFonts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14:paraId="2ED7878B">
            <w:pPr>
              <w:numPr>
                <w:ilvl w:val="0"/>
                <w:numId w:val="11"/>
              </w:numPr>
              <w:spacing w:line="240" w:lineRule="exact"/>
              <w:contextualSpacing/>
              <w:rPr>
                <w:rFonts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14:paraId="1D77A721">
            <w:pPr>
              <w:spacing w:line="240" w:lineRule="exact"/>
              <w:contextualSpacing/>
              <w:rPr>
                <w:rFonts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14:paraId="12536958">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柳超颖</w:t>
            </w:r>
          </w:p>
        </w:tc>
        <w:tc>
          <w:tcPr>
            <w:tcW w:w="1908" w:type="dxa"/>
            <w:vAlign w:val="center"/>
          </w:tcPr>
          <w:p w14:paraId="24FD0BF8">
            <w:pPr>
              <w:spacing w:line="240" w:lineRule="exact"/>
              <w:contextualSpacing/>
              <w:rPr>
                <w:rFonts w:ascii="宋体" w:hAnsi="宋体" w:eastAsia="宋体" w:cs="Times New Roman"/>
                <w:szCs w:val="21"/>
              </w:rPr>
            </w:pPr>
            <w:r>
              <w:rPr>
                <w:rFonts w:hint="eastAsia" w:ascii="宋体" w:hAnsi="宋体" w:eastAsia="宋体" w:cs="Times New Roman"/>
                <w:szCs w:val="21"/>
              </w:rPr>
              <w:t>0580-2166242, 15858076468</w:t>
            </w:r>
          </w:p>
        </w:tc>
      </w:tr>
      <w:tr w14:paraId="5526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75B7C93D">
            <w:pPr>
              <w:spacing w:line="240" w:lineRule="exact"/>
              <w:contextualSpacing/>
              <w:rPr>
                <w:rFonts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14:paraId="26B02F5C">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14:paraId="50159C2F">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14:paraId="6815A704">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14:paraId="21B52C88">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14:paraId="3E7A1C59">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普陀片区：蔡妮妮</w:t>
            </w:r>
          </w:p>
          <w:p w14:paraId="6D9E4BFC">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定海片区：杨莹</w:t>
            </w:r>
          </w:p>
          <w:p w14:paraId="6CD5F197">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14:paraId="66A20F2F">
            <w:pPr>
              <w:spacing w:line="240" w:lineRule="exact"/>
              <w:contextualSpacing/>
              <w:rPr>
                <w:rFonts w:ascii="宋体" w:hAnsi="宋体" w:eastAsia="宋体" w:cs="Times New Roman"/>
                <w:szCs w:val="21"/>
              </w:rPr>
            </w:pPr>
            <w:r>
              <w:rPr>
                <w:rFonts w:hint="eastAsia" w:ascii="宋体" w:hAnsi="宋体" w:eastAsia="宋体" w:cs="Times New Roman"/>
                <w:szCs w:val="21"/>
              </w:rPr>
              <w:t>普陀片区：13957201791</w:t>
            </w:r>
          </w:p>
          <w:p w14:paraId="722D7C7A">
            <w:pPr>
              <w:spacing w:line="240" w:lineRule="exact"/>
              <w:contextualSpacing/>
              <w:rPr>
                <w:rFonts w:ascii="宋体" w:hAnsi="宋体" w:eastAsia="宋体" w:cs="Times New Roman"/>
                <w:szCs w:val="21"/>
              </w:rPr>
            </w:pPr>
            <w:r>
              <w:rPr>
                <w:rFonts w:hint="eastAsia" w:ascii="宋体" w:hAnsi="宋体" w:eastAsia="宋体" w:cs="Times New Roman"/>
                <w:szCs w:val="21"/>
              </w:rPr>
              <w:t>定海片区：13655803997</w:t>
            </w:r>
          </w:p>
          <w:p w14:paraId="560D3E91">
            <w:pPr>
              <w:spacing w:line="240" w:lineRule="exact"/>
              <w:contextualSpacing/>
              <w:rPr>
                <w:rFonts w:ascii="宋体" w:hAnsi="宋体" w:eastAsia="宋体" w:cs="Times New Roman"/>
                <w:szCs w:val="21"/>
              </w:rPr>
            </w:pPr>
            <w:r>
              <w:rPr>
                <w:rFonts w:hint="eastAsia" w:ascii="宋体" w:hAnsi="宋体" w:eastAsia="宋体" w:cs="Times New Roman"/>
                <w:szCs w:val="21"/>
              </w:rPr>
              <w:t>自贸区片区：13587086324</w:t>
            </w:r>
          </w:p>
        </w:tc>
      </w:tr>
      <w:tr w14:paraId="4B77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351B65DD">
            <w:pPr>
              <w:spacing w:line="240" w:lineRule="exact"/>
              <w:contextualSpacing/>
              <w:rPr>
                <w:rFonts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14:paraId="771F9A96">
            <w:pPr>
              <w:spacing w:line="240" w:lineRule="exact"/>
              <w:contextualSpacing/>
              <w:rPr>
                <w:rFonts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127A5B64">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方经理</w:t>
            </w:r>
          </w:p>
        </w:tc>
        <w:tc>
          <w:tcPr>
            <w:tcW w:w="1908" w:type="dxa"/>
            <w:vAlign w:val="center"/>
          </w:tcPr>
          <w:p w14:paraId="7B10B835">
            <w:pPr>
              <w:spacing w:line="240" w:lineRule="exact"/>
              <w:contextualSpacing/>
              <w:rPr>
                <w:rFonts w:ascii="宋体" w:hAnsi="宋体" w:eastAsia="宋体" w:cs="Times New Roman"/>
                <w:szCs w:val="21"/>
              </w:rPr>
            </w:pPr>
            <w:r>
              <w:rPr>
                <w:rFonts w:hint="eastAsia" w:ascii="宋体" w:hAnsi="宋体" w:eastAsia="宋体" w:cs="Times New Roman"/>
                <w:szCs w:val="21"/>
              </w:rPr>
              <w:t>0580-2185201，18205800451</w:t>
            </w:r>
          </w:p>
        </w:tc>
      </w:tr>
      <w:tr w14:paraId="52A2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C560C63">
            <w:pPr>
              <w:spacing w:line="240" w:lineRule="exact"/>
              <w:contextualSpacing/>
              <w:rPr>
                <w:rFonts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14:paraId="1C261386">
            <w:pPr>
              <w:spacing w:line="240" w:lineRule="exact"/>
              <w:rPr>
                <w:rFonts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7BC7C22F">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李玲</w:t>
            </w:r>
          </w:p>
        </w:tc>
        <w:tc>
          <w:tcPr>
            <w:tcW w:w="1908" w:type="dxa"/>
            <w:vAlign w:val="center"/>
          </w:tcPr>
          <w:p w14:paraId="3971825B">
            <w:pPr>
              <w:spacing w:line="240" w:lineRule="exact"/>
              <w:contextualSpacing/>
              <w:rPr>
                <w:rFonts w:ascii="宋体" w:hAnsi="宋体" w:eastAsia="宋体" w:cs="Times New Roman"/>
                <w:szCs w:val="21"/>
              </w:rPr>
            </w:pPr>
            <w:r>
              <w:rPr>
                <w:rFonts w:hint="eastAsia" w:ascii="宋体" w:hAnsi="宋体" w:eastAsia="宋体" w:cs="Times New Roman"/>
                <w:szCs w:val="21"/>
              </w:rPr>
              <w:t>0580-2061710，13957227971</w:t>
            </w:r>
          </w:p>
        </w:tc>
      </w:tr>
      <w:tr w14:paraId="060C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459A7AE2">
            <w:pPr>
              <w:spacing w:line="240" w:lineRule="exact"/>
              <w:contextualSpacing/>
              <w:rPr>
                <w:rFonts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14:paraId="52691614">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14:paraId="2480DF46">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7F024A61">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14:paraId="15EC7629">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14:paraId="2B7DAD61">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郑贤栋</w:t>
            </w:r>
          </w:p>
        </w:tc>
        <w:tc>
          <w:tcPr>
            <w:tcW w:w="1908" w:type="dxa"/>
            <w:vAlign w:val="center"/>
          </w:tcPr>
          <w:p w14:paraId="0F713BB5">
            <w:pPr>
              <w:spacing w:line="240" w:lineRule="exact"/>
              <w:contextualSpacing/>
              <w:rPr>
                <w:rFonts w:ascii="宋体" w:hAnsi="宋体" w:eastAsia="宋体" w:cs="Times New Roman"/>
                <w:szCs w:val="21"/>
              </w:rPr>
            </w:pPr>
            <w:r>
              <w:rPr>
                <w:rFonts w:hint="eastAsia" w:ascii="宋体" w:hAnsi="宋体" w:eastAsia="宋体" w:cs="Times New Roman"/>
                <w:szCs w:val="21"/>
              </w:rPr>
              <w:t>058—8866086</w:t>
            </w:r>
          </w:p>
        </w:tc>
      </w:tr>
      <w:tr w14:paraId="3302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EA36B20">
            <w:pPr>
              <w:spacing w:line="240" w:lineRule="exact"/>
              <w:contextualSpacing/>
              <w:rPr>
                <w:rFonts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14:paraId="7E5176F9">
            <w:pPr>
              <w:spacing w:line="240" w:lineRule="exact"/>
              <w:contextualSpacing/>
              <w:rPr>
                <w:rFonts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14:paraId="164E322F">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赵争艳</w:t>
            </w:r>
          </w:p>
        </w:tc>
        <w:tc>
          <w:tcPr>
            <w:tcW w:w="1908" w:type="dxa"/>
            <w:vAlign w:val="center"/>
          </w:tcPr>
          <w:p w14:paraId="50E7F523">
            <w:pPr>
              <w:spacing w:line="240" w:lineRule="exact"/>
              <w:contextualSpacing/>
              <w:rPr>
                <w:rFonts w:ascii="宋体" w:hAnsi="宋体" w:eastAsia="宋体" w:cs="Times New Roman"/>
                <w:szCs w:val="21"/>
              </w:rPr>
            </w:pPr>
            <w:r>
              <w:rPr>
                <w:rFonts w:hint="eastAsia" w:ascii="宋体" w:hAnsi="宋体" w:eastAsia="宋体" w:cs="Times New Roman"/>
                <w:szCs w:val="21"/>
              </w:rPr>
              <w:t>0580-2260728</w:t>
            </w:r>
          </w:p>
          <w:p w14:paraId="6DB4252A">
            <w:pPr>
              <w:spacing w:line="240" w:lineRule="exact"/>
              <w:contextualSpacing/>
              <w:rPr>
                <w:rFonts w:ascii="宋体" w:hAnsi="宋体" w:eastAsia="宋体" w:cs="Times New Roman"/>
                <w:szCs w:val="21"/>
              </w:rPr>
            </w:pPr>
            <w:r>
              <w:rPr>
                <w:rFonts w:hint="eastAsia" w:ascii="宋体" w:hAnsi="宋体" w:eastAsia="宋体" w:cs="Times New Roman"/>
                <w:szCs w:val="21"/>
              </w:rPr>
              <w:t>13758007280</w:t>
            </w:r>
          </w:p>
        </w:tc>
      </w:tr>
      <w:tr w14:paraId="3224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AAE907F">
            <w:pPr>
              <w:spacing w:line="240" w:lineRule="exact"/>
              <w:contextualSpacing/>
              <w:rPr>
                <w:rFonts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14:paraId="65EA1AAC">
            <w:pPr>
              <w:spacing w:line="240" w:lineRule="exact"/>
              <w:contextualSpacing/>
              <w:rPr>
                <w:rFonts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610E1DB6">
            <w:pPr>
              <w:spacing w:line="240" w:lineRule="exact"/>
              <w:contextualSpacing/>
              <w:jc w:val="center"/>
              <w:rPr>
                <w:rFonts w:ascii="宋体" w:hAnsi="宋体" w:eastAsia="宋体" w:cs="Times New Roman"/>
                <w:szCs w:val="21"/>
              </w:rPr>
            </w:pPr>
            <w:r>
              <w:rPr>
                <w:rFonts w:ascii="宋体" w:hAnsi="宋体" w:eastAsia="宋体" w:cs="Times New Roman"/>
                <w:szCs w:val="21"/>
              </w:rPr>
              <w:t>黄丽</w:t>
            </w:r>
          </w:p>
        </w:tc>
        <w:tc>
          <w:tcPr>
            <w:tcW w:w="1908" w:type="dxa"/>
            <w:vAlign w:val="center"/>
          </w:tcPr>
          <w:p w14:paraId="7596B82A">
            <w:pPr>
              <w:spacing w:line="240" w:lineRule="exact"/>
              <w:contextualSpacing/>
              <w:rPr>
                <w:rFonts w:ascii="宋体" w:hAnsi="宋体" w:eastAsia="宋体" w:cs="Times New Roman"/>
                <w:szCs w:val="21"/>
              </w:rPr>
            </w:pPr>
            <w:r>
              <w:rPr>
                <w:rFonts w:ascii="宋体" w:hAnsi="宋体" w:eastAsia="宋体" w:cs="Times New Roman"/>
                <w:szCs w:val="21"/>
              </w:rPr>
              <w:t>13905808032</w:t>
            </w:r>
          </w:p>
        </w:tc>
      </w:tr>
      <w:tr w14:paraId="342E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D7D0E1E">
            <w:pPr>
              <w:spacing w:line="240" w:lineRule="exact"/>
              <w:contextualSpacing/>
              <w:rPr>
                <w:rFonts w:ascii="宋体" w:hAnsi="宋体" w:eastAsia="宋体" w:cs="Times New Roman"/>
                <w:szCs w:val="21"/>
              </w:rPr>
            </w:pPr>
            <w:r>
              <w:rPr>
                <w:rFonts w:hint="eastAsia" w:ascii="宋体" w:hAnsi="宋体" w:eastAsia="宋体" w:cs="Times New Roman"/>
                <w:szCs w:val="21"/>
              </w:rPr>
              <w:t>泰隆银行舟山市分行</w:t>
            </w:r>
          </w:p>
        </w:tc>
        <w:tc>
          <w:tcPr>
            <w:tcW w:w="3975" w:type="dxa"/>
          </w:tcPr>
          <w:p w14:paraId="3193696B">
            <w:pPr>
              <w:spacing w:line="240" w:lineRule="exact"/>
              <w:contextualSpacing/>
              <w:rPr>
                <w:rFonts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7F400383">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胡亢宇</w:t>
            </w:r>
          </w:p>
        </w:tc>
        <w:tc>
          <w:tcPr>
            <w:tcW w:w="1908" w:type="dxa"/>
            <w:vAlign w:val="center"/>
          </w:tcPr>
          <w:p w14:paraId="55D3AA08">
            <w:pPr>
              <w:spacing w:line="240" w:lineRule="exact"/>
              <w:contextualSpacing/>
              <w:rPr>
                <w:rFonts w:ascii="宋体" w:hAnsi="宋体" w:eastAsia="宋体" w:cs="Times New Roman"/>
                <w:szCs w:val="21"/>
              </w:rPr>
            </w:pPr>
            <w:r>
              <w:rPr>
                <w:rFonts w:hint="eastAsia" w:ascii="宋体" w:hAnsi="宋体" w:eastAsia="宋体" w:cs="Times New Roman"/>
                <w:szCs w:val="21"/>
              </w:rPr>
              <w:t>17605868703</w:t>
            </w:r>
          </w:p>
        </w:tc>
      </w:tr>
      <w:tr w14:paraId="3663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2C9C68C">
            <w:pPr>
              <w:spacing w:line="240" w:lineRule="exact"/>
              <w:contextualSpacing/>
              <w:rPr>
                <w:rFonts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14:paraId="11D28B68">
            <w:pPr>
              <w:spacing w:line="240" w:lineRule="exact"/>
              <w:contextualSpacing/>
              <w:rPr>
                <w:rFonts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553ABE25">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苏华瞻</w:t>
            </w:r>
          </w:p>
        </w:tc>
        <w:tc>
          <w:tcPr>
            <w:tcW w:w="1908" w:type="dxa"/>
            <w:vAlign w:val="center"/>
          </w:tcPr>
          <w:p w14:paraId="499D661C">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13967228926</w:t>
            </w:r>
          </w:p>
        </w:tc>
      </w:tr>
      <w:tr w14:paraId="332D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45F65F4">
            <w:pPr>
              <w:spacing w:line="240" w:lineRule="exact"/>
              <w:contextualSpacing/>
              <w:rPr>
                <w:rFonts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14:paraId="2AD6F604">
            <w:pPr>
              <w:tabs>
                <w:tab w:val="left" w:pos="0"/>
              </w:tabs>
              <w:spacing w:line="240" w:lineRule="exact"/>
              <w:rPr>
                <w:rFonts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13A8D005">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蒋志燕</w:t>
            </w:r>
          </w:p>
        </w:tc>
        <w:tc>
          <w:tcPr>
            <w:tcW w:w="1908" w:type="dxa"/>
            <w:vAlign w:val="center"/>
          </w:tcPr>
          <w:p w14:paraId="4E411E1E">
            <w:pPr>
              <w:spacing w:line="240" w:lineRule="exact"/>
              <w:contextualSpacing/>
              <w:rPr>
                <w:rFonts w:ascii="宋体" w:hAnsi="宋体" w:eastAsia="宋体" w:cs="Times New Roman"/>
                <w:szCs w:val="21"/>
              </w:rPr>
            </w:pPr>
            <w:r>
              <w:rPr>
                <w:rFonts w:hint="eastAsia" w:ascii="宋体" w:hAnsi="宋体" w:eastAsia="宋体" w:cs="Times New Roman"/>
                <w:szCs w:val="21"/>
              </w:rPr>
              <w:t>13732527321</w:t>
            </w:r>
          </w:p>
        </w:tc>
      </w:tr>
      <w:bookmarkEnd w:id="7"/>
    </w:tbl>
    <w:p w14:paraId="68BB969E">
      <w:pPr>
        <w:spacing w:line="260" w:lineRule="exact"/>
        <w:ind w:firstLine="555"/>
        <w:rPr>
          <w:rFonts w:ascii="宋体" w:hAnsi="宋体" w:eastAsia="宋体" w:cs="Times New Roman"/>
          <w:szCs w:val="21"/>
        </w:rPr>
      </w:pPr>
      <w:r>
        <w:rPr>
          <w:rFonts w:ascii="宋体" w:hAnsi="宋体" w:eastAsia="宋体" w:cs="Times New Roman"/>
          <w:szCs w:val="21"/>
        </w:rPr>
        <w:t>2.一般步骤</w:t>
      </w:r>
    </w:p>
    <w:p w14:paraId="7F8E0CA7">
      <w:pPr>
        <w:spacing w:line="260" w:lineRule="exact"/>
        <w:ind w:firstLine="555"/>
        <w:rPr>
          <w:rFonts w:ascii="宋体" w:hAnsi="宋体" w:eastAsia="宋体" w:cs="Times New Roman"/>
          <w:szCs w:val="21"/>
        </w:rPr>
      </w:pPr>
      <w:r>
        <w:rPr>
          <w:rFonts w:ascii="宋体" w:hAnsi="宋体" w:eastAsia="宋体" w:cs="Times New Roman"/>
          <w:szCs w:val="21"/>
        </w:rPr>
        <w:t>（1）供应商先与银行对接，办理融资前期手续；</w:t>
      </w:r>
    </w:p>
    <w:p w14:paraId="07885A08">
      <w:pPr>
        <w:spacing w:line="260" w:lineRule="exact"/>
        <w:ind w:firstLine="555"/>
        <w:rPr>
          <w:rFonts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14:paraId="14F2A606">
      <w:pPr>
        <w:spacing w:line="260" w:lineRule="exact"/>
        <w:ind w:firstLine="555"/>
        <w:rPr>
          <w:rFonts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14:paraId="3BD7E1BD">
      <w:pPr>
        <w:spacing w:line="260" w:lineRule="exact"/>
        <w:ind w:firstLine="555"/>
        <w:rPr>
          <w:rFonts w:ascii="宋体" w:hAnsi="宋体" w:eastAsia="宋体" w:cs="Times New Roman"/>
          <w:szCs w:val="21"/>
        </w:rPr>
      </w:pPr>
      <w:r>
        <w:rPr>
          <w:rFonts w:ascii="宋体" w:hAnsi="宋体" w:eastAsia="宋体" w:cs="Times New Roman"/>
          <w:szCs w:val="21"/>
        </w:rPr>
        <w:t>3.注意事项</w:t>
      </w:r>
    </w:p>
    <w:p w14:paraId="63FBD3EB">
      <w:pPr>
        <w:spacing w:line="260" w:lineRule="exact"/>
        <w:ind w:firstLine="55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14:paraId="4EFDCA6B">
      <w:pPr>
        <w:spacing w:line="260" w:lineRule="exact"/>
        <w:ind w:firstLine="555"/>
        <w:rPr>
          <w:rFonts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14:paraId="794B41DC">
      <w:pPr>
        <w:spacing w:line="260" w:lineRule="exact"/>
        <w:ind w:firstLine="555"/>
        <w:rPr>
          <w:rFonts w:ascii="宋体" w:hAnsi="宋体" w:eastAsia="宋体" w:cs="Times New Roman"/>
          <w:szCs w:val="21"/>
        </w:rPr>
      </w:pPr>
      <w:r>
        <w:rPr>
          <w:rFonts w:ascii="宋体" w:hAnsi="宋体" w:eastAsia="宋体" w:cs="Times New Roman"/>
          <w:szCs w:val="21"/>
        </w:rPr>
        <w:t>本合同同时用于乙方向银行（金融机构）申请政府采购信用贷款。</w:t>
      </w:r>
    </w:p>
    <w:p w14:paraId="572A90B4">
      <w:pPr>
        <w:spacing w:line="260" w:lineRule="exact"/>
        <w:ind w:firstLine="555"/>
        <w:rPr>
          <w:rFonts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14:paraId="16FE25EE">
      <w:pPr>
        <w:tabs>
          <w:tab w:val="left" w:pos="2472"/>
        </w:tabs>
        <w:snapToGrid w:val="0"/>
        <w:spacing w:before="120" w:line="312" w:lineRule="auto"/>
        <w:ind w:right="-87"/>
        <w:rPr>
          <w:rFonts w:ascii="Times New Roman" w:hAnsi="Times New Roman" w:eastAsia="黑体" w:cs="Times New Roman"/>
          <w:sz w:val="30"/>
        </w:rPr>
      </w:pPr>
    </w:p>
    <w:p w14:paraId="2F01DB73">
      <w:pPr>
        <w:tabs>
          <w:tab w:val="left" w:pos="2472"/>
        </w:tabs>
        <w:snapToGrid w:val="0"/>
        <w:spacing w:before="120" w:line="312" w:lineRule="auto"/>
        <w:ind w:right="-87"/>
        <w:jc w:val="center"/>
        <w:rPr>
          <w:rFonts w:ascii="Times New Roman" w:hAnsi="Times New Roman" w:eastAsia="黑体" w:cs="Times New Roman"/>
          <w:sz w:val="30"/>
        </w:rPr>
      </w:pPr>
    </w:p>
    <w:p w14:paraId="754CA942">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19064B0E">
      <w:pPr>
        <w:tabs>
          <w:tab w:val="left" w:pos="2472"/>
        </w:tabs>
        <w:snapToGrid w:val="0"/>
        <w:spacing w:before="120" w:line="312" w:lineRule="auto"/>
        <w:ind w:right="-87"/>
        <w:jc w:val="center"/>
        <w:rPr>
          <w:rFonts w:ascii="Times New Roman" w:hAnsi="Times New Roman" w:eastAsia="黑体" w:cs="Times New Roman"/>
          <w:sz w:val="30"/>
        </w:rPr>
      </w:pPr>
    </w:p>
    <w:p w14:paraId="217A1827">
      <w:pPr>
        <w:snapToGrid w:val="0"/>
        <w:spacing w:line="360" w:lineRule="auto"/>
        <w:ind w:right="-85"/>
        <w:rPr>
          <w:rFonts w:ascii="Times New Roman" w:hAnsi="Times New Roman" w:eastAsia="宋体" w:cs="Times New Roman"/>
          <w:sz w:val="24"/>
        </w:rPr>
      </w:pPr>
    </w:p>
    <w:p w14:paraId="63FD4F41">
      <w:pPr>
        <w:snapToGrid w:val="0"/>
        <w:spacing w:line="360" w:lineRule="auto"/>
        <w:ind w:right="-85"/>
        <w:rPr>
          <w:rFonts w:ascii="Times New Roman" w:hAnsi="Times New Roman" w:eastAsia="宋体" w:cs="Times New Roman"/>
          <w:sz w:val="24"/>
        </w:rPr>
      </w:pPr>
    </w:p>
    <w:p w14:paraId="07D66E92">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485C977A">
      <w:pPr>
        <w:snapToGrid w:val="0"/>
        <w:spacing w:line="360" w:lineRule="auto"/>
        <w:ind w:right="-85"/>
        <w:jc w:val="center"/>
        <w:rPr>
          <w:rFonts w:ascii="Times New Roman" w:hAnsi="Times New Roman" w:eastAsia="宋体" w:cs="Times New Roman"/>
          <w:sz w:val="24"/>
        </w:rPr>
      </w:pPr>
    </w:p>
    <w:p w14:paraId="232C0541">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6AD25199">
      <w:pPr>
        <w:snapToGrid w:val="0"/>
        <w:spacing w:line="360" w:lineRule="auto"/>
        <w:ind w:right="-85"/>
        <w:rPr>
          <w:rFonts w:ascii="Times New Roman" w:hAnsi="Times New Roman" w:eastAsia="宋体" w:cs="Times New Roman"/>
          <w:sz w:val="24"/>
        </w:rPr>
      </w:pPr>
    </w:p>
    <w:p w14:paraId="21914342">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5CCE0B60">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679737E4">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2F4813C0">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7B2A7221">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266963D6">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3427C85B">
      <w:pPr>
        <w:snapToGrid w:val="0"/>
        <w:spacing w:line="360" w:lineRule="auto"/>
        <w:ind w:right="-85" w:firstLine="4080" w:firstLineChars="1700"/>
        <w:rPr>
          <w:rFonts w:ascii="Times New Roman" w:hAnsi="Times New Roman" w:eastAsia="宋体" w:cs="Times New Roman"/>
          <w:sz w:val="24"/>
        </w:rPr>
      </w:pPr>
    </w:p>
    <w:p w14:paraId="753E2D10">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6D53AF21">
      <w:pPr>
        <w:snapToGrid w:val="0"/>
        <w:spacing w:line="360" w:lineRule="auto"/>
        <w:ind w:right="-85"/>
        <w:outlineLvl w:val="1"/>
        <w:rPr>
          <w:rFonts w:ascii="Times New Roman" w:hAnsi="Times New Roman" w:eastAsia="宋体" w:cs="Times New Roman"/>
          <w:sz w:val="24"/>
          <w:u w:val="single"/>
        </w:rPr>
      </w:pPr>
    </w:p>
    <w:p w14:paraId="3E72699E">
      <w:pPr>
        <w:snapToGrid w:val="0"/>
        <w:spacing w:before="120" w:beforeLines="50" w:line="312" w:lineRule="auto"/>
        <w:rPr>
          <w:rFonts w:ascii="Times New Roman" w:hAnsi="Times New Roman" w:eastAsia="宋体" w:cs="Times New Roman"/>
          <w:b/>
          <w:sz w:val="32"/>
        </w:rPr>
      </w:pPr>
    </w:p>
    <w:p w14:paraId="464AAA24">
      <w:pPr>
        <w:snapToGrid w:val="0"/>
        <w:spacing w:before="120" w:beforeLines="50" w:line="312" w:lineRule="auto"/>
        <w:rPr>
          <w:rFonts w:ascii="Times New Roman" w:hAnsi="Times New Roman" w:eastAsia="宋体" w:cs="Times New Roman"/>
          <w:b/>
          <w:sz w:val="32"/>
        </w:rPr>
      </w:pPr>
    </w:p>
    <w:p w14:paraId="396DF574">
      <w:pPr>
        <w:snapToGrid w:val="0"/>
        <w:spacing w:before="120" w:beforeLines="50" w:line="312" w:lineRule="auto"/>
        <w:rPr>
          <w:rFonts w:ascii="Times New Roman" w:hAnsi="Times New Roman" w:eastAsia="宋体" w:cs="Times New Roman"/>
          <w:b/>
          <w:sz w:val="32"/>
        </w:rPr>
      </w:pPr>
    </w:p>
    <w:p w14:paraId="4A6E3CD4">
      <w:pPr>
        <w:snapToGrid w:val="0"/>
        <w:spacing w:before="120" w:beforeLines="50" w:line="312" w:lineRule="auto"/>
        <w:rPr>
          <w:rFonts w:ascii="Times New Roman" w:hAnsi="Times New Roman" w:eastAsia="宋体" w:cs="Times New Roman"/>
          <w:b/>
          <w:sz w:val="32"/>
        </w:rPr>
      </w:pPr>
    </w:p>
    <w:p w14:paraId="02207B1E">
      <w:pPr>
        <w:snapToGrid w:val="0"/>
        <w:spacing w:before="120" w:beforeLines="50" w:line="312" w:lineRule="auto"/>
        <w:rPr>
          <w:rFonts w:ascii="Times New Roman" w:hAnsi="Times New Roman" w:eastAsia="宋体" w:cs="Times New Roman"/>
          <w:b/>
          <w:sz w:val="32"/>
        </w:rPr>
      </w:pPr>
    </w:p>
    <w:p w14:paraId="331FE92B">
      <w:pPr>
        <w:snapToGrid w:val="0"/>
        <w:spacing w:before="120" w:beforeLines="50" w:line="312" w:lineRule="auto"/>
        <w:rPr>
          <w:rFonts w:ascii="Times New Roman" w:hAnsi="Times New Roman" w:eastAsia="宋体" w:cs="Times New Roman"/>
          <w:b/>
          <w:sz w:val="32"/>
        </w:rPr>
      </w:pPr>
    </w:p>
    <w:p w14:paraId="6A40E419">
      <w:pPr>
        <w:snapToGrid w:val="0"/>
        <w:spacing w:before="120" w:beforeLines="50" w:line="312" w:lineRule="auto"/>
        <w:rPr>
          <w:rFonts w:ascii="Times New Roman" w:hAnsi="Times New Roman" w:eastAsia="宋体" w:cs="Times New Roman"/>
          <w:b/>
          <w:sz w:val="28"/>
          <w:szCs w:val="28"/>
        </w:rPr>
      </w:pPr>
    </w:p>
    <w:p w14:paraId="567B7CE1">
      <w:pPr>
        <w:snapToGrid w:val="0"/>
        <w:spacing w:before="120" w:beforeLines="50" w:line="312" w:lineRule="auto"/>
        <w:rPr>
          <w:rFonts w:ascii="Times New Roman" w:hAnsi="Times New Roman" w:eastAsia="宋体" w:cs="Times New Roman"/>
          <w:b/>
          <w:sz w:val="28"/>
          <w:szCs w:val="28"/>
        </w:rPr>
      </w:pPr>
    </w:p>
    <w:p w14:paraId="5A72AFDC">
      <w:pPr>
        <w:pStyle w:val="3"/>
      </w:pPr>
    </w:p>
    <w:p w14:paraId="7CD168E1">
      <w:pPr>
        <w:pStyle w:val="2"/>
        <w:ind w:firstLine="210"/>
      </w:pPr>
    </w:p>
    <w:p w14:paraId="08B17767">
      <w:pPr>
        <w:snapToGrid w:val="0"/>
        <w:spacing w:before="120" w:beforeLines="50" w:line="312"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二、</w:t>
      </w:r>
    </w:p>
    <w:p w14:paraId="1B3E610B">
      <w:pPr>
        <w:snapToGrid w:val="0"/>
        <w:spacing w:before="120" w:beforeLines="50" w:line="312" w:lineRule="auto"/>
        <w:ind w:firstLine="3678" w:firstLineChars="1145"/>
        <w:rPr>
          <w:rFonts w:ascii="Times New Roman" w:hAnsi="Times New Roman" w:eastAsia="宋体" w:cs="Times New Roman"/>
          <w:b/>
          <w:sz w:val="32"/>
        </w:rPr>
      </w:pPr>
      <w:r>
        <w:rPr>
          <w:rFonts w:hint="eastAsia" w:ascii="Times New Roman" w:hAnsi="Times New Roman" w:eastAsia="宋体" w:cs="Times New Roman"/>
          <w:b/>
          <w:sz w:val="32"/>
        </w:rPr>
        <w:t>开标一览表</w:t>
      </w:r>
    </w:p>
    <w:p w14:paraId="431DA66F">
      <w:pPr>
        <w:spacing w:line="360" w:lineRule="auto"/>
        <w:rPr>
          <w:rFonts w:ascii="Times New Roman" w:hAnsi="Times New Roman" w:eastAsia="宋体" w:cs="Times New Roman"/>
          <w:b/>
          <w:sz w:val="24"/>
          <w:szCs w:val="24"/>
        </w:rPr>
      </w:pPr>
    </w:p>
    <w:p w14:paraId="6386B615">
      <w:pPr>
        <w:snapToGrid w:val="0"/>
        <w:spacing w:before="50" w:after="50"/>
        <w:rPr>
          <w:rFonts w:ascii="Times New Roman" w:hAnsi="Times New Roman" w:eastAsia="宋体" w:cs="Times New Roman"/>
        </w:rPr>
      </w:pPr>
      <w:r>
        <w:rPr>
          <w:rFonts w:hint="eastAsia" w:ascii="Times New Roman" w:hAnsi="Times New Roman" w:eastAsia="宋体" w:cs="Times New Roman"/>
        </w:rPr>
        <w:t>项目名称：</w:t>
      </w:r>
    </w:p>
    <w:p w14:paraId="42042197">
      <w:pPr>
        <w:snapToGrid w:val="0"/>
        <w:spacing w:before="50" w:after="50"/>
        <w:rPr>
          <w:rFonts w:ascii="Times New Roman" w:hAnsi="Times New Roman" w:eastAsia="宋体" w:cs="Times New Roman"/>
        </w:rPr>
      </w:pPr>
      <w:r>
        <w:rPr>
          <w:rFonts w:hint="eastAsia" w:ascii="Times New Roman" w:hAnsi="Times New Roman" w:eastAsia="宋体" w:cs="Times New Roman"/>
        </w:rPr>
        <w:t>项目编号：</w:t>
      </w:r>
    </w:p>
    <w:p w14:paraId="33896F27">
      <w:pPr>
        <w:spacing w:after="120"/>
        <w:ind w:firstLine="7350" w:firstLineChars="3500"/>
        <w:rPr>
          <w:rFonts w:ascii="Times New Roman" w:hAnsi="Calibri" w:eastAsia="宋体" w:cs="Times New Roman"/>
          <w:kern w:val="0"/>
        </w:rPr>
      </w:pPr>
      <w:r>
        <w:rPr>
          <w:rFonts w:hint="eastAsia" w:ascii="Times New Roman" w:hAnsi="Times New Roman" w:eastAsia="宋体" w:cs="Times New Roman"/>
          <w:kern w:val="0"/>
          <w:szCs w:val="21"/>
        </w:rPr>
        <w:t>单位：元</w:t>
      </w:r>
    </w:p>
    <w:tbl>
      <w:tblPr>
        <w:tblStyle w:val="61"/>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4449"/>
        <w:gridCol w:w="3489"/>
        <w:gridCol w:w="709"/>
      </w:tblGrid>
      <w:tr w14:paraId="56FE7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14:paraId="3A7A0814">
            <w:pPr>
              <w:spacing w:line="360" w:lineRule="auto"/>
              <w:jc w:val="center"/>
              <w:rPr>
                <w:rFonts w:ascii="宋体" w:hAnsi="宋体" w:eastAsia="宋体" w:cs="仿宋_GB2312"/>
                <w:b/>
                <w:bCs/>
                <w:szCs w:val="21"/>
              </w:rPr>
            </w:pPr>
            <w:r>
              <w:rPr>
                <w:rFonts w:hint="eastAsia" w:ascii="宋体" w:hAnsi="宋体" w:eastAsia="宋体" w:cs="仿宋_GB2312"/>
                <w:b/>
                <w:bCs/>
                <w:szCs w:val="21"/>
              </w:rPr>
              <w:t>序号</w:t>
            </w:r>
          </w:p>
        </w:tc>
        <w:tc>
          <w:tcPr>
            <w:tcW w:w="4449" w:type="dxa"/>
            <w:tcBorders>
              <w:top w:val="single" w:color="000000" w:sz="4" w:space="0"/>
              <w:left w:val="single" w:color="000000" w:sz="4" w:space="0"/>
              <w:bottom w:val="single" w:color="000000" w:sz="4" w:space="0"/>
              <w:right w:val="single" w:color="000000" w:sz="4" w:space="0"/>
            </w:tcBorders>
            <w:vAlign w:val="center"/>
          </w:tcPr>
          <w:p w14:paraId="7694CA18">
            <w:pPr>
              <w:spacing w:line="360" w:lineRule="auto"/>
              <w:jc w:val="center"/>
              <w:rPr>
                <w:rFonts w:ascii="宋体" w:hAnsi="宋体" w:eastAsia="宋体" w:cs="仿宋_GB2312"/>
                <w:b/>
                <w:bCs/>
                <w:szCs w:val="21"/>
              </w:rPr>
            </w:pPr>
            <w:r>
              <w:rPr>
                <w:rFonts w:hint="eastAsia" w:ascii="宋体" w:hAnsi="宋体" w:eastAsia="宋体" w:cs="仿宋_GB2312"/>
                <w:b/>
                <w:bCs/>
                <w:szCs w:val="21"/>
              </w:rPr>
              <w:t>项目名称</w:t>
            </w:r>
          </w:p>
        </w:tc>
        <w:tc>
          <w:tcPr>
            <w:tcW w:w="3489" w:type="dxa"/>
            <w:tcBorders>
              <w:top w:val="single" w:color="000000" w:sz="4" w:space="0"/>
              <w:left w:val="single" w:color="000000" w:sz="4" w:space="0"/>
              <w:bottom w:val="single" w:color="000000" w:sz="4" w:space="0"/>
              <w:right w:val="single" w:color="000000" w:sz="4" w:space="0"/>
            </w:tcBorders>
            <w:vAlign w:val="center"/>
          </w:tcPr>
          <w:p w14:paraId="4519EAF6">
            <w:pPr>
              <w:jc w:val="center"/>
              <w:rPr>
                <w:rFonts w:ascii="宋体" w:hAnsi="宋体" w:eastAsia="宋体" w:cs="仿宋_GB2312"/>
                <w:b/>
                <w:bCs/>
                <w:szCs w:val="21"/>
              </w:rPr>
            </w:pPr>
            <w:r>
              <w:rPr>
                <w:rFonts w:hint="eastAsia" w:ascii="宋体" w:hAnsi="宋体" w:eastAsia="宋体" w:cs="仿宋_GB2312"/>
                <w:b/>
                <w:bCs/>
                <w:szCs w:val="21"/>
              </w:rPr>
              <w:t>投标报价</w:t>
            </w:r>
          </w:p>
        </w:tc>
        <w:tc>
          <w:tcPr>
            <w:tcW w:w="709" w:type="dxa"/>
            <w:tcBorders>
              <w:top w:val="single" w:color="000000" w:sz="4" w:space="0"/>
              <w:left w:val="single" w:color="000000" w:sz="4" w:space="0"/>
              <w:bottom w:val="single" w:color="000000" w:sz="4" w:space="0"/>
              <w:right w:val="single" w:color="000000" w:sz="4" w:space="0"/>
            </w:tcBorders>
            <w:vAlign w:val="center"/>
          </w:tcPr>
          <w:p w14:paraId="0E57BD1B">
            <w:pPr>
              <w:spacing w:line="360" w:lineRule="auto"/>
              <w:jc w:val="center"/>
              <w:rPr>
                <w:rFonts w:ascii="宋体" w:hAnsi="宋体" w:eastAsia="宋体" w:cs="仿宋_GB2312"/>
                <w:b/>
                <w:bCs/>
                <w:szCs w:val="21"/>
              </w:rPr>
            </w:pPr>
            <w:r>
              <w:rPr>
                <w:rFonts w:hint="eastAsia" w:ascii="宋体" w:hAnsi="宋体" w:eastAsia="宋体" w:cs="仿宋_GB2312"/>
                <w:b/>
                <w:bCs/>
                <w:szCs w:val="21"/>
              </w:rPr>
              <w:t>备注</w:t>
            </w:r>
          </w:p>
        </w:tc>
      </w:tr>
      <w:tr w14:paraId="4DA21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14:paraId="7A499ACC">
            <w:pPr>
              <w:spacing w:line="360" w:lineRule="auto"/>
              <w:jc w:val="center"/>
              <w:rPr>
                <w:rFonts w:ascii="宋体" w:hAnsi="宋体" w:eastAsia="宋体" w:cs="仿宋_GB2312"/>
                <w:szCs w:val="21"/>
              </w:rPr>
            </w:pPr>
          </w:p>
        </w:tc>
        <w:tc>
          <w:tcPr>
            <w:tcW w:w="4449" w:type="dxa"/>
            <w:tcBorders>
              <w:left w:val="single" w:color="000000" w:sz="4" w:space="0"/>
              <w:bottom w:val="single" w:color="000000" w:sz="4" w:space="0"/>
              <w:right w:val="single" w:color="000000" w:sz="4" w:space="0"/>
            </w:tcBorders>
            <w:vAlign w:val="center"/>
          </w:tcPr>
          <w:p w14:paraId="74C48C2D">
            <w:pPr>
              <w:spacing w:line="360" w:lineRule="auto"/>
              <w:jc w:val="center"/>
              <w:rPr>
                <w:rFonts w:ascii="宋体" w:hAnsi="宋体" w:eastAsia="宋体" w:cs="仿宋_GB2312"/>
                <w:bCs/>
                <w:szCs w:val="21"/>
              </w:rPr>
            </w:pPr>
          </w:p>
        </w:tc>
        <w:tc>
          <w:tcPr>
            <w:tcW w:w="3489" w:type="dxa"/>
            <w:tcBorders>
              <w:top w:val="single" w:color="000000" w:sz="4" w:space="0"/>
              <w:left w:val="single" w:color="000000" w:sz="4" w:space="0"/>
              <w:bottom w:val="single" w:color="000000" w:sz="4" w:space="0"/>
              <w:right w:val="single" w:color="000000" w:sz="4" w:space="0"/>
            </w:tcBorders>
            <w:vAlign w:val="center"/>
          </w:tcPr>
          <w:p w14:paraId="33429528">
            <w:pPr>
              <w:spacing w:line="360" w:lineRule="auto"/>
              <w:jc w:val="center"/>
              <w:rPr>
                <w:rFonts w:ascii="宋体" w:hAnsi="宋体" w:eastAsia="宋体" w:cs="仿宋_GB2312"/>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C60EE49">
            <w:pPr>
              <w:spacing w:line="360" w:lineRule="auto"/>
              <w:jc w:val="center"/>
              <w:rPr>
                <w:rFonts w:ascii="宋体" w:hAnsi="宋体" w:eastAsia="宋体" w:cs="仿宋_GB2312"/>
                <w:szCs w:val="21"/>
              </w:rPr>
            </w:pPr>
          </w:p>
        </w:tc>
      </w:tr>
      <w:tr w14:paraId="3E389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5E3F43A5">
            <w:pPr>
              <w:spacing w:line="360" w:lineRule="auto"/>
              <w:jc w:val="center"/>
              <w:rPr>
                <w:rFonts w:ascii="宋体" w:hAnsi="宋体" w:eastAsia="宋体" w:cs="仿宋_GB2312"/>
                <w:szCs w:val="21"/>
              </w:rPr>
            </w:pPr>
            <w:r>
              <w:rPr>
                <w:rFonts w:hint="eastAsia" w:ascii="宋体" w:hAnsi="宋体" w:eastAsia="宋体" w:cs="仿宋_GB2312"/>
                <w:szCs w:val="21"/>
              </w:rPr>
              <w:t>合计</w:t>
            </w:r>
          </w:p>
        </w:tc>
        <w:tc>
          <w:tcPr>
            <w:tcW w:w="8647" w:type="dxa"/>
            <w:gridSpan w:val="3"/>
            <w:tcBorders>
              <w:top w:val="single" w:color="000000" w:sz="4" w:space="0"/>
              <w:left w:val="single" w:color="000000" w:sz="4" w:space="0"/>
              <w:bottom w:val="single" w:color="000000" w:sz="4" w:space="0"/>
              <w:right w:val="single" w:color="000000" w:sz="4" w:space="0"/>
            </w:tcBorders>
          </w:tcPr>
          <w:p w14:paraId="3C12F472">
            <w:pPr>
              <w:spacing w:line="360" w:lineRule="auto"/>
              <w:rPr>
                <w:rFonts w:ascii="宋体" w:hAnsi="宋体" w:eastAsia="宋体" w:cs="仿宋_GB2312"/>
                <w:szCs w:val="21"/>
              </w:rPr>
            </w:pPr>
            <w:r>
              <w:rPr>
                <w:rFonts w:hint="eastAsia" w:ascii="宋体" w:hAnsi="宋体" w:eastAsia="宋体" w:cs="仿宋_GB2312"/>
                <w:szCs w:val="21"/>
              </w:rPr>
              <w:t>大写</w:t>
            </w:r>
          </w:p>
        </w:tc>
      </w:tr>
    </w:tbl>
    <w:p w14:paraId="1CB7E7CE">
      <w:pPr>
        <w:snapToGrid w:val="0"/>
        <w:spacing w:line="360" w:lineRule="auto"/>
        <w:ind w:right="-340"/>
        <w:rPr>
          <w:rFonts w:ascii="Times New Roman" w:hAnsi="Times New Roman" w:eastAsia="宋体" w:cs="Times New Roman"/>
        </w:rPr>
      </w:pPr>
    </w:p>
    <w:p w14:paraId="56447BAA">
      <w:pPr>
        <w:snapToGrid w:val="0"/>
        <w:spacing w:line="360" w:lineRule="auto"/>
        <w:ind w:right="-340"/>
        <w:rPr>
          <w:rFonts w:ascii="Times New Roman" w:hAnsi="Times New Roman" w:eastAsia="宋体" w:cs="Times New Roman"/>
        </w:rPr>
      </w:pPr>
    </w:p>
    <w:p w14:paraId="1C48FA95">
      <w:pPr>
        <w:snapToGrid w:val="0"/>
        <w:spacing w:line="360" w:lineRule="auto"/>
        <w:ind w:right="-340"/>
        <w:rPr>
          <w:rFonts w:ascii="Times New Roman" w:hAnsi="Times New Roman" w:eastAsia="宋体" w:cs="Times New Roman"/>
        </w:rPr>
      </w:pPr>
      <w:r>
        <w:rPr>
          <w:rFonts w:hint="eastAsia" w:ascii="Times New Roman" w:hAnsi="Times New Roman" w:eastAsia="宋体" w:cs="Times New Roman"/>
        </w:rPr>
        <w:t>投标人名称（盖章）：日期：年月日</w:t>
      </w:r>
    </w:p>
    <w:p w14:paraId="36C1E718">
      <w:pPr>
        <w:snapToGrid w:val="0"/>
        <w:spacing w:before="50" w:after="50"/>
        <w:rPr>
          <w:rFonts w:ascii="Times New Roman" w:hAnsi="Times New Roman" w:eastAsia="宋体" w:cs="Times New Roman"/>
          <w:spacing w:val="20"/>
          <w:u w:val="single"/>
        </w:rPr>
      </w:pPr>
    </w:p>
    <w:p w14:paraId="47CB49B4">
      <w:pPr>
        <w:spacing w:after="120"/>
        <w:rPr>
          <w:rFonts w:ascii="Times New Roman" w:hAnsi="Times New Roman" w:eastAsia="宋体" w:cs="Times New Roman"/>
        </w:rPr>
      </w:pPr>
    </w:p>
    <w:p w14:paraId="5CD74AE4">
      <w:pPr>
        <w:snapToGrid w:val="0"/>
        <w:spacing w:before="120" w:line="312" w:lineRule="auto"/>
        <w:ind w:right="-341"/>
        <w:jc w:val="center"/>
        <w:rPr>
          <w:rFonts w:ascii="Times New Roman" w:hAnsi="Times New Roman" w:eastAsia="宋体" w:cs="Times New Roman"/>
          <w:b/>
          <w:sz w:val="32"/>
        </w:rPr>
      </w:pPr>
    </w:p>
    <w:p w14:paraId="4A60F820">
      <w:pPr>
        <w:snapToGrid w:val="0"/>
        <w:spacing w:before="120" w:line="312" w:lineRule="auto"/>
        <w:ind w:right="-341"/>
        <w:jc w:val="center"/>
        <w:rPr>
          <w:rFonts w:ascii="Times New Roman" w:hAnsi="Times New Roman" w:eastAsia="宋体" w:cs="Times New Roman"/>
          <w:b/>
          <w:sz w:val="32"/>
        </w:rPr>
      </w:pPr>
    </w:p>
    <w:p w14:paraId="051BC1AA">
      <w:pPr>
        <w:snapToGrid w:val="0"/>
        <w:spacing w:before="120" w:line="312" w:lineRule="auto"/>
        <w:ind w:right="-341"/>
        <w:rPr>
          <w:rFonts w:ascii="Times New Roman" w:hAnsi="Times New Roman" w:eastAsia="宋体" w:cs="Times New Roman"/>
          <w:b/>
          <w:sz w:val="32"/>
        </w:rPr>
      </w:pPr>
    </w:p>
    <w:p w14:paraId="14E148AA">
      <w:pPr>
        <w:snapToGrid w:val="0"/>
        <w:spacing w:before="120" w:line="312" w:lineRule="auto"/>
        <w:ind w:right="-341"/>
        <w:jc w:val="center"/>
        <w:rPr>
          <w:rFonts w:ascii="Times New Roman" w:hAnsi="Times New Roman" w:eastAsia="宋体" w:cs="Times New Roman"/>
          <w:b/>
          <w:sz w:val="32"/>
        </w:rPr>
      </w:pPr>
    </w:p>
    <w:p w14:paraId="21AD5430">
      <w:pPr>
        <w:snapToGrid w:val="0"/>
        <w:spacing w:before="120" w:line="312" w:lineRule="auto"/>
        <w:ind w:right="-341"/>
        <w:jc w:val="center"/>
        <w:rPr>
          <w:rFonts w:ascii="Times New Roman" w:hAnsi="Times New Roman" w:eastAsia="宋体" w:cs="Times New Roman"/>
          <w:b/>
          <w:sz w:val="32"/>
        </w:rPr>
      </w:pPr>
    </w:p>
    <w:p w14:paraId="11837248">
      <w:pPr>
        <w:snapToGrid w:val="0"/>
        <w:spacing w:before="120" w:line="312" w:lineRule="auto"/>
        <w:ind w:right="-341"/>
        <w:jc w:val="center"/>
        <w:rPr>
          <w:rFonts w:ascii="Times New Roman" w:hAnsi="Times New Roman" w:eastAsia="宋体" w:cs="Times New Roman"/>
          <w:b/>
          <w:sz w:val="32"/>
        </w:rPr>
      </w:pPr>
    </w:p>
    <w:p w14:paraId="7AC3FA83">
      <w:pPr>
        <w:snapToGrid w:val="0"/>
        <w:spacing w:before="120" w:line="312" w:lineRule="auto"/>
        <w:ind w:right="-341"/>
        <w:jc w:val="center"/>
        <w:rPr>
          <w:rFonts w:ascii="Times New Roman" w:hAnsi="Times New Roman" w:eastAsia="宋体" w:cs="Times New Roman"/>
          <w:b/>
          <w:sz w:val="32"/>
        </w:rPr>
      </w:pPr>
    </w:p>
    <w:p w14:paraId="4B6E62EF">
      <w:pPr>
        <w:snapToGrid w:val="0"/>
        <w:spacing w:before="120" w:line="312" w:lineRule="auto"/>
        <w:ind w:right="-341"/>
        <w:jc w:val="center"/>
        <w:rPr>
          <w:rFonts w:ascii="Times New Roman" w:hAnsi="Times New Roman" w:eastAsia="宋体" w:cs="Times New Roman"/>
          <w:b/>
          <w:sz w:val="32"/>
        </w:rPr>
      </w:pPr>
    </w:p>
    <w:p w14:paraId="64D641AA">
      <w:pPr>
        <w:pStyle w:val="83"/>
        <w:ind w:firstLine="0" w:firstLineChars="0"/>
        <w:rPr>
          <w:rFonts w:ascii="Times New Roman" w:hAnsi="Times New Roman" w:eastAsia="宋体" w:cs="Times New Roman"/>
          <w:b/>
          <w:sz w:val="32"/>
        </w:rPr>
      </w:pPr>
    </w:p>
    <w:p w14:paraId="0AA2049B">
      <w:pPr>
        <w:pStyle w:val="83"/>
        <w:ind w:firstLine="0" w:firstLineChars="0"/>
        <w:rPr>
          <w:rFonts w:ascii="Times New Roman" w:hAnsi="Times New Roman" w:eastAsia="宋体" w:cs="Times New Roman"/>
          <w:b/>
          <w:sz w:val="32"/>
        </w:rPr>
      </w:pPr>
    </w:p>
    <w:p w14:paraId="04976CBA">
      <w:pPr>
        <w:pStyle w:val="83"/>
        <w:ind w:firstLine="0" w:firstLineChars="0"/>
        <w:rPr>
          <w:rFonts w:ascii="Times New Roman" w:hAnsi="Times New Roman" w:eastAsia="宋体" w:cs="Times New Roman"/>
          <w:b/>
          <w:sz w:val="32"/>
        </w:rPr>
      </w:pPr>
    </w:p>
    <w:p w14:paraId="4032DACF">
      <w:pPr>
        <w:pStyle w:val="83"/>
        <w:ind w:firstLine="0" w:firstLineChars="0"/>
        <w:rPr>
          <w:rFonts w:ascii="Times New Roman" w:hAnsi="Times New Roman" w:eastAsia="宋体" w:cs="Times New Roman"/>
          <w:b/>
          <w:sz w:val="32"/>
        </w:rPr>
      </w:pPr>
    </w:p>
    <w:p w14:paraId="7A011CB9">
      <w:pPr>
        <w:pStyle w:val="83"/>
        <w:ind w:firstLine="0" w:firstLineChars="0"/>
        <w:rPr>
          <w:rFonts w:ascii="Times New Roman" w:hAnsi="Times New Roman" w:eastAsia="宋体" w:cs="Times New Roman"/>
          <w:b/>
          <w:sz w:val="32"/>
        </w:rPr>
      </w:pPr>
    </w:p>
    <w:p w14:paraId="17B7EA22">
      <w:pPr>
        <w:pStyle w:val="20"/>
      </w:pPr>
    </w:p>
    <w:p w14:paraId="059DD6D3">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1347002C">
      <w:pPr>
        <w:snapToGrid w:val="0"/>
        <w:rPr>
          <w:rFonts w:ascii="Times New Roman" w:hAnsi="Times New Roman" w:eastAsia="宋体" w:cs="Times New Roman"/>
          <w:b/>
          <w:sz w:val="28"/>
        </w:rPr>
      </w:pPr>
    </w:p>
    <w:p w14:paraId="25DE4F35">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                                           金额单位：人民币（元）</w:t>
      </w:r>
    </w:p>
    <w:p w14:paraId="5C917912">
      <w:pPr>
        <w:snapToGrid w:val="0"/>
        <w:spacing w:before="120"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61"/>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14:paraId="5F35B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vAlign w:val="center"/>
          </w:tcPr>
          <w:p w14:paraId="53DE990E">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序号</w:t>
            </w:r>
          </w:p>
        </w:tc>
        <w:tc>
          <w:tcPr>
            <w:tcW w:w="2339" w:type="dxa"/>
            <w:tcBorders>
              <w:top w:val="single" w:color="auto" w:sz="4" w:space="0"/>
              <w:left w:val="single" w:color="auto" w:sz="4" w:space="0"/>
              <w:bottom w:val="single" w:color="auto" w:sz="4" w:space="0"/>
              <w:right w:val="single" w:color="auto" w:sz="4" w:space="0"/>
            </w:tcBorders>
            <w:vAlign w:val="center"/>
          </w:tcPr>
          <w:p w14:paraId="1DA28F0C">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0056747D">
            <w:pPr>
              <w:tabs>
                <w:tab w:val="left" w:pos="1418"/>
              </w:tabs>
              <w:snapToGrid w:val="0"/>
              <w:spacing w:before="50" w:after="50"/>
              <w:jc w:val="center"/>
              <w:rPr>
                <w:rFonts w:ascii="Times New Roman" w:hAnsi="Times New Roman" w:eastAsia="宋体" w:cs="Times New Roman"/>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14:paraId="0FBF8A92">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4233CE7E">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14:paraId="58859C9B">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18D5DAC0">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合价</w:t>
            </w:r>
          </w:p>
        </w:tc>
      </w:tr>
      <w:tr w14:paraId="46824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2A834FE6">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0A9CE454">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3FF01FB7">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9FD87F8">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E5622CB">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981763A">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6A1568E">
            <w:pPr>
              <w:tabs>
                <w:tab w:val="left" w:pos="1418"/>
              </w:tabs>
              <w:snapToGrid w:val="0"/>
              <w:spacing w:before="50" w:after="50"/>
              <w:jc w:val="center"/>
              <w:rPr>
                <w:rFonts w:ascii="Times New Roman" w:hAnsi="Times New Roman" w:eastAsia="宋体" w:cs="Times New Roman"/>
                <w:spacing w:val="20"/>
              </w:rPr>
            </w:pPr>
          </w:p>
        </w:tc>
      </w:tr>
      <w:tr w14:paraId="51A13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0E77999B">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1D4C8E7A">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1D029685">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75528A3">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904B128">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40D315B">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392B6A7E">
            <w:pPr>
              <w:tabs>
                <w:tab w:val="left" w:pos="1418"/>
              </w:tabs>
              <w:snapToGrid w:val="0"/>
              <w:spacing w:before="50" w:after="50"/>
              <w:jc w:val="center"/>
              <w:rPr>
                <w:rFonts w:ascii="Times New Roman" w:hAnsi="Times New Roman" w:eastAsia="宋体" w:cs="Times New Roman"/>
                <w:spacing w:val="20"/>
              </w:rPr>
            </w:pPr>
          </w:p>
        </w:tc>
      </w:tr>
      <w:tr w14:paraId="3ABA3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30A60EA4">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D8C7913">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410DC364">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80DA5F9">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EA528B5">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1178D22">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F8E21F9">
            <w:pPr>
              <w:tabs>
                <w:tab w:val="left" w:pos="1418"/>
              </w:tabs>
              <w:snapToGrid w:val="0"/>
              <w:spacing w:before="50" w:after="50"/>
              <w:jc w:val="center"/>
              <w:rPr>
                <w:rFonts w:ascii="Times New Roman" w:hAnsi="Times New Roman" w:eastAsia="宋体" w:cs="Times New Roman"/>
                <w:spacing w:val="20"/>
              </w:rPr>
            </w:pPr>
          </w:p>
        </w:tc>
      </w:tr>
      <w:tr w14:paraId="4983B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1511C2DF">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56DB27C">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3C653835">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22A1815">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3EA9466">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94C04CB">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44609D6A">
            <w:pPr>
              <w:tabs>
                <w:tab w:val="left" w:pos="1418"/>
              </w:tabs>
              <w:snapToGrid w:val="0"/>
              <w:spacing w:before="50" w:after="50"/>
              <w:jc w:val="center"/>
              <w:rPr>
                <w:rFonts w:ascii="Times New Roman" w:hAnsi="Times New Roman" w:eastAsia="宋体" w:cs="Times New Roman"/>
                <w:spacing w:val="20"/>
              </w:rPr>
            </w:pPr>
          </w:p>
        </w:tc>
      </w:tr>
      <w:tr w14:paraId="64A7B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5C487AC2">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39A3F4A">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2F7AD96B">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6F3A80E">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C82CDD2">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611EB59F">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22A87C6">
            <w:pPr>
              <w:tabs>
                <w:tab w:val="left" w:pos="1418"/>
              </w:tabs>
              <w:snapToGrid w:val="0"/>
              <w:spacing w:before="50" w:after="50"/>
              <w:jc w:val="center"/>
              <w:rPr>
                <w:rFonts w:ascii="Times New Roman" w:hAnsi="Times New Roman" w:eastAsia="宋体" w:cs="Times New Roman"/>
                <w:spacing w:val="20"/>
              </w:rPr>
            </w:pPr>
          </w:p>
        </w:tc>
      </w:tr>
      <w:tr w14:paraId="49DC5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101E1134">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C86B87A">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07601031">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B59E29F">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257B7CB">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A32ABE8">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14F9AFDC">
            <w:pPr>
              <w:tabs>
                <w:tab w:val="left" w:pos="1418"/>
              </w:tabs>
              <w:snapToGrid w:val="0"/>
              <w:spacing w:before="50" w:after="50"/>
              <w:jc w:val="center"/>
              <w:rPr>
                <w:rFonts w:ascii="Times New Roman" w:hAnsi="Times New Roman" w:eastAsia="宋体" w:cs="Times New Roman"/>
                <w:spacing w:val="20"/>
              </w:rPr>
            </w:pPr>
          </w:p>
        </w:tc>
      </w:tr>
      <w:tr w14:paraId="47F99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24FBB691">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797B150">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417A45B2">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AD08C44">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DA1D4EE">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472B28F">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F38FAC7">
            <w:pPr>
              <w:tabs>
                <w:tab w:val="left" w:pos="1418"/>
              </w:tabs>
              <w:snapToGrid w:val="0"/>
              <w:spacing w:before="50" w:after="50"/>
              <w:jc w:val="center"/>
              <w:rPr>
                <w:rFonts w:ascii="Times New Roman" w:hAnsi="Times New Roman" w:eastAsia="宋体" w:cs="Times New Roman"/>
                <w:spacing w:val="20"/>
              </w:rPr>
            </w:pPr>
          </w:p>
        </w:tc>
      </w:tr>
      <w:tr w14:paraId="36D18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left w:val="single" w:color="auto" w:sz="4" w:space="0"/>
              <w:bottom w:val="single" w:color="auto" w:sz="4" w:space="0"/>
              <w:right w:val="single" w:color="auto" w:sz="4" w:space="0"/>
            </w:tcBorders>
          </w:tcPr>
          <w:p w14:paraId="4CC42981">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1C791C9F">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6D4BC2AC">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E782232">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1C4863F">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B5EED8F">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3CC7C83">
            <w:pPr>
              <w:tabs>
                <w:tab w:val="left" w:pos="1418"/>
              </w:tabs>
              <w:snapToGrid w:val="0"/>
              <w:spacing w:before="50" w:after="50"/>
              <w:jc w:val="center"/>
              <w:rPr>
                <w:rFonts w:ascii="Times New Roman" w:hAnsi="Times New Roman" w:eastAsia="宋体" w:cs="Times New Roman"/>
                <w:spacing w:val="20"/>
              </w:rPr>
            </w:pPr>
          </w:p>
        </w:tc>
      </w:tr>
      <w:tr w14:paraId="56DDE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left w:val="single" w:color="auto" w:sz="4" w:space="0"/>
              <w:bottom w:val="single" w:color="auto" w:sz="4" w:space="0"/>
              <w:right w:val="single" w:color="auto" w:sz="4" w:space="0"/>
            </w:tcBorders>
          </w:tcPr>
          <w:p w14:paraId="1F3CB906">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7792DA91">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080" w:type="dxa"/>
            <w:tcBorders>
              <w:top w:val="single" w:color="auto" w:sz="4" w:space="0"/>
              <w:left w:val="single" w:color="auto" w:sz="4" w:space="0"/>
              <w:bottom w:val="single" w:color="auto" w:sz="4" w:space="0"/>
              <w:right w:val="single" w:color="auto" w:sz="4" w:space="0"/>
            </w:tcBorders>
          </w:tcPr>
          <w:p w14:paraId="57D7E024">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FBE9B79">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E5F34FF">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4580CB6A">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90884DC">
            <w:pPr>
              <w:tabs>
                <w:tab w:val="left" w:pos="1418"/>
              </w:tabs>
              <w:snapToGrid w:val="0"/>
              <w:spacing w:before="50" w:after="50"/>
              <w:jc w:val="center"/>
              <w:rPr>
                <w:rFonts w:ascii="Times New Roman" w:hAnsi="Times New Roman" w:eastAsia="宋体" w:cs="Times New Roman"/>
                <w:spacing w:val="20"/>
              </w:rPr>
            </w:pPr>
          </w:p>
        </w:tc>
      </w:tr>
      <w:tr w14:paraId="21F6D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left w:val="single" w:color="auto" w:sz="4" w:space="0"/>
              <w:bottom w:val="single" w:color="auto" w:sz="4" w:space="0"/>
              <w:right w:val="single" w:color="auto" w:sz="4" w:space="0"/>
            </w:tcBorders>
          </w:tcPr>
          <w:p w14:paraId="19E3A2F2">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4CEED5F6">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0193131D">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25103B9">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9088EEC">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85FDA58">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0485522">
            <w:pPr>
              <w:tabs>
                <w:tab w:val="left" w:pos="1418"/>
              </w:tabs>
              <w:snapToGrid w:val="0"/>
              <w:spacing w:before="50" w:after="50"/>
              <w:jc w:val="center"/>
              <w:rPr>
                <w:rFonts w:ascii="Times New Roman" w:hAnsi="Times New Roman" w:eastAsia="宋体" w:cs="Times New Roman"/>
                <w:spacing w:val="20"/>
              </w:rPr>
            </w:pPr>
          </w:p>
        </w:tc>
      </w:tr>
      <w:tr w14:paraId="50AF0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161C2473">
            <w:pPr>
              <w:tabs>
                <w:tab w:val="left" w:pos="1418"/>
              </w:tabs>
              <w:snapToGrid w:val="0"/>
              <w:spacing w:before="50" w:after="50"/>
              <w:jc w:val="center"/>
              <w:rPr>
                <w:rFonts w:ascii="Times New Roman" w:hAnsi="Times New Roman" w:eastAsia="宋体" w:cs="Times New Roman"/>
                <w:spacing w:val="20"/>
              </w:rPr>
            </w:pPr>
          </w:p>
        </w:tc>
      </w:tr>
      <w:tr w14:paraId="413F6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6519C66A">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28DDAE05">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B69C3AA">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3844666">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48D7147">
            <w:pPr>
              <w:tabs>
                <w:tab w:val="left" w:pos="1418"/>
              </w:tabs>
              <w:snapToGrid w:val="0"/>
              <w:spacing w:before="50" w:after="50"/>
              <w:jc w:val="center"/>
              <w:rPr>
                <w:rFonts w:ascii="Times New Roman" w:hAnsi="Times New Roman" w:eastAsia="宋体" w:cs="Times New Roman"/>
                <w:spacing w:val="20"/>
              </w:rPr>
            </w:pPr>
          </w:p>
        </w:tc>
      </w:tr>
      <w:tr w14:paraId="4CECA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38BCD3D1">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3F16C281">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730B6F0">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2E6FA7D">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2247D6F">
            <w:pPr>
              <w:tabs>
                <w:tab w:val="left" w:pos="1418"/>
              </w:tabs>
              <w:snapToGrid w:val="0"/>
              <w:spacing w:before="50" w:after="50"/>
              <w:jc w:val="center"/>
              <w:rPr>
                <w:rFonts w:ascii="Times New Roman" w:hAnsi="Times New Roman" w:eastAsia="宋体" w:cs="Times New Roman"/>
                <w:spacing w:val="20"/>
              </w:rPr>
            </w:pPr>
          </w:p>
        </w:tc>
      </w:tr>
      <w:tr w14:paraId="5FCB9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left w:val="single" w:color="auto" w:sz="4" w:space="0"/>
              <w:bottom w:val="single" w:color="auto" w:sz="4" w:space="0"/>
              <w:right w:val="single" w:color="auto" w:sz="4" w:space="0"/>
            </w:tcBorders>
          </w:tcPr>
          <w:p w14:paraId="2ECE4DC4">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3B8A12DF">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B02D778">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710E3FE">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5E077976">
            <w:pPr>
              <w:tabs>
                <w:tab w:val="left" w:pos="1418"/>
              </w:tabs>
              <w:snapToGrid w:val="0"/>
              <w:spacing w:before="50" w:after="50"/>
              <w:jc w:val="center"/>
              <w:rPr>
                <w:rFonts w:ascii="Times New Roman" w:hAnsi="Times New Roman" w:eastAsia="宋体" w:cs="Times New Roman"/>
                <w:spacing w:val="20"/>
              </w:rPr>
            </w:pPr>
          </w:p>
        </w:tc>
      </w:tr>
      <w:tr w14:paraId="55E99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left w:val="single" w:color="auto" w:sz="4" w:space="0"/>
              <w:bottom w:val="single" w:color="auto" w:sz="4" w:space="0"/>
              <w:right w:val="single" w:color="auto" w:sz="4" w:space="0"/>
            </w:tcBorders>
          </w:tcPr>
          <w:p w14:paraId="2159A41C">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06F99B12">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0BEAD4C">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E0B1973">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ADC0647">
            <w:pPr>
              <w:tabs>
                <w:tab w:val="left" w:pos="1418"/>
              </w:tabs>
              <w:snapToGrid w:val="0"/>
              <w:spacing w:before="50" w:after="50"/>
              <w:jc w:val="center"/>
              <w:rPr>
                <w:rFonts w:ascii="Times New Roman" w:hAnsi="Times New Roman" w:eastAsia="宋体" w:cs="Times New Roman"/>
                <w:spacing w:val="20"/>
              </w:rPr>
            </w:pPr>
          </w:p>
        </w:tc>
      </w:tr>
      <w:tr w14:paraId="0A02D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7EA40BF4">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766B8E57">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1740A5CE">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6258F9A">
            <w:pPr>
              <w:tabs>
                <w:tab w:val="left" w:pos="1418"/>
              </w:tabs>
              <w:snapToGrid w:val="0"/>
              <w:spacing w:before="50" w:after="50"/>
              <w:jc w:val="center"/>
              <w:rPr>
                <w:rFonts w:ascii="Times New Roman" w:hAnsi="Times New Roman" w:eastAsia="宋体" w:cs="Times New Roman"/>
                <w:spacing w:val="20"/>
              </w:rPr>
            </w:pPr>
          </w:p>
        </w:tc>
      </w:tr>
      <w:tr w14:paraId="320BD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left w:val="single" w:color="auto" w:sz="4" w:space="0"/>
              <w:bottom w:val="single" w:color="auto" w:sz="4" w:space="0"/>
              <w:right w:val="single" w:color="auto" w:sz="4" w:space="0"/>
            </w:tcBorders>
          </w:tcPr>
          <w:p w14:paraId="29068CC2">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7B52AD6A">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2DD3AB87">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C6822CD">
            <w:pPr>
              <w:tabs>
                <w:tab w:val="left" w:pos="1418"/>
              </w:tabs>
              <w:snapToGrid w:val="0"/>
              <w:spacing w:before="50" w:after="50"/>
              <w:jc w:val="center"/>
              <w:rPr>
                <w:rFonts w:ascii="Times New Roman" w:hAnsi="Times New Roman" w:eastAsia="宋体" w:cs="Times New Roman"/>
                <w:spacing w:val="20"/>
              </w:rPr>
            </w:pPr>
          </w:p>
        </w:tc>
      </w:tr>
      <w:tr w14:paraId="0446C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left w:val="single" w:color="auto" w:sz="4" w:space="0"/>
              <w:bottom w:val="single" w:color="auto" w:sz="4" w:space="0"/>
              <w:right w:val="single" w:color="auto" w:sz="4" w:space="0"/>
            </w:tcBorders>
          </w:tcPr>
          <w:p w14:paraId="0ADAD440">
            <w:pPr>
              <w:tabs>
                <w:tab w:val="left" w:pos="1418"/>
              </w:tabs>
              <w:snapToGrid w:val="0"/>
              <w:spacing w:before="50" w:after="50"/>
              <w:jc w:val="center"/>
              <w:rPr>
                <w:rFonts w:ascii="Times New Roman" w:hAnsi="Times New Roman" w:eastAsia="宋体" w:cs="Times New Roman"/>
                <w:spacing w:val="20"/>
              </w:rPr>
            </w:pPr>
          </w:p>
        </w:tc>
        <w:tc>
          <w:tcPr>
            <w:tcW w:w="4132" w:type="dxa"/>
            <w:gridSpan w:val="3"/>
            <w:tcBorders>
              <w:top w:val="single" w:color="auto" w:sz="4" w:space="0"/>
              <w:left w:val="nil"/>
              <w:bottom w:val="single" w:color="auto" w:sz="4" w:space="0"/>
              <w:right w:val="single" w:color="auto" w:sz="4" w:space="0"/>
            </w:tcBorders>
          </w:tcPr>
          <w:p w14:paraId="080D60CA">
            <w:pPr>
              <w:tabs>
                <w:tab w:val="left" w:pos="1418"/>
              </w:tabs>
              <w:snapToGrid w:val="0"/>
              <w:spacing w:before="50" w:after="50"/>
              <w:jc w:val="center"/>
              <w:rPr>
                <w:rFonts w:ascii="Times New Roman" w:hAnsi="Times New Roman" w:eastAsia="宋体" w:cs="Times New Roman"/>
                <w:spacing w:val="20"/>
              </w:rPr>
            </w:pPr>
          </w:p>
        </w:tc>
      </w:tr>
      <w:tr w14:paraId="6F892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8" w:type="dxa"/>
            <w:gridSpan w:val="5"/>
            <w:tcBorders>
              <w:top w:val="single" w:color="auto" w:sz="4" w:space="0"/>
              <w:left w:val="single" w:color="auto" w:sz="4" w:space="0"/>
              <w:bottom w:val="single" w:color="auto" w:sz="4" w:space="0"/>
              <w:right w:val="single" w:color="auto" w:sz="4" w:space="0"/>
            </w:tcBorders>
          </w:tcPr>
          <w:p w14:paraId="2A765E90">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spacing w:val="20"/>
              </w:rPr>
              <w:t>合计（大写）</w:t>
            </w:r>
          </w:p>
        </w:tc>
        <w:tc>
          <w:tcPr>
            <w:tcW w:w="4132" w:type="dxa"/>
            <w:gridSpan w:val="3"/>
            <w:tcBorders>
              <w:top w:val="single" w:color="auto" w:sz="4" w:space="0"/>
              <w:left w:val="nil"/>
              <w:bottom w:val="single" w:color="auto" w:sz="4" w:space="0"/>
              <w:right w:val="single" w:color="auto" w:sz="4" w:space="0"/>
            </w:tcBorders>
          </w:tcPr>
          <w:p w14:paraId="1A16961A">
            <w:pPr>
              <w:tabs>
                <w:tab w:val="left" w:pos="1418"/>
              </w:tabs>
              <w:snapToGrid w:val="0"/>
              <w:spacing w:before="50" w:after="50"/>
              <w:jc w:val="center"/>
              <w:rPr>
                <w:rFonts w:ascii="Times New Roman" w:hAnsi="Times New Roman" w:eastAsia="宋体" w:cs="Times New Roman"/>
                <w:spacing w:val="20"/>
              </w:rPr>
            </w:pPr>
          </w:p>
        </w:tc>
      </w:tr>
    </w:tbl>
    <w:p w14:paraId="7C2F6BA6">
      <w:pPr>
        <w:snapToGrid w:val="0"/>
        <w:rPr>
          <w:rFonts w:ascii="Times New Roman" w:hAnsi="Times New Roman" w:eastAsia="宋体" w:cs="Times New Roman"/>
        </w:rPr>
      </w:pPr>
    </w:p>
    <w:p w14:paraId="4241BDB5">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14:paraId="6F17B313">
      <w:pPr>
        <w:snapToGrid w:val="0"/>
        <w:spacing w:before="50" w:after="50"/>
        <w:rPr>
          <w:rFonts w:ascii="Times New Roman" w:hAnsi="Times New Roman" w:eastAsia="宋体" w:cs="Times New Roman"/>
        </w:rPr>
      </w:pPr>
    </w:p>
    <w:p w14:paraId="7B3DD670">
      <w:pPr>
        <w:snapToGrid w:val="0"/>
        <w:spacing w:before="50" w:after="50"/>
        <w:rPr>
          <w:rFonts w:ascii="Times New Roman" w:hAnsi="Times New Roman" w:eastAsia="宋体" w:cs="Times New Roman"/>
        </w:rPr>
      </w:pPr>
    </w:p>
    <w:p w14:paraId="0E586E51">
      <w:pPr>
        <w:snapToGrid w:val="0"/>
        <w:spacing w:before="50" w:after="50"/>
        <w:rPr>
          <w:rFonts w:ascii="Times New Roman" w:hAnsi="Times New Roman" w:eastAsia="宋体" w:cs="Times New Roman"/>
          <w:spacing w:val="20"/>
          <w:u w:val="single"/>
        </w:rPr>
      </w:pPr>
      <w:r>
        <w:rPr>
          <w:rFonts w:hint="eastAsia" w:ascii="Times New Roman" w:hAnsi="Times New Roman" w:eastAsia="宋体" w:cs="Times New Roman"/>
          <w:spacing w:val="20"/>
        </w:rPr>
        <w:t>日期：</w:t>
      </w:r>
    </w:p>
    <w:p w14:paraId="718CD4FE">
      <w:pPr>
        <w:snapToGrid w:val="0"/>
        <w:spacing w:before="50" w:after="50"/>
        <w:rPr>
          <w:rFonts w:ascii="Times New Roman" w:hAnsi="Times New Roman" w:eastAsia="宋体" w:cs="Times New Roman"/>
        </w:rPr>
      </w:pPr>
    </w:p>
    <w:p w14:paraId="42D3FD9F">
      <w:pPr>
        <w:snapToGrid w:val="0"/>
        <w:spacing w:before="120" w:line="312" w:lineRule="auto"/>
        <w:ind w:right="-341"/>
        <w:rPr>
          <w:rFonts w:ascii="Times New Roman" w:hAnsi="Times New Roman" w:eastAsia="宋体" w:cs="Times New Roman"/>
          <w:b/>
          <w:sz w:val="32"/>
        </w:rPr>
      </w:pPr>
    </w:p>
    <w:p w14:paraId="59B5A596">
      <w:pPr>
        <w:snapToGrid w:val="0"/>
        <w:spacing w:before="120" w:line="312" w:lineRule="auto"/>
        <w:ind w:right="-341"/>
        <w:rPr>
          <w:rFonts w:ascii="Times New Roman" w:hAnsi="Times New Roman" w:eastAsia="宋体" w:cs="Times New Roman"/>
          <w:b/>
          <w:sz w:val="32"/>
        </w:rPr>
      </w:pPr>
    </w:p>
    <w:p w14:paraId="289E49C1">
      <w:pPr>
        <w:snapToGrid w:val="0"/>
        <w:spacing w:before="120" w:line="312" w:lineRule="auto"/>
        <w:ind w:right="-341"/>
        <w:rPr>
          <w:rFonts w:ascii="Times New Roman" w:hAnsi="Times New Roman" w:eastAsia="宋体" w:cs="Times New Roman"/>
          <w:b/>
          <w:sz w:val="28"/>
          <w:szCs w:val="28"/>
        </w:rPr>
      </w:pPr>
    </w:p>
    <w:p w14:paraId="5B8037EB">
      <w:pPr>
        <w:pStyle w:val="60"/>
      </w:pPr>
    </w:p>
    <w:p w14:paraId="60EE2529">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四、投标函</w:t>
      </w:r>
    </w:p>
    <w:p w14:paraId="2B147A3A">
      <w:pPr>
        <w:snapToGrid w:val="0"/>
        <w:spacing w:line="312" w:lineRule="auto"/>
        <w:ind w:right="-341"/>
        <w:rPr>
          <w:rFonts w:ascii="Times New Roman" w:hAnsi="Times New Roman" w:eastAsia="宋体" w:cs="Times New Roman"/>
        </w:rPr>
      </w:pPr>
    </w:p>
    <w:p w14:paraId="4BA1BEDD">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ascii="Times New Roman" w:hAnsi="Times New Roman" w:eastAsia="宋体" w:cs="Times New Roman"/>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rPr>
        <w:t>：</w:t>
      </w:r>
    </w:p>
    <w:p w14:paraId="1723FC2E">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w:t>
      </w:r>
      <w:r>
        <w:rPr>
          <w:rFonts w:hint="eastAsia" w:ascii="Times New Roman" w:hAnsi="Times New Roman" w:eastAsia="宋体" w:cs="Times New Roman"/>
          <w:u w:val="single"/>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pacing w:val="-4"/>
          <w:kern w:val="0"/>
          <w:szCs w:val="21"/>
        </w:rPr>
        <w:t>同意如下：</w:t>
      </w:r>
    </w:p>
    <w:p w14:paraId="5A8E26A8">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1A6DF2D8">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070A0CF5">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279FC73B">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37AAED10">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3355555B">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6BB85607">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19C93FCF">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58A1A604">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4C6ABBAC">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35AE959E">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05AEA9F7">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18BB1ADC">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w:t>
      </w:r>
    </w:p>
    <w:p w14:paraId="5D023141">
      <w:pPr>
        <w:snapToGrid w:val="0"/>
        <w:ind w:right="-341"/>
        <w:rPr>
          <w:rFonts w:ascii="Times New Roman" w:hAnsi="Times New Roman" w:eastAsia="宋体" w:cs="Times New Roman"/>
        </w:rPr>
      </w:pPr>
    </w:p>
    <w:p w14:paraId="38286175">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002F8CFD">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14:paraId="3B408453">
      <w:pPr>
        <w:snapToGrid w:val="0"/>
        <w:spacing w:before="120" w:line="312" w:lineRule="auto"/>
        <w:ind w:right="-341"/>
        <w:jc w:val="center"/>
        <w:rPr>
          <w:rFonts w:ascii="Times New Roman" w:hAnsi="Times New Roman" w:eastAsia="宋体" w:cs="Times New Roman"/>
          <w:b/>
          <w:sz w:val="32"/>
        </w:rPr>
      </w:pPr>
    </w:p>
    <w:p w14:paraId="352149C2">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五、声明函</w:t>
      </w:r>
    </w:p>
    <w:p w14:paraId="59176507">
      <w:pPr>
        <w:snapToGrid w:val="0"/>
        <w:spacing w:before="120" w:beforeLines="50" w:after="50" w:line="360" w:lineRule="auto"/>
        <w:rPr>
          <w:rFonts w:ascii="Times New Roman" w:hAnsi="Times New Roman" w:eastAsia="宋体" w:cs="Times New Roman"/>
          <w:szCs w:val="21"/>
        </w:rPr>
      </w:pPr>
    </w:p>
    <w:p w14:paraId="718B974E">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14:paraId="13387C68">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79095900">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76A8502E">
      <w:pPr>
        <w:spacing w:after="120"/>
        <w:ind w:firstLine="480"/>
        <w:rPr>
          <w:rFonts w:ascii="Times New Roman" w:hAnsi="Times New Roman" w:eastAsia="宋体" w:cs="Times New Roman"/>
        </w:rPr>
      </w:pPr>
    </w:p>
    <w:p w14:paraId="3218E63A">
      <w:pPr>
        <w:snapToGrid w:val="0"/>
        <w:spacing w:before="120" w:beforeLines="50"/>
        <w:ind w:firstLine="200"/>
        <w:rPr>
          <w:rFonts w:ascii="Times New Roman" w:hAnsi="Times New Roman" w:eastAsia="宋体" w:cs="Times New Roman"/>
        </w:rPr>
      </w:pPr>
    </w:p>
    <w:p w14:paraId="0045201B">
      <w:pPr>
        <w:snapToGrid w:val="0"/>
        <w:spacing w:before="50" w:after="50"/>
        <w:rPr>
          <w:rFonts w:ascii="Times New Roman" w:hAnsi="Times New Roman" w:eastAsia="宋体" w:cs="Times New Roman"/>
        </w:rPr>
      </w:pPr>
    </w:p>
    <w:p w14:paraId="76ED67E6">
      <w:pPr>
        <w:snapToGrid w:val="0"/>
        <w:ind w:left="2" w:right="-817" w:rightChars="-389"/>
        <w:rPr>
          <w:rFonts w:ascii="Times New Roman" w:hAnsi="Times New Roman" w:eastAsia="宋体" w:cs="Times New Roman"/>
        </w:rPr>
      </w:pPr>
    </w:p>
    <w:p w14:paraId="0CB7D653">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03A5E215">
      <w:pPr>
        <w:snapToGrid w:val="0"/>
        <w:spacing w:before="120" w:beforeLines="50"/>
        <w:ind w:firstLine="200"/>
        <w:jc w:val="right"/>
        <w:rPr>
          <w:rFonts w:ascii="Times New Roman" w:hAnsi="Times New Roman" w:eastAsia="宋体" w:cs="Times New Roman"/>
          <w:szCs w:val="24"/>
        </w:rPr>
      </w:pPr>
    </w:p>
    <w:p w14:paraId="0DDEEE63">
      <w:pPr>
        <w:snapToGrid w:val="0"/>
        <w:spacing w:before="120" w:beforeLines="50" w:after="50"/>
        <w:ind w:firstLine="482" w:firstLineChars="200"/>
        <w:jc w:val="left"/>
        <w:rPr>
          <w:rFonts w:ascii="Times New Roman" w:hAnsi="Times New Roman" w:eastAsia="宋体" w:cs="Times New Roman"/>
          <w:b/>
          <w:bCs/>
          <w:sz w:val="24"/>
        </w:rPr>
      </w:pPr>
    </w:p>
    <w:p w14:paraId="3C6C0CA1">
      <w:pPr>
        <w:snapToGrid w:val="0"/>
        <w:spacing w:before="120" w:beforeLines="50"/>
        <w:ind w:left="5250" w:firstLine="200"/>
        <w:jc w:val="right"/>
        <w:rPr>
          <w:rFonts w:ascii="Times New Roman" w:hAnsi="Times New Roman" w:eastAsia="宋体" w:cs="Times New Roman"/>
          <w:szCs w:val="24"/>
        </w:rPr>
      </w:pPr>
    </w:p>
    <w:p w14:paraId="182D4CF7">
      <w:pPr>
        <w:snapToGrid w:val="0"/>
        <w:spacing w:before="120" w:line="312" w:lineRule="auto"/>
        <w:ind w:right="-341"/>
        <w:jc w:val="center"/>
        <w:rPr>
          <w:rFonts w:ascii="Times New Roman" w:hAnsi="Times New Roman" w:eastAsia="宋体" w:cs="Times New Roman"/>
          <w:b/>
          <w:sz w:val="32"/>
        </w:rPr>
      </w:pPr>
    </w:p>
    <w:p w14:paraId="1CEE565B">
      <w:pPr>
        <w:snapToGrid w:val="0"/>
        <w:spacing w:before="120" w:line="312" w:lineRule="auto"/>
        <w:ind w:right="-341"/>
        <w:jc w:val="center"/>
        <w:rPr>
          <w:rFonts w:ascii="Times New Roman" w:hAnsi="Times New Roman" w:eastAsia="宋体" w:cs="Times New Roman"/>
          <w:b/>
          <w:sz w:val="32"/>
        </w:rPr>
      </w:pPr>
    </w:p>
    <w:p w14:paraId="7E73A47E">
      <w:pPr>
        <w:snapToGrid w:val="0"/>
        <w:spacing w:before="120" w:line="312" w:lineRule="auto"/>
        <w:ind w:right="-341"/>
        <w:jc w:val="center"/>
        <w:rPr>
          <w:rFonts w:ascii="Times New Roman" w:hAnsi="Times New Roman" w:eastAsia="宋体" w:cs="Times New Roman"/>
          <w:b/>
          <w:sz w:val="32"/>
        </w:rPr>
      </w:pPr>
    </w:p>
    <w:p w14:paraId="357A61E5">
      <w:pPr>
        <w:snapToGrid w:val="0"/>
        <w:spacing w:before="120" w:line="312" w:lineRule="auto"/>
        <w:ind w:right="-341"/>
        <w:jc w:val="center"/>
        <w:rPr>
          <w:rFonts w:ascii="Times New Roman" w:hAnsi="Times New Roman" w:eastAsia="宋体" w:cs="Times New Roman"/>
          <w:b/>
          <w:sz w:val="32"/>
        </w:rPr>
      </w:pPr>
    </w:p>
    <w:p w14:paraId="330A6C3A">
      <w:pPr>
        <w:snapToGrid w:val="0"/>
        <w:spacing w:line="312" w:lineRule="auto"/>
        <w:jc w:val="left"/>
        <w:rPr>
          <w:rFonts w:ascii="Times New Roman" w:hAnsi="Times New Roman" w:eastAsia="宋体" w:cs="Times New Roman"/>
          <w:b/>
          <w:sz w:val="32"/>
        </w:rPr>
      </w:pPr>
    </w:p>
    <w:p w14:paraId="31E6C556">
      <w:pPr>
        <w:snapToGrid w:val="0"/>
        <w:spacing w:line="312" w:lineRule="auto"/>
        <w:jc w:val="left"/>
        <w:rPr>
          <w:rFonts w:ascii="Times New Roman" w:hAnsi="Times New Roman" w:eastAsia="宋体" w:cs="Times New Roman"/>
          <w:b/>
          <w:sz w:val="32"/>
        </w:rPr>
      </w:pPr>
    </w:p>
    <w:p w14:paraId="7D2D4D07">
      <w:pPr>
        <w:snapToGrid w:val="0"/>
        <w:spacing w:line="312" w:lineRule="auto"/>
        <w:jc w:val="left"/>
        <w:rPr>
          <w:rFonts w:ascii="Times New Roman" w:hAnsi="Times New Roman" w:eastAsia="宋体" w:cs="Times New Roman"/>
          <w:b/>
          <w:sz w:val="32"/>
        </w:rPr>
      </w:pPr>
    </w:p>
    <w:p w14:paraId="4DF10F1C">
      <w:pPr>
        <w:snapToGrid w:val="0"/>
        <w:spacing w:line="312" w:lineRule="auto"/>
        <w:jc w:val="left"/>
        <w:rPr>
          <w:rFonts w:ascii="Times New Roman" w:hAnsi="Times New Roman" w:eastAsia="宋体" w:cs="Times New Roman"/>
          <w:b/>
          <w:sz w:val="32"/>
        </w:rPr>
      </w:pPr>
    </w:p>
    <w:p w14:paraId="33DD91E5">
      <w:pPr>
        <w:snapToGrid w:val="0"/>
        <w:spacing w:line="312" w:lineRule="auto"/>
        <w:jc w:val="left"/>
        <w:rPr>
          <w:rFonts w:ascii="Times New Roman" w:hAnsi="Times New Roman" w:eastAsia="宋体" w:cs="Times New Roman"/>
          <w:b/>
          <w:sz w:val="32"/>
        </w:rPr>
      </w:pPr>
    </w:p>
    <w:p w14:paraId="5632C72C">
      <w:pPr>
        <w:snapToGrid w:val="0"/>
        <w:spacing w:line="312" w:lineRule="auto"/>
        <w:jc w:val="left"/>
        <w:rPr>
          <w:rFonts w:ascii="Times New Roman" w:hAnsi="Times New Roman" w:eastAsia="宋体" w:cs="Times New Roman"/>
          <w:b/>
          <w:sz w:val="32"/>
        </w:rPr>
      </w:pPr>
    </w:p>
    <w:p w14:paraId="750FB9AC">
      <w:pPr>
        <w:snapToGrid w:val="0"/>
        <w:spacing w:line="312" w:lineRule="auto"/>
        <w:jc w:val="left"/>
        <w:rPr>
          <w:rFonts w:ascii="Times New Roman" w:hAnsi="Times New Roman" w:eastAsia="宋体" w:cs="Times New Roman"/>
          <w:b/>
          <w:sz w:val="24"/>
        </w:rPr>
      </w:pPr>
    </w:p>
    <w:p w14:paraId="775301C1">
      <w:pPr>
        <w:snapToGrid w:val="0"/>
        <w:spacing w:line="312" w:lineRule="auto"/>
        <w:jc w:val="left"/>
        <w:rPr>
          <w:rFonts w:ascii="Times New Roman" w:hAnsi="Times New Roman" w:eastAsia="宋体" w:cs="Times New Roman"/>
          <w:b/>
          <w:sz w:val="24"/>
        </w:rPr>
      </w:pPr>
    </w:p>
    <w:p w14:paraId="46773622">
      <w:pPr>
        <w:jc w:val="center"/>
        <w:rPr>
          <w:rFonts w:ascii="Times New Roman" w:hAnsi="Times New Roman" w:eastAsia="宋体" w:cs="Times New Roman"/>
          <w:b/>
          <w:spacing w:val="20"/>
          <w:sz w:val="28"/>
        </w:rPr>
      </w:pPr>
    </w:p>
    <w:p w14:paraId="66649B47">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六、</w:t>
      </w:r>
      <w:r>
        <w:rPr>
          <w:rFonts w:hint="eastAsia" w:ascii="Times New Roman" w:hAnsi="Times New Roman" w:eastAsia="宋体" w:cs="Times New Roman"/>
          <w:b/>
          <w:bCs/>
          <w:sz w:val="30"/>
          <w:szCs w:val="30"/>
        </w:rPr>
        <w:t>廉政承诺书</w:t>
      </w:r>
    </w:p>
    <w:p w14:paraId="3CA5E655">
      <w:pPr>
        <w:rPr>
          <w:rFonts w:ascii="Times New Roman" w:hAnsi="Times New Roman" w:eastAsia="宋体" w:cs="Times New Roman"/>
          <w:b/>
          <w:bCs/>
          <w:sz w:val="28"/>
          <w:szCs w:val="28"/>
        </w:rPr>
      </w:pPr>
    </w:p>
    <w:p w14:paraId="4382282A">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734BB290">
      <w:pPr>
        <w:spacing w:line="360" w:lineRule="auto"/>
        <w:ind w:firstLine="420" w:firstLineChars="200"/>
        <w:rPr>
          <w:rFonts w:ascii="Times New Roman" w:hAnsi="Times New Roman" w:eastAsia="宋体" w:cs="Times New Roman"/>
          <w:szCs w:val="21"/>
        </w:rPr>
      </w:pPr>
    </w:p>
    <w:p w14:paraId="3A0E405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我单位响应你单位项目招标要求参加投标，在这次投标过程中和中标后，我们将严格遵守国家法律法规要求，并郑重承诺</w:t>
      </w:r>
      <w:r>
        <w:rPr>
          <w:rFonts w:ascii="Times New Roman" w:hAnsi="Times New Roman" w:eastAsia="宋体" w:cs="Times New Roman"/>
          <w:szCs w:val="21"/>
        </w:rPr>
        <w:t>:</w:t>
      </w:r>
    </w:p>
    <w:p w14:paraId="4FC61C9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7E43E3C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0D8582F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55FCF59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6466C23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553513A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703F50B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480984E1">
      <w:pPr>
        <w:rPr>
          <w:rFonts w:ascii="Times New Roman" w:hAnsi="Times New Roman" w:eastAsia="宋体" w:cs="Times New Roman"/>
          <w:szCs w:val="21"/>
        </w:rPr>
      </w:pPr>
    </w:p>
    <w:p w14:paraId="303B8F52">
      <w:pPr>
        <w:rPr>
          <w:rFonts w:ascii="Times New Roman" w:hAnsi="Times New Roman" w:eastAsia="宋体" w:cs="Times New Roman"/>
          <w:szCs w:val="21"/>
        </w:rPr>
      </w:pPr>
    </w:p>
    <w:p w14:paraId="77F5FF9F">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335C77DD">
      <w:pPr>
        <w:rPr>
          <w:rFonts w:ascii="Times New Roman" w:hAnsi="Times New Roman" w:eastAsia="宋体" w:cs="Times New Roman"/>
          <w:szCs w:val="21"/>
        </w:rPr>
      </w:pPr>
    </w:p>
    <w:p w14:paraId="7D6F31EC">
      <w:pPr>
        <w:rPr>
          <w:rFonts w:ascii="Times New Roman" w:hAnsi="Times New Roman" w:eastAsia="宋体" w:cs="Times New Roman"/>
          <w:szCs w:val="21"/>
        </w:rPr>
      </w:pPr>
    </w:p>
    <w:p w14:paraId="2DDB265E">
      <w:pPr>
        <w:rPr>
          <w:rFonts w:ascii="Times New Roman" w:hAnsi="Times New Roman" w:eastAsia="宋体" w:cs="Times New Roman"/>
          <w:szCs w:val="21"/>
        </w:rPr>
      </w:pPr>
    </w:p>
    <w:p w14:paraId="4B5BB2E6">
      <w:pPr>
        <w:rPr>
          <w:rFonts w:ascii="Times New Roman" w:hAnsi="Times New Roman" w:eastAsia="宋体" w:cs="Times New Roman"/>
          <w:szCs w:val="21"/>
        </w:rPr>
      </w:pPr>
    </w:p>
    <w:p w14:paraId="17EAF7BA">
      <w:pPr>
        <w:rPr>
          <w:rFonts w:ascii="Times New Roman" w:hAnsi="Times New Roman" w:eastAsia="宋体" w:cs="Times New Roman"/>
          <w:szCs w:val="21"/>
        </w:rPr>
      </w:pPr>
    </w:p>
    <w:p w14:paraId="2C2E49B4">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06CE3B89">
      <w:pPr>
        <w:snapToGrid w:val="0"/>
        <w:spacing w:before="50" w:line="312" w:lineRule="auto"/>
        <w:jc w:val="left"/>
        <w:rPr>
          <w:rFonts w:ascii="Times New Roman" w:hAnsi="Times New Roman" w:eastAsia="宋体" w:cs="Times New Roman"/>
          <w:b/>
          <w:spacing w:val="20"/>
          <w:sz w:val="28"/>
        </w:rPr>
      </w:pPr>
    </w:p>
    <w:p w14:paraId="30CEB2A3">
      <w:pPr>
        <w:snapToGrid w:val="0"/>
        <w:spacing w:before="120" w:line="312" w:lineRule="auto"/>
        <w:ind w:right="-341"/>
        <w:rPr>
          <w:rFonts w:ascii="Times New Roman" w:hAnsi="Times New Roman" w:eastAsia="宋体" w:cs="Times New Roman"/>
          <w:b/>
          <w:sz w:val="28"/>
          <w:szCs w:val="28"/>
        </w:rPr>
      </w:pPr>
    </w:p>
    <w:p w14:paraId="04A7F614">
      <w:pPr>
        <w:snapToGrid w:val="0"/>
        <w:spacing w:before="120" w:line="312" w:lineRule="auto"/>
        <w:ind w:right="-341"/>
        <w:rPr>
          <w:rFonts w:ascii="Times New Roman" w:hAnsi="Times New Roman" w:eastAsia="宋体" w:cs="Times New Roman"/>
          <w:b/>
          <w:sz w:val="28"/>
          <w:szCs w:val="28"/>
        </w:rPr>
      </w:pPr>
    </w:p>
    <w:p w14:paraId="3A980F18">
      <w:pPr>
        <w:snapToGrid w:val="0"/>
        <w:spacing w:before="120" w:line="312" w:lineRule="auto"/>
        <w:ind w:right="-341"/>
        <w:rPr>
          <w:rFonts w:ascii="Times New Roman" w:hAnsi="Times New Roman" w:eastAsia="宋体" w:cs="Times New Roman"/>
          <w:b/>
          <w:sz w:val="28"/>
          <w:szCs w:val="28"/>
        </w:rPr>
      </w:pPr>
    </w:p>
    <w:p w14:paraId="7687DD8A">
      <w:pPr>
        <w:snapToGrid w:val="0"/>
        <w:spacing w:before="120" w:line="312" w:lineRule="auto"/>
        <w:ind w:right="-341"/>
        <w:rPr>
          <w:rFonts w:ascii="Times New Roman" w:hAnsi="Times New Roman" w:eastAsia="宋体" w:cs="Times New Roman"/>
          <w:b/>
          <w:sz w:val="28"/>
          <w:szCs w:val="28"/>
        </w:rPr>
      </w:pPr>
    </w:p>
    <w:p w14:paraId="554ADE75">
      <w:pPr>
        <w:snapToGrid w:val="0"/>
        <w:spacing w:before="120" w:line="312" w:lineRule="auto"/>
        <w:ind w:right="-341"/>
        <w:rPr>
          <w:rFonts w:ascii="Times New Roman" w:hAnsi="Times New Roman" w:eastAsia="宋体" w:cs="Times New Roman"/>
          <w:b/>
          <w:sz w:val="28"/>
          <w:szCs w:val="28"/>
        </w:rPr>
      </w:pPr>
    </w:p>
    <w:p w14:paraId="34451AED">
      <w:pPr>
        <w:snapToGrid w:val="0"/>
        <w:spacing w:before="120" w:line="312" w:lineRule="auto"/>
        <w:ind w:right="-341"/>
        <w:rPr>
          <w:rFonts w:ascii="Times New Roman" w:hAnsi="Times New Roman" w:eastAsia="宋体" w:cs="Times New Roman"/>
          <w:b/>
          <w:sz w:val="28"/>
          <w:szCs w:val="28"/>
        </w:rPr>
      </w:pPr>
    </w:p>
    <w:p w14:paraId="5A26C991">
      <w:pPr>
        <w:snapToGrid w:val="0"/>
        <w:spacing w:before="120" w:line="312" w:lineRule="auto"/>
        <w:ind w:right="-341"/>
        <w:rPr>
          <w:rFonts w:ascii="宋体" w:hAnsi="宋体" w:eastAsia="宋体" w:cs="宋体"/>
          <w:b/>
          <w:kern w:val="0"/>
          <w:sz w:val="28"/>
          <w:szCs w:val="28"/>
        </w:rPr>
      </w:pPr>
      <w:r>
        <w:rPr>
          <w:rFonts w:hint="eastAsia" w:ascii="Times New Roman" w:hAnsi="Times New Roman" w:eastAsia="宋体" w:cs="Times New Roman"/>
          <w:b/>
          <w:sz w:val="28"/>
          <w:szCs w:val="28"/>
        </w:rPr>
        <w:t>七、</w:t>
      </w:r>
    </w:p>
    <w:p w14:paraId="1D0FA6DB">
      <w:pPr>
        <w:snapToGrid w:val="0"/>
        <w:spacing w:line="360" w:lineRule="auto"/>
        <w:ind w:right="-341"/>
        <w:jc w:val="center"/>
        <w:rPr>
          <w:rFonts w:ascii="宋体" w:hAnsi="宋体" w:eastAsia="宋体" w:cs="宋体"/>
          <w:b/>
          <w:kern w:val="0"/>
          <w:sz w:val="28"/>
          <w:szCs w:val="28"/>
        </w:rPr>
      </w:pPr>
    </w:p>
    <w:p w14:paraId="7C80D79A">
      <w:pPr>
        <w:snapToGrid w:val="0"/>
        <w:spacing w:line="360" w:lineRule="auto"/>
        <w:ind w:right="-341"/>
        <w:jc w:val="center"/>
        <w:rPr>
          <w:rFonts w:ascii="宋体" w:hAnsi="宋体" w:eastAsia="宋体" w:cs="宋体"/>
          <w:b/>
          <w:kern w:val="0"/>
          <w:sz w:val="28"/>
          <w:szCs w:val="28"/>
        </w:rPr>
      </w:pPr>
      <w:r>
        <w:rPr>
          <w:rFonts w:hint="eastAsia" w:ascii="宋体" w:hAnsi="宋体" w:eastAsia="宋体" w:cs="宋体"/>
          <w:b/>
          <w:kern w:val="0"/>
          <w:sz w:val="28"/>
          <w:szCs w:val="28"/>
        </w:rPr>
        <w:t>中小企业声明函（工程、服务）</w:t>
      </w:r>
    </w:p>
    <w:p w14:paraId="75DC2A0D">
      <w:pPr>
        <w:snapToGrid w:val="0"/>
        <w:spacing w:line="360" w:lineRule="auto"/>
        <w:ind w:right="-341"/>
        <w:rPr>
          <w:rFonts w:ascii="宋体" w:hAnsi="宋体" w:eastAsia="宋体" w:cs="宋体"/>
          <w:kern w:val="0"/>
          <w:szCs w:val="21"/>
        </w:rPr>
      </w:pPr>
    </w:p>
    <w:p w14:paraId="1A461F59">
      <w:pPr>
        <w:snapToGrid w:val="0"/>
        <w:spacing w:line="360" w:lineRule="auto"/>
        <w:ind w:right="-341"/>
        <w:rPr>
          <w:rFonts w:ascii="宋体" w:hAnsi="宋体" w:eastAsia="宋体" w:cs="宋体"/>
          <w:kern w:val="0"/>
          <w:szCs w:val="21"/>
        </w:rPr>
      </w:pPr>
    </w:p>
    <w:p w14:paraId="0F2D5F18">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5AA5D350">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14:paraId="26A89BBA">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14:paraId="2D6AE51F">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w:t>
      </w:r>
    </w:p>
    <w:p w14:paraId="78E492BA">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73DDD9CF">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20F9DE4D">
      <w:pPr>
        <w:snapToGrid w:val="0"/>
        <w:spacing w:line="360" w:lineRule="auto"/>
        <w:ind w:right="-341"/>
        <w:rPr>
          <w:rFonts w:ascii="宋体" w:hAnsi="宋体" w:eastAsia="宋体" w:cs="宋体"/>
          <w:kern w:val="0"/>
          <w:szCs w:val="21"/>
        </w:rPr>
      </w:pPr>
    </w:p>
    <w:p w14:paraId="2CD1EC71">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企业名称（盖章）：</w:t>
      </w:r>
    </w:p>
    <w:p w14:paraId="0C6874EF">
      <w:pPr>
        <w:snapToGrid w:val="0"/>
        <w:spacing w:line="360" w:lineRule="auto"/>
        <w:ind w:right="-341"/>
        <w:jc w:val="left"/>
        <w:rPr>
          <w:rFonts w:ascii="宋体" w:hAnsi="宋体" w:eastAsia="宋体" w:cs="宋体"/>
          <w:kern w:val="0"/>
          <w:szCs w:val="21"/>
        </w:rPr>
      </w:pPr>
    </w:p>
    <w:p w14:paraId="1E5AAC0C">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14:paraId="6DE49E20">
      <w:pPr>
        <w:widowControl/>
        <w:spacing w:line="360" w:lineRule="auto"/>
        <w:jc w:val="left"/>
        <w:rPr>
          <w:rFonts w:ascii="Times New Roman" w:hAnsi="Times New Roman" w:eastAsia="宋体" w:cs="Times New Roman"/>
          <w:kern w:val="0"/>
        </w:rPr>
        <w:sectPr>
          <w:pgSz w:w="11906" w:h="16838"/>
          <w:pgMar w:top="1304" w:right="1531" w:bottom="1304" w:left="1531" w:header="1134" w:footer="1304" w:gutter="0"/>
          <w:cols w:space="720" w:num="1"/>
        </w:sectPr>
      </w:pPr>
    </w:p>
    <w:p w14:paraId="357738DD">
      <w:pPr>
        <w:snapToGrid w:val="0"/>
        <w:spacing w:line="360" w:lineRule="auto"/>
        <w:ind w:right="-341"/>
        <w:rPr>
          <w:rFonts w:ascii="Times New Roman" w:hAnsi="Times New Roman" w:eastAsia="宋体" w:cs="Times New Roman"/>
        </w:rPr>
      </w:pPr>
    </w:p>
    <w:p w14:paraId="39CD573E">
      <w:pPr>
        <w:spacing w:after="120"/>
        <w:rPr>
          <w:rFonts w:ascii="Times New Roman" w:hAnsi="Times New Roman" w:eastAsia="宋体" w:cs="Times New Roman"/>
        </w:rPr>
      </w:pPr>
    </w:p>
    <w:p w14:paraId="1598C104">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2031619D">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217A8F7D">
      <w:pPr>
        <w:spacing w:line="360" w:lineRule="auto"/>
        <w:ind w:firstLine="480"/>
        <w:rPr>
          <w:rFonts w:ascii="Times New Roman" w:hAnsi="Times New Roman" w:eastAsia="宋体" w:cs="Times New Roman"/>
          <w:szCs w:val="21"/>
        </w:rPr>
      </w:pPr>
    </w:p>
    <w:p w14:paraId="75DF84E0">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1AF976BE">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6F4D2A1E">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7E55AB9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37A4D93C">
      <w:pPr>
        <w:spacing w:line="360" w:lineRule="auto"/>
        <w:ind w:firstLine="480"/>
        <w:rPr>
          <w:rFonts w:ascii="Times New Roman" w:hAnsi="Times New Roman" w:eastAsia="宋体" w:cs="Times New Roman"/>
          <w:szCs w:val="21"/>
        </w:rPr>
      </w:pPr>
    </w:p>
    <w:p w14:paraId="4A2EA5BE">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7A9946C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653D61E9">
      <w:pPr>
        <w:spacing w:line="360" w:lineRule="auto"/>
        <w:ind w:firstLine="480"/>
        <w:rPr>
          <w:rFonts w:ascii="Times New Roman" w:hAnsi="Times New Roman" w:eastAsia="宋体" w:cs="Times New Roman"/>
          <w:szCs w:val="21"/>
        </w:rPr>
      </w:pPr>
    </w:p>
    <w:p w14:paraId="7EE22033">
      <w:pPr>
        <w:spacing w:line="360" w:lineRule="auto"/>
        <w:ind w:firstLine="480"/>
        <w:rPr>
          <w:rFonts w:ascii="Times New Roman" w:hAnsi="Times New Roman" w:eastAsia="宋体" w:cs="Times New Roman"/>
          <w:szCs w:val="21"/>
        </w:rPr>
      </w:pPr>
    </w:p>
    <w:p w14:paraId="43FA4EB2">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74A9DA67">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332C962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089565F">
      <w:pPr>
        <w:spacing w:line="360" w:lineRule="auto"/>
        <w:ind w:firstLine="480"/>
        <w:rPr>
          <w:rFonts w:ascii="Times New Roman" w:hAnsi="Times New Roman" w:eastAsia="宋体" w:cs="Times New Roman"/>
          <w:szCs w:val="21"/>
        </w:rPr>
      </w:pPr>
    </w:p>
    <w:p w14:paraId="3FC34C2F">
      <w:pPr>
        <w:spacing w:line="360" w:lineRule="auto"/>
        <w:ind w:firstLine="480"/>
        <w:rPr>
          <w:rFonts w:ascii="Times New Roman" w:hAnsi="Times New Roman" w:eastAsia="宋体" w:cs="Times New Roman"/>
          <w:szCs w:val="21"/>
        </w:rPr>
      </w:pPr>
    </w:p>
    <w:p w14:paraId="424E8077">
      <w:pPr>
        <w:spacing w:line="360" w:lineRule="auto"/>
        <w:ind w:firstLine="480"/>
        <w:rPr>
          <w:rFonts w:ascii="Times New Roman" w:hAnsi="Times New Roman" w:eastAsia="宋体" w:cs="Times New Roman"/>
          <w:szCs w:val="21"/>
        </w:rPr>
      </w:pPr>
    </w:p>
    <w:p w14:paraId="58A32374">
      <w:pPr>
        <w:spacing w:line="360" w:lineRule="auto"/>
        <w:ind w:firstLine="480"/>
        <w:rPr>
          <w:rFonts w:ascii="Times New Roman" w:hAnsi="Times New Roman" w:eastAsia="宋体" w:cs="Times New Roman"/>
          <w:szCs w:val="21"/>
        </w:rPr>
      </w:pPr>
    </w:p>
    <w:p w14:paraId="05940B43">
      <w:pPr>
        <w:spacing w:line="360" w:lineRule="auto"/>
        <w:ind w:firstLine="480"/>
        <w:rPr>
          <w:rFonts w:ascii="Times New Roman" w:hAnsi="Times New Roman" w:eastAsia="宋体" w:cs="Times New Roman"/>
          <w:szCs w:val="21"/>
        </w:rPr>
      </w:pPr>
    </w:p>
    <w:p w14:paraId="1B80AEF5">
      <w:pPr>
        <w:spacing w:line="360" w:lineRule="auto"/>
        <w:ind w:firstLine="480"/>
        <w:rPr>
          <w:rFonts w:ascii="Times New Roman" w:hAnsi="Times New Roman" w:eastAsia="宋体" w:cs="Times New Roman"/>
          <w:szCs w:val="21"/>
        </w:rPr>
      </w:pPr>
    </w:p>
    <w:p w14:paraId="32C4A786">
      <w:pPr>
        <w:spacing w:line="360" w:lineRule="auto"/>
        <w:ind w:firstLine="480"/>
        <w:rPr>
          <w:rFonts w:ascii="Times New Roman" w:hAnsi="Times New Roman" w:eastAsia="宋体" w:cs="Times New Roman"/>
          <w:szCs w:val="21"/>
        </w:rPr>
      </w:pPr>
    </w:p>
    <w:p w14:paraId="3D5B9433">
      <w:pPr>
        <w:spacing w:line="360" w:lineRule="auto"/>
        <w:ind w:firstLine="480"/>
        <w:rPr>
          <w:rFonts w:ascii="Times New Roman" w:hAnsi="Times New Roman" w:eastAsia="宋体" w:cs="Times New Roman"/>
          <w:szCs w:val="21"/>
        </w:rPr>
      </w:pPr>
    </w:p>
    <w:p w14:paraId="7D513E2B">
      <w:pPr>
        <w:spacing w:line="360" w:lineRule="auto"/>
        <w:ind w:firstLine="480"/>
        <w:rPr>
          <w:rFonts w:ascii="Times New Roman" w:hAnsi="Times New Roman" w:eastAsia="宋体" w:cs="Times New Roman"/>
          <w:szCs w:val="21"/>
        </w:rPr>
      </w:pPr>
    </w:p>
    <w:p w14:paraId="30CAE910">
      <w:pPr>
        <w:spacing w:line="360" w:lineRule="auto"/>
        <w:ind w:firstLine="480"/>
        <w:rPr>
          <w:rFonts w:ascii="Times New Roman" w:hAnsi="Times New Roman" w:eastAsia="宋体" w:cs="Times New Roman"/>
          <w:szCs w:val="21"/>
        </w:rPr>
      </w:pPr>
    </w:p>
    <w:p w14:paraId="735BE4F3">
      <w:pPr>
        <w:spacing w:line="360" w:lineRule="auto"/>
        <w:ind w:firstLine="480"/>
        <w:rPr>
          <w:rFonts w:ascii="Times New Roman" w:hAnsi="Times New Roman" w:eastAsia="宋体" w:cs="Times New Roman"/>
          <w:szCs w:val="21"/>
        </w:rPr>
      </w:pPr>
    </w:p>
    <w:p w14:paraId="276B2BD3">
      <w:pPr>
        <w:spacing w:line="360" w:lineRule="auto"/>
        <w:ind w:firstLine="480"/>
        <w:rPr>
          <w:rFonts w:ascii="Times New Roman" w:hAnsi="Times New Roman" w:eastAsia="宋体" w:cs="Times New Roman"/>
          <w:szCs w:val="21"/>
        </w:rPr>
      </w:pPr>
    </w:p>
    <w:p w14:paraId="557D06B5">
      <w:pPr>
        <w:spacing w:line="360" w:lineRule="auto"/>
        <w:ind w:firstLine="480"/>
        <w:rPr>
          <w:rFonts w:ascii="Times New Roman" w:hAnsi="Times New Roman" w:eastAsia="宋体" w:cs="Times New Roman"/>
          <w:szCs w:val="21"/>
        </w:rPr>
      </w:pPr>
    </w:p>
    <w:p w14:paraId="38772B6A">
      <w:pPr>
        <w:spacing w:line="360" w:lineRule="auto"/>
        <w:rPr>
          <w:rFonts w:ascii="Times New Roman" w:hAnsi="Times New Roman" w:eastAsia="宋体" w:cs="Times New Roman"/>
          <w:b/>
          <w:sz w:val="24"/>
          <w:szCs w:val="24"/>
        </w:rPr>
      </w:pPr>
    </w:p>
    <w:p w14:paraId="4EC95D4B">
      <w:pPr>
        <w:spacing w:line="360" w:lineRule="auto"/>
        <w:jc w:val="center"/>
        <w:rPr>
          <w:rFonts w:ascii="Times New Roman" w:hAnsi="Times New Roman" w:eastAsia="宋体" w:cs="Times New Roman"/>
          <w:b/>
          <w:sz w:val="24"/>
          <w:szCs w:val="24"/>
        </w:rPr>
      </w:pPr>
    </w:p>
    <w:p w14:paraId="1E0CF3A5">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71EBBBE8">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7B94B19B">
      <w:pPr>
        <w:spacing w:line="360" w:lineRule="auto"/>
        <w:rPr>
          <w:rFonts w:ascii="Times New Roman" w:hAnsi="Times New Roman" w:eastAsia="宋体" w:cs="Times New Roman"/>
          <w:szCs w:val="21"/>
        </w:rPr>
      </w:pPr>
    </w:p>
    <w:p w14:paraId="126E911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36C16DC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359D7B9B">
      <w:pPr>
        <w:spacing w:line="360" w:lineRule="auto"/>
        <w:rPr>
          <w:rFonts w:ascii="Times New Roman" w:hAnsi="Times New Roman" w:eastAsia="宋体" w:cs="Times New Roman"/>
          <w:szCs w:val="21"/>
        </w:rPr>
      </w:pPr>
    </w:p>
    <w:p w14:paraId="759BBD00">
      <w:pPr>
        <w:spacing w:line="360" w:lineRule="auto"/>
        <w:rPr>
          <w:rFonts w:ascii="Times New Roman" w:hAnsi="Times New Roman" w:eastAsia="宋体" w:cs="Times New Roman"/>
          <w:szCs w:val="21"/>
        </w:rPr>
      </w:pPr>
    </w:p>
    <w:p w14:paraId="72AEA514">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30FFE8AD">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648E0ACA">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3840CE56">
      <w:pPr>
        <w:snapToGrid w:val="0"/>
        <w:spacing w:line="360" w:lineRule="auto"/>
        <w:ind w:right="-341"/>
        <w:rPr>
          <w:rFonts w:ascii="Times New Roman" w:hAnsi="Times New Roman" w:eastAsia="宋体" w:cs="Times New Roman"/>
        </w:rPr>
      </w:pPr>
    </w:p>
    <w:p w14:paraId="293882C0">
      <w:pPr>
        <w:snapToGrid w:val="0"/>
        <w:spacing w:line="360" w:lineRule="auto"/>
        <w:ind w:right="-341"/>
        <w:rPr>
          <w:rFonts w:ascii="Times New Roman" w:hAnsi="Times New Roman" w:eastAsia="宋体" w:cs="Times New Roman"/>
        </w:rPr>
      </w:pPr>
    </w:p>
    <w:p w14:paraId="77FCBA7E">
      <w:pPr>
        <w:snapToGrid w:val="0"/>
        <w:spacing w:line="360" w:lineRule="auto"/>
        <w:ind w:right="-341"/>
        <w:rPr>
          <w:rFonts w:ascii="Times New Roman" w:hAnsi="Times New Roman" w:eastAsia="宋体" w:cs="Times New Roman"/>
        </w:rPr>
      </w:pPr>
    </w:p>
    <w:p w14:paraId="358B5D33">
      <w:pPr>
        <w:snapToGrid w:val="0"/>
        <w:spacing w:line="360" w:lineRule="auto"/>
        <w:ind w:right="-341"/>
        <w:rPr>
          <w:rFonts w:ascii="Times New Roman" w:hAnsi="Times New Roman" w:eastAsia="宋体" w:cs="Times New Roman"/>
        </w:rPr>
      </w:pPr>
    </w:p>
    <w:p w14:paraId="3E8336E2">
      <w:pPr>
        <w:snapToGrid w:val="0"/>
        <w:spacing w:line="312" w:lineRule="auto"/>
        <w:ind w:right="-341"/>
        <w:rPr>
          <w:rFonts w:ascii="Times New Roman" w:hAnsi="Times New Roman" w:eastAsia="宋体" w:cs="Times New Roman"/>
          <w:b/>
        </w:rPr>
      </w:pPr>
    </w:p>
    <w:p w14:paraId="4ADD4F46">
      <w:pPr>
        <w:snapToGrid w:val="0"/>
        <w:spacing w:line="312" w:lineRule="auto"/>
        <w:ind w:right="-341"/>
        <w:rPr>
          <w:rFonts w:ascii="Times New Roman" w:hAnsi="Times New Roman" w:eastAsia="宋体" w:cs="Times New Roman"/>
          <w:b/>
        </w:rPr>
      </w:pPr>
    </w:p>
    <w:p w14:paraId="2736FBBC">
      <w:pPr>
        <w:snapToGrid w:val="0"/>
        <w:spacing w:line="312" w:lineRule="auto"/>
        <w:ind w:right="-341"/>
        <w:rPr>
          <w:rFonts w:ascii="Times New Roman" w:hAnsi="Times New Roman" w:eastAsia="宋体" w:cs="Times New Roman"/>
          <w:b/>
        </w:rPr>
      </w:pPr>
    </w:p>
    <w:p w14:paraId="036423D5">
      <w:pPr>
        <w:snapToGrid w:val="0"/>
        <w:spacing w:line="312" w:lineRule="auto"/>
        <w:ind w:right="-341"/>
        <w:rPr>
          <w:rFonts w:ascii="Times New Roman" w:hAnsi="Times New Roman" w:eastAsia="宋体" w:cs="Times New Roman"/>
          <w:b/>
        </w:rPr>
      </w:pPr>
    </w:p>
    <w:p w14:paraId="33BF4F43">
      <w:pPr>
        <w:snapToGrid w:val="0"/>
        <w:spacing w:line="312" w:lineRule="auto"/>
        <w:ind w:right="-341"/>
        <w:rPr>
          <w:rFonts w:ascii="Times New Roman" w:hAnsi="Times New Roman" w:eastAsia="宋体" w:cs="Times New Roman"/>
          <w:b/>
        </w:rPr>
      </w:pPr>
    </w:p>
    <w:p w14:paraId="4D508F9C">
      <w:pPr>
        <w:snapToGrid w:val="0"/>
        <w:spacing w:line="312" w:lineRule="auto"/>
        <w:ind w:right="-341"/>
        <w:rPr>
          <w:rFonts w:ascii="Times New Roman" w:hAnsi="Times New Roman" w:eastAsia="宋体" w:cs="Times New Roman"/>
          <w:b/>
        </w:rPr>
      </w:pPr>
    </w:p>
    <w:p w14:paraId="26A23E72">
      <w:pPr>
        <w:snapToGrid w:val="0"/>
        <w:spacing w:line="312" w:lineRule="auto"/>
        <w:ind w:right="-341"/>
        <w:rPr>
          <w:rFonts w:ascii="Times New Roman" w:hAnsi="Times New Roman" w:eastAsia="宋体" w:cs="Times New Roman"/>
          <w:b/>
        </w:rPr>
      </w:pPr>
    </w:p>
    <w:p w14:paraId="39426F09">
      <w:pPr>
        <w:snapToGrid w:val="0"/>
        <w:spacing w:before="120" w:line="312" w:lineRule="auto"/>
        <w:ind w:right="-341"/>
        <w:rPr>
          <w:rFonts w:ascii="Times New Roman" w:hAnsi="Times New Roman" w:eastAsia="宋体" w:cs="Times New Roman"/>
          <w:b/>
          <w:sz w:val="32"/>
        </w:rPr>
      </w:pPr>
    </w:p>
    <w:p w14:paraId="44AA7B05">
      <w:pPr>
        <w:rPr>
          <w:rFonts w:ascii="Times New Roman" w:hAnsi="Times New Roman" w:eastAsia="宋体" w:cs="Times New Roman"/>
          <w:sz w:val="18"/>
          <w:szCs w:val="24"/>
        </w:rPr>
      </w:pPr>
    </w:p>
    <w:p w14:paraId="5B3E44FC">
      <w:pPr>
        <w:spacing w:after="120"/>
        <w:rPr>
          <w:rFonts w:ascii="Times New Roman" w:hAnsi="Times New Roman" w:eastAsia="宋体" w:cs="Times New Roman"/>
        </w:rPr>
      </w:pPr>
    </w:p>
    <w:p w14:paraId="7EE94D09">
      <w:pPr>
        <w:snapToGrid w:val="0"/>
        <w:spacing w:before="50" w:line="312" w:lineRule="auto"/>
        <w:jc w:val="left"/>
        <w:rPr>
          <w:rFonts w:ascii="Times New Roman" w:hAnsi="Times New Roman" w:eastAsia="宋体" w:cs="Times New Roman"/>
          <w:b/>
          <w:spacing w:val="20"/>
          <w:sz w:val="28"/>
        </w:rPr>
      </w:pPr>
    </w:p>
    <w:p w14:paraId="573D5C23">
      <w:pPr>
        <w:snapToGrid w:val="0"/>
        <w:spacing w:before="50" w:line="312" w:lineRule="auto"/>
        <w:jc w:val="center"/>
        <w:rPr>
          <w:rFonts w:ascii="Times New Roman" w:hAnsi="Times New Roman" w:eastAsia="宋体" w:cs="Times New Roman"/>
          <w:b/>
          <w:sz w:val="24"/>
        </w:rPr>
      </w:pPr>
    </w:p>
    <w:p w14:paraId="68048CF2">
      <w:pPr>
        <w:snapToGrid w:val="0"/>
        <w:spacing w:before="50" w:line="312" w:lineRule="auto"/>
        <w:jc w:val="center"/>
        <w:rPr>
          <w:rFonts w:ascii="Times New Roman" w:hAnsi="Times New Roman" w:eastAsia="宋体" w:cs="Times New Roman"/>
          <w:b/>
          <w:sz w:val="24"/>
        </w:rPr>
      </w:pPr>
    </w:p>
    <w:p w14:paraId="119FFEC7">
      <w:pPr>
        <w:snapToGrid w:val="0"/>
        <w:spacing w:before="50" w:line="312" w:lineRule="auto"/>
        <w:jc w:val="center"/>
        <w:rPr>
          <w:rFonts w:ascii="Times New Roman" w:hAnsi="Times New Roman" w:eastAsia="宋体" w:cs="Times New Roman"/>
          <w:b/>
          <w:sz w:val="24"/>
        </w:rPr>
      </w:pPr>
    </w:p>
    <w:p w14:paraId="41FDCA1F">
      <w:pPr>
        <w:snapToGrid w:val="0"/>
        <w:spacing w:before="50" w:line="312" w:lineRule="auto"/>
        <w:jc w:val="center"/>
        <w:rPr>
          <w:rFonts w:ascii="Times New Roman" w:hAnsi="Times New Roman" w:eastAsia="宋体" w:cs="Times New Roman"/>
          <w:b/>
          <w:sz w:val="24"/>
        </w:rPr>
      </w:pPr>
    </w:p>
    <w:p w14:paraId="403FD915">
      <w:pPr>
        <w:snapToGrid w:val="0"/>
        <w:spacing w:before="50" w:line="312" w:lineRule="auto"/>
        <w:jc w:val="center"/>
        <w:rPr>
          <w:rFonts w:ascii="Times New Roman" w:hAnsi="Times New Roman" w:eastAsia="宋体" w:cs="Times New Roman"/>
          <w:b/>
          <w:sz w:val="24"/>
        </w:rPr>
      </w:pPr>
    </w:p>
    <w:p w14:paraId="6C77E1F4">
      <w:pPr>
        <w:snapToGrid w:val="0"/>
        <w:spacing w:before="50" w:line="312" w:lineRule="auto"/>
        <w:jc w:val="center"/>
        <w:rPr>
          <w:rFonts w:ascii="Times New Roman" w:hAnsi="Times New Roman" w:eastAsia="宋体" w:cs="Times New Roman"/>
          <w:b/>
          <w:sz w:val="24"/>
        </w:rPr>
      </w:pPr>
    </w:p>
    <w:p w14:paraId="4E2439FD">
      <w:pPr>
        <w:snapToGrid w:val="0"/>
        <w:spacing w:before="50" w:line="312" w:lineRule="auto"/>
        <w:rPr>
          <w:rFonts w:ascii="Times New Roman" w:hAnsi="Times New Roman" w:eastAsia="宋体" w:cs="Times New Roman"/>
          <w:b/>
          <w:sz w:val="24"/>
        </w:rPr>
      </w:pPr>
    </w:p>
    <w:p w14:paraId="5ED16B8F">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14:paraId="2318462F">
      <w:pPr>
        <w:snapToGrid w:val="0"/>
        <w:spacing w:before="50" w:line="312" w:lineRule="auto"/>
        <w:jc w:val="center"/>
        <w:rPr>
          <w:rFonts w:ascii="Times New Roman" w:hAnsi="Times New Roman" w:eastAsia="宋体" w:cs="Times New Roman"/>
          <w:b/>
          <w:sz w:val="24"/>
        </w:rPr>
      </w:pPr>
    </w:p>
    <w:p w14:paraId="75494EDD">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186373AA">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488BB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3A591281">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0627BF3A">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3DDFB7D0">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4A9B72B0">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1B03E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333BB6C1">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14DEE082">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45579F43">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4D85A47B">
            <w:pPr>
              <w:snapToGrid w:val="0"/>
              <w:spacing w:before="120" w:beforeLines="50" w:after="360" w:line="312" w:lineRule="auto"/>
              <w:rPr>
                <w:rFonts w:ascii="Times New Roman" w:hAnsi="Times New Roman" w:eastAsia="宋体" w:cs="Times New Roman"/>
                <w:b/>
                <w:bCs/>
                <w:kern w:val="44"/>
                <w:sz w:val="24"/>
                <w:szCs w:val="20"/>
              </w:rPr>
            </w:pPr>
          </w:p>
        </w:tc>
      </w:tr>
      <w:tr w14:paraId="09B0B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7F9CE1EC">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14:paraId="40942833">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0ED703F9">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9C019F5">
            <w:pPr>
              <w:snapToGrid w:val="0"/>
              <w:spacing w:before="120" w:beforeLines="50" w:after="360" w:line="312" w:lineRule="auto"/>
              <w:rPr>
                <w:rFonts w:ascii="Times New Roman" w:hAnsi="Times New Roman" w:eastAsia="宋体" w:cs="Times New Roman"/>
                <w:b/>
                <w:bCs/>
                <w:kern w:val="44"/>
                <w:sz w:val="24"/>
                <w:szCs w:val="20"/>
              </w:rPr>
            </w:pPr>
          </w:p>
        </w:tc>
      </w:tr>
      <w:tr w14:paraId="47951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5B49C4F2">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381567A2">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28358506">
            <w:pPr>
              <w:snapToGrid w:val="0"/>
              <w:spacing w:before="120" w:beforeLines="50" w:after="360" w:line="312" w:lineRule="auto"/>
              <w:ind w:left="43"/>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283D027C">
            <w:pPr>
              <w:snapToGrid w:val="0"/>
              <w:spacing w:before="120" w:beforeLines="50" w:after="360" w:line="312" w:lineRule="auto"/>
              <w:ind w:left="43"/>
              <w:rPr>
                <w:rFonts w:ascii="Times New Roman" w:hAnsi="Times New Roman" w:eastAsia="宋体" w:cs="Times New Roman"/>
                <w:b/>
                <w:bCs/>
                <w:kern w:val="44"/>
                <w:sz w:val="24"/>
                <w:szCs w:val="20"/>
              </w:rPr>
            </w:pPr>
          </w:p>
        </w:tc>
      </w:tr>
      <w:tr w14:paraId="457D2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3DB65C03">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17F4B15D">
            <w:pPr>
              <w:snapToGrid w:val="0"/>
              <w:spacing w:before="120"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21450132">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F4BAEC8">
            <w:pPr>
              <w:snapToGrid w:val="0"/>
              <w:spacing w:before="120" w:beforeLines="50" w:after="360" w:line="312" w:lineRule="auto"/>
              <w:rPr>
                <w:rFonts w:ascii="Times New Roman" w:hAnsi="Times New Roman" w:eastAsia="宋体" w:cs="Times New Roman"/>
                <w:b/>
                <w:bCs/>
                <w:kern w:val="44"/>
                <w:sz w:val="24"/>
                <w:szCs w:val="20"/>
              </w:rPr>
            </w:pPr>
          </w:p>
        </w:tc>
      </w:tr>
      <w:tr w14:paraId="5E40E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6CD212CE">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52286BA9">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3B711ED">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5137A1A4">
            <w:pPr>
              <w:snapToGrid w:val="0"/>
              <w:spacing w:before="120" w:beforeLines="50" w:after="360" w:line="312" w:lineRule="auto"/>
              <w:rPr>
                <w:rFonts w:ascii="Times New Roman" w:hAnsi="Times New Roman" w:eastAsia="宋体" w:cs="Times New Roman"/>
                <w:b/>
                <w:bCs/>
                <w:kern w:val="44"/>
                <w:sz w:val="24"/>
                <w:szCs w:val="20"/>
              </w:rPr>
            </w:pPr>
          </w:p>
        </w:tc>
      </w:tr>
      <w:tr w14:paraId="5674F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7A70E7EC">
            <w:pPr>
              <w:snapToGrid w:val="0"/>
              <w:spacing w:before="120"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587E3382">
            <w:pPr>
              <w:snapToGrid w:val="0"/>
              <w:spacing w:before="120"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C8AD5EB">
            <w:pPr>
              <w:snapToGrid w:val="0"/>
              <w:spacing w:before="120"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753D9473">
            <w:pPr>
              <w:snapToGrid w:val="0"/>
              <w:spacing w:before="120" w:beforeLines="50" w:after="360" w:line="312" w:lineRule="auto"/>
              <w:rPr>
                <w:rFonts w:ascii="Times New Roman" w:hAnsi="Times New Roman" w:eastAsia="宋体" w:cs="Times New Roman"/>
                <w:b/>
                <w:bCs/>
                <w:kern w:val="44"/>
                <w:sz w:val="24"/>
                <w:szCs w:val="20"/>
              </w:rPr>
            </w:pPr>
          </w:p>
        </w:tc>
      </w:tr>
    </w:tbl>
    <w:p w14:paraId="60621F61">
      <w:pPr>
        <w:snapToGrid w:val="0"/>
        <w:spacing w:line="312" w:lineRule="auto"/>
        <w:ind w:left="642" w:hanging="642"/>
        <w:rPr>
          <w:rFonts w:ascii="Times New Roman" w:hAnsi="Times New Roman" w:eastAsia="宋体" w:cs="Times New Roman"/>
          <w:b/>
          <w:spacing w:val="20"/>
          <w:kern w:val="0"/>
          <w:sz w:val="28"/>
          <w:szCs w:val="20"/>
        </w:rPr>
      </w:pPr>
    </w:p>
    <w:p w14:paraId="33A0D4C2">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4599284E">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1FAC1972">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投标人同类项目实施情况一览表格式：（投标人同类项目合同复印件、用户验收报告、用户评价意见格式自拟）</w:t>
      </w:r>
    </w:p>
    <w:tbl>
      <w:tblPr>
        <w:tblStyle w:val="61"/>
        <w:tblW w:w="139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3419"/>
        <w:gridCol w:w="1080"/>
        <w:gridCol w:w="1080"/>
        <w:gridCol w:w="1440"/>
        <w:gridCol w:w="720"/>
        <w:gridCol w:w="720"/>
        <w:gridCol w:w="720"/>
        <w:gridCol w:w="2160"/>
      </w:tblGrid>
      <w:tr w14:paraId="2A765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2858ED7A">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3419" w:type="dxa"/>
            <w:vMerge w:val="restart"/>
            <w:tcBorders>
              <w:top w:val="single" w:color="auto" w:sz="4" w:space="0"/>
              <w:left w:val="single" w:color="auto" w:sz="4" w:space="0"/>
              <w:bottom w:val="single" w:color="auto" w:sz="4" w:space="0"/>
              <w:right w:val="single" w:color="auto" w:sz="4" w:space="0"/>
            </w:tcBorders>
            <w:vAlign w:val="center"/>
          </w:tcPr>
          <w:p w14:paraId="769B2A99">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9BE2226">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w:t>
            </w:r>
          </w:p>
          <w:p w14:paraId="4E30DB4E">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35A0E76">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0E99783">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4C6663D7">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0F1114A3">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D51696A">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采购单位联系人及</w:t>
            </w:r>
          </w:p>
          <w:p w14:paraId="5745C3D3">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联系电话</w:t>
            </w:r>
          </w:p>
        </w:tc>
      </w:tr>
      <w:tr w14:paraId="6A93C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191937D6">
            <w:pPr>
              <w:widowControl/>
              <w:jc w:val="left"/>
              <w:rPr>
                <w:rFonts w:ascii="Times New Roman" w:hAnsi="Times New Roman" w:eastAsia="宋体" w:cs="Times New Roman"/>
                <w:szCs w:val="21"/>
              </w:rPr>
            </w:pPr>
          </w:p>
        </w:tc>
        <w:tc>
          <w:tcPr>
            <w:tcW w:w="3419" w:type="dxa"/>
            <w:vMerge w:val="continue"/>
            <w:tcBorders>
              <w:top w:val="single" w:color="auto" w:sz="4" w:space="0"/>
              <w:left w:val="single" w:color="auto" w:sz="4" w:space="0"/>
              <w:bottom w:val="single" w:color="auto" w:sz="4" w:space="0"/>
              <w:right w:val="single" w:color="auto" w:sz="4" w:space="0"/>
            </w:tcBorders>
            <w:vAlign w:val="center"/>
          </w:tcPr>
          <w:p w14:paraId="777FBA72">
            <w:pPr>
              <w:widowControl/>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A209FF8">
            <w:pPr>
              <w:widowControl/>
              <w:jc w:val="left"/>
              <w:rPr>
                <w:rFonts w:ascii="Times New Roman" w:hAnsi="Times New Roman" w:eastAsia="宋体" w:cs="Times New Roman"/>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50A5F756">
            <w:pPr>
              <w:widowControl/>
              <w:jc w:val="left"/>
              <w:rPr>
                <w:rFonts w:ascii="Times New Roman" w:hAnsi="Times New Roman" w:eastAsia="宋体" w:cs="Times New Roman"/>
                <w:szCs w:val="21"/>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A0E7D08">
            <w:pPr>
              <w:widowControl/>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8DF46C3">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58AAA325">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验收报告</w:t>
            </w:r>
          </w:p>
        </w:tc>
        <w:tc>
          <w:tcPr>
            <w:tcW w:w="720" w:type="dxa"/>
            <w:tcBorders>
              <w:top w:val="single" w:color="auto" w:sz="4" w:space="0"/>
              <w:left w:val="single" w:color="auto" w:sz="4" w:space="0"/>
              <w:bottom w:val="single" w:color="auto" w:sz="4" w:space="0"/>
              <w:right w:val="single" w:color="auto" w:sz="4" w:space="0"/>
            </w:tcBorders>
            <w:vAlign w:val="center"/>
          </w:tcPr>
          <w:p w14:paraId="2541A965">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用户评价</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630C5132">
            <w:pPr>
              <w:widowControl/>
              <w:jc w:val="left"/>
              <w:rPr>
                <w:rFonts w:ascii="Times New Roman" w:hAnsi="Times New Roman" w:eastAsia="宋体" w:cs="Times New Roman"/>
                <w:szCs w:val="21"/>
              </w:rPr>
            </w:pPr>
          </w:p>
        </w:tc>
      </w:tr>
      <w:tr w14:paraId="4F922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43105C7E">
            <w:pPr>
              <w:snapToGrid w:val="0"/>
              <w:spacing w:line="312" w:lineRule="auto"/>
              <w:jc w:val="left"/>
              <w:rPr>
                <w:rFonts w:ascii="Times New Roman" w:hAnsi="Times New Roman" w:eastAsia="宋体" w:cs="Times New Roman"/>
                <w:szCs w:val="21"/>
              </w:rPr>
            </w:pPr>
          </w:p>
        </w:tc>
        <w:tc>
          <w:tcPr>
            <w:tcW w:w="3419" w:type="dxa"/>
            <w:tcBorders>
              <w:top w:val="single" w:color="auto" w:sz="4" w:space="0"/>
              <w:left w:val="single" w:color="auto" w:sz="4" w:space="0"/>
              <w:bottom w:val="single" w:color="auto" w:sz="4" w:space="0"/>
              <w:right w:val="single" w:color="auto" w:sz="4" w:space="0"/>
            </w:tcBorders>
          </w:tcPr>
          <w:p w14:paraId="65B9170D">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14:paraId="08B6404B">
            <w:pPr>
              <w:snapToGrid w:val="0"/>
              <w:spacing w:line="312" w:lineRule="auto"/>
              <w:jc w:val="left"/>
              <w:rPr>
                <w:rFonts w:ascii="Times New Roman" w:hAnsi="Times New Roman" w:eastAsia="宋体" w:cs="Times New Roman"/>
                <w:szCs w:val="21"/>
              </w:rPr>
            </w:pPr>
          </w:p>
        </w:tc>
        <w:tc>
          <w:tcPr>
            <w:tcW w:w="1080" w:type="dxa"/>
            <w:tcBorders>
              <w:top w:val="single" w:color="auto" w:sz="4" w:space="0"/>
              <w:left w:val="single" w:color="auto" w:sz="4" w:space="0"/>
              <w:bottom w:val="single" w:color="auto" w:sz="4" w:space="0"/>
              <w:right w:val="single" w:color="auto" w:sz="4" w:space="0"/>
            </w:tcBorders>
          </w:tcPr>
          <w:p w14:paraId="52CD264E">
            <w:pPr>
              <w:snapToGrid w:val="0"/>
              <w:spacing w:line="312" w:lineRule="auto"/>
              <w:jc w:val="left"/>
              <w:rPr>
                <w:rFonts w:ascii="Times New Roman" w:hAnsi="Times New Roman" w:eastAsia="宋体" w:cs="Times New Roman"/>
                <w:szCs w:val="21"/>
              </w:rPr>
            </w:pPr>
          </w:p>
        </w:tc>
        <w:tc>
          <w:tcPr>
            <w:tcW w:w="1440" w:type="dxa"/>
            <w:tcBorders>
              <w:top w:val="single" w:color="auto" w:sz="4" w:space="0"/>
              <w:left w:val="single" w:color="auto" w:sz="4" w:space="0"/>
              <w:bottom w:val="single" w:color="auto" w:sz="4" w:space="0"/>
              <w:right w:val="single" w:color="auto" w:sz="4" w:space="0"/>
            </w:tcBorders>
          </w:tcPr>
          <w:p w14:paraId="23436CDB">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6CB3E453">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4C4B2B07">
            <w:pPr>
              <w:snapToGrid w:val="0"/>
              <w:spacing w:line="312" w:lineRule="auto"/>
              <w:jc w:val="left"/>
              <w:rPr>
                <w:rFonts w:ascii="Times New Roman" w:hAnsi="Times New Roman" w:eastAsia="宋体" w:cs="Times New Roman"/>
                <w:szCs w:val="21"/>
              </w:rPr>
            </w:pPr>
          </w:p>
        </w:tc>
        <w:tc>
          <w:tcPr>
            <w:tcW w:w="720" w:type="dxa"/>
            <w:tcBorders>
              <w:top w:val="single" w:color="auto" w:sz="4" w:space="0"/>
              <w:left w:val="single" w:color="auto" w:sz="4" w:space="0"/>
              <w:bottom w:val="single" w:color="auto" w:sz="4" w:space="0"/>
              <w:right w:val="single" w:color="auto" w:sz="4" w:space="0"/>
            </w:tcBorders>
          </w:tcPr>
          <w:p w14:paraId="7ABE9484">
            <w:pPr>
              <w:snapToGrid w:val="0"/>
              <w:spacing w:line="312" w:lineRule="auto"/>
              <w:jc w:val="left"/>
              <w:rPr>
                <w:rFonts w:ascii="Times New Roman" w:hAnsi="Times New Roman" w:eastAsia="宋体" w:cs="Times New Roman"/>
                <w:szCs w:val="21"/>
              </w:rPr>
            </w:pPr>
          </w:p>
        </w:tc>
        <w:tc>
          <w:tcPr>
            <w:tcW w:w="2160" w:type="dxa"/>
            <w:tcBorders>
              <w:top w:val="single" w:color="auto" w:sz="4" w:space="0"/>
              <w:left w:val="single" w:color="auto" w:sz="4" w:space="0"/>
              <w:bottom w:val="single" w:color="auto" w:sz="4" w:space="0"/>
              <w:right w:val="single" w:color="auto" w:sz="4" w:space="0"/>
            </w:tcBorders>
          </w:tcPr>
          <w:p w14:paraId="7C547825">
            <w:pPr>
              <w:snapToGrid w:val="0"/>
              <w:spacing w:line="312" w:lineRule="auto"/>
              <w:jc w:val="left"/>
              <w:rPr>
                <w:rFonts w:ascii="Times New Roman" w:hAnsi="Times New Roman" w:eastAsia="宋体" w:cs="Times New Roman"/>
                <w:szCs w:val="21"/>
              </w:rPr>
            </w:pPr>
          </w:p>
        </w:tc>
      </w:tr>
      <w:tr w14:paraId="14CF10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3617AF8D">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45B6721D">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3449DBA">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A639E37">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5AB9A648">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1F2D0421">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1D043604">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4598EAA1">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166DFEA7">
            <w:pPr>
              <w:snapToGrid w:val="0"/>
              <w:spacing w:before="600" w:after="120" w:afterLines="50" w:line="312" w:lineRule="auto"/>
              <w:jc w:val="left"/>
              <w:rPr>
                <w:rFonts w:ascii="Times New Roman" w:hAnsi="Times New Roman" w:eastAsia="宋体" w:cs="Times New Roman"/>
                <w:b/>
                <w:bCs/>
                <w:kern w:val="44"/>
                <w:sz w:val="24"/>
                <w:szCs w:val="20"/>
              </w:rPr>
            </w:pPr>
          </w:p>
        </w:tc>
      </w:tr>
      <w:tr w14:paraId="09D7D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66AC816F">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02EE7F88">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129F2FB8">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FF658DE">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28BC483E">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5A2C3549">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6D050549">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74A8C491">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0989E30B">
            <w:pPr>
              <w:snapToGrid w:val="0"/>
              <w:spacing w:before="600" w:after="120" w:afterLines="50" w:line="312" w:lineRule="auto"/>
              <w:jc w:val="left"/>
              <w:rPr>
                <w:rFonts w:ascii="Times New Roman" w:hAnsi="Times New Roman" w:eastAsia="宋体" w:cs="Times New Roman"/>
                <w:b/>
                <w:bCs/>
                <w:kern w:val="44"/>
                <w:sz w:val="24"/>
                <w:szCs w:val="20"/>
              </w:rPr>
            </w:pPr>
          </w:p>
        </w:tc>
      </w:tr>
      <w:tr w14:paraId="131CA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37E9BDAE">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1D1E97DA">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39B43F4B">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2ECE375">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64DED6B8">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53E03B2B">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5C4AB0CB">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386D4339">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52B8B5A0">
            <w:pPr>
              <w:snapToGrid w:val="0"/>
              <w:spacing w:before="600" w:after="120" w:afterLines="50" w:line="312" w:lineRule="auto"/>
              <w:jc w:val="left"/>
              <w:rPr>
                <w:rFonts w:ascii="Times New Roman" w:hAnsi="Times New Roman" w:eastAsia="宋体" w:cs="Times New Roman"/>
                <w:b/>
                <w:bCs/>
                <w:kern w:val="44"/>
                <w:sz w:val="24"/>
                <w:szCs w:val="20"/>
              </w:rPr>
            </w:pPr>
          </w:p>
        </w:tc>
      </w:tr>
      <w:tr w14:paraId="255B9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4D0F7C6F">
            <w:pPr>
              <w:snapToGrid w:val="0"/>
              <w:spacing w:before="50" w:after="120" w:afterLines="50" w:line="312" w:lineRule="auto"/>
              <w:jc w:val="left"/>
              <w:rPr>
                <w:rFonts w:ascii="Times New Roman" w:hAnsi="Times New Roman" w:eastAsia="宋体" w:cs="Times New Roman"/>
                <w:sz w:val="24"/>
              </w:rPr>
            </w:pPr>
          </w:p>
        </w:tc>
        <w:tc>
          <w:tcPr>
            <w:tcW w:w="3419" w:type="dxa"/>
            <w:tcBorders>
              <w:top w:val="single" w:color="auto" w:sz="4" w:space="0"/>
              <w:left w:val="single" w:color="auto" w:sz="4" w:space="0"/>
              <w:bottom w:val="single" w:color="auto" w:sz="4" w:space="0"/>
              <w:right w:val="single" w:color="auto" w:sz="4" w:space="0"/>
            </w:tcBorders>
          </w:tcPr>
          <w:p w14:paraId="66258550">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87849D8">
            <w:pPr>
              <w:snapToGrid w:val="0"/>
              <w:spacing w:before="600" w:after="120" w:afterLines="50" w:line="312" w:lineRule="auto"/>
              <w:jc w:val="left"/>
              <w:rPr>
                <w:rFonts w:ascii="Times New Roman" w:hAnsi="Times New Roman" w:eastAsia="宋体" w:cs="Times New Roman"/>
                <w:b/>
                <w:bCs/>
                <w:kern w:val="44"/>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9B5C001">
            <w:pPr>
              <w:snapToGrid w:val="0"/>
              <w:spacing w:before="600" w:after="120" w:afterLines="50" w:line="312" w:lineRule="auto"/>
              <w:jc w:val="left"/>
              <w:rPr>
                <w:rFonts w:ascii="Times New Roman" w:hAnsi="Times New Roman" w:eastAsia="宋体" w:cs="Times New Roman"/>
                <w:b/>
                <w:bCs/>
                <w:kern w:val="44"/>
                <w:sz w:val="24"/>
                <w:szCs w:val="20"/>
              </w:rPr>
            </w:pPr>
          </w:p>
        </w:tc>
        <w:tc>
          <w:tcPr>
            <w:tcW w:w="1440" w:type="dxa"/>
            <w:tcBorders>
              <w:top w:val="single" w:color="auto" w:sz="4" w:space="0"/>
              <w:left w:val="single" w:color="auto" w:sz="4" w:space="0"/>
              <w:bottom w:val="single" w:color="auto" w:sz="4" w:space="0"/>
              <w:right w:val="single" w:color="auto" w:sz="4" w:space="0"/>
            </w:tcBorders>
          </w:tcPr>
          <w:p w14:paraId="5C93CCB7">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2D2166F7">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7577ED71">
            <w:pPr>
              <w:snapToGrid w:val="0"/>
              <w:spacing w:before="600" w:after="120" w:afterLines="50" w:line="312" w:lineRule="auto"/>
              <w:jc w:val="left"/>
              <w:rPr>
                <w:rFonts w:ascii="Times New Roman" w:hAnsi="Times New Roman" w:eastAsia="宋体" w:cs="Times New Roman"/>
                <w:b/>
                <w:bCs/>
                <w:kern w:val="44"/>
                <w:sz w:val="24"/>
                <w:szCs w:val="20"/>
              </w:rPr>
            </w:pPr>
          </w:p>
        </w:tc>
        <w:tc>
          <w:tcPr>
            <w:tcW w:w="720" w:type="dxa"/>
            <w:tcBorders>
              <w:top w:val="single" w:color="auto" w:sz="4" w:space="0"/>
              <w:left w:val="single" w:color="auto" w:sz="4" w:space="0"/>
              <w:bottom w:val="single" w:color="auto" w:sz="4" w:space="0"/>
              <w:right w:val="single" w:color="auto" w:sz="4" w:space="0"/>
            </w:tcBorders>
          </w:tcPr>
          <w:p w14:paraId="14DCEE7B">
            <w:pPr>
              <w:snapToGrid w:val="0"/>
              <w:spacing w:before="600" w:after="120" w:afterLines="50" w:line="312" w:lineRule="auto"/>
              <w:jc w:val="left"/>
              <w:rPr>
                <w:rFonts w:ascii="Times New Roman" w:hAnsi="Times New Roman" w:eastAsia="宋体" w:cs="Times New Roman"/>
                <w:b/>
                <w:bCs/>
                <w:kern w:val="44"/>
                <w:sz w:val="24"/>
                <w:szCs w:val="20"/>
              </w:rPr>
            </w:pPr>
          </w:p>
        </w:tc>
        <w:tc>
          <w:tcPr>
            <w:tcW w:w="2160" w:type="dxa"/>
            <w:tcBorders>
              <w:top w:val="single" w:color="auto" w:sz="4" w:space="0"/>
              <w:left w:val="single" w:color="auto" w:sz="4" w:space="0"/>
              <w:bottom w:val="single" w:color="auto" w:sz="4" w:space="0"/>
              <w:right w:val="single" w:color="auto" w:sz="4" w:space="0"/>
            </w:tcBorders>
          </w:tcPr>
          <w:p w14:paraId="7AB5A3D8">
            <w:pPr>
              <w:snapToGrid w:val="0"/>
              <w:spacing w:before="600" w:after="120" w:afterLines="50" w:line="312" w:lineRule="auto"/>
              <w:jc w:val="left"/>
              <w:rPr>
                <w:rFonts w:ascii="Times New Roman" w:hAnsi="Times New Roman" w:eastAsia="宋体" w:cs="Times New Roman"/>
                <w:b/>
                <w:bCs/>
                <w:kern w:val="44"/>
                <w:sz w:val="24"/>
                <w:szCs w:val="20"/>
              </w:rPr>
            </w:pPr>
          </w:p>
        </w:tc>
      </w:tr>
    </w:tbl>
    <w:p w14:paraId="463ED129">
      <w:pPr>
        <w:snapToGrid w:val="0"/>
        <w:spacing w:before="152" w:after="160" w:line="312" w:lineRule="auto"/>
        <w:rPr>
          <w:rFonts w:ascii="Times New Roman" w:hAnsi="Times New Roman" w:eastAsia="宋体" w:cs="Times New Roman"/>
          <w:kern w:val="0"/>
          <w:sz w:val="20"/>
          <w:szCs w:val="20"/>
        </w:rPr>
      </w:pPr>
    </w:p>
    <w:p w14:paraId="72EADBC5">
      <w:pPr>
        <w:snapToGrid w:val="0"/>
        <w:spacing w:before="50" w:after="50"/>
        <w:rPr>
          <w:rFonts w:ascii="Times New Roman" w:hAnsi="Times New Roman" w:eastAsia="宋体" w:cs="Times New Roman"/>
        </w:rPr>
      </w:pPr>
    </w:p>
    <w:p w14:paraId="36FE1884">
      <w:pPr>
        <w:snapToGrid w:val="0"/>
        <w:ind w:left="2" w:right="-817" w:rightChars="-389"/>
        <w:rPr>
          <w:rFonts w:ascii="Times New Roman" w:hAnsi="Times New Roman" w:eastAsia="宋体" w:cs="Times New Roman"/>
        </w:rPr>
      </w:pPr>
    </w:p>
    <w:p w14:paraId="1D521188">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7A66DAF3">
      <w:pPr>
        <w:snapToGrid w:val="0"/>
        <w:spacing w:before="156" w:beforeLines="50" w:after="50" w:line="312" w:lineRule="auto"/>
        <w:rPr>
          <w:rFonts w:ascii="Times New Roman" w:hAnsi="Times New Roman" w:eastAsia="宋体" w:cs="Times New Roman"/>
          <w:b/>
          <w:sz w:val="24"/>
        </w:rPr>
      </w:pPr>
      <w:r>
        <w:rPr>
          <w:rFonts w:hint="eastAsia" w:ascii="Times New Roman" w:hAnsi="Times New Roman" w:eastAsia="宋体" w:cs="Times New Roman"/>
          <w:b/>
          <w:sz w:val="24"/>
        </w:rPr>
        <w:t>十、</w:t>
      </w:r>
    </w:p>
    <w:p w14:paraId="56EA9F7A">
      <w:pPr>
        <w:snapToGrid w:val="0"/>
        <w:spacing w:before="156"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项目实施人员（主要从业人员及其技术资格）一览表</w:t>
      </w:r>
    </w:p>
    <w:p w14:paraId="01F4E743">
      <w:pPr>
        <w:snapToGrid w:val="0"/>
        <w:spacing w:before="156" w:beforeLines="50" w:after="50" w:line="312" w:lineRule="auto"/>
        <w:rPr>
          <w:rFonts w:ascii="Times New Roman" w:hAnsi="Times New Roman" w:eastAsia="宋体" w:cs="Times New Roman"/>
        </w:rPr>
      </w:pPr>
    </w:p>
    <w:p w14:paraId="2B58A3F2">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02965403">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5C1A6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5C219A14">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1020EACE">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59DC9CC7">
            <w:pPr>
              <w:snapToGrid w:val="0"/>
              <w:spacing w:before="156"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7F77641E">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2248CD55">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5DFA0839">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1CCCF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B8C5F46">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32FF5EB">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1FA0B04">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0857FB5">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C8101EB">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C3372EE">
            <w:pPr>
              <w:snapToGrid w:val="0"/>
              <w:spacing w:before="156" w:beforeLines="50" w:after="120" w:line="312" w:lineRule="auto"/>
              <w:rPr>
                <w:rFonts w:ascii="Times New Roman" w:hAnsi="Times New Roman" w:eastAsia="宋体" w:cs="Times New Roman"/>
                <w:b/>
                <w:bCs/>
                <w:sz w:val="24"/>
                <w:szCs w:val="36"/>
              </w:rPr>
            </w:pPr>
          </w:p>
        </w:tc>
      </w:tr>
      <w:tr w14:paraId="0FA40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E320261">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F924F6D">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AFE031C">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DC9FBF9">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8D45F24">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652C031">
            <w:pPr>
              <w:snapToGrid w:val="0"/>
              <w:spacing w:before="156" w:beforeLines="50" w:after="120" w:line="312" w:lineRule="auto"/>
              <w:rPr>
                <w:rFonts w:ascii="Times New Roman" w:hAnsi="Times New Roman" w:eastAsia="宋体" w:cs="Times New Roman"/>
                <w:b/>
                <w:bCs/>
                <w:sz w:val="24"/>
                <w:szCs w:val="36"/>
              </w:rPr>
            </w:pPr>
          </w:p>
        </w:tc>
      </w:tr>
      <w:tr w14:paraId="4B0F5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2FAC9E7">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A206888">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856D312">
            <w:pPr>
              <w:snapToGrid w:val="0"/>
              <w:spacing w:before="156"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5EC0CB7">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BB0A4A4">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2A91174">
            <w:pPr>
              <w:snapToGrid w:val="0"/>
              <w:spacing w:before="156" w:beforeLines="50" w:after="120" w:line="312" w:lineRule="auto"/>
              <w:rPr>
                <w:rFonts w:ascii="Times New Roman" w:hAnsi="Times New Roman" w:eastAsia="宋体" w:cs="Times New Roman"/>
                <w:b/>
                <w:bCs/>
                <w:sz w:val="24"/>
                <w:szCs w:val="36"/>
              </w:rPr>
            </w:pPr>
          </w:p>
        </w:tc>
      </w:tr>
      <w:tr w14:paraId="27AE5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7442D7D">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D91E614">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1348D04">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812C71E">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36D9C9F">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F1E479E">
            <w:pPr>
              <w:snapToGrid w:val="0"/>
              <w:spacing w:before="156" w:beforeLines="50" w:after="120" w:line="312" w:lineRule="auto"/>
              <w:rPr>
                <w:rFonts w:ascii="Times New Roman" w:hAnsi="Times New Roman" w:eastAsia="宋体" w:cs="Times New Roman"/>
                <w:b/>
                <w:bCs/>
                <w:sz w:val="24"/>
                <w:szCs w:val="36"/>
              </w:rPr>
            </w:pPr>
          </w:p>
        </w:tc>
      </w:tr>
      <w:tr w14:paraId="512D9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6B25307">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2281AF1">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79E82DE">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70F4707">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0024C338">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D61EF7F">
            <w:pPr>
              <w:snapToGrid w:val="0"/>
              <w:spacing w:before="156" w:beforeLines="50" w:after="120" w:line="312" w:lineRule="auto"/>
              <w:rPr>
                <w:rFonts w:ascii="Times New Roman" w:hAnsi="Times New Roman" w:eastAsia="宋体" w:cs="Times New Roman"/>
                <w:b/>
                <w:bCs/>
                <w:sz w:val="24"/>
                <w:szCs w:val="36"/>
              </w:rPr>
            </w:pPr>
          </w:p>
        </w:tc>
      </w:tr>
      <w:tr w14:paraId="29F95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E31E128">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A97AEB2">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815C378">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5F8C682">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3E442FD">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76EAD4F9">
            <w:pPr>
              <w:snapToGrid w:val="0"/>
              <w:spacing w:before="156" w:beforeLines="50" w:after="120" w:line="312" w:lineRule="auto"/>
              <w:rPr>
                <w:rFonts w:ascii="Times New Roman" w:hAnsi="Times New Roman" w:eastAsia="宋体" w:cs="Times New Roman"/>
                <w:b/>
                <w:bCs/>
                <w:sz w:val="24"/>
                <w:szCs w:val="36"/>
              </w:rPr>
            </w:pPr>
          </w:p>
        </w:tc>
      </w:tr>
      <w:tr w14:paraId="0350A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DBE82BA">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0AA0F35">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71644D6">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C5BA4D4">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2CF1FC0">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7F01CE34">
            <w:pPr>
              <w:snapToGrid w:val="0"/>
              <w:spacing w:before="156" w:beforeLines="50" w:after="120" w:line="312" w:lineRule="auto"/>
              <w:rPr>
                <w:rFonts w:ascii="Times New Roman" w:hAnsi="Times New Roman" w:eastAsia="宋体" w:cs="Times New Roman"/>
                <w:b/>
                <w:bCs/>
                <w:sz w:val="24"/>
                <w:szCs w:val="36"/>
              </w:rPr>
            </w:pPr>
          </w:p>
        </w:tc>
      </w:tr>
      <w:tr w14:paraId="7B404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9716E52">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FA22925">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B112365">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B87A0F3">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D365A27">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92D55C6">
            <w:pPr>
              <w:snapToGrid w:val="0"/>
              <w:spacing w:before="156" w:beforeLines="50" w:after="120" w:line="312" w:lineRule="auto"/>
              <w:rPr>
                <w:rFonts w:ascii="Times New Roman" w:hAnsi="Times New Roman" w:eastAsia="宋体" w:cs="Times New Roman"/>
                <w:b/>
                <w:bCs/>
                <w:sz w:val="24"/>
                <w:szCs w:val="36"/>
              </w:rPr>
            </w:pPr>
          </w:p>
        </w:tc>
      </w:tr>
      <w:tr w14:paraId="4CBEE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C88F537">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D343930">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782CA2B">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F92A465">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7B98930">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3D0CFC1">
            <w:pPr>
              <w:snapToGrid w:val="0"/>
              <w:spacing w:before="156" w:beforeLines="50" w:after="120" w:line="312" w:lineRule="auto"/>
              <w:rPr>
                <w:rFonts w:ascii="Times New Roman" w:hAnsi="Times New Roman" w:eastAsia="宋体" w:cs="Times New Roman"/>
                <w:b/>
                <w:bCs/>
                <w:sz w:val="24"/>
                <w:szCs w:val="36"/>
              </w:rPr>
            </w:pPr>
          </w:p>
        </w:tc>
      </w:tr>
    </w:tbl>
    <w:p w14:paraId="52989A62">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43679391">
      <w:pPr>
        <w:snapToGrid w:val="0"/>
        <w:spacing w:before="50" w:after="50" w:line="312" w:lineRule="auto"/>
        <w:rPr>
          <w:rFonts w:ascii="Times New Roman" w:hAnsi="Times New Roman" w:eastAsia="宋体" w:cs="Times New Roman"/>
          <w:spacing w:val="20"/>
          <w:sz w:val="24"/>
        </w:rPr>
      </w:pPr>
    </w:p>
    <w:p w14:paraId="77950614">
      <w:pPr>
        <w:snapToGrid w:val="0"/>
        <w:spacing w:before="50" w:after="50" w:line="312" w:lineRule="auto"/>
        <w:rPr>
          <w:rFonts w:ascii="Times New Roman" w:hAnsi="Times New Roman" w:eastAsia="宋体" w:cs="Times New Roman"/>
          <w:spacing w:val="20"/>
          <w:sz w:val="24"/>
        </w:rPr>
      </w:pPr>
    </w:p>
    <w:p w14:paraId="2B171664">
      <w:pPr>
        <w:snapToGrid w:val="0"/>
        <w:ind w:left="2" w:right="-817" w:rightChars="-389"/>
        <w:rPr>
          <w:rFonts w:ascii="Times New Roman" w:hAnsi="Times New Roman" w:eastAsia="宋体" w:cs="Times New Roman"/>
        </w:rPr>
      </w:pPr>
    </w:p>
    <w:p w14:paraId="2FC2CE2D">
      <w:pPr>
        <w:snapToGrid w:val="0"/>
        <w:spacing w:before="50" w:after="156"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14:paraId="5F6C51A3">
      <w:pPr>
        <w:snapToGrid w:val="0"/>
        <w:spacing w:before="50" w:after="156" w:afterLines="50" w:line="312" w:lineRule="auto"/>
        <w:jc w:val="left"/>
        <w:rPr>
          <w:rFonts w:ascii="Times New Roman" w:hAnsi="Times New Roman" w:eastAsia="宋体" w:cs="Times New Roman"/>
          <w:sz w:val="24"/>
        </w:rPr>
      </w:pPr>
    </w:p>
    <w:p w14:paraId="5984CA62">
      <w:pPr>
        <w:snapToGrid w:val="0"/>
        <w:spacing w:before="50" w:after="156" w:afterLines="50" w:line="312" w:lineRule="auto"/>
        <w:jc w:val="left"/>
        <w:rPr>
          <w:rFonts w:ascii="Times New Roman" w:hAnsi="Times New Roman" w:eastAsia="宋体" w:cs="Times New Roman"/>
          <w:sz w:val="24"/>
        </w:rPr>
      </w:pPr>
    </w:p>
    <w:p w14:paraId="5654E838">
      <w:pPr>
        <w:snapToGrid w:val="0"/>
        <w:spacing w:before="50" w:after="156" w:afterLines="50" w:line="312" w:lineRule="auto"/>
        <w:jc w:val="left"/>
        <w:rPr>
          <w:rFonts w:ascii="Times New Roman" w:hAnsi="Times New Roman" w:eastAsia="宋体" w:cs="Times New Roman"/>
          <w:sz w:val="24"/>
        </w:rPr>
      </w:pPr>
    </w:p>
    <w:p w14:paraId="125D8549">
      <w:pPr>
        <w:snapToGrid w:val="0"/>
        <w:spacing w:before="50" w:after="156" w:afterLines="50"/>
        <w:jc w:val="left"/>
        <w:rPr>
          <w:rFonts w:ascii="Times New Roman" w:hAnsi="Times New Roman" w:eastAsia="宋体" w:cs="Times New Roman"/>
          <w:b/>
          <w:sz w:val="24"/>
        </w:rPr>
      </w:pPr>
    </w:p>
    <w:p w14:paraId="28CF0C4D">
      <w:pPr>
        <w:snapToGrid w:val="0"/>
        <w:spacing w:before="50" w:after="156" w:afterLines="50"/>
        <w:jc w:val="left"/>
        <w:rPr>
          <w:rFonts w:ascii="Times New Roman" w:hAnsi="Times New Roman" w:eastAsia="宋体" w:cs="Times New Roman"/>
          <w:b/>
          <w:sz w:val="24"/>
        </w:rPr>
      </w:pPr>
    </w:p>
    <w:p w14:paraId="2A17A417">
      <w:pPr>
        <w:snapToGrid w:val="0"/>
        <w:spacing w:before="50" w:after="156" w:afterLines="50"/>
        <w:jc w:val="left"/>
        <w:rPr>
          <w:rFonts w:ascii="宋体" w:hAnsi="宋体" w:eastAsia="宋体" w:cs="Times New Roman"/>
          <w:b/>
          <w:sz w:val="28"/>
          <w:szCs w:val="28"/>
        </w:rPr>
      </w:pPr>
      <w:r>
        <w:rPr>
          <w:rFonts w:hint="eastAsia" w:ascii="Times New Roman" w:hAnsi="Times New Roman" w:eastAsia="宋体" w:cs="Times New Roman"/>
          <w:b/>
          <w:sz w:val="24"/>
        </w:rPr>
        <w:t>十一、</w:t>
      </w:r>
      <w:r>
        <w:rPr>
          <w:rFonts w:hint="eastAsia" w:ascii="宋体" w:hAnsi="宋体" w:eastAsia="宋体" w:cs="Times New Roman"/>
          <w:b/>
          <w:sz w:val="28"/>
          <w:szCs w:val="28"/>
        </w:rPr>
        <w:t>组织实施方案</w:t>
      </w:r>
    </w:p>
    <w:p w14:paraId="67FED015">
      <w:pPr>
        <w:snapToGrid w:val="0"/>
        <w:spacing w:before="50" w:after="156" w:afterLines="50"/>
        <w:jc w:val="left"/>
        <w:rPr>
          <w:rFonts w:ascii="宋体" w:hAnsi="宋体" w:eastAsia="宋体" w:cs="Times New Roman"/>
          <w:b/>
          <w:sz w:val="24"/>
        </w:rPr>
      </w:pPr>
    </w:p>
    <w:p w14:paraId="3581ABA4">
      <w:pPr>
        <w:tabs>
          <w:tab w:val="left" w:pos="2790"/>
          <w:tab w:val="left" w:pos="4230"/>
        </w:tabs>
        <w:autoSpaceDE w:val="0"/>
        <w:autoSpaceDN w:val="0"/>
        <w:spacing w:line="440" w:lineRule="exact"/>
        <w:ind w:right="1400"/>
        <w:outlineLvl w:val="1"/>
        <w:rPr>
          <w:rFonts w:ascii="宋体" w:hAnsi="宋体" w:eastAsia="宋体" w:cs="仿宋_GB2312"/>
          <w:b/>
          <w:bCs/>
          <w:kern w:val="0"/>
          <w:szCs w:val="21"/>
          <w:lang w:val="zh-CN"/>
        </w:rPr>
      </w:pPr>
      <w:r>
        <w:rPr>
          <w:rFonts w:hint="eastAsia" w:ascii="宋体" w:hAnsi="宋体" w:eastAsia="宋体" w:cs="仿宋_GB2312"/>
          <w:b/>
          <w:bCs/>
          <w:kern w:val="0"/>
          <w:szCs w:val="21"/>
          <w:lang w:val="zh-CN"/>
        </w:rPr>
        <w:t>附表:项目实施进度计划表</w:t>
      </w:r>
      <w:r>
        <w:rPr>
          <w:rFonts w:hint="eastAsia" w:ascii="宋体" w:hAnsi="宋体" w:eastAsia="宋体" w:cs="Times New Roman"/>
          <w:b/>
          <w:szCs w:val="21"/>
        </w:rPr>
        <w:t>(以生效日算起)</w:t>
      </w:r>
    </w:p>
    <w:tbl>
      <w:tblPr>
        <w:tblStyle w:val="61"/>
        <w:tblW w:w="988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16"/>
        <w:gridCol w:w="552"/>
        <w:gridCol w:w="552"/>
        <w:gridCol w:w="552"/>
        <w:gridCol w:w="552"/>
        <w:gridCol w:w="552"/>
        <w:gridCol w:w="553"/>
        <w:gridCol w:w="553"/>
        <w:gridCol w:w="553"/>
        <w:gridCol w:w="553"/>
        <w:gridCol w:w="553"/>
        <w:gridCol w:w="553"/>
        <w:gridCol w:w="553"/>
        <w:gridCol w:w="553"/>
        <w:gridCol w:w="553"/>
        <w:gridCol w:w="553"/>
      </w:tblGrid>
      <w:tr w14:paraId="7E02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79" w:type="dxa"/>
            <w:tcBorders>
              <w:top w:val="single" w:color="auto" w:sz="4" w:space="0"/>
              <w:left w:val="single" w:color="auto" w:sz="4" w:space="0"/>
              <w:bottom w:val="single" w:color="auto" w:sz="4" w:space="0"/>
              <w:right w:val="single" w:color="auto" w:sz="4" w:space="0"/>
            </w:tcBorders>
            <w:vAlign w:val="center"/>
          </w:tcPr>
          <w:p w14:paraId="4AA28FA4">
            <w:pPr>
              <w:spacing w:line="360" w:lineRule="auto"/>
              <w:rPr>
                <w:rFonts w:ascii="宋体" w:hAnsi="宋体" w:eastAsia="宋体" w:cs="Times New Roman"/>
                <w:szCs w:val="21"/>
              </w:rPr>
            </w:pPr>
            <w:r>
              <w:rPr>
                <w:rFonts w:hint="eastAsia" w:ascii="Calibri" w:hAnsi="Calibri" w:eastAsia="宋体" w:cs="Times New Roman"/>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0" t="0" r="0" b="0"/>
                      <wp:wrapNone/>
                      <wp:docPr id="2" name="组合 1"/>
                      <wp:cNvGraphicFramePr/>
                      <a:graphic xmlns:a="http://schemas.openxmlformats.org/drawingml/2006/main">
                        <a:graphicData uri="http://schemas.microsoft.com/office/word/2010/wordprocessingGroup">
                          <wpg:wgp>
                            <wpg:cNvGrpSpPr/>
                            <wpg:grpSpPr>
                              <a:xfrm>
                                <a:off x="0" y="0"/>
                                <a:ext cx="748030" cy="1181100"/>
                                <a:chOff x="0" y="0"/>
                                <a:chExt cx="11" cy="18602203"/>
                              </a:xfrm>
                              <a:effectLst/>
                            </wpg:grpSpPr>
                            <wps:wsp>
                              <wps:cNvPr id="3" name="__TH_L2"/>
                              <wps:cNvCnPr>
                                <a:cxnSpLocks noChangeShapeType="1"/>
                              </wps:cNvCnPr>
                              <wps:spPr bwMode="auto">
                                <a:xfrm>
                                  <a:off x="0" y="0"/>
                                  <a:ext cx="11" cy="18"/>
                                </a:xfrm>
                                <a:prstGeom prst="line">
                                  <a:avLst/>
                                </a:prstGeom>
                                <a:noFill/>
                                <a:ln w="6350">
                                  <a:solidFill>
                                    <a:srgbClr val="000000"/>
                                  </a:solidFill>
                                  <a:round/>
                                </a:ln>
                                <a:effectLst/>
                              </wps:spPr>
                              <wps:bodyPr/>
                            </wps:wsp>
                            <wps:wsp>
                              <wps:cNvPr id="4" name="__TH_B113"/>
                              <wps:cNvSpPr txBox="1">
                                <a:spLocks noChangeArrowheads="1"/>
                              </wps:cNvSpPr>
                              <wps:spPr bwMode="auto">
                                <a:xfrm>
                                  <a:off x="4" y="1"/>
                                  <a:ext cx="3" cy="2"/>
                                </a:xfrm>
                                <a:prstGeom prst="rect">
                                  <a:avLst/>
                                </a:prstGeom>
                                <a:noFill/>
                                <a:ln>
                                  <a:noFill/>
                                </a:ln>
                                <a:effectLst/>
                              </wps:spPr>
                              <wps:txbx>
                                <w:txbxContent>
                                  <w:p w14:paraId="494FFB6F">
                                    <w:pPr>
                                      <w:snapToGrid w:val="0"/>
                                      <w:rPr>
                                        <w:rFonts w:hint="eastAsia"/>
                                      </w:rPr>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 y="4"/>
                                  <a:ext cx="2" cy="2"/>
                                </a:xfrm>
                                <a:prstGeom prst="rect">
                                  <a:avLst/>
                                </a:prstGeom>
                                <a:noFill/>
                                <a:ln>
                                  <a:noFill/>
                                </a:ln>
                                <a:effectLst/>
                              </wps:spPr>
                              <wps:txbx>
                                <w:txbxContent>
                                  <w:p w14:paraId="36381CD6">
                                    <w:pPr>
                                      <w:snapToGrid w:val="0"/>
                                      <w:rPr>
                                        <w:rFonts w:hint="eastAsia"/>
                                      </w:rPr>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 y="7"/>
                                  <a:ext cx="2" cy="2"/>
                                </a:xfrm>
                                <a:prstGeom prst="rect">
                                  <a:avLst/>
                                </a:prstGeom>
                                <a:noFill/>
                                <a:ln>
                                  <a:noFill/>
                                </a:ln>
                                <a:effectLst/>
                              </wps:spPr>
                              <wps:txbx>
                                <w:txbxContent>
                                  <w:p w14:paraId="06923201">
                                    <w:pPr>
                                      <w:snapToGrid w:val="0"/>
                                      <w:rPr>
                                        <w:rFonts w:hint="eastAsia"/>
                                      </w:rPr>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1" o:spid="_x0000_s1026" o:spt="203" style="position:absolute;left:0pt;margin-left:-5.15pt;margin-top:0pt;height:93pt;width:58.9pt;z-index:251659264;mso-width-relative:page;mso-height-relative:page;" coordsize="11,18602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PXLXJ7YAAAACAEAAA8AAAAAAAAAAQAgAAAAIgAAAGRycy9k&#10;b3ducmV2LnhtbFBLAQIUABQAAAAIAIdO4kBOcxZCHwMAAFwLAAAOAAAAAAAAAAEAIAAAACcBAABk&#10;cnMvZTJvRG9jLnhtbFBLBQYAAAAABgAGAFkBAAC4BgAAAAA=&#10;">
                      <o:lock v:ext="edit" aspectratio="f"/>
                      <v:line id="__TH_L2" o:spid="_x0000_s1026" o:spt="20" style="position:absolute;left:0;top:0;height:18;width:11;"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top:1;height:2;width: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94FFB6F">
                              <w:pPr>
                                <w:snapToGrid w:val="0"/>
                                <w:rPr>
                                  <w:rFonts w:hint="eastAsia"/>
                                </w:rPr>
                              </w:pPr>
                              <w:r>
                                <w:rPr>
                                  <w:rFonts w:hint="eastAsia"/>
                                </w:rPr>
                                <w:t>工</w:t>
                              </w:r>
                            </w:p>
                          </w:txbxContent>
                        </v:textbox>
                      </v:shape>
                      <v:shape id="__TH_B124" o:spid="_x0000_s1026" o:spt="202" type="#_x0000_t202" style="position:absolute;left:6;top:4;height:2;width: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6381CD6">
                              <w:pPr>
                                <w:snapToGrid w:val="0"/>
                                <w:rPr>
                                  <w:rFonts w:hint="eastAsia"/>
                                </w:rPr>
                              </w:pPr>
                              <w:r>
                                <w:rPr>
                                  <w:rFonts w:hint="eastAsia"/>
                                </w:rPr>
                                <w:t>作</w:t>
                              </w:r>
                            </w:p>
                          </w:txbxContent>
                        </v:textbox>
                      </v:shape>
                      <v:shape id="__TH_B135" o:spid="_x0000_s1026" o:spt="202" type="#_x0000_t202" style="position:absolute;left:8;top:7;height:2;width:2;"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6923201">
                              <w:pPr>
                                <w:snapToGrid w:val="0"/>
                                <w:rPr>
                                  <w:rFonts w:hint="eastAsia"/>
                                </w:rPr>
                              </w:pPr>
                              <w:r>
                                <w:rPr>
                                  <w:rFonts w:hint="eastAsia"/>
                                </w:rPr>
                                <w:t>日</w:t>
                              </w:r>
                            </w:p>
                          </w:txbxContent>
                        </v:textbox>
                      </v:shape>
                    </v:group>
                  </w:pict>
                </mc:Fallback>
              </mc:AlternateContent>
            </w:r>
          </w:p>
          <w:p w14:paraId="596D50FB">
            <w:pPr>
              <w:rPr>
                <w:rFonts w:ascii="宋体" w:hAnsi="宋体" w:eastAsia="宋体" w:cs="Times New Roman"/>
                <w:szCs w:val="21"/>
              </w:rPr>
            </w:pPr>
          </w:p>
          <w:p w14:paraId="51C8952F">
            <w:pPr>
              <w:rPr>
                <w:rFonts w:ascii="宋体" w:hAnsi="宋体" w:eastAsia="宋体" w:cs="Times New Roman"/>
                <w:szCs w:val="21"/>
              </w:rPr>
            </w:pPr>
          </w:p>
          <w:p w14:paraId="17100A69">
            <w:pPr>
              <w:rPr>
                <w:rFonts w:ascii="宋体" w:hAnsi="宋体" w:eastAsia="宋体" w:cs="Times New Roman"/>
                <w:szCs w:val="21"/>
              </w:rPr>
            </w:pPr>
            <w:r>
              <w:rPr>
                <w:rFonts w:hint="eastAsia" w:ascii="宋体" w:hAnsi="宋体" w:eastAsia="宋体" w:cs="Times New Roman"/>
                <w:szCs w:val="21"/>
              </w:rPr>
              <w:t>内容</w:t>
            </w:r>
          </w:p>
        </w:tc>
        <w:tc>
          <w:tcPr>
            <w:tcW w:w="516" w:type="dxa"/>
            <w:tcBorders>
              <w:top w:val="single" w:color="auto" w:sz="4" w:space="0"/>
              <w:left w:val="single" w:color="auto" w:sz="4" w:space="0"/>
              <w:bottom w:val="single" w:color="auto" w:sz="4" w:space="0"/>
              <w:right w:val="single" w:color="auto" w:sz="4" w:space="0"/>
            </w:tcBorders>
            <w:vAlign w:val="center"/>
          </w:tcPr>
          <w:p w14:paraId="5D6C2BEB">
            <w:pPr>
              <w:spacing w:line="360" w:lineRule="auto"/>
              <w:rPr>
                <w:rFonts w:ascii="宋体" w:hAnsi="宋体" w:eastAsia="宋体" w:cs="Times New Roman"/>
                <w:szCs w:val="21"/>
              </w:rPr>
            </w:pPr>
            <w:r>
              <w:rPr>
                <w:rFonts w:hint="eastAsia" w:ascii="宋体" w:hAnsi="宋体" w:eastAsia="宋体" w:cs="Times New Roman"/>
                <w:szCs w:val="21"/>
              </w:rPr>
              <w:t>1</w:t>
            </w:r>
          </w:p>
        </w:tc>
        <w:tc>
          <w:tcPr>
            <w:tcW w:w="552" w:type="dxa"/>
            <w:tcBorders>
              <w:top w:val="single" w:color="auto" w:sz="4" w:space="0"/>
              <w:left w:val="single" w:color="auto" w:sz="4" w:space="0"/>
              <w:bottom w:val="single" w:color="auto" w:sz="4" w:space="0"/>
              <w:right w:val="single" w:color="auto" w:sz="4" w:space="0"/>
            </w:tcBorders>
            <w:vAlign w:val="center"/>
          </w:tcPr>
          <w:p w14:paraId="19DDC50B">
            <w:pPr>
              <w:spacing w:line="360" w:lineRule="auto"/>
              <w:rPr>
                <w:rFonts w:ascii="宋体" w:hAnsi="宋体" w:eastAsia="宋体" w:cs="Times New Roman"/>
                <w:szCs w:val="21"/>
              </w:rPr>
            </w:pPr>
            <w:r>
              <w:rPr>
                <w:rFonts w:hint="eastAsia" w:ascii="宋体" w:hAnsi="宋体" w:eastAsia="宋体" w:cs="Times New Roman"/>
                <w:szCs w:val="21"/>
              </w:rPr>
              <w:t>2</w:t>
            </w:r>
          </w:p>
        </w:tc>
        <w:tc>
          <w:tcPr>
            <w:tcW w:w="552" w:type="dxa"/>
            <w:tcBorders>
              <w:top w:val="single" w:color="auto" w:sz="4" w:space="0"/>
              <w:left w:val="single" w:color="auto" w:sz="4" w:space="0"/>
              <w:bottom w:val="single" w:color="auto" w:sz="4" w:space="0"/>
              <w:right w:val="single" w:color="auto" w:sz="4" w:space="0"/>
            </w:tcBorders>
            <w:vAlign w:val="center"/>
          </w:tcPr>
          <w:p w14:paraId="6BDCF556">
            <w:pPr>
              <w:spacing w:line="360" w:lineRule="auto"/>
              <w:rPr>
                <w:rFonts w:ascii="宋体" w:hAnsi="宋体" w:eastAsia="宋体" w:cs="Times New Roman"/>
                <w:szCs w:val="21"/>
              </w:rPr>
            </w:pPr>
            <w:r>
              <w:rPr>
                <w:rFonts w:hint="eastAsia" w:ascii="宋体" w:hAnsi="宋体" w:eastAsia="宋体" w:cs="Times New Roman"/>
                <w:szCs w:val="21"/>
              </w:rPr>
              <w:t>3</w:t>
            </w:r>
          </w:p>
        </w:tc>
        <w:tc>
          <w:tcPr>
            <w:tcW w:w="552" w:type="dxa"/>
            <w:tcBorders>
              <w:top w:val="single" w:color="auto" w:sz="4" w:space="0"/>
              <w:left w:val="single" w:color="auto" w:sz="4" w:space="0"/>
              <w:bottom w:val="single" w:color="auto" w:sz="4" w:space="0"/>
              <w:right w:val="single" w:color="auto" w:sz="4" w:space="0"/>
            </w:tcBorders>
            <w:vAlign w:val="center"/>
          </w:tcPr>
          <w:p w14:paraId="16BCC2E1">
            <w:pPr>
              <w:spacing w:line="360" w:lineRule="auto"/>
              <w:rPr>
                <w:rFonts w:ascii="宋体" w:hAnsi="宋体" w:eastAsia="宋体" w:cs="Times New Roman"/>
                <w:szCs w:val="21"/>
              </w:rPr>
            </w:pPr>
            <w:r>
              <w:rPr>
                <w:rFonts w:hint="eastAsia" w:ascii="宋体" w:hAnsi="宋体" w:eastAsia="宋体" w:cs="Times New Roman"/>
                <w:szCs w:val="21"/>
              </w:rPr>
              <w:t>4</w:t>
            </w:r>
          </w:p>
        </w:tc>
        <w:tc>
          <w:tcPr>
            <w:tcW w:w="552" w:type="dxa"/>
            <w:tcBorders>
              <w:top w:val="single" w:color="auto" w:sz="4" w:space="0"/>
              <w:left w:val="single" w:color="auto" w:sz="4" w:space="0"/>
              <w:bottom w:val="single" w:color="auto" w:sz="4" w:space="0"/>
              <w:right w:val="single" w:color="auto" w:sz="4" w:space="0"/>
            </w:tcBorders>
            <w:vAlign w:val="center"/>
          </w:tcPr>
          <w:p w14:paraId="628CF519">
            <w:pPr>
              <w:spacing w:line="360" w:lineRule="auto"/>
              <w:rPr>
                <w:rFonts w:ascii="宋体" w:hAnsi="宋体" w:eastAsia="宋体" w:cs="Times New Roman"/>
                <w:szCs w:val="21"/>
              </w:rPr>
            </w:pPr>
            <w:r>
              <w:rPr>
                <w:rFonts w:hint="eastAsia" w:ascii="宋体" w:hAnsi="宋体" w:eastAsia="宋体" w:cs="Times New Roman"/>
                <w:szCs w:val="21"/>
              </w:rPr>
              <w:t>5</w:t>
            </w:r>
          </w:p>
        </w:tc>
        <w:tc>
          <w:tcPr>
            <w:tcW w:w="552" w:type="dxa"/>
            <w:tcBorders>
              <w:top w:val="single" w:color="auto" w:sz="4" w:space="0"/>
              <w:left w:val="single" w:color="auto" w:sz="4" w:space="0"/>
              <w:bottom w:val="single" w:color="auto" w:sz="4" w:space="0"/>
              <w:right w:val="single" w:color="auto" w:sz="4" w:space="0"/>
            </w:tcBorders>
            <w:vAlign w:val="center"/>
          </w:tcPr>
          <w:p w14:paraId="54A3A53C">
            <w:pPr>
              <w:spacing w:line="360" w:lineRule="auto"/>
              <w:rPr>
                <w:rFonts w:ascii="宋体" w:hAnsi="宋体" w:eastAsia="宋体" w:cs="Times New Roman"/>
                <w:szCs w:val="21"/>
              </w:rPr>
            </w:pPr>
            <w:r>
              <w:rPr>
                <w:rFonts w:hint="eastAsia" w:ascii="宋体" w:hAnsi="宋体" w:eastAsia="宋体" w:cs="Times New Roman"/>
                <w:szCs w:val="21"/>
              </w:rPr>
              <w:t>6</w:t>
            </w:r>
          </w:p>
        </w:tc>
        <w:tc>
          <w:tcPr>
            <w:tcW w:w="553" w:type="dxa"/>
            <w:tcBorders>
              <w:top w:val="single" w:color="auto" w:sz="4" w:space="0"/>
              <w:left w:val="single" w:color="auto" w:sz="4" w:space="0"/>
              <w:bottom w:val="single" w:color="auto" w:sz="4" w:space="0"/>
              <w:right w:val="single" w:color="auto" w:sz="4" w:space="0"/>
            </w:tcBorders>
            <w:vAlign w:val="center"/>
          </w:tcPr>
          <w:p w14:paraId="2506D0E1">
            <w:pPr>
              <w:spacing w:line="360" w:lineRule="auto"/>
              <w:rPr>
                <w:rFonts w:ascii="宋体" w:hAnsi="宋体" w:eastAsia="宋体" w:cs="Times New Roman"/>
                <w:szCs w:val="21"/>
              </w:rPr>
            </w:pPr>
            <w:r>
              <w:rPr>
                <w:rFonts w:hint="eastAsia" w:ascii="宋体" w:hAnsi="宋体" w:eastAsia="宋体" w:cs="Times New Roman"/>
                <w:szCs w:val="21"/>
              </w:rPr>
              <w:t>7</w:t>
            </w:r>
          </w:p>
        </w:tc>
        <w:tc>
          <w:tcPr>
            <w:tcW w:w="553" w:type="dxa"/>
            <w:tcBorders>
              <w:top w:val="single" w:color="auto" w:sz="4" w:space="0"/>
              <w:left w:val="single" w:color="auto" w:sz="4" w:space="0"/>
              <w:bottom w:val="single" w:color="auto" w:sz="4" w:space="0"/>
              <w:right w:val="single" w:color="auto" w:sz="4" w:space="0"/>
            </w:tcBorders>
            <w:vAlign w:val="center"/>
          </w:tcPr>
          <w:p w14:paraId="118818AA">
            <w:pPr>
              <w:spacing w:line="360" w:lineRule="auto"/>
              <w:rPr>
                <w:rFonts w:ascii="宋体" w:hAnsi="宋体" w:eastAsia="宋体" w:cs="Times New Roman"/>
                <w:szCs w:val="21"/>
              </w:rPr>
            </w:pPr>
            <w:r>
              <w:rPr>
                <w:rFonts w:hint="eastAsia" w:ascii="宋体" w:hAnsi="宋体" w:eastAsia="宋体" w:cs="Times New Roman"/>
                <w:szCs w:val="21"/>
              </w:rPr>
              <w:t>8</w:t>
            </w:r>
          </w:p>
        </w:tc>
        <w:tc>
          <w:tcPr>
            <w:tcW w:w="553" w:type="dxa"/>
            <w:tcBorders>
              <w:top w:val="single" w:color="auto" w:sz="4" w:space="0"/>
              <w:left w:val="single" w:color="auto" w:sz="4" w:space="0"/>
              <w:bottom w:val="single" w:color="auto" w:sz="4" w:space="0"/>
              <w:right w:val="single" w:color="auto" w:sz="4" w:space="0"/>
            </w:tcBorders>
            <w:vAlign w:val="center"/>
          </w:tcPr>
          <w:p w14:paraId="2D26EBD4">
            <w:pPr>
              <w:spacing w:line="360" w:lineRule="auto"/>
              <w:rPr>
                <w:rFonts w:ascii="宋体" w:hAnsi="宋体" w:eastAsia="宋体" w:cs="Times New Roman"/>
                <w:szCs w:val="21"/>
              </w:rPr>
            </w:pPr>
            <w:r>
              <w:rPr>
                <w:rFonts w:hint="eastAsia" w:ascii="宋体" w:hAnsi="宋体" w:eastAsia="宋体" w:cs="Times New Roman"/>
                <w:szCs w:val="21"/>
              </w:rPr>
              <w:t>9</w:t>
            </w:r>
          </w:p>
        </w:tc>
        <w:tc>
          <w:tcPr>
            <w:tcW w:w="553" w:type="dxa"/>
            <w:tcBorders>
              <w:top w:val="single" w:color="auto" w:sz="4" w:space="0"/>
              <w:left w:val="single" w:color="auto" w:sz="4" w:space="0"/>
              <w:bottom w:val="single" w:color="auto" w:sz="4" w:space="0"/>
              <w:right w:val="single" w:color="auto" w:sz="4" w:space="0"/>
            </w:tcBorders>
            <w:vAlign w:val="center"/>
          </w:tcPr>
          <w:p w14:paraId="4931F516">
            <w:pPr>
              <w:spacing w:line="360" w:lineRule="auto"/>
              <w:rPr>
                <w:rFonts w:ascii="宋体" w:hAnsi="宋体" w:eastAsia="宋体" w:cs="Times New Roman"/>
                <w:szCs w:val="21"/>
              </w:rPr>
            </w:pPr>
            <w:r>
              <w:rPr>
                <w:rFonts w:hint="eastAsia" w:ascii="宋体" w:hAnsi="宋体" w:eastAsia="宋体" w:cs="Times New Roman"/>
                <w:szCs w:val="21"/>
              </w:rPr>
              <w:t>10</w:t>
            </w:r>
          </w:p>
        </w:tc>
        <w:tc>
          <w:tcPr>
            <w:tcW w:w="553" w:type="dxa"/>
            <w:tcBorders>
              <w:top w:val="single" w:color="auto" w:sz="4" w:space="0"/>
              <w:left w:val="single" w:color="auto" w:sz="4" w:space="0"/>
              <w:bottom w:val="single" w:color="auto" w:sz="4" w:space="0"/>
              <w:right w:val="single" w:color="auto" w:sz="4" w:space="0"/>
            </w:tcBorders>
            <w:vAlign w:val="center"/>
          </w:tcPr>
          <w:p w14:paraId="1C943B5D">
            <w:pPr>
              <w:spacing w:line="360" w:lineRule="auto"/>
              <w:rPr>
                <w:rFonts w:ascii="宋体" w:hAnsi="宋体" w:eastAsia="宋体" w:cs="Times New Roman"/>
                <w:szCs w:val="21"/>
              </w:rPr>
            </w:pPr>
            <w:r>
              <w:rPr>
                <w:rFonts w:hint="eastAsia" w:ascii="宋体" w:hAnsi="宋体" w:eastAsia="宋体" w:cs="Times New Roman"/>
                <w:szCs w:val="21"/>
              </w:rPr>
              <w:t>11</w:t>
            </w:r>
          </w:p>
        </w:tc>
        <w:tc>
          <w:tcPr>
            <w:tcW w:w="553" w:type="dxa"/>
            <w:tcBorders>
              <w:top w:val="single" w:color="auto" w:sz="4" w:space="0"/>
              <w:left w:val="single" w:color="auto" w:sz="4" w:space="0"/>
              <w:bottom w:val="single" w:color="auto" w:sz="4" w:space="0"/>
              <w:right w:val="single" w:color="auto" w:sz="4" w:space="0"/>
            </w:tcBorders>
            <w:vAlign w:val="center"/>
          </w:tcPr>
          <w:p w14:paraId="7DB6279D">
            <w:pPr>
              <w:spacing w:line="360" w:lineRule="auto"/>
              <w:rPr>
                <w:rFonts w:ascii="宋体" w:hAnsi="宋体" w:eastAsia="宋体" w:cs="Times New Roman"/>
                <w:szCs w:val="21"/>
              </w:rPr>
            </w:pPr>
            <w:r>
              <w:rPr>
                <w:rFonts w:hint="eastAsia" w:ascii="宋体" w:hAnsi="宋体" w:eastAsia="宋体" w:cs="Times New Roman"/>
                <w:szCs w:val="21"/>
              </w:rPr>
              <w:t>12</w:t>
            </w:r>
          </w:p>
        </w:tc>
        <w:tc>
          <w:tcPr>
            <w:tcW w:w="553" w:type="dxa"/>
            <w:tcBorders>
              <w:top w:val="single" w:color="auto" w:sz="4" w:space="0"/>
              <w:left w:val="single" w:color="auto" w:sz="4" w:space="0"/>
              <w:bottom w:val="single" w:color="auto" w:sz="4" w:space="0"/>
              <w:right w:val="single" w:color="auto" w:sz="4" w:space="0"/>
            </w:tcBorders>
            <w:vAlign w:val="center"/>
          </w:tcPr>
          <w:p w14:paraId="501AA127">
            <w:pPr>
              <w:spacing w:line="360" w:lineRule="auto"/>
              <w:rPr>
                <w:rFonts w:ascii="宋体" w:hAnsi="宋体" w:eastAsia="宋体" w:cs="Times New Roman"/>
                <w:szCs w:val="21"/>
              </w:rPr>
            </w:pPr>
            <w:r>
              <w:rPr>
                <w:rFonts w:hint="eastAsia" w:ascii="宋体" w:hAnsi="宋体" w:eastAsia="宋体" w:cs="Times New Roman"/>
                <w:szCs w:val="21"/>
              </w:rPr>
              <w:t>13</w:t>
            </w:r>
          </w:p>
        </w:tc>
        <w:tc>
          <w:tcPr>
            <w:tcW w:w="553" w:type="dxa"/>
            <w:tcBorders>
              <w:top w:val="single" w:color="auto" w:sz="4" w:space="0"/>
              <w:left w:val="single" w:color="auto" w:sz="4" w:space="0"/>
              <w:bottom w:val="single" w:color="auto" w:sz="4" w:space="0"/>
              <w:right w:val="single" w:color="auto" w:sz="4" w:space="0"/>
            </w:tcBorders>
            <w:vAlign w:val="center"/>
          </w:tcPr>
          <w:p w14:paraId="28A53D65">
            <w:pPr>
              <w:spacing w:line="360" w:lineRule="auto"/>
              <w:rPr>
                <w:rFonts w:ascii="宋体" w:hAnsi="宋体" w:eastAsia="宋体" w:cs="Times New Roman"/>
                <w:szCs w:val="21"/>
              </w:rPr>
            </w:pPr>
            <w:r>
              <w:rPr>
                <w:rFonts w:hint="eastAsia" w:ascii="宋体" w:hAnsi="宋体" w:eastAsia="宋体" w:cs="Times New Roman"/>
                <w:szCs w:val="21"/>
              </w:rPr>
              <w:t>14</w:t>
            </w:r>
          </w:p>
        </w:tc>
        <w:tc>
          <w:tcPr>
            <w:tcW w:w="553" w:type="dxa"/>
            <w:tcBorders>
              <w:top w:val="single" w:color="auto" w:sz="4" w:space="0"/>
              <w:left w:val="single" w:color="auto" w:sz="4" w:space="0"/>
              <w:bottom w:val="single" w:color="auto" w:sz="4" w:space="0"/>
              <w:right w:val="single" w:color="auto" w:sz="4" w:space="0"/>
            </w:tcBorders>
            <w:vAlign w:val="center"/>
          </w:tcPr>
          <w:p w14:paraId="66311891">
            <w:pPr>
              <w:spacing w:line="360" w:lineRule="auto"/>
              <w:rPr>
                <w:rFonts w:ascii="宋体" w:hAnsi="宋体" w:eastAsia="宋体" w:cs="Times New Roman"/>
                <w:szCs w:val="21"/>
              </w:rPr>
            </w:pPr>
            <w:r>
              <w:rPr>
                <w:rFonts w:hint="eastAsia" w:ascii="宋体" w:hAnsi="宋体" w:eastAsia="宋体" w:cs="Times New Roman"/>
                <w:szCs w:val="21"/>
              </w:rPr>
              <w:t>15</w:t>
            </w:r>
          </w:p>
        </w:tc>
        <w:tc>
          <w:tcPr>
            <w:tcW w:w="553" w:type="dxa"/>
            <w:tcBorders>
              <w:top w:val="single" w:color="auto" w:sz="4" w:space="0"/>
              <w:left w:val="single" w:color="auto" w:sz="4" w:space="0"/>
              <w:bottom w:val="single" w:color="auto" w:sz="4" w:space="0"/>
              <w:right w:val="single" w:color="auto" w:sz="4" w:space="0"/>
            </w:tcBorders>
            <w:vAlign w:val="center"/>
          </w:tcPr>
          <w:p w14:paraId="04885A75">
            <w:pPr>
              <w:spacing w:line="360" w:lineRule="auto"/>
              <w:rPr>
                <w:rFonts w:ascii="宋体" w:hAnsi="宋体" w:eastAsia="宋体" w:cs="Times New Roman"/>
                <w:szCs w:val="21"/>
              </w:rPr>
            </w:pPr>
            <w:r>
              <w:rPr>
                <w:rFonts w:hint="eastAsia" w:ascii="宋体" w:hAnsi="宋体" w:eastAsia="宋体" w:cs="Times New Roman"/>
                <w:szCs w:val="21"/>
              </w:rPr>
              <w:t>…</w:t>
            </w:r>
          </w:p>
        </w:tc>
      </w:tr>
      <w:tr w14:paraId="12E8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4EFB042D">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0EDC1FF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DC33CF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606C1B3">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C41AE1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EBFAB4D">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A1B7CB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B8D61B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9EA510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D33E93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B87A59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DE9A42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74B022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39D419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2E93D8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8E951E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9F91005">
            <w:pPr>
              <w:spacing w:line="360" w:lineRule="auto"/>
              <w:rPr>
                <w:rFonts w:ascii="宋体" w:hAnsi="宋体" w:eastAsia="宋体" w:cs="Times New Roman"/>
                <w:szCs w:val="21"/>
              </w:rPr>
            </w:pPr>
          </w:p>
        </w:tc>
      </w:tr>
      <w:tr w14:paraId="4D47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7AA87280">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2B3D8D3D">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36036FF">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D2ACCA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DFABC05">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70C0E5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48F09A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E71402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9B6E9C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932D6A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E608A7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8AD0F5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23225B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8DEB92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371B97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CE45806">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F11E9EB">
            <w:pPr>
              <w:spacing w:line="360" w:lineRule="auto"/>
              <w:rPr>
                <w:rFonts w:ascii="宋体" w:hAnsi="宋体" w:eastAsia="宋体" w:cs="Times New Roman"/>
                <w:szCs w:val="21"/>
              </w:rPr>
            </w:pPr>
          </w:p>
        </w:tc>
      </w:tr>
      <w:tr w14:paraId="0EA7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578714DA">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7437CCA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BB229B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CF7E4D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D12FA3F">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C17438B">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386DA5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7729026">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110CE2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CC1B1E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DD25E1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A71095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D7F94F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2836D9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7106FB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C9A4686">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5905F5F">
            <w:pPr>
              <w:spacing w:line="360" w:lineRule="auto"/>
              <w:rPr>
                <w:rFonts w:ascii="宋体" w:hAnsi="宋体" w:eastAsia="宋体" w:cs="Times New Roman"/>
                <w:szCs w:val="21"/>
              </w:rPr>
            </w:pPr>
          </w:p>
        </w:tc>
      </w:tr>
      <w:tr w14:paraId="309B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472A1A25">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3539D9E7">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769524E">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E873693">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445A71A">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F287A7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EEF284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7E83D9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38F02D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06C2B0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0BA6A6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A8FDAB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BC753D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8E8F88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C9382E6">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211974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7E67ECE">
            <w:pPr>
              <w:spacing w:line="360" w:lineRule="auto"/>
              <w:rPr>
                <w:rFonts w:ascii="宋体" w:hAnsi="宋体" w:eastAsia="宋体" w:cs="Times New Roman"/>
                <w:szCs w:val="21"/>
              </w:rPr>
            </w:pPr>
          </w:p>
        </w:tc>
      </w:tr>
      <w:tr w14:paraId="6ABF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5210ACD0">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64C282D3">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521BBA3">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A280DAB">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DA12E76">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B8060CD">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70E5CB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D085DF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50A3D5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4DF7C9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CBB3B6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5E24E4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5E3049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133F12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0B7D01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6B6070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0384BC4">
            <w:pPr>
              <w:spacing w:line="360" w:lineRule="auto"/>
              <w:rPr>
                <w:rFonts w:ascii="宋体" w:hAnsi="宋体" w:eastAsia="宋体" w:cs="Times New Roman"/>
                <w:szCs w:val="21"/>
              </w:rPr>
            </w:pPr>
          </w:p>
        </w:tc>
      </w:tr>
      <w:tr w14:paraId="0EFF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51E547B5">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63FCBCB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1E0FA7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EF5B1B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2AEED4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BD1A10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41C248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6B2EAE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8E948F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8A0673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CA5B4F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C1CB38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4206B0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AB5F63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1B317D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EA72D2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E7B65DD">
            <w:pPr>
              <w:spacing w:line="360" w:lineRule="auto"/>
              <w:rPr>
                <w:rFonts w:ascii="宋体" w:hAnsi="宋体" w:eastAsia="宋体" w:cs="Times New Roman"/>
                <w:szCs w:val="21"/>
              </w:rPr>
            </w:pPr>
          </w:p>
        </w:tc>
      </w:tr>
      <w:tr w14:paraId="0DA2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03A2E45F">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1B1FCD8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E1BA22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7528BFA1">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74C814B">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D08F330">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B66433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D2D7976">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4996D9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D0E563B">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A0EF27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A79BC8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B42E22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FEA10B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18EFDB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5A81DC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D8B8CBA">
            <w:pPr>
              <w:spacing w:line="360" w:lineRule="auto"/>
              <w:rPr>
                <w:rFonts w:ascii="宋体" w:hAnsi="宋体" w:eastAsia="宋体" w:cs="Times New Roman"/>
                <w:szCs w:val="21"/>
              </w:rPr>
            </w:pPr>
          </w:p>
        </w:tc>
      </w:tr>
      <w:tr w14:paraId="3C37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2C42E8C2">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1DE8124D">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B12D3CF">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C54A31C">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6024D33">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1588A2D">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CB9A25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8967E3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075AEC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DBF8A46">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82861D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403D71A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03F09A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D617B7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FCB8356">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D7A700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D28AB11">
            <w:pPr>
              <w:spacing w:line="360" w:lineRule="auto"/>
              <w:rPr>
                <w:rFonts w:ascii="宋体" w:hAnsi="宋体" w:eastAsia="宋体" w:cs="Times New Roman"/>
                <w:szCs w:val="21"/>
              </w:rPr>
            </w:pPr>
          </w:p>
        </w:tc>
      </w:tr>
      <w:tr w14:paraId="4F6A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32C123A5">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3681337B">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5A0B48D">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13B47E8">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A42827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493303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DADC84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EE865B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493F4E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B2620D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0C6046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7A40E2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BC0D2FA">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1F6A999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793D8E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DF3F61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334E60F">
            <w:pPr>
              <w:spacing w:line="360" w:lineRule="auto"/>
              <w:rPr>
                <w:rFonts w:ascii="宋体" w:hAnsi="宋体" w:eastAsia="宋体" w:cs="Times New Roman"/>
                <w:szCs w:val="21"/>
              </w:rPr>
            </w:pPr>
          </w:p>
        </w:tc>
      </w:tr>
      <w:tr w14:paraId="0691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4EE796D9">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2592D076">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C53F93D">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0C8D5FBF">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269ED9E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71A89F9">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102BF67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19BFBD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81A410C">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23E5B8E">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D4B0EA2">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37D319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4E495C5">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30528294">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86843B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02FA255D">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1781383">
            <w:pPr>
              <w:spacing w:line="360" w:lineRule="auto"/>
              <w:rPr>
                <w:rFonts w:ascii="宋体" w:hAnsi="宋体" w:eastAsia="宋体" w:cs="Times New Roman"/>
                <w:szCs w:val="21"/>
              </w:rPr>
            </w:pPr>
          </w:p>
        </w:tc>
      </w:tr>
      <w:tr w14:paraId="0649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124EE094">
            <w:pPr>
              <w:spacing w:line="360" w:lineRule="auto"/>
              <w:rPr>
                <w:rFonts w:ascii="宋体" w:hAnsi="宋体" w:eastAsia="宋体" w:cs="Times New Roman"/>
                <w:szCs w:val="21"/>
              </w:rPr>
            </w:pPr>
          </w:p>
        </w:tc>
        <w:tc>
          <w:tcPr>
            <w:tcW w:w="516" w:type="dxa"/>
            <w:tcBorders>
              <w:top w:val="single" w:color="auto" w:sz="4" w:space="0"/>
              <w:left w:val="single" w:color="auto" w:sz="4" w:space="0"/>
              <w:bottom w:val="single" w:color="auto" w:sz="4" w:space="0"/>
              <w:right w:val="single" w:color="auto" w:sz="4" w:space="0"/>
            </w:tcBorders>
          </w:tcPr>
          <w:p w14:paraId="770A4F2D">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18C6124">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61777C37">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3FE53787">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578FFEF2">
            <w:pPr>
              <w:spacing w:line="360" w:lineRule="auto"/>
              <w:rPr>
                <w:rFonts w:ascii="宋体" w:hAnsi="宋体" w:eastAsia="宋体" w:cs="Times New Roman"/>
                <w:szCs w:val="21"/>
              </w:rPr>
            </w:pPr>
          </w:p>
        </w:tc>
        <w:tc>
          <w:tcPr>
            <w:tcW w:w="552" w:type="dxa"/>
            <w:tcBorders>
              <w:top w:val="single" w:color="auto" w:sz="4" w:space="0"/>
              <w:left w:val="single" w:color="auto" w:sz="4" w:space="0"/>
              <w:bottom w:val="single" w:color="auto" w:sz="4" w:space="0"/>
              <w:right w:val="single" w:color="auto" w:sz="4" w:space="0"/>
            </w:tcBorders>
          </w:tcPr>
          <w:p w14:paraId="4A34800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B1F6407">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E4D4D3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69712D0">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CB9905F">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5E49268">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CD19066">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6E9D7331">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29590C59">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583B7B63">
            <w:pPr>
              <w:spacing w:line="360" w:lineRule="auto"/>
              <w:rPr>
                <w:rFonts w:ascii="宋体" w:hAnsi="宋体" w:eastAsia="宋体" w:cs="Times New Roman"/>
                <w:szCs w:val="21"/>
              </w:rPr>
            </w:pPr>
          </w:p>
        </w:tc>
        <w:tc>
          <w:tcPr>
            <w:tcW w:w="553" w:type="dxa"/>
            <w:tcBorders>
              <w:top w:val="single" w:color="auto" w:sz="4" w:space="0"/>
              <w:left w:val="single" w:color="auto" w:sz="4" w:space="0"/>
              <w:bottom w:val="single" w:color="auto" w:sz="4" w:space="0"/>
              <w:right w:val="single" w:color="auto" w:sz="4" w:space="0"/>
            </w:tcBorders>
          </w:tcPr>
          <w:p w14:paraId="7CF9629F">
            <w:pPr>
              <w:spacing w:line="360" w:lineRule="auto"/>
              <w:rPr>
                <w:rFonts w:ascii="宋体" w:hAnsi="宋体" w:eastAsia="宋体" w:cs="Times New Roman"/>
                <w:szCs w:val="21"/>
              </w:rPr>
            </w:pPr>
          </w:p>
        </w:tc>
      </w:tr>
    </w:tbl>
    <w:p w14:paraId="4A572B1D">
      <w:pPr>
        <w:autoSpaceDE w:val="0"/>
        <w:autoSpaceDN w:val="0"/>
        <w:spacing w:line="440" w:lineRule="exact"/>
        <w:rPr>
          <w:rFonts w:ascii="宋体" w:hAnsi="宋体" w:eastAsia="宋体" w:cs="Times New Roman"/>
          <w:b/>
          <w:szCs w:val="21"/>
        </w:rPr>
      </w:pPr>
      <w:r>
        <w:rPr>
          <w:rFonts w:hint="eastAsia" w:ascii="宋体" w:hAnsi="宋体" w:eastAsia="宋体" w:cs="Times New Roman"/>
          <w:b/>
          <w:szCs w:val="21"/>
        </w:rPr>
        <w:t>注：投标人可按上述时间表的格式自行编制切合实际的具体时间表。</w:t>
      </w:r>
    </w:p>
    <w:p w14:paraId="0D1DDFD7">
      <w:pPr>
        <w:autoSpaceDE w:val="0"/>
        <w:autoSpaceDN w:val="0"/>
        <w:spacing w:line="420" w:lineRule="exact"/>
        <w:rPr>
          <w:rFonts w:ascii="仿宋_GB2312" w:hAnsi="Times New Roman" w:eastAsia="仿宋_GB2312" w:cs="Times New Roman"/>
          <w:kern w:val="0"/>
          <w:sz w:val="24"/>
        </w:rPr>
      </w:pPr>
    </w:p>
    <w:p w14:paraId="4E20E896">
      <w:pPr>
        <w:snapToGrid w:val="0"/>
        <w:spacing w:before="50" w:after="50"/>
        <w:rPr>
          <w:rFonts w:ascii="宋体" w:hAnsi="宋体" w:eastAsia="宋体" w:cs="Times New Roman"/>
        </w:rPr>
      </w:pPr>
    </w:p>
    <w:p w14:paraId="5F87A625">
      <w:pPr>
        <w:snapToGrid w:val="0"/>
        <w:ind w:left="2" w:right="-817" w:rightChars="-389"/>
        <w:rPr>
          <w:rFonts w:ascii="宋体" w:hAnsi="宋体" w:eastAsia="宋体" w:cs="Times New Roman"/>
        </w:rPr>
      </w:pPr>
    </w:p>
    <w:p w14:paraId="71FDC99B">
      <w:pPr>
        <w:snapToGrid w:val="0"/>
        <w:spacing w:before="50" w:after="156" w:afterLines="50"/>
        <w:jc w:val="left"/>
        <w:rPr>
          <w:rFonts w:ascii="宋体" w:hAnsi="宋体" w:eastAsia="宋体" w:cs="Times New Roman"/>
          <w:b/>
          <w:sz w:val="24"/>
        </w:rPr>
      </w:pPr>
      <w:r>
        <w:rPr>
          <w:rFonts w:hint="eastAsia" w:ascii="宋体" w:hAnsi="宋体" w:eastAsia="宋体" w:cs="Times New Roman"/>
        </w:rPr>
        <w:t>投标人名称（盖章）：</w:t>
      </w:r>
      <w:r>
        <w:rPr>
          <w:rFonts w:hint="eastAsia" w:ascii="宋体" w:hAnsi="宋体" w:eastAsia="宋体" w:cs="Times New Roman"/>
          <w:spacing w:val="20"/>
        </w:rPr>
        <w:t>日期：</w:t>
      </w:r>
      <w:r>
        <w:rPr>
          <w:rFonts w:hint="eastAsia" w:ascii="宋体" w:hAnsi="宋体" w:eastAsia="宋体" w:cs="Times New Roman"/>
        </w:rPr>
        <w:br w:type="page"/>
      </w:r>
      <w:r>
        <w:rPr>
          <w:rFonts w:hint="eastAsia" w:ascii="宋体" w:hAnsi="宋体" w:eastAsia="宋体" w:cs="Times New Roman"/>
          <w:b/>
          <w:sz w:val="24"/>
        </w:rPr>
        <w:t>十二、技术响应表格式：</w:t>
      </w:r>
    </w:p>
    <w:p w14:paraId="302C3C4A">
      <w:pPr>
        <w:rPr>
          <w:rFonts w:ascii="宋体" w:hAnsi="宋体" w:eastAsia="宋体" w:cs="Times New Roman"/>
        </w:rPr>
      </w:pPr>
      <w:r>
        <w:rPr>
          <w:rFonts w:hint="eastAsia" w:ascii="宋体" w:hAnsi="宋体" w:eastAsia="宋体" w:cs="Times New Roman"/>
        </w:rPr>
        <w:t>项目名称：</w:t>
      </w:r>
    </w:p>
    <w:p w14:paraId="2C11BBD3">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1"/>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39D3B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3F5F586E">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47D05871">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1EDDB0C8">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偏离情况</w:t>
            </w:r>
          </w:p>
        </w:tc>
      </w:tr>
      <w:tr w14:paraId="3C7D2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0A526567">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1608C476">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6965A481">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7B64C732">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643ABD4D">
            <w:pPr>
              <w:widowControl/>
              <w:jc w:val="left"/>
              <w:rPr>
                <w:rFonts w:ascii="宋体" w:hAnsi="宋体" w:eastAsia="宋体" w:cs="Times New Roman"/>
                <w:sz w:val="24"/>
              </w:rPr>
            </w:pPr>
          </w:p>
        </w:tc>
      </w:tr>
      <w:tr w14:paraId="35347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27863506">
            <w:pPr>
              <w:snapToGrid w:val="0"/>
              <w:spacing w:after="295"/>
              <w:jc w:val="center"/>
              <w:outlineLvl w:val="0"/>
              <w:rPr>
                <w:rFonts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62ACFD92">
            <w:pPr>
              <w:snapToGrid w:val="0"/>
              <w:spacing w:after="295" w:line="120" w:lineRule="exact"/>
              <w:jc w:val="center"/>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2188B470">
            <w:pPr>
              <w:snapToGrid w:val="0"/>
              <w:spacing w:after="295" w:line="120" w:lineRule="exact"/>
              <w:jc w:val="center"/>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147F03D5">
            <w:pPr>
              <w:snapToGrid w:val="0"/>
              <w:spacing w:after="295" w:line="120" w:lineRule="exact"/>
              <w:jc w:val="center"/>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67C2BF5E">
            <w:pPr>
              <w:snapToGrid w:val="0"/>
              <w:spacing w:after="295" w:line="120" w:lineRule="exact"/>
              <w:jc w:val="center"/>
              <w:outlineLvl w:val="0"/>
              <w:rPr>
                <w:rFonts w:ascii="宋体" w:hAnsi="宋体" w:eastAsia="宋体" w:cs="Times New Roman"/>
                <w:sz w:val="24"/>
              </w:rPr>
            </w:pPr>
          </w:p>
        </w:tc>
      </w:tr>
      <w:tr w14:paraId="304E7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384B8CF0">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56AAAA1">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2820BB5B">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AC055DF">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FAB0E40">
            <w:pPr>
              <w:snapToGrid w:val="0"/>
              <w:spacing w:after="295" w:line="120" w:lineRule="exact"/>
              <w:outlineLvl w:val="0"/>
              <w:rPr>
                <w:rFonts w:ascii="宋体" w:hAnsi="宋体" w:eastAsia="宋体" w:cs="Times New Roman"/>
                <w:sz w:val="24"/>
              </w:rPr>
            </w:pPr>
          </w:p>
        </w:tc>
      </w:tr>
      <w:tr w14:paraId="6E5EC7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4D28EB7B">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5DE98FD">
            <w:pPr>
              <w:snapToGrid w:val="0"/>
              <w:spacing w:after="295" w:line="120" w:lineRule="exact"/>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79FEA71">
            <w:pPr>
              <w:snapToGrid w:val="0"/>
              <w:spacing w:after="295" w:line="120" w:lineRule="exact"/>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CF1C44D">
            <w:pPr>
              <w:snapToGrid w:val="0"/>
              <w:spacing w:after="295" w:line="120" w:lineRule="exact"/>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20469E2">
            <w:pPr>
              <w:snapToGrid w:val="0"/>
              <w:spacing w:after="295" w:line="120" w:lineRule="exact"/>
              <w:rPr>
                <w:rFonts w:ascii="宋体" w:hAnsi="宋体" w:eastAsia="宋体" w:cs="Times New Roman"/>
                <w:sz w:val="24"/>
              </w:rPr>
            </w:pPr>
          </w:p>
        </w:tc>
      </w:tr>
      <w:tr w14:paraId="5AA0B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518C036">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192A65D">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2053A51">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D9B0AEC">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FFEBCE1">
            <w:pPr>
              <w:snapToGrid w:val="0"/>
              <w:spacing w:after="295" w:line="120" w:lineRule="exact"/>
              <w:outlineLvl w:val="0"/>
              <w:rPr>
                <w:rFonts w:ascii="宋体" w:hAnsi="宋体" w:eastAsia="宋体" w:cs="Times New Roman"/>
                <w:sz w:val="24"/>
              </w:rPr>
            </w:pPr>
          </w:p>
        </w:tc>
      </w:tr>
      <w:tr w14:paraId="7708A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3E37C2A">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91F55D0">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22BDE63">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7FF3CE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75D13C71">
            <w:pPr>
              <w:snapToGrid w:val="0"/>
              <w:spacing w:after="295" w:line="120" w:lineRule="exact"/>
              <w:outlineLvl w:val="0"/>
              <w:rPr>
                <w:rFonts w:ascii="宋体" w:hAnsi="宋体" w:eastAsia="宋体" w:cs="Times New Roman"/>
                <w:sz w:val="24"/>
              </w:rPr>
            </w:pPr>
          </w:p>
        </w:tc>
      </w:tr>
      <w:tr w14:paraId="3330A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304D562">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B7ACF52">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170318B">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829502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73F5AE67">
            <w:pPr>
              <w:snapToGrid w:val="0"/>
              <w:spacing w:after="295" w:line="120" w:lineRule="exact"/>
              <w:outlineLvl w:val="0"/>
              <w:rPr>
                <w:rFonts w:ascii="宋体" w:hAnsi="宋体" w:eastAsia="宋体" w:cs="Times New Roman"/>
                <w:sz w:val="24"/>
              </w:rPr>
            </w:pPr>
          </w:p>
        </w:tc>
      </w:tr>
      <w:tr w14:paraId="70DED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D3D2BD9">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EC80E61">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BDC8478">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5D2B248">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F0E40F5">
            <w:pPr>
              <w:snapToGrid w:val="0"/>
              <w:spacing w:after="295" w:line="120" w:lineRule="exact"/>
              <w:outlineLvl w:val="0"/>
              <w:rPr>
                <w:rFonts w:ascii="宋体" w:hAnsi="宋体" w:eastAsia="宋体" w:cs="Times New Roman"/>
                <w:sz w:val="24"/>
              </w:rPr>
            </w:pPr>
          </w:p>
        </w:tc>
      </w:tr>
      <w:tr w14:paraId="18A79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00A141D">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DB27661">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274128D">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9F85E41">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18448B7A">
            <w:pPr>
              <w:snapToGrid w:val="0"/>
              <w:spacing w:after="295" w:line="120" w:lineRule="exact"/>
              <w:outlineLvl w:val="0"/>
              <w:rPr>
                <w:rFonts w:ascii="宋体" w:hAnsi="宋体" w:eastAsia="宋体" w:cs="Times New Roman"/>
                <w:sz w:val="24"/>
              </w:rPr>
            </w:pPr>
          </w:p>
        </w:tc>
      </w:tr>
      <w:tr w14:paraId="50F1C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FC20BE1">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24E97A0">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C1B835C">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68B16AC">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0F1A273">
            <w:pPr>
              <w:snapToGrid w:val="0"/>
              <w:spacing w:after="295" w:line="120" w:lineRule="exact"/>
              <w:outlineLvl w:val="0"/>
              <w:rPr>
                <w:rFonts w:ascii="宋体" w:hAnsi="宋体" w:eastAsia="宋体" w:cs="Times New Roman"/>
                <w:sz w:val="24"/>
              </w:rPr>
            </w:pPr>
          </w:p>
        </w:tc>
      </w:tr>
      <w:tr w14:paraId="089CA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57AE307">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66471D7">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467006F8">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2C824F8">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33F25DE">
            <w:pPr>
              <w:snapToGrid w:val="0"/>
              <w:spacing w:after="295" w:line="120" w:lineRule="exact"/>
              <w:outlineLvl w:val="0"/>
              <w:rPr>
                <w:rFonts w:ascii="宋体" w:hAnsi="宋体" w:eastAsia="宋体" w:cs="Times New Roman"/>
                <w:sz w:val="24"/>
              </w:rPr>
            </w:pPr>
          </w:p>
        </w:tc>
      </w:tr>
      <w:tr w14:paraId="44FC2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C83BA30">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48AB0FB">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7B47C9A">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21CFD9C">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D39FF18">
            <w:pPr>
              <w:snapToGrid w:val="0"/>
              <w:spacing w:after="295" w:line="120" w:lineRule="exact"/>
              <w:outlineLvl w:val="0"/>
              <w:rPr>
                <w:rFonts w:ascii="宋体" w:hAnsi="宋体" w:eastAsia="宋体" w:cs="Times New Roman"/>
                <w:sz w:val="24"/>
              </w:rPr>
            </w:pPr>
          </w:p>
        </w:tc>
      </w:tr>
    </w:tbl>
    <w:p w14:paraId="18C21EDF">
      <w:pPr>
        <w:snapToGrid w:val="0"/>
        <w:spacing w:before="50" w:after="50"/>
        <w:rPr>
          <w:rFonts w:ascii="宋体" w:hAnsi="宋体" w:eastAsia="宋体" w:cs="Times New Roman"/>
          <w:b/>
        </w:rPr>
      </w:pPr>
    </w:p>
    <w:p w14:paraId="6A27029D">
      <w:pPr>
        <w:snapToGrid w:val="0"/>
        <w:spacing w:before="50" w:after="50"/>
        <w:rPr>
          <w:rFonts w:ascii="宋体" w:hAnsi="宋体" w:eastAsia="宋体" w:cs="Times New Roman"/>
          <w:b/>
          <w:spacing w:val="20"/>
          <w:sz w:val="24"/>
        </w:rPr>
      </w:pPr>
    </w:p>
    <w:p w14:paraId="759C2450">
      <w:pPr>
        <w:snapToGrid w:val="0"/>
        <w:spacing w:before="50" w:after="50"/>
        <w:rPr>
          <w:rFonts w:ascii="宋体" w:hAnsi="宋体" w:eastAsia="宋体" w:cs="Times New Roman"/>
        </w:rPr>
      </w:pPr>
    </w:p>
    <w:p w14:paraId="022A04C2">
      <w:pPr>
        <w:snapToGrid w:val="0"/>
        <w:ind w:left="2" w:right="-817" w:rightChars="-389"/>
        <w:rPr>
          <w:rFonts w:ascii="宋体" w:hAnsi="宋体" w:eastAsia="宋体" w:cs="Times New Roman"/>
        </w:rPr>
      </w:pPr>
    </w:p>
    <w:p w14:paraId="210524F9">
      <w:pPr>
        <w:snapToGrid w:val="0"/>
        <w:spacing w:before="50" w:after="50"/>
        <w:rPr>
          <w:rFonts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5D683B86">
      <w:pPr>
        <w:snapToGrid w:val="0"/>
        <w:spacing w:before="50" w:after="156" w:afterLines="50"/>
        <w:jc w:val="left"/>
        <w:rPr>
          <w:rFonts w:ascii="宋体" w:hAnsi="宋体" w:eastAsia="宋体" w:cs="Times New Roman"/>
          <w:b/>
          <w:sz w:val="24"/>
        </w:rPr>
      </w:pPr>
    </w:p>
    <w:p w14:paraId="02C07713">
      <w:pPr>
        <w:snapToGrid w:val="0"/>
        <w:spacing w:before="50" w:after="156" w:afterLines="50"/>
        <w:jc w:val="left"/>
        <w:rPr>
          <w:rFonts w:ascii="宋体" w:hAnsi="宋体" w:eastAsia="宋体" w:cs="Times New Roman"/>
          <w:b/>
          <w:sz w:val="24"/>
        </w:rPr>
      </w:pPr>
    </w:p>
    <w:p w14:paraId="2CA4BCE4">
      <w:pPr>
        <w:rPr>
          <w:rFonts w:ascii="Calibri" w:hAnsi="Calibri" w:eastAsia="宋体" w:cs="Times New Roman"/>
        </w:rPr>
      </w:pPr>
    </w:p>
    <w:p w14:paraId="46EF3805">
      <w:pPr>
        <w:rPr>
          <w:rFonts w:ascii="Calibri" w:hAnsi="Calibri" w:eastAsia="宋体" w:cs="Times New Roman"/>
        </w:rPr>
      </w:pPr>
    </w:p>
    <w:p w14:paraId="6244E358">
      <w:pPr>
        <w:rPr>
          <w:rFonts w:hint="eastAsia"/>
        </w:rPr>
      </w:pPr>
    </w:p>
    <w:p w14:paraId="07D28468">
      <w:pPr>
        <w:rPr>
          <w:rFonts w:hint="eastAsia"/>
        </w:rPr>
      </w:pPr>
    </w:p>
    <w:p w14:paraId="322E50AA">
      <w:pPr>
        <w:pStyle w:val="2"/>
        <w:ind w:firstLine="210"/>
      </w:pPr>
    </w:p>
    <w:p w14:paraId="35D95D27">
      <w:pPr>
        <w:rPr>
          <w:rFonts w:hint="eastAsia"/>
        </w:rPr>
      </w:pPr>
    </w:p>
    <w:p w14:paraId="6ED78160">
      <w:pPr>
        <w:rPr>
          <w:rFonts w:hint="eastAsia"/>
        </w:rPr>
      </w:pPr>
    </w:p>
    <w:p w14:paraId="0BC001A0">
      <w:pPr>
        <w:pStyle w:val="2"/>
        <w:ind w:firstLine="210"/>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Chiller">
    <w:panose1 w:val="04020404031007020602"/>
    <w:charset w:val="00"/>
    <w:family w:val="decorative"/>
    <w:pitch w:val="default"/>
    <w:sig w:usb0="00000003" w:usb1="00000000" w:usb2="00000000" w:usb3="00000000" w:csb0="20000001" w:csb1="00000000"/>
  </w:font>
  <w:font w:name="Arial Unicode MS">
    <w:altName w:val="Arial"/>
    <w:panose1 w:val="020B0604020202020204"/>
    <w:charset w:val="80"/>
    <w:family w:val="swiss"/>
    <w:pitch w:val="default"/>
    <w:sig w:usb0="00000000" w:usb1="00000000" w:usb2="0000003F" w:usb3="00000000" w:csb0="603F01FF" w:csb1="FFFF0000"/>
  </w:font>
  <w:font w:name="方正大黑简体">
    <w:altName w:val="黑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HP Simplified Hans Light">
    <w:altName w:val="宋体"/>
    <w:panose1 w:val="00000000000000000000"/>
    <w:charset w:val="86"/>
    <w:family w:val="swiss"/>
    <w:pitch w:val="default"/>
    <w:sig w:usb0="00000000" w:usb1="00000000" w:usb2="00000016" w:usb3="00000000" w:csb0="2004011D" w:csb1="41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2D61B336">
        <w:pPr>
          <w:pStyle w:val="44"/>
          <w:ind w:left="5250"/>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1824F1A4">
    <w:pPr>
      <w:pStyle w:val="4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DC435">
    <w:pPr>
      <w:pStyle w:val="45"/>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8"/>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128"/>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4">
    <w:nsid w:val="00000009"/>
    <w:multiLevelType w:val="multilevel"/>
    <w:tmpl w:val="00000009"/>
    <w:lvl w:ilvl="0" w:tentative="0">
      <w:start w:val="1"/>
      <w:numFmt w:val="japaneseCounting"/>
      <w:pStyle w:val="404"/>
      <w:suff w:val="nothing"/>
      <w:lvlText w:val="%1、"/>
      <w:lvlJc w:val="left"/>
      <w:pPr>
        <w:ind w:left="0" w:firstLine="0"/>
      </w:pPr>
      <w:rPr>
        <w:rFonts w:hint="eastAsia" w:ascii="宋体" w:eastAsia="宋体"/>
        <w:b/>
        <w:i w:val="0"/>
        <w:sz w:val="28"/>
      </w:rPr>
    </w:lvl>
    <w:lvl w:ilvl="1" w:tentative="0">
      <w:start w:val="1"/>
      <w:numFmt w:val="japaneseCounting"/>
      <w:pStyle w:val="402"/>
      <w:suff w:val="nothing"/>
      <w:lvlText w:val="（%2）"/>
      <w:lvlJc w:val="left"/>
      <w:pPr>
        <w:ind w:left="0" w:firstLine="0"/>
      </w:pPr>
      <w:rPr>
        <w:rFonts w:hint="eastAsia" w:ascii="宋体" w:eastAsia="宋体"/>
        <w:b/>
        <w:i w:val="0"/>
        <w:sz w:val="24"/>
      </w:rPr>
    </w:lvl>
    <w:lvl w:ilvl="2" w:tentative="0">
      <w:start w:val="1"/>
      <w:numFmt w:val="decimal"/>
      <w:pStyle w:val="400"/>
      <w:lvlText w:val="%1.%2.%3"/>
      <w:lvlJc w:val="left"/>
      <w:pPr>
        <w:ind w:left="0" w:firstLine="0"/>
      </w:pPr>
      <w:rPr>
        <w:rFonts w:hint="eastAsia" w:ascii="宋体" w:eastAsia="宋体"/>
        <w:b/>
        <w:i w:val="0"/>
        <w:sz w:val="24"/>
      </w:rPr>
    </w:lvl>
    <w:lvl w:ilvl="3" w:tentative="0">
      <w:start w:val="1"/>
      <w:numFmt w:val="decimal"/>
      <w:pStyle w:val="399"/>
      <w:lvlText w:val="%1.%2.%3.%4"/>
      <w:lvlJc w:val="left"/>
      <w:pPr>
        <w:ind w:left="0" w:firstLine="0"/>
      </w:pPr>
      <w:rPr>
        <w:rFonts w:hint="eastAsia" w:ascii="宋体" w:eastAsia="宋体"/>
        <w:b/>
        <w:i w:val="0"/>
        <w:sz w:val="21"/>
      </w:rPr>
    </w:lvl>
    <w:lvl w:ilvl="4" w:tentative="0">
      <w:start w:val="1"/>
      <w:numFmt w:val="lowerLetter"/>
      <w:pStyle w:val="708"/>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0000000A"/>
    <w:multiLevelType w:val="multilevel"/>
    <w:tmpl w:val="0000000A"/>
    <w:lvl w:ilvl="0" w:tentative="0">
      <w:start w:val="1"/>
      <w:numFmt w:val="decimal"/>
      <w:pStyle w:val="376"/>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2"/>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ADC6A9"/>
    <w:multiLevelType w:val="singleLevel"/>
    <w:tmpl w:val="0AADC6A9"/>
    <w:lvl w:ilvl="0" w:tentative="0">
      <w:start w:val="2"/>
      <w:numFmt w:val="chineseCounting"/>
      <w:suff w:val="space"/>
      <w:lvlText w:val="第%1章"/>
      <w:lvlJc w:val="left"/>
      <w:rPr>
        <w:rFonts w:hint="eastAsia"/>
      </w:rPr>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2811445A"/>
    <w:multiLevelType w:val="multilevel"/>
    <w:tmpl w:val="2811445A"/>
    <w:lvl w:ilvl="0" w:tentative="0">
      <w:start w:val="1"/>
      <w:numFmt w:val="decimalEnclosedCircle"/>
      <w:pStyle w:val="14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0">
    <w:nsid w:val="4DD4552D"/>
    <w:multiLevelType w:val="singleLevel"/>
    <w:tmpl w:val="4DD4552D"/>
    <w:lvl w:ilvl="0" w:tentative="0">
      <w:start w:val="1"/>
      <w:numFmt w:val="decimal"/>
      <w:lvlText w:val="%1."/>
      <w:lvlJc w:val="left"/>
      <w:pPr>
        <w:tabs>
          <w:tab w:val="left" w:pos="312"/>
        </w:tabs>
      </w:pPr>
    </w:lvl>
  </w:abstractNum>
  <w:abstractNum w:abstractNumId="11">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DNiNjc4N2Y5YzJiNWY0NjQxMTBmZmRlYWU5ZTMifQ=="/>
  </w:docVars>
  <w:rsids>
    <w:rsidRoot w:val="00276BF3"/>
    <w:rsid w:val="00001909"/>
    <w:rsid w:val="00032364"/>
    <w:rsid w:val="00036C78"/>
    <w:rsid w:val="000529E9"/>
    <w:rsid w:val="00062C66"/>
    <w:rsid w:val="00070AE1"/>
    <w:rsid w:val="00072BCE"/>
    <w:rsid w:val="00074FF2"/>
    <w:rsid w:val="00080F3A"/>
    <w:rsid w:val="00081417"/>
    <w:rsid w:val="000932ED"/>
    <w:rsid w:val="000C2AB4"/>
    <w:rsid w:val="000D0D45"/>
    <w:rsid w:val="000D13DC"/>
    <w:rsid w:val="000D3992"/>
    <w:rsid w:val="000D6C5E"/>
    <w:rsid w:val="000F6008"/>
    <w:rsid w:val="001049C5"/>
    <w:rsid w:val="001118FC"/>
    <w:rsid w:val="001256CF"/>
    <w:rsid w:val="00136EF5"/>
    <w:rsid w:val="001611C0"/>
    <w:rsid w:val="00164141"/>
    <w:rsid w:val="001924FD"/>
    <w:rsid w:val="001B758D"/>
    <w:rsid w:val="001C1C1B"/>
    <w:rsid w:val="001E0541"/>
    <w:rsid w:val="001E347B"/>
    <w:rsid w:val="001E5A25"/>
    <w:rsid w:val="001F13CF"/>
    <w:rsid w:val="00202AE3"/>
    <w:rsid w:val="00213004"/>
    <w:rsid w:val="002139E0"/>
    <w:rsid w:val="00231C23"/>
    <w:rsid w:val="00252080"/>
    <w:rsid w:val="002663D6"/>
    <w:rsid w:val="0027055C"/>
    <w:rsid w:val="00271F21"/>
    <w:rsid w:val="00276BF3"/>
    <w:rsid w:val="00282749"/>
    <w:rsid w:val="002831E3"/>
    <w:rsid w:val="00283C8D"/>
    <w:rsid w:val="00285F07"/>
    <w:rsid w:val="00295BED"/>
    <w:rsid w:val="002A1EF7"/>
    <w:rsid w:val="002B1B72"/>
    <w:rsid w:val="002B3838"/>
    <w:rsid w:val="002C41F3"/>
    <w:rsid w:val="002C5E9E"/>
    <w:rsid w:val="002C6E39"/>
    <w:rsid w:val="002C6F40"/>
    <w:rsid w:val="002F4CED"/>
    <w:rsid w:val="003031F5"/>
    <w:rsid w:val="00307828"/>
    <w:rsid w:val="003126CE"/>
    <w:rsid w:val="003158F6"/>
    <w:rsid w:val="003165C7"/>
    <w:rsid w:val="00331809"/>
    <w:rsid w:val="003364EC"/>
    <w:rsid w:val="00337041"/>
    <w:rsid w:val="0033784E"/>
    <w:rsid w:val="00345217"/>
    <w:rsid w:val="00361E3A"/>
    <w:rsid w:val="003765FB"/>
    <w:rsid w:val="00386D4F"/>
    <w:rsid w:val="003A2212"/>
    <w:rsid w:val="003B3E42"/>
    <w:rsid w:val="003B5516"/>
    <w:rsid w:val="003C0562"/>
    <w:rsid w:val="004002AD"/>
    <w:rsid w:val="004064C3"/>
    <w:rsid w:val="00413687"/>
    <w:rsid w:val="004152E2"/>
    <w:rsid w:val="00424B7D"/>
    <w:rsid w:val="004307A5"/>
    <w:rsid w:val="00430EF1"/>
    <w:rsid w:val="00431B8D"/>
    <w:rsid w:val="004478F1"/>
    <w:rsid w:val="0045589F"/>
    <w:rsid w:val="00462E61"/>
    <w:rsid w:val="00475182"/>
    <w:rsid w:val="00481FEA"/>
    <w:rsid w:val="00486838"/>
    <w:rsid w:val="004876FB"/>
    <w:rsid w:val="0049430C"/>
    <w:rsid w:val="004958C9"/>
    <w:rsid w:val="004C12A7"/>
    <w:rsid w:val="004C43DD"/>
    <w:rsid w:val="004D43E6"/>
    <w:rsid w:val="004E11DB"/>
    <w:rsid w:val="004E7BBE"/>
    <w:rsid w:val="004F0332"/>
    <w:rsid w:val="004F3D6B"/>
    <w:rsid w:val="0050406B"/>
    <w:rsid w:val="00506D06"/>
    <w:rsid w:val="00563594"/>
    <w:rsid w:val="00566397"/>
    <w:rsid w:val="00567B86"/>
    <w:rsid w:val="005763CC"/>
    <w:rsid w:val="00595BFB"/>
    <w:rsid w:val="005A2D64"/>
    <w:rsid w:val="005A3595"/>
    <w:rsid w:val="005A7611"/>
    <w:rsid w:val="005D0B62"/>
    <w:rsid w:val="00601584"/>
    <w:rsid w:val="00603EDC"/>
    <w:rsid w:val="006137EA"/>
    <w:rsid w:val="00614177"/>
    <w:rsid w:val="006166A7"/>
    <w:rsid w:val="00625C32"/>
    <w:rsid w:val="00631D21"/>
    <w:rsid w:val="00633123"/>
    <w:rsid w:val="00635592"/>
    <w:rsid w:val="00653F94"/>
    <w:rsid w:val="006600D5"/>
    <w:rsid w:val="00672702"/>
    <w:rsid w:val="006811B5"/>
    <w:rsid w:val="00681D10"/>
    <w:rsid w:val="0068484F"/>
    <w:rsid w:val="00687974"/>
    <w:rsid w:val="006A1774"/>
    <w:rsid w:val="006B121B"/>
    <w:rsid w:val="006B126A"/>
    <w:rsid w:val="006B42AB"/>
    <w:rsid w:val="006C347E"/>
    <w:rsid w:val="006C4648"/>
    <w:rsid w:val="006C4EA3"/>
    <w:rsid w:val="006D3277"/>
    <w:rsid w:val="006D66D9"/>
    <w:rsid w:val="006E607B"/>
    <w:rsid w:val="00701385"/>
    <w:rsid w:val="0070256B"/>
    <w:rsid w:val="00702588"/>
    <w:rsid w:val="00702AD0"/>
    <w:rsid w:val="0071386E"/>
    <w:rsid w:val="00716BC3"/>
    <w:rsid w:val="00731B9E"/>
    <w:rsid w:val="00733E90"/>
    <w:rsid w:val="00734F3A"/>
    <w:rsid w:val="00741ABF"/>
    <w:rsid w:val="00747C1E"/>
    <w:rsid w:val="007552C9"/>
    <w:rsid w:val="0078219F"/>
    <w:rsid w:val="00786562"/>
    <w:rsid w:val="00792BD8"/>
    <w:rsid w:val="007E3A5A"/>
    <w:rsid w:val="007E6A58"/>
    <w:rsid w:val="007F0C69"/>
    <w:rsid w:val="007F144B"/>
    <w:rsid w:val="00804D7C"/>
    <w:rsid w:val="00805857"/>
    <w:rsid w:val="00811004"/>
    <w:rsid w:val="00812823"/>
    <w:rsid w:val="00812E74"/>
    <w:rsid w:val="0084208B"/>
    <w:rsid w:val="00861344"/>
    <w:rsid w:val="00865670"/>
    <w:rsid w:val="008703AE"/>
    <w:rsid w:val="008711BB"/>
    <w:rsid w:val="008809D0"/>
    <w:rsid w:val="008837B8"/>
    <w:rsid w:val="008851CE"/>
    <w:rsid w:val="008A69E6"/>
    <w:rsid w:val="008B0394"/>
    <w:rsid w:val="008B3A5F"/>
    <w:rsid w:val="008C45F1"/>
    <w:rsid w:val="008C4BF6"/>
    <w:rsid w:val="008D1D00"/>
    <w:rsid w:val="008E7DD8"/>
    <w:rsid w:val="00901E15"/>
    <w:rsid w:val="00901EBB"/>
    <w:rsid w:val="00906370"/>
    <w:rsid w:val="00906725"/>
    <w:rsid w:val="00944CE9"/>
    <w:rsid w:val="009546C0"/>
    <w:rsid w:val="00954BC0"/>
    <w:rsid w:val="009614D5"/>
    <w:rsid w:val="00962B06"/>
    <w:rsid w:val="0096550A"/>
    <w:rsid w:val="009A0329"/>
    <w:rsid w:val="009A428E"/>
    <w:rsid w:val="009A4E2E"/>
    <w:rsid w:val="009B75A4"/>
    <w:rsid w:val="009B7F29"/>
    <w:rsid w:val="009C0F94"/>
    <w:rsid w:val="009C7E5F"/>
    <w:rsid w:val="009D3A4F"/>
    <w:rsid w:val="009F0B92"/>
    <w:rsid w:val="009F4820"/>
    <w:rsid w:val="009F5C56"/>
    <w:rsid w:val="00A06BF5"/>
    <w:rsid w:val="00A2421E"/>
    <w:rsid w:val="00A3295D"/>
    <w:rsid w:val="00A501E4"/>
    <w:rsid w:val="00A514F2"/>
    <w:rsid w:val="00A52806"/>
    <w:rsid w:val="00A546BF"/>
    <w:rsid w:val="00A65269"/>
    <w:rsid w:val="00A67D80"/>
    <w:rsid w:val="00A71309"/>
    <w:rsid w:val="00A8194D"/>
    <w:rsid w:val="00A86676"/>
    <w:rsid w:val="00A87727"/>
    <w:rsid w:val="00A920C1"/>
    <w:rsid w:val="00AA0F81"/>
    <w:rsid w:val="00AB116F"/>
    <w:rsid w:val="00AB5127"/>
    <w:rsid w:val="00AC5B41"/>
    <w:rsid w:val="00AD39C8"/>
    <w:rsid w:val="00AD4BCF"/>
    <w:rsid w:val="00AD5A38"/>
    <w:rsid w:val="00AF087D"/>
    <w:rsid w:val="00AF7C4A"/>
    <w:rsid w:val="00B2287F"/>
    <w:rsid w:val="00B27627"/>
    <w:rsid w:val="00B30641"/>
    <w:rsid w:val="00B3430A"/>
    <w:rsid w:val="00B46719"/>
    <w:rsid w:val="00B56AD7"/>
    <w:rsid w:val="00B61DA0"/>
    <w:rsid w:val="00B64070"/>
    <w:rsid w:val="00B654B5"/>
    <w:rsid w:val="00B81ABF"/>
    <w:rsid w:val="00B86CE6"/>
    <w:rsid w:val="00B92BE4"/>
    <w:rsid w:val="00BB5AA3"/>
    <w:rsid w:val="00BC1193"/>
    <w:rsid w:val="00BC1791"/>
    <w:rsid w:val="00BC1B8D"/>
    <w:rsid w:val="00BD620F"/>
    <w:rsid w:val="00BD6F4E"/>
    <w:rsid w:val="00BD757C"/>
    <w:rsid w:val="00BE3625"/>
    <w:rsid w:val="00BE46DE"/>
    <w:rsid w:val="00C21FA1"/>
    <w:rsid w:val="00C4349A"/>
    <w:rsid w:val="00C436DC"/>
    <w:rsid w:val="00C43B4B"/>
    <w:rsid w:val="00C44963"/>
    <w:rsid w:val="00C46335"/>
    <w:rsid w:val="00C464D3"/>
    <w:rsid w:val="00C551D4"/>
    <w:rsid w:val="00C57DC5"/>
    <w:rsid w:val="00C65E41"/>
    <w:rsid w:val="00C9238B"/>
    <w:rsid w:val="00CA0C60"/>
    <w:rsid w:val="00CA1E96"/>
    <w:rsid w:val="00CA2086"/>
    <w:rsid w:val="00CA2862"/>
    <w:rsid w:val="00CA3A8F"/>
    <w:rsid w:val="00CB4A67"/>
    <w:rsid w:val="00CB4C78"/>
    <w:rsid w:val="00CC2A2B"/>
    <w:rsid w:val="00CC61CE"/>
    <w:rsid w:val="00CD3DC6"/>
    <w:rsid w:val="00CD706D"/>
    <w:rsid w:val="00CE29B2"/>
    <w:rsid w:val="00CF309C"/>
    <w:rsid w:val="00CF333A"/>
    <w:rsid w:val="00D02DD5"/>
    <w:rsid w:val="00D10085"/>
    <w:rsid w:val="00D10233"/>
    <w:rsid w:val="00D11A56"/>
    <w:rsid w:val="00D1414B"/>
    <w:rsid w:val="00D26FCE"/>
    <w:rsid w:val="00D32021"/>
    <w:rsid w:val="00D47C09"/>
    <w:rsid w:val="00D51998"/>
    <w:rsid w:val="00D53922"/>
    <w:rsid w:val="00D54112"/>
    <w:rsid w:val="00D5545A"/>
    <w:rsid w:val="00D55B14"/>
    <w:rsid w:val="00D600FE"/>
    <w:rsid w:val="00D60AB8"/>
    <w:rsid w:val="00D61335"/>
    <w:rsid w:val="00D84EE4"/>
    <w:rsid w:val="00D85B60"/>
    <w:rsid w:val="00D87611"/>
    <w:rsid w:val="00D922A9"/>
    <w:rsid w:val="00D972BF"/>
    <w:rsid w:val="00DB79D0"/>
    <w:rsid w:val="00DC231E"/>
    <w:rsid w:val="00DD0465"/>
    <w:rsid w:val="00DD092D"/>
    <w:rsid w:val="00DD214F"/>
    <w:rsid w:val="00DE5950"/>
    <w:rsid w:val="00DF445B"/>
    <w:rsid w:val="00E11F7D"/>
    <w:rsid w:val="00E12EE4"/>
    <w:rsid w:val="00E233F3"/>
    <w:rsid w:val="00E25A73"/>
    <w:rsid w:val="00E263D2"/>
    <w:rsid w:val="00E32638"/>
    <w:rsid w:val="00E33FFC"/>
    <w:rsid w:val="00E37716"/>
    <w:rsid w:val="00E541E4"/>
    <w:rsid w:val="00E6546F"/>
    <w:rsid w:val="00E70344"/>
    <w:rsid w:val="00E71808"/>
    <w:rsid w:val="00E7780B"/>
    <w:rsid w:val="00E77C5D"/>
    <w:rsid w:val="00E87A74"/>
    <w:rsid w:val="00E91AC6"/>
    <w:rsid w:val="00E94FD5"/>
    <w:rsid w:val="00EB29EF"/>
    <w:rsid w:val="00EB7776"/>
    <w:rsid w:val="00EC22AC"/>
    <w:rsid w:val="00EC4F68"/>
    <w:rsid w:val="00ED05DF"/>
    <w:rsid w:val="00ED20C5"/>
    <w:rsid w:val="00ED7AAE"/>
    <w:rsid w:val="00EF3B2E"/>
    <w:rsid w:val="00F03D3D"/>
    <w:rsid w:val="00F20265"/>
    <w:rsid w:val="00F41F22"/>
    <w:rsid w:val="00F4303E"/>
    <w:rsid w:val="00F54C1E"/>
    <w:rsid w:val="00F5504C"/>
    <w:rsid w:val="00F9522A"/>
    <w:rsid w:val="00FA5506"/>
    <w:rsid w:val="00FB4A01"/>
    <w:rsid w:val="00FC3563"/>
    <w:rsid w:val="00FC3D0A"/>
    <w:rsid w:val="00FD338B"/>
    <w:rsid w:val="00FD5384"/>
    <w:rsid w:val="00FE1781"/>
    <w:rsid w:val="00FE184E"/>
    <w:rsid w:val="00FE6E5C"/>
    <w:rsid w:val="00FF5CDD"/>
    <w:rsid w:val="011E0236"/>
    <w:rsid w:val="01310211"/>
    <w:rsid w:val="0159126E"/>
    <w:rsid w:val="01693D70"/>
    <w:rsid w:val="01762172"/>
    <w:rsid w:val="0194674A"/>
    <w:rsid w:val="01AE5122"/>
    <w:rsid w:val="01C71CB0"/>
    <w:rsid w:val="01D230FE"/>
    <w:rsid w:val="01EE0B37"/>
    <w:rsid w:val="01F122AD"/>
    <w:rsid w:val="01F62035"/>
    <w:rsid w:val="01FB43DB"/>
    <w:rsid w:val="02047B7F"/>
    <w:rsid w:val="021F6ED0"/>
    <w:rsid w:val="022F73A2"/>
    <w:rsid w:val="02521EB3"/>
    <w:rsid w:val="026C46FD"/>
    <w:rsid w:val="029A6482"/>
    <w:rsid w:val="02B729F2"/>
    <w:rsid w:val="02C552B4"/>
    <w:rsid w:val="030D0562"/>
    <w:rsid w:val="0314794B"/>
    <w:rsid w:val="03404FEF"/>
    <w:rsid w:val="03602F97"/>
    <w:rsid w:val="03B62950"/>
    <w:rsid w:val="03F4380B"/>
    <w:rsid w:val="042B2A2D"/>
    <w:rsid w:val="04475814"/>
    <w:rsid w:val="04525DA3"/>
    <w:rsid w:val="04784101"/>
    <w:rsid w:val="04A86F85"/>
    <w:rsid w:val="04AF38FD"/>
    <w:rsid w:val="04CB41E8"/>
    <w:rsid w:val="04D338F3"/>
    <w:rsid w:val="04F217BD"/>
    <w:rsid w:val="052E181F"/>
    <w:rsid w:val="053E0EA6"/>
    <w:rsid w:val="053E392E"/>
    <w:rsid w:val="054D194C"/>
    <w:rsid w:val="05526700"/>
    <w:rsid w:val="055D5D03"/>
    <w:rsid w:val="05826CF8"/>
    <w:rsid w:val="058A40EC"/>
    <w:rsid w:val="05921FB2"/>
    <w:rsid w:val="05B00BEE"/>
    <w:rsid w:val="05FC39A4"/>
    <w:rsid w:val="060519C4"/>
    <w:rsid w:val="064A387B"/>
    <w:rsid w:val="065C5B82"/>
    <w:rsid w:val="06654F20"/>
    <w:rsid w:val="06930D7E"/>
    <w:rsid w:val="06A27213"/>
    <w:rsid w:val="06F8001C"/>
    <w:rsid w:val="06FB3B03"/>
    <w:rsid w:val="07124399"/>
    <w:rsid w:val="073D0C76"/>
    <w:rsid w:val="077A4BE5"/>
    <w:rsid w:val="07A1410D"/>
    <w:rsid w:val="07A5520D"/>
    <w:rsid w:val="07A64C4C"/>
    <w:rsid w:val="07E06245"/>
    <w:rsid w:val="07E12AFC"/>
    <w:rsid w:val="07F4255A"/>
    <w:rsid w:val="07FA3C26"/>
    <w:rsid w:val="084A36DA"/>
    <w:rsid w:val="084E78AD"/>
    <w:rsid w:val="088F199B"/>
    <w:rsid w:val="089B216C"/>
    <w:rsid w:val="08E25FED"/>
    <w:rsid w:val="08E77E2A"/>
    <w:rsid w:val="08F02CB9"/>
    <w:rsid w:val="08FD4BD5"/>
    <w:rsid w:val="093D3223"/>
    <w:rsid w:val="095600DF"/>
    <w:rsid w:val="095813E4"/>
    <w:rsid w:val="09722ECD"/>
    <w:rsid w:val="097A7FD3"/>
    <w:rsid w:val="09AD29BF"/>
    <w:rsid w:val="09BF0765"/>
    <w:rsid w:val="09CD45A7"/>
    <w:rsid w:val="09ED69F7"/>
    <w:rsid w:val="0A036B3E"/>
    <w:rsid w:val="0A0976D6"/>
    <w:rsid w:val="0A0A5BB3"/>
    <w:rsid w:val="0A5B41C5"/>
    <w:rsid w:val="0A8B7B1C"/>
    <w:rsid w:val="0A98523E"/>
    <w:rsid w:val="0AB17A25"/>
    <w:rsid w:val="0AB679E1"/>
    <w:rsid w:val="0AD52A48"/>
    <w:rsid w:val="0AF142C5"/>
    <w:rsid w:val="0B073AE9"/>
    <w:rsid w:val="0BA34770"/>
    <w:rsid w:val="0C0A0C3E"/>
    <w:rsid w:val="0C1661EF"/>
    <w:rsid w:val="0C774C9E"/>
    <w:rsid w:val="0CE638C1"/>
    <w:rsid w:val="0CFD51A3"/>
    <w:rsid w:val="0D026C5D"/>
    <w:rsid w:val="0D1E7807"/>
    <w:rsid w:val="0D997825"/>
    <w:rsid w:val="0DAB2E51"/>
    <w:rsid w:val="0DBE38E6"/>
    <w:rsid w:val="0DC45CC1"/>
    <w:rsid w:val="0DC611E4"/>
    <w:rsid w:val="0DC679A9"/>
    <w:rsid w:val="0DE545B5"/>
    <w:rsid w:val="0DFF25E8"/>
    <w:rsid w:val="0E286250"/>
    <w:rsid w:val="0E462B7A"/>
    <w:rsid w:val="0E582F4D"/>
    <w:rsid w:val="0E5928AD"/>
    <w:rsid w:val="0E7E7F4C"/>
    <w:rsid w:val="0ED308B1"/>
    <w:rsid w:val="0ED827CF"/>
    <w:rsid w:val="0EDC1828"/>
    <w:rsid w:val="0F072534"/>
    <w:rsid w:val="0F2A401B"/>
    <w:rsid w:val="0F2D7092"/>
    <w:rsid w:val="0F803E6A"/>
    <w:rsid w:val="0FBA10DE"/>
    <w:rsid w:val="0FDF4796"/>
    <w:rsid w:val="10294501"/>
    <w:rsid w:val="10A32505"/>
    <w:rsid w:val="10C203FB"/>
    <w:rsid w:val="10EA565C"/>
    <w:rsid w:val="10F83057"/>
    <w:rsid w:val="116C0B49"/>
    <w:rsid w:val="1199094B"/>
    <w:rsid w:val="11CE7896"/>
    <w:rsid w:val="120B6C2D"/>
    <w:rsid w:val="12241424"/>
    <w:rsid w:val="12303925"/>
    <w:rsid w:val="12642623"/>
    <w:rsid w:val="12876FEE"/>
    <w:rsid w:val="12AD31C8"/>
    <w:rsid w:val="12EF726C"/>
    <w:rsid w:val="13025F11"/>
    <w:rsid w:val="13BE9BB9"/>
    <w:rsid w:val="14C75E31"/>
    <w:rsid w:val="14CC7B6B"/>
    <w:rsid w:val="14E34A09"/>
    <w:rsid w:val="14FD54CA"/>
    <w:rsid w:val="151B6B0E"/>
    <w:rsid w:val="154871D8"/>
    <w:rsid w:val="1555138F"/>
    <w:rsid w:val="1565124C"/>
    <w:rsid w:val="15842235"/>
    <w:rsid w:val="159A2DD3"/>
    <w:rsid w:val="159A3523"/>
    <w:rsid w:val="15A72575"/>
    <w:rsid w:val="15ED3F4E"/>
    <w:rsid w:val="16196B4E"/>
    <w:rsid w:val="162063E6"/>
    <w:rsid w:val="16337E88"/>
    <w:rsid w:val="16654D46"/>
    <w:rsid w:val="16B57320"/>
    <w:rsid w:val="16D72F09"/>
    <w:rsid w:val="16DA4A0E"/>
    <w:rsid w:val="16EC2F91"/>
    <w:rsid w:val="170E3AEC"/>
    <w:rsid w:val="17AC6144"/>
    <w:rsid w:val="17AF353E"/>
    <w:rsid w:val="17C46B8A"/>
    <w:rsid w:val="17FDC41B"/>
    <w:rsid w:val="1813218C"/>
    <w:rsid w:val="1830625E"/>
    <w:rsid w:val="18313DE5"/>
    <w:rsid w:val="183A7DBC"/>
    <w:rsid w:val="191D13C0"/>
    <w:rsid w:val="19472589"/>
    <w:rsid w:val="194C6A11"/>
    <w:rsid w:val="198B3B37"/>
    <w:rsid w:val="19E07E8B"/>
    <w:rsid w:val="19F4792E"/>
    <w:rsid w:val="1A0C4B7C"/>
    <w:rsid w:val="1A2B194E"/>
    <w:rsid w:val="1A3F6023"/>
    <w:rsid w:val="1A49126F"/>
    <w:rsid w:val="1A7E1D67"/>
    <w:rsid w:val="1AC437A4"/>
    <w:rsid w:val="1AC87DF6"/>
    <w:rsid w:val="1AE532AF"/>
    <w:rsid w:val="1AFB72AE"/>
    <w:rsid w:val="1B030C66"/>
    <w:rsid w:val="1B0818E3"/>
    <w:rsid w:val="1B81532C"/>
    <w:rsid w:val="1B842515"/>
    <w:rsid w:val="1BB06BA6"/>
    <w:rsid w:val="1BC534F8"/>
    <w:rsid w:val="1BC81E14"/>
    <w:rsid w:val="1BD87507"/>
    <w:rsid w:val="1BE85FD5"/>
    <w:rsid w:val="1C00411D"/>
    <w:rsid w:val="1C1918CE"/>
    <w:rsid w:val="1C4B6E6A"/>
    <w:rsid w:val="1C4F3541"/>
    <w:rsid w:val="1C552658"/>
    <w:rsid w:val="1C7C20CC"/>
    <w:rsid w:val="1C8832E6"/>
    <w:rsid w:val="1C8F3637"/>
    <w:rsid w:val="1C9553F8"/>
    <w:rsid w:val="1CBA23B3"/>
    <w:rsid w:val="1CC16350"/>
    <w:rsid w:val="1CC30840"/>
    <w:rsid w:val="1D0D65B3"/>
    <w:rsid w:val="1D0E6B73"/>
    <w:rsid w:val="1D15F42A"/>
    <w:rsid w:val="1D2E13A9"/>
    <w:rsid w:val="1D3151EA"/>
    <w:rsid w:val="1D3F66C7"/>
    <w:rsid w:val="1D4E2356"/>
    <w:rsid w:val="1DFF59CE"/>
    <w:rsid w:val="1E164317"/>
    <w:rsid w:val="1E403142"/>
    <w:rsid w:val="1E4F2254"/>
    <w:rsid w:val="1E5D1F46"/>
    <w:rsid w:val="1EC52D7D"/>
    <w:rsid w:val="1ED57D2E"/>
    <w:rsid w:val="1EEC32CA"/>
    <w:rsid w:val="1F43738D"/>
    <w:rsid w:val="1F597889"/>
    <w:rsid w:val="1F9FA9C4"/>
    <w:rsid w:val="1FD652E4"/>
    <w:rsid w:val="1FF3811B"/>
    <w:rsid w:val="202B1BD0"/>
    <w:rsid w:val="207D4006"/>
    <w:rsid w:val="207F5A82"/>
    <w:rsid w:val="20831A80"/>
    <w:rsid w:val="217E6023"/>
    <w:rsid w:val="218E0668"/>
    <w:rsid w:val="21D02A2F"/>
    <w:rsid w:val="21DA0CCF"/>
    <w:rsid w:val="21E7182E"/>
    <w:rsid w:val="223D47BB"/>
    <w:rsid w:val="226A2E83"/>
    <w:rsid w:val="22D34080"/>
    <w:rsid w:val="22E22D4A"/>
    <w:rsid w:val="22F56BF1"/>
    <w:rsid w:val="22F73BE9"/>
    <w:rsid w:val="23337719"/>
    <w:rsid w:val="23757D3B"/>
    <w:rsid w:val="23B87C1E"/>
    <w:rsid w:val="240412CD"/>
    <w:rsid w:val="240B134B"/>
    <w:rsid w:val="24853FA4"/>
    <w:rsid w:val="24C7636B"/>
    <w:rsid w:val="24FC3081"/>
    <w:rsid w:val="2519649B"/>
    <w:rsid w:val="25357D1C"/>
    <w:rsid w:val="255928EB"/>
    <w:rsid w:val="25BF34E6"/>
    <w:rsid w:val="25CA011E"/>
    <w:rsid w:val="25F96224"/>
    <w:rsid w:val="26356F09"/>
    <w:rsid w:val="26F121F0"/>
    <w:rsid w:val="26F83ECA"/>
    <w:rsid w:val="270D292B"/>
    <w:rsid w:val="27221CB1"/>
    <w:rsid w:val="27332D60"/>
    <w:rsid w:val="273477E1"/>
    <w:rsid w:val="274243CE"/>
    <w:rsid w:val="27A33318"/>
    <w:rsid w:val="27ED000E"/>
    <w:rsid w:val="280C74C5"/>
    <w:rsid w:val="280D0AF9"/>
    <w:rsid w:val="28A03AF9"/>
    <w:rsid w:val="28A30E9D"/>
    <w:rsid w:val="28A6098D"/>
    <w:rsid w:val="28B60BD0"/>
    <w:rsid w:val="28F43F3F"/>
    <w:rsid w:val="29084248"/>
    <w:rsid w:val="292A2748"/>
    <w:rsid w:val="29614C3E"/>
    <w:rsid w:val="29DF0E57"/>
    <w:rsid w:val="2A103412"/>
    <w:rsid w:val="2A475AEA"/>
    <w:rsid w:val="2A72028B"/>
    <w:rsid w:val="2A9C442F"/>
    <w:rsid w:val="2AA44A58"/>
    <w:rsid w:val="2AD90BA6"/>
    <w:rsid w:val="2AEB08D9"/>
    <w:rsid w:val="2B136138"/>
    <w:rsid w:val="2B1A58CC"/>
    <w:rsid w:val="2B2F386A"/>
    <w:rsid w:val="2B2F79BD"/>
    <w:rsid w:val="2BA02E46"/>
    <w:rsid w:val="2BBF1BD7"/>
    <w:rsid w:val="2C2B3683"/>
    <w:rsid w:val="2C344011"/>
    <w:rsid w:val="2C723060"/>
    <w:rsid w:val="2C907843"/>
    <w:rsid w:val="2CAC2C30"/>
    <w:rsid w:val="2CB62F03"/>
    <w:rsid w:val="2CD0422B"/>
    <w:rsid w:val="2DA51213"/>
    <w:rsid w:val="2DB26BCE"/>
    <w:rsid w:val="2DE7EB9F"/>
    <w:rsid w:val="2DE955A4"/>
    <w:rsid w:val="2DEA7714"/>
    <w:rsid w:val="2DF6F328"/>
    <w:rsid w:val="2E0233C2"/>
    <w:rsid w:val="2E2270BF"/>
    <w:rsid w:val="2E3507E9"/>
    <w:rsid w:val="2E951288"/>
    <w:rsid w:val="2EC660EE"/>
    <w:rsid w:val="2ED15F5E"/>
    <w:rsid w:val="2ED56B63"/>
    <w:rsid w:val="2EDF2CF6"/>
    <w:rsid w:val="2F2A5E74"/>
    <w:rsid w:val="2F3B32FA"/>
    <w:rsid w:val="2F662C47"/>
    <w:rsid w:val="2F833124"/>
    <w:rsid w:val="2F954092"/>
    <w:rsid w:val="2FBD0FF1"/>
    <w:rsid w:val="2FD9156D"/>
    <w:rsid w:val="2FE06533"/>
    <w:rsid w:val="2FF76CD5"/>
    <w:rsid w:val="2FFBF0BC"/>
    <w:rsid w:val="30216B85"/>
    <w:rsid w:val="30823A8E"/>
    <w:rsid w:val="309C68FD"/>
    <w:rsid w:val="30B67293"/>
    <w:rsid w:val="30BD4AC6"/>
    <w:rsid w:val="30CF7E4F"/>
    <w:rsid w:val="30F5600E"/>
    <w:rsid w:val="30F760F8"/>
    <w:rsid w:val="30FF3436"/>
    <w:rsid w:val="31025E73"/>
    <w:rsid w:val="313C1E8F"/>
    <w:rsid w:val="315C42DF"/>
    <w:rsid w:val="31772EC7"/>
    <w:rsid w:val="31A94D0A"/>
    <w:rsid w:val="32195012"/>
    <w:rsid w:val="32285C55"/>
    <w:rsid w:val="322A6968"/>
    <w:rsid w:val="326A47D9"/>
    <w:rsid w:val="3297F56D"/>
    <w:rsid w:val="329D324D"/>
    <w:rsid w:val="32B37F2E"/>
    <w:rsid w:val="32BF4B25"/>
    <w:rsid w:val="32C37159"/>
    <w:rsid w:val="32DA5865"/>
    <w:rsid w:val="331639D6"/>
    <w:rsid w:val="33300D42"/>
    <w:rsid w:val="3337290D"/>
    <w:rsid w:val="336C0197"/>
    <w:rsid w:val="337A6C9E"/>
    <w:rsid w:val="339616AF"/>
    <w:rsid w:val="33CD13CF"/>
    <w:rsid w:val="33F76C88"/>
    <w:rsid w:val="34373437"/>
    <w:rsid w:val="343C0E65"/>
    <w:rsid w:val="345C0152"/>
    <w:rsid w:val="346911EC"/>
    <w:rsid w:val="34727975"/>
    <w:rsid w:val="349124F1"/>
    <w:rsid w:val="34C06933"/>
    <w:rsid w:val="34C21D26"/>
    <w:rsid w:val="34FA6E73"/>
    <w:rsid w:val="34FB796B"/>
    <w:rsid w:val="35351F36"/>
    <w:rsid w:val="35431A3E"/>
    <w:rsid w:val="354B444E"/>
    <w:rsid w:val="355317BE"/>
    <w:rsid w:val="35622C71"/>
    <w:rsid w:val="35687F0C"/>
    <w:rsid w:val="35CC29F6"/>
    <w:rsid w:val="35D35274"/>
    <w:rsid w:val="35D5415D"/>
    <w:rsid w:val="36251011"/>
    <w:rsid w:val="36AA1648"/>
    <w:rsid w:val="36B137E8"/>
    <w:rsid w:val="36D1697E"/>
    <w:rsid w:val="36DF5796"/>
    <w:rsid w:val="37044CAB"/>
    <w:rsid w:val="372E04CB"/>
    <w:rsid w:val="372F1B4E"/>
    <w:rsid w:val="378821CC"/>
    <w:rsid w:val="378B3228"/>
    <w:rsid w:val="37946454"/>
    <w:rsid w:val="37B79D2B"/>
    <w:rsid w:val="37D72911"/>
    <w:rsid w:val="37E666B0"/>
    <w:rsid w:val="37FB617A"/>
    <w:rsid w:val="383D3652"/>
    <w:rsid w:val="384B1DA2"/>
    <w:rsid w:val="386A0E52"/>
    <w:rsid w:val="38AE740E"/>
    <w:rsid w:val="38B962A4"/>
    <w:rsid w:val="38F461CB"/>
    <w:rsid w:val="391060DB"/>
    <w:rsid w:val="39292CF8"/>
    <w:rsid w:val="393A0F20"/>
    <w:rsid w:val="39822409"/>
    <w:rsid w:val="39F63CEA"/>
    <w:rsid w:val="3A3E1F9C"/>
    <w:rsid w:val="3A48156B"/>
    <w:rsid w:val="3A781526"/>
    <w:rsid w:val="3ADD00EB"/>
    <w:rsid w:val="3ADD023E"/>
    <w:rsid w:val="3AF9494C"/>
    <w:rsid w:val="3B125436"/>
    <w:rsid w:val="3B35724B"/>
    <w:rsid w:val="3B364AD1"/>
    <w:rsid w:val="3B457B92"/>
    <w:rsid w:val="3B653AFE"/>
    <w:rsid w:val="3BA05780"/>
    <w:rsid w:val="3BD85BD5"/>
    <w:rsid w:val="3BFA1DF4"/>
    <w:rsid w:val="3C5C1637"/>
    <w:rsid w:val="3C7721BF"/>
    <w:rsid w:val="3CC821AD"/>
    <w:rsid w:val="3CCD1DA9"/>
    <w:rsid w:val="3CDE455B"/>
    <w:rsid w:val="3D147027"/>
    <w:rsid w:val="3D224DE9"/>
    <w:rsid w:val="3D3F4E19"/>
    <w:rsid w:val="3D5B4EAA"/>
    <w:rsid w:val="3D7338D9"/>
    <w:rsid w:val="3D8175A7"/>
    <w:rsid w:val="3D8F067A"/>
    <w:rsid w:val="3DA24BB0"/>
    <w:rsid w:val="3DA43295"/>
    <w:rsid w:val="3DA908AC"/>
    <w:rsid w:val="3DAB794E"/>
    <w:rsid w:val="3DB80AEF"/>
    <w:rsid w:val="3DCFD675"/>
    <w:rsid w:val="3DDF1F81"/>
    <w:rsid w:val="3E0C4997"/>
    <w:rsid w:val="3E1C6396"/>
    <w:rsid w:val="3E2E70EF"/>
    <w:rsid w:val="3E324F97"/>
    <w:rsid w:val="3E3E1A84"/>
    <w:rsid w:val="3E43485C"/>
    <w:rsid w:val="3E4D234E"/>
    <w:rsid w:val="3E5E7173"/>
    <w:rsid w:val="3E8648AE"/>
    <w:rsid w:val="3E8E0DB8"/>
    <w:rsid w:val="3EA80B63"/>
    <w:rsid w:val="3EBE0F77"/>
    <w:rsid w:val="3EC722BE"/>
    <w:rsid w:val="3EF1250A"/>
    <w:rsid w:val="3EFED8A8"/>
    <w:rsid w:val="3F033FEC"/>
    <w:rsid w:val="3F314E39"/>
    <w:rsid w:val="3F5D116F"/>
    <w:rsid w:val="3F6FC61D"/>
    <w:rsid w:val="3F7A3E2D"/>
    <w:rsid w:val="3F9410E8"/>
    <w:rsid w:val="3F98009B"/>
    <w:rsid w:val="3F9E5AC2"/>
    <w:rsid w:val="3FAF04C4"/>
    <w:rsid w:val="3FBE5436"/>
    <w:rsid w:val="3FF3CAEC"/>
    <w:rsid w:val="3FF70FD6"/>
    <w:rsid w:val="3FFFF19F"/>
    <w:rsid w:val="403066E3"/>
    <w:rsid w:val="404605CF"/>
    <w:rsid w:val="405C7E57"/>
    <w:rsid w:val="408E08DA"/>
    <w:rsid w:val="409C0254"/>
    <w:rsid w:val="40A1586A"/>
    <w:rsid w:val="40D774DE"/>
    <w:rsid w:val="40E83499"/>
    <w:rsid w:val="40F938F8"/>
    <w:rsid w:val="410C6521"/>
    <w:rsid w:val="41183D2F"/>
    <w:rsid w:val="412D35A2"/>
    <w:rsid w:val="413B1439"/>
    <w:rsid w:val="413B181B"/>
    <w:rsid w:val="41417FB7"/>
    <w:rsid w:val="41676AB4"/>
    <w:rsid w:val="416C40CA"/>
    <w:rsid w:val="41934623"/>
    <w:rsid w:val="41AF1136"/>
    <w:rsid w:val="41CA1EAB"/>
    <w:rsid w:val="41F4274F"/>
    <w:rsid w:val="420339DD"/>
    <w:rsid w:val="420D21C8"/>
    <w:rsid w:val="4246491B"/>
    <w:rsid w:val="425F0874"/>
    <w:rsid w:val="427801DC"/>
    <w:rsid w:val="428B45AA"/>
    <w:rsid w:val="42AB79EA"/>
    <w:rsid w:val="42AD499A"/>
    <w:rsid w:val="433C187A"/>
    <w:rsid w:val="4349650B"/>
    <w:rsid w:val="4395089F"/>
    <w:rsid w:val="43A51ADC"/>
    <w:rsid w:val="43A8628C"/>
    <w:rsid w:val="43F62371"/>
    <w:rsid w:val="44044A8E"/>
    <w:rsid w:val="4407632C"/>
    <w:rsid w:val="442A42CA"/>
    <w:rsid w:val="44462C14"/>
    <w:rsid w:val="444E3F5B"/>
    <w:rsid w:val="44C2210F"/>
    <w:rsid w:val="44D02BC2"/>
    <w:rsid w:val="44ED72D0"/>
    <w:rsid w:val="44F821EC"/>
    <w:rsid w:val="44FF34A7"/>
    <w:rsid w:val="45011D41"/>
    <w:rsid w:val="454702B7"/>
    <w:rsid w:val="455F50A9"/>
    <w:rsid w:val="45770A41"/>
    <w:rsid w:val="458C0991"/>
    <w:rsid w:val="458D219F"/>
    <w:rsid w:val="45E9646F"/>
    <w:rsid w:val="46054EFF"/>
    <w:rsid w:val="460B79E3"/>
    <w:rsid w:val="46113492"/>
    <w:rsid w:val="461D1E37"/>
    <w:rsid w:val="462A6302"/>
    <w:rsid w:val="463158E2"/>
    <w:rsid w:val="463333B8"/>
    <w:rsid w:val="463A6393"/>
    <w:rsid w:val="464A7F14"/>
    <w:rsid w:val="46651743"/>
    <w:rsid w:val="46731A57"/>
    <w:rsid w:val="46971BE9"/>
    <w:rsid w:val="46C329DE"/>
    <w:rsid w:val="46F1479A"/>
    <w:rsid w:val="46FD6304"/>
    <w:rsid w:val="47081233"/>
    <w:rsid w:val="4714670E"/>
    <w:rsid w:val="472674C8"/>
    <w:rsid w:val="472F2356"/>
    <w:rsid w:val="473513C9"/>
    <w:rsid w:val="473C009B"/>
    <w:rsid w:val="474E4E09"/>
    <w:rsid w:val="47A8312D"/>
    <w:rsid w:val="47B607B1"/>
    <w:rsid w:val="47EB2161"/>
    <w:rsid w:val="48033D20"/>
    <w:rsid w:val="482E032B"/>
    <w:rsid w:val="48305E1A"/>
    <w:rsid w:val="489F2FD7"/>
    <w:rsid w:val="48A65332"/>
    <w:rsid w:val="48B102D4"/>
    <w:rsid w:val="49082166"/>
    <w:rsid w:val="49234E8C"/>
    <w:rsid w:val="493801AD"/>
    <w:rsid w:val="495C67D2"/>
    <w:rsid w:val="49614097"/>
    <w:rsid w:val="49646232"/>
    <w:rsid w:val="497E15BE"/>
    <w:rsid w:val="49896CB2"/>
    <w:rsid w:val="498B1A71"/>
    <w:rsid w:val="499F0DB5"/>
    <w:rsid w:val="49A21DA1"/>
    <w:rsid w:val="49A5461D"/>
    <w:rsid w:val="49C91C9A"/>
    <w:rsid w:val="49CC4853"/>
    <w:rsid w:val="49DF0C57"/>
    <w:rsid w:val="49EA0282"/>
    <w:rsid w:val="49FB423D"/>
    <w:rsid w:val="4A08695A"/>
    <w:rsid w:val="4A235F41"/>
    <w:rsid w:val="4A361967"/>
    <w:rsid w:val="4A534079"/>
    <w:rsid w:val="4A6130DB"/>
    <w:rsid w:val="4A62606A"/>
    <w:rsid w:val="4AA01CFD"/>
    <w:rsid w:val="4AA743C5"/>
    <w:rsid w:val="4AE051E1"/>
    <w:rsid w:val="4B226DD3"/>
    <w:rsid w:val="4B4A7B6F"/>
    <w:rsid w:val="4B6E1FC8"/>
    <w:rsid w:val="4BA853BD"/>
    <w:rsid w:val="4BAB1C93"/>
    <w:rsid w:val="4BAF12B3"/>
    <w:rsid w:val="4BCC7B97"/>
    <w:rsid w:val="4BD5286C"/>
    <w:rsid w:val="4BDE1A40"/>
    <w:rsid w:val="4BFA71B5"/>
    <w:rsid w:val="4C436F62"/>
    <w:rsid w:val="4C7F5B38"/>
    <w:rsid w:val="4C8248BD"/>
    <w:rsid w:val="4C842F99"/>
    <w:rsid w:val="4C927F2F"/>
    <w:rsid w:val="4CB80446"/>
    <w:rsid w:val="4CD86AB8"/>
    <w:rsid w:val="4CDE6D29"/>
    <w:rsid w:val="4CFE7C69"/>
    <w:rsid w:val="4DCA3B12"/>
    <w:rsid w:val="4DDFDB34"/>
    <w:rsid w:val="4DFC667B"/>
    <w:rsid w:val="4DFE42FC"/>
    <w:rsid w:val="4E257040"/>
    <w:rsid w:val="4E726A98"/>
    <w:rsid w:val="4EBA6128"/>
    <w:rsid w:val="4EEA6215"/>
    <w:rsid w:val="4EFD498B"/>
    <w:rsid w:val="4F45079D"/>
    <w:rsid w:val="4F451D9C"/>
    <w:rsid w:val="4F493920"/>
    <w:rsid w:val="4F5D4A66"/>
    <w:rsid w:val="4F905657"/>
    <w:rsid w:val="4FB271AA"/>
    <w:rsid w:val="4FBF2665"/>
    <w:rsid w:val="4FC7336D"/>
    <w:rsid w:val="4FEED003"/>
    <w:rsid w:val="50113E8E"/>
    <w:rsid w:val="50231A83"/>
    <w:rsid w:val="504B75A0"/>
    <w:rsid w:val="50552EE4"/>
    <w:rsid w:val="505A56D9"/>
    <w:rsid w:val="508126D0"/>
    <w:rsid w:val="50946075"/>
    <w:rsid w:val="50A53BED"/>
    <w:rsid w:val="50D06F2B"/>
    <w:rsid w:val="510F05CE"/>
    <w:rsid w:val="51206DA9"/>
    <w:rsid w:val="518D60D8"/>
    <w:rsid w:val="51962A9D"/>
    <w:rsid w:val="51E626EF"/>
    <w:rsid w:val="52096D27"/>
    <w:rsid w:val="522401F4"/>
    <w:rsid w:val="522D3402"/>
    <w:rsid w:val="523D0C8A"/>
    <w:rsid w:val="52416EAD"/>
    <w:rsid w:val="52650568"/>
    <w:rsid w:val="527032EE"/>
    <w:rsid w:val="5295167A"/>
    <w:rsid w:val="53313A9A"/>
    <w:rsid w:val="535B4456"/>
    <w:rsid w:val="53CC6EFE"/>
    <w:rsid w:val="53DCDC81"/>
    <w:rsid w:val="54321702"/>
    <w:rsid w:val="544E58B1"/>
    <w:rsid w:val="545220E4"/>
    <w:rsid w:val="545B2A65"/>
    <w:rsid w:val="54796854"/>
    <w:rsid w:val="547F7206"/>
    <w:rsid w:val="548A223D"/>
    <w:rsid w:val="54901A26"/>
    <w:rsid w:val="549A28A4"/>
    <w:rsid w:val="54AB12DF"/>
    <w:rsid w:val="54B51E36"/>
    <w:rsid w:val="55054CC7"/>
    <w:rsid w:val="55214D74"/>
    <w:rsid w:val="55A0213D"/>
    <w:rsid w:val="55B13E0D"/>
    <w:rsid w:val="55C51BA3"/>
    <w:rsid w:val="55E2480B"/>
    <w:rsid w:val="56156687"/>
    <w:rsid w:val="56177F93"/>
    <w:rsid w:val="565E0EBF"/>
    <w:rsid w:val="56680EAC"/>
    <w:rsid w:val="566E223B"/>
    <w:rsid w:val="56871BDB"/>
    <w:rsid w:val="56E4691C"/>
    <w:rsid w:val="56F3629C"/>
    <w:rsid w:val="570F696E"/>
    <w:rsid w:val="57250B4B"/>
    <w:rsid w:val="574216FD"/>
    <w:rsid w:val="57464C52"/>
    <w:rsid w:val="57483C27"/>
    <w:rsid w:val="574A1DC1"/>
    <w:rsid w:val="577F481A"/>
    <w:rsid w:val="579F2B50"/>
    <w:rsid w:val="57BECB18"/>
    <w:rsid w:val="57BF35F0"/>
    <w:rsid w:val="57DBE81D"/>
    <w:rsid w:val="57EF3FFD"/>
    <w:rsid w:val="57F82957"/>
    <w:rsid w:val="58101263"/>
    <w:rsid w:val="58355EB2"/>
    <w:rsid w:val="58967865"/>
    <w:rsid w:val="591A311E"/>
    <w:rsid w:val="591E19AF"/>
    <w:rsid w:val="59254E33"/>
    <w:rsid w:val="595F7C29"/>
    <w:rsid w:val="597701F1"/>
    <w:rsid w:val="597C1F02"/>
    <w:rsid w:val="599D34E8"/>
    <w:rsid w:val="59AA606D"/>
    <w:rsid w:val="59C10AB4"/>
    <w:rsid w:val="59C271C9"/>
    <w:rsid w:val="59F023FC"/>
    <w:rsid w:val="59F2173A"/>
    <w:rsid w:val="5A1153B7"/>
    <w:rsid w:val="5A1A070F"/>
    <w:rsid w:val="5A240519"/>
    <w:rsid w:val="5A3A60B7"/>
    <w:rsid w:val="5A421A14"/>
    <w:rsid w:val="5A5F26D4"/>
    <w:rsid w:val="5A6B3AB0"/>
    <w:rsid w:val="5A936C6A"/>
    <w:rsid w:val="5AA06E1B"/>
    <w:rsid w:val="5AD9338A"/>
    <w:rsid w:val="5AE33153"/>
    <w:rsid w:val="5AEB572E"/>
    <w:rsid w:val="5B184523"/>
    <w:rsid w:val="5B247787"/>
    <w:rsid w:val="5B372BFB"/>
    <w:rsid w:val="5B435774"/>
    <w:rsid w:val="5B5E4889"/>
    <w:rsid w:val="5B7E2B2B"/>
    <w:rsid w:val="5B7F55D4"/>
    <w:rsid w:val="5BA069F2"/>
    <w:rsid w:val="5BB3DA1A"/>
    <w:rsid w:val="5BBB3BA8"/>
    <w:rsid w:val="5BCC689E"/>
    <w:rsid w:val="5BCF12C3"/>
    <w:rsid w:val="5BDD7A02"/>
    <w:rsid w:val="5BF44F90"/>
    <w:rsid w:val="5BFA484F"/>
    <w:rsid w:val="5BFF442E"/>
    <w:rsid w:val="5C080FA9"/>
    <w:rsid w:val="5C352CCC"/>
    <w:rsid w:val="5C5504D2"/>
    <w:rsid w:val="5C882ACB"/>
    <w:rsid w:val="5CB5471F"/>
    <w:rsid w:val="5CD34356"/>
    <w:rsid w:val="5CE24DE9"/>
    <w:rsid w:val="5CFF599B"/>
    <w:rsid w:val="5D485594"/>
    <w:rsid w:val="5D557A09"/>
    <w:rsid w:val="5D9562FF"/>
    <w:rsid w:val="5D972077"/>
    <w:rsid w:val="5D973778"/>
    <w:rsid w:val="5DA36667"/>
    <w:rsid w:val="5DAF453C"/>
    <w:rsid w:val="5DC07E1D"/>
    <w:rsid w:val="5DDE928F"/>
    <w:rsid w:val="5DE45C74"/>
    <w:rsid w:val="5DE7DCF0"/>
    <w:rsid w:val="5DF6A660"/>
    <w:rsid w:val="5E177445"/>
    <w:rsid w:val="5E3BF01E"/>
    <w:rsid w:val="5E964F94"/>
    <w:rsid w:val="5E980438"/>
    <w:rsid w:val="5EAA5DDA"/>
    <w:rsid w:val="5EAC2CE3"/>
    <w:rsid w:val="5EC94A7D"/>
    <w:rsid w:val="5ECE7F4F"/>
    <w:rsid w:val="5EE78E25"/>
    <w:rsid w:val="5EEFBD2C"/>
    <w:rsid w:val="5EEFCF83"/>
    <w:rsid w:val="5EFA052E"/>
    <w:rsid w:val="5EFF0CFA"/>
    <w:rsid w:val="5F105C3D"/>
    <w:rsid w:val="5F5226F9"/>
    <w:rsid w:val="5FA016B7"/>
    <w:rsid w:val="5FA8056B"/>
    <w:rsid w:val="5FC10D9A"/>
    <w:rsid w:val="5FE1750C"/>
    <w:rsid w:val="5FF373C6"/>
    <w:rsid w:val="5FF7A830"/>
    <w:rsid w:val="60025ECE"/>
    <w:rsid w:val="603D6DB4"/>
    <w:rsid w:val="60530390"/>
    <w:rsid w:val="60687261"/>
    <w:rsid w:val="608947DC"/>
    <w:rsid w:val="608C7D6B"/>
    <w:rsid w:val="60CE0AA2"/>
    <w:rsid w:val="60DD09F9"/>
    <w:rsid w:val="60EB48A3"/>
    <w:rsid w:val="61327D6B"/>
    <w:rsid w:val="615279A7"/>
    <w:rsid w:val="6155027F"/>
    <w:rsid w:val="617526CF"/>
    <w:rsid w:val="61790877"/>
    <w:rsid w:val="617A1B7C"/>
    <w:rsid w:val="61B009D1"/>
    <w:rsid w:val="61C15914"/>
    <w:rsid w:val="61CA759D"/>
    <w:rsid w:val="61FB0E26"/>
    <w:rsid w:val="621A4158"/>
    <w:rsid w:val="62211E2E"/>
    <w:rsid w:val="62373108"/>
    <w:rsid w:val="62487C4B"/>
    <w:rsid w:val="62506A02"/>
    <w:rsid w:val="628E2B9F"/>
    <w:rsid w:val="62C67241"/>
    <w:rsid w:val="6306019D"/>
    <w:rsid w:val="63065E39"/>
    <w:rsid w:val="633A772C"/>
    <w:rsid w:val="635C5BCB"/>
    <w:rsid w:val="63AA629D"/>
    <w:rsid w:val="63D43986"/>
    <w:rsid w:val="63E777BB"/>
    <w:rsid w:val="641933EC"/>
    <w:rsid w:val="64265F03"/>
    <w:rsid w:val="6477675E"/>
    <w:rsid w:val="64785203"/>
    <w:rsid w:val="64992B79"/>
    <w:rsid w:val="64AA08E2"/>
    <w:rsid w:val="64AB51A4"/>
    <w:rsid w:val="64AC465A"/>
    <w:rsid w:val="64B67287"/>
    <w:rsid w:val="64D0100A"/>
    <w:rsid w:val="64DD15DF"/>
    <w:rsid w:val="65515201"/>
    <w:rsid w:val="656A2C4C"/>
    <w:rsid w:val="65772501"/>
    <w:rsid w:val="658962FF"/>
    <w:rsid w:val="65AD24DB"/>
    <w:rsid w:val="65C37FE8"/>
    <w:rsid w:val="65CD2ADA"/>
    <w:rsid w:val="65D5369F"/>
    <w:rsid w:val="65DC302A"/>
    <w:rsid w:val="65DC45DF"/>
    <w:rsid w:val="66570776"/>
    <w:rsid w:val="66A94465"/>
    <w:rsid w:val="66F347C2"/>
    <w:rsid w:val="66F66060"/>
    <w:rsid w:val="67210E21"/>
    <w:rsid w:val="672A3F5C"/>
    <w:rsid w:val="673D196D"/>
    <w:rsid w:val="676705B3"/>
    <w:rsid w:val="67E747FB"/>
    <w:rsid w:val="67F02AB0"/>
    <w:rsid w:val="68127CAC"/>
    <w:rsid w:val="68294213"/>
    <w:rsid w:val="68567BF8"/>
    <w:rsid w:val="685A68BE"/>
    <w:rsid w:val="6897172A"/>
    <w:rsid w:val="68B166E3"/>
    <w:rsid w:val="68DE1099"/>
    <w:rsid w:val="68E9DB2B"/>
    <w:rsid w:val="694A2693"/>
    <w:rsid w:val="698A6F34"/>
    <w:rsid w:val="69A320DB"/>
    <w:rsid w:val="69DA29CD"/>
    <w:rsid w:val="69DC1BD1"/>
    <w:rsid w:val="69E178BF"/>
    <w:rsid w:val="69EC15D6"/>
    <w:rsid w:val="6A3053E5"/>
    <w:rsid w:val="6A5C144D"/>
    <w:rsid w:val="6A5D0610"/>
    <w:rsid w:val="6AA933EA"/>
    <w:rsid w:val="6AC77F7F"/>
    <w:rsid w:val="6AD46DD1"/>
    <w:rsid w:val="6AED1528"/>
    <w:rsid w:val="6B92781F"/>
    <w:rsid w:val="6BC404DB"/>
    <w:rsid w:val="6BE309E6"/>
    <w:rsid w:val="6BED6C25"/>
    <w:rsid w:val="6C0841E4"/>
    <w:rsid w:val="6C454C4B"/>
    <w:rsid w:val="6C4DFAA5"/>
    <w:rsid w:val="6C554EC8"/>
    <w:rsid w:val="6C584936"/>
    <w:rsid w:val="6C5D448C"/>
    <w:rsid w:val="6CB202B7"/>
    <w:rsid w:val="6CB65BFE"/>
    <w:rsid w:val="6CD830DA"/>
    <w:rsid w:val="6CEDC09F"/>
    <w:rsid w:val="6CF592B2"/>
    <w:rsid w:val="6D5FE277"/>
    <w:rsid w:val="6D6655C2"/>
    <w:rsid w:val="6D7B72BF"/>
    <w:rsid w:val="6D8433BC"/>
    <w:rsid w:val="6DC93ADC"/>
    <w:rsid w:val="6DEF55B7"/>
    <w:rsid w:val="6DF727CA"/>
    <w:rsid w:val="6DFB3F5C"/>
    <w:rsid w:val="6E2EECA6"/>
    <w:rsid w:val="6E3B5B03"/>
    <w:rsid w:val="6E6B164E"/>
    <w:rsid w:val="6E6B2034"/>
    <w:rsid w:val="6E8474D1"/>
    <w:rsid w:val="6E855B98"/>
    <w:rsid w:val="6E9F7E94"/>
    <w:rsid w:val="6EB20ABF"/>
    <w:rsid w:val="6ECC3014"/>
    <w:rsid w:val="6ED70525"/>
    <w:rsid w:val="6EDD503B"/>
    <w:rsid w:val="6EE36ECA"/>
    <w:rsid w:val="6F046D30"/>
    <w:rsid w:val="6F4F0A46"/>
    <w:rsid w:val="6F4F7C8F"/>
    <w:rsid w:val="6F5BA4E7"/>
    <w:rsid w:val="6FB645D5"/>
    <w:rsid w:val="6FBE565B"/>
    <w:rsid w:val="6FE72280"/>
    <w:rsid w:val="6FEE29CF"/>
    <w:rsid w:val="6FF6876A"/>
    <w:rsid w:val="6FF77322"/>
    <w:rsid w:val="6FF77F61"/>
    <w:rsid w:val="70043BDB"/>
    <w:rsid w:val="700679D6"/>
    <w:rsid w:val="7053007F"/>
    <w:rsid w:val="70531ED5"/>
    <w:rsid w:val="7073586F"/>
    <w:rsid w:val="709269AE"/>
    <w:rsid w:val="70C9376D"/>
    <w:rsid w:val="7104203A"/>
    <w:rsid w:val="71104F85"/>
    <w:rsid w:val="712A1F38"/>
    <w:rsid w:val="712B617B"/>
    <w:rsid w:val="71392809"/>
    <w:rsid w:val="713E488C"/>
    <w:rsid w:val="71773D35"/>
    <w:rsid w:val="71802052"/>
    <w:rsid w:val="71844269"/>
    <w:rsid w:val="7234177C"/>
    <w:rsid w:val="72457EDA"/>
    <w:rsid w:val="72473609"/>
    <w:rsid w:val="72606A84"/>
    <w:rsid w:val="72614C18"/>
    <w:rsid w:val="7272748D"/>
    <w:rsid w:val="729D3834"/>
    <w:rsid w:val="72B113CE"/>
    <w:rsid w:val="731970B0"/>
    <w:rsid w:val="73337CF4"/>
    <w:rsid w:val="73554814"/>
    <w:rsid w:val="7367CFC6"/>
    <w:rsid w:val="73691968"/>
    <w:rsid w:val="7375655F"/>
    <w:rsid w:val="73781E2A"/>
    <w:rsid w:val="73A9A0FE"/>
    <w:rsid w:val="73BB2FE2"/>
    <w:rsid w:val="73DA06FA"/>
    <w:rsid w:val="73DFF914"/>
    <w:rsid w:val="73ED07EB"/>
    <w:rsid w:val="73FE6554"/>
    <w:rsid w:val="73FF8890"/>
    <w:rsid w:val="741B0EB4"/>
    <w:rsid w:val="743313D8"/>
    <w:rsid w:val="74380B51"/>
    <w:rsid w:val="74512B28"/>
    <w:rsid w:val="74652E24"/>
    <w:rsid w:val="747B5DF7"/>
    <w:rsid w:val="748F004B"/>
    <w:rsid w:val="74A643ED"/>
    <w:rsid w:val="74AC1BA1"/>
    <w:rsid w:val="754461E9"/>
    <w:rsid w:val="7552606E"/>
    <w:rsid w:val="75FD3C8F"/>
    <w:rsid w:val="75FF86F4"/>
    <w:rsid w:val="76206C56"/>
    <w:rsid w:val="763B50C6"/>
    <w:rsid w:val="76483BFC"/>
    <w:rsid w:val="764B6B24"/>
    <w:rsid w:val="766052A4"/>
    <w:rsid w:val="7663715E"/>
    <w:rsid w:val="766E0586"/>
    <w:rsid w:val="769304E7"/>
    <w:rsid w:val="769F582D"/>
    <w:rsid w:val="76A07D97"/>
    <w:rsid w:val="76D11BF8"/>
    <w:rsid w:val="76D164BA"/>
    <w:rsid w:val="76DF7600"/>
    <w:rsid w:val="775D9B88"/>
    <w:rsid w:val="77674BFC"/>
    <w:rsid w:val="7769462C"/>
    <w:rsid w:val="778B20E7"/>
    <w:rsid w:val="779FA59F"/>
    <w:rsid w:val="77C27899"/>
    <w:rsid w:val="77D47E28"/>
    <w:rsid w:val="77D55160"/>
    <w:rsid w:val="77DB72D8"/>
    <w:rsid w:val="77DF12D9"/>
    <w:rsid w:val="77EF4DA0"/>
    <w:rsid w:val="77FF7F81"/>
    <w:rsid w:val="780E41D1"/>
    <w:rsid w:val="78174088"/>
    <w:rsid w:val="78953F4B"/>
    <w:rsid w:val="78FF1193"/>
    <w:rsid w:val="793B7903"/>
    <w:rsid w:val="795760CA"/>
    <w:rsid w:val="797C08AB"/>
    <w:rsid w:val="79922AD0"/>
    <w:rsid w:val="79BF0851"/>
    <w:rsid w:val="79E955B1"/>
    <w:rsid w:val="79EA52F5"/>
    <w:rsid w:val="79F6541D"/>
    <w:rsid w:val="7A007F9E"/>
    <w:rsid w:val="7A8A6D94"/>
    <w:rsid w:val="7A8D2CAF"/>
    <w:rsid w:val="7AC6289B"/>
    <w:rsid w:val="7AEB92DC"/>
    <w:rsid w:val="7B0979D0"/>
    <w:rsid w:val="7B2791C4"/>
    <w:rsid w:val="7B295ECE"/>
    <w:rsid w:val="7B6969A9"/>
    <w:rsid w:val="7B8D7658"/>
    <w:rsid w:val="7B9D48A5"/>
    <w:rsid w:val="7B9FB2DE"/>
    <w:rsid w:val="7BBBC392"/>
    <w:rsid w:val="7BBC2F7D"/>
    <w:rsid w:val="7BBFBC51"/>
    <w:rsid w:val="7BDD797B"/>
    <w:rsid w:val="7BFB6BC2"/>
    <w:rsid w:val="7C3051CE"/>
    <w:rsid w:val="7C550050"/>
    <w:rsid w:val="7C75137E"/>
    <w:rsid w:val="7C7F5DFF"/>
    <w:rsid w:val="7C9932BE"/>
    <w:rsid w:val="7CCD2078"/>
    <w:rsid w:val="7CEF376C"/>
    <w:rsid w:val="7CF71F3E"/>
    <w:rsid w:val="7CFE6DF0"/>
    <w:rsid w:val="7CFF2C14"/>
    <w:rsid w:val="7D25556D"/>
    <w:rsid w:val="7D3DE5ED"/>
    <w:rsid w:val="7D3F62B0"/>
    <w:rsid w:val="7D4BD6E4"/>
    <w:rsid w:val="7D5E7E3F"/>
    <w:rsid w:val="7D7C1468"/>
    <w:rsid w:val="7D7F44B9"/>
    <w:rsid w:val="7D85447B"/>
    <w:rsid w:val="7D883202"/>
    <w:rsid w:val="7D91845B"/>
    <w:rsid w:val="7DA7DCAE"/>
    <w:rsid w:val="7DC425BD"/>
    <w:rsid w:val="7DCA3EE2"/>
    <w:rsid w:val="7DD16CC1"/>
    <w:rsid w:val="7DD7FA30"/>
    <w:rsid w:val="7DDAA6C9"/>
    <w:rsid w:val="7DE53FC7"/>
    <w:rsid w:val="7E1105A1"/>
    <w:rsid w:val="7E2E3B63"/>
    <w:rsid w:val="7E6D27C6"/>
    <w:rsid w:val="7EB20667"/>
    <w:rsid w:val="7EB70647"/>
    <w:rsid w:val="7EBF7457"/>
    <w:rsid w:val="7EBFE7D3"/>
    <w:rsid w:val="7EE3FC10"/>
    <w:rsid w:val="7EEF40D6"/>
    <w:rsid w:val="7EFC5B0D"/>
    <w:rsid w:val="7F1809C7"/>
    <w:rsid w:val="7F2F7F0A"/>
    <w:rsid w:val="7F4852D5"/>
    <w:rsid w:val="7F5524F8"/>
    <w:rsid w:val="7F588807"/>
    <w:rsid w:val="7F67FA15"/>
    <w:rsid w:val="7F704811"/>
    <w:rsid w:val="7F722BA9"/>
    <w:rsid w:val="7F73320A"/>
    <w:rsid w:val="7F743B6E"/>
    <w:rsid w:val="7F7922D8"/>
    <w:rsid w:val="7F7E58BB"/>
    <w:rsid w:val="7F7FED93"/>
    <w:rsid w:val="7F932247"/>
    <w:rsid w:val="7F9E374B"/>
    <w:rsid w:val="7FA773E3"/>
    <w:rsid w:val="7FA7BE4A"/>
    <w:rsid w:val="7FBB019E"/>
    <w:rsid w:val="7FBF4902"/>
    <w:rsid w:val="7FDE9C03"/>
    <w:rsid w:val="7FE34250"/>
    <w:rsid w:val="7FE358CA"/>
    <w:rsid w:val="7FE7A405"/>
    <w:rsid w:val="7FEF396C"/>
    <w:rsid w:val="7FEF6D24"/>
    <w:rsid w:val="7FEF9669"/>
    <w:rsid w:val="7FF5364D"/>
    <w:rsid w:val="7FFAE1C3"/>
    <w:rsid w:val="7FFB0500"/>
    <w:rsid w:val="7FFD94B9"/>
    <w:rsid w:val="7FFF78DC"/>
    <w:rsid w:val="7FFFE92E"/>
    <w:rsid w:val="917B3387"/>
    <w:rsid w:val="9829167C"/>
    <w:rsid w:val="9ADFF016"/>
    <w:rsid w:val="9D9B5B06"/>
    <w:rsid w:val="9EC9B592"/>
    <w:rsid w:val="9F5F6A5D"/>
    <w:rsid w:val="9FFB93B8"/>
    <w:rsid w:val="A3F5DE37"/>
    <w:rsid w:val="ABBEC6B5"/>
    <w:rsid w:val="AE6F0C61"/>
    <w:rsid w:val="B3EF55F7"/>
    <w:rsid w:val="B5DF0AF1"/>
    <w:rsid w:val="B6CE0DE7"/>
    <w:rsid w:val="B7FD8847"/>
    <w:rsid w:val="BB3F096F"/>
    <w:rsid w:val="BBDFF8AF"/>
    <w:rsid w:val="BCF30FD1"/>
    <w:rsid w:val="BD7F5DBE"/>
    <w:rsid w:val="BEBFB198"/>
    <w:rsid w:val="BEFF68D3"/>
    <w:rsid w:val="BF3B4C67"/>
    <w:rsid w:val="BF7BC2EB"/>
    <w:rsid w:val="BFBB4D78"/>
    <w:rsid w:val="BFD8346C"/>
    <w:rsid w:val="BFDE1856"/>
    <w:rsid w:val="BFDFAC6E"/>
    <w:rsid w:val="BFEDCF27"/>
    <w:rsid w:val="BFF35850"/>
    <w:rsid w:val="BFF7EF90"/>
    <w:rsid w:val="BFFF8FCE"/>
    <w:rsid w:val="CB9B7207"/>
    <w:rsid w:val="CBFEFED3"/>
    <w:rsid w:val="CDBDD0C7"/>
    <w:rsid w:val="CEFC0293"/>
    <w:rsid w:val="CFA2E80B"/>
    <w:rsid w:val="D5FF23A4"/>
    <w:rsid w:val="D7DFE3F4"/>
    <w:rsid w:val="D7FCFD7F"/>
    <w:rsid w:val="D9FEB3CD"/>
    <w:rsid w:val="DA691CB6"/>
    <w:rsid w:val="DBFFECC9"/>
    <w:rsid w:val="DDF35867"/>
    <w:rsid w:val="DDFE9F32"/>
    <w:rsid w:val="DDFF8BE9"/>
    <w:rsid w:val="DEDB6CCB"/>
    <w:rsid w:val="DEDD962F"/>
    <w:rsid w:val="DEDFA509"/>
    <w:rsid w:val="DEF619AC"/>
    <w:rsid w:val="DF0177DC"/>
    <w:rsid w:val="DF5FB8CC"/>
    <w:rsid w:val="DF7B4DA5"/>
    <w:rsid w:val="DFB35592"/>
    <w:rsid w:val="DFBBBCB3"/>
    <w:rsid w:val="DFBFECCB"/>
    <w:rsid w:val="DFDEF157"/>
    <w:rsid w:val="DFDF6E3F"/>
    <w:rsid w:val="DFDFA35E"/>
    <w:rsid w:val="DFFA5BD1"/>
    <w:rsid w:val="DFFF3D96"/>
    <w:rsid w:val="E2DC142D"/>
    <w:rsid w:val="E2FE688C"/>
    <w:rsid w:val="E37FDA42"/>
    <w:rsid w:val="E77E58DD"/>
    <w:rsid w:val="E782F5B0"/>
    <w:rsid w:val="E7EF32D6"/>
    <w:rsid w:val="EA0313C4"/>
    <w:rsid w:val="EAEF0C70"/>
    <w:rsid w:val="EAF1972D"/>
    <w:rsid w:val="EBA3C8BB"/>
    <w:rsid w:val="EBF3A733"/>
    <w:rsid w:val="ECFF4F06"/>
    <w:rsid w:val="ED9BFFDC"/>
    <w:rsid w:val="EDB7EACC"/>
    <w:rsid w:val="EEDEE166"/>
    <w:rsid w:val="EF4F775A"/>
    <w:rsid w:val="EF6F0995"/>
    <w:rsid w:val="EF7EFC2F"/>
    <w:rsid w:val="EF93740C"/>
    <w:rsid w:val="EFBB40A0"/>
    <w:rsid w:val="EFBB8067"/>
    <w:rsid w:val="EFF77833"/>
    <w:rsid w:val="EFFD524A"/>
    <w:rsid w:val="EFFD8DDA"/>
    <w:rsid w:val="F0F1F1B5"/>
    <w:rsid w:val="F1FBA1A7"/>
    <w:rsid w:val="F25F716F"/>
    <w:rsid w:val="F2FF2B03"/>
    <w:rsid w:val="F3FDF00B"/>
    <w:rsid w:val="F65FC9C6"/>
    <w:rsid w:val="F67388BE"/>
    <w:rsid w:val="F6F7C9A2"/>
    <w:rsid w:val="F6FF4ABE"/>
    <w:rsid w:val="F7BF7139"/>
    <w:rsid w:val="F7DBDB6C"/>
    <w:rsid w:val="F7E5021E"/>
    <w:rsid w:val="F7E77A6E"/>
    <w:rsid w:val="F7F33145"/>
    <w:rsid w:val="F7FEB153"/>
    <w:rsid w:val="F87F0A99"/>
    <w:rsid w:val="F9EFF912"/>
    <w:rsid w:val="FB5F74BB"/>
    <w:rsid w:val="FB770C02"/>
    <w:rsid w:val="FB9BAC33"/>
    <w:rsid w:val="FBBEC1B1"/>
    <w:rsid w:val="FBDF2B0A"/>
    <w:rsid w:val="FBE79824"/>
    <w:rsid w:val="FBEB3858"/>
    <w:rsid w:val="FBFB0417"/>
    <w:rsid w:val="FBFBC3D8"/>
    <w:rsid w:val="FD366E64"/>
    <w:rsid w:val="FDBBC9F7"/>
    <w:rsid w:val="FDBFC378"/>
    <w:rsid w:val="FDBFF5BD"/>
    <w:rsid w:val="FDEF9216"/>
    <w:rsid w:val="FDFA0A89"/>
    <w:rsid w:val="FDFF1180"/>
    <w:rsid w:val="FDFFCBF3"/>
    <w:rsid w:val="FE6E02E1"/>
    <w:rsid w:val="FEC69DBD"/>
    <w:rsid w:val="FED7C593"/>
    <w:rsid w:val="FED97083"/>
    <w:rsid w:val="FEEF20AB"/>
    <w:rsid w:val="FEFB2FE3"/>
    <w:rsid w:val="FF3D745F"/>
    <w:rsid w:val="FF6B7C87"/>
    <w:rsid w:val="FF6BE4A0"/>
    <w:rsid w:val="FF6D2383"/>
    <w:rsid w:val="FF77A306"/>
    <w:rsid w:val="FF7E01E9"/>
    <w:rsid w:val="FFBB8F79"/>
    <w:rsid w:val="FFC91B7B"/>
    <w:rsid w:val="FFD75704"/>
    <w:rsid w:val="FFDF011A"/>
    <w:rsid w:val="FFE46C5F"/>
    <w:rsid w:val="FFEF0EA9"/>
    <w:rsid w:val="FFEF2D92"/>
    <w:rsid w:val="FFEF4645"/>
    <w:rsid w:val="FFEF8B54"/>
    <w:rsid w:val="FFFD4756"/>
    <w:rsid w:val="FFFEC16D"/>
    <w:rsid w:val="FFFF3B17"/>
    <w:rsid w:val="FFFFA57F"/>
    <w:rsid w:val="FFFFAE4E"/>
    <w:rsid w:val="FFFFD8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87"/>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6">
    <w:name w:val="heading 2"/>
    <w:basedOn w:val="1"/>
    <w:next w:val="1"/>
    <w:link w:val="88"/>
    <w:unhideWhenUsed/>
    <w:qFormat/>
    <w:uiPriority w:val="9"/>
    <w:pPr>
      <w:keepNext/>
      <w:keepLines/>
      <w:spacing w:before="260" w:after="260" w:line="408" w:lineRule="auto"/>
      <w:outlineLvl w:val="1"/>
    </w:pPr>
    <w:rPr>
      <w:rFonts w:eastAsia="黑体"/>
      <w:b/>
      <w:sz w:val="32"/>
      <w:szCs w:val="20"/>
    </w:rPr>
  </w:style>
  <w:style w:type="paragraph" w:styleId="7">
    <w:name w:val="heading 3"/>
    <w:basedOn w:val="1"/>
    <w:next w:val="1"/>
    <w:link w:val="89"/>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8">
    <w:name w:val="heading 4"/>
    <w:basedOn w:val="1"/>
    <w:next w:val="1"/>
    <w:link w:val="90"/>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9">
    <w:name w:val="heading 5"/>
    <w:basedOn w:val="1"/>
    <w:next w:val="1"/>
    <w:link w:val="91"/>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10">
    <w:name w:val="heading 6"/>
    <w:basedOn w:val="1"/>
    <w:next w:val="1"/>
    <w:link w:val="92"/>
    <w:unhideWhenUsed/>
    <w:qFormat/>
    <w:uiPriority w:val="9"/>
    <w:pPr>
      <w:keepNext/>
      <w:keepLines/>
      <w:spacing w:line="316" w:lineRule="auto"/>
      <w:outlineLvl w:val="5"/>
    </w:pPr>
    <w:rPr>
      <w:rFonts w:ascii="Arial" w:hAnsi="Arial" w:eastAsia="黑体" w:cs="Times New Roman"/>
      <w:b/>
      <w:sz w:val="24"/>
      <w:szCs w:val="24"/>
    </w:rPr>
  </w:style>
  <w:style w:type="paragraph" w:styleId="11">
    <w:name w:val="heading 7"/>
    <w:basedOn w:val="1"/>
    <w:next w:val="1"/>
    <w:link w:val="93"/>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12">
    <w:name w:val="heading 8"/>
    <w:basedOn w:val="1"/>
    <w:next w:val="1"/>
    <w:link w:val="94"/>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3">
    <w:name w:val="heading 9"/>
    <w:basedOn w:val="1"/>
    <w:next w:val="1"/>
    <w:link w:val="95"/>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70">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00"/>
    <w:unhideWhenUsed/>
    <w:qFormat/>
    <w:uiPriority w:val="0"/>
    <w:pPr>
      <w:ind w:firstLine="420" w:firstLineChars="100"/>
    </w:pPr>
    <w:rPr>
      <w:rFonts w:hAnsi="Calibri"/>
      <w:kern w:val="0"/>
    </w:rPr>
  </w:style>
  <w:style w:type="paragraph" w:styleId="3">
    <w:name w:val="Body Text"/>
    <w:basedOn w:val="1"/>
    <w:next w:val="1"/>
    <w:link w:val="99"/>
    <w:unhideWhenUsed/>
    <w:qFormat/>
    <w:uiPriority w:val="1"/>
    <w:pPr>
      <w:spacing w:after="120"/>
    </w:pPr>
    <w:rPr>
      <w:rFonts w:ascii="Times New Roman" w:hAnsi="Times New Roman" w:eastAsia="宋体" w:cs="Times New Roman"/>
    </w:rPr>
  </w:style>
  <w:style w:type="paragraph" w:styleId="4">
    <w:name w:val="toc 6"/>
    <w:basedOn w:val="1"/>
    <w:next w:val="1"/>
    <w:qFormat/>
    <w:uiPriority w:val="39"/>
    <w:pPr>
      <w:ind w:left="1050"/>
      <w:jc w:val="left"/>
    </w:pPr>
    <w:rPr>
      <w:rFonts w:ascii="Calibri" w:hAnsi="Calibri" w:eastAsia="宋体" w:cs="Calibri"/>
      <w:sz w:val="18"/>
      <w:szCs w:val="18"/>
    </w:rPr>
  </w:style>
  <w:style w:type="paragraph" w:styleId="14">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5">
    <w:name w:val="toc 7"/>
    <w:basedOn w:val="1"/>
    <w:next w:val="1"/>
    <w:qFormat/>
    <w:uiPriority w:val="39"/>
    <w:pPr>
      <w:ind w:left="1260"/>
      <w:jc w:val="left"/>
    </w:pPr>
    <w:rPr>
      <w:rFonts w:ascii="Calibri" w:hAnsi="Calibri" w:eastAsia="宋体" w:cs="Calibri"/>
      <w:sz w:val="18"/>
      <w:szCs w:val="18"/>
    </w:rPr>
  </w:style>
  <w:style w:type="paragraph" w:styleId="16">
    <w:name w:val="List Number 2"/>
    <w:basedOn w:val="1"/>
    <w:autoRedefine/>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7">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8">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9">
    <w:name w:val="Normal Indent"/>
    <w:basedOn w:val="1"/>
    <w:next w:val="20"/>
    <w:link w:val="111"/>
    <w:unhideWhenUsed/>
    <w:qFormat/>
    <w:uiPriority w:val="0"/>
    <w:pPr>
      <w:ind w:firstLine="420"/>
    </w:pPr>
    <w:rPr>
      <w:rFonts w:ascii="Times New Roman" w:hAnsi="Times New Roman" w:eastAsia="宋体" w:cs="Times New Roman"/>
      <w:kern w:val="0"/>
      <w:sz w:val="20"/>
      <w:szCs w:val="20"/>
    </w:rPr>
  </w:style>
  <w:style w:type="paragraph" w:styleId="20">
    <w:name w:val="Body Text Indent"/>
    <w:basedOn w:val="1"/>
    <w:link w:val="113"/>
    <w:unhideWhenUsed/>
    <w:qFormat/>
    <w:uiPriority w:val="99"/>
    <w:pPr>
      <w:spacing w:line="200" w:lineRule="exact"/>
      <w:ind w:firstLine="301"/>
    </w:pPr>
    <w:rPr>
      <w:rFonts w:ascii="宋体" w:hAnsi="Courier New" w:eastAsia="宋体" w:cs="Times New Roman"/>
      <w:spacing w:val="-4"/>
      <w:kern w:val="0"/>
      <w:sz w:val="18"/>
    </w:rPr>
  </w:style>
  <w:style w:type="paragraph" w:styleId="21">
    <w:name w:val="caption"/>
    <w:basedOn w:val="1"/>
    <w:next w:val="1"/>
    <w:link w:val="112"/>
    <w:autoRedefine/>
    <w:unhideWhenUsed/>
    <w:qFormat/>
    <w:uiPriority w:val="0"/>
    <w:pPr>
      <w:spacing w:before="152" w:after="160"/>
    </w:pPr>
    <w:rPr>
      <w:rFonts w:ascii="Arial" w:hAnsi="Arial" w:eastAsia="黑体" w:cs="Times New Roman"/>
      <w:kern w:val="0"/>
      <w:sz w:val="20"/>
      <w:szCs w:val="20"/>
    </w:rPr>
  </w:style>
  <w:style w:type="paragraph" w:styleId="22">
    <w:name w:val="List Bullet"/>
    <w:basedOn w:val="1"/>
    <w:autoRedefine/>
    <w:unhideWhenUsed/>
    <w:qFormat/>
    <w:uiPriority w:val="0"/>
    <w:pPr>
      <w:tabs>
        <w:tab w:val="left" w:pos="360"/>
      </w:tabs>
      <w:ind w:left="360" w:hanging="360"/>
    </w:pPr>
    <w:rPr>
      <w:rFonts w:ascii="Times New Roman" w:hAnsi="Times New Roman" w:eastAsia="宋体" w:cs="Times New Roman"/>
    </w:rPr>
  </w:style>
  <w:style w:type="paragraph" w:styleId="23">
    <w:name w:val="Document Map"/>
    <w:basedOn w:val="1"/>
    <w:link w:val="96"/>
    <w:autoRedefine/>
    <w:unhideWhenUsed/>
    <w:qFormat/>
    <w:uiPriority w:val="0"/>
    <w:pPr>
      <w:shd w:val="clear" w:color="auto" w:fill="000080"/>
    </w:pPr>
    <w:rPr>
      <w:rFonts w:ascii="Times New Roman" w:hAnsi="Times New Roman" w:eastAsia="宋体" w:cs="宋体"/>
    </w:rPr>
  </w:style>
  <w:style w:type="paragraph" w:styleId="24">
    <w:name w:val="annotation text"/>
    <w:basedOn w:val="1"/>
    <w:link w:val="97"/>
    <w:unhideWhenUsed/>
    <w:qFormat/>
    <w:uiPriority w:val="0"/>
    <w:pPr>
      <w:jc w:val="left"/>
    </w:pPr>
    <w:rPr>
      <w:rFonts w:ascii="Times New Roman" w:hAnsi="Times New Roman" w:eastAsia="宋体" w:cs="Times New Roman"/>
    </w:rPr>
  </w:style>
  <w:style w:type="paragraph" w:styleId="25">
    <w:name w:val="Salutation"/>
    <w:basedOn w:val="1"/>
    <w:next w:val="1"/>
    <w:link w:val="362"/>
    <w:autoRedefine/>
    <w:qFormat/>
    <w:uiPriority w:val="0"/>
    <w:pPr>
      <w:widowControl/>
      <w:jc w:val="left"/>
    </w:pPr>
    <w:rPr>
      <w:rFonts w:ascii="Times New Roman" w:hAnsi="Times New Roman" w:eastAsia="宋体" w:cs="Times New Roman"/>
      <w:kern w:val="0"/>
      <w:sz w:val="20"/>
      <w:szCs w:val="24"/>
    </w:rPr>
  </w:style>
  <w:style w:type="paragraph" w:styleId="26">
    <w:name w:val="Body Text 3"/>
    <w:basedOn w:val="1"/>
    <w:link w:val="98"/>
    <w:unhideWhenUsed/>
    <w:qFormat/>
    <w:uiPriority w:val="0"/>
    <w:pPr>
      <w:snapToGrid w:val="0"/>
      <w:spacing w:before="50" w:after="50"/>
    </w:pPr>
    <w:rPr>
      <w:rFonts w:ascii="Times New Roman" w:hAnsi="宋体" w:eastAsia="Times New Roman" w:cs="Times New Roman"/>
      <w:b/>
      <w:sz w:val="24"/>
    </w:rPr>
  </w:style>
  <w:style w:type="paragraph" w:styleId="27">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8">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9">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30">
    <w:name w:val="Block Text"/>
    <w:basedOn w:val="1"/>
    <w:next w:val="31"/>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1">
    <w:name w:val="index heading"/>
    <w:basedOn w:val="1"/>
    <w:next w:val="32"/>
    <w:unhideWhenUsed/>
    <w:qFormat/>
    <w:uiPriority w:val="99"/>
    <w:rPr>
      <w:rFonts w:ascii="等线 Light" w:hAnsi="等线 Light" w:eastAsia="等线 Light" w:cs="Times New Roman"/>
      <w:b/>
      <w:bCs/>
    </w:rPr>
  </w:style>
  <w:style w:type="paragraph" w:styleId="32">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33">
    <w:name w:val="List Bullet 2"/>
    <w:basedOn w:val="1"/>
    <w:autoRedefine/>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4">
    <w:name w:val="toc 5"/>
    <w:basedOn w:val="1"/>
    <w:next w:val="1"/>
    <w:autoRedefine/>
    <w:qFormat/>
    <w:uiPriority w:val="39"/>
    <w:pPr>
      <w:ind w:left="840"/>
      <w:jc w:val="left"/>
    </w:pPr>
    <w:rPr>
      <w:rFonts w:ascii="Calibri" w:hAnsi="Calibri" w:eastAsia="宋体" w:cs="Calibri"/>
      <w:sz w:val="18"/>
      <w:szCs w:val="18"/>
    </w:rPr>
  </w:style>
  <w:style w:type="paragraph" w:styleId="35">
    <w:name w:val="toc 3"/>
    <w:basedOn w:val="1"/>
    <w:next w:val="1"/>
    <w:qFormat/>
    <w:uiPriority w:val="39"/>
    <w:pPr>
      <w:ind w:left="420"/>
      <w:jc w:val="left"/>
    </w:pPr>
    <w:rPr>
      <w:rFonts w:ascii="Calibri" w:hAnsi="Calibri" w:eastAsia="宋体" w:cs="Calibri"/>
      <w:i/>
      <w:iCs/>
      <w:sz w:val="20"/>
      <w:szCs w:val="20"/>
    </w:rPr>
  </w:style>
  <w:style w:type="paragraph" w:styleId="36">
    <w:name w:val="Plain Text"/>
    <w:basedOn w:val="1"/>
    <w:next w:val="1"/>
    <w:link w:val="114"/>
    <w:unhideWhenUsed/>
    <w:qFormat/>
    <w:uiPriority w:val="0"/>
    <w:pPr>
      <w:spacing w:beforeLines="50" w:line="400" w:lineRule="exact"/>
    </w:pPr>
    <w:rPr>
      <w:rFonts w:ascii="宋体" w:hAnsi="Courier New" w:eastAsia="宋体" w:cs="Times New Roman"/>
      <w:sz w:val="24"/>
    </w:rPr>
  </w:style>
  <w:style w:type="paragraph" w:styleId="37">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8">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9">
    <w:name w:val="toc 8"/>
    <w:basedOn w:val="1"/>
    <w:next w:val="1"/>
    <w:qFormat/>
    <w:uiPriority w:val="39"/>
    <w:pPr>
      <w:ind w:left="1470"/>
      <w:jc w:val="left"/>
    </w:pPr>
    <w:rPr>
      <w:rFonts w:ascii="Calibri" w:hAnsi="Calibri" w:eastAsia="宋体" w:cs="Calibri"/>
      <w:sz w:val="18"/>
      <w:szCs w:val="18"/>
    </w:rPr>
  </w:style>
  <w:style w:type="paragraph" w:styleId="40">
    <w:name w:val="Date"/>
    <w:basedOn w:val="1"/>
    <w:next w:val="1"/>
    <w:link w:val="103"/>
    <w:unhideWhenUsed/>
    <w:qFormat/>
    <w:uiPriority w:val="99"/>
    <w:pPr>
      <w:ind w:left="2500" w:leftChars="2500"/>
    </w:pPr>
    <w:rPr>
      <w:rFonts w:ascii="Calibri" w:hAnsi="Calibri" w:eastAsia="楷体_GB2312" w:cs="Times New Roman"/>
      <w:kern w:val="0"/>
      <w:sz w:val="32"/>
    </w:rPr>
  </w:style>
  <w:style w:type="paragraph" w:styleId="41">
    <w:name w:val="Body Text Indent 2"/>
    <w:basedOn w:val="1"/>
    <w:link w:val="104"/>
    <w:unhideWhenUsed/>
    <w:qFormat/>
    <w:uiPriority w:val="0"/>
    <w:pPr>
      <w:snapToGrid w:val="0"/>
      <w:ind w:firstLine="542" w:firstLineChars="225"/>
    </w:pPr>
    <w:rPr>
      <w:rFonts w:ascii="仿宋_GB2312" w:hAnsi="宋体" w:eastAsia="宋体" w:cs="Times New Roman"/>
      <w:b/>
      <w:color w:val="000000"/>
      <w:kern w:val="0"/>
      <w:sz w:val="24"/>
    </w:rPr>
  </w:style>
  <w:style w:type="paragraph" w:styleId="42">
    <w:name w:val="endnote text"/>
    <w:basedOn w:val="1"/>
    <w:link w:val="363"/>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3">
    <w:name w:val="Balloon Text"/>
    <w:basedOn w:val="1"/>
    <w:link w:val="105"/>
    <w:unhideWhenUsed/>
    <w:qFormat/>
    <w:uiPriority w:val="0"/>
    <w:rPr>
      <w:rFonts w:ascii="Calibri" w:hAnsi="Calibri" w:eastAsia="宋体" w:cs="Times New Roman"/>
      <w:sz w:val="18"/>
      <w:szCs w:val="18"/>
    </w:rPr>
  </w:style>
  <w:style w:type="paragraph" w:styleId="44">
    <w:name w:val="footer"/>
    <w:basedOn w:val="1"/>
    <w:link w:val="86"/>
    <w:unhideWhenUsed/>
    <w:qFormat/>
    <w:uiPriority w:val="99"/>
    <w:pPr>
      <w:tabs>
        <w:tab w:val="center" w:pos="4153"/>
        <w:tab w:val="right" w:pos="8306"/>
      </w:tabs>
      <w:snapToGrid w:val="0"/>
      <w:jc w:val="left"/>
    </w:pPr>
    <w:rPr>
      <w:sz w:val="18"/>
      <w:szCs w:val="18"/>
    </w:rPr>
  </w:style>
  <w:style w:type="paragraph" w:styleId="45">
    <w:name w:val="header"/>
    <w:basedOn w:val="1"/>
    <w:link w:val="85"/>
    <w:unhideWhenUsed/>
    <w:qFormat/>
    <w:uiPriority w:val="99"/>
    <w:pPr>
      <w:pBdr>
        <w:bottom w:val="single" w:color="auto" w:sz="6" w:space="1"/>
      </w:pBdr>
      <w:tabs>
        <w:tab w:val="center" w:pos="4153"/>
        <w:tab w:val="right" w:pos="8306"/>
      </w:tabs>
      <w:snapToGrid w:val="0"/>
      <w:jc w:val="center"/>
    </w:pPr>
    <w:rPr>
      <w:sz w:val="18"/>
      <w:szCs w:val="18"/>
    </w:rPr>
  </w:style>
  <w:style w:type="paragraph" w:styleId="46">
    <w:name w:val="toc 1"/>
    <w:basedOn w:val="1"/>
    <w:next w:val="1"/>
    <w:link w:val="370"/>
    <w:unhideWhenUsed/>
    <w:qFormat/>
    <w:uiPriority w:val="39"/>
    <w:rPr>
      <w:rFonts w:ascii="Times New Roman" w:hAnsi="Times New Roman" w:eastAsia="宋体" w:cs="Times New Roman"/>
    </w:rPr>
  </w:style>
  <w:style w:type="paragraph" w:styleId="47">
    <w:name w:val="toc 4"/>
    <w:basedOn w:val="1"/>
    <w:next w:val="1"/>
    <w:qFormat/>
    <w:uiPriority w:val="39"/>
    <w:pPr>
      <w:ind w:left="630"/>
      <w:jc w:val="left"/>
    </w:pPr>
    <w:rPr>
      <w:rFonts w:ascii="Calibri" w:hAnsi="Calibri" w:eastAsia="宋体" w:cs="Calibri"/>
      <w:sz w:val="18"/>
      <w:szCs w:val="18"/>
    </w:rPr>
  </w:style>
  <w:style w:type="paragraph" w:styleId="48">
    <w:name w:val="Subtitle"/>
    <w:basedOn w:val="1"/>
    <w:next w:val="1"/>
    <w:link w:val="364"/>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9">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50">
    <w:name w:val="List"/>
    <w:basedOn w:val="1"/>
    <w:semiHidden/>
    <w:unhideWhenUsed/>
    <w:qFormat/>
    <w:uiPriority w:val="99"/>
    <w:pPr>
      <w:ind w:left="200" w:hanging="200" w:hangingChars="200"/>
    </w:pPr>
    <w:rPr>
      <w:rFonts w:ascii="Times New Roman" w:hAnsi="Times New Roman" w:eastAsia="宋体" w:cs="Times New Roman"/>
      <w:sz w:val="28"/>
    </w:rPr>
  </w:style>
  <w:style w:type="paragraph" w:styleId="51">
    <w:name w:val="footnote text"/>
    <w:basedOn w:val="1"/>
    <w:link w:val="365"/>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52">
    <w:name w:val="Body Text Indent 3"/>
    <w:basedOn w:val="1"/>
    <w:link w:val="106"/>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3">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4">
    <w:name w:val="toc 9"/>
    <w:basedOn w:val="1"/>
    <w:next w:val="1"/>
    <w:qFormat/>
    <w:uiPriority w:val="39"/>
    <w:pPr>
      <w:ind w:left="1680"/>
      <w:jc w:val="left"/>
    </w:pPr>
    <w:rPr>
      <w:rFonts w:ascii="Calibri" w:hAnsi="Calibri" w:eastAsia="宋体" w:cs="Calibri"/>
      <w:sz w:val="18"/>
      <w:szCs w:val="18"/>
    </w:rPr>
  </w:style>
  <w:style w:type="paragraph" w:styleId="55">
    <w:name w:val="Body Text 2"/>
    <w:basedOn w:val="1"/>
    <w:link w:val="107"/>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6">
    <w:name w:val="HTML Preformatted"/>
    <w:basedOn w:val="1"/>
    <w:link w:val="10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7">
    <w:name w:val="Normal (Web)"/>
    <w:basedOn w:val="1"/>
    <w:link w:val="723"/>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8">
    <w:name w:val="Title"/>
    <w:basedOn w:val="1"/>
    <w:next w:val="1"/>
    <w:link w:val="366"/>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59">
    <w:name w:val="annotation subject"/>
    <w:basedOn w:val="24"/>
    <w:next w:val="24"/>
    <w:link w:val="109"/>
    <w:unhideWhenUsed/>
    <w:qFormat/>
    <w:uiPriority w:val="0"/>
    <w:rPr>
      <w:rFonts w:cs="宋体"/>
      <w:b/>
      <w:bCs/>
    </w:rPr>
  </w:style>
  <w:style w:type="paragraph" w:styleId="60">
    <w:name w:val="Body Text First Indent 2"/>
    <w:basedOn w:val="20"/>
    <w:link w:val="110"/>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62">
    <w:name w:val="Table Grid"/>
    <w:basedOn w:val="6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Table Theme"/>
    <w:basedOn w:val="6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Medium Shading 2 Accent 2"/>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3"/>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4"/>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5"/>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6"/>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1">
    <w:name w:val="Strong"/>
    <w:basedOn w:val="70"/>
    <w:qFormat/>
    <w:uiPriority w:val="0"/>
    <w:rPr>
      <w:rFonts w:hint="default" w:ascii="Times New Roman" w:hAnsi="Times New Roman" w:cs="Times New Roman"/>
      <w:b/>
    </w:rPr>
  </w:style>
  <w:style w:type="character" w:styleId="72">
    <w:name w:val="page number"/>
    <w:basedOn w:val="70"/>
    <w:unhideWhenUsed/>
    <w:qFormat/>
    <w:uiPriority w:val="0"/>
    <w:rPr>
      <w:rFonts w:hint="default" w:ascii="Times New Roman" w:hAnsi="Times New Roman" w:cs="Times New Roman"/>
    </w:rPr>
  </w:style>
  <w:style w:type="character" w:styleId="73">
    <w:name w:val="FollowedHyperlink"/>
    <w:basedOn w:val="70"/>
    <w:unhideWhenUsed/>
    <w:qFormat/>
    <w:uiPriority w:val="0"/>
    <w:rPr>
      <w:rFonts w:hint="default" w:ascii="Times New Roman" w:hAnsi="Times New Roman" w:cs="Times New Roman"/>
      <w:color w:val="800080"/>
      <w:u w:val="single"/>
    </w:rPr>
  </w:style>
  <w:style w:type="character" w:styleId="74">
    <w:name w:val="Emphasis"/>
    <w:qFormat/>
    <w:uiPriority w:val="0"/>
    <w:rPr>
      <w:rFonts w:ascii="Calibri" w:hAnsi="Calibri" w:eastAsia="宋体" w:cs="Times New Roman"/>
    </w:rPr>
  </w:style>
  <w:style w:type="character" w:styleId="75">
    <w:name w:val="HTML Definition"/>
    <w:basedOn w:val="70"/>
    <w:semiHidden/>
    <w:unhideWhenUsed/>
    <w:qFormat/>
    <w:uiPriority w:val="0"/>
    <w:rPr>
      <w:rFonts w:hint="default" w:ascii="Times New Roman" w:hAnsi="Times New Roman" w:cs="Times New Roman"/>
      <w:i/>
    </w:rPr>
  </w:style>
  <w:style w:type="character" w:styleId="76">
    <w:name w:val="Hyperlink"/>
    <w:basedOn w:val="70"/>
    <w:unhideWhenUsed/>
    <w:qFormat/>
    <w:uiPriority w:val="99"/>
    <w:rPr>
      <w:rFonts w:hint="default" w:ascii="Times New Roman" w:hAnsi="Times New Roman" w:cs="Times New Roman"/>
      <w:color w:val="0000FF"/>
      <w:u w:val="single"/>
    </w:rPr>
  </w:style>
  <w:style w:type="character" w:styleId="77">
    <w:name w:val="HTML Code"/>
    <w:basedOn w:val="70"/>
    <w:semiHidden/>
    <w:unhideWhenUsed/>
    <w:qFormat/>
    <w:uiPriority w:val="0"/>
    <w:rPr>
      <w:rFonts w:hint="default" w:ascii="Marlett" w:hAnsi="Marlett" w:eastAsia="Times New Roman" w:cs="Times New Roman"/>
      <w:sz w:val="21"/>
      <w:szCs w:val="24"/>
    </w:rPr>
  </w:style>
  <w:style w:type="character" w:styleId="78">
    <w:name w:val="annotation reference"/>
    <w:basedOn w:val="70"/>
    <w:unhideWhenUsed/>
    <w:qFormat/>
    <w:uiPriority w:val="0"/>
    <w:rPr>
      <w:rFonts w:hint="default" w:ascii="Times New Roman" w:hAnsi="Times New Roman" w:cs="Times New Roman"/>
      <w:sz w:val="21"/>
    </w:rPr>
  </w:style>
  <w:style w:type="character" w:styleId="79">
    <w:name w:val="footnote reference"/>
    <w:basedOn w:val="70"/>
    <w:qFormat/>
    <w:uiPriority w:val="0"/>
    <w:rPr>
      <w:vertAlign w:val="superscript"/>
    </w:rPr>
  </w:style>
  <w:style w:type="character" w:styleId="80">
    <w:name w:val="HTML Keyboard"/>
    <w:basedOn w:val="70"/>
    <w:semiHidden/>
    <w:unhideWhenUsed/>
    <w:qFormat/>
    <w:uiPriority w:val="0"/>
    <w:rPr>
      <w:rFonts w:hint="default" w:ascii="Marlett" w:hAnsi="Marlett" w:eastAsia="Times New Roman" w:cs="Times New Roman"/>
      <w:sz w:val="21"/>
      <w:szCs w:val="24"/>
    </w:rPr>
  </w:style>
  <w:style w:type="character" w:styleId="81">
    <w:name w:val="HTML Sample"/>
    <w:basedOn w:val="70"/>
    <w:semiHidden/>
    <w:unhideWhenUsed/>
    <w:qFormat/>
    <w:uiPriority w:val="0"/>
    <w:rPr>
      <w:rFonts w:hint="default" w:ascii="Marlett" w:hAnsi="Marlett" w:eastAsia="Times New Roman" w:cs="Times New Roman"/>
      <w:sz w:val="21"/>
    </w:rPr>
  </w:style>
  <w:style w:type="paragraph" w:customStyle="1" w:styleId="82">
    <w:name w:val="表格文字"/>
    <w:basedOn w:val="1"/>
    <w:next w:val="3"/>
    <w:qFormat/>
    <w:uiPriority w:val="0"/>
    <w:rPr>
      <w:rFonts w:ascii="Times New Roman" w:hAnsi="Times New Roman" w:eastAsia="宋体" w:cs="Times New Roman"/>
      <w:sz w:val="18"/>
      <w:szCs w:val="24"/>
    </w:rPr>
  </w:style>
  <w:style w:type="paragraph" w:customStyle="1" w:styleId="83">
    <w:name w:val="首行缩进"/>
    <w:basedOn w:val="1"/>
    <w:qFormat/>
    <w:uiPriority w:val="0"/>
    <w:pPr>
      <w:spacing w:line="360" w:lineRule="auto"/>
      <w:ind w:firstLine="480" w:firstLineChars="200"/>
      <w:jc w:val="left"/>
    </w:pPr>
    <w:rPr>
      <w:rFonts w:ascii="宋体" w:hAnsi="宋体"/>
      <w:sz w:val="24"/>
    </w:rPr>
  </w:style>
  <w:style w:type="paragraph" w:customStyle="1" w:styleId="8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5">
    <w:name w:val="页眉 字符"/>
    <w:basedOn w:val="70"/>
    <w:link w:val="45"/>
    <w:qFormat/>
    <w:uiPriority w:val="99"/>
    <w:rPr>
      <w:sz w:val="18"/>
      <w:szCs w:val="18"/>
    </w:rPr>
  </w:style>
  <w:style w:type="character" w:customStyle="1" w:styleId="86">
    <w:name w:val="页脚 字符"/>
    <w:basedOn w:val="70"/>
    <w:link w:val="44"/>
    <w:qFormat/>
    <w:uiPriority w:val="99"/>
    <w:rPr>
      <w:sz w:val="18"/>
      <w:szCs w:val="18"/>
    </w:rPr>
  </w:style>
  <w:style w:type="character" w:customStyle="1" w:styleId="87">
    <w:name w:val="标题 1 字符"/>
    <w:basedOn w:val="70"/>
    <w:link w:val="5"/>
    <w:qFormat/>
    <w:uiPriority w:val="0"/>
    <w:rPr>
      <w:rFonts w:ascii="Times New Roman" w:hAnsi="Times New Roman" w:eastAsia="黑体" w:cs="Times New Roman"/>
      <w:b/>
      <w:bCs/>
      <w:kern w:val="44"/>
      <w:sz w:val="52"/>
      <w:szCs w:val="20"/>
    </w:rPr>
  </w:style>
  <w:style w:type="character" w:customStyle="1" w:styleId="88">
    <w:name w:val="标题 2 字符"/>
    <w:basedOn w:val="70"/>
    <w:link w:val="6"/>
    <w:qFormat/>
    <w:uiPriority w:val="9"/>
    <w:rPr>
      <w:rFonts w:ascii="Arial" w:hAnsi="Arial" w:eastAsia="黑体" w:cs="Times New Roman"/>
      <w:b/>
      <w:kern w:val="0"/>
      <w:sz w:val="32"/>
      <w:szCs w:val="20"/>
    </w:rPr>
  </w:style>
  <w:style w:type="character" w:customStyle="1" w:styleId="89">
    <w:name w:val="标题 3 字符"/>
    <w:basedOn w:val="70"/>
    <w:link w:val="7"/>
    <w:qFormat/>
    <w:uiPriority w:val="0"/>
    <w:rPr>
      <w:rFonts w:ascii="Times New Roman" w:hAnsi="Times New Roman" w:eastAsia="黑体" w:cs="Times New Roman"/>
      <w:b/>
      <w:bCs/>
      <w:sz w:val="36"/>
      <w:szCs w:val="36"/>
    </w:rPr>
  </w:style>
  <w:style w:type="character" w:customStyle="1" w:styleId="90">
    <w:name w:val="标题 4 字符"/>
    <w:basedOn w:val="70"/>
    <w:link w:val="8"/>
    <w:qFormat/>
    <w:uiPriority w:val="0"/>
    <w:rPr>
      <w:rFonts w:ascii="Arial" w:hAnsi="Arial" w:eastAsia="黑体" w:cs="Times New Roman"/>
      <w:b/>
      <w:bCs/>
      <w:sz w:val="30"/>
      <w:szCs w:val="28"/>
    </w:rPr>
  </w:style>
  <w:style w:type="character" w:customStyle="1" w:styleId="91">
    <w:name w:val="标题 5 字符"/>
    <w:basedOn w:val="70"/>
    <w:link w:val="9"/>
    <w:qFormat/>
    <w:uiPriority w:val="0"/>
    <w:rPr>
      <w:rFonts w:ascii="Times New Roman" w:hAnsi="Times New Roman" w:eastAsia="宋体" w:cs="Times New Roman"/>
      <w:b/>
      <w:bCs/>
      <w:sz w:val="28"/>
      <w:szCs w:val="28"/>
    </w:rPr>
  </w:style>
  <w:style w:type="character" w:customStyle="1" w:styleId="92">
    <w:name w:val="标题 6 字符"/>
    <w:basedOn w:val="70"/>
    <w:link w:val="10"/>
    <w:qFormat/>
    <w:uiPriority w:val="9"/>
    <w:rPr>
      <w:rFonts w:ascii="Arial" w:hAnsi="Arial" w:eastAsia="黑体" w:cs="Times New Roman"/>
      <w:b/>
      <w:sz w:val="24"/>
      <w:szCs w:val="24"/>
    </w:rPr>
  </w:style>
  <w:style w:type="character" w:customStyle="1" w:styleId="93">
    <w:name w:val="标题 7 字符"/>
    <w:basedOn w:val="70"/>
    <w:link w:val="11"/>
    <w:qFormat/>
    <w:uiPriority w:val="9"/>
    <w:rPr>
      <w:rFonts w:ascii="Times New Roman" w:hAnsi="Times New Roman" w:eastAsia="黑体"/>
      <w:sz w:val="24"/>
      <w:szCs w:val="21"/>
    </w:rPr>
  </w:style>
  <w:style w:type="character" w:customStyle="1" w:styleId="94">
    <w:name w:val="标题 8 字符"/>
    <w:basedOn w:val="70"/>
    <w:link w:val="12"/>
    <w:qFormat/>
    <w:uiPriority w:val="9"/>
    <w:rPr>
      <w:rFonts w:ascii="Times New Roman" w:hAnsi="Times New Roman" w:eastAsia="黑体" w:cs="Times New Roman"/>
      <w:bCs/>
      <w:sz w:val="24"/>
      <w:szCs w:val="32"/>
    </w:rPr>
  </w:style>
  <w:style w:type="character" w:customStyle="1" w:styleId="95">
    <w:name w:val="标题 9 字符"/>
    <w:basedOn w:val="70"/>
    <w:link w:val="13"/>
    <w:qFormat/>
    <w:uiPriority w:val="9"/>
    <w:rPr>
      <w:rFonts w:ascii="Times New Roman" w:hAnsi="Times New Roman" w:eastAsia="黑体"/>
      <w:sz w:val="24"/>
      <w:szCs w:val="21"/>
    </w:rPr>
  </w:style>
  <w:style w:type="character" w:customStyle="1" w:styleId="96">
    <w:name w:val="文档结构图 字符"/>
    <w:basedOn w:val="70"/>
    <w:link w:val="23"/>
    <w:qFormat/>
    <w:uiPriority w:val="0"/>
    <w:rPr>
      <w:rFonts w:ascii="Times New Roman" w:hAnsi="Times New Roman" w:eastAsia="宋体" w:cs="宋体"/>
      <w:shd w:val="clear" w:color="auto" w:fill="000080"/>
    </w:rPr>
  </w:style>
  <w:style w:type="character" w:customStyle="1" w:styleId="97">
    <w:name w:val="批注文字 字符"/>
    <w:basedOn w:val="70"/>
    <w:link w:val="24"/>
    <w:qFormat/>
    <w:uiPriority w:val="0"/>
    <w:rPr>
      <w:rFonts w:ascii="Times New Roman" w:hAnsi="Times New Roman" w:eastAsia="宋体" w:cs="Times New Roman"/>
    </w:rPr>
  </w:style>
  <w:style w:type="character" w:customStyle="1" w:styleId="98">
    <w:name w:val="正文文本 3 字符"/>
    <w:basedOn w:val="70"/>
    <w:link w:val="26"/>
    <w:qFormat/>
    <w:uiPriority w:val="0"/>
    <w:rPr>
      <w:rFonts w:ascii="Times New Roman" w:hAnsi="宋体" w:eastAsia="Times New Roman" w:cs="Times New Roman"/>
      <w:b/>
      <w:sz w:val="24"/>
    </w:rPr>
  </w:style>
  <w:style w:type="character" w:customStyle="1" w:styleId="99">
    <w:name w:val="正文文本 字符"/>
    <w:basedOn w:val="70"/>
    <w:link w:val="3"/>
    <w:qFormat/>
    <w:uiPriority w:val="1"/>
    <w:rPr>
      <w:rFonts w:ascii="Times New Roman" w:hAnsi="Times New Roman" w:eastAsia="宋体" w:cs="Times New Roman"/>
    </w:rPr>
  </w:style>
  <w:style w:type="character" w:customStyle="1" w:styleId="100">
    <w:name w:val="正文文本首行缩进 字符"/>
    <w:basedOn w:val="99"/>
    <w:link w:val="2"/>
    <w:qFormat/>
    <w:uiPriority w:val="0"/>
    <w:rPr>
      <w:rFonts w:ascii="Times New Roman" w:hAnsi="Calibri" w:eastAsia="宋体" w:cs="Times New Roman"/>
      <w:kern w:val="0"/>
    </w:rPr>
  </w:style>
  <w:style w:type="character" w:customStyle="1" w:styleId="101">
    <w:name w:val="正文文本缩进 字符"/>
    <w:basedOn w:val="70"/>
    <w:qFormat/>
    <w:uiPriority w:val="99"/>
  </w:style>
  <w:style w:type="character" w:customStyle="1" w:styleId="102">
    <w:name w:val="纯文本 字符"/>
    <w:basedOn w:val="70"/>
    <w:qFormat/>
    <w:uiPriority w:val="0"/>
    <w:rPr>
      <w:rFonts w:hAnsi="Courier New" w:cs="Courier New" w:asciiTheme="minorEastAsia"/>
    </w:rPr>
  </w:style>
  <w:style w:type="character" w:customStyle="1" w:styleId="103">
    <w:name w:val="日期 字符"/>
    <w:basedOn w:val="70"/>
    <w:link w:val="40"/>
    <w:qFormat/>
    <w:uiPriority w:val="99"/>
    <w:rPr>
      <w:rFonts w:ascii="Calibri" w:hAnsi="Calibri" w:eastAsia="楷体_GB2312" w:cs="Times New Roman"/>
      <w:kern w:val="0"/>
      <w:sz w:val="32"/>
    </w:rPr>
  </w:style>
  <w:style w:type="character" w:customStyle="1" w:styleId="104">
    <w:name w:val="正文文本缩进 2 字符"/>
    <w:basedOn w:val="70"/>
    <w:link w:val="41"/>
    <w:qFormat/>
    <w:uiPriority w:val="0"/>
    <w:rPr>
      <w:rFonts w:ascii="仿宋_GB2312" w:hAnsi="宋体" w:eastAsia="宋体" w:cs="Times New Roman"/>
      <w:b/>
      <w:color w:val="000000"/>
      <w:kern w:val="0"/>
      <w:sz w:val="24"/>
    </w:rPr>
  </w:style>
  <w:style w:type="character" w:customStyle="1" w:styleId="105">
    <w:name w:val="批注框文本 字符"/>
    <w:basedOn w:val="70"/>
    <w:link w:val="43"/>
    <w:qFormat/>
    <w:uiPriority w:val="0"/>
    <w:rPr>
      <w:rFonts w:ascii="Calibri" w:hAnsi="Calibri" w:eastAsia="宋体" w:cs="Times New Roman"/>
      <w:sz w:val="18"/>
      <w:szCs w:val="18"/>
    </w:rPr>
  </w:style>
  <w:style w:type="character" w:customStyle="1" w:styleId="106">
    <w:name w:val="正文文本缩进 3 字符"/>
    <w:basedOn w:val="70"/>
    <w:link w:val="52"/>
    <w:qFormat/>
    <w:uiPriority w:val="0"/>
    <w:rPr>
      <w:rFonts w:ascii="仿宋_GB2312" w:hAnsi="宋体" w:eastAsia="Times New Roman" w:cs="Times New Roman"/>
      <w:color w:val="000000"/>
      <w:kern w:val="0"/>
      <w:sz w:val="24"/>
    </w:rPr>
  </w:style>
  <w:style w:type="character" w:customStyle="1" w:styleId="107">
    <w:name w:val="正文文本 2 字符"/>
    <w:basedOn w:val="70"/>
    <w:link w:val="55"/>
    <w:qFormat/>
    <w:uiPriority w:val="0"/>
    <w:rPr>
      <w:rFonts w:ascii="宋体" w:hAnsi="宋体" w:eastAsia="宋体" w:cs="宋体"/>
      <w:bCs/>
    </w:rPr>
  </w:style>
  <w:style w:type="character" w:customStyle="1" w:styleId="108">
    <w:name w:val="HTML 预设格式 字符"/>
    <w:basedOn w:val="70"/>
    <w:link w:val="56"/>
    <w:qFormat/>
    <w:uiPriority w:val="0"/>
    <w:rPr>
      <w:rFonts w:ascii="Courier New" w:hAnsi="Courier New" w:eastAsia="宋体" w:cs="Times New Roman"/>
      <w:kern w:val="0"/>
      <w:sz w:val="20"/>
      <w:szCs w:val="20"/>
    </w:rPr>
  </w:style>
  <w:style w:type="character" w:customStyle="1" w:styleId="109">
    <w:name w:val="批注主题 字符"/>
    <w:basedOn w:val="97"/>
    <w:link w:val="59"/>
    <w:qFormat/>
    <w:uiPriority w:val="0"/>
    <w:rPr>
      <w:rFonts w:ascii="Times New Roman" w:hAnsi="Times New Roman" w:eastAsia="宋体" w:cs="宋体"/>
      <w:b/>
      <w:bCs/>
    </w:rPr>
  </w:style>
  <w:style w:type="character" w:customStyle="1" w:styleId="110">
    <w:name w:val="正文文本首行缩进 2 字符"/>
    <w:basedOn w:val="101"/>
    <w:link w:val="60"/>
    <w:qFormat/>
    <w:uiPriority w:val="99"/>
    <w:rPr>
      <w:rFonts w:ascii="Calibri" w:hAnsi="Calibri" w:eastAsia="宋体" w:cs="Times New Roman"/>
      <w:szCs w:val="24"/>
    </w:rPr>
  </w:style>
  <w:style w:type="character" w:customStyle="1" w:styleId="111">
    <w:name w:val="正文缩进 字符"/>
    <w:link w:val="19"/>
    <w:qFormat/>
    <w:locked/>
    <w:uiPriority w:val="0"/>
    <w:rPr>
      <w:rFonts w:ascii="Times New Roman" w:hAnsi="Times New Roman" w:eastAsia="宋体" w:cs="Times New Roman"/>
      <w:kern w:val="0"/>
      <w:sz w:val="20"/>
      <w:szCs w:val="20"/>
    </w:rPr>
  </w:style>
  <w:style w:type="character" w:customStyle="1" w:styleId="112">
    <w:name w:val="题注 字符"/>
    <w:link w:val="21"/>
    <w:semiHidden/>
    <w:qFormat/>
    <w:locked/>
    <w:uiPriority w:val="0"/>
    <w:rPr>
      <w:rFonts w:ascii="Arial" w:hAnsi="Arial" w:eastAsia="黑体" w:cs="Times New Roman"/>
      <w:kern w:val="0"/>
      <w:sz w:val="20"/>
      <w:szCs w:val="20"/>
    </w:rPr>
  </w:style>
  <w:style w:type="character" w:customStyle="1" w:styleId="113">
    <w:name w:val="正文文本缩进 字符2"/>
    <w:basedOn w:val="70"/>
    <w:link w:val="20"/>
    <w:semiHidden/>
    <w:qFormat/>
    <w:uiPriority w:val="99"/>
    <w:rPr>
      <w:rFonts w:ascii="宋体" w:hAnsi="Courier New" w:eastAsia="宋体" w:cs="Times New Roman"/>
      <w:spacing w:val="-4"/>
      <w:kern w:val="0"/>
      <w:sz w:val="18"/>
    </w:rPr>
  </w:style>
  <w:style w:type="character" w:customStyle="1" w:styleId="114">
    <w:name w:val="纯文本 字符1"/>
    <w:basedOn w:val="70"/>
    <w:link w:val="36"/>
    <w:qFormat/>
    <w:uiPriority w:val="0"/>
    <w:rPr>
      <w:rFonts w:ascii="宋体" w:hAnsi="Courier New" w:eastAsia="宋体" w:cs="Times New Roman"/>
      <w:sz w:val="24"/>
    </w:rPr>
  </w:style>
  <w:style w:type="paragraph" w:styleId="115">
    <w:name w:val="List Paragraph"/>
    <w:basedOn w:val="1"/>
    <w:qFormat/>
    <w:uiPriority w:val="34"/>
    <w:pPr>
      <w:ind w:firstLine="420" w:firstLineChars="200"/>
    </w:pPr>
  </w:style>
  <w:style w:type="paragraph" w:customStyle="1" w:styleId="116">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7">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8">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19">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0">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21">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3">
    <w:name w:val="列出段落5"/>
    <w:basedOn w:val="1"/>
    <w:qFormat/>
    <w:uiPriority w:val="99"/>
    <w:pPr>
      <w:ind w:firstLine="420" w:firstLineChars="200"/>
    </w:pPr>
    <w:rPr>
      <w:rFonts w:ascii="Calibri" w:hAnsi="Calibri" w:eastAsia="等线" w:cs="Times New Roman"/>
      <w:sz w:val="24"/>
      <w:szCs w:val="24"/>
    </w:rPr>
  </w:style>
  <w:style w:type="paragraph" w:customStyle="1" w:styleId="124">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5">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6">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7">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8">
    <w:name w:val="标准有序列表（L1）"/>
    <w:basedOn w:val="19"/>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29">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0">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31">
    <w:name w:val="GW-正文 Char"/>
    <w:link w:val="132"/>
    <w:qFormat/>
    <w:locked/>
    <w:uiPriority w:val="0"/>
    <w:rPr>
      <w:rFonts w:ascii="Arial Narrow" w:hAnsi="Arial Narrow" w:eastAsia="宋体" w:cs="Times New Roman"/>
      <w:kern w:val="0"/>
      <w:sz w:val="24"/>
      <w:szCs w:val="20"/>
    </w:rPr>
  </w:style>
  <w:style w:type="paragraph" w:customStyle="1" w:styleId="132">
    <w:name w:val="GW-正文"/>
    <w:basedOn w:val="1"/>
    <w:link w:val="131"/>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3">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4">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5">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6">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37">
    <w:name w:val="默认段落字体 Para Char"/>
    <w:basedOn w:val="1"/>
    <w:qFormat/>
    <w:uiPriority w:val="0"/>
    <w:rPr>
      <w:rFonts w:ascii="Times New Roman" w:hAnsi="Times New Roman" w:eastAsia="宋体" w:cs="Times New Roman"/>
      <w:szCs w:val="20"/>
    </w:rPr>
  </w:style>
  <w:style w:type="character" w:customStyle="1" w:styleId="138">
    <w:name w:val="Char Char3"/>
    <w:link w:val="139"/>
    <w:qFormat/>
    <w:locked/>
    <w:uiPriority w:val="0"/>
    <w:rPr>
      <w:rFonts w:ascii="Calibri" w:hAnsi="Calibri" w:eastAsia="宋体" w:cs="Times New Roman"/>
      <w:kern w:val="0"/>
      <w:sz w:val="24"/>
      <w:szCs w:val="20"/>
    </w:rPr>
  </w:style>
  <w:style w:type="paragraph" w:customStyle="1" w:styleId="139">
    <w:name w:val="Char"/>
    <w:basedOn w:val="1"/>
    <w:link w:val="138"/>
    <w:qFormat/>
    <w:uiPriority w:val="0"/>
    <w:rPr>
      <w:rFonts w:ascii="Calibri" w:hAnsi="Calibri" w:eastAsia="宋体" w:cs="Times New Roman"/>
      <w:kern w:val="0"/>
      <w:sz w:val="24"/>
      <w:szCs w:val="20"/>
    </w:rPr>
  </w:style>
  <w:style w:type="paragraph" w:customStyle="1" w:styleId="140">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1">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2">
    <w:name w:val="列出段落 Char"/>
    <w:link w:val="143"/>
    <w:qFormat/>
    <w:locked/>
    <w:uiPriority w:val="0"/>
    <w:rPr>
      <w:rFonts w:ascii="Calibri" w:hAnsi="Calibri" w:eastAsia="宋体" w:cs="Times New Roman"/>
      <w:kern w:val="0"/>
      <w:sz w:val="24"/>
      <w:szCs w:val="20"/>
    </w:rPr>
  </w:style>
  <w:style w:type="paragraph" w:customStyle="1" w:styleId="143">
    <w:name w:val="列出段落1"/>
    <w:basedOn w:val="1"/>
    <w:link w:val="142"/>
    <w:qFormat/>
    <w:uiPriority w:val="0"/>
    <w:pPr>
      <w:ind w:firstLine="420" w:firstLineChars="200"/>
    </w:pPr>
    <w:rPr>
      <w:rFonts w:ascii="Calibri" w:hAnsi="Calibri" w:eastAsia="宋体" w:cs="Times New Roman"/>
      <w:kern w:val="0"/>
      <w:sz w:val="24"/>
      <w:szCs w:val="20"/>
    </w:rPr>
  </w:style>
  <w:style w:type="paragraph" w:customStyle="1" w:styleId="144">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5">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6">
    <w:name w:val="Table Paragraph"/>
    <w:basedOn w:val="1"/>
    <w:qFormat/>
    <w:uiPriority w:val="1"/>
    <w:pPr>
      <w:spacing w:before="119"/>
    </w:pPr>
    <w:rPr>
      <w:rFonts w:ascii="宋体" w:hAnsi="宋体" w:eastAsia="宋体" w:cs="宋体"/>
      <w:szCs w:val="24"/>
      <w:lang w:val="zh-CN"/>
    </w:rPr>
  </w:style>
  <w:style w:type="paragraph" w:customStyle="1" w:styleId="147">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8">
    <w:name w:val="样式2"/>
    <w:basedOn w:val="139"/>
    <w:qFormat/>
    <w:uiPriority w:val="99"/>
    <w:pPr>
      <w:tabs>
        <w:tab w:val="left" w:pos="432"/>
      </w:tabs>
      <w:spacing w:beforeLines="50"/>
      <w:ind w:left="432" w:hanging="432"/>
    </w:pPr>
    <w:rPr>
      <w:b/>
      <w:szCs w:val="21"/>
      <w:u w:val="thick"/>
    </w:rPr>
  </w:style>
  <w:style w:type="paragraph" w:customStyle="1" w:styleId="149">
    <w:name w:val="样式1"/>
    <w:basedOn w:val="139"/>
    <w:link w:val="416"/>
    <w:qFormat/>
    <w:uiPriority w:val="0"/>
    <w:pPr>
      <w:tabs>
        <w:tab w:val="left" w:pos="432"/>
      </w:tabs>
      <w:spacing w:beforeLines="50"/>
      <w:ind w:left="642" w:leftChars="100" w:right="100" w:rightChars="100" w:hanging="432"/>
      <w:jc w:val="right"/>
    </w:pPr>
    <w:rPr>
      <w:b/>
      <w:i/>
      <w:szCs w:val="21"/>
      <w:u w:val="thick"/>
    </w:rPr>
  </w:style>
  <w:style w:type="paragraph" w:customStyle="1" w:styleId="15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正文首行缩进2字符 Char Char"/>
    <w:link w:val="152"/>
    <w:qFormat/>
    <w:locked/>
    <w:uiPriority w:val="0"/>
    <w:rPr>
      <w:rFonts w:ascii="Times New Roman" w:hAnsi="Times New Roman" w:eastAsia="宋体" w:cs="Times New Roman"/>
      <w:kern w:val="0"/>
      <w:sz w:val="24"/>
      <w:szCs w:val="20"/>
    </w:rPr>
  </w:style>
  <w:style w:type="paragraph" w:customStyle="1" w:styleId="152">
    <w:name w:val="正文首行缩进2字符"/>
    <w:basedOn w:val="1"/>
    <w:link w:val="15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5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4">
    <w:name w:val="表格内容 字符"/>
    <w:link w:val="155"/>
    <w:qFormat/>
    <w:locked/>
    <w:uiPriority w:val="0"/>
    <w:rPr>
      <w:rFonts w:ascii="仿宋" w:hAnsi="仿宋" w:eastAsia="仿宋" w:cs="Times New Roman"/>
      <w:kern w:val="0"/>
      <w:sz w:val="24"/>
    </w:rPr>
  </w:style>
  <w:style w:type="paragraph" w:customStyle="1" w:styleId="155">
    <w:name w:val="表格内容"/>
    <w:next w:val="152"/>
    <w:link w:val="154"/>
    <w:autoRedefine/>
    <w:qFormat/>
    <w:uiPriority w:val="0"/>
    <w:pPr>
      <w:jc w:val="center"/>
    </w:pPr>
    <w:rPr>
      <w:rFonts w:ascii="仿宋" w:hAnsi="仿宋" w:eastAsia="仿宋" w:cs="Times New Roman"/>
      <w:sz w:val="24"/>
      <w:szCs w:val="22"/>
      <w:lang w:val="en-US" w:eastAsia="zh-CN" w:bidi="ar-SA"/>
    </w:rPr>
  </w:style>
  <w:style w:type="paragraph" w:customStyle="1" w:styleId="156">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7">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8">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9">
    <w:name w:val="文档正文"/>
    <w:basedOn w:val="1"/>
    <w:qFormat/>
    <w:uiPriority w:val="0"/>
    <w:rPr>
      <w:rFonts w:ascii="宋体" w:hAnsi="宋体" w:eastAsia="宋体" w:cs="Arial"/>
      <w:bCs/>
      <w:szCs w:val="21"/>
    </w:rPr>
  </w:style>
  <w:style w:type="paragraph" w:customStyle="1" w:styleId="160">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1">
    <w:name w:val="无间隔 Char"/>
    <w:link w:val="162"/>
    <w:qFormat/>
    <w:locked/>
    <w:uiPriority w:val="0"/>
    <w:rPr>
      <w:rFonts w:ascii="Calibri" w:hAnsi="Calibri" w:eastAsia="宋体" w:cs="Times New Roman"/>
      <w:kern w:val="0"/>
      <w:sz w:val="22"/>
    </w:rPr>
  </w:style>
  <w:style w:type="paragraph" w:customStyle="1" w:styleId="162">
    <w:name w:val="无间隔1"/>
    <w:link w:val="161"/>
    <w:qFormat/>
    <w:uiPriority w:val="0"/>
    <w:rPr>
      <w:rFonts w:ascii="Calibri" w:hAnsi="Calibri" w:eastAsia="宋体" w:cs="Times New Roman"/>
      <w:sz w:val="22"/>
      <w:szCs w:val="22"/>
      <w:lang w:val="en-US" w:eastAsia="zh-CN" w:bidi="ar-SA"/>
    </w:rPr>
  </w:style>
  <w:style w:type="paragraph" w:customStyle="1" w:styleId="163">
    <w:name w:val="纯文本1"/>
    <w:basedOn w:val="1"/>
    <w:link w:val="379"/>
    <w:qFormat/>
    <w:uiPriority w:val="0"/>
    <w:pPr>
      <w:spacing w:beforeLines="50" w:line="400" w:lineRule="exact"/>
    </w:pPr>
    <w:rPr>
      <w:rFonts w:ascii="宋体" w:hAnsi="Courier New" w:eastAsia="Times New Roman" w:cs="Times New Roman"/>
      <w:sz w:val="30"/>
      <w:szCs w:val="24"/>
    </w:rPr>
  </w:style>
  <w:style w:type="paragraph" w:customStyle="1" w:styleId="16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5">
    <w:name w:val="_Style 130"/>
    <w:basedOn w:val="1"/>
    <w:next w:val="143"/>
    <w:qFormat/>
    <w:uiPriority w:val="99"/>
    <w:pPr>
      <w:ind w:firstLine="420" w:firstLineChars="200"/>
    </w:pPr>
    <w:rPr>
      <w:rFonts w:ascii="Times New Roman" w:hAnsi="Times New Roman" w:eastAsia="宋体" w:cs="Times New Roman"/>
      <w:szCs w:val="20"/>
    </w:rPr>
  </w:style>
  <w:style w:type="paragraph" w:customStyle="1" w:styleId="166">
    <w:name w:val="0正文"/>
    <w:basedOn w:val="1"/>
    <w:qFormat/>
    <w:uiPriority w:val="99"/>
    <w:pPr>
      <w:spacing w:line="560" w:lineRule="exact"/>
      <w:ind w:firstLine="200" w:firstLineChars="200"/>
    </w:pPr>
    <w:rPr>
      <w:rFonts w:ascii="Tahoma" w:hAnsi="Tahoma" w:eastAsia="宋体" w:cs="Times New Roman"/>
    </w:rPr>
  </w:style>
  <w:style w:type="paragraph" w:customStyle="1" w:styleId="167">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9">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0">
    <w:name w:val="列出段落2"/>
    <w:basedOn w:val="1"/>
    <w:qFormat/>
    <w:uiPriority w:val="0"/>
    <w:pPr>
      <w:ind w:firstLine="420" w:firstLineChars="200"/>
    </w:pPr>
    <w:rPr>
      <w:rFonts w:ascii="Calibri" w:hAnsi="Calibri" w:eastAsia="宋体" w:cs="Times New Roman"/>
      <w:szCs w:val="24"/>
    </w:rPr>
  </w:style>
  <w:style w:type="paragraph" w:customStyle="1" w:styleId="171">
    <w:name w:val="正文1"/>
    <w:link w:val="518"/>
    <w:qFormat/>
    <w:uiPriority w:val="0"/>
    <w:pPr>
      <w:widowControl w:val="0"/>
      <w:jc w:val="both"/>
    </w:pPr>
    <w:rPr>
      <w:rFonts w:ascii="Calibri" w:hAnsi="Calibri" w:eastAsia="宋体" w:cs="Calibri"/>
      <w:kern w:val="2"/>
      <w:sz w:val="21"/>
      <w:szCs w:val="21"/>
      <w:lang w:val="en-US" w:eastAsia="zh-CN" w:bidi="ar-SA"/>
    </w:rPr>
  </w:style>
  <w:style w:type="paragraph" w:customStyle="1" w:styleId="172">
    <w:name w:val="WPSOffice手动目录 1"/>
    <w:qFormat/>
    <w:uiPriority w:val="0"/>
    <w:rPr>
      <w:rFonts w:ascii="Times New Roman" w:hAnsi="Times New Roman" w:eastAsia="宋体" w:cs="Times New Roman"/>
      <w:lang w:val="en-US" w:eastAsia="zh-CN" w:bidi="ar-SA"/>
    </w:rPr>
  </w:style>
  <w:style w:type="paragraph" w:customStyle="1" w:styleId="173">
    <w:name w:val="正文2"/>
    <w:basedOn w:val="1"/>
    <w:link w:val="41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4">
    <w:name w:val="正文 首行缩进:  2 字符 Char Char Char"/>
    <w:link w:val="175"/>
    <w:qFormat/>
    <w:locked/>
    <w:uiPriority w:val="0"/>
    <w:rPr>
      <w:sz w:val="24"/>
    </w:rPr>
  </w:style>
  <w:style w:type="paragraph" w:customStyle="1" w:styleId="175">
    <w:name w:val="正文 首行缩进:  2 字符 Char"/>
    <w:basedOn w:val="1"/>
    <w:link w:val="174"/>
    <w:qFormat/>
    <w:uiPriority w:val="0"/>
    <w:pPr>
      <w:spacing w:line="360" w:lineRule="auto"/>
      <w:ind w:firstLine="480"/>
    </w:pPr>
    <w:rPr>
      <w:sz w:val="24"/>
    </w:rPr>
  </w:style>
  <w:style w:type="character" w:customStyle="1" w:styleId="176">
    <w:name w:val="样式 首行缩进:  0 字符 Char"/>
    <w:link w:val="177"/>
    <w:qFormat/>
    <w:locked/>
    <w:uiPriority w:val="0"/>
    <w:rPr>
      <w:rFonts w:ascii="Arial" w:hAnsi="Arial" w:eastAsia="宋体" w:cs="Times New Roman"/>
      <w:kern w:val="0"/>
      <w:sz w:val="20"/>
      <w:szCs w:val="20"/>
    </w:rPr>
  </w:style>
  <w:style w:type="paragraph" w:customStyle="1" w:styleId="177">
    <w:name w:val="样式 首行缩进:  0 字符"/>
    <w:basedOn w:val="1"/>
    <w:link w:val="176"/>
    <w:qFormat/>
    <w:uiPriority w:val="0"/>
    <w:pPr>
      <w:spacing w:line="360" w:lineRule="auto"/>
      <w:ind w:firstLine="200" w:firstLineChars="200"/>
    </w:pPr>
    <w:rPr>
      <w:rFonts w:ascii="Arial" w:hAnsi="Arial" w:eastAsia="宋体" w:cs="Times New Roman"/>
      <w:kern w:val="0"/>
      <w:sz w:val="20"/>
      <w:szCs w:val="20"/>
    </w:rPr>
  </w:style>
  <w:style w:type="paragraph" w:customStyle="1" w:styleId="178">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9">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80">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1">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2">
    <w:name w:val="标题 10"/>
    <w:basedOn w:val="6"/>
    <w:qFormat/>
    <w:uiPriority w:val="99"/>
    <w:pPr>
      <w:spacing w:before="0" w:after="0" w:line="360" w:lineRule="auto"/>
      <w:jc w:val="center"/>
    </w:pPr>
    <w:rPr>
      <w:rFonts w:ascii="Cambria" w:hAnsi="Cambria" w:eastAsia="宋体"/>
      <w:bCs/>
      <w:sz w:val="21"/>
      <w:szCs w:val="32"/>
    </w:rPr>
  </w:style>
  <w:style w:type="paragraph" w:customStyle="1" w:styleId="18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4">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6">
    <w:name w:val="Char Char Char Char1"/>
    <w:basedOn w:val="1"/>
    <w:qFormat/>
    <w:uiPriority w:val="99"/>
    <w:rPr>
      <w:rFonts w:ascii="Tahoma" w:hAnsi="Tahoma" w:eastAsia="宋体" w:cs="Times New Roman"/>
      <w:sz w:val="24"/>
      <w:szCs w:val="20"/>
    </w:rPr>
  </w:style>
  <w:style w:type="paragraph" w:customStyle="1" w:styleId="187">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8">
    <w:name w:val="z-窗体顶端 Char"/>
    <w:link w:val="189"/>
    <w:qFormat/>
    <w:locked/>
    <w:uiPriority w:val="0"/>
    <w:rPr>
      <w:rFonts w:ascii="Arial" w:hAnsi="Arial" w:eastAsia="宋体" w:cs="Times New Roman"/>
      <w:vanish/>
      <w:kern w:val="0"/>
      <w:sz w:val="20"/>
      <w:szCs w:val="20"/>
    </w:rPr>
  </w:style>
  <w:style w:type="paragraph" w:customStyle="1" w:styleId="189">
    <w:name w:val="_Style 46"/>
    <w:basedOn w:val="1"/>
    <w:next w:val="1"/>
    <w:link w:val="188"/>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90">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1">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2">
    <w:name w:val="彩色列表 - 强调文字颜色 11"/>
    <w:basedOn w:val="1"/>
    <w:link w:val="529"/>
    <w:qFormat/>
    <w:uiPriority w:val="0"/>
    <w:pPr>
      <w:ind w:firstLine="420" w:firstLineChars="200"/>
    </w:pPr>
    <w:rPr>
      <w:rFonts w:ascii="Calibri" w:hAnsi="Calibri" w:eastAsia="宋体" w:cs="Times New Roman"/>
    </w:rPr>
  </w:style>
  <w:style w:type="paragraph" w:customStyle="1" w:styleId="193">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4">
    <w:name w:val="z-窗体底端 Char"/>
    <w:link w:val="195"/>
    <w:qFormat/>
    <w:locked/>
    <w:uiPriority w:val="0"/>
    <w:rPr>
      <w:rFonts w:ascii="Arial" w:hAnsi="Arial" w:eastAsia="宋体" w:cs="Times New Roman"/>
      <w:vanish/>
      <w:kern w:val="0"/>
      <w:sz w:val="20"/>
      <w:szCs w:val="20"/>
    </w:rPr>
  </w:style>
  <w:style w:type="paragraph" w:customStyle="1" w:styleId="195">
    <w:name w:val="_Style 54"/>
    <w:basedOn w:val="1"/>
    <w:next w:val="1"/>
    <w:link w:val="194"/>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8">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199">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1">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5">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7">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8">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
    <w:name w:val="xl111"/>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12"/>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1">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3">
    <w:name w:val="xl115"/>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6">
    <w:name w:val="列表段落 字符"/>
    <w:link w:val="257"/>
    <w:qFormat/>
    <w:locked/>
    <w:uiPriority w:val="34"/>
    <w:rPr>
      <w:rFonts w:ascii="宋体" w:hAnsi="宋体" w:eastAsia="宋体" w:cs="宋体"/>
      <w:kern w:val="0"/>
      <w:sz w:val="24"/>
      <w:szCs w:val="24"/>
    </w:rPr>
  </w:style>
  <w:style w:type="paragraph" w:customStyle="1" w:styleId="257">
    <w:name w:val="列表段落1"/>
    <w:basedOn w:val="1"/>
    <w:next w:val="115"/>
    <w:link w:val="256"/>
    <w:qFormat/>
    <w:uiPriority w:val="34"/>
    <w:pPr>
      <w:widowControl/>
      <w:ind w:firstLine="420" w:firstLineChars="200"/>
      <w:jc w:val="left"/>
    </w:pPr>
    <w:rPr>
      <w:rFonts w:ascii="宋体" w:hAnsi="宋体" w:eastAsia="宋体" w:cs="宋体"/>
      <w:kern w:val="0"/>
      <w:sz w:val="24"/>
      <w:szCs w:val="24"/>
    </w:rPr>
  </w:style>
  <w:style w:type="paragraph" w:customStyle="1" w:styleId="25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9">
    <w:name w:val="图片居中"/>
    <w:basedOn w:val="1"/>
    <w:qFormat/>
    <w:uiPriority w:val="99"/>
    <w:pPr>
      <w:keepNext/>
      <w:jc w:val="center"/>
    </w:pPr>
    <w:rPr>
      <w:rFonts w:ascii="Times New Roman" w:hAnsi="Times New Roman" w:eastAsia="宋体" w:cs="Times New Roman"/>
    </w:rPr>
  </w:style>
  <w:style w:type="paragraph" w:customStyle="1" w:styleId="260">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1">
    <w:name w:val="图片题注"/>
    <w:basedOn w:val="21"/>
    <w:qFormat/>
    <w:uiPriority w:val="99"/>
  </w:style>
  <w:style w:type="paragraph" w:customStyle="1" w:styleId="262">
    <w:name w:val="表格正文"/>
    <w:basedOn w:val="1"/>
    <w:qFormat/>
    <w:uiPriority w:val="99"/>
    <w:pPr>
      <w:widowControl/>
      <w:jc w:val="left"/>
    </w:pPr>
    <w:rPr>
      <w:rFonts w:ascii="宋体" w:hAnsi="宋体" w:eastAsia="宋体" w:cs="宋体"/>
      <w:szCs w:val="28"/>
    </w:rPr>
  </w:style>
  <w:style w:type="paragraph" w:customStyle="1" w:styleId="263">
    <w:name w:val="修订1"/>
    <w:qFormat/>
    <w:uiPriority w:val="99"/>
    <w:rPr>
      <w:rFonts w:ascii="Times New Roman" w:hAnsi="Times New Roman" w:eastAsia="宋体" w:cs="Times New Roman"/>
      <w:kern w:val="2"/>
      <w:sz w:val="21"/>
      <w:szCs w:val="22"/>
      <w:lang w:val="en-US" w:eastAsia="zh-CN" w:bidi="ar-SA"/>
    </w:rPr>
  </w:style>
  <w:style w:type="paragraph" w:customStyle="1" w:styleId="264">
    <w:name w:val="修订2"/>
    <w:qFormat/>
    <w:uiPriority w:val="99"/>
    <w:rPr>
      <w:rFonts w:ascii="Times New Roman" w:hAnsi="Times New Roman" w:eastAsia="宋体" w:cs="Times New Roman"/>
      <w:kern w:val="2"/>
      <w:sz w:val="21"/>
      <w:szCs w:val="22"/>
      <w:lang w:val="en-US" w:eastAsia="zh-CN" w:bidi="ar-SA"/>
    </w:rPr>
  </w:style>
  <w:style w:type="paragraph" w:customStyle="1" w:styleId="265">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7">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5">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5">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7">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2"/>
    <w:basedOn w:val="1"/>
    <w:autoRedefine/>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
    <w:name w:val="修订4"/>
    <w:qFormat/>
    <w:uiPriority w:val="99"/>
    <w:rPr>
      <w:rFonts w:ascii="Times New Roman" w:hAnsi="Times New Roman" w:eastAsia="宋体" w:cs="Times New Roman"/>
      <w:kern w:val="2"/>
      <w:sz w:val="21"/>
      <w:szCs w:val="22"/>
      <w:lang w:val="en-US" w:eastAsia="zh-CN" w:bidi="ar-SA"/>
    </w:rPr>
  </w:style>
  <w:style w:type="character" w:customStyle="1" w:styleId="308">
    <w:name w:val="font21"/>
    <w:basedOn w:val="70"/>
    <w:qFormat/>
    <w:uiPriority w:val="0"/>
    <w:rPr>
      <w:rFonts w:hint="eastAsia" w:ascii="等线" w:hAnsi="等线" w:eastAsia="等线" w:cs="等线"/>
      <w:color w:val="000000"/>
      <w:sz w:val="22"/>
      <w:szCs w:val="22"/>
      <w:u w:val="none"/>
    </w:rPr>
  </w:style>
  <w:style w:type="character" w:customStyle="1" w:styleId="309">
    <w:name w:val="apple-converted-space"/>
    <w:qFormat/>
    <w:uiPriority w:val="0"/>
    <w:rPr>
      <w:rFonts w:hint="default" w:ascii="Times New Roman" w:hAnsi="Times New Roman" w:cs="Times New Roman"/>
    </w:rPr>
  </w:style>
  <w:style w:type="character" w:customStyle="1" w:styleId="310">
    <w:name w:val="正文文本缩进 3 Char1"/>
    <w:basedOn w:val="70"/>
    <w:qFormat/>
    <w:uiPriority w:val="0"/>
    <w:rPr>
      <w:rFonts w:hint="default" w:ascii="Times New Roman" w:hAnsi="Times New Roman" w:eastAsia="宋体" w:cs="Times New Roman"/>
      <w:sz w:val="16"/>
      <w:szCs w:val="16"/>
    </w:rPr>
  </w:style>
  <w:style w:type="character" w:customStyle="1" w:styleId="311">
    <w:name w:val="批注文字 Char1"/>
    <w:basedOn w:val="70"/>
    <w:qFormat/>
    <w:uiPriority w:val="0"/>
    <w:rPr>
      <w:rFonts w:hint="default" w:ascii="Times New Roman" w:hAnsi="Times New Roman" w:eastAsia="宋体" w:cs="Times New Roman"/>
    </w:rPr>
  </w:style>
  <w:style w:type="character" w:customStyle="1" w:styleId="312">
    <w:name w:val="apple-tab-span"/>
    <w:qFormat/>
    <w:uiPriority w:val="0"/>
    <w:rPr>
      <w:rFonts w:hint="default" w:ascii="Times New Roman" w:hAnsi="Times New Roman" w:cs="Times New Roman"/>
    </w:rPr>
  </w:style>
  <w:style w:type="character" w:customStyle="1" w:styleId="313">
    <w:name w:val="font11"/>
    <w:basedOn w:val="70"/>
    <w:qFormat/>
    <w:uiPriority w:val="0"/>
    <w:rPr>
      <w:rFonts w:hint="default" w:ascii="Times New Roman" w:hAnsi="Times New Roman" w:cs="Times New Roman"/>
      <w:color w:val="000000"/>
      <w:sz w:val="20"/>
      <w:szCs w:val="20"/>
      <w:u w:val="none"/>
    </w:rPr>
  </w:style>
  <w:style w:type="character" w:customStyle="1" w:styleId="314">
    <w:name w:val="font31"/>
    <w:basedOn w:val="70"/>
    <w:qFormat/>
    <w:uiPriority w:val="0"/>
    <w:rPr>
      <w:rFonts w:hint="eastAsia" w:ascii="等线" w:hAnsi="等线" w:eastAsia="等线" w:cs="等线"/>
      <w:color w:val="000000"/>
      <w:sz w:val="22"/>
      <w:szCs w:val="22"/>
      <w:u w:val="none"/>
    </w:rPr>
  </w:style>
  <w:style w:type="character" w:customStyle="1" w:styleId="315">
    <w:name w:val="正文文本缩进 Char1"/>
    <w:basedOn w:val="70"/>
    <w:qFormat/>
    <w:uiPriority w:val="0"/>
    <w:rPr>
      <w:rFonts w:hint="default" w:ascii="Times New Roman" w:hAnsi="Times New Roman" w:eastAsia="宋体" w:cs="Times New Roman"/>
    </w:rPr>
  </w:style>
  <w:style w:type="character" w:customStyle="1" w:styleId="316">
    <w:name w:val="正文文本 3 Char1"/>
    <w:basedOn w:val="70"/>
    <w:qFormat/>
    <w:uiPriority w:val="0"/>
    <w:rPr>
      <w:rFonts w:hint="default" w:ascii="Times New Roman" w:hAnsi="Times New Roman" w:eastAsia="宋体" w:cs="Times New Roman"/>
      <w:sz w:val="16"/>
      <w:szCs w:val="16"/>
    </w:rPr>
  </w:style>
  <w:style w:type="character" w:customStyle="1" w:styleId="317">
    <w:name w:val="正文文本 Char1"/>
    <w:basedOn w:val="70"/>
    <w:qFormat/>
    <w:uiPriority w:val="0"/>
    <w:rPr>
      <w:rFonts w:hint="default" w:ascii="Times New Roman" w:hAnsi="Times New Roman" w:eastAsia="宋体" w:cs="Times New Roman"/>
    </w:rPr>
  </w:style>
  <w:style w:type="character" w:customStyle="1" w:styleId="318">
    <w:name w:val="font01"/>
    <w:basedOn w:val="70"/>
    <w:qFormat/>
    <w:uiPriority w:val="0"/>
    <w:rPr>
      <w:rFonts w:hint="eastAsia" w:ascii="宋体" w:hAnsi="宋体" w:eastAsia="宋体" w:cs="宋体"/>
      <w:color w:val="000000"/>
      <w:sz w:val="20"/>
      <w:szCs w:val="20"/>
      <w:u w:val="none"/>
    </w:rPr>
  </w:style>
  <w:style w:type="character" w:customStyle="1" w:styleId="319">
    <w:name w:val="纯文本 Char2"/>
    <w:basedOn w:val="70"/>
    <w:qFormat/>
    <w:uiPriority w:val="0"/>
    <w:rPr>
      <w:rFonts w:hint="eastAsia" w:ascii="宋体" w:hAnsi="Courier New" w:eastAsia="宋体" w:cs="Courier New"/>
      <w:sz w:val="21"/>
      <w:szCs w:val="21"/>
    </w:rPr>
  </w:style>
  <w:style w:type="character" w:customStyle="1" w:styleId="320">
    <w:name w:val="文档结构图 Char1"/>
    <w:basedOn w:val="70"/>
    <w:qFormat/>
    <w:uiPriority w:val="0"/>
    <w:rPr>
      <w:rFonts w:hint="eastAsia" w:ascii="宋体" w:hAnsi="Times New Roman" w:eastAsia="宋体" w:cs="Times New Roman"/>
      <w:sz w:val="18"/>
      <w:szCs w:val="18"/>
    </w:rPr>
  </w:style>
  <w:style w:type="character" w:customStyle="1" w:styleId="321">
    <w:name w:val="纯文本 Char1"/>
    <w:qFormat/>
    <w:uiPriority w:val="0"/>
    <w:rPr>
      <w:rFonts w:hint="eastAsia" w:ascii="宋体" w:hAnsi="Courier New" w:eastAsia="宋体"/>
      <w:sz w:val="21"/>
    </w:rPr>
  </w:style>
  <w:style w:type="character" w:customStyle="1" w:styleId="322">
    <w:name w:val="日期 Char1"/>
    <w:basedOn w:val="70"/>
    <w:qFormat/>
    <w:uiPriority w:val="0"/>
    <w:rPr>
      <w:rFonts w:hint="default" w:ascii="Times New Roman" w:hAnsi="Times New Roman" w:eastAsia="宋体" w:cs="Times New Roman"/>
    </w:rPr>
  </w:style>
  <w:style w:type="character" w:customStyle="1" w:styleId="323">
    <w:name w:val="正文文本缩进 2 Char1"/>
    <w:basedOn w:val="70"/>
    <w:qFormat/>
    <w:uiPriority w:val="0"/>
    <w:rPr>
      <w:rFonts w:hint="default" w:ascii="Times New Roman" w:hAnsi="Times New Roman" w:eastAsia="宋体" w:cs="Times New Roman"/>
    </w:rPr>
  </w:style>
  <w:style w:type="character" w:customStyle="1" w:styleId="324">
    <w:name w:val="批注框文本 Char1"/>
    <w:basedOn w:val="70"/>
    <w:qFormat/>
    <w:uiPriority w:val="0"/>
    <w:rPr>
      <w:rFonts w:hint="default" w:ascii="Times New Roman" w:hAnsi="Times New Roman" w:eastAsia="宋体" w:cs="Times New Roman"/>
      <w:sz w:val="18"/>
      <w:szCs w:val="18"/>
    </w:rPr>
  </w:style>
  <w:style w:type="character" w:customStyle="1" w:styleId="325">
    <w:name w:val="正文文本 2 Char1"/>
    <w:basedOn w:val="70"/>
    <w:qFormat/>
    <w:uiPriority w:val="0"/>
    <w:rPr>
      <w:rFonts w:hint="default" w:ascii="Times New Roman" w:hAnsi="Times New Roman" w:eastAsia="宋体" w:cs="Times New Roman"/>
    </w:rPr>
  </w:style>
  <w:style w:type="character" w:customStyle="1" w:styleId="326">
    <w:name w:val="大黑10.5px"/>
    <w:qFormat/>
    <w:uiPriority w:val="0"/>
    <w:rPr>
      <w:rFonts w:hint="eastAsia" w:ascii="方正大黑简体" w:eastAsia="方正大黑简体"/>
      <w:sz w:val="21"/>
    </w:rPr>
  </w:style>
  <w:style w:type="character" w:customStyle="1" w:styleId="327">
    <w:name w:val="黑简10.5px"/>
    <w:qFormat/>
    <w:uiPriority w:val="0"/>
    <w:rPr>
      <w:rFonts w:hint="eastAsia" w:ascii="方正黑体简体" w:hAnsi="方正黑体简体" w:eastAsia="方正黑体简体"/>
      <w:sz w:val="21"/>
    </w:rPr>
  </w:style>
  <w:style w:type="character" w:customStyle="1" w:styleId="328">
    <w:name w:val="jbox-icon-warning"/>
    <w:basedOn w:val="70"/>
    <w:qFormat/>
    <w:uiPriority w:val="0"/>
    <w:rPr>
      <w:rFonts w:hint="default" w:ascii="Times New Roman" w:hAnsi="Times New Roman" w:cs="Times New Roman"/>
    </w:rPr>
  </w:style>
  <w:style w:type="character" w:customStyle="1" w:styleId="329">
    <w:name w:val="hover9"/>
    <w:qFormat/>
    <w:uiPriority w:val="0"/>
    <w:rPr>
      <w:shd w:val="clear" w:color="auto" w:fill="EEEEEE"/>
    </w:rPr>
  </w:style>
  <w:style w:type="character" w:customStyle="1" w:styleId="330">
    <w:name w:val="hour_pm"/>
    <w:basedOn w:val="70"/>
    <w:qFormat/>
    <w:uiPriority w:val="0"/>
    <w:rPr>
      <w:rFonts w:hint="default" w:ascii="Times New Roman" w:hAnsi="Times New Roman" w:cs="Times New Roman"/>
    </w:rPr>
  </w:style>
  <w:style w:type="character" w:customStyle="1" w:styleId="331">
    <w:name w:val="jbox-icon-info"/>
    <w:basedOn w:val="70"/>
    <w:qFormat/>
    <w:uiPriority w:val="0"/>
    <w:rPr>
      <w:rFonts w:hint="default" w:ascii="Times New Roman" w:hAnsi="Times New Roman" w:cs="Times New Roman"/>
    </w:rPr>
  </w:style>
  <w:style w:type="character" w:customStyle="1" w:styleId="332">
    <w:name w:val="black601"/>
    <w:qFormat/>
    <w:uiPriority w:val="0"/>
    <w:rPr>
      <w:color w:val="666666"/>
    </w:rPr>
  </w:style>
  <w:style w:type="character" w:customStyle="1" w:styleId="333">
    <w:name w:val="hour_am"/>
    <w:basedOn w:val="70"/>
    <w:qFormat/>
    <w:uiPriority w:val="0"/>
    <w:rPr>
      <w:rFonts w:hint="default" w:ascii="Times New Roman" w:hAnsi="Times New Roman" w:cs="Times New Roman"/>
    </w:rPr>
  </w:style>
  <w:style w:type="character" w:customStyle="1" w:styleId="334">
    <w:name w:val="jbox-icon-error"/>
    <w:basedOn w:val="70"/>
    <w:qFormat/>
    <w:uiPriority w:val="0"/>
    <w:rPr>
      <w:rFonts w:hint="default" w:ascii="Times New Roman" w:hAnsi="Times New Roman" w:cs="Times New Roman"/>
    </w:rPr>
  </w:style>
  <w:style w:type="character" w:customStyle="1" w:styleId="335">
    <w:name w:val="jbox-icon-success"/>
    <w:basedOn w:val="70"/>
    <w:qFormat/>
    <w:uiPriority w:val="0"/>
    <w:rPr>
      <w:rFonts w:hint="default" w:ascii="Times New Roman" w:hAnsi="Times New Roman" w:cs="Times New Roman"/>
    </w:rPr>
  </w:style>
  <w:style w:type="character" w:customStyle="1" w:styleId="336">
    <w:name w:val="maywed421"/>
    <w:qFormat/>
    <w:uiPriority w:val="0"/>
    <w:rPr>
      <w:color w:val="366FB6"/>
      <w:u w:val="none"/>
    </w:rPr>
  </w:style>
  <w:style w:type="character" w:customStyle="1" w:styleId="337">
    <w:name w:val="正文文本缩进 字符1"/>
    <w:qFormat/>
    <w:uiPriority w:val="0"/>
    <w:rPr>
      <w:rFonts w:hint="eastAsia" w:ascii="宋体" w:hAnsi="Courier New" w:eastAsia="宋体"/>
      <w:spacing w:val="-4"/>
      <w:kern w:val="2"/>
      <w:sz w:val="18"/>
    </w:rPr>
  </w:style>
  <w:style w:type="character" w:customStyle="1" w:styleId="338">
    <w:name w:val="jbox-icon-question"/>
    <w:basedOn w:val="70"/>
    <w:qFormat/>
    <w:uiPriority w:val="0"/>
    <w:rPr>
      <w:rFonts w:hint="default" w:ascii="Times New Roman" w:hAnsi="Times New Roman" w:cs="Times New Roman"/>
    </w:rPr>
  </w:style>
  <w:style w:type="character" w:customStyle="1" w:styleId="339">
    <w:name w:val="jbox-icon-loading"/>
    <w:basedOn w:val="70"/>
    <w:qFormat/>
    <w:uiPriority w:val="0"/>
    <w:rPr>
      <w:rFonts w:hint="default" w:ascii="Times New Roman" w:hAnsi="Times New Roman" w:cs="Times New Roman"/>
    </w:rPr>
  </w:style>
  <w:style w:type="character" w:customStyle="1" w:styleId="340">
    <w:name w:val="标题 1 Char Char"/>
    <w:qFormat/>
    <w:uiPriority w:val="0"/>
    <w:rPr>
      <w:rFonts w:hint="eastAsia" w:ascii="宋体" w:hAnsi="宋体" w:eastAsia="宋体"/>
      <w:b/>
      <w:spacing w:val="-2"/>
      <w:sz w:val="24"/>
      <w:lang w:val="en-US" w:eastAsia="zh-CN"/>
    </w:rPr>
  </w:style>
  <w:style w:type="character" w:customStyle="1" w:styleId="341">
    <w:name w:val="jbox-icon-none"/>
    <w:qFormat/>
    <w:uiPriority w:val="0"/>
    <w:rPr>
      <w:vanish/>
    </w:rPr>
  </w:style>
  <w:style w:type="character" w:customStyle="1" w:styleId="342">
    <w:name w:val="sub_title s0"/>
    <w:basedOn w:val="70"/>
    <w:qFormat/>
    <w:uiPriority w:val="0"/>
    <w:rPr>
      <w:rFonts w:hint="default" w:ascii="Times New Roman" w:hAnsi="Times New Roman" w:cs="Times New Roman"/>
    </w:rPr>
  </w:style>
  <w:style w:type="character" w:customStyle="1" w:styleId="343">
    <w:name w:val="纯文本 字符2"/>
    <w:qFormat/>
    <w:uiPriority w:val="0"/>
    <w:rPr>
      <w:rFonts w:hint="eastAsia" w:ascii="宋体" w:hAnsi="Courier New" w:eastAsia="宋体"/>
      <w:kern w:val="2"/>
      <w:sz w:val="24"/>
    </w:rPr>
  </w:style>
  <w:style w:type="character" w:customStyle="1" w:styleId="344">
    <w:name w:val="jbox-icon"/>
    <w:basedOn w:val="70"/>
    <w:qFormat/>
    <w:uiPriority w:val="0"/>
    <w:rPr>
      <w:rFonts w:hint="default" w:ascii="Times New Roman" w:hAnsi="Times New Roman" w:cs="Times New Roman"/>
    </w:rPr>
  </w:style>
  <w:style w:type="character" w:customStyle="1" w:styleId="345">
    <w:name w:val="old"/>
    <w:qFormat/>
    <w:uiPriority w:val="0"/>
    <w:rPr>
      <w:color w:val="999999"/>
    </w:rPr>
  </w:style>
  <w:style w:type="character" w:customStyle="1" w:styleId="346">
    <w:name w:val="font41"/>
    <w:basedOn w:val="70"/>
    <w:qFormat/>
    <w:uiPriority w:val="0"/>
    <w:rPr>
      <w:rFonts w:hint="eastAsia" w:ascii="宋体" w:hAnsi="宋体" w:eastAsia="宋体" w:cs="宋体"/>
      <w:b/>
      <w:bCs/>
      <w:color w:val="000000"/>
      <w:sz w:val="24"/>
      <w:szCs w:val="24"/>
      <w:u w:val="none"/>
    </w:rPr>
  </w:style>
  <w:style w:type="character" w:customStyle="1" w:styleId="347">
    <w:name w:val="font12"/>
    <w:basedOn w:val="70"/>
    <w:qFormat/>
    <w:uiPriority w:val="0"/>
    <w:rPr>
      <w:rFonts w:hint="default" w:ascii="Times New Roman" w:hAnsi="Times New Roman" w:cs="Times New Roman"/>
      <w:color w:val="000000"/>
      <w:sz w:val="24"/>
      <w:szCs w:val="24"/>
      <w:u w:val="none"/>
    </w:rPr>
  </w:style>
  <w:style w:type="character" w:customStyle="1" w:styleId="348">
    <w:name w:val="font111"/>
    <w:basedOn w:val="70"/>
    <w:qFormat/>
    <w:uiPriority w:val="0"/>
    <w:rPr>
      <w:rFonts w:hint="eastAsia" w:ascii="宋体" w:hAnsi="宋体" w:eastAsia="宋体" w:cs="宋体"/>
      <w:color w:val="000000"/>
      <w:sz w:val="22"/>
      <w:szCs w:val="22"/>
      <w:u w:val="none"/>
    </w:rPr>
  </w:style>
  <w:style w:type="character" w:customStyle="1" w:styleId="349">
    <w:name w:val="标题 7 字符1"/>
    <w:basedOn w:val="70"/>
    <w:semiHidden/>
    <w:qFormat/>
    <w:uiPriority w:val="9"/>
    <w:rPr>
      <w:b/>
      <w:bCs/>
      <w:sz w:val="24"/>
      <w:szCs w:val="24"/>
    </w:rPr>
  </w:style>
  <w:style w:type="character" w:customStyle="1" w:styleId="350">
    <w:name w:val="标题 8 字符1"/>
    <w:basedOn w:val="70"/>
    <w:semiHidden/>
    <w:qFormat/>
    <w:uiPriority w:val="9"/>
    <w:rPr>
      <w:rFonts w:hint="default" w:ascii="Cambria" w:hAnsi="Cambria" w:eastAsia="宋体" w:cs="Times New Roman"/>
      <w:sz w:val="24"/>
      <w:szCs w:val="24"/>
    </w:rPr>
  </w:style>
  <w:style w:type="character" w:customStyle="1" w:styleId="351">
    <w:name w:val="标题 9 字符1"/>
    <w:basedOn w:val="70"/>
    <w:semiHidden/>
    <w:qFormat/>
    <w:uiPriority w:val="9"/>
    <w:rPr>
      <w:rFonts w:hint="default" w:ascii="Cambria" w:hAnsi="Cambria" w:eastAsia="宋体" w:cs="Times New Roman"/>
      <w:szCs w:val="21"/>
    </w:rPr>
  </w:style>
  <w:style w:type="table" w:customStyle="1" w:styleId="352">
    <w:name w:val="Table Normal"/>
    <w:qFormat/>
    <w:uiPriority w:val="59"/>
    <w:tblPr>
      <w:tblCellMar>
        <w:top w:w="0" w:type="dxa"/>
        <w:left w:w="108" w:type="dxa"/>
        <w:bottom w:w="0" w:type="dxa"/>
        <w:right w:w="108" w:type="dxa"/>
      </w:tblCellMar>
    </w:tblPr>
  </w:style>
  <w:style w:type="table" w:customStyle="1" w:styleId="353">
    <w:name w:val="华信表格(五号)"/>
    <w:basedOn w:val="63"/>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4">
    <w:name w:val="批注主题 Char1"/>
    <w:basedOn w:val="311"/>
    <w:qFormat/>
    <w:uiPriority w:val="0"/>
    <w:rPr>
      <w:rFonts w:hint="default" w:ascii="Times New Roman" w:hAnsi="Times New Roman" w:eastAsia="宋体" w:cs="Times New Roman"/>
      <w:b/>
      <w:bCs/>
    </w:rPr>
  </w:style>
  <w:style w:type="paragraph" w:customStyle="1" w:styleId="355">
    <w:name w:val="Body text|1"/>
    <w:basedOn w:val="1"/>
    <w:qFormat/>
    <w:uiPriority w:val="0"/>
    <w:rPr>
      <w:sz w:val="10"/>
      <w:szCs w:val="10"/>
    </w:rPr>
  </w:style>
  <w:style w:type="paragraph" w:customStyle="1" w:styleId="356">
    <w:name w:val="Picture caption|2"/>
    <w:basedOn w:val="1"/>
    <w:qFormat/>
    <w:uiPriority w:val="0"/>
    <w:rPr>
      <w:sz w:val="10"/>
      <w:szCs w:val="10"/>
      <w:lang w:val="zh-TW" w:eastAsia="zh-TW" w:bidi="zh-TW"/>
    </w:rPr>
  </w:style>
  <w:style w:type="paragraph" w:customStyle="1" w:styleId="357">
    <w:name w:val="Picture caption|1"/>
    <w:basedOn w:val="1"/>
    <w:qFormat/>
    <w:uiPriority w:val="0"/>
    <w:rPr>
      <w:rFonts w:ascii="宋体" w:hAnsi="宋体" w:eastAsia="宋体" w:cs="宋体"/>
      <w:sz w:val="9"/>
      <w:szCs w:val="9"/>
    </w:rPr>
  </w:style>
  <w:style w:type="paragraph" w:customStyle="1" w:styleId="358">
    <w:name w:val="Other|2"/>
    <w:basedOn w:val="1"/>
    <w:qFormat/>
    <w:uiPriority w:val="0"/>
    <w:rPr>
      <w:rFonts w:ascii="宋体" w:hAnsi="宋体" w:eastAsia="宋体" w:cs="宋体"/>
      <w:sz w:val="11"/>
      <w:szCs w:val="11"/>
      <w:lang w:val="zh-TW" w:eastAsia="zh-TW" w:bidi="zh-TW"/>
    </w:rPr>
  </w:style>
  <w:style w:type="paragraph" w:customStyle="1" w:styleId="359">
    <w:name w:val="Other|1"/>
    <w:basedOn w:val="1"/>
    <w:qFormat/>
    <w:uiPriority w:val="0"/>
    <w:rPr>
      <w:b/>
      <w:bCs/>
      <w:sz w:val="9"/>
      <w:szCs w:val="9"/>
      <w:lang w:val="zh-TW" w:eastAsia="zh-TW" w:bidi="zh-TW"/>
    </w:rPr>
  </w:style>
  <w:style w:type="character" w:customStyle="1" w:styleId="360">
    <w:name w:val="font51"/>
    <w:basedOn w:val="70"/>
    <w:qFormat/>
    <w:uiPriority w:val="0"/>
    <w:rPr>
      <w:rFonts w:hint="eastAsia" w:ascii="宋体" w:hAnsi="宋体" w:eastAsia="宋体" w:cs="宋体"/>
      <w:color w:val="000000"/>
      <w:sz w:val="20"/>
      <w:szCs w:val="20"/>
      <w:u w:val="none"/>
      <w:vertAlign w:val="superscript"/>
    </w:rPr>
  </w:style>
  <w:style w:type="paragraph" w:customStyle="1" w:styleId="361">
    <w:name w:val="cover"/>
    <w:link w:val="368"/>
    <w:qFormat/>
    <w:uiPriority w:val="0"/>
    <w:rPr>
      <w:rFonts w:ascii="宋体" w:hAnsi="Cambria" w:eastAsia="宋体" w:cs="宋体"/>
      <w:b/>
      <w:kern w:val="2"/>
      <w:sz w:val="52"/>
      <w:szCs w:val="22"/>
      <w:lang w:val="en-US" w:eastAsia="zh-CN" w:bidi="ar-SA"/>
    </w:rPr>
  </w:style>
  <w:style w:type="character" w:customStyle="1" w:styleId="362">
    <w:name w:val="称呼 字符"/>
    <w:basedOn w:val="70"/>
    <w:link w:val="25"/>
    <w:qFormat/>
    <w:uiPriority w:val="0"/>
    <w:rPr>
      <w:szCs w:val="24"/>
    </w:rPr>
  </w:style>
  <w:style w:type="character" w:customStyle="1" w:styleId="363">
    <w:name w:val="尾注文本 字符"/>
    <w:basedOn w:val="70"/>
    <w:link w:val="42"/>
    <w:qFormat/>
    <w:uiPriority w:val="0"/>
    <w:rPr>
      <w:sz w:val="24"/>
    </w:rPr>
  </w:style>
  <w:style w:type="character" w:customStyle="1" w:styleId="364">
    <w:name w:val="副标题 字符"/>
    <w:basedOn w:val="70"/>
    <w:link w:val="48"/>
    <w:qFormat/>
    <w:uiPriority w:val="0"/>
    <w:rPr>
      <w:rFonts w:ascii="Calibri" w:hAnsi="Calibri" w:cs="宋体"/>
      <w:b/>
      <w:bCs/>
      <w:kern w:val="28"/>
      <w:sz w:val="32"/>
      <w:szCs w:val="32"/>
    </w:rPr>
  </w:style>
  <w:style w:type="character" w:customStyle="1" w:styleId="365">
    <w:name w:val="脚注文本 字符"/>
    <w:basedOn w:val="70"/>
    <w:link w:val="51"/>
    <w:qFormat/>
    <w:uiPriority w:val="0"/>
    <w:rPr>
      <w:rFonts w:ascii="宋体" w:hAnsi="Calibri" w:cs="宋体"/>
      <w:kern w:val="2"/>
      <w:sz w:val="18"/>
      <w:szCs w:val="18"/>
    </w:rPr>
  </w:style>
  <w:style w:type="character" w:customStyle="1" w:styleId="366">
    <w:name w:val="标题 字符"/>
    <w:basedOn w:val="70"/>
    <w:link w:val="58"/>
    <w:qFormat/>
    <w:uiPriority w:val="0"/>
    <w:rPr>
      <w:rFonts w:ascii="Cambria" w:hAnsi="Cambria" w:cs="宋体"/>
      <w:b/>
      <w:bCs/>
      <w:kern w:val="2"/>
      <w:sz w:val="32"/>
      <w:szCs w:val="32"/>
    </w:rPr>
  </w:style>
  <w:style w:type="paragraph" w:customStyle="1" w:styleId="367">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8">
    <w:name w:val="cover 字符"/>
    <w:basedOn w:val="70"/>
    <w:link w:val="361"/>
    <w:qFormat/>
    <w:uiPriority w:val="0"/>
    <w:rPr>
      <w:rFonts w:ascii="宋体" w:hAnsi="Cambria" w:cs="宋体"/>
      <w:b/>
      <w:kern w:val="2"/>
      <w:sz w:val="52"/>
      <w:szCs w:val="22"/>
    </w:rPr>
  </w:style>
  <w:style w:type="paragraph" w:customStyle="1" w:styleId="369">
    <w:name w:val="index"/>
    <w:basedOn w:val="46"/>
    <w:link w:val="371"/>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0">
    <w:name w:val="TOC 1 字符"/>
    <w:basedOn w:val="70"/>
    <w:link w:val="46"/>
    <w:qFormat/>
    <w:uiPriority w:val="39"/>
    <w:rPr>
      <w:kern w:val="2"/>
      <w:sz w:val="21"/>
      <w:szCs w:val="22"/>
    </w:rPr>
  </w:style>
  <w:style w:type="character" w:customStyle="1" w:styleId="371">
    <w:name w:val="index 字符"/>
    <w:basedOn w:val="370"/>
    <w:link w:val="369"/>
    <w:qFormat/>
    <w:uiPriority w:val="0"/>
    <w:rPr>
      <w:rFonts w:hAnsi="Calibri" w:cs="宋体"/>
      <w:kern w:val="2"/>
      <w:sz w:val="21"/>
      <w:szCs w:val="32"/>
    </w:rPr>
  </w:style>
  <w:style w:type="paragraph" w:customStyle="1" w:styleId="372">
    <w:name w:val="form"/>
    <w:basedOn w:val="1"/>
    <w:link w:val="373"/>
    <w:qFormat/>
    <w:uiPriority w:val="0"/>
    <w:pPr>
      <w:wordWrap w:val="0"/>
      <w:snapToGrid w:val="0"/>
      <w:jc w:val="center"/>
    </w:pPr>
    <w:rPr>
      <w:rFonts w:ascii="宋体" w:hAnsi="Calibri" w:eastAsia="宋体" w:cs="宋体"/>
      <w:szCs w:val="21"/>
    </w:rPr>
  </w:style>
  <w:style w:type="character" w:customStyle="1" w:styleId="373">
    <w:name w:val="form 字符"/>
    <w:basedOn w:val="70"/>
    <w:link w:val="372"/>
    <w:qFormat/>
    <w:uiPriority w:val="0"/>
    <w:rPr>
      <w:rFonts w:ascii="宋体" w:hAnsi="Calibri" w:cs="宋体"/>
      <w:kern w:val="2"/>
      <w:sz w:val="21"/>
      <w:szCs w:val="21"/>
    </w:rPr>
  </w:style>
  <w:style w:type="paragraph" w:customStyle="1" w:styleId="374">
    <w:name w:val="序号列"/>
    <w:basedOn w:val="115"/>
    <w:link w:val="375"/>
    <w:qFormat/>
    <w:uiPriority w:val="0"/>
    <w:pPr>
      <w:wordWrap w:val="0"/>
      <w:spacing w:line="360" w:lineRule="auto"/>
      <w:ind w:firstLine="0" w:firstLineChars="0"/>
    </w:pPr>
    <w:rPr>
      <w:rFonts w:ascii="宋体" w:hAnsi="Calibri" w:eastAsia="宋体" w:cs="宋体"/>
    </w:rPr>
  </w:style>
  <w:style w:type="character" w:customStyle="1" w:styleId="375">
    <w:name w:val="序号列 字符"/>
    <w:basedOn w:val="256"/>
    <w:link w:val="374"/>
    <w:qFormat/>
    <w:uiPriority w:val="0"/>
    <w:rPr>
      <w:rFonts w:ascii="宋体" w:hAnsi="Calibri" w:eastAsia="宋体" w:cs="宋体"/>
      <w:kern w:val="2"/>
      <w:sz w:val="21"/>
      <w:szCs w:val="22"/>
    </w:rPr>
  </w:style>
  <w:style w:type="paragraph" w:customStyle="1" w:styleId="376">
    <w:name w:val="加粗子列表"/>
    <w:basedOn w:val="115"/>
    <w:link w:val="378"/>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7">
    <w:name w:val="子列2"/>
    <w:basedOn w:val="376"/>
    <w:link w:val="380"/>
    <w:qFormat/>
    <w:uiPriority w:val="0"/>
    <w:pPr>
      <w:numPr>
        <w:ilvl w:val="1"/>
        <w:numId w:val="0"/>
      </w:numPr>
    </w:pPr>
    <w:rPr>
      <w:b w:val="0"/>
      <w:bCs w:val="0"/>
    </w:rPr>
  </w:style>
  <w:style w:type="character" w:customStyle="1" w:styleId="378">
    <w:name w:val="加粗子列表 字符"/>
    <w:basedOn w:val="256"/>
    <w:link w:val="376"/>
    <w:qFormat/>
    <w:uiPriority w:val="0"/>
    <w:rPr>
      <w:rFonts w:ascii="宋体" w:hAnsi="Calibri" w:eastAsia="宋体" w:cs="宋体"/>
      <w:b/>
      <w:bCs/>
      <w:kern w:val="2"/>
      <w:sz w:val="21"/>
      <w:szCs w:val="22"/>
    </w:rPr>
  </w:style>
  <w:style w:type="character" w:customStyle="1" w:styleId="379">
    <w:name w:val="纯文本 Char"/>
    <w:link w:val="163"/>
    <w:qFormat/>
    <w:uiPriority w:val="0"/>
    <w:rPr>
      <w:rFonts w:ascii="宋体" w:hAnsi="Courier New" w:eastAsia="Times New Roman"/>
      <w:kern w:val="2"/>
      <w:sz w:val="30"/>
      <w:szCs w:val="24"/>
    </w:rPr>
  </w:style>
  <w:style w:type="character" w:customStyle="1" w:styleId="380">
    <w:name w:val="子列2 字符"/>
    <w:basedOn w:val="378"/>
    <w:link w:val="377"/>
    <w:qFormat/>
    <w:uiPriority w:val="0"/>
    <w:rPr>
      <w:rFonts w:ascii="宋体" w:hAnsi="Calibri" w:eastAsia="宋体" w:cs="宋体"/>
      <w:b w:val="0"/>
      <w:bCs w:val="0"/>
      <w:kern w:val="2"/>
      <w:sz w:val="21"/>
      <w:szCs w:val="22"/>
    </w:rPr>
  </w:style>
  <w:style w:type="paragraph" w:customStyle="1" w:styleId="381">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2">
    <w:name w:val="纯文本3"/>
    <w:basedOn w:val="1"/>
    <w:qFormat/>
    <w:uiPriority w:val="99"/>
    <w:pPr>
      <w:adjustRightInd w:val="0"/>
      <w:textAlignment w:val="baseline"/>
    </w:pPr>
    <w:rPr>
      <w:rFonts w:ascii="宋体" w:hAnsi="Courier New" w:eastAsia="楷体_GB2312" w:cs="Times New Roman"/>
      <w:sz w:val="26"/>
      <w:szCs w:val="20"/>
    </w:rPr>
  </w:style>
  <w:style w:type="paragraph" w:customStyle="1" w:styleId="383">
    <w:name w:val="纯文本2"/>
    <w:basedOn w:val="1"/>
    <w:qFormat/>
    <w:uiPriority w:val="0"/>
    <w:rPr>
      <w:rFonts w:ascii="宋体" w:hAnsi="Courier New" w:eastAsia="仿宋_GB2312" w:cs="Times New Roman"/>
      <w:sz w:val="30"/>
      <w:szCs w:val="24"/>
    </w:rPr>
  </w:style>
  <w:style w:type="paragraph" w:customStyle="1" w:styleId="384">
    <w:name w:val="Body Text Indent1"/>
    <w:basedOn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5">
    <w:name w:val="批注框文本 Char"/>
    <w:basedOn w:val="70"/>
    <w:link w:val="386"/>
    <w:qFormat/>
    <w:uiPriority w:val="0"/>
    <w:rPr>
      <w:rFonts w:ascii="Calibri" w:hAnsi="Calibri"/>
      <w:sz w:val="18"/>
      <w:szCs w:val="18"/>
    </w:rPr>
  </w:style>
  <w:style w:type="paragraph" w:customStyle="1" w:styleId="386">
    <w:name w:val="批注框文本1"/>
    <w:basedOn w:val="1"/>
    <w:link w:val="385"/>
    <w:qFormat/>
    <w:uiPriority w:val="0"/>
    <w:rPr>
      <w:rFonts w:ascii="Calibri" w:hAnsi="Calibri" w:eastAsia="宋体" w:cs="Times New Roman"/>
      <w:kern w:val="0"/>
      <w:sz w:val="18"/>
      <w:szCs w:val="18"/>
    </w:rPr>
  </w:style>
  <w:style w:type="paragraph" w:customStyle="1" w:styleId="387">
    <w:name w:val="纯文本5"/>
    <w:basedOn w:val="1"/>
    <w:qFormat/>
    <w:uiPriority w:val="0"/>
    <w:rPr>
      <w:rFonts w:ascii="宋体" w:hAnsi="Courier New" w:eastAsia="仿宋_GB2312" w:cs="Times New Roman"/>
      <w:sz w:val="30"/>
      <w:szCs w:val="24"/>
    </w:rPr>
  </w:style>
  <w:style w:type="paragraph" w:customStyle="1" w:styleId="388">
    <w:name w:val="附件格式"/>
    <w:basedOn w:val="1"/>
    <w:link w:val="389"/>
    <w:qFormat/>
    <w:uiPriority w:val="0"/>
    <w:pPr>
      <w:wordWrap w:val="0"/>
      <w:spacing w:line="360" w:lineRule="auto"/>
      <w:ind w:firstLine="200" w:firstLineChars="200"/>
    </w:pPr>
    <w:rPr>
      <w:rFonts w:ascii="宋体" w:hAnsi="Calibri" w:eastAsia="宋体" w:cs="宋体"/>
      <w:sz w:val="28"/>
    </w:rPr>
  </w:style>
  <w:style w:type="character" w:customStyle="1" w:styleId="389">
    <w:name w:val="附件格式 字符"/>
    <w:basedOn w:val="70"/>
    <w:link w:val="388"/>
    <w:qFormat/>
    <w:uiPriority w:val="0"/>
    <w:rPr>
      <w:rFonts w:ascii="宋体" w:hAnsi="Calibri" w:cs="宋体"/>
      <w:kern w:val="2"/>
      <w:sz w:val="28"/>
      <w:szCs w:val="22"/>
    </w:rPr>
  </w:style>
  <w:style w:type="paragraph" w:customStyle="1" w:styleId="390">
    <w:name w:val="大纲"/>
    <w:next w:val="1"/>
    <w:link w:val="391"/>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1">
    <w:name w:val="大纲 字符"/>
    <w:basedOn w:val="70"/>
    <w:link w:val="390"/>
    <w:qFormat/>
    <w:uiPriority w:val="0"/>
    <w:rPr>
      <w:rFonts w:ascii="宋体" w:hAnsi="Calibri" w:cs="宋体"/>
      <w:b/>
      <w:bCs/>
      <w:kern w:val="2"/>
      <w:sz w:val="24"/>
      <w:szCs w:val="22"/>
    </w:rPr>
  </w:style>
  <w:style w:type="character" w:customStyle="1" w:styleId="392">
    <w:name w:val="fontstyle01"/>
    <w:qFormat/>
    <w:uiPriority w:val="0"/>
    <w:rPr>
      <w:rFonts w:hint="eastAsia" w:ascii="宋体" w:hAnsi="宋体" w:eastAsia="宋体"/>
      <w:color w:val="000000"/>
      <w:sz w:val="44"/>
      <w:szCs w:val="44"/>
    </w:rPr>
  </w:style>
  <w:style w:type="character" w:customStyle="1" w:styleId="393">
    <w:name w:val="bookmark-item"/>
    <w:basedOn w:val="70"/>
    <w:qFormat/>
    <w:uiPriority w:val="0"/>
  </w:style>
  <w:style w:type="character" w:customStyle="1" w:styleId="394">
    <w:name w:val="Body Text Indent Char Char"/>
    <w:basedOn w:val="70"/>
    <w:link w:val="395"/>
    <w:qFormat/>
    <w:uiPriority w:val="0"/>
  </w:style>
  <w:style w:type="paragraph" w:customStyle="1" w:styleId="395">
    <w:name w:val="正文文本缩进1"/>
    <w:basedOn w:val="1"/>
    <w:link w:val="394"/>
    <w:qFormat/>
    <w:uiPriority w:val="0"/>
    <w:pPr>
      <w:spacing w:line="200" w:lineRule="exact"/>
      <w:ind w:firstLine="301"/>
    </w:pPr>
    <w:rPr>
      <w:rFonts w:ascii="Times New Roman" w:hAnsi="Times New Roman" w:eastAsia="宋体" w:cs="Times New Roman"/>
      <w:kern w:val="0"/>
      <w:sz w:val="20"/>
      <w:szCs w:val="20"/>
    </w:rPr>
  </w:style>
  <w:style w:type="paragraph" w:customStyle="1" w:styleId="396">
    <w:name w:val="段"/>
    <w:link w:val="4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397">
    <w:name w:val="Placeholder Text"/>
    <w:basedOn w:val="70"/>
    <w:qFormat/>
    <w:uiPriority w:val="99"/>
    <w:rPr>
      <w:color w:val="808080"/>
    </w:rPr>
  </w:style>
  <w:style w:type="paragraph" w:customStyle="1" w:styleId="398">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399">
    <w:name w:val="4需求"/>
    <w:next w:val="1"/>
    <w:link w:val="401"/>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0">
    <w:name w:val="3需求"/>
    <w:next w:val="399"/>
    <w:link w:val="403"/>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1">
    <w:name w:val="4需求 字符"/>
    <w:basedOn w:val="70"/>
    <w:link w:val="399"/>
    <w:qFormat/>
    <w:uiPriority w:val="0"/>
    <w:rPr>
      <w:rFonts w:ascii="宋体" w:hAnsi="Calibri" w:cs="宋体"/>
      <w:b/>
      <w:bCs/>
      <w:kern w:val="2"/>
      <w:sz w:val="21"/>
      <w:szCs w:val="22"/>
    </w:rPr>
  </w:style>
  <w:style w:type="paragraph" w:customStyle="1" w:styleId="402">
    <w:name w:val="2需求"/>
    <w:next w:val="1"/>
    <w:link w:val="405"/>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3">
    <w:name w:val="3需求 字符"/>
    <w:basedOn w:val="70"/>
    <w:link w:val="400"/>
    <w:qFormat/>
    <w:uiPriority w:val="0"/>
    <w:rPr>
      <w:rFonts w:ascii="宋体" w:hAnsi="Calibri" w:cs="宋体"/>
      <w:b/>
      <w:bCs/>
      <w:kern w:val="2"/>
      <w:sz w:val="24"/>
      <w:szCs w:val="22"/>
    </w:rPr>
  </w:style>
  <w:style w:type="paragraph" w:customStyle="1" w:styleId="404">
    <w:name w:val="1需求"/>
    <w:next w:val="1"/>
    <w:link w:val="406"/>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5">
    <w:name w:val="2需求 字符"/>
    <w:basedOn w:val="70"/>
    <w:link w:val="402"/>
    <w:qFormat/>
    <w:uiPriority w:val="0"/>
    <w:rPr>
      <w:rFonts w:ascii="宋体" w:hAnsi="Calibri" w:cs="宋体"/>
      <w:b/>
      <w:bCs/>
      <w:kern w:val="2"/>
      <w:sz w:val="24"/>
      <w:szCs w:val="22"/>
    </w:rPr>
  </w:style>
  <w:style w:type="character" w:customStyle="1" w:styleId="406">
    <w:name w:val="1需求 字符"/>
    <w:basedOn w:val="70"/>
    <w:link w:val="404"/>
    <w:qFormat/>
    <w:uiPriority w:val="0"/>
    <w:rPr>
      <w:rFonts w:ascii="宋体" w:hAnsi="Calibri" w:cs="宋体"/>
      <w:b/>
      <w:bCs/>
      <w:kern w:val="2"/>
      <w:sz w:val="28"/>
      <w:szCs w:val="22"/>
    </w:rPr>
  </w:style>
  <w:style w:type="paragraph" w:customStyle="1" w:styleId="407">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08">
    <w:name w:val="批注框文本 字符1"/>
    <w:qFormat/>
    <w:uiPriority w:val="0"/>
    <w:rPr>
      <w:rFonts w:ascii="Times New Roman" w:hAnsi="Times New Roman" w:eastAsia="宋体" w:cs="Times New Roman"/>
      <w:sz w:val="18"/>
      <w:szCs w:val="18"/>
    </w:rPr>
  </w:style>
  <w:style w:type="character" w:customStyle="1" w:styleId="409">
    <w:name w:val="页眉 字符1"/>
    <w:qFormat/>
    <w:uiPriority w:val="99"/>
    <w:rPr>
      <w:rFonts w:ascii="Times New Roman" w:hAnsi="Times New Roman" w:eastAsia="宋体" w:cs="Times New Roman"/>
      <w:sz w:val="18"/>
      <w:szCs w:val="18"/>
    </w:rPr>
  </w:style>
  <w:style w:type="character" w:customStyle="1" w:styleId="410">
    <w:name w:val="v0066991"/>
    <w:qFormat/>
    <w:uiPriority w:val="0"/>
    <w:rPr>
      <w:rFonts w:ascii="Arial" w:hAnsi="Arial" w:eastAsia="宋体" w:cs="Times New Roman"/>
      <w:color w:val="000000"/>
      <w:sz w:val="26"/>
      <w:u w:val="none"/>
    </w:rPr>
  </w:style>
  <w:style w:type="character" w:customStyle="1" w:styleId="411">
    <w:name w:val="正文2 Char"/>
    <w:link w:val="173"/>
    <w:qFormat/>
    <w:uiPriority w:val="0"/>
    <w:rPr>
      <w:kern w:val="2"/>
      <w:sz w:val="24"/>
    </w:rPr>
  </w:style>
  <w:style w:type="character" w:customStyle="1" w:styleId="412">
    <w:name w:val="Char Char7"/>
    <w:qFormat/>
    <w:uiPriority w:val="0"/>
    <w:rPr>
      <w:rFonts w:ascii="Cambria" w:hAnsi="Cambria" w:eastAsia="仿宋_GB2312" w:cs="Times New Roman"/>
      <w:b/>
      <w:kern w:val="2"/>
      <w:sz w:val="28"/>
    </w:rPr>
  </w:style>
  <w:style w:type="character" w:customStyle="1" w:styleId="413">
    <w:name w:val="Subtle Reference1"/>
    <w:qFormat/>
    <w:uiPriority w:val="0"/>
    <w:rPr>
      <w:rFonts w:ascii="Calibri" w:hAnsi="Calibri" w:eastAsia="宋体" w:cs="Times New Roman"/>
      <w:smallCaps/>
      <w:color w:val="C0504D"/>
      <w:u w:val="single"/>
    </w:rPr>
  </w:style>
  <w:style w:type="character" w:customStyle="1" w:styleId="414">
    <w:name w:val="正文首行缩进 Char"/>
    <w:qFormat/>
    <w:uiPriority w:val="0"/>
    <w:rPr>
      <w:rFonts w:ascii="Times New Roman" w:hAnsi="Times New Roman" w:eastAsia="仿宋_GB2312" w:cs="Times New Roman"/>
      <w:kern w:val="2"/>
      <w:sz w:val="21"/>
      <w:szCs w:val="24"/>
    </w:rPr>
  </w:style>
  <w:style w:type="character" w:customStyle="1" w:styleId="415">
    <w:name w:val="段 Char"/>
    <w:link w:val="396"/>
    <w:qFormat/>
    <w:uiPriority w:val="0"/>
    <w:rPr>
      <w:rFonts w:ascii="宋体"/>
      <w:sz w:val="21"/>
    </w:rPr>
  </w:style>
  <w:style w:type="character" w:customStyle="1" w:styleId="416">
    <w:name w:val="样式1 Char Char"/>
    <w:link w:val="149"/>
    <w:qFormat/>
    <w:uiPriority w:val="0"/>
    <w:rPr>
      <w:rFonts w:ascii="Calibri" w:hAnsi="Calibri"/>
      <w:b/>
      <w:i/>
      <w:sz w:val="24"/>
      <w:szCs w:val="21"/>
      <w:u w:val="thick"/>
    </w:rPr>
  </w:style>
  <w:style w:type="character" w:customStyle="1" w:styleId="417">
    <w:name w:val="17"/>
    <w:qFormat/>
    <w:uiPriority w:val="0"/>
    <w:rPr>
      <w:rFonts w:hint="default" w:ascii="Calibri" w:hAnsi="Calibri" w:eastAsia="宋体" w:cs="Times New Roman"/>
      <w:sz w:val="21"/>
      <w:szCs w:val="21"/>
    </w:rPr>
  </w:style>
  <w:style w:type="character" w:customStyle="1" w:styleId="418">
    <w:name w:val="标题 6 Char1"/>
    <w:qFormat/>
    <w:uiPriority w:val="0"/>
    <w:rPr>
      <w:rFonts w:ascii="Arial" w:hAnsi="Arial" w:eastAsia="黑体" w:cs="Times New Roman"/>
      <w:b/>
      <w:kern w:val="2"/>
      <w:sz w:val="24"/>
    </w:rPr>
  </w:style>
  <w:style w:type="character" w:customStyle="1" w:styleId="419">
    <w:name w:val="自定义正文 Char Char"/>
    <w:qFormat/>
    <w:uiPriority w:val="0"/>
    <w:rPr>
      <w:rFonts w:ascii="Calibri" w:hAnsi="Calibri" w:eastAsia="宋体" w:cs="Times New Roman"/>
      <w:sz w:val="24"/>
    </w:rPr>
  </w:style>
  <w:style w:type="character" w:customStyle="1" w:styleId="420">
    <w:name w:val="正文文本 Char3"/>
    <w:qFormat/>
    <w:uiPriority w:val="0"/>
    <w:rPr>
      <w:rFonts w:ascii="Times New Roman" w:hAnsi="Times New Roman" w:eastAsia="宋体" w:cs="Times New Roman"/>
      <w:sz w:val="20"/>
      <w:szCs w:val="20"/>
    </w:rPr>
  </w:style>
  <w:style w:type="character" w:customStyle="1" w:styleId="421">
    <w:name w:val="标题 2 Char1"/>
    <w:qFormat/>
    <w:uiPriority w:val="0"/>
    <w:rPr>
      <w:rFonts w:ascii="仿宋_GB2312" w:hAnsi="Calibri" w:eastAsia="仿宋_GB2312" w:cs="Times New Roman"/>
      <w:sz w:val="28"/>
    </w:rPr>
  </w:style>
  <w:style w:type="character" w:customStyle="1" w:styleId="422">
    <w:name w:val="批注引用111"/>
    <w:qFormat/>
    <w:uiPriority w:val="0"/>
    <w:rPr>
      <w:rFonts w:ascii="Calibri" w:hAnsi="Calibri" w:eastAsia="宋体" w:cs="Times New Roman"/>
      <w:sz w:val="21"/>
      <w:szCs w:val="21"/>
    </w:rPr>
  </w:style>
  <w:style w:type="character" w:customStyle="1" w:styleId="423">
    <w:name w:val="blue"/>
    <w:qFormat/>
    <w:uiPriority w:val="0"/>
    <w:rPr>
      <w:rFonts w:ascii="Calibri" w:hAnsi="Calibri" w:eastAsia="宋体" w:cs="Times New Roman"/>
    </w:rPr>
  </w:style>
  <w:style w:type="character" w:customStyle="1" w:styleId="424">
    <w:name w:val="段 Char Char"/>
    <w:qFormat/>
    <w:uiPriority w:val="0"/>
    <w:rPr>
      <w:rFonts w:ascii="宋体" w:hAnsi="Calibri" w:eastAsia="宋体" w:cs="Times New Roman"/>
      <w:lang w:val="en-US" w:eastAsia="zh-CN"/>
    </w:rPr>
  </w:style>
  <w:style w:type="character" w:customStyle="1" w:styleId="425">
    <w:name w:val="标题3 Char"/>
    <w:link w:val="426"/>
    <w:qFormat/>
    <w:uiPriority w:val="0"/>
    <w:rPr>
      <w:rFonts w:ascii="宋体" w:hAnsi="宋体" w:eastAsia="华文中宋" w:cs="Arial"/>
      <w:b/>
      <w:sz w:val="24"/>
      <w:szCs w:val="24"/>
    </w:rPr>
  </w:style>
  <w:style w:type="paragraph" w:customStyle="1" w:styleId="426">
    <w:name w:val="标题3"/>
    <w:basedOn w:val="1"/>
    <w:next w:val="1"/>
    <w:link w:val="425"/>
    <w:qFormat/>
    <w:uiPriority w:val="0"/>
    <w:pPr>
      <w:widowControl/>
      <w:jc w:val="left"/>
    </w:pPr>
    <w:rPr>
      <w:rFonts w:ascii="宋体" w:hAnsi="宋体" w:eastAsia="华文中宋" w:cs="Arial"/>
      <w:b/>
      <w:kern w:val="0"/>
      <w:sz w:val="24"/>
      <w:szCs w:val="24"/>
    </w:rPr>
  </w:style>
  <w:style w:type="character" w:customStyle="1" w:styleId="427">
    <w:name w:val="style17"/>
    <w:qFormat/>
    <w:uiPriority w:val="0"/>
    <w:rPr>
      <w:rFonts w:ascii="Calibri" w:hAnsi="Calibri" w:eastAsia="宋体" w:cs="Times New Roman"/>
    </w:rPr>
  </w:style>
  <w:style w:type="character" w:customStyle="1" w:styleId="428">
    <w:name w:val="g1"/>
    <w:qFormat/>
    <w:uiPriority w:val="0"/>
    <w:rPr>
      <w:rFonts w:ascii="Calibri" w:hAnsi="Calibri" w:eastAsia="宋体" w:cs="Times New Roman"/>
      <w:color w:val="008000"/>
    </w:rPr>
  </w:style>
  <w:style w:type="character" w:customStyle="1" w:styleId="429">
    <w:name w:val="Char Char9"/>
    <w:qFormat/>
    <w:uiPriority w:val="0"/>
    <w:rPr>
      <w:rFonts w:ascii="Calibri" w:hAnsi="Calibri" w:eastAsia="宋体" w:cs="Times New Roman"/>
      <w:b/>
      <w:kern w:val="44"/>
      <w:sz w:val="44"/>
    </w:rPr>
  </w:style>
  <w:style w:type="character" w:customStyle="1" w:styleId="430">
    <w:name w:val="页脚 Char3"/>
    <w:qFormat/>
    <w:uiPriority w:val="0"/>
    <w:rPr>
      <w:rFonts w:ascii="Times New Roman" w:hAnsi="Times New Roman" w:eastAsia="宋体" w:cs="Times New Roman"/>
      <w:sz w:val="20"/>
      <w:szCs w:val="20"/>
    </w:rPr>
  </w:style>
  <w:style w:type="character" w:customStyle="1" w:styleId="431">
    <w:name w:val="称呼 Char"/>
    <w:qFormat/>
    <w:uiPriority w:val="0"/>
    <w:rPr>
      <w:rFonts w:ascii="Times New Roman" w:hAnsi="Times New Roman" w:eastAsia="宋体" w:cs="Times New Roman"/>
      <w:kern w:val="2"/>
      <w:sz w:val="21"/>
      <w:szCs w:val="24"/>
    </w:rPr>
  </w:style>
  <w:style w:type="character" w:customStyle="1" w:styleId="432">
    <w:name w:val="●一级符号home Char Char1"/>
    <w:link w:val="433"/>
    <w:qFormat/>
    <w:uiPriority w:val="0"/>
    <w:rPr>
      <w:rFonts w:ascii="Verdana" w:hAnsi="Verdana"/>
      <w:sz w:val="21"/>
      <w:lang w:val="zh-CN"/>
    </w:rPr>
  </w:style>
  <w:style w:type="paragraph" w:customStyle="1" w:styleId="433">
    <w:name w:val="●一级符号home"/>
    <w:basedOn w:val="1"/>
    <w:link w:val="432"/>
    <w:qFormat/>
    <w:uiPriority w:val="0"/>
    <w:pPr>
      <w:tabs>
        <w:tab w:val="left" w:pos="901"/>
      </w:tabs>
      <w:spacing w:line="360" w:lineRule="auto"/>
    </w:pPr>
    <w:rPr>
      <w:rFonts w:ascii="Verdana" w:hAnsi="Verdana" w:eastAsia="宋体" w:cs="Times New Roman"/>
      <w:kern w:val="0"/>
      <w:szCs w:val="20"/>
      <w:lang w:val="zh-CN"/>
    </w:rPr>
  </w:style>
  <w:style w:type="character" w:customStyle="1" w:styleId="434">
    <w:name w:val="15"/>
    <w:qFormat/>
    <w:uiPriority w:val="0"/>
    <w:rPr>
      <w:rFonts w:hint="default" w:ascii="Calibri" w:hAnsi="Calibri" w:eastAsia="宋体" w:cs="Times New Roman"/>
      <w:sz w:val="18"/>
      <w:szCs w:val="18"/>
    </w:rPr>
  </w:style>
  <w:style w:type="character" w:customStyle="1" w:styleId="435">
    <w:name w:val="font81"/>
    <w:qFormat/>
    <w:uiPriority w:val="0"/>
    <w:rPr>
      <w:rFonts w:hint="default" w:ascii="Times New Roman" w:hAnsi="Times New Roman" w:eastAsia="宋体" w:cs="Times New Roman"/>
      <w:color w:val="000000"/>
      <w:sz w:val="18"/>
      <w:szCs w:val="18"/>
      <w:u w:val="none"/>
    </w:rPr>
  </w:style>
  <w:style w:type="character" w:customStyle="1" w:styleId="436">
    <w:name w:val="16"/>
    <w:qFormat/>
    <w:uiPriority w:val="0"/>
    <w:rPr>
      <w:rFonts w:hint="default" w:ascii="Calibri" w:hAnsi="Calibri" w:eastAsia="宋体" w:cs="Times New Roman"/>
      <w:sz w:val="21"/>
      <w:szCs w:val="21"/>
    </w:rPr>
  </w:style>
  <w:style w:type="character" w:customStyle="1" w:styleId="437">
    <w:name w:val="lf3"/>
    <w:qFormat/>
    <w:uiPriority w:val="0"/>
    <w:rPr>
      <w:rFonts w:ascii="Calibri" w:hAnsi="Calibri" w:eastAsia="宋体" w:cs="Times New Roman"/>
    </w:rPr>
  </w:style>
  <w:style w:type="character" w:customStyle="1" w:styleId="438">
    <w:name w:val="正文文本缩进 Char2"/>
    <w:qFormat/>
    <w:uiPriority w:val="0"/>
    <w:rPr>
      <w:rFonts w:ascii="Calibri" w:hAnsi="Calibri" w:eastAsia="宋体" w:cs="Times New Roman"/>
      <w:kern w:val="2"/>
      <w:sz w:val="21"/>
    </w:rPr>
  </w:style>
  <w:style w:type="character" w:customStyle="1" w:styleId="439">
    <w:name w:val="自定义正文 Char"/>
    <w:link w:val="440"/>
    <w:qFormat/>
    <w:uiPriority w:val="0"/>
    <w:rPr>
      <w:kern w:val="2"/>
      <w:sz w:val="24"/>
    </w:rPr>
  </w:style>
  <w:style w:type="paragraph" w:customStyle="1" w:styleId="440">
    <w:name w:val="自定义正文"/>
    <w:basedOn w:val="1"/>
    <w:link w:val="439"/>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1">
    <w:name w:val="样式 黑体 二号"/>
    <w:qFormat/>
    <w:uiPriority w:val="0"/>
    <w:rPr>
      <w:rFonts w:ascii="Arial" w:hAnsi="Arial" w:eastAsia="黑体" w:cs="Times New Roman"/>
      <w:sz w:val="44"/>
    </w:rPr>
  </w:style>
  <w:style w:type="character" w:customStyle="1" w:styleId="442">
    <w:name w:val="标题 Char1"/>
    <w:qFormat/>
    <w:uiPriority w:val="0"/>
    <w:rPr>
      <w:rFonts w:ascii="Calibri" w:hAnsi="Calibri" w:eastAsia="黑体" w:cs="Times New Roman"/>
      <w:b/>
      <w:sz w:val="28"/>
    </w:rPr>
  </w:style>
  <w:style w:type="character" w:customStyle="1" w:styleId="443">
    <w:name w:val="textfont"/>
    <w:qFormat/>
    <w:uiPriority w:val="0"/>
    <w:rPr>
      <w:rFonts w:ascii="Calibri" w:hAnsi="Calibri" w:eastAsia="宋体" w:cs="Times New Roman"/>
    </w:rPr>
  </w:style>
  <w:style w:type="character" w:customStyle="1" w:styleId="444">
    <w:name w:val="r13"/>
    <w:qFormat/>
    <w:uiPriority w:val="0"/>
    <w:rPr>
      <w:rFonts w:ascii="Calibri" w:hAnsi="Calibri" w:eastAsia="宋体" w:cs="Times New Roman"/>
    </w:rPr>
  </w:style>
  <w:style w:type="character" w:customStyle="1" w:styleId="445">
    <w:name w:val="副标题 Char"/>
    <w:qFormat/>
    <w:uiPriority w:val="0"/>
    <w:rPr>
      <w:rFonts w:ascii="Cambria" w:hAnsi="Cambria" w:eastAsia="宋体" w:cs="Times New Roman"/>
      <w:b/>
      <w:bCs/>
      <w:kern w:val="28"/>
      <w:sz w:val="32"/>
      <w:szCs w:val="32"/>
    </w:rPr>
  </w:style>
  <w:style w:type="character" w:customStyle="1" w:styleId="446">
    <w:name w:val="style15"/>
    <w:qFormat/>
    <w:uiPriority w:val="0"/>
    <w:rPr>
      <w:rFonts w:ascii="Calibri" w:hAnsi="Calibri" w:eastAsia="宋体" w:cs="Times New Roman"/>
    </w:rPr>
  </w:style>
  <w:style w:type="character" w:customStyle="1" w:styleId="447">
    <w:name w:val="页眉 Char2"/>
    <w:qFormat/>
    <w:uiPriority w:val="0"/>
    <w:rPr>
      <w:rFonts w:ascii="Calibri" w:hAnsi="Calibri" w:eastAsia="宋体" w:cs="Times New Roman"/>
      <w:kern w:val="2"/>
      <w:sz w:val="18"/>
    </w:rPr>
  </w:style>
  <w:style w:type="character" w:customStyle="1" w:styleId="448">
    <w:name w:val="headline-content2"/>
    <w:qFormat/>
    <w:uiPriority w:val="0"/>
    <w:rPr>
      <w:rFonts w:ascii="Calibri" w:hAnsi="Calibri" w:eastAsia="宋体" w:cs="Times New Roman"/>
    </w:rPr>
  </w:style>
  <w:style w:type="character" w:customStyle="1" w:styleId="449">
    <w:name w:val="paramname"/>
    <w:qFormat/>
    <w:uiPriority w:val="0"/>
    <w:rPr>
      <w:rFonts w:ascii="Calibri" w:hAnsi="Calibri" w:eastAsia="宋体" w:cs="Times New Roman"/>
    </w:rPr>
  </w:style>
  <w:style w:type="character" w:customStyle="1" w:styleId="450">
    <w:name w:val="页眉 Char Char"/>
    <w:qFormat/>
    <w:uiPriority w:val="0"/>
    <w:rPr>
      <w:rFonts w:ascii="Calibri" w:hAnsi="Calibri" w:eastAsia="宋体" w:cs="Times New Roman"/>
      <w:kern w:val="2"/>
      <w:sz w:val="18"/>
      <w:lang w:val="en-US" w:eastAsia="zh-CN"/>
    </w:rPr>
  </w:style>
  <w:style w:type="character" w:customStyle="1" w:styleId="451">
    <w:name w:val="正文2 Char Char"/>
    <w:qFormat/>
    <w:uiPriority w:val="0"/>
    <w:rPr>
      <w:rFonts w:ascii="Calibri" w:hAnsi="Calibri" w:eastAsia="宋体" w:cs="Times New Roman"/>
      <w:sz w:val="24"/>
    </w:rPr>
  </w:style>
  <w:style w:type="character" w:customStyle="1" w:styleId="452">
    <w:name w:val="正文首行缩进 Char2"/>
    <w:qFormat/>
    <w:uiPriority w:val="0"/>
    <w:rPr>
      <w:rFonts w:ascii="Calibri" w:hAnsi="Calibri" w:eastAsia="宋体" w:cs="Times New Roman"/>
    </w:rPr>
  </w:style>
  <w:style w:type="paragraph" w:customStyle="1" w:styleId="453">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4">
    <w:name w:val="批注引用10"/>
    <w:qFormat/>
    <w:uiPriority w:val="0"/>
    <w:rPr>
      <w:rFonts w:ascii="Calibri" w:hAnsi="Calibri" w:eastAsia="宋体" w:cs="Times New Roman"/>
      <w:sz w:val="21"/>
    </w:rPr>
  </w:style>
  <w:style w:type="character" w:customStyle="1" w:styleId="455">
    <w:name w:val="EmailStyle30"/>
    <w:qFormat/>
    <w:uiPriority w:val="0"/>
    <w:rPr>
      <w:rFonts w:ascii="Calibri" w:hAnsi="Calibri" w:eastAsia="宋体" w:cs="Times New Roman"/>
      <w:color w:val="000000"/>
    </w:rPr>
  </w:style>
  <w:style w:type="character" w:customStyle="1" w:styleId="456">
    <w:name w:val="批注引用5"/>
    <w:qFormat/>
    <w:uiPriority w:val="0"/>
    <w:rPr>
      <w:rFonts w:ascii="Calibri" w:hAnsi="Calibri" w:eastAsia="宋体" w:cs="Times New Roman"/>
      <w:sz w:val="21"/>
    </w:rPr>
  </w:style>
  <w:style w:type="character" w:customStyle="1" w:styleId="457">
    <w:name w:val="apple-style-span"/>
    <w:qFormat/>
    <w:uiPriority w:val="0"/>
    <w:rPr>
      <w:rFonts w:ascii="Calibri" w:hAnsi="Calibri" w:eastAsia="宋体" w:cs="Times New Roman"/>
    </w:rPr>
  </w:style>
  <w:style w:type="character" w:customStyle="1" w:styleId="458">
    <w:name w:val="无 A"/>
    <w:qFormat/>
    <w:uiPriority w:val="0"/>
    <w:rPr>
      <w:rFonts w:ascii="Calibri" w:hAnsi="Calibri" w:eastAsia="宋体" w:cs="Times New Roman"/>
      <w:lang w:val="en-US"/>
    </w:rPr>
  </w:style>
  <w:style w:type="character" w:customStyle="1" w:styleId="459">
    <w:name w:val="custbt1"/>
    <w:qFormat/>
    <w:uiPriority w:val="0"/>
    <w:rPr>
      <w:rFonts w:ascii="Calibri" w:hAnsi="Calibri" w:eastAsia="宋体" w:cs="Times New Roman"/>
      <w:color w:val="0066CC"/>
      <w:sz w:val="20"/>
    </w:rPr>
  </w:style>
  <w:style w:type="character" w:customStyle="1" w:styleId="460">
    <w:name w:val="日期 Char2"/>
    <w:qFormat/>
    <w:uiPriority w:val="0"/>
    <w:rPr>
      <w:rFonts w:ascii="Calibri" w:hAnsi="Calibri" w:eastAsia="宋体" w:cs="Times New Roman"/>
      <w:kern w:val="2"/>
      <w:sz w:val="21"/>
    </w:rPr>
  </w:style>
  <w:style w:type="character" w:customStyle="1" w:styleId="461">
    <w:name w:val="批注引用6"/>
    <w:qFormat/>
    <w:uiPriority w:val="0"/>
    <w:rPr>
      <w:rFonts w:ascii="Calibri" w:hAnsi="Calibri" w:eastAsia="宋体" w:cs="Times New Roman"/>
      <w:sz w:val="21"/>
    </w:rPr>
  </w:style>
  <w:style w:type="character" w:customStyle="1" w:styleId="462">
    <w:name w:val="font71"/>
    <w:qFormat/>
    <w:uiPriority w:val="0"/>
    <w:rPr>
      <w:rFonts w:hint="default" w:ascii="Times New Roman" w:hAnsi="Times New Roman" w:eastAsia="楷体_GB2312" w:cs="Times New Roman"/>
      <w:sz w:val="28"/>
      <w:szCs w:val="24"/>
    </w:rPr>
  </w:style>
  <w:style w:type="character" w:customStyle="1" w:styleId="463">
    <w:name w:val="正文首缩两字 Char1"/>
    <w:link w:val="464"/>
    <w:qFormat/>
    <w:uiPriority w:val="0"/>
    <w:rPr>
      <w:rFonts w:ascii="Verdana" w:hAnsi="Verdana"/>
      <w:sz w:val="24"/>
    </w:rPr>
  </w:style>
  <w:style w:type="paragraph" w:customStyle="1" w:styleId="464">
    <w:name w:val="正文首缩两字"/>
    <w:basedOn w:val="1"/>
    <w:link w:val="463"/>
    <w:qFormat/>
    <w:uiPriority w:val="0"/>
    <w:pPr>
      <w:spacing w:line="360" w:lineRule="auto"/>
      <w:ind w:firstLine="200" w:firstLineChars="200"/>
    </w:pPr>
    <w:rPr>
      <w:rFonts w:ascii="Verdana" w:hAnsi="Verdana" w:eastAsia="宋体" w:cs="Times New Roman"/>
      <w:kern w:val="0"/>
      <w:sz w:val="24"/>
      <w:szCs w:val="20"/>
    </w:rPr>
  </w:style>
  <w:style w:type="character" w:customStyle="1" w:styleId="465">
    <w:name w:val="ss"/>
    <w:qFormat/>
    <w:uiPriority w:val="0"/>
    <w:rPr>
      <w:rFonts w:ascii="Calibri" w:hAnsi="Calibri" w:eastAsia="宋体" w:cs="Times New Roman"/>
    </w:rPr>
  </w:style>
  <w:style w:type="character" w:customStyle="1" w:styleId="466">
    <w:name w:val="Char Char6"/>
    <w:qFormat/>
    <w:uiPriority w:val="0"/>
    <w:rPr>
      <w:rFonts w:ascii="Calibri" w:hAnsi="Calibri" w:eastAsia="宋体" w:cs="Times New Roman"/>
      <w:sz w:val="24"/>
    </w:rPr>
  </w:style>
  <w:style w:type="character" w:customStyle="1" w:styleId="467">
    <w:name w:val="批注文字 Char2"/>
    <w:qFormat/>
    <w:uiPriority w:val="0"/>
    <w:rPr>
      <w:rFonts w:ascii="Calibri" w:hAnsi="Calibri" w:eastAsia="宋体" w:cs="Times New Roman"/>
      <w:kern w:val="2"/>
      <w:sz w:val="21"/>
    </w:rPr>
  </w:style>
  <w:style w:type="character" w:customStyle="1" w:styleId="468">
    <w:name w:val="font_8"/>
    <w:qFormat/>
    <w:uiPriority w:val="0"/>
    <w:rPr>
      <w:rFonts w:ascii="Calibri" w:hAnsi="Calibri" w:eastAsia="宋体" w:cs="Times New Roman"/>
    </w:rPr>
  </w:style>
  <w:style w:type="character" w:customStyle="1" w:styleId="469">
    <w:name w:val="批注主题 Char2"/>
    <w:qFormat/>
    <w:uiPriority w:val="0"/>
    <w:rPr>
      <w:rFonts w:ascii="Calibri" w:hAnsi="Calibri" w:eastAsia="宋体" w:cs="Times New Roman"/>
      <w:b/>
      <w:kern w:val="2"/>
      <w:sz w:val="21"/>
    </w:rPr>
  </w:style>
  <w:style w:type="character" w:customStyle="1" w:styleId="470">
    <w:name w:val="Char Char Char Char Char"/>
    <w:qFormat/>
    <w:uiPriority w:val="0"/>
    <w:rPr>
      <w:rFonts w:ascii="宋体" w:hAnsi="Courier New" w:cs="Times New Roman"/>
    </w:rPr>
  </w:style>
  <w:style w:type="character" w:customStyle="1" w:styleId="471">
    <w:name w:val="一级条标题 Char"/>
    <w:link w:val="472"/>
    <w:qFormat/>
    <w:uiPriority w:val="0"/>
    <w:rPr>
      <w:rFonts w:ascii="黑体" w:eastAsia="黑体"/>
      <w:sz w:val="21"/>
    </w:rPr>
  </w:style>
  <w:style w:type="paragraph" w:customStyle="1" w:styleId="472">
    <w:name w:val="一级条标题"/>
    <w:basedOn w:val="1"/>
    <w:next w:val="396"/>
    <w:link w:val="471"/>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3">
    <w:name w:val="标题 Char3"/>
    <w:qFormat/>
    <w:uiPriority w:val="0"/>
    <w:rPr>
      <w:rFonts w:ascii="Cambria" w:hAnsi="Cambria" w:eastAsia="宋体" w:cs="黑体"/>
      <w:b/>
      <w:bCs/>
      <w:sz w:val="32"/>
      <w:szCs w:val="32"/>
    </w:rPr>
  </w:style>
  <w:style w:type="character" w:customStyle="1" w:styleId="474">
    <w:name w:val="List Paragraph Char Char"/>
    <w:qFormat/>
    <w:locked/>
    <w:uiPriority w:val="0"/>
    <w:rPr>
      <w:rFonts w:ascii="宋体" w:hAnsi="宋体" w:cs="Times New Roman"/>
      <w:kern w:val="2"/>
      <w:sz w:val="21"/>
      <w:szCs w:val="24"/>
    </w:rPr>
  </w:style>
  <w:style w:type="character" w:customStyle="1" w:styleId="475">
    <w:name w:val="wz1"/>
    <w:qFormat/>
    <w:uiPriority w:val="0"/>
    <w:rPr>
      <w:rFonts w:ascii="Calibri" w:hAnsi="Calibri" w:eastAsia="宋体" w:cs="Times New Roman"/>
      <w:color w:val="5A5A5A"/>
      <w:sz w:val="18"/>
      <w:u w:val="none"/>
    </w:rPr>
  </w:style>
  <w:style w:type="character" w:customStyle="1" w:styleId="476">
    <w:name w:val="aa1"/>
    <w:qFormat/>
    <w:uiPriority w:val="0"/>
    <w:rPr>
      <w:rFonts w:ascii="Calibri" w:hAnsi="Calibri" w:eastAsia="宋体" w:cs="Times New Roman"/>
      <w:sz w:val="20"/>
      <w:u w:val="none"/>
    </w:rPr>
  </w:style>
  <w:style w:type="character" w:customStyle="1" w:styleId="477">
    <w:name w:val="style14"/>
    <w:qFormat/>
    <w:uiPriority w:val="0"/>
    <w:rPr>
      <w:rFonts w:ascii="Calibri" w:hAnsi="Calibri" w:eastAsia="宋体" w:cs="Times New Roman"/>
    </w:rPr>
  </w:style>
  <w:style w:type="character" w:customStyle="1" w:styleId="478">
    <w:name w:val="正文首行缩进 Char1"/>
    <w:qFormat/>
    <w:uiPriority w:val="0"/>
    <w:rPr>
      <w:rFonts w:ascii="Calibri" w:hAnsi="Calibri" w:eastAsia="宋体" w:cs="Times New Roman"/>
      <w:kern w:val="2"/>
      <w:sz w:val="22"/>
      <w:lang w:val="en-US" w:eastAsia="zh-CN"/>
    </w:rPr>
  </w:style>
  <w:style w:type="character" w:customStyle="1" w:styleId="479">
    <w:name w:val="正文文本 2 Char2"/>
    <w:qFormat/>
    <w:uiPriority w:val="0"/>
    <w:rPr>
      <w:rFonts w:ascii="Calibri" w:hAnsi="Calibri" w:eastAsia="宋体" w:cs="Times New Roman"/>
      <w:kern w:val="2"/>
      <w:sz w:val="21"/>
    </w:rPr>
  </w:style>
  <w:style w:type="paragraph" w:customStyle="1" w:styleId="480">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1">
    <w:name w:val="Char Char5"/>
    <w:qFormat/>
    <w:uiPriority w:val="0"/>
    <w:rPr>
      <w:rFonts w:ascii="Calibri" w:hAnsi="Calibri" w:eastAsia="宋体" w:cs="Times New Roman"/>
      <w:sz w:val="18"/>
    </w:rPr>
  </w:style>
  <w:style w:type="character" w:customStyle="1" w:styleId="482">
    <w:name w:val="正文2 Char Char Char"/>
    <w:qFormat/>
    <w:uiPriority w:val="0"/>
    <w:rPr>
      <w:rFonts w:ascii="Calibri" w:hAnsi="Calibri" w:eastAsia="宋体" w:cs="Times New Roman"/>
      <w:kern w:val="2"/>
      <w:sz w:val="24"/>
      <w:lang w:val="en-US" w:eastAsia="zh-CN"/>
    </w:rPr>
  </w:style>
  <w:style w:type="character" w:customStyle="1" w:styleId="483">
    <w:name w:val="标题 1 Char1"/>
    <w:qFormat/>
    <w:uiPriority w:val="0"/>
    <w:rPr>
      <w:rFonts w:ascii="仿宋_GB2312" w:hAnsi="Calibri" w:eastAsia="仿宋_GB2312" w:cs="Times New Roman"/>
      <w:b/>
      <w:color w:val="000000"/>
      <w:kern w:val="2"/>
      <w:sz w:val="36"/>
    </w:rPr>
  </w:style>
  <w:style w:type="character" w:customStyle="1" w:styleId="484">
    <w:name w:val="批注引用4"/>
    <w:qFormat/>
    <w:uiPriority w:val="0"/>
    <w:rPr>
      <w:rFonts w:ascii="Calibri" w:hAnsi="Calibri" w:eastAsia="宋体" w:cs="Times New Roman"/>
      <w:sz w:val="21"/>
    </w:rPr>
  </w:style>
  <w:style w:type="character" w:customStyle="1" w:styleId="485">
    <w:name w:val="style141"/>
    <w:qFormat/>
    <w:uiPriority w:val="0"/>
    <w:rPr>
      <w:rFonts w:ascii="Calibri" w:hAnsi="Calibri" w:eastAsia="宋体" w:cs="Times New Roman"/>
    </w:rPr>
  </w:style>
  <w:style w:type="character" w:customStyle="1" w:styleId="486">
    <w:name w:val="文档结构图 Char2"/>
    <w:qFormat/>
    <w:uiPriority w:val="0"/>
    <w:rPr>
      <w:rFonts w:ascii="宋体" w:hAnsi="Calibri" w:eastAsia="宋体" w:cs="Times New Roman"/>
      <w:kern w:val="2"/>
      <w:sz w:val="18"/>
    </w:rPr>
  </w:style>
  <w:style w:type="character" w:customStyle="1" w:styleId="487">
    <w:name w:val="批注框文本 Char2"/>
    <w:qFormat/>
    <w:uiPriority w:val="0"/>
    <w:rPr>
      <w:rFonts w:ascii="Calibri" w:hAnsi="Calibri" w:eastAsia="宋体" w:cs="Times New Roman"/>
      <w:kern w:val="2"/>
      <w:sz w:val="18"/>
    </w:rPr>
  </w:style>
  <w:style w:type="character" w:customStyle="1" w:styleId="488">
    <w:name w:val="font61"/>
    <w:basedOn w:val="70"/>
    <w:qFormat/>
    <w:uiPriority w:val="0"/>
    <w:rPr>
      <w:rFonts w:ascii="Arial" w:hAnsi="Arial" w:eastAsia="宋体" w:cs="Arial"/>
      <w:color w:val="000000"/>
      <w:sz w:val="20"/>
      <w:szCs w:val="20"/>
      <w:u w:val="none"/>
    </w:rPr>
  </w:style>
  <w:style w:type="character" w:customStyle="1" w:styleId="489">
    <w:name w:val="fontblank12"/>
    <w:qFormat/>
    <w:uiPriority w:val="0"/>
    <w:rPr>
      <w:rFonts w:ascii="Calibri" w:hAnsi="Calibri" w:eastAsia="宋体" w:cs="Times New Roman"/>
    </w:rPr>
  </w:style>
  <w:style w:type="character" w:customStyle="1" w:styleId="490">
    <w:name w:val="标题 9 Char1"/>
    <w:qFormat/>
    <w:uiPriority w:val="0"/>
    <w:rPr>
      <w:rFonts w:ascii="Arial" w:hAnsi="Arial" w:eastAsia="黑体" w:cs="Times New Roman"/>
      <w:kern w:val="2"/>
      <w:sz w:val="21"/>
    </w:rPr>
  </w:style>
  <w:style w:type="character" w:customStyle="1" w:styleId="491">
    <w:name w:val="high-light-bg4"/>
    <w:qFormat/>
    <w:uiPriority w:val="0"/>
    <w:rPr>
      <w:rFonts w:ascii="Calibri" w:hAnsi="Calibri" w:eastAsia="宋体" w:cs="Times New Roman"/>
    </w:rPr>
  </w:style>
  <w:style w:type="character" w:customStyle="1" w:styleId="492">
    <w:name w:val="正文文本 3 Char2"/>
    <w:qFormat/>
    <w:uiPriority w:val="0"/>
    <w:rPr>
      <w:rFonts w:ascii="Calibri" w:hAnsi="Calibri" w:eastAsia="宋体" w:cs="Times New Roman"/>
      <w:kern w:val="2"/>
      <w:sz w:val="16"/>
    </w:rPr>
  </w:style>
  <w:style w:type="character" w:customStyle="1" w:styleId="493">
    <w:name w:val="正文缩进 Char1"/>
    <w:qFormat/>
    <w:uiPriority w:val="0"/>
    <w:rPr>
      <w:rFonts w:ascii="Calibri" w:hAnsi="Calibri" w:eastAsia="宋体" w:cs="Times New Roman"/>
      <w:kern w:val="2"/>
      <w:sz w:val="21"/>
    </w:rPr>
  </w:style>
  <w:style w:type="character" w:customStyle="1" w:styleId="494">
    <w:name w:val="批注引用1"/>
    <w:qFormat/>
    <w:uiPriority w:val="0"/>
    <w:rPr>
      <w:rFonts w:ascii="Calibri" w:hAnsi="Calibri" w:eastAsia="宋体" w:cs="Times New Roman"/>
      <w:sz w:val="21"/>
      <w:szCs w:val="21"/>
    </w:rPr>
  </w:style>
  <w:style w:type="character" w:customStyle="1" w:styleId="495">
    <w:name w:val="正文文本 2 Char"/>
    <w:qFormat/>
    <w:uiPriority w:val="0"/>
    <w:rPr>
      <w:rFonts w:ascii="Times New Roman" w:hAnsi="Times New Roman" w:eastAsia="宋体" w:cs="Times New Roman"/>
      <w:kern w:val="2"/>
      <w:sz w:val="21"/>
      <w:szCs w:val="24"/>
    </w:rPr>
  </w:style>
  <w:style w:type="character" w:customStyle="1" w:styleId="496">
    <w:name w:val="Table Text Char Char"/>
    <w:link w:val="497"/>
    <w:qFormat/>
    <w:uiPriority w:val="0"/>
    <w:rPr>
      <w:rFonts w:ascii="Arial" w:hAnsi="Arial"/>
      <w:sz w:val="18"/>
    </w:rPr>
  </w:style>
  <w:style w:type="paragraph" w:customStyle="1" w:styleId="497">
    <w:name w:val="Table Text"/>
    <w:link w:val="496"/>
    <w:qFormat/>
    <w:uiPriority w:val="0"/>
    <w:pPr>
      <w:snapToGrid w:val="0"/>
      <w:spacing w:before="80" w:after="80"/>
    </w:pPr>
    <w:rPr>
      <w:rFonts w:ascii="Arial" w:hAnsi="Arial" w:eastAsia="宋体" w:cs="Times New Roman"/>
      <w:sz w:val="18"/>
      <w:lang w:val="en-US" w:eastAsia="zh-CN" w:bidi="ar-SA"/>
    </w:rPr>
  </w:style>
  <w:style w:type="character" w:customStyle="1" w:styleId="498">
    <w:name w:val="批注文字 Char3"/>
    <w:qFormat/>
    <w:uiPriority w:val="0"/>
    <w:rPr>
      <w:rFonts w:ascii="Times New Roman" w:hAnsi="Times New Roman" w:eastAsia="宋体" w:cs="Times New Roman"/>
      <w:sz w:val="20"/>
      <w:szCs w:val="20"/>
    </w:rPr>
  </w:style>
  <w:style w:type="character" w:customStyle="1" w:styleId="499">
    <w:name w:val="普通文字 Char2"/>
    <w:qFormat/>
    <w:uiPriority w:val="0"/>
    <w:rPr>
      <w:rFonts w:ascii="宋体" w:hAnsi="Courier New" w:eastAsia="宋体" w:cs="Times New Roman"/>
      <w:kern w:val="2"/>
      <w:sz w:val="21"/>
      <w:lang w:val="en-US" w:eastAsia="zh-CN"/>
    </w:rPr>
  </w:style>
  <w:style w:type="character" w:customStyle="1" w:styleId="500">
    <w:name w:val="正文文本 3 Char"/>
    <w:qFormat/>
    <w:uiPriority w:val="0"/>
    <w:rPr>
      <w:rFonts w:ascii="Times New Roman" w:hAnsi="Times New Roman" w:eastAsia="宋体" w:cs="Times New Roman"/>
      <w:kern w:val="2"/>
      <w:sz w:val="16"/>
      <w:szCs w:val="16"/>
    </w:rPr>
  </w:style>
  <w:style w:type="character" w:customStyle="1" w:styleId="501">
    <w:name w:val="HTML 预设格式 Char"/>
    <w:qFormat/>
    <w:uiPriority w:val="0"/>
    <w:rPr>
      <w:rFonts w:ascii="Courier New" w:hAnsi="Courier New" w:eastAsia="宋体" w:cs="Courier New"/>
      <w:kern w:val="2"/>
    </w:rPr>
  </w:style>
  <w:style w:type="character" w:customStyle="1" w:styleId="502">
    <w:name w:val="页眉 Char1"/>
    <w:qFormat/>
    <w:uiPriority w:val="0"/>
    <w:rPr>
      <w:rFonts w:ascii="Calibri" w:hAnsi="Calibri" w:eastAsia="宋体" w:cs="Times New Roman"/>
      <w:kern w:val="2"/>
      <w:sz w:val="18"/>
    </w:rPr>
  </w:style>
  <w:style w:type="character" w:customStyle="1" w:styleId="503">
    <w:name w:val="标题 8 Char1"/>
    <w:qFormat/>
    <w:uiPriority w:val="0"/>
    <w:rPr>
      <w:rFonts w:ascii="Arial" w:hAnsi="Arial" w:eastAsia="黑体" w:cs="Times New Roman"/>
      <w:kern w:val="2"/>
      <w:sz w:val="24"/>
    </w:rPr>
  </w:style>
  <w:style w:type="character" w:customStyle="1" w:styleId="504">
    <w:name w:val="Char Char8"/>
    <w:qFormat/>
    <w:uiPriority w:val="0"/>
    <w:rPr>
      <w:rFonts w:ascii="Calibri" w:hAnsi="Calibri" w:eastAsia="仿宋_GB2312" w:cs="Times New Roman"/>
      <w:b/>
      <w:kern w:val="2"/>
      <w:sz w:val="32"/>
    </w:rPr>
  </w:style>
  <w:style w:type="character" w:customStyle="1" w:styleId="505">
    <w:name w:val="正文文本缩进 3 Char2"/>
    <w:qFormat/>
    <w:uiPriority w:val="0"/>
    <w:rPr>
      <w:rFonts w:ascii="Calibri" w:hAnsi="Calibri" w:eastAsia="宋体" w:cs="Times New Roman"/>
      <w:kern w:val="2"/>
      <w:sz w:val="16"/>
    </w:rPr>
  </w:style>
  <w:style w:type="character" w:customStyle="1" w:styleId="506">
    <w:name w:val="◆ 二级符号end Char Char"/>
    <w:link w:val="507"/>
    <w:qFormat/>
    <w:uiPriority w:val="0"/>
    <w:rPr>
      <w:rFonts w:ascii="Verdana" w:hAnsi="Verdana"/>
      <w:sz w:val="24"/>
    </w:rPr>
  </w:style>
  <w:style w:type="paragraph" w:customStyle="1" w:styleId="507">
    <w:name w:val="◆ 二级符号end"/>
    <w:basedOn w:val="1"/>
    <w:link w:val="506"/>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8">
    <w:name w:val="正文文本 Char2"/>
    <w:qFormat/>
    <w:uiPriority w:val="0"/>
    <w:rPr>
      <w:rFonts w:ascii="Calibri" w:hAnsi="Calibri" w:eastAsia="宋体" w:cs="Times New Roman"/>
      <w:kern w:val="2"/>
      <w:sz w:val="21"/>
    </w:rPr>
  </w:style>
  <w:style w:type="character" w:customStyle="1" w:styleId="509">
    <w:name w:val="批注引用11"/>
    <w:qFormat/>
    <w:uiPriority w:val="0"/>
    <w:rPr>
      <w:rFonts w:ascii="Calibri" w:hAnsi="Calibri" w:eastAsia="宋体" w:cs="Times New Roman"/>
      <w:sz w:val="21"/>
    </w:rPr>
  </w:style>
  <w:style w:type="character" w:customStyle="1" w:styleId="510">
    <w:name w:val="标题 5 Char1"/>
    <w:qFormat/>
    <w:uiPriority w:val="0"/>
    <w:rPr>
      <w:rFonts w:ascii="Calibri" w:hAnsi="Calibri" w:eastAsia="宋体" w:cs="Times New Roman"/>
      <w:b/>
      <w:kern w:val="2"/>
      <w:sz w:val="28"/>
    </w:rPr>
  </w:style>
  <w:style w:type="character" w:customStyle="1" w:styleId="511">
    <w:name w:val="批注引用9"/>
    <w:qFormat/>
    <w:uiPriority w:val="0"/>
    <w:rPr>
      <w:rFonts w:ascii="Calibri" w:hAnsi="Calibri" w:eastAsia="宋体" w:cs="Times New Roman"/>
      <w:sz w:val="21"/>
    </w:rPr>
  </w:style>
  <w:style w:type="character" w:customStyle="1" w:styleId="512">
    <w:name w:val="标题 7 Char1"/>
    <w:qFormat/>
    <w:uiPriority w:val="0"/>
    <w:rPr>
      <w:rFonts w:ascii="Calibri" w:hAnsi="Calibri" w:eastAsia="宋体" w:cs="Times New Roman"/>
      <w:b/>
      <w:kern w:val="2"/>
      <w:sz w:val="24"/>
    </w:rPr>
  </w:style>
  <w:style w:type="character" w:customStyle="1" w:styleId="513">
    <w:name w:val="SANGFOR_6_正文 Char"/>
    <w:link w:val="514"/>
    <w:qFormat/>
    <w:uiPriority w:val="0"/>
    <w:rPr>
      <w:rFonts w:ascii="宋体" w:hAnsi="宋体"/>
      <w:sz w:val="28"/>
      <w:szCs w:val="28"/>
    </w:rPr>
  </w:style>
  <w:style w:type="paragraph" w:customStyle="1" w:styleId="514">
    <w:name w:val="SANGFOR_6_正文"/>
    <w:basedOn w:val="1"/>
    <w:link w:val="513"/>
    <w:qFormat/>
    <w:uiPriority w:val="0"/>
    <w:pPr>
      <w:spacing w:line="360" w:lineRule="auto"/>
      <w:ind w:left="420"/>
      <w:jc w:val="left"/>
    </w:pPr>
    <w:rPr>
      <w:rFonts w:ascii="宋体" w:hAnsi="宋体" w:eastAsia="宋体" w:cs="Times New Roman"/>
      <w:kern w:val="0"/>
      <w:sz w:val="28"/>
      <w:szCs w:val="28"/>
    </w:rPr>
  </w:style>
  <w:style w:type="character" w:customStyle="1" w:styleId="515">
    <w:name w:val="标题 3 Char1"/>
    <w:qFormat/>
    <w:uiPriority w:val="0"/>
    <w:rPr>
      <w:rFonts w:ascii="Calibri" w:hAnsi="Calibri" w:eastAsia="宋体" w:cs="Times New Roman"/>
      <w:b/>
      <w:kern w:val="2"/>
      <w:sz w:val="32"/>
    </w:rPr>
  </w:style>
  <w:style w:type="character" w:customStyle="1" w:styleId="516">
    <w:name w:val="页脚 Char1"/>
    <w:qFormat/>
    <w:uiPriority w:val="0"/>
    <w:rPr>
      <w:rFonts w:ascii="Calibri" w:hAnsi="Calibri" w:eastAsia="宋体" w:cs="Times New Roman"/>
      <w:kern w:val="2"/>
      <w:sz w:val="18"/>
    </w:rPr>
  </w:style>
  <w:style w:type="character" w:customStyle="1" w:styleId="517">
    <w:name w:val="页脚 Char2"/>
    <w:qFormat/>
    <w:uiPriority w:val="0"/>
    <w:rPr>
      <w:rFonts w:ascii="Calibri" w:hAnsi="Calibri" w:eastAsia="宋体" w:cs="Times New Roman"/>
      <w:kern w:val="2"/>
      <w:sz w:val="18"/>
    </w:rPr>
  </w:style>
  <w:style w:type="character" w:customStyle="1" w:styleId="518">
    <w:name w:val="正文1 Char"/>
    <w:link w:val="171"/>
    <w:qFormat/>
    <w:uiPriority w:val="0"/>
    <w:rPr>
      <w:rFonts w:ascii="Calibri" w:hAnsi="Calibri" w:cs="Calibri"/>
      <w:kern w:val="2"/>
      <w:sz w:val="21"/>
      <w:szCs w:val="21"/>
    </w:rPr>
  </w:style>
  <w:style w:type="character" w:customStyle="1" w:styleId="519">
    <w:name w:val="批注引用2"/>
    <w:qFormat/>
    <w:uiPriority w:val="0"/>
    <w:rPr>
      <w:rFonts w:ascii="Calibri" w:hAnsi="Calibri" w:eastAsia="宋体" w:cs="Times New Roman"/>
      <w:sz w:val="21"/>
    </w:rPr>
  </w:style>
  <w:style w:type="character" w:customStyle="1" w:styleId="520">
    <w:name w:val="标题 Char2"/>
    <w:qFormat/>
    <w:uiPriority w:val="0"/>
    <w:rPr>
      <w:rFonts w:ascii="Cambria" w:hAnsi="Cambria" w:eastAsia="宋体" w:cs="Times New Roman"/>
      <w:b/>
      <w:kern w:val="2"/>
      <w:sz w:val="32"/>
    </w:rPr>
  </w:style>
  <w:style w:type="character" w:customStyle="1" w:styleId="521">
    <w:name w:val="c1"/>
    <w:qFormat/>
    <w:uiPriority w:val="0"/>
    <w:rPr>
      <w:rFonts w:ascii="Calibri" w:hAnsi="Calibri" w:eastAsia="宋体" w:cs="Times New Roman"/>
      <w:sz w:val="24"/>
    </w:rPr>
  </w:style>
  <w:style w:type="character" w:customStyle="1" w:styleId="522">
    <w:name w:val="font121"/>
    <w:qFormat/>
    <w:uiPriority w:val="0"/>
    <w:rPr>
      <w:rFonts w:hint="default" w:ascii="???" w:hAnsi="???" w:eastAsia="宋体" w:cs="Times New Roman"/>
      <w:color w:val="333333"/>
      <w:sz w:val="18"/>
      <w:szCs w:val="18"/>
      <w:u w:val="none"/>
    </w:rPr>
  </w:style>
  <w:style w:type="character" w:customStyle="1" w:styleId="523">
    <w:name w:val="标准文本 Char Char"/>
    <w:link w:val="524"/>
    <w:qFormat/>
    <w:uiPriority w:val="0"/>
  </w:style>
  <w:style w:type="paragraph" w:customStyle="1" w:styleId="524">
    <w:name w:val="标准文本"/>
    <w:basedOn w:val="1"/>
    <w:link w:val="523"/>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5">
    <w:name w:val="尾注文本 Char"/>
    <w:qFormat/>
    <w:uiPriority w:val="0"/>
    <w:rPr>
      <w:rFonts w:ascii="Times New Roman" w:hAnsi="Times New Roman" w:eastAsia="宋体" w:cs="Times New Roman"/>
      <w:kern w:val="2"/>
      <w:sz w:val="21"/>
      <w:szCs w:val="24"/>
    </w:rPr>
  </w:style>
  <w:style w:type="character" w:customStyle="1" w:styleId="526">
    <w:name w:val="标题 4 Char1"/>
    <w:qFormat/>
    <w:uiPriority w:val="0"/>
    <w:rPr>
      <w:rFonts w:ascii="Arial" w:hAnsi="Arial" w:eastAsia="黑体" w:cs="Times New Roman"/>
      <w:b/>
      <w:kern w:val="2"/>
      <w:sz w:val="28"/>
    </w:rPr>
  </w:style>
  <w:style w:type="character" w:customStyle="1" w:styleId="527">
    <w:name w:val="批注文字 Char4"/>
    <w:qFormat/>
    <w:uiPriority w:val="0"/>
    <w:rPr>
      <w:rFonts w:ascii="Times New Roman" w:hAnsi="Times New Roman" w:eastAsia="宋体" w:cs="Times New Roman"/>
      <w:szCs w:val="20"/>
    </w:rPr>
  </w:style>
  <w:style w:type="character" w:customStyle="1" w:styleId="528">
    <w:name w:val="批注引用8"/>
    <w:qFormat/>
    <w:uiPriority w:val="0"/>
    <w:rPr>
      <w:rFonts w:ascii="Calibri" w:hAnsi="Calibri" w:eastAsia="宋体" w:cs="Times New Roman"/>
      <w:sz w:val="21"/>
    </w:rPr>
  </w:style>
  <w:style w:type="character" w:customStyle="1" w:styleId="529">
    <w:name w:val="彩色列表 - 强调文字颜色 1 Char"/>
    <w:link w:val="192"/>
    <w:qFormat/>
    <w:uiPriority w:val="0"/>
    <w:rPr>
      <w:rFonts w:ascii="Calibri" w:hAnsi="Calibri"/>
      <w:kern w:val="2"/>
      <w:sz w:val="21"/>
      <w:szCs w:val="22"/>
    </w:rPr>
  </w:style>
  <w:style w:type="character" w:customStyle="1" w:styleId="530">
    <w:name w:val="DH 正文 Char"/>
    <w:link w:val="531"/>
    <w:qFormat/>
    <w:uiPriority w:val="0"/>
    <w:rPr>
      <w:rFonts w:ascii="宋体"/>
      <w:kern w:val="2"/>
      <w:sz w:val="24"/>
      <w:szCs w:val="24"/>
    </w:rPr>
  </w:style>
  <w:style w:type="paragraph" w:customStyle="1" w:styleId="531">
    <w:name w:val="DH 正文"/>
    <w:basedOn w:val="1"/>
    <w:link w:val="530"/>
    <w:qFormat/>
    <w:uiPriority w:val="0"/>
    <w:pPr>
      <w:spacing w:line="360" w:lineRule="auto"/>
      <w:ind w:firstLine="200" w:firstLineChars="200"/>
    </w:pPr>
    <w:rPr>
      <w:rFonts w:ascii="宋体" w:hAnsi="Times New Roman" w:eastAsia="宋体" w:cs="Times New Roman"/>
      <w:sz w:val="24"/>
      <w:szCs w:val="24"/>
    </w:rPr>
  </w:style>
  <w:style w:type="character" w:customStyle="1" w:styleId="532">
    <w:name w:val="unnamed21"/>
    <w:qFormat/>
    <w:uiPriority w:val="0"/>
    <w:rPr>
      <w:rFonts w:ascii="Calibri" w:hAnsi="Calibri" w:eastAsia="宋体" w:cs="Times New Roman"/>
      <w:color w:val="000000"/>
      <w:sz w:val="20"/>
    </w:rPr>
  </w:style>
  <w:style w:type="character" w:customStyle="1" w:styleId="533">
    <w:name w:val="news1"/>
    <w:qFormat/>
    <w:uiPriority w:val="0"/>
    <w:rPr>
      <w:rFonts w:ascii="Calibri" w:hAnsi="Calibri" w:eastAsia="宋体" w:cs="Times New Roman"/>
      <w:color w:val="4D4D4D"/>
      <w:sz w:val="18"/>
    </w:rPr>
  </w:style>
  <w:style w:type="character" w:customStyle="1" w:styleId="534">
    <w:name w:val="批注引用7"/>
    <w:qFormat/>
    <w:uiPriority w:val="0"/>
    <w:rPr>
      <w:rFonts w:ascii="Calibri" w:hAnsi="Calibri" w:eastAsia="宋体" w:cs="Times New Roman"/>
      <w:sz w:val="21"/>
    </w:rPr>
  </w:style>
  <w:style w:type="character" w:customStyle="1" w:styleId="535">
    <w:name w:val="line1"/>
    <w:qFormat/>
    <w:uiPriority w:val="0"/>
    <w:rPr>
      <w:rFonts w:ascii="Calibri" w:hAnsi="Calibri" w:eastAsia="宋体" w:cs="Times New Roman"/>
    </w:rPr>
  </w:style>
  <w:style w:type="character" w:customStyle="1" w:styleId="536">
    <w:name w:val="Char Char4"/>
    <w:qFormat/>
    <w:uiPriority w:val="0"/>
    <w:rPr>
      <w:rFonts w:ascii="Calibri" w:hAnsi="Calibri" w:eastAsia="宋体" w:cs="Times New Roman"/>
      <w:sz w:val="18"/>
    </w:rPr>
  </w:style>
  <w:style w:type="character" w:customStyle="1" w:styleId="537">
    <w:name w:val="批注引用3"/>
    <w:qFormat/>
    <w:uiPriority w:val="0"/>
    <w:rPr>
      <w:rFonts w:ascii="Calibri" w:hAnsi="Calibri" w:eastAsia="宋体" w:cs="Times New Roman"/>
      <w:sz w:val="21"/>
      <w:szCs w:val="21"/>
    </w:rPr>
  </w:style>
  <w:style w:type="character" w:customStyle="1" w:styleId="538">
    <w:name w:val="样式 8 磅"/>
    <w:qFormat/>
    <w:uiPriority w:val="0"/>
    <w:rPr>
      <w:rFonts w:ascii="Calibri" w:hAnsi="Calibri" w:eastAsia="宋体" w:cs="Times New Roman"/>
      <w:sz w:val="18"/>
    </w:rPr>
  </w:style>
  <w:style w:type="paragraph" w:customStyle="1" w:styleId="539">
    <w:name w:val="Char Char1 Char Char Char Char Char Char Char"/>
    <w:basedOn w:val="1"/>
    <w:qFormat/>
    <w:uiPriority w:val="0"/>
    <w:rPr>
      <w:rFonts w:ascii="Calibri" w:hAnsi="Calibri" w:eastAsia="宋体" w:cs="Times New Roman"/>
      <w:szCs w:val="24"/>
    </w:rPr>
  </w:style>
  <w:style w:type="paragraph" w:customStyle="1" w:styleId="540">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1">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2">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3">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4">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5">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6">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7">
    <w:name w:val="列出段落3"/>
    <w:basedOn w:val="1"/>
    <w:qFormat/>
    <w:uiPriority w:val="0"/>
    <w:pPr>
      <w:ind w:firstLine="420" w:firstLineChars="200"/>
    </w:pPr>
    <w:rPr>
      <w:rFonts w:ascii="Cambria" w:hAnsi="Cambria" w:eastAsia="宋体" w:cs="Times New Roman"/>
      <w:sz w:val="24"/>
      <w:szCs w:val="24"/>
    </w:rPr>
  </w:style>
  <w:style w:type="paragraph" w:customStyle="1" w:styleId="548">
    <w:name w:val="Char1"/>
    <w:basedOn w:val="1"/>
    <w:qFormat/>
    <w:uiPriority w:val="0"/>
    <w:pPr>
      <w:widowControl/>
      <w:jc w:val="left"/>
    </w:pPr>
    <w:rPr>
      <w:rFonts w:ascii="仿宋_GB2312" w:hAnsi="Calibri" w:eastAsia="仿宋_GB2312" w:cs="Times New Roman"/>
      <w:b/>
      <w:sz w:val="32"/>
      <w:szCs w:val="20"/>
    </w:rPr>
  </w:style>
  <w:style w:type="paragraph" w:customStyle="1" w:styleId="549">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50">
    <w:name w:val="p1"/>
    <w:basedOn w:val="1"/>
    <w:qFormat/>
    <w:uiPriority w:val="0"/>
    <w:pPr>
      <w:widowControl/>
      <w:jc w:val="left"/>
    </w:pPr>
    <w:rPr>
      <w:rFonts w:ascii="Helvetica" w:hAnsi="Helvetica" w:eastAsia="等线" w:cs="Times New Roman"/>
      <w:kern w:val="0"/>
      <w:sz w:val="16"/>
      <w:szCs w:val="16"/>
    </w:rPr>
  </w:style>
  <w:style w:type="paragraph" w:customStyle="1" w:styleId="551">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3">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6">
    <w:name w:val="TOC 标题1"/>
    <w:basedOn w:val="5"/>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557">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8">
    <w:name w:val="正文缩进1"/>
    <w:basedOn w:val="1"/>
    <w:next w:val="20"/>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9">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0">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1">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2">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3">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4">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5">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6">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7">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8">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9">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0">
    <w:name w:val="p16"/>
    <w:basedOn w:val="1"/>
    <w:qFormat/>
    <w:uiPriority w:val="0"/>
    <w:pPr>
      <w:widowControl/>
      <w:spacing w:before="80" w:after="80"/>
      <w:jc w:val="left"/>
    </w:pPr>
    <w:rPr>
      <w:rFonts w:ascii="Arial" w:hAnsi="Arial" w:eastAsia="宋体" w:cs="Arial"/>
      <w:kern w:val="0"/>
      <w:sz w:val="18"/>
      <w:szCs w:val="18"/>
    </w:rPr>
  </w:style>
  <w:style w:type="paragraph" w:customStyle="1" w:styleId="57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2">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3">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4">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5">
    <w:name w:val="Char Char Char Char Char Char Char Char Char Char"/>
    <w:basedOn w:val="23"/>
    <w:qFormat/>
    <w:uiPriority w:val="0"/>
    <w:rPr>
      <w:rFonts w:ascii="Tahoma" w:hAnsi="Tahoma" w:cs="Times New Roman"/>
      <w:kern w:val="0"/>
      <w:sz w:val="24"/>
      <w:szCs w:val="24"/>
    </w:rPr>
  </w:style>
  <w:style w:type="paragraph" w:customStyle="1" w:styleId="576">
    <w:name w:val="4"/>
    <w:basedOn w:val="1"/>
    <w:next w:val="57"/>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7">
    <w:name w:val="项目"/>
    <w:basedOn w:val="14"/>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8">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9">
    <w:name w:val="5"/>
    <w:basedOn w:val="1"/>
    <w:next w:val="3"/>
    <w:qFormat/>
    <w:uiPriority w:val="0"/>
    <w:pPr>
      <w:widowControl/>
      <w:ind w:right="26"/>
      <w:jc w:val="left"/>
    </w:pPr>
    <w:rPr>
      <w:rFonts w:ascii="楷体_GB2312" w:hAnsi="Calibri" w:eastAsia="楷体_GB2312" w:cs="Times New Roman"/>
      <w:spacing w:val="4"/>
      <w:kern w:val="0"/>
      <w:sz w:val="28"/>
      <w:szCs w:val="20"/>
    </w:rPr>
  </w:style>
  <w:style w:type="paragraph" w:customStyle="1" w:styleId="58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1">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2">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4">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5">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7">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8">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9">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2">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3">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4">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5">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6">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7">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8">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9">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0">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1">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2">
    <w:name w:val="msolistparagraph"/>
    <w:basedOn w:val="1"/>
    <w:qFormat/>
    <w:uiPriority w:val="0"/>
    <w:pPr>
      <w:ind w:firstLine="420" w:firstLineChars="200"/>
    </w:pPr>
    <w:rPr>
      <w:rFonts w:ascii="Calibri" w:hAnsi="Calibri" w:eastAsia="宋体" w:cs="Times New Roman"/>
      <w:szCs w:val="20"/>
    </w:rPr>
  </w:style>
  <w:style w:type="paragraph" w:customStyle="1" w:styleId="603">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4">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5">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五级条标题"/>
    <w:basedOn w:val="608"/>
    <w:next w:val="396"/>
    <w:qFormat/>
    <w:uiPriority w:val="0"/>
    <w:pPr>
      <w:tabs>
        <w:tab w:val="left" w:pos="1200"/>
      </w:tabs>
      <w:outlineLvl w:val="6"/>
    </w:pPr>
  </w:style>
  <w:style w:type="paragraph" w:customStyle="1" w:styleId="608">
    <w:name w:val="四级条标题"/>
    <w:basedOn w:val="609"/>
    <w:next w:val="396"/>
    <w:qFormat/>
    <w:uiPriority w:val="0"/>
    <w:pPr>
      <w:tabs>
        <w:tab w:val="left" w:pos="1200"/>
      </w:tabs>
      <w:outlineLvl w:val="5"/>
    </w:pPr>
  </w:style>
  <w:style w:type="paragraph" w:customStyle="1" w:styleId="609">
    <w:name w:val="三级条标题"/>
    <w:basedOn w:val="610"/>
    <w:next w:val="396"/>
    <w:qFormat/>
    <w:uiPriority w:val="0"/>
    <w:pPr>
      <w:tabs>
        <w:tab w:val="left" w:pos="1200"/>
      </w:tabs>
      <w:outlineLvl w:val="4"/>
    </w:pPr>
  </w:style>
  <w:style w:type="paragraph" w:customStyle="1" w:styleId="610">
    <w:name w:val="二级条标题"/>
    <w:basedOn w:val="472"/>
    <w:next w:val="396"/>
    <w:qFormat/>
    <w:uiPriority w:val="0"/>
    <w:pPr>
      <w:outlineLvl w:val="3"/>
    </w:pPr>
    <w:rPr>
      <w:rFonts w:ascii="Calibri" w:hAnsi="Calibri" w:eastAsia="宋体"/>
    </w:rPr>
  </w:style>
  <w:style w:type="paragraph" w:customStyle="1" w:styleId="611">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2">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3">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4">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5">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6">
    <w:name w:val="Revision1"/>
    <w:qFormat/>
    <w:uiPriority w:val="0"/>
    <w:rPr>
      <w:rFonts w:ascii="Times New Roman" w:hAnsi="Times New Roman" w:eastAsia="宋体" w:cs="Times New Roman"/>
      <w:kern w:val="2"/>
      <w:sz w:val="21"/>
      <w:lang w:val="en-US" w:eastAsia="zh-CN" w:bidi="ar-SA"/>
    </w:rPr>
  </w:style>
  <w:style w:type="paragraph" w:customStyle="1" w:styleId="617">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8">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19">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0">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1">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2">
    <w:name w:val="无间隔11"/>
    <w:basedOn w:val="1"/>
    <w:qFormat/>
    <w:uiPriority w:val="0"/>
    <w:pPr>
      <w:widowControl/>
    </w:pPr>
    <w:rPr>
      <w:rFonts w:ascii="Calibri" w:hAnsi="Calibri" w:eastAsia="宋体" w:cs="Calibri"/>
      <w:kern w:val="0"/>
      <w:szCs w:val="24"/>
      <w:lang w:eastAsia="en-US"/>
    </w:rPr>
  </w:style>
  <w:style w:type="paragraph" w:customStyle="1" w:styleId="623">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4">
    <w:name w:val="p21"/>
    <w:basedOn w:val="1"/>
    <w:qFormat/>
    <w:uiPriority w:val="0"/>
    <w:pPr>
      <w:widowControl/>
      <w:ind w:firstLine="420"/>
    </w:pPr>
    <w:rPr>
      <w:rFonts w:ascii="Calibri" w:hAnsi="Calibri" w:eastAsia="宋体" w:cs="宋体"/>
      <w:kern w:val="0"/>
      <w:szCs w:val="21"/>
    </w:rPr>
  </w:style>
  <w:style w:type="paragraph" w:customStyle="1" w:styleId="625">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6">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8">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9">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1">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2">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3">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4">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5">
    <w:name w:val="章标题"/>
    <w:next w:val="39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6">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7">
    <w:name w:val="List Paragraph3"/>
    <w:basedOn w:val="1"/>
    <w:qFormat/>
    <w:uiPriority w:val="0"/>
    <w:pPr>
      <w:ind w:firstLine="420" w:firstLineChars="200"/>
    </w:pPr>
    <w:rPr>
      <w:rFonts w:ascii="Calibri" w:hAnsi="Calibri" w:eastAsia="宋体" w:cs="Times New Roman"/>
    </w:rPr>
  </w:style>
  <w:style w:type="paragraph" w:customStyle="1" w:styleId="638">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9">
    <w:name w:val="樣式1"/>
    <w:basedOn w:val="640"/>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0">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1">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2">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3">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4">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5">
    <w:name w:val="Char2"/>
    <w:basedOn w:val="1"/>
    <w:qFormat/>
    <w:uiPriority w:val="0"/>
    <w:pPr>
      <w:widowControl/>
      <w:jc w:val="left"/>
    </w:pPr>
    <w:rPr>
      <w:rFonts w:ascii="Calibri" w:hAnsi="Calibri" w:eastAsia="仿宋_GB2312" w:cs="Times New Roman"/>
      <w:sz w:val="28"/>
      <w:szCs w:val="20"/>
    </w:rPr>
  </w:style>
  <w:style w:type="paragraph" w:customStyle="1" w:styleId="646">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7">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8">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9">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2">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3">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4">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5">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6">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8">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9">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0">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1">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2">
    <w:name w:val="标题3级"/>
    <w:basedOn w:val="7"/>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3">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4">
    <w:name w:val="TOC Heading1"/>
    <w:basedOn w:val="5"/>
    <w:next w:val="1"/>
    <w:qFormat/>
    <w:uiPriority w:val="0"/>
    <w:pPr>
      <w:tabs>
        <w:tab w:val="clear" w:pos="1440"/>
      </w:tabs>
      <w:spacing w:beforeLines="0" w:line="276" w:lineRule="auto"/>
      <w:jc w:val="left"/>
      <w:outlineLvl w:val="9"/>
    </w:pPr>
    <w:rPr>
      <w:rFonts w:ascii="Cambria" w:hAnsi="Cambria" w:eastAsia="宋体"/>
      <w:color w:val="365F91"/>
      <w:kern w:val="0"/>
      <w:sz w:val="28"/>
      <w:szCs w:val="28"/>
    </w:rPr>
  </w:style>
  <w:style w:type="paragraph" w:customStyle="1" w:styleId="665">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6">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7">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8">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0">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1">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2">
    <w:name w:val="Char Char Char"/>
    <w:basedOn w:val="1"/>
    <w:qFormat/>
    <w:uiPriority w:val="0"/>
    <w:pPr>
      <w:widowControl/>
      <w:jc w:val="left"/>
    </w:pPr>
    <w:rPr>
      <w:rFonts w:ascii="Tahoma" w:hAnsi="Tahoma" w:eastAsia="宋体" w:cs="Times New Roman"/>
      <w:sz w:val="24"/>
      <w:szCs w:val="20"/>
    </w:rPr>
  </w:style>
  <w:style w:type="paragraph" w:customStyle="1" w:styleId="673">
    <w:name w:val="小四 段落 宋体 Char Char Char"/>
    <w:basedOn w:val="18"/>
    <w:qFormat/>
    <w:uiPriority w:val="0"/>
    <w:pPr>
      <w:tabs>
        <w:tab w:val="left" w:pos="1320"/>
      </w:tabs>
      <w:spacing w:line="360" w:lineRule="auto"/>
      <w:ind w:left="0" w:right="-33" w:firstLine="480" w:firstLineChars="200"/>
      <w:jc w:val="left"/>
    </w:pPr>
    <w:rPr>
      <w:sz w:val="24"/>
      <w:szCs w:val="24"/>
    </w:rPr>
  </w:style>
  <w:style w:type="paragraph" w:customStyle="1" w:styleId="674">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9">
    <w:name w:val="Char1 Char Char Char Char Char Char"/>
    <w:basedOn w:val="1"/>
    <w:qFormat/>
    <w:uiPriority w:val="0"/>
    <w:rPr>
      <w:rFonts w:ascii="Calibri" w:hAnsi="Calibri" w:eastAsia="宋体" w:cs="Times New Roman"/>
      <w:szCs w:val="20"/>
    </w:rPr>
  </w:style>
  <w:style w:type="paragraph" w:customStyle="1" w:styleId="680">
    <w:name w:val="正文文本1"/>
    <w:basedOn w:val="1"/>
    <w:qFormat/>
    <w:uiPriority w:val="0"/>
    <w:pPr>
      <w:spacing w:after="120"/>
    </w:pPr>
    <w:rPr>
      <w:rFonts w:ascii="Calibri" w:hAnsi="Calibri" w:eastAsia="宋体" w:cs="Times New Roman"/>
      <w:kern w:val="0"/>
      <w:sz w:val="20"/>
      <w:szCs w:val="24"/>
    </w:rPr>
  </w:style>
  <w:style w:type="paragraph" w:customStyle="1" w:styleId="681">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2">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4">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5">
    <w:name w:val="Char Char19"/>
    <w:basedOn w:val="1"/>
    <w:qFormat/>
    <w:uiPriority w:val="0"/>
    <w:pPr>
      <w:widowControl/>
      <w:jc w:val="left"/>
    </w:pPr>
    <w:rPr>
      <w:rFonts w:ascii="Tahoma" w:hAnsi="Tahoma" w:eastAsia="宋体" w:cs="Times New Roman"/>
      <w:sz w:val="24"/>
      <w:szCs w:val="20"/>
    </w:rPr>
  </w:style>
  <w:style w:type="paragraph" w:customStyle="1" w:styleId="68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8">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9">
    <w:name w:val="TOC 标题2"/>
    <w:basedOn w:val="5"/>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690">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1">
    <w:name w:val="样式 Verdana 首行缩进:  0.74 厘米"/>
    <w:basedOn w:val="1"/>
    <w:qFormat/>
    <w:uiPriority w:val="0"/>
    <w:pPr>
      <w:widowControl/>
      <w:jc w:val="left"/>
    </w:pPr>
    <w:rPr>
      <w:rFonts w:ascii="Verdana" w:hAnsi="Verdana" w:eastAsia="宋体" w:cs="Times New Roman"/>
      <w:szCs w:val="20"/>
    </w:rPr>
  </w:style>
  <w:style w:type="paragraph" w:customStyle="1" w:styleId="692">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3">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4">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6">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7">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8">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9">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0">
    <w:name w:val="Char11"/>
    <w:basedOn w:val="1"/>
    <w:qFormat/>
    <w:uiPriority w:val="0"/>
    <w:pPr>
      <w:widowControl/>
      <w:jc w:val="left"/>
    </w:pPr>
    <w:rPr>
      <w:rFonts w:ascii="仿宋_GB2312" w:hAnsi="Calibri" w:eastAsia="仿宋_GB2312" w:cs="Times New Roman"/>
      <w:b/>
      <w:sz w:val="32"/>
      <w:szCs w:val="20"/>
    </w:rPr>
  </w:style>
  <w:style w:type="paragraph" w:customStyle="1" w:styleId="701">
    <w:name w:val="无间隔3"/>
    <w:basedOn w:val="1"/>
    <w:qFormat/>
    <w:uiPriority w:val="0"/>
    <w:pPr>
      <w:snapToGrid w:val="0"/>
    </w:pPr>
    <w:rPr>
      <w:rFonts w:ascii="仿宋_GB2312" w:hAnsi="Calibri" w:eastAsia="仿宋_GB2312" w:cs="Times New Roman"/>
      <w:b/>
      <w:kern w:val="0"/>
      <w:sz w:val="30"/>
      <w:szCs w:val="24"/>
    </w:rPr>
  </w:style>
  <w:style w:type="paragraph" w:customStyle="1" w:styleId="702">
    <w:name w:val="彩色列表 - 强调文字颜色 111"/>
    <w:basedOn w:val="1"/>
    <w:qFormat/>
    <w:uiPriority w:val="34"/>
    <w:pPr>
      <w:ind w:firstLine="420" w:firstLineChars="200"/>
    </w:pPr>
    <w:rPr>
      <w:rFonts w:ascii="Calibri" w:hAnsi="Calibri" w:eastAsia="宋体" w:cs="Times New Roman"/>
    </w:rPr>
  </w:style>
  <w:style w:type="paragraph" w:customStyle="1" w:styleId="703">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4">
    <w:name w:val="中等深浅网格 31"/>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5">
    <w:name w:val="题注1"/>
    <w:basedOn w:val="1"/>
    <w:next w:val="1"/>
    <w:unhideWhenUsed/>
    <w:qFormat/>
    <w:uiPriority w:val="99"/>
    <w:rPr>
      <w:rFonts w:ascii="Calibri Light" w:hAnsi="Calibri Light" w:eastAsia="黑体" w:cs="Times New Roman"/>
      <w:sz w:val="20"/>
      <w:szCs w:val="20"/>
    </w:rPr>
  </w:style>
  <w:style w:type="table" w:customStyle="1" w:styleId="706">
    <w:name w:val="网格型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7">
    <w:name w:val="批注文字 Char"/>
    <w:basedOn w:val="70"/>
    <w:qFormat/>
    <w:uiPriority w:val="99"/>
    <w:rPr>
      <w:rFonts w:ascii="Calibri" w:hAnsi="Calibri" w:eastAsia="宋体" w:cs="Times New Roman"/>
    </w:rPr>
  </w:style>
  <w:style w:type="paragraph" w:customStyle="1" w:styleId="708">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9">
    <w:name w:val="标题2"/>
    <w:basedOn w:val="6"/>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10">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1">
    <w:name w:val="文章正文"/>
    <w:basedOn w:val="122"/>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2">
    <w:name w:val="_Style 31"/>
    <w:basedOn w:val="1"/>
    <w:next w:val="115"/>
    <w:qFormat/>
    <w:uiPriority w:val="34"/>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3">
    <w:name w:val="列表段落11"/>
    <w:basedOn w:val="1"/>
    <w:qFormat/>
    <w:uiPriority w:val="34"/>
    <w:pPr>
      <w:ind w:firstLine="420" w:firstLineChars="200"/>
    </w:pPr>
    <w:rPr>
      <w:rFonts w:ascii="Calibri" w:hAnsi="Calibri" w:eastAsia="宋体" w:cs="Times New Roman"/>
    </w:rPr>
  </w:style>
  <w:style w:type="paragraph" w:customStyle="1" w:styleId="714">
    <w:name w:val="_Style 45"/>
    <w:basedOn w:val="1"/>
    <w:next w:val="115"/>
    <w:qFormat/>
    <w:uiPriority w:val="34"/>
    <w:pPr>
      <w:ind w:firstLine="420" w:firstLineChars="200"/>
    </w:pPr>
    <w:rPr>
      <w:rFonts w:ascii="Times New Roman" w:hAnsi="Times New Roman" w:eastAsia="宋体" w:cs="Times New Roman"/>
    </w:rPr>
  </w:style>
  <w:style w:type="paragraph" w:customStyle="1" w:styleId="7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7">
    <w:name w:val="无间隔4"/>
    <w:next w:val="718"/>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9">
    <w:name w:val="A_表格头"/>
    <w:basedOn w:val="1"/>
    <w:qFormat/>
    <w:uiPriority w:val="0"/>
    <w:pPr>
      <w:jc w:val="center"/>
    </w:pPr>
    <w:rPr>
      <w:rFonts w:ascii="Times New Roman" w:hAnsi="Times New Roman" w:eastAsia="黑体" w:cs="Times New Roman"/>
      <w:bCs/>
      <w:kern w:val="0"/>
      <w:szCs w:val="20"/>
    </w:rPr>
  </w:style>
  <w:style w:type="paragraph" w:customStyle="1" w:styleId="720">
    <w:name w:val="A_表格正文（居中）"/>
    <w:basedOn w:val="1"/>
    <w:qFormat/>
    <w:uiPriority w:val="0"/>
    <w:pPr>
      <w:jc w:val="center"/>
    </w:pPr>
    <w:rPr>
      <w:rFonts w:ascii="Times New Roman" w:hAnsi="Times New Roman" w:eastAsia="仿宋" w:cs="Times New Roman"/>
      <w:kern w:val="0"/>
      <w:szCs w:val="20"/>
    </w:rPr>
  </w:style>
  <w:style w:type="paragraph" w:customStyle="1" w:styleId="721">
    <w:name w:val="A_表格正文（加黑）"/>
    <w:basedOn w:val="720"/>
    <w:qFormat/>
    <w:uiPriority w:val="0"/>
    <w:rPr>
      <w:b/>
      <w:color w:val="000000"/>
    </w:rPr>
  </w:style>
  <w:style w:type="character" w:customStyle="1" w:styleId="722">
    <w:name w:val="标题 Char"/>
    <w:qFormat/>
    <w:uiPriority w:val="0"/>
    <w:rPr>
      <w:rFonts w:ascii="宋体" w:hAnsi="Courier New" w:eastAsia="宋体" w:cs="Courier New"/>
      <w:kern w:val="2"/>
      <w:sz w:val="21"/>
      <w:szCs w:val="21"/>
      <w:lang w:val="en-US" w:eastAsia="zh-CN" w:bidi="ar-SA"/>
    </w:rPr>
  </w:style>
  <w:style w:type="character" w:customStyle="1" w:styleId="723">
    <w:name w:val="普通(网站) 字符"/>
    <w:link w:val="57"/>
    <w:qFormat/>
    <w:locked/>
    <w:uiPriority w:val="0"/>
    <w:rPr>
      <w:rFonts w:ascii="(使用中文字体)" w:hAnsi="(使用中文字体)" w:cs="(使用中文字体)"/>
      <w:sz w:val="24"/>
      <w:szCs w:val="24"/>
    </w:rPr>
  </w:style>
  <w:style w:type="paragraph" w:customStyle="1" w:styleId="724">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5">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6">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7">
    <w:name w:val="[Normal]"/>
    <w:qFormat/>
    <w:uiPriority w:val="0"/>
    <w:rPr>
      <w:rFonts w:ascii="宋体" w:hAnsi="宋体" w:eastAsia="宋体" w:cs="Times New Roman"/>
      <w:sz w:val="24"/>
      <w:szCs w:val="22"/>
      <w:lang w:val="zh-CN" w:eastAsia="zh-CN" w:bidi="ar-SA"/>
    </w:rPr>
  </w:style>
  <w:style w:type="paragraph" w:customStyle="1" w:styleId="728">
    <w:name w:val="正文首行缩进 21"/>
    <w:basedOn w:val="395"/>
    <w:qFormat/>
    <w:uiPriority w:val="0"/>
    <w:pPr>
      <w:ind w:firstLine="420"/>
    </w:pPr>
  </w:style>
  <w:style w:type="paragraph" w:customStyle="1" w:styleId="729">
    <w:name w:val="_Style 3"/>
    <w:basedOn w:val="1"/>
    <w:qFormat/>
    <w:uiPriority w:val="34"/>
    <w:pPr>
      <w:widowControl/>
      <w:spacing w:after="200" w:line="276" w:lineRule="auto"/>
      <w:ind w:left="720"/>
      <w:contextualSpacing/>
      <w:jc w:val="left"/>
    </w:pPr>
    <w:rPr>
      <w:rFonts w:ascii="Calibri" w:hAnsi="Calibri"/>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2998</Words>
  <Characters>3409</Characters>
  <Lines>275</Lines>
  <Paragraphs>77</Paragraphs>
  <TotalTime>20</TotalTime>
  <ScaleCrop>false</ScaleCrop>
  <LinksUpToDate>false</LinksUpToDate>
  <CharactersWithSpaces>3422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2022-09-09T02:24:00Z</dcterms:created>
  <dc:creator>黄 晓</dc:creator>
  <cp:lastModifiedBy>浅笑</cp:lastModifiedBy>
  <cp:lastPrinted>2023-06-19T11:22:00Z</cp:lastPrinted>
  <dcterms:modified xsi:type="dcterms:W3CDTF">2024-09-30T01:57:44Z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D09BF7F55C0BD3520A3DF66623F63F74_43</vt:lpwstr>
  </property>
</Properties>
</file>