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30783">
      <w:pPr>
        <w:rPr>
          <w:rFonts w:eastAsia="华文新魏"/>
          <w:b/>
          <w:spacing w:val="-14"/>
          <w:sz w:val="52"/>
          <w:szCs w:val="52"/>
        </w:rPr>
      </w:pPr>
      <w:bookmarkStart w:id="0" w:name="OLE_LINK1"/>
    </w:p>
    <w:p w14:paraId="58440740">
      <w:pPr>
        <w:snapToGrid w:val="0"/>
        <w:spacing w:line="312" w:lineRule="auto"/>
        <w:jc w:val="center"/>
        <w:rPr>
          <w:rFonts w:hint="eastAsia" w:eastAsia="华文新魏"/>
          <w:b/>
          <w:sz w:val="52"/>
        </w:rPr>
      </w:pPr>
      <w:r>
        <w:rPr>
          <w:rFonts w:hint="eastAsia" w:eastAsia="华文新魏"/>
          <w:b/>
          <w:sz w:val="52"/>
          <w:szCs w:val="52"/>
        </w:rPr>
        <w:t>大流量预警预测能力提升项目</w:t>
      </w:r>
    </w:p>
    <w:p w14:paraId="44D71A36">
      <w:pPr>
        <w:spacing w:after="120"/>
        <w:ind w:firstLine="210" w:firstLineChars="100"/>
        <w:rPr>
          <w:rFonts w:hAnsi="Calibri"/>
          <w:kern w:val="0"/>
        </w:rPr>
      </w:pPr>
    </w:p>
    <w:p w14:paraId="0B155C0B">
      <w:pPr>
        <w:snapToGrid w:val="0"/>
        <w:spacing w:line="312" w:lineRule="auto"/>
        <w:jc w:val="center"/>
        <w:rPr>
          <w:rFonts w:eastAsia="华文新魏"/>
          <w:b/>
          <w:sz w:val="52"/>
        </w:rPr>
      </w:pPr>
      <w:r>
        <w:rPr>
          <w:rFonts w:hint="eastAsia" w:eastAsia="华文新魏"/>
          <w:b/>
          <w:sz w:val="52"/>
        </w:rPr>
        <w:t>招标文件</w:t>
      </w:r>
    </w:p>
    <w:p w14:paraId="4D78BDFA">
      <w:pPr>
        <w:snapToGrid w:val="0"/>
        <w:spacing w:before="120" w:line="312" w:lineRule="auto"/>
        <w:rPr>
          <w:rFonts w:eastAsia="华文新魏"/>
          <w:b/>
          <w:sz w:val="32"/>
        </w:rPr>
      </w:pPr>
    </w:p>
    <w:p w14:paraId="2C1D1190">
      <w:pPr>
        <w:snapToGrid w:val="0"/>
        <w:spacing w:before="120" w:line="312" w:lineRule="auto"/>
        <w:ind w:left="1602" w:hanging="1602" w:hangingChars="500"/>
        <w:rPr>
          <w:rFonts w:eastAsia="华文新魏"/>
          <w:b/>
          <w:sz w:val="32"/>
        </w:rPr>
      </w:pPr>
    </w:p>
    <w:p w14:paraId="723790CF">
      <w:pPr>
        <w:snapToGrid w:val="0"/>
        <w:spacing w:before="120" w:line="312" w:lineRule="auto"/>
        <w:ind w:left="1602" w:hanging="1602" w:hangingChars="500"/>
        <w:rPr>
          <w:rFonts w:hint="eastAsia" w:eastAsia="华文新魏"/>
          <w:b/>
          <w:sz w:val="32"/>
        </w:rPr>
      </w:pPr>
      <w:r>
        <w:rPr>
          <w:rFonts w:hint="eastAsia" w:eastAsia="华文新魏"/>
          <w:b/>
          <w:sz w:val="32"/>
        </w:rPr>
        <w:t>项目名称</w:t>
      </w:r>
      <w:r>
        <w:rPr>
          <w:rFonts w:hint="eastAsia" w:eastAsia="华文新魏"/>
          <w:sz w:val="32"/>
        </w:rPr>
        <w:t>：</w:t>
      </w:r>
      <w:r>
        <w:rPr>
          <w:rFonts w:hint="eastAsia" w:eastAsia="华文新魏"/>
          <w:b/>
          <w:sz w:val="32"/>
        </w:rPr>
        <w:t>大流量预警预测能力提升项目</w:t>
      </w:r>
    </w:p>
    <w:p w14:paraId="58BB4AB0">
      <w:pPr>
        <w:spacing w:line="360" w:lineRule="auto"/>
        <w:ind w:firstLine="562" w:firstLineChars="200"/>
        <w:jc w:val="center"/>
        <w:rPr>
          <w:rFonts w:ascii="宋体" w:hAnsi="宋体"/>
          <w:b/>
          <w:bCs/>
          <w:sz w:val="28"/>
          <w:szCs w:val="28"/>
        </w:rPr>
      </w:pPr>
    </w:p>
    <w:p w14:paraId="242D1496">
      <w:pPr>
        <w:snapToGrid w:val="0"/>
        <w:spacing w:before="120" w:line="312" w:lineRule="auto"/>
        <w:rPr>
          <w:rFonts w:hint="eastAsia" w:eastAsia="等线"/>
          <w:b/>
          <w:sz w:val="32"/>
        </w:rPr>
      </w:pPr>
      <w:r>
        <w:rPr>
          <w:rFonts w:hint="eastAsia" w:eastAsia="华文新魏"/>
          <w:b/>
          <w:sz w:val="32"/>
        </w:rPr>
        <w:t>项目编号：</w:t>
      </w:r>
      <w:r>
        <w:rPr>
          <w:rFonts w:ascii="宋体" w:hAnsi="宋体" w:eastAsia="等线"/>
          <w:sz w:val="24"/>
        </w:rPr>
        <w:drawing>
          <wp:anchor distT="0" distB="0" distL="114300" distR="114300" simplePos="0" relativeHeight="251660288" behindDoc="1" locked="0" layoutInCell="1" allowOverlap="1">
            <wp:simplePos x="0" y="0"/>
            <wp:positionH relativeFrom="column">
              <wp:posOffset>1713865</wp:posOffset>
            </wp:positionH>
            <wp:positionV relativeFrom="paragraph">
              <wp:posOffset>6937375</wp:posOffset>
            </wp:positionV>
            <wp:extent cx="1376045" cy="1376045"/>
            <wp:effectExtent l="0" t="0" r="0" b="0"/>
            <wp:wrapNone/>
            <wp:docPr id="2023840838" name="图片 1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40838" name="图片 18" descr="图形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76045" cy="1376045"/>
                    </a:xfrm>
                    <a:prstGeom prst="rect">
                      <a:avLst/>
                    </a:prstGeom>
                    <a:noFill/>
                    <a:ln>
                      <a:noFill/>
                    </a:ln>
                  </pic:spPr>
                </pic:pic>
              </a:graphicData>
            </a:graphic>
          </wp:anchor>
        </w:drawing>
      </w:r>
      <w:r>
        <w:rPr>
          <w:rFonts w:hint="eastAsia" w:eastAsia="华文新魏"/>
          <w:b/>
          <w:sz w:val="32"/>
        </w:rPr>
        <w:t>SZGXZS2024216</w:t>
      </w:r>
    </w:p>
    <w:p w14:paraId="707B7F61">
      <w:pPr>
        <w:snapToGrid w:val="0"/>
        <w:spacing w:before="120" w:line="312" w:lineRule="auto"/>
        <w:rPr>
          <w:rFonts w:eastAsia="华文新魏"/>
          <w:b/>
          <w:w w:val="95"/>
          <w:sz w:val="32"/>
        </w:rPr>
      </w:pPr>
      <w:r>
        <w:rPr>
          <w:rFonts w:ascii="宋体" w:hAnsi="宋体" w:eastAsia="等线"/>
          <w:sz w:val="24"/>
        </w:rPr>
        <w:drawing>
          <wp:anchor distT="0" distB="0" distL="114300" distR="114300" simplePos="0" relativeHeight="251659264" behindDoc="1" locked="0" layoutInCell="1" allowOverlap="1">
            <wp:simplePos x="0" y="0"/>
            <wp:positionH relativeFrom="column">
              <wp:posOffset>1713865</wp:posOffset>
            </wp:positionH>
            <wp:positionV relativeFrom="paragraph">
              <wp:posOffset>6937375</wp:posOffset>
            </wp:positionV>
            <wp:extent cx="1376045" cy="1376045"/>
            <wp:effectExtent l="0" t="0" r="0" b="0"/>
            <wp:wrapNone/>
            <wp:docPr id="200139029" name="图片 1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9029" name="图片 17" descr="图形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76045" cy="1376045"/>
                    </a:xfrm>
                    <a:prstGeom prst="rect">
                      <a:avLst/>
                    </a:prstGeom>
                    <a:noFill/>
                    <a:ln>
                      <a:noFill/>
                    </a:ln>
                  </pic:spPr>
                </pic:pic>
              </a:graphicData>
            </a:graphic>
          </wp:anchor>
        </w:drawing>
      </w:r>
    </w:p>
    <w:p w14:paraId="4CD2919E">
      <w:pPr>
        <w:snapToGrid w:val="0"/>
        <w:spacing w:before="120" w:line="312" w:lineRule="auto"/>
        <w:ind w:left="1602" w:hanging="1602" w:hangingChars="500"/>
        <w:rPr>
          <w:rFonts w:hint="eastAsia" w:eastAsia="华文新魏"/>
          <w:sz w:val="32"/>
        </w:rPr>
      </w:pPr>
      <w:r>
        <w:rPr>
          <w:rFonts w:hint="eastAsia" w:eastAsia="华文新魏"/>
          <w:b/>
          <w:sz w:val="32"/>
        </w:rPr>
        <w:t>采购单位：舟山市公安局交通警察支队</w:t>
      </w:r>
    </w:p>
    <w:p w14:paraId="45292B19">
      <w:pPr>
        <w:snapToGrid w:val="0"/>
        <w:spacing w:before="120" w:line="312" w:lineRule="auto"/>
        <w:rPr>
          <w:rFonts w:eastAsia="华文新魏"/>
          <w:b/>
          <w:w w:val="95"/>
          <w:sz w:val="32"/>
        </w:rPr>
      </w:pPr>
    </w:p>
    <w:p w14:paraId="5767299C">
      <w:pPr>
        <w:snapToGrid w:val="0"/>
        <w:spacing w:before="120" w:line="312" w:lineRule="auto"/>
        <w:rPr>
          <w:rFonts w:eastAsia="华文新魏"/>
          <w:b/>
          <w:w w:val="95"/>
          <w:sz w:val="32"/>
        </w:rPr>
      </w:pPr>
      <w:r>
        <w:rPr>
          <w:rFonts w:hint="eastAsia" w:eastAsia="华文新魏"/>
          <w:b/>
          <w:w w:val="95"/>
          <w:sz w:val="32"/>
        </w:rPr>
        <w:t>代理机构：深圳市国信招标有限公司</w:t>
      </w:r>
    </w:p>
    <w:p w14:paraId="2BB4231C">
      <w:pPr>
        <w:snapToGrid w:val="0"/>
        <w:spacing w:before="120" w:line="312" w:lineRule="auto"/>
        <w:ind w:left="5961" w:hanging="5968" w:hangingChars="1961"/>
        <w:rPr>
          <w:rFonts w:eastAsia="华文新魏"/>
          <w:b/>
          <w:w w:val="95"/>
          <w:sz w:val="32"/>
        </w:rPr>
      </w:pPr>
    </w:p>
    <w:p w14:paraId="38B3B00E">
      <w:pPr>
        <w:snapToGrid w:val="0"/>
        <w:spacing w:before="120" w:line="312" w:lineRule="auto"/>
        <w:rPr>
          <w:rFonts w:eastAsia="华文新魏"/>
          <w:b/>
          <w:w w:val="95"/>
          <w:sz w:val="32"/>
        </w:rPr>
      </w:pPr>
    </w:p>
    <w:p w14:paraId="6075DC7B">
      <w:pPr>
        <w:snapToGrid w:val="0"/>
        <w:spacing w:before="120" w:line="312" w:lineRule="auto"/>
        <w:ind w:left="6046" w:leftChars="2625" w:hanging="533" w:hangingChars="175"/>
        <w:rPr>
          <w:rFonts w:eastAsia="华文新魏"/>
          <w:b/>
          <w:w w:val="95"/>
          <w:sz w:val="32"/>
        </w:rPr>
      </w:pPr>
      <w:r>
        <w:rPr>
          <w:rFonts w:eastAsia="华文新魏"/>
          <w:b/>
          <w:w w:val="95"/>
          <w:sz w:val="32"/>
        </w:rPr>
        <w:t>202</w:t>
      </w:r>
      <w:r>
        <w:rPr>
          <w:rFonts w:hint="eastAsia" w:eastAsia="华文新魏"/>
          <w:b/>
          <w:w w:val="95"/>
          <w:sz w:val="32"/>
        </w:rPr>
        <w:t>4</w:t>
      </w:r>
      <w:r>
        <w:rPr>
          <w:rFonts w:eastAsia="华文新魏"/>
          <w:b/>
          <w:w w:val="95"/>
          <w:sz w:val="32"/>
        </w:rPr>
        <w:t>年</w:t>
      </w:r>
      <w:r>
        <w:rPr>
          <w:rFonts w:hint="eastAsia" w:eastAsia="华文新魏"/>
          <w:b/>
          <w:w w:val="95"/>
          <w:sz w:val="32"/>
        </w:rPr>
        <w:t>09月30日</w:t>
      </w:r>
    </w:p>
    <w:p w14:paraId="6C5D65EB">
      <w:pPr>
        <w:widowControl/>
        <w:spacing w:line="312" w:lineRule="auto"/>
        <w:jc w:val="left"/>
        <w:rPr>
          <w:rFonts w:eastAsia="创艺简标宋"/>
          <w:kern w:val="0"/>
          <w:sz w:val="44"/>
        </w:rPr>
        <w:sectPr>
          <w:headerReference r:id="rId5" w:type="default"/>
          <w:footerReference r:id="rId6" w:type="default"/>
          <w:pgSz w:w="11906" w:h="16838"/>
          <w:pgMar w:top="1304" w:right="1106" w:bottom="1304" w:left="1531" w:header="1304" w:footer="1304" w:gutter="0"/>
          <w:cols w:space="720" w:num="1"/>
        </w:sectPr>
      </w:pPr>
    </w:p>
    <w:p w14:paraId="7F181F5B">
      <w:pPr>
        <w:snapToGrid w:val="0"/>
        <w:spacing w:before="120" w:line="312" w:lineRule="auto"/>
        <w:rPr>
          <w:rFonts w:eastAsia="创艺简标宋"/>
          <w:sz w:val="44"/>
        </w:rPr>
      </w:pPr>
    </w:p>
    <w:p w14:paraId="5B77E0CA">
      <w:pPr>
        <w:snapToGrid w:val="0"/>
        <w:spacing w:before="120" w:line="312" w:lineRule="auto"/>
        <w:jc w:val="center"/>
        <w:rPr>
          <w:b/>
          <w:sz w:val="44"/>
        </w:rPr>
      </w:pPr>
      <w:r>
        <w:rPr>
          <w:rFonts w:hint="eastAsia"/>
          <w:b/>
          <w:sz w:val="44"/>
        </w:rPr>
        <w:t>目录</w:t>
      </w:r>
    </w:p>
    <w:p w14:paraId="20F7939B">
      <w:pPr>
        <w:spacing w:after="120"/>
        <w:ind w:firstLine="210" w:firstLineChars="100"/>
        <w:rPr>
          <w:kern w:val="0"/>
        </w:rPr>
      </w:pPr>
    </w:p>
    <w:p w14:paraId="54E65C34">
      <w:pPr>
        <w:widowControl/>
        <w:numPr>
          <w:ilvl w:val="0"/>
          <w:numId w:val="6"/>
        </w:numPr>
        <w:overflowPunct w:val="0"/>
        <w:autoSpaceDE w:val="0"/>
        <w:autoSpaceDN w:val="0"/>
        <w:adjustRightInd w:val="0"/>
        <w:snapToGrid w:val="0"/>
        <w:spacing w:line="360" w:lineRule="auto"/>
        <w:textAlignment w:val="baseline"/>
        <w:rPr>
          <w:sz w:val="24"/>
        </w:rPr>
      </w:pPr>
      <w:r>
        <w:rPr>
          <w:rFonts w:hint="eastAsia"/>
          <w:sz w:val="24"/>
        </w:rPr>
        <w:t>采购公告</w:t>
      </w:r>
    </w:p>
    <w:p w14:paraId="246C07E4">
      <w:pPr>
        <w:widowControl/>
        <w:numPr>
          <w:ilvl w:val="0"/>
          <w:numId w:val="6"/>
        </w:numPr>
        <w:overflowPunct w:val="0"/>
        <w:autoSpaceDE w:val="0"/>
        <w:autoSpaceDN w:val="0"/>
        <w:adjustRightInd w:val="0"/>
        <w:snapToGrid w:val="0"/>
        <w:spacing w:line="360" w:lineRule="auto"/>
        <w:textAlignment w:val="baseline"/>
        <w:rPr>
          <w:sz w:val="24"/>
        </w:rPr>
      </w:pPr>
      <w:r>
        <w:rPr>
          <w:rFonts w:hint="eastAsia"/>
          <w:sz w:val="24"/>
        </w:rPr>
        <w:t>招标需求</w:t>
      </w:r>
    </w:p>
    <w:p w14:paraId="5F7776DD">
      <w:pPr>
        <w:widowControl/>
        <w:numPr>
          <w:ilvl w:val="0"/>
          <w:numId w:val="6"/>
        </w:numPr>
        <w:overflowPunct w:val="0"/>
        <w:autoSpaceDE w:val="0"/>
        <w:autoSpaceDN w:val="0"/>
        <w:adjustRightInd w:val="0"/>
        <w:snapToGrid w:val="0"/>
        <w:spacing w:line="360" w:lineRule="auto"/>
        <w:textAlignment w:val="baseline"/>
        <w:rPr>
          <w:sz w:val="24"/>
        </w:rPr>
      </w:pPr>
      <w:r>
        <w:rPr>
          <w:rFonts w:hint="eastAsia"/>
          <w:sz w:val="24"/>
        </w:rPr>
        <w:t>投标人须知</w:t>
      </w:r>
    </w:p>
    <w:p w14:paraId="0517EF9B">
      <w:pPr>
        <w:snapToGrid w:val="0"/>
        <w:spacing w:line="360" w:lineRule="auto"/>
        <w:ind w:left="1440"/>
        <w:rPr>
          <w:sz w:val="24"/>
        </w:rPr>
      </w:pPr>
      <w:r>
        <w:rPr>
          <w:rFonts w:hint="eastAsia"/>
          <w:sz w:val="24"/>
        </w:rPr>
        <w:t>前附表</w:t>
      </w:r>
    </w:p>
    <w:p w14:paraId="024FAF55">
      <w:pPr>
        <w:widowControl/>
        <w:numPr>
          <w:ilvl w:val="1"/>
          <w:numId w:val="7"/>
        </w:numPr>
        <w:tabs>
          <w:tab w:val="left" w:pos="1305"/>
        </w:tabs>
        <w:overflowPunct w:val="0"/>
        <w:autoSpaceDE w:val="0"/>
        <w:autoSpaceDN w:val="0"/>
        <w:adjustRightInd w:val="0"/>
        <w:snapToGrid w:val="0"/>
        <w:spacing w:line="360" w:lineRule="auto"/>
        <w:textAlignment w:val="baseline"/>
        <w:rPr>
          <w:sz w:val="24"/>
        </w:rPr>
      </w:pPr>
      <w:r>
        <w:rPr>
          <w:rFonts w:hint="eastAsia"/>
          <w:sz w:val="24"/>
        </w:rPr>
        <w:t>总则</w:t>
      </w:r>
    </w:p>
    <w:p w14:paraId="4605EED3">
      <w:pPr>
        <w:widowControl/>
        <w:numPr>
          <w:ilvl w:val="1"/>
          <w:numId w:val="7"/>
        </w:numPr>
        <w:tabs>
          <w:tab w:val="left" w:pos="1305"/>
        </w:tabs>
        <w:overflowPunct w:val="0"/>
        <w:autoSpaceDE w:val="0"/>
        <w:autoSpaceDN w:val="0"/>
        <w:adjustRightInd w:val="0"/>
        <w:snapToGrid w:val="0"/>
        <w:spacing w:line="360" w:lineRule="auto"/>
        <w:textAlignment w:val="baseline"/>
        <w:rPr>
          <w:sz w:val="24"/>
        </w:rPr>
      </w:pPr>
      <w:r>
        <w:rPr>
          <w:rFonts w:hint="eastAsia"/>
          <w:sz w:val="24"/>
        </w:rPr>
        <w:t>招标文件</w:t>
      </w:r>
    </w:p>
    <w:p w14:paraId="6CA7EF2A">
      <w:pPr>
        <w:widowControl/>
        <w:numPr>
          <w:ilvl w:val="1"/>
          <w:numId w:val="7"/>
        </w:numPr>
        <w:tabs>
          <w:tab w:val="left" w:pos="1305"/>
        </w:tabs>
        <w:overflowPunct w:val="0"/>
        <w:autoSpaceDE w:val="0"/>
        <w:autoSpaceDN w:val="0"/>
        <w:adjustRightInd w:val="0"/>
        <w:snapToGrid w:val="0"/>
        <w:spacing w:line="360" w:lineRule="auto"/>
        <w:textAlignment w:val="baseline"/>
        <w:rPr>
          <w:sz w:val="24"/>
        </w:rPr>
      </w:pPr>
      <w:r>
        <w:rPr>
          <w:rFonts w:hint="eastAsia"/>
          <w:sz w:val="24"/>
        </w:rPr>
        <w:t>投标文件编制</w:t>
      </w:r>
    </w:p>
    <w:p w14:paraId="018F1F4A">
      <w:pPr>
        <w:widowControl/>
        <w:numPr>
          <w:ilvl w:val="1"/>
          <w:numId w:val="7"/>
        </w:numPr>
        <w:tabs>
          <w:tab w:val="left" w:pos="1305"/>
        </w:tabs>
        <w:overflowPunct w:val="0"/>
        <w:autoSpaceDE w:val="0"/>
        <w:autoSpaceDN w:val="0"/>
        <w:adjustRightInd w:val="0"/>
        <w:snapToGrid w:val="0"/>
        <w:spacing w:line="360" w:lineRule="auto"/>
        <w:textAlignment w:val="baseline"/>
        <w:rPr>
          <w:sz w:val="24"/>
        </w:rPr>
      </w:pPr>
      <w:r>
        <w:rPr>
          <w:rFonts w:hint="eastAsia"/>
          <w:sz w:val="24"/>
        </w:rPr>
        <w:t>开标</w:t>
      </w:r>
    </w:p>
    <w:p w14:paraId="6AB00544">
      <w:pPr>
        <w:widowControl/>
        <w:numPr>
          <w:ilvl w:val="1"/>
          <w:numId w:val="7"/>
        </w:numPr>
        <w:tabs>
          <w:tab w:val="left" w:pos="1305"/>
        </w:tabs>
        <w:overflowPunct w:val="0"/>
        <w:autoSpaceDE w:val="0"/>
        <w:autoSpaceDN w:val="0"/>
        <w:adjustRightInd w:val="0"/>
        <w:snapToGrid w:val="0"/>
        <w:spacing w:line="360" w:lineRule="auto"/>
        <w:textAlignment w:val="baseline"/>
        <w:rPr>
          <w:sz w:val="24"/>
        </w:rPr>
      </w:pPr>
      <w:r>
        <w:rPr>
          <w:rFonts w:hint="eastAsia"/>
          <w:sz w:val="24"/>
        </w:rPr>
        <w:t>评标</w:t>
      </w:r>
    </w:p>
    <w:p w14:paraId="7DC6E20F">
      <w:pPr>
        <w:widowControl/>
        <w:numPr>
          <w:ilvl w:val="1"/>
          <w:numId w:val="7"/>
        </w:numPr>
        <w:tabs>
          <w:tab w:val="left" w:pos="1305"/>
        </w:tabs>
        <w:overflowPunct w:val="0"/>
        <w:autoSpaceDE w:val="0"/>
        <w:autoSpaceDN w:val="0"/>
        <w:adjustRightInd w:val="0"/>
        <w:snapToGrid w:val="0"/>
        <w:spacing w:line="360" w:lineRule="auto"/>
        <w:textAlignment w:val="baseline"/>
        <w:rPr>
          <w:sz w:val="24"/>
        </w:rPr>
      </w:pPr>
      <w:r>
        <w:rPr>
          <w:rFonts w:hint="eastAsia"/>
          <w:sz w:val="24"/>
        </w:rPr>
        <w:t>定标</w:t>
      </w:r>
    </w:p>
    <w:p w14:paraId="51DB5561">
      <w:pPr>
        <w:widowControl/>
        <w:numPr>
          <w:ilvl w:val="1"/>
          <w:numId w:val="7"/>
        </w:numPr>
        <w:tabs>
          <w:tab w:val="left" w:pos="1305"/>
        </w:tabs>
        <w:overflowPunct w:val="0"/>
        <w:autoSpaceDE w:val="0"/>
        <w:autoSpaceDN w:val="0"/>
        <w:adjustRightInd w:val="0"/>
        <w:snapToGrid w:val="0"/>
        <w:spacing w:line="360" w:lineRule="auto"/>
        <w:textAlignment w:val="baseline"/>
        <w:rPr>
          <w:sz w:val="24"/>
        </w:rPr>
      </w:pPr>
      <w:r>
        <w:rPr>
          <w:rFonts w:hint="eastAsia"/>
          <w:sz w:val="24"/>
        </w:rPr>
        <w:t>合同授予</w:t>
      </w:r>
    </w:p>
    <w:p w14:paraId="666754DC">
      <w:pPr>
        <w:widowControl/>
        <w:overflowPunct w:val="0"/>
        <w:autoSpaceDE w:val="0"/>
        <w:autoSpaceDN w:val="0"/>
        <w:adjustRightInd w:val="0"/>
        <w:snapToGrid w:val="0"/>
        <w:spacing w:line="360" w:lineRule="auto"/>
        <w:ind w:left="165"/>
        <w:textAlignment w:val="baseline"/>
        <w:rPr>
          <w:sz w:val="24"/>
        </w:rPr>
      </w:pPr>
      <w:r>
        <w:rPr>
          <w:rFonts w:hint="eastAsia"/>
          <w:sz w:val="24"/>
        </w:rPr>
        <w:t>第四章 评标办法及评分标准</w:t>
      </w:r>
    </w:p>
    <w:p w14:paraId="252F67F8">
      <w:pPr>
        <w:widowControl/>
        <w:overflowPunct w:val="0"/>
        <w:autoSpaceDE w:val="0"/>
        <w:autoSpaceDN w:val="0"/>
        <w:adjustRightInd w:val="0"/>
        <w:snapToGrid w:val="0"/>
        <w:spacing w:line="360" w:lineRule="auto"/>
        <w:ind w:left="165"/>
        <w:textAlignment w:val="baseline"/>
        <w:rPr>
          <w:sz w:val="24"/>
        </w:rPr>
      </w:pPr>
      <w:r>
        <w:rPr>
          <w:rFonts w:hint="eastAsia"/>
          <w:sz w:val="24"/>
        </w:rPr>
        <w:t>第五章 政府采购合同主要条款</w:t>
      </w:r>
    </w:p>
    <w:p w14:paraId="26B46C16">
      <w:pPr>
        <w:widowControl/>
        <w:overflowPunct w:val="0"/>
        <w:autoSpaceDE w:val="0"/>
        <w:autoSpaceDN w:val="0"/>
        <w:adjustRightInd w:val="0"/>
        <w:snapToGrid w:val="0"/>
        <w:spacing w:line="360" w:lineRule="auto"/>
        <w:ind w:left="165"/>
        <w:textAlignment w:val="baseline"/>
        <w:rPr>
          <w:sz w:val="24"/>
        </w:rPr>
      </w:pPr>
      <w:r>
        <w:rPr>
          <w:rFonts w:hint="eastAsia"/>
          <w:sz w:val="24"/>
        </w:rPr>
        <w:t>第六章 投标文件相关格式</w:t>
      </w:r>
    </w:p>
    <w:p w14:paraId="72A35D68">
      <w:pPr>
        <w:snapToGrid w:val="0"/>
        <w:spacing w:before="120" w:line="312" w:lineRule="auto"/>
        <w:outlineLvl w:val="0"/>
      </w:pPr>
    </w:p>
    <w:p w14:paraId="004361AF">
      <w:pPr>
        <w:snapToGrid w:val="0"/>
        <w:spacing w:before="120" w:line="312" w:lineRule="auto"/>
        <w:outlineLvl w:val="0"/>
      </w:pPr>
    </w:p>
    <w:p w14:paraId="340736A4">
      <w:pPr>
        <w:snapToGrid w:val="0"/>
        <w:spacing w:before="120" w:line="312" w:lineRule="auto"/>
        <w:outlineLvl w:val="0"/>
      </w:pPr>
    </w:p>
    <w:p w14:paraId="13C7F0AC">
      <w:pPr>
        <w:snapToGrid w:val="0"/>
        <w:spacing w:before="120" w:line="312" w:lineRule="auto"/>
        <w:outlineLvl w:val="0"/>
      </w:pPr>
    </w:p>
    <w:p w14:paraId="7868B618">
      <w:pPr>
        <w:snapToGrid w:val="0"/>
        <w:spacing w:before="120" w:line="312" w:lineRule="auto"/>
        <w:outlineLvl w:val="0"/>
      </w:pPr>
    </w:p>
    <w:p w14:paraId="641EBF16">
      <w:pPr>
        <w:snapToGrid w:val="0"/>
        <w:spacing w:before="120" w:line="312" w:lineRule="auto"/>
        <w:outlineLvl w:val="0"/>
      </w:pPr>
    </w:p>
    <w:p w14:paraId="0A959F50">
      <w:pPr>
        <w:snapToGrid w:val="0"/>
        <w:spacing w:before="120" w:line="312" w:lineRule="auto"/>
        <w:outlineLvl w:val="0"/>
      </w:pPr>
    </w:p>
    <w:p w14:paraId="376E8969">
      <w:pPr>
        <w:widowControl/>
        <w:spacing w:line="312" w:lineRule="auto"/>
        <w:jc w:val="left"/>
        <w:rPr>
          <w:kern w:val="0"/>
        </w:rPr>
        <w:sectPr>
          <w:pgSz w:w="11906" w:h="16838"/>
          <w:pgMar w:top="1304" w:right="1106" w:bottom="1304" w:left="1531" w:header="1304" w:footer="1304" w:gutter="0"/>
          <w:cols w:space="720" w:num="1"/>
        </w:sectPr>
      </w:pPr>
    </w:p>
    <w:p w14:paraId="05B15451">
      <w:pPr>
        <w:snapToGrid w:val="0"/>
        <w:spacing w:before="120" w:line="312" w:lineRule="auto"/>
        <w:jc w:val="center"/>
        <w:outlineLvl w:val="0"/>
        <w:rPr>
          <w:rFonts w:eastAsia="黑体"/>
          <w:sz w:val="30"/>
        </w:rPr>
      </w:pPr>
      <w:r>
        <w:rPr>
          <w:rFonts w:hint="eastAsia" w:eastAsia="黑体"/>
          <w:sz w:val="30"/>
        </w:rPr>
        <w:t>第一章 公开招标采购公告</w:t>
      </w:r>
    </w:p>
    <w:p w14:paraId="7EFC4C96">
      <w:pPr>
        <w:spacing w:line="312" w:lineRule="auto"/>
      </w:pPr>
    </w:p>
    <w:p w14:paraId="30131A4B">
      <w:pPr>
        <w:spacing w:line="360" w:lineRule="auto"/>
        <w:ind w:firstLine="420" w:firstLineChars="200"/>
        <w:rPr>
          <w:szCs w:val="21"/>
        </w:rPr>
      </w:pPr>
      <w:r>
        <w:rPr>
          <w:rFonts w:hint="eastAsia"/>
        </w:rPr>
        <w:t>根据《中华人民</w:t>
      </w:r>
      <w:r>
        <w:rPr>
          <w:rFonts w:hint="eastAsia"/>
          <w:szCs w:val="21"/>
        </w:rPr>
        <w:t>共和国政府采购法》等规定，受</w:t>
      </w:r>
      <w:r>
        <w:rPr>
          <w:rFonts w:hint="eastAsia"/>
          <w:b/>
          <w:bCs/>
          <w:szCs w:val="21"/>
        </w:rPr>
        <w:t>舟山市公安局交通警察支队</w:t>
      </w:r>
      <w:r>
        <w:rPr>
          <w:rFonts w:hint="eastAsia"/>
          <w:szCs w:val="21"/>
        </w:rPr>
        <w:t>委托，现就大流量预警预测能力提升项目进行公开招标，欢迎符合资质要求并能提供相关服务的供应商参加投标。</w:t>
      </w:r>
    </w:p>
    <w:p w14:paraId="67E47633">
      <w:pPr>
        <w:widowControl/>
        <w:spacing w:line="360" w:lineRule="auto"/>
        <w:jc w:val="left"/>
        <w:rPr>
          <w:rFonts w:hint="eastAsia"/>
          <w:b/>
          <w:bCs/>
          <w:szCs w:val="21"/>
        </w:rPr>
      </w:pPr>
      <w:r>
        <w:rPr>
          <w:rFonts w:hint="eastAsia"/>
          <w:b/>
          <w:bCs/>
          <w:szCs w:val="21"/>
        </w:rPr>
        <w:t>一、项目名称：</w:t>
      </w:r>
      <w:r>
        <w:rPr>
          <w:rFonts w:hint="eastAsia"/>
          <w:szCs w:val="21"/>
        </w:rPr>
        <w:t>大流量预警预测能力提升项目</w:t>
      </w:r>
    </w:p>
    <w:p w14:paraId="42978341">
      <w:pPr>
        <w:widowControl/>
        <w:spacing w:line="360" w:lineRule="auto"/>
        <w:jc w:val="left"/>
        <w:rPr>
          <w:rFonts w:hint="eastAsia"/>
          <w:b/>
          <w:bCs/>
          <w:sz w:val="28"/>
          <w:szCs w:val="28"/>
        </w:rPr>
      </w:pPr>
      <w:r>
        <w:rPr>
          <w:rFonts w:hint="eastAsia"/>
          <w:b/>
          <w:bCs/>
          <w:szCs w:val="21"/>
        </w:rPr>
        <w:t>二、项目编号：</w:t>
      </w:r>
      <w:r>
        <w:rPr>
          <w:rFonts w:hint="eastAsia"/>
          <w:kern w:val="0"/>
          <w:szCs w:val="21"/>
          <w:shd w:val="clear" w:color="auto" w:fill="FFFFFF"/>
        </w:rPr>
        <w:t>SZGXZS2024216</w:t>
      </w:r>
    </w:p>
    <w:p w14:paraId="499330B3">
      <w:pPr>
        <w:widowControl/>
        <w:spacing w:line="360" w:lineRule="auto"/>
        <w:rPr>
          <w:kern w:val="0"/>
          <w:szCs w:val="21"/>
          <w:shd w:val="clear" w:color="auto" w:fill="FFFFFF"/>
        </w:rPr>
      </w:pPr>
      <w:r>
        <w:rPr>
          <w:rFonts w:hint="eastAsia"/>
          <w:b/>
          <w:bCs/>
          <w:kern w:val="0"/>
          <w:szCs w:val="21"/>
        </w:rPr>
        <w:t>三、采购组织类型：</w:t>
      </w:r>
      <w:r>
        <w:rPr>
          <w:rFonts w:hint="eastAsia"/>
          <w:kern w:val="0"/>
          <w:szCs w:val="21"/>
          <w:shd w:val="clear" w:color="auto" w:fill="FFFFFF"/>
        </w:rPr>
        <w:t>分散采购委托代理</w:t>
      </w:r>
    </w:p>
    <w:p w14:paraId="2EC025EF">
      <w:pPr>
        <w:widowControl/>
        <w:spacing w:line="360" w:lineRule="auto"/>
        <w:rPr>
          <w:rFonts w:ascii="等线" w:hAnsi="等线"/>
        </w:rPr>
      </w:pPr>
      <w:r>
        <w:rPr>
          <w:rFonts w:hint="eastAsia"/>
          <w:kern w:val="0"/>
          <w:szCs w:val="21"/>
          <w:shd w:val="clear" w:color="auto" w:fill="FFFFFF"/>
        </w:rPr>
        <w:t>四、</w:t>
      </w:r>
      <w:r>
        <w:rPr>
          <w:rFonts w:hint="eastAsia"/>
          <w:b/>
          <w:bCs/>
          <w:kern w:val="0"/>
          <w:szCs w:val="21"/>
        </w:rPr>
        <w:t>招标项目概况（内容、用途、数量、简要技术要求等）</w:t>
      </w:r>
      <w:r>
        <w:rPr>
          <w:b/>
          <w:bCs/>
          <w:kern w:val="0"/>
          <w:szCs w:val="21"/>
        </w:rPr>
        <w:t>:</w:t>
      </w:r>
      <w:bookmarkStart w:id="1" w:name="_Hlk169071784"/>
    </w:p>
    <w:bookmarkEnd w:id="1"/>
    <w:tbl>
      <w:tblPr>
        <w:tblStyle w:val="60"/>
        <w:tblpPr w:leftFromText="180" w:rightFromText="180" w:vertAnchor="text" w:horzAnchor="page" w:tblpXSpec="center" w:tblpY="207"/>
        <w:tblOverlap w:val="never"/>
        <w:tblW w:w="87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4970"/>
        <w:gridCol w:w="1885"/>
        <w:gridCol w:w="1224"/>
      </w:tblGrid>
      <w:tr w14:paraId="6FA35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tcBorders>
              <w:top w:val="single" w:color="000000" w:sz="4" w:space="0"/>
              <w:left w:val="single" w:color="000000" w:sz="4" w:space="0"/>
              <w:bottom w:val="single" w:color="000000" w:sz="4" w:space="0"/>
              <w:right w:val="single" w:color="000000" w:sz="4" w:space="0"/>
            </w:tcBorders>
            <w:vAlign w:val="center"/>
          </w:tcPr>
          <w:p w14:paraId="1C7C12AD">
            <w:pPr>
              <w:widowControl/>
              <w:spacing w:line="360" w:lineRule="auto"/>
              <w:jc w:val="left"/>
              <w:rPr>
                <w:szCs w:val="21"/>
              </w:rPr>
            </w:pPr>
            <w:r>
              <w:rPr>
                <w:rFonts w:hint="eastAsia"/>
                <w:szCs w:val="21"/>
              </w:rPr>
              <w:t>序号</w:t>
            </w:r>
          </w:p>
        </w:tc>
        <w:tc>
          <w:tcPr>
            <w:tcW w:w="4970" w:type="dxa"/>
            <w:tcBorders>
              <w:top w:val="single" w:color="000000" w:sz="4" w:space="0"/>
              <w:left w:val="single" w:color="000000" w:sz="4" w:space="0"/>
              <w:bottom w:val="single" w:color="000000" w:sz="4" w:space="0"/>
              <w:right w:val="single" w:color="000000" w:sz="4" w:space="0"/>
            </w:tcBorders>
            <w:vAlign w:val="center"/>
          </w:tcPr>
          <w:p w14:paraId="5EE529F2">
            <w:pPr>
              <w:widowControl/>
              <w:spacing w:line="360" w:lineRule="auto"/>
              <w:ind w:firstLine="1680" w:firstLineChars="800"/>
              <w:jc w:val="left"/>
              <w:rPr>
                <w:szCs w:val="21"/>
              </w:rPr>
            </w:pPr>
            <w:r>
              <w:rPr>
                <w:rFonts w:hint="eastAsia"/>
                <w:szCs w:val="21"/>
              </w:rPr>
              <w:t>项目名称及内容</w:t>
            </w:r>
          </w:p>
        </w:tc>
        <w:tc>
          <w:tcPr>
            <w:tcW w:w="1885" w:type="dxa"/>
            <w:tcBorders>
              <w:top w:val="single" w:color="000000" w:sz="4" w:space="0"/>
              <w:left w:val="single" w:color="000000" w:sz="4" w:space="0"/>
              <w:bottom w:val="single" w:color="000000" w:sz="4" w:space="0"/>
              <w:right w:val="single" w:color="000000" w:sz="4" w:space="0"/>
            </w:tcBorders>
            <w:vAlign w:val="center"/>
          </w:tcPr>
          <w:p w14:paraId="18872479">
            <w:pPr>
              <w:widowControl/>
              <w:spacing w:line="360" w:lineRule="auto"/>
              <w:jc w:val="left"/>
              <w:rPr>
                <w:szCs w:val="21"/>
              </w:rPr>
            </w:pPr>
            <w:r>
              <w:rPr>
                <w:rFonts w:hint="eastAsia"/>
                <w:szCs w:val="21"/>
              </w:rPr>
              <w:t>预算金额（万元）</w:t>
            </w:r>
          </w:p>
        </w:tc>
        <w:tc>
          <w:tcPr>
            <w:tcW w:w="1224" w:type="dxa"/>
            <w:tcBorders>
              <w:top w:val="single" w:color="000000" w:sz="4" w:space="0"/>
              <w:left w:val="single" w:color="000000" w:sz="4" w:space="0"/>
              <w:bottom w:val="single" w:color="000000" w:sz="4" w:space="0"/>
              <w:right w:val="single" w:color="000000" w:sz="4" w:space="0"/>
            </w:tcBorders>
            <w:vAlign w:val="center"/>
          </w:tcPr>
          <w:p w14:paraId="138EFD97">
            <w:pPr>
              <w:widowControl/>
              <w:spacing w:line="360" w:lineRule="auto"/>
              <w:jc w:val="left"/>
              <w:rPr>
                <w:szCs w:val="21"/>
              </w:rPr>
            </w:pPr>
            <w:r>
              <w:rPr>
                <w:rFonts w:hint="eastAsia"/>
                <w:szCs w:val="21"/>
              </w:rPr>
              <w:t>备注</w:t>
            </w:r>
          </w:p>
        </w:tc>
      </w:tr>
      <w:tr w14:paraId="48894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tcBorders>
              <w:top w:val="single" w:color="000000" w:sz="4" w:space="0"/>
              <w:left w:val="single" w:color="000000" w:sz="4" w:space="0"/>
              <w:bottom w:val="single" w:color="000000" w:sz="4" w:space="0"/>
              <w:right w:val="single" w:color="000000" w:sz="4" w:space="0"/>
            </w:tcBorders>
            <w:vAlign w:val="center"/>
          </w:tcPr>
          <w:p w14:paraId="682F0C9D">
            <w:pPr>
              <w:widowControl/>
              <w:spacing w:line="360" w:lineRule="auto"/>
              <w:jc w:val="left"/>
              <w:rPr>
                <w:szCs w:val="21"/>
              </w:rPr>
            </w:pPr>
            <w:r>
              <w:rPr>
                <w:rFonts w:hint="eastAsia"/>
                <w:szCs w:val="21"/>
              </w:rPr>
              <w:t>1</w:t>
            </w:r>
          </w:p>
        </w:tc>
        <w:tc>
          <w:tcPr>
            <w:tcW w:w="4970" w:type="dxa"/>
            <w:tcBorders>
              <w:top w:val="single" w:color="000000" w:sz="4" w:space="0"/>
              <w:left w:val="single" w:color="000000" w:sz="4" w:space="0"/>
              <w:bottom w:val="single" w:color="000000" w:sz="4" w:space="0"/>
              <w:right w:val="single" w:color="000000" w:sz="4" w:space="0"/>
            </w:tcBorders>
            <w:vAlign w:val="center"/>
          </w:tcPr>
          <w:p w14:paraId="7003C976">
            <w:pPr>
              <w:widowControl/>
              <w:spacing w:line="360" w:lineRule="auto"/>
              <w:jc w:val="left"/>
              <w:rPr>
                <w:rFonts w:hint="eastAsia"/>
                <w:szCs w:val="21"/>
              </w:rPr>
            </w:pPr>
            <w:r>
              <w:rPr>
                <w:rFonts w:hint="eastAsia"/>
                <w:szCs w:val="21"/>
              </w:rPr>
              <w:t>大流量预警预测能力提升项目</w:t>
            </w:r>
          </w:p>
        </w:tc>
        <w:tc>
          <w:tcPr>
            <w:tcW w:w="1885" w:type="dxa"/>
            <w:tcBorders>
              <w:top w:val="single" w:color="000000" w:sz="4" w:space="0"/>
              <w:left w:val="single" w:color="000000" w:sz="4" w:space="0"/>
              <w:bottom w:val="single" w:color="000000" w:sz="4" w:space="0"/>
              <w:right w:val="single" w:color="000000" w:sz="4" w:space="0"/>
            </w:tcBorders>
            <w:vAlign w:val="center"/>
          </w:tcPr>
          <w:p w14:paraId="5C549952">
            <w:pPr>
              <w:widowControl/>
              <w:spacing w:line="360" w:lineRule="auto"/>
              <w:ind w:firstLine="735" w:firstLineChars="350"/>
              <w:jc w:val="left"/>
              <w:rPr>
                <w:szCs w:val="21"/>
              </w:rPr>
            </w:pPr>
            <w:r>
              <w:rPr>
                <w:rFonts w:hint="eastAsia"/>
                <w:szCs w:val="21"/>
              </w:rPr>
              <w:t>79.3</w:t>
            </w:r>
          </w:p>
        </w:tc>
        <w:tc>
          <w:tcPr>
            <w:tcW w:w="1224" w:type="dxa"/>
            <w:tcBorders>
              <w:top w:val="single" w:color="000000" w:sz="4" w:space="0"/>
              <w:left w:val="single" w:color="000000" w:sz="4" w:space="0"/>
              <w:bottom w:val="single" w:color="000000" w:sz="4" w:space="0"/>
              <w:right w:val="single" w:color="000000" w:sz="4" w:space="0"/>
            </w:tcBorders>
            <w:vAlign w:val="center"/>
          </w:tcPr>
          <w:p w14:paraId="348AB688">
            <w:pPr>
              <w:widowControl/>
              <w:spacing w:line="360" w:lineRule="auto"/>
              <w:jc w:val="left"/>
              <w:rPr>
                <w:szCs w:val="21"/>
              </w:rPr>
            </w:pPr>
          </w:p>
        </w:tc>
      </w:tr>
    </w:tbl>
    <w:p w14:paraId="5679CB58">
      <w:pPr>
        <w:widowControl/>
        <w:spacing w:line="360" w:lineRule="auto"/>
        <w:rPr>
          <w:b/>
          <w:bCs/>
          <w:kern w:val="0"/>
          <w:szCs w:val="21"/>
        </w:rPr>
      </w:pPr>
    </w:p>
    <w:p w14:paraId="197AD912">
      <w:pPr>
        <w:widowControl/>
        <w:spacing w:line="360" w:lineRule="auto"/>
        <w:rPr>
          <w:kern w:val="0"/>
          <w:szCs w:val="21"/>
        </w:rPr>
      </w:pPr>
      <w:r>
        <w:rPr>
          <w:rFonts w:hint="eastAsia"/>
          <w:b/>
          <w:bCs/>
          <w:kern w:val="0"/>
          <w:szCs w:val="21"/>
        </w:rPr>
        <w:t>五、投标供应商资格要求</w:t>
      </w:r>
      <w:r>
        <w:rPr>
          <w:b/>
          <w:bCs/>
          <w:kern w:val="0"/>
          <w:szCs w:val="21"/>
        </w:rPr>
        <w:t>:</w:t>
      </w:r>
    </w:p>
    <w:p w14:paraId="18E642CF">
      <w:pPr>
        <w:widowControl/>
        <w:shd w:val="clear" w:color="auto" w:fill="FFFFFF"/>
        <w:spacing w:line="360" w:lineRule="auto"/>
        <w:ind w:firstLine="420" w:firstLineChars="200"/>
        <w:jc w:val="left"/>
        <w:rPr>
          <w:kern w:val="0"/>
          <w:szCs w:val="21"/>
        </w:rPr>
      </w:pPr>
      <w:r>
        <w:rPr>
          <w:kern w:val="0"/>
          <w:szCs w:val="21"/>
        </w:rPr>
        <w:t>1.</w:t>
      </w:r>
      <w:r>
        <w:rPr>
          <w:rFonts w:hint="eastAsia" w:ascii="宋体" w:hAnsi="宋体" w:cs="宋体"/>
          <w:kern w:val="0"/>
          <w:szCs w:val="21"/>
        </w:rPr>
        <w:t>①</w:t>
      </w:r>
      <w:r>
        <w:rPr>
          <w:rFonts w:hint="eastAsia"/>
          <w:kern w:val="0"/>
          <w:szCs w:val="21"/>
        </w:rPr>
        <w:t>具有独立承担民事责任的能力；</w:t>
      </w:r>
      <w:r>
        <w:rPr>
          <w:rFonts w:hint="eastAsia" w:ascii="宋体" w:hAnsi="宋体" w:cs="宋体"/>
          <w:kern w:val="0"/>
          <w:szCs w:val="21"/>
        </w:rPr>
        <w:t>②</w:t>
      </w:r>
      <w:r>
        <w:rPr>
          <w:rFonts w:hint="eastAsia"/>
          <w:kern w:val="0"/>
          <w:szCs w:val="21"/>
        </w:rPr>
        <w:t>具有良好的商业信誉和健全的财务会计制度；</w:t>
      </w:r>
      <w:r>
        <w:rPr>
          <w:rFonts w:hint="eastAsia" w:ascii="宋体" w:hAnsi="宋体" w:cs="宋体"/>
          <w:kern w:val="0"/>
          <w:szCs w:val="21"/>
        </w:rPr>
        <w:t>③</w:t>
      </w:r>
      <w:r>
        <w:rPr>
          <w:rFonts w:hint="eastAsia"/>
          <w:kern w:val="0"/>
          <w:szCs w:val="21"/>
        </w:rPr>
        <w:t>具有履行合同所必需的设备和专业技术能力；</w:t>
      </w:r>
      <w:r>
        <w:rPr>
          <w:rFonts w:hint="eastAsia" w:ascii="宋体" w:hAnsi="宋体" w:cs="宋体"/>
          <w:kern w:val="0"/>
          <w:szCs w:val="21"/>
        </w:rPr>
        <w:t>④</w:t>
      </w:r>
      <w:r>
        <w:rPr>
          <w:rFonts w:hint="eastAsia"/>
          <w:kern w:val="0"/>
          <w:szCs w:val="21"/>
        </w:rPr>
        <w:t>参加政府采购活动前三年内，无依法缴纳税收和社会保障资金的不良记录；</w:t>
      </w:r>
      <w:r>
        <w:rPr>
          <w:rFonts w:hint="eastAsia" w:ascii="宋体" w:hAnsi="宋体" w:cs="宋体"/>
          <w:kern w:val="0"/>
          <w:szCs w:val="21"/>
        </w:rPr>
        <w:t>⑤</w:t>
      </w:r>
      <w:r>
        <w:rPr>
          <w:rFonts w:hint="eastAsia"/>
          <w:kern w:val="0"/>
          <w:szCs w:val="21"/>
        </w:rPr>
        <w:t>参加政府采购活动前三年内，在经营活动中没有重大违法记录；</w:t>
      </w:r>
      <w:r>
        <w:rPr>
          <w:rFonts w:hint="eastAsia" w:ascii="宋体" w:hAnsi="宋体" w:cs="宋体"/>
          <w:kern w:val="0"/>
          <w:szCs w:val="21"/>
        </w:rPr>
        <w:t>⑥</w:t>
      </w:r>
      <w:r>
        <w:rPr>
          <w:rFonts w:hint="eastAsia"/>
          <w:kern w:val="0"/>
          <w:szCs w:val="21"/>
        </w:rPr>
        <w:t>法律、行政法规规定的其他条件。</w:t>
      </w:r>
    </w:p>
    <w:p w14:paraId="549DCCAD">
      <w:pPr>
        <w:widowControl/>
        <w:shd w:val="clear" w:color="auto" w:fill="FFFFFF"/>
        <w:spacing w:line="360" w:lineRule="auto"/>
        <w:ind w:firstLine="420" w:firstLineChars="200"/>
        <w:jc w:val="left"/>
        <w:rPr>
          <w:kern w:val="0"/>
          <w:szCs w:val="21"/>
        </w:rPr>
      </w:pPr>
      <w:r>
        <w:rPr>
          <w:kern w:val="0"/>
          <w:szCs w:val="21"/>
        </w:rPr>
        <w:t>2.</w:t>
      </w:r>
      <w:r>
        <w:rPr>
          <w:rFonts w:hint="eastAsia"/>
          <w:kern w:val="0"/>
          <w:szCs w:val="21"/>
        </w:rPr>
        <w:t>未被</w:t>
      </w:r>
      <w:r>
        <w:rPr>
          <w:kern w:val="0"/>
          <w:szCs w:val="21"/>
        </w:rPr>
        <w:t>“</w:t>
      </w:r>
      <w:r>
        <w:rPr>
          <w:rFonts w:hint="eastAsia"/>
          <w:kern w:val="0"/>
          <w:szCs w:val="21"/>
        </w:rPr>
        <w:t>信用中国</w:t>
      </w:r>
      <w:r>
        <w:rPr>
          <w:kern w:val="0"/>
          <w:szCs w:val="21"/>
        </w:rPr>
        <w:t>”</w:t>
      </w:r>
      <w:r>
        <w:rPr>
          <w:rFonts w:hint="eastAsia"/>
          <w:kern w:val="0"/>
          <w:szCs w:val="21"/>
        </w:rPr>
        <w:t>（</w:t>
      </w:r>
      <w:r>
        <w:rPr>
          <w:kern w:val="0"/>
          <w:szCs w:val="21"/>
        </w:rPr>
        <w:t>www.creditchina.gov.cn</w:t>
      </w:r>
      <w:r>
        <w:rPr>
          <w:rFonts w:hint="eastAsia"/>
          <w:kern w:val="0"/>
          <w:szCs w:val="21"/>
        </w:rPr>
        <w:t>）、中国政府采购网（</w:t>
      </w:r>
      <w:r>
        <w:rPr>
          <w:kern w:val="0"/>
          <w:szCs w:val="21"/>
        </w:rPr>
        <w:t>www.ccgp.gov.cn</w:t>
      </w:r>
      <w:r>
        <w:rPr>
          <w:rFonts w:hint="eastAsia"/>
          <w:kern w:val="0"/>
          <w:szCs w:val="21"/>
        </w:rPr>
        <w:t>）列入失信被执行人、重大税收违法案件当事人名单、政府采购严重违法失信行为记录名单。</w:t>
      </w:r>
    </w:p>
    <w:p w14:paraId="44C1DBA5">
      <w:pPr>
        <w:widowControl/>
        <w:shd w:val="clear" w:color="auto" w:fill="FFFFFF"/>
        <w:spacing w:line="360" w:lineRule="auto"/>
        <w:ind w:firstLine="420" w:firstLineChars="200"/>
        <w:jc w:val="left"/>
        <w:rPr>
          <w:b/>
          <w:bCs/>
          <w:kern w:val="0"/>
          <w:szCs w:val="21"/>
        </w:rPr>
      </w:pPr>
      <w:r>
        <w:rPr>
          <w:rFonts w:hint="eastAsia"/>
          <w:kern w:val="0"/>
          <w:szCs w:val="21"/>
        </w:rPr>
        <w:t>3.本项目不专门面向中小企业。本项目对应的中小企业划分标准所属行业：</w:t>
      </w:r>
      <w:r>
        <w:rPr>
          <w:rFonts w:hint="eastAsia"/>
          <w:b/>
          <w:bCs/>
          <w:kern w:val="0"/>
          <w:szCs w:val="21"/>
        </w:rPr>
        <w:t>工业。</w:t>
      </w:r>
    </w:p>
    <w:p w14:paraId="5C1417C4">
      <w:pPr>
        <w:widowControl/>
        <w:shd w:val="clear" w:color="auto" w:fill="FFFFFF"/>
        <w:spacing w:line="360" w:lineRule="auto"/>
        <w:jc w:val="left"/>
        <w:rPr>
          <w:kern w:val="0"/>
          <w:szCs w:val="21"/>
        </w:rPr>
      </w:pPr>
      <w:r>
        <w:rPr>
          <w:rFonts w:hint="eastAsia"/>
          <w:b/>
          <w:bCs/>
          <w:kern w:val="0"/>
          <w:szCs w:val="21"/>
        </w:rPr>
        <w:t>六、</w:t>
      </w:r>
      <w:r>
        <w:rPr>
          <w:rFonts w:hint="eastAsia"/>
          <w:b/>
          <w:kern w:val="0"/>
          <w:szCs w:val="21"/>
        </w:rPr>
        <w:t>公告期限：</w:t>
      </w:r>
      <w:r>
        <w:rPr>
          <w:rFonts w:hint="eastAsia"/>
          <w:b/>
          <w:kern w:val="0"/>
          <w:szCs w:val="21"/>
          <w:u w:val="single"/>
        </w:rPr>
        <w:t>自公告发布之日起</w:t>
      </w:r>
      <w:r>
        <w:rPr>
          <w:b/>
          <w:kern w:val="0"/>
          <w:szCs w:val="21"/>
          <w:u w:val="single"/>
        </w:rPr>
        <w:t>5</w:t>
      </w:r>
      <w:r>
        <w:rPr>
          <w:rFonts w:hint="eastAsia"/>
          <w:b/>
          <w:kern w:val="0"/>
          <w:szCs w:val="21"/>
          <w:u w:val="single"/>
        </w:rPr>
        <w:t>个工作日</w:t>
      </w:r>
    </w:p>
    <w:p w14:paraId="09E09758">
      <w:pPr>
        <w:snapToGrid w:val="0"/>
        <w:spacing w:line="360" w:lineRule="auto"/>
        <w:rPr>
          <w:szCs w:val="21"/>
        </w:rPr>
      </w:pPr>
      <w:r>
        <w:rPr>
          <w:rFonts w:hint="eastAsia"/>
          <w:b/>
          <w:bCs/>
          <w:szCs w:val="21"/>
        </w:rPr>
        <w:t>七、注册及采购文件的获取</w:t>
      </w:r>
      <w:r>
        <w:rPr>
          <w:rFonts w:hint="eastAsia"/>
          <w:szCs w:val="21"/>
        </w:rPr>
        <w:t>：</w:t>
      </w:r>
    </w:p>
    <w:p w14:paraId="081AB5FB">
      <w:pPr>
        <w:widowControl/>
        <w:shd w:val="clear" w:color="auto" w:fill="FFFFFF"/>
        <w:spacing w:line="360" w:lineRule="auto"/>
        <w:ind w:firstLine="417" w:firstLineChars="198"/>
        <w:jc w:val="left"/>
        <w:rPr>
          <w:b/>
          <w:bCs/>
          <w:kern w:val="0"/>
          <w:szCs w:val="21"/>
          <w:shd w:val="clear" w:color="auto" w:fill="FFFFFF"/>
        </w:rPr>
      </w:pPr>
      <w:r>
        <w:rPr>
          <w:b/>
          <w:bCs/>
          <w:kern w:val="0"/>
          <w:szCs w:val="21"/>
          <w:shd w:val="clear" w:color="auto" w:fill="FFFFFF"/>
        </w:rPr>
        <w:t>1.</w:t>
      </w:r>
      <w:r>
        <w:rPr>
          <w:rFonts w:hint="eastAsia"/>
          <w:b/>
          <w:bCs/>
          <w:kern w:val="0"/>
          <w:szCs w:val="21"/>
          <w:shd w:val="clear" w:color="auto" w:fill="FFFFFF"/>
        </w:rPr>
        <w:t>本项目只实行网上获取采购文件。</w:t>
      </w:r>
    </w:p>
    <w:p w14:paraId="03C41BB4">
      <w:pPr>
        <w:widowControl/>
        <w:shd w:val="clear" w:color="auto" w:fill="FFFFFF"/>
        <w:spacing w:line="360" w:lineRule="auto"/>
        <w:ind w:firstLine="417" w:firstLineChars="198"/>
        <w:jc w:val="left"/>
        <w:rPr>
          <w:b/>
          <w:bCs/>
          <w:kern w:val="0"/>
          <w:szCs w:val="21"/>
          <w:shd w:val="clear" w:color="auto" w:fill="FFFFFF"/>
        </w:rPr>
      </w:pPr>
      <w:r>
        <w:rPr>
          <w:b/>
          <w:bCs/>
          <w:kern w:val="0"/>
          <w:szCs w:val="21"/>
          <w:shd w:val="clear" w:color="auto" w:fill="FFFFFF"/>
        </w:rPr>
        <w:t>2.</w:t>
      </w:r>
      <w:r>
        <w:rPr>
          <w:rFonts w:hint="eastAsia"/>
          <w:b/>
          <w:bCs/>
          <w:kern w:val="0"/>
          <w:szCs w:val="21"/>
          <w:shd w:val="clear" w:color="auto" w:fill="FFFFFF"/>
        </w:rPr>
        <w:t>获取采购文件网址</w:t>
      </w:r>
      <w:r>
        <w:rPr>
          <w:rFonts w:hint="eastAsia"/>
          <w:kern w:val="0"/>
          <w:szCs w:val="21"/>
          <w:shd w:val="clear" w:color="auto" w:fill="FFFFFF"/>
        </w:rPr>
        <w:t>：浙江政府采购网</w:t>
      </w:r>
      <w:r>
        <w:fldChar w:fldCharType="begin"/>
      </w:r>
      <w:r>
        <w:instrText xml:space="preserve"> HYPERLINK "http://www.zjzfcg.gov.cn" </w:instrText>
      </w:r>
      <w:r>
        <w:fldChar w:fldCharType="separate"/>
      </w:r>
      <w:r>
        <w:rPr>
          <w:kern w:val="0"/>
          <w:szCs w:val="21"/>
          <w:u w:val="single"/>
          <w:shd w:val="clear" w:color="auto" w:fill="FFFFFF"/>
        </w:rPr>
        <w:t>www.zjzfcg.gov.cn</w:t>
      </w:r>
      <w:r>
        <w:rPr>
          <w:kern w:val="0"/>
          <w:szCs w:val="21"/>
          <w:u w:val="single"/>
          <w:shd w:val="clear" w:color="auto" w:fill="FFFFFF"/>
        </w:rPr>
        <w:fldChar w:fldCharType="end"/>
      </w:r>
      <w:r>
        <w:rPr>
          <w:rFonts w:hint="eastAsia"/>
          <w:kern w:val="0"/>
          <w:szCs w:val="21"/>
          <w:shd w:val="clear" w:color="auto" w:fill="FFFFFF"/>
        </w:rPr>
        <w:t>（用</w:t>
      </w:r>
      <w:r>
        <w:rPr>
          <w:kern w:val="0"/>
          <w:szCs w:val="21"/>
          <w:shd w:val="clear" w:color="auto" w:fill="FFFFFF"/>
        </w:rPr>
        <w:t>“</w:t>
      </w:r>
      <w:r>
        <w:rPr>
          <w:rFonts w:hint="eastAsia"/>
          <w:kern w:val="0"/>
          <w:szCs w:val="21"/>
          <w:shd w:val="clear" w:color="auto" w:fill="FFFFFF"/>
        </w:rPr>
        <w:t>政采云</w:t>
      </w:r>
      <w:r>
        <w:rPr>
          <w:kern w:val="0"/>
          <w:szCs w:val="21"/>
          <w:shd w:val="clear" w:color="auto" w:fill="FFFFFF"/>
        </w:rPr>
        <w:t>”</w:t>
      </w:r>
      <w:r>
        <w:rPr>
          <w:rFonts w:hint="eastAsia"/>
          <w:kern w:val="0"/>
          <w:szCs w:val="21"/>
          <w:shd w:val="clear" w:color="auto" w:fill="FFFFFF"/>
        </w:rPr>
        <w:t>注册账号、密码登录系统后获取采购文件）</w:t>
      </w:r>
    </w:p>
    <w:p w14:paraId="156780BD">
      <w:pPr>
        <w:widowControl/>
        <w:shd w:val="clear" w:color="auto" w:fill="FFFFFF"/>
        <w:spacing w:line="360" w:lineRule="auto"/>
        <w:ind w:left="416" w:leftChars="198"/>
        <w:jc w:val="left"/>
        <w:rPr>
          <w:b/>
          <w:bCs/>
          <w:kern w:val="0"/>
          <w:szCs w:val="21"/>
          <w:shd w:val="clear" w:color="auto" w:fill="FFFFFF"/>
        </w:rPr>
      </w:pPr>
      <w:r>
        <w:rPr>
          <w:b/>
          <w:bCs/>
          <w:kern w:val="0"/>
          <w:szCs w:val="21"/>
          <w:shd w:val="clear" w:color="auto" w:fill="FFFFFF"/>
        </w:rPr>
        <w:t>3.</w:t>
      </w:r>
      <w:r>
        <w:rPr>
          <w:rFonts w:hint="eastAsia"/>
          <w:b/>
          <w:bCs/>
          <w:kern w:val="0"/>
          <w:szCs w:val="21"/>
          <w:shd w:val="clear" w:color="auto" w:fill="FFFFFF"/>
        </w:rPr>
        <w:t>免费注册网址：浙江政府采购网（供应商注册页面）：</w:t>
      </w:r>
    </w:p>
    <w:p w14:paraId="3EC29CEA">
      <w:pPr>
        <w:widowControl/>
        <w:shd w:val="clear" w:color="auto" w:fill="FFFFFF"/>
        <w:spacing w:line="360" w:lineRule="auto"/>
        <w:jc w:val="left"/>
        <w:rPr>
          <w:kern w:val="0"/>
          <w:szCs w:val="21"/>
          <w:shd w:val="clear" w:color="auto" w:fill="FFFFFF"/>
        </w:rPr>
      </w:pPr>
      <w:r>
        <w:rPr>
          <w:kern w:val="0"/>
          <w:szCs w:val="21"/>
          <w:u w:val="single"/>
          <w:shd w:val="clear" w:color="auto" w:fill="FFFFFF"/>
        </w:rPr>
        <w:t>https://middle.zcygov.cn/settle-front/#/registry</w:t>
      </w:r>
      <w:r>
        <w:rPr>
          <w:kern w:val="0"/>
          <w:szCs w:val="21"/>
          <w:shd w:val="clear" w:color="auto" w:fill="FFFFFF"/>
        </w:rPr>
        <w:t>“</w:t>
      </w:r>
      <w:r>
        <w:rPr>
          <w:rFonts w:hint="eastAsia"/>
          <w:kern w:val="0"/>
          <w:szCs w:val="21"/>
          <w:shd w:val="clear" w:color="auto" w:fill="FFFFFF"/>
        </w:rPr>
        <w:t>政采云</w:t>
      </w:r>
      <w:r>
        <w:rPr>
          <w:kern w:val="0"/>
          <w:szCs w:val="21"/>
          <w:shd w:val="clear" w:color="auto" w:fill="FFFFFF"/>
        </w:rPr>
        <w:t>”</w:t>
      </w:r>
      <w:r>
        <w:rPr>
          <w:rFonts w:hint="eastAsia"/>
          <w:kern w:val="0"/>
          <w:szCs w:val="21"/>
          <w:shd w:val="clear" w:color="auto" w:fill="FFFFFF"/>
        </w:rPr>
        <w:t>，咨询电话：95763。已经注册成功的供应商无需重复注册。</w:t>
      </w:r>
    </w:p>
    <w:p w14:paraId="4B0A9712">
      <w:pPr>
        <w:widowControl/>
        <w:shd w:val="clear" w:color="auto" w:fill="FFFFFF"/>
        <w:spacing w:line="360" w:lineRule="auto"/>
        <w:ind w:firstLine="422" w:firstLineChars="200"/>
        <w:jc w:val="left"/>
        <w:rPr>
          <w:kern w:val="0"/>
          <w:szCs w:val="21"/>
          <w:shd w:val="clear" w:color="auto" w:fill="FFFFFF"/>
        </w:rPr>
      </w:pPr>
      <w:r>
        <w:rPr>
          <w:rFonts w:hint="eastAsia"/>
          <w:b/>
          <w:bCs/>
          <w:kern w:val="0"/>
          <w:szCs w:val="21"/>
          <w:shd w:val="clear" w:color="auto" w:fill="FFFFFF"/>
        </w:rPr>
        <w:t>4.获取采购文件时间：</w:t>
      </w:r>
      <w:r>
        <w:rPr>
          <w:rFonts w:hint="eastAsia"/>
          <w:kern w:val="0"/>
          <w:szCs w:val="21"/>
          <w:shd w:val="clear" w:color="auto" w:fill="FFFFFF"/>
        </w:rPr>
        <w:t>公告发布之日至投标截止时间</w:t>
      </w:r>
    </w:p>
    <w:p w14:paraId="7052741D">
      <w:pPr>
        <w:widowControl/>
        <w:shd w:val="clear" w:color="auto" w:fill="FFFFFF"/>
        <w:spacing w:line="360" w:lineRule="auto"/>
        <w:jc w:val="left"/>
        <w:rPr>
          <w:b/>
          <w:bCs/>
          <w:szCs w:val="21"/>
        </w:rPr>
      </w:pPr>
      <w:r>
        <w:rPr>
          <w:rFonts w:hint="eastAsia"/>
          <w:b/>
          <w:bCs/>
          <w:szCs w:val="21"/>
        </w:rPr>
        <w:t>八、投标文件的制作及递交：</w:t>
      </w:r>
    </w:p>
    <w:p w14:paraId="263D6FED">
      <w:pPr>
        <w:widowControl/>
        <w:shd w:val="clear" w:color="auto" w:fill="FFFFFF"/>
        <w:spacing w:line="360" w:lineRule="auto"/>
        <w:ind w:firstLine="420" w:firstLineChars="200"/>
        <w:jc w:val="left"/>
        <w:rPr>
          <w:kern w:val="0"/>
          <w:szCs w:val="21"/>
          <w:shd w:val="clear" w:color="auto" w:fill="FFFFFF"/>
        </w:rPr>
      </w:pPr>
      <w:r>
        <w:rPr>
          <w:kern w:val="0"/>
          <w:szCs w:val="21"/>
          <w:shd w:val="clear" w:color="auto" w:fill="FFFFFF"/>
        </w:rPr>
        <w:t>1.</w:t>
      </w:r>
      <w:r>
        <w:rPr>
          <w:rFonts w:hint="eastAsia"/>
          <w:kern w:val="0"/>
          <w:szCs w:val="21"/>
          <w:shd w:val="clear" w:color="auto" w:fill="FFFFFF"/>
        </w:rPr>
        <w:t>供应商须</w:t>
      </w:r>
      <w:r>
        <w:rPr>
          <w:rFonts w:hint="eastAsia"/>
          <w:b/>
          <w:bCs/>
          <w:kern w:val="0"/>
          <w:szCs w:val="21"/>
          <w:shd w:val="clear" w:color="auto" w:fill="FFFFFF"/>
        </w:rPr>
        <w:t>在线获取</w:t>
      </w:r>
      <w:r>
        <w:rPr>
          <w:b/>
          <w:bCs/>
          <w:kern w:val="0"/>
          <w:szCs w:val="21"/>
          <w:shd w:val="clear" w:color="auto" w:fill="FFFFFF"/>
        </w:rPr>
        <w:t>CA</w:t>
      </w:r>
      <w:r>
        <w:rPr>
          <w:rFonts w:hint="eastAsia"/>
          <w:b/>
          <w:bCs/>
          <w:kern w:val="0"/>
          <w:szCs w:val="21"/>
          <w:shd w:val="clear" w:color="auto" w:fill="FFFFFF"/>
        </w:rPr>
        <w:t>数字证书</w:t>
      </w:r>
      <w:r>
        <w:rPr>
          <w:rFonts w:hint="eastAsia"/>
          <w:kern w:val="0"/>
          <w:szCs w:val="21"/>
          <w:shd w:val="clear" w:color="auto" w:fill="FFFFFF"/>
        </w:rPr>
        <w:t>（完成</w:t>
      </w:r>
      <w:r>
        <w:rPr>
          <w:kern w:val="0"/>
          <w:szCs w:val="21"/>
          <w:shd w:val="clear" w:color="auto" w:fill="FFFFFF"/>
        </w:rPr>
        <w:t>CA</w:t>
      </w:r>
      <w:r>
        <w:rPr>
          <w:rFonts w:hint="eastAsia"/>
          <w:kern w:val="0"/>
          <w:szCs w:val="21"/>
          <w:shd w:val="clear" w:color="auto" w:fill="FFFFFF"/>
        </w:rPr>
        <w:t>数字证书办理预计一周左右，建议各投标人自行把握时间）</w:t>
      </w:r>
      <w:r>
        <w:rPr>
          <w:rFonts w:hint="eastAsia"/>
          <w:b/>
          <w:bCs/>
          <w:kern w:val="0"/>
          <w:szCs w:val="21"/>
          <w:shd w:val="clear" w:color="auto" w:fill="FFFFFF"/>
        </w:rPr>
        <w:t>，</w:t>
      </w:r>
      <w:r>
        <w:rPr>
          <w:rFonts w:hint="eastAsia"/>
          <w:kern w:val="0"/>
          <w:szCs w:val="21"/>
          <w:shd w:val="clear" w:color="auto" w:fill="FFFFFF"/>
        </w:rPr>
        <w:t>并登录</w:t>
      </w:r>
      <w:r>
        <w:rPr>
          <w:kern w:val="0"/>
          <w:szCs w:val="21"/>
          <w:shd w:val="clear" w:color="auto" w:fill="FFFFFF"/>
        </w:rPr>
        <w:t>“</w:t>
      </w:r>
      <w:r>
        <w:rPr>
          <w:rFonts w:hint="eastAsia"/>
          <w:kern w:val="0"/>
          <w:szCs w:val="21"/>
          <w:shd w:val="clear" w:color="auto" w:fill="FFFFFF"/>
        </w:rPr>
        <w:t>浙江政府采购网</w:t>
      </w:r>
      <w:r>
        <w:rPr>
          <w:kern w:val="0"/>
          <w:szCs w:val="21"/>
          <w:shd w:val="clear" w:color="auto" w:fill="FFFFFF"/>
        </w:rPr>
        <w:t>”</w:t>
      </w:r>
      <w:r>
        <w:rPr>
          <w:rFonts w:hint="eastAsia"/>
          <w:kern w:val="0"/>
          <w:szCs w:val="21"/>
          <w:shd w:val="clear" w:color="auto" w:fill="FFFFFF"/>
        </w:rPr>
        <w:t>（</w:t>
      </w:r>
      <w:r>
        <w:fldChar w:fldCharType="begin"/>
      </w:r>
      <w:r>
        <w:instrText xml:space="preserve"> HYPERLINK "http://www.zjzfcg.gov.cn" </w:instrText>
      </w:r>
      <w:r>
        <w:fldChar w:fldCharType="separate"/>
      </w:r>
      <w:r>
        <w:rPr>
          <w:kern w:val="0"/>
          <w:szCs w:val="21"/>
          <w:u w:val="single"/>
          <w:shd w:val="clear" w:color="auto" w:fill="FFFFFF"/>
        </w:rPr>
        <w:t>www.zjzfcg.gov.cn</w:t>
      </w:r>
      <w:r>
        <w:rPr>
          <w:kern w:val="0"/>
          <w:szCs w:val="21"/>
          <w:u w:val="single"/>
          <w:shd w:val="clear" w:color="auto" w:fill="FFFFFF"/>
        </w:rPr>
        <w:fldChar w:fldCharType="end"/>
      </w:r>
      <w:r>
        <w:rPr>
          <w:rFonts w:hint="eastAsia"/>
          <w:kern w:val="0"/>
          <w:szCs w:val="21"/>
          <w:shd w:val="clear" w:color="auto" w:fill="FFFFFF"/>
        </w:rPr>
        <w:t>），进入</w:t>
      </w:r>
      <w:r>
        <w:rPr>
          <w:kern w:val="0"/>
          <w:szCs w:val="21"/>
          <w:shd w:val="clear" w:color="auto" w:fill="FFFFFF"/>
        </w:rPr>
        <w:t>“</w:t>
      </w:r>
      <w:r>
        <w:rPr>
          <w:rFonts w:hint="eastAsia"/>
          <w:kern w:val="0"/>
          <w:szCs w:val="21"/>
          <w:shd w:val="clear" w:color="auto" w:fill="FFFFFF"/>
        </w:rPr>
        <w:t>下载专区</w:t>
      </w:r>
      <w:r>
        <w:rPr>
          <w:kern w:val="0"/>
          <w:szCs w:val="21"/>
          <w:shd w:val="clear" w:color="auto" w:fill="FFFFFF"/>
        </w:rPr>
        <w:t>”</w:t>
      </w:r>
      <w:r>
        <w:rPr>
          <w:rFonts w:hint="eastAsia"/>
          <w:kern w:val="0"/>
          <w:szCs w:val="21"/>
          <w:shd w:val="clear" w:color="auto" w:fill="FFFFFF"/>
        </w:rPr>
        <w:t>下载</w:t>
      </w:r>
      <w:r>
        <w:rPr>
          <w:kern w:val="0"/>
          <w:szCs w:val="21"/>
          <w:shd w:val="clear" w:color="auto" w:fill="FFFFFF"/>
        </w:rPr>
        <w:t>“</w:t>
      </w:r>
      <w:r>
        <w:rPr>
          <w:rFonts w:hint="eastAsia"/>
          <w:kern w:val="0"/>
          <w:szCs w:val="21"/>
          <w:shd w:val="clear" w:color="auto" w:fill="FFFFFF"/>
        </w:rPr>
        <w:t>电子交易客户端</w:t>
      </w:r>
      <w:r>
        <w:rPr>
          <w:kern w:val="0"/>
          <w:szCs w:val="21"/>
          <w:shd w:val="clear" w:color="auto" w:fill="FFFFFF"/>
        </w:rPr>
        <w:t>”</w:t>
      </w:r>
      <w:r>
        <w:rPr>
          <w:rFonts w:hint="eastAsia"/>
          <w:kern w:val="0"/>
          <w:szCs w:val="21"/>
          <w:shd w:val="clear" w:color="auto" w:fill="FFFFFF"/>
        </w:rPr>
        <w:t>，制作投标文件。</w:t>
      </w:r>
    </w:p>
    <w:p w14:paraId="1DFBA673">
      <w:pPr>
        <w:widowControl/>
        <w:spacing w:line="360" w:lineRule="auto"/>
        <w:ind w:firstLine="420" w:firstLineChars="200"/>
        <w:rPr>
          <w:kern w:val="0"/>
          <w:szCs w:val="21"/>
          <w:shd w:val="clear" w:color="auto" w:fill="FFFFFF"/>
        </w:rPr>
      </w:pPr>
      <w:r>
        <w:rPr>
          <w:kern w:val="0"/>
          <w:szCs w:val="21"/>
          <w:shd w:val="clear" w:color="auto" w:fill="FFFFFF"/>
        </w:rPr>
        <w:t>2.</w:t>
      </w:r>
      <w:r>
        <w:rPr>
          <w:rFonts w:hint="eastAsia"/>
          <w:kern w:val="0"/>
          <w:szCs w:val="21"/>
          <w:shd w:val="clear" w:color="auto" w:fill="FFFFFF"/>
        </w:rPr>
        <w:t>投标人将加密的电子版投标文件于投标截止时间前上传到政采云系统中。</w:t>
      </w:r>
    </w:p>
    <w:p w14:paraId="5A2D4AF7">
      <w:pPr>
        <w:widowControl/>
        <w:shd w:val="clear" w:color="auto" w:fill="FFFFFF"/>
        <w:spacing w:line="360" w:lineRule="auto"/>
        <w:ind w:left="420" w:leftChars="200"/>
        <w:jc w:val="left"/>
        <w:rPr>
          <w:kern w:val="0"/>
          <w:szCs w:val="21"/>
          <w:u w:val="single"/>
          <w:shd w:val="clear" w:color="auto" w:fill="FFFFFF"/>
        </w:rPr>
      </w:pPr>
      <w:r>
        <w:rPr>
          <w:kern w:val="0"/>
          <w:szCs w:val="21"/>
          <w:shd w:val="clear" w:color="auto" w:fill="FFFFFF"/>
        </w:rPr>
        <w:t>3.</w:t>
      </w:r>
      <w:r>
        <w:rPr>
          <w:rFonts w:hint="eastAsia"/>
          <w:kern w:val="0"/>
          <w:szCs w:val="21"/>
          <w:shd w:val="clear" w:color="auto" w:fill="FFFFFF"/>
        </w:rPr>
        <w:t>具体的投标文件加密上传等操作详见政采云平台操作指南。</w:t>
      </w:r>
      <w:r>
        <w:rPr>
          <w:rFonts w:ascii="等线" w:hAnsi="等线" w:eastAsia="等线"/>
        </w:rPr>
        <w:fldChar w:fldCharType="begin"/>
      </w:r>
      <w:r>
        <w:rPr>
          <w:rFonts w:ascii="等线" w:hAnsi="等线" w:eastAsia="等线"/>
        </w:rPr>
        <w:instrText xml:space="preserve"> HYPERLINK "https://edu.zcygov.cn/luban/e-biding?utm=a0004.2ef5001f.0001.0109.da8b35e0da8611e98d8937b7ef8a3544" </w:instrText>
      </w:r>
      <w:r>
        <w:rPr>
          <w:rFonts w:ascii="等线" w:hAnsi="等线" w:eastAsia="等线"/>
        </w:rPr>
        <w:fldChar w:fldCharType="separate"/>
      </w:r>
      <w:r>
        <w:rPr>
          <w:kern w:val="0"/>
          <w:szCs w:val="21"/>
          <w:u w:val="single"/>
          <w:shd w:val="clear" w:color="auto" w:fill="FFFFFF"/>
        </w:rPr>
        <w:t>https://edu.zcygov.cn/luban/e-biding?utm=a0004.2ef5001f.0001.0109.da8b35e0da8611e98d8937b7ef8a3544</w:t>
      </w:r>
      <w:r>
        <w:rPr>
          <w:kern w:val="0"/>
          <w:szCs w:val="21"/>
          <w:u w:val="single"/>
          <w:shd w:val="clear" w:color="auto" w:fill="FFFFFF"/>
        </w:rPr>
        <w:fldChar w:fldCharType="end"/>
      </w:r>
    </w:p>
    <w:p w14:paraId="16A1C09F">
      <w:pPr>
        <w:widowControl/>
        <w:spacing w:line="360" w:lineRule="auto"/>
        <w:rPr>
          <w:kern w:val="0"/>
          <w:szCs w:val="21"/>
        </w:rPr>
      </w:pPr>
      <w:r>
        <w:rPr>
          <w:rFonts w:hint="eastAsia"/>
          <w:b/>
          <w:bCs/>
          <w:kern w:val="0"/>
          <w:szCs w:val="21"/>
        </w:rPr>
        <w:t>九、投标保证金：无。</w:t>
      </w:r>
    </w:p>
    <w:p w14:paraId="566753E6">
      <w:pPr>
        <w:widowControl/>
        <w:spacing w:line="360" w:lineRule="auto"/>
        <w:rPr>
          <w:b/>
          <w:bCs/>
          <w:kern w:val="0"/>
          <w:szCs w:val="21"/>
        </w:rPr>
      </w:pPr>
      <w:r>
        <w:rPr>
          <w:rFonts w:hint="eastAsia"/>
          <w:b/>
          <w:bCs/>
          <w:kern w:val="0"/>
          <w:szCs w:val="21"/>
        </w:rPr>
        <w:t>十、投标截止时间和地址：</w:t>
      </w:r>
    </w:p>
    <w:p w14:paraId="550A8AFA">
      <w:pPr>
        <w:spacing w:line="360" w:lineRule="auto"/>
        <w:ind w:firstLine="632" w:firstLineChars="300"/>
        <w:rPr>
          <w:b/>
          <w:szCs w:val="21"/>
        </w:rPr>
      </w:pPr>
      <w:r>
        <w:rPr>
          <w:b/>
          <w:szCs w:val="21"/>
        </w:rPr>
        <w:t>1.</w:t>
      </w:r>
      <w:r>
        <w:rPr>
          <w:rFonts w:hint="eastAsia"/>
          <w:b/>
          <w:szCs w:val="21"/>
        </w:rPr>
        <w:t>本项目实行电子投标。</w:t>
      </w:r>
    </w:p>
    <w:p w14:paraId="10826C4B">
      <w:pPr>
        <w:spacing w:line="360" w:lineRule="auto"/>
        <w:ind w:firstLine="420" w:firstLineChars="200"/>
        <w:rPr>
          <w:szCs w:val="21"/>
        </w:rPr>
      </w:pPr>
      <w:r>
        <w:rPr>
          <w:rFonts w:hint="eastAsia"/>
          <w:szCs w:val="21"/>
        </w:rPr>
        <w:t>投标人应准备电子投标文件、以介质存储的数据电文形式的备份投标文件：</w:t>
      </w:r>
    </w:p>
    <w:p w14:paraId="76813A0E">
      <w:pPr>
        <w:spacing w:line="360" w:lineRule="auto"/>
        <w:ind w:firstLine="420" w:firstLineChars="200"/>
        <w:rPr>
          <w:szCs w:val="21"/>
        </w:rPr>
      </w:pPr>
      <w:r>
        <w:rPr>
          <w:rFonts w:hint="eastAsia"/>
          <w:szCs w:val="21"/>
        </w:rPr>
        <w:t>（</w:t>
      </w:r>
      <w:r>
        <w:rPr>
          <w:szCs w:val="21"/>
        </w:rPr>
        <w:t>1</w:t>
      </w:r>
      <w:r>
        <w:rPr>
          <w:rFonts w:hint="eastAsia"/>
          <w:szCs w:val="21"/>
        </w:rPr>
        <w:t>）电子投标文件，按政采云平台项目采购</w:t>
      </w:r>
      <w:r>
        <w:rPr>
          <w:szCs w:val="21"/>
        </w:rPr>
        <w:t>-</w:t>
      </w:r>
      <w:r>
        <w:rPr>
          <w:rFonts w:hint="eastAsia"/>
          <w:szCs w:val="21"/>
        </w:rPr>
        <w:t>电子交易操作指南及本招标文件要求递交。</w:t>
      </w:r>
      <w:r>
        <w:rPr>
          <w:rFonts w:hint="eastAsia"/>
          <w:szCs w:val="21"/>
          <w:shd w:val="clear" w:color="auto" w:fill="FFFFFF"/>
        </w:rPr>
        <w:t>投标人应于</w:t>
      </w:r>
      <w:bookmarkStart w:id="2" w:name="_Hlk100345522"/>
      <w:r>
        <w:rPr>
          <w:rFonts w:hint="eastAsia"/>
          <w:szCs w:val="21"/>
          <w:shd w:val="clear" w:color="auto" w:fill="FFFFFF"/>
        </w:rPr>
        <w:t>2024年</w:t>
      </w:r>
      <w:r>
        <w:rPr>
          <w:rFonts w:hint="eastAsia"/>
          <w:szCs w:val="21"/>
          <w:shd w:val="clear" w:color="auto" w:fill="FFFFFF"/>
          <w:lang w:val="en-US" w:eastAsia="zh-CN"/>
        </w:rPr>
        <w:t>10</w:t>
      </w:r>
      <w:r>
        <w:rPr>
          <w:rFonts w:hint="eastAsia"/>
          <w:szCs w:val="21"/>
          <w:shd w:val="clear" w:color="auto" w:fill="FFFFFF"/>
        </w:rPr>
        <w:t>月</w:t>
      </w:r>
      <w:r>
        <w:rPr>
          <w:rFonts w:hint="eastAsia"/>
          <w:szCs w:val="21"/>
          <w:shd w:val="clear" w:color="auto" w:fill="FFFFFF"/>
          <w:lang w:val="en-US" w:eastAsia="zh-CN"/>
        </w:rPr>
        <w:t>25</w:t>
      </w:r>
      <w:r>
        <w:rPr>
          <w:rFonts w:hint="eastAsia"/>
          <w:szCs w:val="21"/>
          <w:shd w:val="clear" w:color="auto" w:fill="FFFFFF"/>
        </w:rPr>
        <w:t>日</w:t>
      </w:r>
      <w:r>
        <w:rPr>
          <w:rFonts w:hint="eastAsia"/>
          <w:szCs w:val="21"/>
          <w:shd w:val="clear" w:color="auto" w:fill="FFFFFF"/>
          <w:lang w:val="en-US" w:eastAsia="zh-CN"/>
        </w:rPr>
        <w:t>09</w:t>
      </w:r>
      <w:r>
        <w:rPr>
          <w:rFonts w:hint="eastAsia"/>
          <w:szCs w:val="21"/>
          <w:shd w:val="clear" w:color="auto" w:fill="FFFFFF"/>
        </w:rPr>
        <w:t>：1</w:t>
      </w:r>
      <w:r>
        <w:rPr>
          <w:szCs w:val="21"/>
          <w:shd w:val="clear" w:color="auto" w:fill="FFFFFF"/>
        </w:rPr>
        <w:t>5</w:t>
      </w:r>
      <w:bookmarkEnd w:id="2"/>
      <w:r>
        <w:rPr>
          <w:rFonts w:hint="eastAsia"/>
          <w:szCs w:val="21"/>
          <w:shd w:val="clear" w:color="auto" w:fill="FFFFFF"/>
        </w:rPr>
        <w:t>前将加密的电子版投标文件上传到政采云系统中（不准时上传视为无效标）。</w:t>
      </w:r>
      <w:r>
        <w:rPr>
          <w:b/>
          <w:szCs w:val="21"/>
          <w:shd w:val="clear" w:color="auto" w:fill="FFFFFF"/>
        </w:rPr>
        <w:t>CA</w:t>
      </w:r>
      <w:r>
        <w:rPr>
          <w:rFonts w:hint="eastAsia"/>
          <w:b/>
          <w:szCs w:val="21"/>
          <w:shd w:val="clear" w:color="auto" w:fill="FFFFFF"/>
        </w:rPr>
        <w:t>数字证书随身携带或准时解码。</w:t>
      </w:r>
    </w:p>
    <w:p w14:paraId="569D2FDC">
      <w:pPr>
        <w:spacing w:line="360" w:lineRule="auto"/>
        <w:ind w:firstLine="420" w:firstLineChars="200"/>
        <w:rPr>
          <w:szCs w:val="21"/>
        </w:rPr>
      </w:pPr>
      <w:r>
        <w:rPr>
          <w:rFonts w:hint="eastAsia"/>
          <w:szCs w:val="21"/>
        </w:rPr>
        <w:t>（</w:t>
      </w:r>
      <w:r>
        <w:rPr>
          <w:szCs w:val="21"/>
        </w:rPr>
        <w:t>2</w:t>
      </w:r>
      <w:r>
        <w:rPr>
          <w:rFonts w:hint="eastAsia"/>
          <w:szCs w:val="21"/>
        </w:rPr>
        <w:t>）以介质存储的数据电文形式的备份投标文件，按政采云平台项目采购</w:t>
      </w:r>
      <w:r>
        <w:rPr>
          <w:szCs w:val="21"/>
        </w:rPr>
        <w:t>-</w:t>
      </w:r>
      <w:r>
        <w:rPr>
          <w:rFonts w:hint="eastAsia"/>
          <w:szCs w:val="21"/>
        </w:rPr>
        <w:t>电子交易操作指南中上传的电子投标文件格式，以</w:t>
      </w:r>
      <w:r>
        <w:rPr>
          <w:szCs w:val="21"/>
        </w:rPr>
        <w:t>U</w:t>
      </w:r>
      <w:r>
        <w:rPr>
          <w:rFonts w:hint="eastAsia"/>
          <w:szCs w:val="21"/>
        </w:rPr>
        <w:t>盘形式存储提供。数量为</w:t>
      </w:r>
      <w:r>
        <w:rPr>
          <w:szCs w:val="21"/>
        </w:rPr>
        <w:t>1</w:t>
      </w:r>
      <w:r>
        <w:rPr>
          <w:rFonts w:hint="eastAsia"/>
          <w:szCs w:val="21"/>
        </w:rPr>
        <w:t>份。</w:t>
      </w:r>
    </w:p>
    <w:p w14:paraId="6741DFAA">
      <w:pPr>
        <w:widowControl/>
        <w:shd w:val="clear" w:color="auto" w:fill="FFFFFF"/>
        <w:spacing w:line="360" w:lineRule="auto"/>
        <w:ind w:firstLine="516" w:firstLineChars="246"/>
        <w:jc w:val="left"/>
        <w:rPr>
          <w:kern w:val="0"/>
          <w:szCs w:val="21"/>
        </w:rPr>
      </w:pPr>
      <w:r>
        <w:rPr>
          <w:rFonts w:hint="eastAsia"/>
          <w:kern w:val="0"/>
          <w:szCs w:val="21"/>
        </w:rPr>
        <w:t>投标人应于2024年</w:t>
      </w:r>
      <w:r>
        <w:rPr>
          <w:rFonts w:hint="eastAsia"/>
          <w:kern w:val="0"/>
          <w:szCs w:val="21"/>
          <w:lang w:val="en-US" w:eastAsia="zh-CN"/>
        </w:rPr>
        <w:t>10</w:t>
      </w:r>
      <w:r>
        <w:rPr>
          <w:rFonts w:hint="eastAsia"/>
          <w:kern w:val="0"/>
          <w:szCs w:val="21"/>
        </w:rPr>
        <w:t>月</w:t>
      </w:r>
      <w:r>
        <w:rPr>
          <w:rFonts w:hint="eastAsia"/>
          <w:kern w:val="0"/>
          <w:szCs w:val="21"/>
          <w:lang w:val="en-US" w:eastAsia="zh-CN"/>
        </w:rPr>
        <w:t>24</w:t>
      </w:r>
      <w:r>
        <w:rPr>
          <w:rFonts w:hint="eastAsia"/>
          <w:kern w:val="0"/>
          <w:szCs w:val="21"/>
        </w:rPr>
        <w:t>日</w:t>
      </w:r>
      <w:r>
        <w:rPr>
          <w:kern w:val="0"/>
          <w:szCs w:val="21"/>
        </w:rPr>
        <w:t>11</w:t>
      </w:r>
      <w:r>
        <w:rPr>
          <w:rFonts w:hint="eastAsia"/>
          <w:kern w:val="0"/>
          <w:szCs w:val="21"/>
        </w:rPr>
        <w:t>：</w:t>
      </w:r>
      <w:r>
        <w:rPr>
          <w:kern w:val="0"/>
          <w:szCs w:val="21"/>
        </w:rPr>
        <w:t>30</w:t>
      </w:r>
      <w:r>
        <w:rPr>
          <w:rFonts w:hint="eastAsia"/>
          <w:kern w:val="0"/>
          <w:szCs w:val="21"/>
        </w:rPr>
        <w:t>（北京时间）前将备份的投标文件寄于采购代理公司，地址：舟山市定海区昌国路</w:t>
      </w:r>
      <w:r>
        <w:rPr>
          <w:kern w:val="0"/>
          <w:szCs w:val="21"/>
        </w:rPr>
        <w:t>232</w:t>
      </w:r>
      <w:r>
        <w:rPr>
          <w:rFonts w:hint="eastAsia"/>
          <w:kern w:val="0"/>
          <w:szCs w:val="21"/>
        </w:rPr>
        <w:t>号中楼</w:t>
      </w:r>
      <w:r>
        <w:rPr>
          <w:kern w:val="0"/>
          <w:szCs w:val="21"/>
        </w:rPr>
        <w:t>202</w:t>
      </w:r>
      <w:r>
        <w:rPr>
          <w:rFonts w:hint="eastAsia"/>
          <w:kern w:val="0"/>
          <w:szCs w:val="21"/>
        </w:rPr>
        <w:t>深圳市国信招标有限公司舟山分公司(收件人：任女士，联系电话：13567673203），未按时寄到的自行承担风险。也可开标会现场递交。</w:t>
      </w:r>
    </w:p>
    <w:p w14:paraId="652E674E">
      <w:pPr>
        <w:widowControl/>
        <w:shd w:val="clear" w:color="auto" w:fill="FFFFFF"/>
        <w:spacing w:line="360" w:lineRule="auto"/>
        <w:ind w:firstLine="519" w:firstLineChars="246"/>
        <w:jc w:val="left"/>
        <w:rPr>
          <w:b/>
          <w:kern w:val="0"/>
          <w:szCs w:val="21"/>
        </w:rPr>
      </w:pPr>
      <w:r>
        <w:rPr>
          <w:rFonts w:hint="eastAsia"/>
          <w:b/>
          <w:kern w:val="0"/>
          <w:szCs w:val="21"/>
        </w:rPr>
        <w:t>投标人可以不提供备份投标文件，造成项目开评标活动无法进行下去的，投标无效，相关风险由投标人自行承担。</w:t>
      </w:r>
    </w:p>
    <w:p w14:paraId="403E006A">
      <w:pPr>
        <w:widowControl/>
        <w:shd w:val="clear" w:color="auto" w:fill="FFFFFF"/>
        <w:spacing w:line="360" w:lineRule="auto"/>
        <w:ind w:firstLine="413" w:firstLineChars="196"/>
        <w:jc w:val="left"/>
        <w:rPr>
          <w:bCs/>
          <w:kern w:val="0"/>
          <w:szCs w:val="21"/>
        </w:rPr>
      </w:pPr>
      <w:r>
        <w:rPr>
          <w:b/>
          <w:bCs/>
          <w:szCs w:val="21"/>
        </w:rPr>
        <w:t>2.</w:t>
      </w:r>
      <w:r>
        <w:rPr>
          <w:rFonts w:hint="eastAsia"/>
          <w:b/>
          <w:bCs/>
          <w:szCs w:val="21"/>
        </w:rPr>
        <w:t>开标时间：</w:t>
      </w:r>
      <w:r>
        <w:rPr>
          <w:rFonts w:hint="eastAsia"/>
          <w:kern w:val="0"/>
          <w:szCs w:val="21"/>
        </w:rPr>
        <w:t>2024年</w:t>
      </w:r>
      <w:r>
        <w:rPr>
          <w:rFonts w:hint="eastAsia"/>
          <w:kern w:val="0"/>
          <w:szCs w:val="21"/>
          <w:lang w:val="en-US" w:eastAsia="zh-CN"/>
        </w:rPr>
        <w:t>10</w:t>
      </w:r>
      <w:r>
        <w:rPr>
          <w:rFonts w:hint="eastAsia"/>
          <w:kern w:val="0"/>
          <w:szCs w:val="21"/>
        </w:rPr>
        <w:t>月</w:t>
      </w:r>
      <w:r>
        <w:rPr>
          <w:rFonts w:hint="eastAsia"/>
          <w:kern w:val="0"/>
          <w:szCs w:val="21"/>
          <w:lang w:val="en-US" w:eastAsia="zh-CN"/>
        </w:rPr>
        <w:t>25</w:t>
      </w:r>
      <w:r>
        <w:rPr>
          <w:rFonts w:hint="eastAsia"/>
          <w:kern w:val="0"/>
          <w:szCs w:val="21"/>
        </w:rPr>
        <w:t>日</w:t>
      </w:r>
      <w:r>
        <w:rPr>
          <w:rFonts w:hint="eastAsia"/>
          <w:kern w:val="0"/>
          <w:szCs w:val="21"/>
          <w:lang w:val="en-US" w:eastAsia="zh-CN"/>
        </w:rPr>
        <w:t>09</w:t>
      </w:r>
      <w:r>
        <w:rPr>
          <w:rFonts w:hint="eastAsia"/>
          <w:kern w:val="0"/>
          <w:szCs w:val="21"/>
        </w:rPr>
        <w:t>：1</w:t>
      </w:r>
      <w:r>
        <w:rPr>
          <w:kern w:val="0"/>
          <w:szCs w:val="21"/>
        </w:rPr>
        <w:t>5</w:t>
      </w:r>
    </w:p>
    <w:p w14:paraId="25A2BD9F">
      <w:pPr>
        <w:widowControl/>
        <w:shd w:val="clear" w:color="auto" w:fill="FFFFFF"/>
        <w:spacing w:line="360" w:lineRule="auto"/>
        <w:ind w:firstLine="410"/>
        <w:jc w:val="left"/>
        <w:rPr>
          <w:rFonts w:hint="eastAsia"/>
          <w:kern w:val="0"/>
          <w:szCs w:val="21"/>
        </w:rPr>
      </w:pPr>
      <w:r>
        <w:rPr>
          <w:b/>
          <w:bCs/>
          <w:szCs w:val="21"/>
        </w:rPr>
        <w:t>3.</w:t>
      </w:r>
      <w:r>
        <w:rPr>
          <w:rFonts w:hint="eastAsia"/>
          <w:b/>
          <w:bCs/>
          <w:szCs w:val="21"/>
        </w:rPr>
        <w:t>开标地点：</w:t>
      </w:r>
      <w:r>
        <w:rPr>
          <w:rFonts w:hint="eastAsia"/>
          <w:kern w:val="0"/>
          <w:szCs w:val="21"/>
        </w:rPr>
        <w:t>舟山市公共资源交易中心（舟山市新城翁山路555号四楼（大宗商品交易中心同幢西边））开标室</w:t>
      </w:r>
    </w:p>
    <w:p w14:paraId="6F5151CE">
      <w:pPr>
        <w:widowControl/>
        <w:shd w:val="clear" w:color="auto" w:fill="FFFFFF"/>
        <w:spacing w:line="360" w:lineRule="auto"/>
        <w:jc w:val="left"/>
        <w:rPr>
          <w:kern w:val="0"/>
          <w:szCs w:val="21"/>
        </w:rPr>
      </w:pPr>
      <w:r>
        <w:rPr>
          <w:rFonts w:hint="eastAsia"/>
          <w:b/>
          <w:bCs/>
          <w:kern w:val="0"/>
          <w:szCs w:val="21"/>
        </w:rPr>
        <w:t>十一、其他事项：</w:t>
      </w:r>
    </w:p>
    <w:p w14:paraId="1DBC2BE5">
      <w:pPr>
        <w:spacing w:line="360" w:lineRule="auto"/>
        <w:ind w:firstLine="420" w:firstLineChars="200"/>
      </w:pPr>
      <w:r>
        <w:rPr>
          <w:szCs w:val="21"/>
        </w:rPr>
        <w:t>1.</w:t>
      </w:r>
      <w:r>
        <w:rPr>
          <w:rFonts w:hint="eastAsia"/>
        </w:rPr>
        <w:t>本项目公告期限为</w:t>
      </w:r>
      <w:r>
        <w:t>5</w:t>
      </w:r>
      <w:r>
        <w:rPr>
          <w:rFonts w:hint="eastAsia"/>
        </w:rPr>
        <w:t>个工作日，供应商认为采购文件使自己的权益受到损害的，可以自获取采购文件之日或者采购文件公告期限届满之日（公告期限届满后获取采购文件的，以公告期限届满之日为准）起</w:t>
      </w:r>
      <w:r>
        <w:t>7</w:t>
      </w:r>
      <w:r>
        <w:rPr>
          <w:rFonts w:hint="eastAsia"/>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6ECC4EF">
      <w:pPr>
        <w:spacing w:line="360" w:lineRule="auto"/>
        <w:ind w:firstLine="420" w:firstLineChars="200"/>
        <w:rPr>
          <w:szCs w:val="21"/>
        </w:rPr>
      </w:pPr>
      <w:r>
        <w:rPr>
          <w:szCs w:val="21"/>
        </w:rPr>
        <w:t>2.</w:t>
      </w:r>
      <w:r>
        <w:rPr>
          <w:rFonts w:hint="eastAsia"/>
          <w:szCs w:val="21"/>
        </w:rPr>
        <w:t>投标人应在合同签订前成为浙江政府采购网正式注册供应商。</w:t>
      </w:r>
    </w:p>
    <w:p w14:paraId="544BEF5F">
      <w:pPr>
        <w:widowControl/>
        <w:spacing w:line="360" w:lineRule="auto"/>
        <w:rPr>
          <w:kern w:val="0"/>
          <w:szCs w:val="21"/>
        </w:rPr>
      </w:pPr>
      <w:r>
        <w:rPr>
          <w:rFonts w:hint="eastAsia"/>
          <w:b/>
          <w:bCs/>
          <w:kern w:val="0"/>
          <w:szCs w:val="21"/>
        </w:rPr>
        <w:t>十二、联系方式：</w:t>
      </w:r>
    </w:p>
    <w:p w14:paraId="002AF498">
      <w:pPr>
        <w:widowControl/>
        <w:spacing w:line="360" w:lineRule="auto"/>
        <w:ind w:firstLine="420"/>
        <w:rPr>
          <w:kern w:val="0"/>
          <w:szCs w:val="21"/>
          <w:shd w:val="clear" w:color="auto" w:fill="FFFFFF"/>
        </w:rPr>
      </w:pPr>
      <w:r>
        <w:rPr>
          <w:kern w:val="0"/>
          <w:szCs w:val="21"/>
          <w:shd w:val="clear" w:color="auto" w:fill="FFFFFF"/>
        </w:rPr>
        <w:t>1.</w:t>
      </w:r>
      <w:r>
        <w:rPr>
          <w:rFonts w:hint="eastAsia"/>
          <w:kern w:val="0"/>
          <w:szCs w:val="21"/>
          <w:shd w:val="clear" w:color="auto" w:fill="FFFFFF"/>
        </w:rPr>
        <w:t>采购代理机构名称：深圳市国信招标有限公司舟山分公司</w:t>
      </w:r>
    </w:p>
    <w:p w14:paraId="0AF61FF9">
      <w:pPr>
        <w:widowControl/>
        <w:spacing w:line="360" w:lineRule="auto"/>
        <w:ind w:firstLine="420"/>
        <w:rPr>
          <w:kern w:val="0"/>
          <w:szCs w:val="21"/>
          <w:shd w:val="clear" w:color="auto" w:fill="FFFFFF"/>
        </w:rPr>
      </w:pPr>
      <w:r>
        <w:rPr>
          <w:rFonts w:hint="eastAsia"/>
          <w:kern w:val="0"/>
          <w:szCs w:val="21"/>
          <w:shd w:val="clear" w:color="auto" w:fill="FFFFFF"/>
        </w:rPr>
        <w:t>联系人：朱女士</w:t>
      </w:r>
    </w:p>
    <w:p w14:paraId="1F354224">
      <w:pPr>
        <w:widowControl/>
        <w:spacing w:line="360" w:lineRule="auto"/>
        <w:ind w:firstLine="420"/>
        <w:rPr>
          <w:kern w:val="0"/>
          <w:szCs w:val="21"/>
          <w:shd w:val="clear" w:color="auto" w:fill="FFFFFF"/>
        </w:rPr>
      </w:pPr>
      <w:r>
        <w:rPr>
          <w:rFonts w:hint="eastAsia"/>
          <w:kern w:val="0"/>
          <w:szCs w:val="21"/>
          <w:shd w:val="clear" w:color="auto" w:fill="FFFFFF"/>
        </w:rPr>
        <w:t>联系电话：</w:t>
      </w:r>
      <w:r>
        <w:rPr>
          <w:kern w:val="0"/>
          <w:szCs w:val="21"/>
          <w:shd w:val="clear" w:color="auto" w:fill="FFFFFF"/>
        </w:rPr>
        <w:t>0580-2054476</w:t>
      </w:r>
      <w:r>
        <w:rPr>
          <w:rFonts w:hint="eastAsia"/>
          <w:kern w:val="0"/>
          <w:szCs w:val="21"/>
          <w:shd w:val="clear" w:color="auto" w:fill="FFFFFF"/>
        </w:rPr>
        <w:t>，</w:t>
      </w:r>
      <w:r>
        <w:rPr>
          <w:kern w:val="0"/>
          <w:szCs w:val="21"/>
          <w:shd w:val="clear" w:color="auto" w:fill="FFFFFF"/>
        </w:rPr>
        <w:t>13857236444</w:t>
      </w:r>
    </w:p>
    <w:p w14:paraId="59372726">
      <w:pPr>
        <w:widowControl/>
        <w:spacing w:line="360" w:lineRule="auto"/>
        <w:ind w:firstLine="420"/>
        <w:rPr>
          <w:kern w:val="0"/>
          <w:szCs w:val="21"/>
          <w:shd w:val="clear" w:color="auto" w:fill="FFFFFF"/>
        </w:rPr>
      </w:pPr>
      <w:r>
        <w:rPr>
          <w:rFonts w:hint="eastAsia"/>
          <w:kern w:val="0"/>
          <w:szCs w:val="21"/>
          <w:shd w:val="clear" w:color="auto" w:fill="FFFFFF"/>
        </w:rPr>
        <w:t>质疑答复联系人：王女士</w:t>
      </w:r>
    </w:p>
    <w:p w14:paraId="33E5C3B8">
      <w:pPr>
        <w:widowControl/>
        <w:spacing w:line="360" w:lineRule="auto"/>
        <w:ind w:firstLine="420"/>
        <w:rPr>
          <w:kern w:val="0"/>
          <w:szCs w:val="21"/>
          <w:shd w:val="clear" w:color="auto" w:fill="FFFFFF"/>
        </w:rPr>
      </w:pPr>
      <w:r>
        <w:rPr>
          <w:rFonts w:hint="eastAsia"/>
          <w:kern w:val="0"/>
          <w:szCs w:val="21"/>
          <w:shd w:val="clear" w:color="auto" w:fill="FFFFFF"/>
        </w:rPr>
        <w:t>联系电话：</w:t>
      </w:r>
      <w:r>
        <w:rPr>
          <w:kern w:val="0"/>
          <w:szCs w:val="21"/>
          <w:shd w:val="clear" w:color="auto" w:fill="FFFFFF"/>
        </w:rPr>
        <w:t>0580-2054476</w:t>
      </w:r>
      <w:r>
        <w:rPr>
          <w:rFonts w:hint="eastAsia"/>
          <w:kern w:val="0"/>
          <w:szCs w:val="21"/>
          <w:shd w:val="clear" w:color="auto" w:fill="FFFFFF"/>
        </w:rPr>
        <w:t>，</w:t>
      </w:r>
      <w:r>
        <w:rPr>
          <w:kern w:val="0"/>
          <w:szCs w:val="21"/>
          <w:shd w:val="clear" w:color="auto" w:fill="FFFFFF"/>
        </w:rPr>
        <w:t>13587045176</w:t>
      </w:r>
    </w:p>
    <w:p w14:paraId="10924303">
      <w:pPr>
        <w:widowControl/>
        <w:spacing w:line="360" w:lineRule="auto"/>
        <w:ind w:firstLine="420"/>
        <w:rPr>
          <w:kern w:val="0"/>
          <w:szCs w:val="21"/>
          <w:shd w:val="clear" w:color="auto" w:fill="FFFFFF"/>
        </w:rPr>
      </w:pPr>
      <w:r>
        <w:rPr>
          <w:rFonts w:hint="eastAsia"/>
          <w:kern w:val="0"/>
          <w:szCs w:val="21"/>
          <w:shd w:val="clear" w:color="auto" w:fill="FFFFFF"/>
        </w:rPr>
        <w:t>传真：</w:t>
      </w:r>
      <w:r>
        <w:rPr>
          <w:kern w:val="0"/>
          <w:szCs w:val="21"/>
          <w:shd w:val="clear" w:color="auto" w:fill="FFFFFF"/>
        </w:rPr>
        <w:t>0580-2054476</w:t>
      </w:r>
    </w:p>
    <w:p w14:paraId="56218369">
      <w:pPr>
        <w:widowControl/>
        <w:spacing w:line="360" w:lineRule="auto"/>
        <w:ind w:firstLine="420"/>
        <w:rPr>
          <w:kern w:val="0"/>
          <w:szCs w:val="21"/>
          <w:shd w:val="clear" w:color="auto" w:fill="FFFFFF"/>
        </w:rPr>
      </w:pPr>
      <w:r>
        <w:rPr>
          <w:rFonts w:hint="eastAsia"/>
          <w:kern w:val="0"/>
          <w:szCs w:val="21"/>
          <w:shd w:val="clear" w:color="auto" w:fill="FFFFFF"/>
        </w:rPr>
        <w:t>地址：舟山市定海区昌国路</w:t>
      </w:r>
      <w:r>
        <w:rPr>
          <w:kern w:val="0"/>
          <w:szCs w:val="21"/>
          <w:shd w:val="clear" w:color="auto" w:fill="FFFFFF"/>
        </w:rPr>
        <w:t>232</w:t>
      </w:r>
      <w:r>
        <w:rPr>
          <w:rFonts w:hint="eastAsia"/>
          <w:kern w:val="0"/>
          <w:szCs w:val="21"/>
          <w:shd w:val="clear" w:color="auto" w:fill="FFFFFF"/>
        </w:rPr>
        <w:t>号中楼</w:t>
      </w:r>
      <w:r>
        <w:rPr>
          <w:kern w:val="0"/>
          <w:szCs w:val="21"/>
          <w:shd w:val="clear" w:color="auto" w:fill="FFFFFF"/>
        </w:rPr>
        <w:t>202</w:t>
      </w:r>
    </w:p>
    <w:p w14:paraId="5EBB2B42">
      <w:pPr>
        <w:widowControl/>
        <w:spacing w:line="360" w:lineRule="auto"/>
        <w:ind w:firstLine="420"/>
        <w:rPr>
          <w:rFonts w:hint="eastAsia"/>
          <w:kern w:val="0"/>
          <w:szCs w:val="21"/>
          <w:shd w:val="clear" w:color="auto" w:fill="FFFFFF"/>
        </w:rPr>
      </w:pPr>
      <w:r>
        <w:rPr>
          <w:rFonts w:hint="eastAsia" w:ascii="宋体" w:hAnsi="宋体"/>
          <w:szCs w:val="21"/>
          <w:shd w:val="clear" w:color="auto" w:fill="FFFFFF"/>
        </w:rPr>
        <w:t>2</w:t>
      </w:r>
      <w:r>
        <w:rPr>
          <w:rFonts w:hint="eastAsia"/>
          <w:kern w:val="0"/>
          <w:szCs w:val="21"/>
          <w:shd w:val="clear" w:color="auto" w:fill="FFFFFF"/>
        </w:rPr>
        <w:t>.采购人：舟山市公安局交通警察支队</w:t>
      </w:r>
    </w:p>
    <w:p w14:paraId="4D777431">
      <w:pPr>
        <w:spacing w:line="360" w:lineRule="auto"/>
        <w:ind w:firstLine="472" w:firstLineChars="225"/>
        <w:rPr>
          <w:rFonts w:hint="default" w:eastAsia="宋体"/>
          <w:kern w:val="0"/>
          <w:szCs w:val="21"/>
          <w:shd w:val="clear" w:color="auto" w:fill="FFFFFF"/>
          <w:lang w:val="en-US" w:eastAsia="zh-CN"/>
        </w:rPr>
      </w:pPr>
      <w:r>
        <w:rPr>
          <w:rFonts w:hint="eastAsia"/>
          <w:kern w:val="0"/>
          <w:szCs w:val="21"/>
          <w:shd w:val="clear" w:color="auto" w:fill="FFFFFF"/>
        </w:rPr>
        <w:t>联系人：</w:t>
      </w:r>
      <w:r>
        <w:rPr>
          <w:rFonts w:hint="eastAsia"/>
          <w:kern w:val="0"/>
          <w:szCs w:val="21"/>
          <w:shd w:val="clear" w:color="auto" w:fill="FFFFFF"/>
          <w:lang w:val="en-US" w:eastAsia="zh-CN"/>
        </w:rPr>
        <w:t>贺警官</w:t>
      </w:r>
    </w:p>
    <w:p w14:paraId="7AB1673F">
      <w:pPr>
        <w:spacing w:line="360" w:lineRule="auto"/>
        <w:ind w:firstLine="472" w:firstLineChars="225"/>
        <w:rPr>
          <w:kern w:val="0"/>
          <w:szCs w:val="21"/>
          <w:shd w:val="clear" w:color="auto" w:fill="FFFFFF"/>
          <w:lang w:val="en"/>
        </w:rPr>
      </w:pPr>
      <w:r>
        <w:rPr>
          <w:rFonts w:hint="eastAsia"/>
          <w:kern w:val="0"/>
          <w:szCs w:val="21"/>
          <w:shd w:val="clear" w:color="auto" w:fill="FFFFFF"/>
        </w:rPr>
        <w:t>联系电话：0580-2087731</w:t>
      </w:r>
    </w:p>
    <w:p w14:paraId="02D2C7DD">
      <w:pPr>
        <w:spacing w:line="360" w:lineRule="auto"/>
        <w:ind w:firstLine="472" w:firstLineChars="225"/>
        <w:rPr>
          <w:rFonts w:hint="default" w:eastAsia="宋体"/>
          <w:kern w:val="0"/>
          <w:szCs w:val="21"/>
          <w:shd w:val="clear" w:color="auto" w:fill="FFFFFF"/>
          <w:lang w:val="en-US" w:eastAsia="zh-CN"/>
        </w:rPr>
      </w:pPr>
      <w:r>
        <w:rPr>
          <w:rFonts w:hint="eastAsia"/>
          <w:kern w:val="0"/>
          <w:szCs w:val="21"/>
          <w:shd w:val="clear" w:color="auto" w:fill="FFFFFF"/>
        </w:rPr>
        <w:t>质疑答复联系人：</w:t>
      </w:r>
      <w:r>
        <w:rPr>
          <w:rFonts w:hint="eastAsia"/>
          <w:kern w:val="0"/>
          <w:szCs w:val="21"/>
          <w:shd w:val="clear" w:color="auto" w:fill="FFFFFF"/>
          <w:lang w:val="en-US" w:eastAsia="zh-CN"/>
        </w:rPr>
        <w:t>卢警官</w:t>
      </w:r>
    </w:p>
    <w:p w14:paraId="6B4A1305">
      <w:pPr>
        <w:spacing w:line="360" w:lineRule="auto"/>
        <w:ind w:firstLine="472" w:firstLineChars="225"/>
        <w:rPr>
          <w:kern w:val="0"/>
          <w:szCs w:val="21"/>
          <w:shd w:val="clear" w:color="auto" w:fill="FFFFFF"/>
        </w:rPr>
      </w:pPr>
      <w:r>
        <w:rPr>
          <w:rFonts w:hint="eastAsia"/>
          <w:kern w:val="0"/>
          <w:szCs w:val="21"/>
          <w:shd w:val="clear" w:color="auto" w:fill="FFFFFF"/>
        </w:rPr>
        <w:t>联系电话：0580-2087731</w:t>
      </w:r>
    </w:p>
    <w:p w14:paraId="13C88754">
      <w:pPr>
        <w:spacing w:line="360" w:lineRule="auto"/>
        <w:ind w:firstLine="472" w:firstLineChars="225"/>
        <w:rPr>
          <w:kern w:val="0"/>
          <w:szCs w:val="21"/>
          <w:shd w:val="clear" w:color="auto" w:fill="FFFFFF"/>
          <w:lang w:val="en"/>
        </w:rPr>
      </w:pPr>
      <w:r>
        <w:rPr>
          <w:rFonts w:hint="eastAsia"/>
          <w:kern w:val="0"/>
          <w:szCs w:val="21"/>
          <w:shd w:val="clear" w:color="auto" w:fill="FFFFFF"/>
        </w:rPr>
        <w:t>地址：舟山市定海区临城街道海天大道399号</w:t>
      </w:r>
    </w:p>
    <w:p w14:paraId="0EFC6A46">
      <w:pPr>
        <w:spacing w:line="360" w:lineRule="auto"/>
        <w:ind w:firstLine="472" w:firstLineChars="225"/>
        <w:rPr>
          <w:rFonts w:hint="eastAsia" w:ascii="宋体" w:hAnsi="宋体"/>
          <w:szCs w:val="21"/>
        </w:rPr>
      </w:pPr>
      <w:r>
        <w:rPr>
          <w:rFonts w:hint="eastAsia" w:ascii="宋体" w:hAnsi="宋体"/>
          <w:szCs w:val="21"/>
        </w:rPr>
        <w:t>3.同级政府采购监督管理部门名称：</w:t>
      </w:r>
      <w:r>
        <w:rPr>
          <w:rFonts w:hint="eastAsia" w:ascii="宋体" w:hAnsi="宋体" w:cs="宋体"/>
          <w:szCs w:val="21"/>
        </w:rPr>
        <w:t>舟山市财政局（政府采购监管处）</w:t>
      </w:r>
    </w:p>
    <w:p w14:paraId="1A04FE0E">
      <w:pPr>
        <w:ind w:firstLine="420" w:firstLineChars="200"/>
        <w:rPr>
          <w:rFonts w:hint="eastAsia"/>
          <w:b/>
          <w:kern w:val="0"/>
          <w:sz w:val="30"/>
        </w:rPr>
        <w:sectPr>
          <w:pgSz w:w="11906" w:h="16838"/>
          <w:pgMar w:top="1304" w:right="1531" w:bottom="1304" w:left="1531" w:header="1134" w:footer="1304" w:gutter="0"/>
          <w:cols w:space="720" w:num="1"/>
        </w:sectPr>
      </w:pPr>
      <w:r>
        <w:rPr>
          <w:rFonts w:hint="eastAsia" w:ascii="宋体" w:hAnsi="宋体"/>
          <w:szCs w:val="21"/>
        </w:rPr>
        <w:t>监督投诉电话：</w:t>
      </w:r>
      <w:r>
        <w:rPr>
          <w:rFonts w:hint="eastAsia" w:ascii="宋体" w:hAnsi="宋体" w:cs="宋体"/>
          <w:kern w:val="0"/>
          <w:szCs w:val="21"/>
        </w:rPr>
        <w:t>0580-2282591</w:t>
      </w:r>
    </w:p>
    <w:p w14:paraId="1A524741">
      <w:pPr>
        <w:numPr>
          <w:ilvl w:val="0"/>
          <w:numId w:val="8"/>
        </w:numPr>
        <w:snapToGrid w:val="0"/>
        <w:spacing w:line="360" w:lineRule="auto"/>
        <w:jc w:val="center"/>
        <w:rPr>
          <w:b/>
          <w:sz w:val="30"/>
        </w:rPr>
      </w:pPr>
      <w:r>
        <w:rPr>
          <w:rFonts w:hint="eastAsia"/>
          <w:b/>
          <w:sz w:val="30"/>
        </w:rPr>
        <w:t>招标需求</w:t>
      </w:r>
    </w:p>
    <w:p w14:paraId="61844E25">
      <w:pPr>
        <w:spacing w:line="360" w:lineRule="auto"/>
        <w:rPr>
          <w:rFonts w:ascii="宋体" w:hAnsi="宋体" w:cs="宋体"/>
          <w:b/>
          <w:sz w:val="24"/>
          <w:szCs w:val="24"/>
        </w:rPr>
      </w:pPr>
    </w:p>
    <w:p w14:paraId="2BB6D0DD">
      <w:pPr>
        <w:spacing w:after="120" w:line="360" w:lineRule="auto"/>
        <w:rPr>
          <w:rFonts w:hint="eastAsia" w:ascii="宋体" w:hAnsi="宋体" w:cs="宋体"/>
          <w:b/>
          <w:sz w:val="24"/>
          <w:szCs w:val="24"/>
        </w:rPr>
      </w:pPr>
      <w:r>
        <w:rPr>
          <w:rFonts w:hint="eastAsia" w:ascii="宋体" w:hAnsi="宋体" w:cs="宋体"/>
          <w:b/>
          <w:sz w:val="24"/>
          <w:szCs w:val="24"/>
        </w:rPr>
        <w:t>一、项目背景</w:t>
      </w:r>
    </w:p>
    <w:p w14:paraId="1F776596">
      <w:pPr>
        <w:spacing w:line="360" w:lineRule="auto"/>
        <w:ind w:firstLine="420" w:firstLineChars="200"/>
        <w:outlineLvl w:val="0"/>
        <w:rPr>
          <w:rFonts w:hint="eastAsia" w:ascii="宋体" w:hAnsi="宋体"/>
          <w:szCs w:val="21"/>
        </w:rPr>
      </w:pPr>
      <w:r>
        <w:rPr>
          <w:rFonts w:hint="eastAsia" w:ascii="宋体" w:hAnsi="宋体"/>
          <w:szCs w:val="21"/>
        </w:rPr>
        <w:t>为进一步加强交管前端路侧设备感知能力，充分利用前端感知资源及大数据分析，现急需对大流量预警预测能力进行提升，采购内容包括前端路面感知设备补盲、预警信息短信发送模块、大流量预警预测驾驶舱。对城市主干道车流信息、拥堵情况进行识别提取，帮助管理部门快速了解现场实际情况，快速决策，为疏导交通提供有力的技术保障，以科技助推城市交通精细化治理，全面支撑大流量预测预警、大流量疏导、“复绿”工程等安畅重点工作。</w:t>
      </w:r>
    </w:p>
    <w:p w14:paraId="4280E0EB">
      <w:pPr>
        <w:spacing w:line="360" w:lineRule="auto"/>
        <w:ind w:firstLine="420" w:firstLineChars="200"/>
        <w:outlineLvl w:val="0"/>
        <w:rPr>
          <w:rFonts w:hint="eastAsia" w:ascii="宋体" w:hAnsi="宋体"/>
          <w:szCs w:val="21"/>
        </w:rPr>
      </w:pPr>
    </w:p>
    <w:p w14:paraId="65415E67">
      <w:pPr>
        <w:spacing w:line="360" w:lineRule="auto"/>
        <w:outlineLvl w:val="0"/>
        <w:rPr>
          <w:b/>
          <w:sz w:val="24"/>
        </w:rPr>
      </w:pPr>
      <w:r>
        <w:rPr>
          <w:rFonts w:hint="eastAsia"/>
          <w:b/>
          <w:sz w:val="24"/>
        </w:rPr>
        <w:t>二、项目建设依据</w:t>
      </w:r>
    </w:p>
    <w:p w14:paraId="17CF76C1">
      <w:pPr>
        <w:spacing w:line="360" w:lineRule="auto"/>
        <w:ind w:firstLine="422" w:firstLineChars="200"/>
        <w:outlineLvl w:val="0"/>
        <w:rPr>
          <w:rFonts w:ascii="宋体" w:hAnsi="宋体"/>
          <w:b/>
          <w:bCs/>
          <w:szCs w:val="21"/>
        </w:rPr>
      </w:pPr>
      <w:r>
        <w:rPr>
          <w:rFonts w:hint="eastAsia" w:ascii="宋体" w:hAnsi="宋体"/>
          <w:b/>
          <w:bCs/>
          <w:szCs w:val="21"/>
        </w:rPr>
        <w:t>1.政策文件</w:t>
      </w:r>
    </w:p>
    <w:p w14:paraId="0D0B7BB8">
      <w:pPr>
        <w:spacing w:line="360" w:lineRule="auto"/>
        <w:ind w:firstLine="420" w:firstLineChars="200"/>
        <w:outlineLvl w:val="0"/>
        <w:rPr>
          <w:rFonts w:hint="eastAsia" w:ascii="宋体" w:hAnsi="宋体"/>
          <w:szCs w:val="21"/>
        </w:rPr>
      </w:pPr>
      <w:r>
        <w:rPr>
          <w:rFonts w:hint="eastAsia" w:ascii="宋体" w:hAnsi="宋体"/>
          <w:szCs w:val="21"/>
        </w:rPr>
        <w:t>《关于加强社会治安防控体系建设的意见》</w:t>
      </w:r>
    </w:p>
    <w:p w14:paraId="0C95FEC4">
      <w:pPr>
        <w:spacing w:line="360" w:lineRule="auto"/>
        <w:ind w:firstLine="420" w:firstLineChars="200"/>
        <w:outlineLvl w:val="0"/>
        <w:rPr>
          <w:rFonts w:hint="eastAsia" w:ascii="宋体" w:hAnsi="宋体"/>
          <w:szCs w:val="21"/>
        </w:rPr>
      </w:pPr>
      <w:r>
        <w:rPr>
          <w:rFonts w:hint="eastAsia" w:ascii="宋体" w:hAnsi="宋体"/>
          <w:szCs w:val="21"/>
        </w:rPr>
        <w:t>《关于加强公共安全视频监控建设联网应用工作的若干意见》</w:t>
      </w:r>
    </w:p>
    <w:p w14:paraId="715B4C2A">
      <w:pPr>
        <w:spacing w:line="360" w:lineRule="auto"/>
        <w:ind w:firstLine="420" w:firstLineChars="200"/>
        <w:outlineLvl w:val="0"/>
        <w:rPr>
          <w:rFonts w:hint="eastAsia" w:ascii="宋体" w:hAnsi="宋体"/>
          <w:szCs w:val="21"/>
        </w:rPr>
      </w:pPr>
      <w:r>
        <w:rPr>
          <w:rFonts w:hint="eastAsia" w:ascii="宋体" w:hAnsi="宋体"/>
          <w:szCs w:val="21"/>
        </w:rPr>
        <w:t>《国家电子政务工程建设项目管理暂行办法》（发改委55号令）</w:t>
      </w:r>
    </w:p>
    <w:p w14:paraId="5685D27B">
      <w:pPr>
        <w:spacing w:line="360" w:lineRule="auto"/>
        <w:ind w:firstLine="420" w:firstLineChars="200"/>
        <w:outlineLvl w:val="0"/>
        <w:rPr>
          <w:rFonts w:hint="eastAsia" w:ascii="宋体" w:hAnsi="宋体"/>
          <w:szCs w:val="21"/>
        </w:rPr>
      </w:pPr>
      <w:r>
        <w:rPr>
          <w:rFonts w:hint="eastAsia" w:ascii="宋体" w:hAnsi="宋体"/>
          <w:szCs w:val="21"/>
        </w:rPr>
        <w:t>《公安交通管理外场设备基础施工通用要求》 GAT652-2017</w:t>
      </w:r>
    </w:p>
    <w:p w14:paraId="66E88FD3">
      <w:pPr>
        <w:spacing w:line="360" w:lineRule="auto"/>
        <w:ind w:firstLine="420" w:firstLineChars="200"/>
        <w:outlineLvl w:val="0"/>
        <w:rPr>
          <w:rFonts w:hint="eastAsia" w:ascii="宋体" w:hAnsi="宋体"/>
          <w:szCs w:val="21"/>
        </w:rPr>
      </w:pPr>
      <w:r>
        <w:rPr>
          <w:rFonts w:hint="eastAsia" w:ascii="宋体" w:hAnsi="宋体"/>
          <w:szCs w:val="21"/>
        </w:rPr>
        <w:t>《舟山市公共安全技术防范管理暂行办法》</w:t>
      </w:r>
    </w:p>
    <w:p w14:paraId="02E27503">
      <w:pPr>
        <w:spacing w:line="360" w:lineRule="auto"/>
        <w:ind w:firstLine="422" w:firstLineChars="200"/>
        <w:outlineLvl w:val="0"/>
        <w:rPr>
          <w:rFonts w:hint="eastAsia" w:ascii="宋体" w:hAnsi="宋体"/>
          <w:b/>
          <w:bCs/>
          <w:szCs w:val="21"/>
        </w:rPr>
      </w:pPr>
      <w:r>
        <w:rPr>
          <w:rFonts w:hint="eastAsia" w:ascii="宋体" w:hAnsi="宋体"/>
          <w:b/>
          <w:bCs/>
          <w:szCs w:val="21"/>
        </w:rPr>
        <w:t>2.标准规范</w:t>
      </w:r>
    </w:p>
    <w:p w14:paraId="44AFA205">
      <w:pPr>
        <w:spacing w:line="360" w:lineRule="auto"/>
        <w:ind w:firstLine="420" w:firstLineChars="200"/>
        <w:outlineLvl w:val="0"/>
        <w:rPr>
          <w:rFonts w:hint="eastAsia" w:ascii="宋体" w:hAnsi="宋体"/>
          <w:szCs w:val="21"/>
        </w:rPr>
      </w:pPr>
      <w:r>
        <w:rPr>
          <w:rFonts w:hint="eastAsia" w:ascii="宋体" w:hAnsi="宋体"/>
          <w:szCs w:val="21"/>
        </w:rPr>
        <w:t>《中华人民共和国公安部行业标准》（GA70-94）</w:t>
      </w:r>
    </w:p>
    <w:p w14:paraId="20E780EC">
      <w:pPr>
        <w:spacing w:line="360" w:lineRule="auto"/>
        <w:ind w:firstLine="420" w:firstLineChars="200"/>
        <w:outlineLvl w:val="0"/>
        <w:rPr>
          <w:rFonts w:hint="eastAsia" w:ascii="宋体" w:hAnsi="宋体"/>
          <w:szCs w:val="21"/>
        </w:rPr>
      </w:pPr>
      <w:r>
        <w:rPr>
          <w:rFonts w:hint="eastAsia" w:ascii="宋体" w:hAnsi="宋体"/>
          <w:szCs w:val="21"/>
        </w:rPr>
        <w:t>《视频安防监控系统技术要求》（GA/T367-2001）</w:t>
      </w:r>
    </w:p>
    <w:p w14:paraId="6C49A5D0">
      <w:pPr>
        <w:spacing w:line="360" w:lineRule="auto"/>
        <w:ind w:firstLine="420" w:firstLineChars="200"/>
        <w:outlineLvl w:val="0"/>
        <w:rPr>
          <w:rFonts w:hint="eastAsia" w:ascii="宋体" w:hAnsi="宋体"/>
          <w:szCs w:val="21"/>
        </w:rPr>
      </w:pPr>
      <w:r>
        <w:rPr>
          <w:rFonts w:hint="eastAsia" w:ascii="宋体" w:hAnsi="宋体"/>
          <w:szCs w:val="21"/>
        </w:rPr>
        <w:t>《工业电视系统工程设计规范》（GB50115-2009）</w:t>
      </w:r>
    </w:p>
    <w:p w14:paraId="606B12B9">
      <w:pPr>
        <w:spacing w:line="360" w:lineRule="auto"/>
        <w:ind w:firstLine="420" w:firstLineChars="200"/>
        <w:outlineLvl w:val="0"/>
        <w:rPr>
          <w:rFonts w:hint="eastAsia" w:ascii="宋体" w:hAnsi="宋体"/>
          <w:szCs w:val="21"/>
        </w:rPr>
      </w:pPr>
      <w:r>
        <w:rPr>
          <w:rFonts w:hint="eastAsia" w:ascii="宋体" w:hAnsi="宋体"/>
          <w:szCs w:val="21"/>
        </w:rPr>
        <w:t>《电线电缆识别标志方法》（GB/T6995.3-2008）</w:t>
      </w:r>
    </w:p>
    <w:p w14:paraId="06BA2E49">
      <w:pPr>
        <w:spacing w:line="360" w:lineRule="auto"/>
        <w:ind w:firstLine="420" w:firstLineChars="200"/>
        <w:outlineLvl w:val="0"/>
        <w:rPr>
          <w:rFonts w:hint="eastAsia" w:ascii="宋体" w:hAnsi="宋体"/>
          <w:szCs w:val="21"/>
        </w:rPr>
      </w:pPr>
      <w:r>
        <w:rPr>
          <w:rFonts w:hint="eastAsia" w:ascii="宋体" w:hAnsi="宋体"/>
          <w:szCs w:val="21"/>
        </w:rPr>
        <w:t>《音频、视频及类似电子设备安全要求》（GB8898-2001）</w:t>
      </w:r>
    </w:p>
    <w:p w14:paraId="2F8E494A">
      <w:pPr>
        <w:spacing w:line="360" w:lineRule="auto"/>
        <w:ind w:firstLine="420" w:firstLineChars="200"/>
        <w:outlineLvl w:val="0"/>
        <w:rPr>
          <w:rFonts w:hint="eastAsia" w:ascii="宋体" w:hAnsi="宋体"/>
          <w:szCs w:val="21"/>
        </w:rPr>
      </w:pPr>
      <w:r>
        <w:rPr>
          <w:rFonts w:hint="eastAsia" w:ascii="宋体" w:hAnsi="宋体"/>
          <w:szCs w:val="21"/>
        </w:rPr>
        <w:t>《IP 网络技术要求--网络性能参数与指标》（YD/T 1171-2001）</w:t>
      </w:r>
    </w:p>
    <w:p w14:paraId="009E5A27">
      <w:pPr>
        <w:spacing w:line="360" w:lineRule="auto"/>
        <w:ind w:firstLine="420" w:firstLineChars="200"/>
        <w:outlineLvl w:val="0"/>
        <w:rPr>
          <w:rFonts w:hint="eastAsia" w:ascii="宋体" w:hAnsi="宋体"/>
          <w:szCs w:val="21"/>
        </w:rPr>
      </w:pPr>
      <w:r>
        <w:rPr>
          <w:rFonts w:hint="eastAsia" w:ascii="宋体" w:hAnsi="宋体"/>
          <w:szCs w:val="21"/>
        </w:rPr>
        <w:t>《GB/T 13993.2-2002 通信光缆系统》</w:t>
      </w:r>
    </w:p>
    <w:p w14:paraId="55F53B78">
      <w:pPr>
        <w:spacing w:line="360" w:lineRule="auto"/>
        <w:ind w:firstLine="420" w:firstLineChars="200"/>
        <w:outlineLvl w:val="0"/>
        <w:rPr>
          <w:rFonts w:hint="eastAsia" w:ascii="宋体" w:hAnsi="宋体"/>
          <w:szCs w:val="21"/>
        </w:rPr>
      </w:pPr>
      <w:r>
        <w:rPr>
          <w:rFonts w:hint="eastAsia" w:ascii="宋体" w:hAnsi="宋体"/>
          <w:szCs w:val="21"/>
        </w:rPr>
        <w:t>《安全防范视频监控联网系统信息传输、交换、控制技术要求》（GB/T 28181-2011）</w:t>
      </w:r>
    </w:p>
    <w:p w14:paraId="3BF7585E">
      <w:pPr>
        <w:spacing w:line="360" w:lineRule="auto"/>
        <w:ind w:firstLine="420" w:firstLineChars="200"/>
        <w:outlineLvl w:val="0"/>
        <w:rPr>
          <w:rFonts w:hint="eastAsia" w:ascii="宋体" w:hAnsi="宋体"/>
          <w:szCs w:val="21"/>
        </w:rPr>
      </w:pPr>
      <w:r>
        <w:rPr>
          <w:rFonts w:hint="eastAsia" w:ascii="宋体" w:hAnsi="宋体"/>
          <w:szCs w:val="21"/>
        </w:rPr>
        <w:t>《公共安全视频监控联网系统信息传输、交换、控制技术要求》 （GB/T 28181-2022）</w:t>
      </w:r>
    </w:p>
    <w:p w14:paraId="1B05D110">
      <w:pPr>
        <w:spacing w:line="360" w:lineRule="auto"/>
        <w:ind w:firstLine="420" w:firstLineChars="200"/>
        <w:outlineLvl w:val="0"/>
        <w:rPr>
          <w:rFonts w:hint="eastAsia" w:ascii="宋体" w:hAnsi="宋体"/>
          <w:szCs w:val="21"/>
        </w:rPr>
      </w:pPr>
      <w:r>
        <w:rPr>
          <w:rFonts w:hint="eastAsia" w:ascii="宋体" w:hAnsi="宋体"/>
          <w:szCs w:val="21"/>
        </w:rPr>
        <w:t xml:space="preserve">《信息安全技术网络安全等级保护基本要求》（GB/T 22239-2019） </w:t>
      </w:r>
    </w:p>
    <w:p w14:paraId="49320E28">
      <w:pPr>
        <w:spacing w:line="360" w:lineRule="auto"/>
        <w:ind w:firstLine="420" w:firstLineChars="200"/>
        <w:outlineLvl w:val="0"/>
        <w:rPr>
          <w:rFonts w:hint="eastAsia" w:ascii="宋体" w:hAnsi="宋体"/>
          <w:szCs w:val="21"/>
        </w:rPr>
      </w:pPr>
      <w:r>
        <w:rPr>
          <w:rFonts w:hint="eastAsia" w:ascii="宋体" w:hAnsi="宋体"/>
          <w:szCs w:val="21"/>
        </w:rPr>
        <w:t xml:space="preserve">《信息安全技术网络安全等级保护安全设计技术要求》（GB/T 25070-2019） </w:t>
      </w:r>
    </w:p>
    <w:p w14:paraId="2055E8FA">
      <w:pPr>
        <w:spacing w:line="360" w:lineRule="auto"/>
        <w:ind w:firstLine="420" w:firstLineChars="200"/>
        <w:outlineLvl w:val="0"/>
        <w:rPr>
          <w:rFonts w:hint="eastAsia" w:ascii="宋体" w:hAnsi="宋体"/>
          <w:szCs w:val="21"/>
        </w:rPr>
      </w:pPr>
      <w:r>
        <w:rPr>
          <w:rFonts w:hint="eastAsia" w:ascii="宋体" w:hAnsi="宋体"/>
          <w:szCs w:val="21"/>
        </w:rPr>
        <w:t xml:space="preserve">《信息安全技术网络安全等级保护测评要求》（GB/T 28448-2019） </w:t>
      </w:r>
    </w:p>
    <w:p w14:paraId="1AD78D7F">
      <w:pPr>
        <w:spacing w:line="360" w:lineRule="auto"/>
        <w:ind w:firstLine="420" w:firstLineChars="200"/>
        <w:outlineLvl w:val="0"/>
        <w:rPr>
          <w:rFonts w:hint="eastAsia" w:ascii="宋体" w:hAnsi="宋体"/>
          <w:szCs w:val="21"/>
        </w:rPr>
      </w:pPr>
      <w:r>
        <w:rPr>
          <w:rFonts w:hint="eastAsia" w:ascii="宋体" w:hAnsi="宋体"/>
          <w:szCs w:val="21"/>
        </w:rPr>
        <w:t xml:space="preserve">《信息安全技术网络安全等级保护实施指南》（GB/T 25058-2019） </w:t>
      </w:r>
    </w:p>
    <w:p w14:paraId="5A5C1056">
      <w:pPr>
        <w:spacing w:line="360" w:lineRule="auto"/>
        <w:ind w:firstLine="420" w:firstLineChars="200"/>
        <w:outlineLvl w:val="0"/>
        <w:rPr>
          <w:rFonts w:hint="eastAsia" w:ascii="宋体" w:hAnsi="宋体"/>
          <w:szCs w:val="21"/>
        </w:rPr>
      </w:pPr>
      <w:r>
        <w:rPr>
          <w:rFonts w:hint="eastAsia" w:ascii="宋体" w:hAnsi="宋体"/>
          <w:szCs w:val="21"/>
        </w:rPr>
        <w:t xml:space="preserve">《信息安全技术网络安全等级保护定级指南》（GB/T 22240-2020） </w:t>
      </w:r>
    </w:p>
    <w:p w14:paraId="18EB8CDC">
      <w:pPr>
        <w:spacing w:line="360" w:lineRule="auto"/>
        <w:ind w:firstLine="420" w:firstLineChars="200"/>
        <w:outlineLvl w:val="0"/>
        <w:rPr>
          <w:rFonts w:hint="eastAsia" w:ascii="宋体" w:hAnsi="宋体"/>
          <w:szCs w:val="21"/>
        </w:rPr>
      </w:pPr>
      <w:r>
        <w:rPr>
          <w:rFonts w:hint="eastAsia" w:ascii="宋体" w:hAnsi="宋体"/>
          <w:szCs w:val="21"/>
        </w:rPr>
        <w:t xml:space="preserve">《计算机软件文档编制规范》（GB/T 8567-2006） </w:t>
      </w:r>
    </w:p>
    <w:p w14:paraId="1F8790B1">
      <w:pPr>
        <w:spacing w:line="360" w:lineRule="auto"/>
        <w:ind w:firstLine="420" w:firstLineChars="200"/>
        <w:outlineLvl w:val="0"/>
        <w:rPr>
          <w:rFonts w:hint="eastAsia" w:ascii="宋体" w:hAnsi="宋体"/>
          <w:szCs w:val="21"/>
        </w:rPr>
      </w:pPr>
      <w:r>
        <w:rPr>
          <w:rFonts w:hint="eastAsia" w:ascii="宋体" w:hAnsi="宋体"/>
          <w:szCs w:val="21"/>
        </w:rPr>
        <w:t xml:space="preserve">《计算机软件需求说明编制指南》（GB/T 9385-2008） </w:t>
      </w:r>
    </w:p>
    <w:p w14:paraId="2EC695B1">
      <w:pPr>
        <w:spacing w:line="360" w:lineRule="auto"/>
        <w:ind w:firstLine="420" w:firstLineChars="200"/>
        <w:outlineLvl w:val="0"/>
        <w:rPr>
          <w:rFonts w:hint="eastAsia" w:ascii="宋体" w:hAnsi="宋体"/>
          <w:szCs w:val="21"/>
        </w:rPr>
      </w:pPr>
      <w:r>
        <w:rPr>
          <w:rFonts w:hint="eastAsia" w:ascii="宋体" w:hAnsi="宋体"/>
          <w:szCs w:val="21"/>
        </w:rPr>
        <w:t xml:space="preserve">《计算机软件测试文档编制规范》（GB/T 9386-2008） </w:t>
      </w:r>
    </w:p>
    <w:p w14:paraId="13697468">
      <w:pPr>
        <w:spacing w:line="360" w:lineRule="auto"/>
        <w:ind w:firstLine="420" w:firstLineChars="200"/>
        <w:outlineLvl w:val="0"/>
        <w:rPr>
          <w:rFonts w:hint="eastAsia" w:ascii="宋体" w:hAnsi="宋体"/>
          <w:szCs w:val="21"/>
        </w:rPr>
      </w:pPr>
      <w:r>
        <w:rPr>
          <w:rFonts w:hint="eastAsia" w:ascii="宋体" w:hAnsi="宋体"/>
          <w:szCs w:val="21"/>
        </w:rPr>
        <w:t xml:space="preserve">《计算机软件测试规范》（GB/T 15532-2008） </w:t>
      </w:r>
    </w:p>
    <w:p w14:paraId="4FA369BC">
      <w:pPr>
        <w:spacing w:line="360" w:lineRule="auto"/>
        <w:ind w:firstLine="420" w:firstLineChars="200"/>
        <w:outlineLvl w:val="0"/>
        <w:rPr>
          <w:rFonts w:hint="eastAsia" w:ascii="宋体" w:hAnsi="宋体"/>
          <w:szCs w:val="21"/>
        </w:rPr>
      </w:pPr>
      <w:r>
        <w:rPr>
          <w:rFonts w:hint="eastAsia" w:ascii="宋体" w:hAnsi="宋体"/>
          <w:szCs w:val="21"/>
        </w:rPr>
        <w:t>《计算机软件可靠性和可维护性管理》（GB/T 14394-2008）</w:t>
      </w:r>
    </w:p>
    <w:p w14:paraId="4B1C34BA">
      <w:pPr>
        <w:spacing w:line="360" w:lineRule="auto"/>
        <w:ind w:firstLine="420" w:firstLineChars="200"/>
        <w:outlineLvl w:val="0"/>
        <w:rPr>
          <w:rFonts w:hint="eastAsia" w:ascii="宋体" w:hAnsi="宋体"/>
          <w:szCs w:val="21"/>
        </w:rPr>
      </w:pPr>
      <w:r>
        <w:rPr>
          <w:rFonts w:hint="eastAsia" w:ascii="宋体" w:hAnsi="宋体"/>
          <w:szCs w:val="21"/>
        </w:rPr>
        <w:t xml:space="preserve">《软件工程产品质量》（GB/T 16260-2006） </w:t>
      </w:r>
    </w:p>
    <w:p w14:paraId="141F9ED6">
      <w:pPr>
        <w:spacing w:line="360" w:lineRule="auto"/>
        <w:ind w:firstLine="420" w:firstLineChars="200"/>
        <w:outlineLvl w:val="0"/>
        <w:rPr>
          <w:rFonts w:hint="eastAsia" w:ascii="宋体" w:hAnsi="宋体"/>
          <w:szCs w:val="21"/>
        </w:rPr>
      </w:pPr>
      <w:r>
        <w:rPr>
          <w:rFonts w:hint="eastAsia" w:ascii="宋体" w:hAnsi="宋体"/>
          <w:szCs w:val="21"/>
        </w:rPr>
        <w:t xml:space="preserve">《软件系统验收规范》（GB/T 28035-2011） </w:t>
      </w:r>
    </w:p>
    <w:p w14:paraId="1C1D345D">
      <w:pPr>
        <w:spacing w:line="360" w:lineRule="auto"/>
        <w:ind w:firstLine="420" w:firstLineChars="200"/>
        <w:outlineLvl w:val="0"/>
        <w:rPr>
          <w:rFonts w:hint="eastAsia" w:ascii="宋体" w:hAnsi="宋体"/>
          <w:szCs w:val="21"/>
        </w:rPr>
      </w:pPr>
      <w:r>
        <w:rPr>
          <w:rFonts w:hint="eastAsia" w:ascii="宋体" w:hAnsi="宋体"/>
          <w:szCs w:val="21"/>
        </w:rPr>
        <w:t xml:space="preserve">《系统与软件工程用户文档的管理者要求》（GB/T 16680-2015） </w:t>
      </w:r>
    </w:p>
    <w:p w14:paraId="276E853D">
      <w:pPr>
        <w:spacing w:line="360" w:lineRule="auto"/>
        <w:ind w:firstLine="420" w:firstLineChars="200"/>
        <w:outlineLvl w:val="0"/>
        <w:rPr>
          <w:rFonts w:hint="eastAsia" w:ascii="宋体" w:hAnsi="宋体"/>
          <w:szCs w:val="21"/>
        </w:rPr>
      </w:pPr>
      <w:r>
        <w:rPr>
          <w:rFonts w:hint="eastAsia" w:ascii="宋体" w:hAnsi="宋体"/>
          <w:szCs w:val="21"/>
        </w:rPr>
        <w:t xml:space="preserve">《软件质量量化评价规范》（GB/T 32904-2016） </w:t>
      </w:r>
    </w:p>
    <w:p w14:paraId="55FA4A81">
      <w:pPr>
        <w:spacing w:line="360" w:lineRule="auto"/>
        <w:ind w:firstLine="420" w:firstLineChars="200"/>
        <w:outlineLvl w:val="0"/>
        <w:rPr>
          <w:rFonts w:hint="eastAsia" w:ascii="宋体" w:hAnsi="宋体"/>
          <w:szCs w:val="21"/>
        </w:rPr>
      </w:pPr>
      <w:r>
        <w:rPr>
          <w:rFonts w:hint="eastAsia" w:ascii="宋体" w:hAnsi="宋体"/>
          <w:szCs w:val="21"/>
          <w:lang w:eastAsia="zh-Hans"/>
        </w:rPr>
        <w:t>《软件工程软件开发成本度量规范》（</w:t>
      </w:r>
      <w:r>
        <w:rPr>
          <w:rFonts w:ascii="宋体" w:hAnsi="宋体"/>
          <w:szCs w:val="21"/>
          <w:lang w:eastAsia="zh-Hans"/>
        </w:rPr>
        <w:t>GB/T 36964-2018</w:t>
      </w:r>
      <w:r>
        <w:rPr>
          <w:rFonts w:hint="eastAsia" w:ascii="宋体" w:hAnsi="宋体"/>
          <w:szCs w:val="21"/>
          <w:lang w:eastAsia="zh-Hans"/>
        </w:rPr>
        <w:t>）</w:t>
      </w:r>
    </w:p>
    <w:p w14:paraId="7E090C6E">
      <w:pPr>
        <w:spacing w:line="360" w:lineRule="auto"/>
        <w:ind w:firstLine="420" w:firstLineChars="200"/>
        <w:outlineLvl w:val="0"/>
        <w:rPr>
          <w:rFonts w:hint="eastAsia" w:ascii="宋体" w:hAnsi="宋体"/>
          <w:szCs w:val="21"/>
        </w:rPr>
      </w:pPr>
      <w:r>
        <w:rPr>
          <w:rFonts w:hint="eastAsia" w:ascii="宋体" w:hAnsi="宋体"/>
          <w:szCs w:val="21"/>
        </w:rPr>
        <w:t xml:space="preserve">《软件测试成本度量规范》（GB/T 32911-2016） </w:t>
      </w:r>
    </w:p>
    <w:p w14:paraId="3C2EC26F">
      <w:pPr>
        <w:spacing w:line="360" w:lineRule="auto"/>
        <w:ind w:firstLine="420" w:firstLineChars="200"/>
        <w:outlineLvl w:val="0"/>
        <w:rPr>
          <w:rFonts w:ascii="宋体" w:hAnsi="宋体"/>
          <w:szCs w:val="21"/>
        </w:rPr>
      </w:pPr>
      <w:r>
        <w:rPr>
          <w:rFonts w:hint="eastAsia" w:ascii="宋体" w:hAnsi="宋体"/>
          <w:szCs w:val="21"/>
        </w:rPr>
        <w:t>《信息技术开放系统互连网络层安全协议》（GB/T 17963）</w:t>
      </w:r>
    </w:p>
    <w:p w14:paraId="68E5FA82">
      <w:pPr>
        <w:spacing w:after="120" w:line="360" w:lineRule="auto"/>
        <w:jc w:val="center"/>
        <w:rPr>
          <w:rFonts w:hint="eastAsia"/>
          <w:b/>
          <w:bCs/>
          <w:kern w:val="0"/>
          <w:sz w:val="24"/>
          <w:szCs w:val="28"/>
        </w:rPr>
      </w:pPr>
    </w:p>
    <w:p w14:paraId="59C8336D">
      <w:pPr>
        <w:spacing w:line="360" w:lineRule="auto"/>
        <w:outlineLvl w:val="0"/>
        <w:rPr>
          <w:b/>
          <w:sz w:val="24"/>
        </w:rPr>
      </w:pPr>
      <w:r>
        <w:rPr>
          <w:rFonts w:hint="eastAsia"/>
          <w:b/>
          <w:sz w:val="24"/>
        </w:rPr>
        <w:t>三、项目建设</w:t>
      </w:r>
    </w:p>
    <w:p w14:paraId="7069D382">
      <w:pPr>
        <w:spacing w:line="360" w:lineRule="auto"/>
        <w:ind w:firstLine="420" w:firstLineChars="200"/>
        <w:outlineLvl w:val="0"/>
        <w:rPr>
          <w:rFonts w:ascii="宋体" w:hAnsi="宋体"/>
          <w:szCs w:val="21"/>
        </w:rPr>
      </w:pPr>
      <w:r>
        <w:rPr>
          <w:rFonts w:hint="eastAsia" w:ascii="宋体" w:hAnsi="宋体"/>
          <w:szCs w:val="21"/>
        </w:rPr>
        <w:t>1.建设目标</w:t>
      </w:r>
    </w:p>
    <w:p w14:paraId="26E4062F">
      <w:pPr>
        <w:spacing w:line="360" w:lineRule="auto"/>
        <w:ind w:firstLine="420" w:firstLineChars="200"/>
        <w:outlineLvl w:val="0"/>
        <w:rPr>
          <w:rFonts w:hint="eastAsia" w:ascii="宋体" w:hAnsi="宋体"/>
          <w:szCs w:val="21"/>
        </w:rPr>
      </w:pPr>
      <w:r>
        <w:rPr>
          <w:rFonts w:hint="eastAsia" w:ascii="宋体" w:hAnsi="宋体"/>
          <w:szCs w:val="21"/>
        </w:rPr>
        <w:t>本项目的建设将进一步加强交管前端路侧设备感知能力，充分利用前端感知资源及大数据分析，结合交警实际业务需求，对城市主干道车流信息、拥堵情况进行识别提取，帮助管理部门快速了解现场实际情况，快速决策，为疏导交通提供有力的技术保障，以科技助推城市交通精细化治理，全面支撑大流量预测预警、大流量疏导、“复绿”工程等安畅重点工作。</w:t>
      </w:r>
    </w:p>
    <w:p w14:paraId="14CDF88B">
      <w:pPr>
        <w:spacing w:line="360" w:lineRule="auto"/>
        <w:ind w:firstLine="420" w:firstLineChars="200"/>
        <w:outlineLvl w:val="0"/>
        <w:rPr>
          <w:rFonts w:ascii="宋体" w:hAnsi="宋体"/>
          <w:szCs w:val="21"/>
        </w:rPr>
      </w:pPr>
      <w:r>
        <w:rPr>
          <w:rFonts w:hint="eastAsia" w:ascii="宋体" w:hAnsi="宋体"/>
          <w:szCs w:val="21"/>
        </w:rPr>
        <w:t>2.建设规模</w:t>
      </w:r>
    </w:p>
    <w:p w14:paraId="3CC49A34">
      <w:pPr>
        <w:spacing w:line="360" w:lineRule="auto"/>
        <w:ind w:firstLine="420" w:firstLineChars="200"/>
        <w:outlineLvl w:val="0"/>
        <w:rPr>
          <w:rFonts w:hint="eastAsia" w:ascii="宋体" w:hAnsi="宋体"/>
          <w:szCs w:val="21"/>
        </w:rPr>
      </w:pPr>
      <w:r>
        <w:rPr>
          <w:rFonts w:hint="eastAsia" w:ascii="宋体" w:hAnsi="宋体"/>
          <w:szCs w:val="21"/>
        </w:rPr>
        <w:t>本项目覆盖舟山市本级，旨在实现定海、新城、普陀主城区主要干道和车流密集路段的流量监控、预警信息发送，构建预测预警驾驶舱（移动端），为交通管理提供有力的保障和支持。</w:t>
      </w:r>
    </w:p>
    <w:p w14:paraId="5D5C8F16">
      <w:pPr>
        <w:spacing w:line="360" w:lineRule="auto"/>
        <w:ind w:firstLine="420" w:firstLineChars="200"/>
        <w:outlineLvl w:val="0"/>
        <w:rPr>
          <w:rFonts w:ascii="宋体" w:hAnsi="宋体"/>
          <w:szCs w:val="21"/>
        </w:rPr>
      </w:pPr>
      <w:r>
        <w:rPr>
          <w:rFonts w:hint="eastAsia" w:ascii="宋体" w:hAnsi="宋体"/>
          <w:szCs w:val="21"/>
        </w:rPr>
        <w:t>3.建设内容</w:t>
      </w:r>
    </w:p>
    <w:p w14:paraId="42EA22CC">
      <w:pPr>
        <w:spacing w:line="360" w:lineRule="auto"/>
        <w:ind w:firstLine="420" w:firstLineChars="200"/>
        <w:outlineLvl w:val="0"/>
        <w:rPr>
          <w:rFonts w:ascii="宋体" w:hAnsi="宋体"/>
          <w:szCs w:val="21"/>
        </w:rPr>
      </w:pPr>
      <w:r>
        <w:rPr>
          <w:rFonts w:ascii="宋体" w:hAnsi="宋体"/>
          <w:szCs w:val="21"/>
        </w:rPr>
        <w:t>本项目的建设内容包括</w:t>
      </w:r>
      <w:r>
        <w:rPr>
          <w:rFonts w:hint="eastAsia" w:ascii="宋体" w:hAnsi="宋体"/>
          <w:szCs w:val="21"/>
        </w:rPr>
        <w:t>前端路面感知设备补盲</w:t>
      </w:r>
      <w:r>
        <w:rPr>
          <w:rFonts w:hint="eastAsia" w:ascii="宋体" w:hAnsi="宋体"/>
          <w:szCs w:val="21"/>
          <w:lang w:eastAsia="zh-Hans"/>
        </w:rPr>
        <w:t>、</w:t>
      </w:r>
      <w:r>
        <w:rPr>
          <w:rFonts w:hint="eastAsia" w:ascii="宋体" w:hAnsi="宋体"/>
          <w:szCs w:val="21"/>
        </w:rPr>
        <w:t>预警信息短信发送模块</w:t>
      </w:r>
      <w:r>
        <w:rPr>
          <w:rFonts w:ascii="宋体" w:hAnsi="宋体"/>
          <w:szCs w:val="21"/>
        </w:rPr>
        <w:t>、</w:t>
      </w:r>
      <w:r>
        <w:rPr>
          <w:rFonts w:hint="eastAsia" w:ascii="宋体" w:hAnsi="宋体"/>
          <w:szCs w:val="21"/>
        </w:rPr>
        <w:t>大流量预警预测驾驶舱（移动端）</w:t>
      </w:r>
      <w:r>
        <w:rPr>
          <w:rFonts w:ascii="宋体" w:hAnsi="宋体"/>
          <w:szCs w:val="21"/>
        </w:rPr>
        <w:t>。</w:t>
      </w:r>
    </w:p>
    <w:p w14:paraId="2B45C3DA">
      <w:pPr>
        <w:spacing w:line="360" w:lineRule="auto"/>
        <w:ind w:firstLine="420" w:firstLineChars="200"/>
        <w:outlineLvl w:val="0"/>
        <w:rPr>
          <w:rFonts w:ascii="宋体" w:hAnsi="宋体"/>
          <w:szCs w:val="21"/>
        </w:rPr>
      </w:pPr>
      <w:r>
        <w:rPr>
          <w:rFonts w:ascii="宋体" w:hAnsi="宋体"/>
          <w:szCs w:val="21"/>
        </w:rPr>
        <w:t>前端路面感知设备补盲</w:t>
      </w:r>
      <w:r>
        <w:rPr>
          <w:rFonts w:hint="eastAsia" w:ascii="宋体" w:hAnsi="宋体"/>
          <w:szCs w:val="21"/>
        </w:rPr>
        <w:t>。在定海、普陀、临城主要干道和车流密集路段安装建设26 套雷视一体机，主要用于路网通行时效、通行指数的计算；4套高精度流量检测器，主要用于统计朱家尖大桥东、甬州高速舟山侧通行流量。</w:t>
      </w:r>
    </w:p>
    <w:p w14:paraId="2E775092">
      <w:pPr>
        <w:spacing w:line="360" w:lineRule="auto"/>
        <w:ind w:firstLine="420" w:firstLineChars="200"/>
        <w:outlineLvl w:val="0"/>
        <w:rPr>
          <w:rFonts w:ascii="宋体" w:hAnsi="宋体"/>
          <w:szCs w:val="21"/>
        </w:rPr>
      </w:pPr>
      <w:r>
        <w:rPr>
          <w:rFonts w:ascii="宋体" w:hAnsi="宋体"/>
          <w:szCs w:val="21"/>
        </w:rPr>
        <w:t>预警信息短信发送模块</w:t>
      </w:r>
      <w:r>
        <w:rPr>
          <w:rFonts w:hint="eastAsia" w:ascii="宋体" w:hAnsi="宋体"/>
          <w:szCs w:val="21"/>
        </w:rPr>
        <w:t>。实时汇聚信控平台的信号故障数据，通过</w:t>
      </w:r>
      <w:r>
        <w:rPr>
          <w:rFonts w:ascii="宋体" w:hAnsi="宋体"/>
          <w:szCs w:val="21"/>
        </w:rPr>
        <w:t>云MAS短信</w:t>
      </w:r>
      <w:r>
        <w:rPr>
          <w:rFonts w:hint="eastAsia" w:ascii="宋体" w:hAnsi="宋体"/>
          <w:szCs w:val="21"/>
        </w:rPr>
        <w:t>平台将告警信息发送至对应人员的终端设备中。以便相关人员及时响应和解决故障问题，有助于缩短故障处理时间、减少损失，保障业务运行稳定性与连续性。</w:t>
      </w:r>
    </w:p>
    <w:p w14:paraId="325ACABB">
      <w:pPr>
        <w:spacing w:line="360" w:lineRule="auto"/>
        <w:ind w:firstLine="420" w:firstLineChars="200"/>
        <w:outlineLvl w:val="0"/>
        <w:rPr>
          <w:rFonts w:ascii="宋体" w:hAnsi="宋体"/>
          <w:szCs w:val="21"/>
        </w:rPr>
      </w:pPr>
      <w:r>
        <w:rPr>
          <w:rFonts w:ascii="宋体" w:hAnsi="宋体"/>
          <w:szCs w:val="21"/>
        </w:rPr>
        <w:t>大流量预警预测驾驶舱（移动端）</w:t>
      </w:r>
      <w:r>
        <w:rPr>
          <w:rFonts w:hint="eastAsia" w:ascii="宋体" w:hAnsi="宋体"/>
          <w:szCs w:val="21"/>
        </w:rPr>
        <w:t>。</w:t>
      </w:r>
      <w:r>
        <w:rPr>
          <w:rFonts w:ascii="宋体" w:hAnsi="宋体"/>
          <w:szCs w:val="21"/>
        </w:rPr>
        <w:t>构建</w:t>
      </w:r>
      <w:r>
        <w:rPr>
          <w:rFonts w:hint="eastAsia" w:ascii="宋体" w:hAnsi="宋体"/>
          <w:szCs w:val="21"/>
        </w:rPr>
        <w:t>移动端的大流量预警预测驾驶（包含采购3台移动终端设备）将内网中的各类预测预警数据源实时投射至移动终端设备中，通过直观的图表、报表等形式展现预测预警</w:t>
      </w:r>
      <w:r>
        <w:rPr>
          <w:rFonts w:ascii="宋体" w:hAnsi="宋体"/>
          <w:szCs w:val="21"/>
        </w:rPr>
        <w:t>数据</w:t>
      </w:r>
      <w:r>
        <w:rPr>
          <w:rFonts w:hint="eastAsia" w:ascii="宋体" w:hAnsi="宋体"/>
          <w:szCs w:val="21"/>
        </w:rPr>
        <w:t>及</w:t>
      </w:r>
      <w:r>
        <w:rPr>
          <w:rFonts w:ascii="宋体" w:hAnsi="宋体"/>
          <w:szCs w:val="21"/>
        </w:rPr>
        <w:t>分析</w:t>
      </w:r>
      <w:r>
        <w:rPr>
          <w:rFonts w:hint="eastAsia" w:ascii="宋体" w:hAnsi="宋体"/>
          <w:szCs w:val="21"/>
        </w:rPr>
        <w:t>结果，为决策者提供及时、准确的信息支持，助力决策异常风险处置方案。</w:t>
      </w:r>
    </w:p>
    <w:p w14:paraId="60202BAB">
      <w:pPr>
        <w:spacing w:line="360" w:lineRule="auto"/>
        <w:ind w:firstLine="420" w:firstLineChars="200"/>
        <w:outlineLvl w:val="0"/>
        <w:rPr>
          <w:rFonts w:hint="eastAsia"/>
          <w:b/>
          <w:sz w:val="24"/>
        </w:rPr>
      </w:pPr>
      <w:r>
        <w:rPr>
          <w:rFonts w:ascii="宋体" w:hAnsi="宋体"/>
          <w:szCs w:val="21"/>
        </w:rPr>
        <w:t>通过以上内容的建设构建一个数据汇通</w:t>
      </w:r>
      <w:r>
        <w:rPr>
          <w:rFonts w:hint="eastAsia" w:ascii="宋体" w:hAnsi="宋体"/>
          <w:szCs w:val="21"/>
        </w:rPr>
        <w:t>、</w:t>
      </w:r>
      <w:r>
        <w:rPr>
          <w:rFonts w:ascii="宋体" w:hAnsi="宋体"/>
          <w:szCs w:val="21"/>
        </w:rPr>
        <w:t>智能协同、高效可靠的</w:t>
      </w:r>
      <w:r>
        <w:rPr>
          <w:rFonts w:hint="eastAsia" w:ascii="宋体" w:hAnsi="宋体"/>
          <w:szCs w:val="21"/>
        </w:rPr>
        <w:t>大流量预警预测能力</w:t>
      </w:r>
      <w:r>
        <w:rPr>
          <w:rFonts w:ascii="宋体" w:hAnsi="宋体"/>
          <w:szCs w:val="21"/>
        </w:rPr>
        <w:t>体系。</w:t>
      </w:r>
    </w:p>
    <w:p w14:paraId="4D3820C1">
      <w:pPr>
        <w:spacing w:line="312" w:lineRule="auto"/>
        <w:outlineLvl w:val="0"/>
        <w:rPr>
          <w:b/>
          <w:sz w:val="24"/>
        </w:rPr>
      </w:pPr>
    </w:p>
    <w:p w14:paraId="7D4D5996">
      <w:pPr>
        <w:spacing w:line="312" w:lineRule="auto"/>
        <w:outlineLvl w:val="0"/>
        <w:rPr>
          <w:b/>
          <w:sz w:val="24"/>
        </w:rPr>
      </w:pPr>
      <w:r>
        <w:rPr>
          <w:rFonts w:hint="eastAsia"/>
          <w:b/>
          <w:sz w:val="24"/>
        </w:rPr>
        <w:t>四、采购清单</w:t>
      </w:r>
    </w:p>
    <w:tbl>
      <w:tblPr>
        <w:tblStyle w:val="60"/>
        <w:tblW w:w="5069" w:type="pct"/>
        <w:tblInd w:w="0" w:type="dxa"/>
        <w:tblLayout w:type="autofit"/>
        <w:tblCellMar>
          <w:top w:w="0" w:type="dxa"/>
          <w:left w:w="108" w:type="dxa"/>
          <w:bottom w:w="0" w:type="dxa"/>
          <w:right w:w="108" w:type="dxa"/>
        </w:tblCellMar>
      </w:tblPr>
      <w:tblGrid>
        <w:gridCol w:w="1469"/>
        <w:gridCol w:w="4618"/>
        <w:gridCol w:w="1470"/>
        <w:gridCol w:w="1628"/>
      </w:tblGrid>
      <w:tr w14:paraId="4E1DB889">
        <w:tblPrEx>
          <w:tblCellMar>
            <w:top w:w="0" w:type="dxa"/>
            <w:left w:w="108" w:type="dxa"/>
            <w:bottom w:w="0" w:type="dxa"/>
            <w:right w:w="108" w:type="dxa"/>
          </w:tblCellMar>
        </w:tblPrEx>
        <w:trPr>
          <w:trHeight w:val="90" w:hRule="atLeast"/>
        </w:trPr>
        <w:tc>
          <w:tcPr>
            <w:tcW w:w="800" w:type="pct"/>
            <w:tcBorders>
              <w:top w:val="single" w:color="000000" w:sz="4" w:space="0"/>
              <w:left w:val="single" w:color="000000" w:sz="4" w:space="0"/>
              <w:bottom w:val="single" w:color="000000" w:sz="4" w:space="0"/>
              <w:right w:val="single" w:color="000000" w:sz="4" w:space="0"/>
            </w:tcBorders>
            <w:vAlign w:val="center"/>
          </w:tcPr>
          <w:p w14:paraId="1B72C8A7">
            <w:pPr>
              <w:jc w:val="center"/>
              <w:rPr>
                <w:rFonts w:hint="eastAsia" w:ascii="宋体" w:hAnsi="宋体" w:cs="宋体"/>
                <w:szCs w:val="21"/>
              </w:rPr>
            </w:pPr>
            <w:r>
              <w:rPr>
                <w:rFonts w:hint="eastAsia" w:ascii="宋体" w:hAnsi="宋体" w:cs="宋体"/>
                <w:szCs w:val="21"/>
              </w:rPr>
              <w:t>序号</w:t>
            </w:r>
          </w:p>
        </w:tc>
        <w:tc>
          <w:tcPr>
            <w:tcW w:w="2514" w:type="pct"/>
            <w:tcBorders>
              <w:top w:val="single" w:color="000000" w:sz="4" w:space="0"/>
              <w:left w:val="single" w:color="000000" w:sz="4" w:space="0"/>
              <w:bottom w:val="single" w:color="000000" w:sz="4" w:space="0"/>
              <w:right w:val="single" w:color="000000" w:sz="4" w:space="0"/>
            </w:tcBorders>
            <w:vAlign w:val="center"/>
          </w:tcPr>
          <w:p w14:paraId="1D887D92">
            <w:pPr>
              <w:jc w:val="center"/>
              <w:rPr>
                <w:rFonts w:hint="eastAsia" w:ascii="宋体" w:hAnsi="宋体" w:cs="宋体"/>
                <w:szCs w:val="21"/>
              </w:rPr>
            </w:pPr>
            <w:r>
              <w:rPr>
                <w:rFonts w:hint="eastAsia" w:ascii="宋体" w:hAnsi="宋体" w:cs="宋体"/>
                <w:szCs w:val="21"/>
              </w:rPr>
              <w:t>品名</w:t>
            </w:r>
          </w:p>
        </w:tc>
        <w:tc>
          <w:tcPr>
            <w:tcW w:w="800" w:type="pct"/>
            <w:tcBorders>
              <w:top w:val="single" w:color="000000" w:sz="4" w:space="0"/>
              <w:left w:val="single" w:color="000000" w:sz="4" w:space="0"/>
              <w:bottom w:val="single" w:color="000000" w:sz="4" w:space="0"/>
              <w:right w:val="single" w:color="000000" w:sz="4" w:space="0"/>
            </w:tcBorders>
            <w:vAlign w:val="center"/>
          </w:tcPr>
          <w:p w14:paraId="184607C8">
            <w:pPr>
              <w:jc w:val="center"/>
              <w:rPr>
                <w:rFonts w:hint="eastAsia" w:ascii="宋体" w:hAnsi="宋体" w:cs="宋体"/>
                <w:szCs w:val="21"/>
              </w:rPr>
            </w:pPr>
            <w:r>
              <w:rPr>
                <w:rFonts w:hint="eastAsia" w:ascii="宋体" w:hAnsi="宋体" w:cs="宋体"/>
                <w:szCs w:val="21"/>
              </w:rPr>
              <w:t>单位</w:t>
            </w:r>
          </w:p>
        </w:tc>
        <w:tc>
          <w:tcPr>
            <w:tcW w:w="886" w:type="pct"/>
            <w:tcBorders>
              <w:top w:val="single" w:color="000000" w:sz="4" w:space="0"/>
              <w:left w:val="single" w:color="000000" w:sz="4" w:space="0"/>
              <w:bottom w:val="single" w:color="000000" w:sz="4" w:space="0"/>
              <w:right w:val="single" w:color="000000" w:sz="4" w:space="0"/>
            </w:tcBorders>
            <w:vAlign w:val="center"/>
          </w:tcPr>
          <w:p w14:paraId="51A550E8">
            <w:pPr>
              <w:jc w:val="center"/>
              <w:rPr>
                <w:rFonts w:hint="eastAsia" w:ascii="宋体" w:hAnsi="宋体" w:cs="宋体"/>
                <w:szCs w:val="21"/>
              </w:rPr>
            </w:pPr>
            <w:r>
              <w:rPr>
                <w:rFonts w:hint="eastAsia" w:ascii="宋体" w:hAnsi="宋体" w:cs="宋体"/>
                <w:szCs w:val="21"/>
              </w:rPr>
              <w:t>数量</w:t>
            </w:r>
          </w:p>
        </w:tc>
      </w:tr>
      <w:tr w14:paraId="4EC66664">
        <w:tblPrEx>
          <w:tblCellMar>
            <w:top w:w="0" w:type="dxa"/>
            <w:left w:w="108" w:type="dxa"/>
            <w:bottom w:w="0" w:type="dxa"/>
            <w:right w:w="108" w:type="dxa"/>
          </w:tblCellMar>
        </w:tblPrEx>
        <w:trPr>
          <w:trHeight w:val="367"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653D3AF5">
            <w:pPr>
              <w:jc w:val="center"/>
              <w:rPr>
                <w:rFonts w:hint="eastAsia" w:ascii="宋体" w:hAnsi="宋体" w:cs="宋体"/>
                <w:szCs w:val="21"/>
              </w:rPr>
            </w:pPr>
            <w:r>
              <w:rPr>
                <w:rFonts w:hint="eastAsia" w:ascii="宋体" w:hAnsi="宋体" w:cs="宋体"/>
                <w:szCs w:val="21"/>
              </w:rPr>
              <w:t>1</w:t>
            </w:r>
          </w:p>
        </w:tc>
        <w:tc>
          <w:tcPr>
            <w:tcW w:w="4200" w:type="pct"/>
            <w:gridSpan w:val="3"/>
            <w:tcBorders>
              <w:top w:val="nil"/>
              <w:left w:val="single" w:color="000000" w:sz="4" w:space="0"/>
              <w:bottom w:val="single" w:color="000000" w:sz="4" w:space="0"/>
              <w:right w:val="single" w:color="000000" w:sz="4" w:space="0"/>
            </w:tcBorders>
            <w:vAlign w:val="center"/>
          </w:tcPr>
          <w:p w14:paraId="790BA503">
            <w:pPr>
              <w:jc w:val="left"/>
              <w:rPr>
                <w:rFonts w:hint="eastAsia" w:ascii="宋体" w:hAnsi="宋体" w:cs="宋体"/>
                <w:szCs w:val="21"/>
              </w:rPr>
            </w:pPr>
            <w:r>
              <w:rPr>
                <w:rFonts w:hint="eastAsia" w:ascii="宋体" w:hAnsi="宋体" w:cs="宋体"/>
                <w:szCs w:val="21"/>
              </w:rPr>
              <w:t>基础设备采购</w:t>
            </w:r>
          </w:p>
        </w:tc>
      </w:tr>
      <w:tr w14:paraId="24782231">
        <w:tblPrEx>
          <w:tblCellMar>
            <w:top w:w="0" w:type="dxa"/>
            <w:left w:w="108" w:type="dxa"/>
            <w:bottom w:w="0" w:type="dxa"/>
            <w:right w:w="108" w:type="dxa"/>
          </w:tblCellMar>
        </w:tblPrEx>
        <w:trPr>
          <w:trHeight w:val="367"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2C52DF60">
            <w:pPr>
              <w:jc w:val="center"/>
              <w:rPr>
                <w:rFonts w:hint="eastAsia" w:ascii="宋体" w:hAnsi="宋体" w:cs="宋体"/>
                <w:szCs w:val="21"/>
              </w:rPr>
            </w:pPr>
            <w:r>
              <w:rPr>
                <w:rFonts w:hint="eastAsia" w:ascii="宋体" w:hAnsi="宋体" w:cs="宋体"/>
                <w:szCs w:val="21"/>
              </w:rPr>
              <w:t>◆1.1</w:t>
            </w:r>
          </w:p>
        </w:tc>
        <w:tc>
          <w:tcPr>
            <w:tcW w:w="2514" w:type="pct"/>
            <w:tcBorders>
              <w:top w:val="nil"/>
              <w:left w:val="single" w:color="000000" w:sz="4" w:space="0"/>
              <w:bottom w:val="single" w:color="000000" w:sz="4" w:space="0"/>
              <w:right w:val="single" w:color="000000" w:sz="4" w:space="0"/>
            </w:tcBorders>
            <w:vAlign w:val="center"/>
          </w:tcPr>
          <w:p w14:paraId="02501F93">
            <w:pPr>
              <w:jc w:val="left"/>
              <w:rPr>
                <w:rFonts w:hint="eastAsia" w:ascii="宋体" w:hAnsi="宋体" w:cs="宋体"/>
                <w:szCs w:val="21"/>
              </w:rPr>
            </w:pPr>
            <w:r>
              <w:rPr>
                <w:rFonts w:hint="eastAsia" w:ascii="宋体" w:hAnsi="宋体" w:cs="宋体"/>
                <w:szCs w:val="21"/>
              </w:rPr>
              <w:t>雷视一体机</w:t>
            </w:r>
          </w:p>
        </w:tc>
        <w:tc>
          <w:tcPr>
            <w:tcW w:w="800" w:type="pct"/>
            <w:tcBorders>
              <w:top w:val="nil"/>
              <w:left w:val="single" w:color="000000" w:sz="4" w:space="0"/>
              <w:bottom w:val="single" w:color="000000" w:sz="4" w:space="0"/>
              <w:right w:val="single" w:color="000000" w:sz="4" w:space="0"/>
            </w:tcBorders>
            <w:noWrap/>
            <w:vAlign w:val="center"/>
          </w:tcPr>
          <w:p w14:paraId="56D7F8A2">
            <w:pPr>
              <w:jc w:val="center"/>
              <w:rPr>
                <w:rFonts w:hint="eastAsia" w:ascii="宋体" w:hAnsi="宋体" w:cs="宋体"/>
                <w:szCs w:val="21"/>
              </w:rPr>
            </w:pPr>
            <w:r>
              <w:rPr>
                <w:rFonts w:hint="eastAsia" w:ascii="宋体" w:hAnsi="宋体" w:cs="宋体"/>
                <w:szCs w:val="21"/>
              </w:rPr>
              <w:t>套</w:t>
            </w:r>
          </w:p>
        </w:tc>
        <w:tc>
          <w:tcPr>
            <w:tcW w:w="886" w:type="pct"/>
            <w:tcBorders>
              <w:top w:val="nil"/>
              <w:left w:val="single" w:color="000000" w:sz="4" w:space="0"/>
              <w:bottom w:val="single" w:color="000000" w:sz="4" w:space="0"/>
              <w:right w:val="single" w:color="000000" w:sz="4" w:space="0"/>
            </w:tcBorders>
            <w:noWrap/>
            <w:vAlign w:val="center"/>
          </w:tcPr>
          <w:p w14:paraId="366A3B77">
            <w:pPr>
              <w:jc w:val="center"/>
              <w:rPr>
                <w:rFonts w:hint="eastAsia" w:ascii="宋体" w:hAnsi="宋体" w:cs="宋体"/>
                <w:szCs w:val="21"/>
              </w:rPr>
            </w:pPr>
            <w:r>
              <w:rPr>
                <w:rFonts w:hint="eastAsia" w:ascii="宋体" w:hAnsi="宋体" w:cs="宋体"/>
                <w:szCs w:val="21"/>
              </w:rPr>
              <w:t>26</w:t>
            </w:r>
          </w:p>
        </w:tc>
      </w:tr>
      <w:tr w14:paraId="66D96385">
        <w:tblPrEx>
          <w:tblCellMar>
            <w:top w:w="0" w:type="dxa"/>
            <w:left w:w="108" w:type="dxa"/>
            <w:bottom w:w="0" w:type="dxa"/>
            <w:right w:w="108" w:type="dxa"/>
          </w:tblCellMar>
        </w:tblPrEx>
        <w:trPr>
          <w:trHeight w:val="325"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2FC48319">
            <w:pPr>
              <w:jc w:val="center"/>
              <w:rPr>
                <w:rFonts w:hint="eastAsia" w:ascii="宋体" w:hAnsi="宋体" w:cs="宋体"/>
                <w:szCs w:val="21"/>
              </w:rPr>
            </w:pPr>
            <w:r>
              <w:rPr>
                <w:rFonts w:hint="eastAsia" w:ascii="宋体" w:hAnsi="宋体" w:cs="宋体"/>
                <w:szCs w:val="21"/>
              </w:rPr>
              <w:t>1.2</w:t>
            </w:r>
          </w:p>
        </w:tc>
        <w:tc>
          <w:tcPr>
            <w:tcW w:w="2514" w:type="pct"/>
            <w:tcBorders>
              <w:top w:val="single" w:color="000000" w:sz="4" w:space="0"/>
              <w:left w:val="single" w:color="000000" w:sz="4" w:space="0"/>
              <w:bottom w:val="single" w:color="000000" w:sz="4" w:space="0"/>
              <w:right w:val="single" w:color="000000" w:sz="4" w:space="0"/>
            </w:tcBorders>
            <w:vAlign w:val="center"/>
          </w:tcPr>
          <w:p w14:paraId="20E632FF">
            <w:pPr>
              <w:jc w:val="left"/>
              <w:rPr>
                <w:rFonts w:hint="eastAsia" w:ascii="宋体" w:hAnsi="宋体" w:cs="宋体"/>
                <w:szCs w:val="21"/>
              </w:rPr>
            </w:pPr>
            <w:r>
              <w:rPr>
                <w:rFonts w:hint="eastAsia" w:ascii="宋体" w:hAnsi="宋体" w:cs="宋体"/>
                <w:szCs w:val="21"/>
              </w:rPr>
              <w:t>高精度流量检测器（每套配2个补光灯）</w:t>
            </w:r>
          </w:p>
        </w:tc>
        <w:tc>
          <w:tcPr>
            <w:tcW w:w="800" w:type="pct"/>
            <w:tcBorders>
              <w:top w:val="single" w:color="000000" w:sz="4" w:space="0"/>
              <w:left w:val="single" w:color="000000" w:sz="4" w:space="0"/>
              <w:bottom w:val="single" w:color="000000" w:sz="4" w:space="0"/>
              <w:right w:val="single" w:color="000000" w:sz="4" w:space="0"/>
            </w:tcBorders>
            <w:vAlign w:val="center"/>
          </w:tcPr>
          <w:p w14:paraId="3A3F1D1B">
            <w:pPr>
              <w:jc w:val="center"/>
              <w:rPr>
                <w:rFonts w:hint="eastAsia" w:ascii="宋体" w:hAnsi="宋体" w:cs="宋体"/>
                <w:szCs w:val="21"/>
              </w:rPr>
            </w:pPr>
            <w:r>
              <w:rPr>
                <w:rFonts w:hint="eastAsia" w:ascii="宋体" w:hAnsi="宋体" w:cs="宋体"/>
                <w:szCs w:val="21"/>
              </w:rPr>
              <w:t>套</w:t>
            </w:r>
          </w:p>
        </w:tc>
        <w:tc>
          <w:tcPr>
            <w:tcW w:w="886" w:type="pct"/>
            <w:tcBorders>
              <w:top w:val="nil"/>
              <w:left w:val="single" w:color="000000" w:sz="4" w:space="0"/>
              <w:bottom w:val="single" w:color="000000" w:sz="4" w:space="0"/>
              <w:right w:val="single" w:color="000000" w:sz="4" w:space="0"/>
            </w:tcBorders>
            <w:noWrap/>
            <w:vAlign w:val="center"/>
          </w:tcPr>
          <w:p w14:paraId="224C5EB1">
            <w:pPr>
              <w:jc w:val="center"/>
              <w:rPr>
                <w:rFonts w:hint="eastAsia" w:ascii="宋体" w:hAnsi="宋体" w:cs="宋体"/>
                <w:szCs w:val="21"/>
              </w:rPr>
            </w:pPr>
            <w:r>
              <w:rPr>
                <w:rFonts w:hint="eastAsia" w:ascii="宋体" w:hAnsi="宋体" w:cs="宋体"/>
                <w:szCs w:val="21"/>
              </w:rPr>
              <w:t>4</w:t>
            </w:r>
          </w:p>
        </w:tc>
      </w:tr>
      <w:tr w14:paraId="7B30954C">
        <w:tblPrEx>
          <w:tblCellMar>
            <w:top w:w="0" w:type="dxa"/>
            <w:left w:w="108" w:type="dxa"/>
            <w:bottom w:w="0" w:type="dxa"/>
            <w:right w:w="108" w:type="dxa"/>
          </w:tblCellMar>
        </w:tblPrEx>
        <w:trPr>
          <w:trHeight w:val="327"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3CCBE080">
            <w:pPr>
              <w:jc w:val="center"/>
              <w:rPr>
                <w:rFonts w:hint="eastAsia" w:ascii="宋体" w:hAnsi="宋体" w:cs="宋体"/>
                <w:szCs w:val="21"/>
              </w:rPr>
            </w:pPr>
            <w:r>
              <w:rPr>
                <w:rFonts w:hint="eastAsia" w:ascii="宋体" w:hAnsi="宋体" w:cs="宋体"/>
                <w:szCs w:val="21"/>
              </w:rPr>
              <w:t>1.3</w:t>
            </w:r>
          </w:p>
        </w:tc>
        <w:tc>
          <w:tcPr>
            <w:tcW w:w="2514" w:type="pct"/>
            <w:tcBorders>
              <w:top w:val="single" w:color="000000" w:sz="4" w:space="0"/>
              <w:left w:val="single" w:color="000000" w:sz="4" w:space="0"/>
              <w:bottom w:val="single" w:color="000000" w:sz="4" w:space="0"/>
              <w:right w:val="single" w:color="000000" w:sz="4" w:space="0"/>
            </w:tcBorders>
            <w:vAlign w:val="center"/>
          </w:tcPr>
          <w:p w14:paraId="747059A6">
            <w:pPr>
              <w:jc w:val="left"/>
              <w:rPr>
                <w:rFonts w:hint="eastAsia" w:ascii="宋体" w:hAnsi="宋体" w:cs="宋体"/>
                <w:szCs w:val="21"/>
              </w:rPr>
            </w:pPr>
            <w:r>
              <w:rPr>
                <w:rFonts w:hint="eastAsia" w:ascii="宋体" w:hAnsi="宋体" w:cs="宋体"/>
                <w:szCs w:val="21"/>
              </w:rPr>
              <w:t>警用移动终端设备</w:t>
            </w:r>
          </w:p>
        </w:tc>
        <w:tc>
          <w:tcPr>
            <w:tcW w:w="800" w:type="pct"/>
            <w:tcBorders>
              <w:top w:val="single" w:color="000000" w:sz="4" w:space="0"/>
              <w:left w:val="single" w:color="000000" w:sz="4" w:space="0"/>
              <w:bottom w:val="single" w:color="000000" w:sz="4" w:space="0"/>
              <w:right w:val="single" w:color="000000" w:sz="4" w:space="0"/>
            </w:tcBorders>
            <w:vAlign w:val="center"/>
          </w:tcPr>
          <w:p w14:paraId="152C3CA1">
            <w:pPr>
              <w:jc w:val="center"/>
              <w:rPr>
                <w:rFonts w:hint="eastAsia" w:ascii="宋体" w:hAnsi="宋体" w:cs="宋体"/>
                <w:szCs w:val="21"/>
              </w:rPr>
            </w:pPr>
            <w:r>
              <w:rPr>
                <w:rFonts w:hint="eastAsia" w:ascii="宋体" w:hAnsi="宋体" w:cs="宋体"/>
                <w:szCs w:val="21"/>
              </w:rPr>
              <w:t>套</w:t>
            </w:r>
          </w:p>
        </w:tc>
        <w:tc>
          <w:tcPr>
            <w:tcW w:w="886" w:type="pct"/>
            <w:tcBorders>
              <w:top w:val="single" w:color="000000" w:sz="4" w:space="0"/>
              <w:left w:val="single" w:color="000000" w:sz="4" w:space="0"/>
              <w:bottom w:val="single" w:color="000000" w:sz="4" w:space="0"/>
              <w:right w:val="single" w:color="000000" w:sz="4" w:space="0"/>
            </w:tcBorders>
            <w:vAlign w:val="center"/>
          </w:tcPr>
          <w:p w14:paraId="5D1EA1C3">
            <w:pPr>
              <w:jc w:val="center"/>
              <w:rPr>
                <w:rFonts w:hint="eastAsia" w:ascii="宋体" w:hAnsi="宋体" w:cs="宋体"/>
                <w:szCs w:val="21"/>
              </w:rPr>
            </w:pPr>
            <w:r>
              <w:rPr>
                <w:rFonts w:hint="eastAsia" w:ascii="宋体" w:hAnsi="宋体" w:cs="宋体"/>
                <w:szCs w:val="21"/>
              </w:rPr>
              <w:t>3</w:t>
            </w:r>
          </w:p>
        </w:tc>
      </w:tr>
      <w:tr w14:paraId="3A285914">
        <w:tblPrEx>
          <w:tblCellMar>
            <w:top w:w="0" w:type="dxa"/>
            <w:left w:w="108" w:type="dxa"/>
            <w:bottom w:w="0" w:type="dxa"/>
            <w:right w:w="108" w:type="dxa"/>
          </w:tblCellMar>
        </w:tblPrEx>
        <w:trPr>
          <w:trHeight w:val="351"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11DC6E30">
            <w:pPr>
              <w:jc w:val="center"/>
              <w:rPr>
                <w:rFonts w:hint="eastAsia" w:ascii="宋体" w:hAnsi="宋体" w:cs="宋体"/>
                <w:szCs w:val="21"/>
              </w:rPr>
            </w:pPr>
            <w:r>
              <w:rPr>
                <w:rFonts w:hint="eastAsia" w:ascii="宋体" w:hAnsi="宋体" w:cs="宋体"/>
                <w:szCs w:val="21"/>
              </w:rPr>
              <w:t>2</w:t>
            </w:r>
          </w:p>
        </w:tc>
        <w:tc>
          <w:tcPr>
            <w:tcW w:w="4200" w:type="pct"/>
            <w:gridSpan w:val="3"/>
            <w:tcBorders>
              <w:top w:val="single" w:color="000000" w:sz="4" w:space="0"/>
              <w:left w:val="single" w:color="000000" w:sz="4" w:space="0"/>
              <w:bottom w:val="single" w:color="000000" w:sz="4" w:space="0"/>
              <w:right w:val="single" w:color="000000" w:sz="4" w:space="0"/>
            </w:tcBorders>
            <w:vAlign w:val="center"/>
          </w:tcPr>
          <w:p w14:paraId="507BD85D">
            <w:pPr>
              <w:jc w:val="left"/>
              <w:rPr>
                <w:rFonts w:hint="eastAsia" w:ascii="宋体" w:hAnsi="宋体" w:cs="宋体"/>
                <w:szCs w:val="21"/>
              </w:rPr>
            </w:pPr>
            <w:r>
              <w:rPr>
                <w:rFonts w:hint="eastAsia" w:ascii="宋体" w:hAnsi="宋体" w:cs="宋体"/>
                <w:szCs w:val="21"/>
              </w:rPr>
              <w:t>大流量预警预测驾驶舱（移动端）</w:t>
            </w:r>
          </w:p>
        </w:tc>
      </w:tr>
      <w:tr w14:paraId="049A03D9">
        <w:tblPrEx>
          <w:tblCellMar>
            <w:top w:w="0" w:type="dxa"/>
            <w:left w:w="108" w:type="dxa"/>
            <w:bottom w:w="0" w:type="dxa"/>
            <w:right w:w="108" w:type="dxa"/>
          </w:tblCellMar>
        </w:tblPrEx>
        <w:trPr>
          <w:trHeight w:val="375"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38EE2052">
            <w:pPr>
              <w:jc w:val="center"/>
              <w:rPr>
                <w:rFonts w:hint="eastAsia" w:ascii="宋体" w:hAnsi="宋体" w:cs="宋体"/>
                <w:szCs w:val="21"/>
              </w:rPr>
            </w:pPr>
            <w:r>
              <w:rPr>
                <w:rFonts w:hint="eastAsia" w:ascii="宋体" w:hAnsi="宋体" w:cs="宋体"/>
                <w:szCs w:val="21"/>
              </w:rPr>
              <w:t>2.1</w:t>
            </w:r>
          </w:p>
        </w:tc>
        <w:tc>
          <w:tcPr>
            <w:tcW w:w="2514" w:type="pct"/>
            <w:tcBorders>
              <w:top w:val="single" w:color="000000" w:sz="4" w:space="0"/>
              <w:left w:val="single" w:color="000000" w:sz="4" w:space="0"/>
              <w:bottom w:val="single" w:color="000000" w:sz="4" w:space="0"/>
              <w:right w:val="single" w:color="000000" w:sz="4" w:space="0"/>
            </w:tcBorders>
            <w:vAlign w:val="center"/>
          </w:tcPr>
          <w:p w14:paraId="225AAB47">
            <w:pPr>
              <w:jc w:val="left"/>
              <w:rPr>
                <w:rFonts w:hint="eastAsia" w:ascii="宋体" w:hAnsi="宋体" w:cs="宋体"/>
                <w:szCs w:val="21"/>
              </w:rPr>
            </w:pPr>
            <w:r>
              <w:rPr>
                <w:rFonts w:hint="eastAsia" w:ascii="宋体" w:hAnsi="宋体" w:cs="宋体"/>
                <w:kern w:val="0"/>
                <w:szCs w:val="21"/>
              </w:rPr>
              <w:t>交管底座数据对接</w:t>
            </w:r>
          </w:p>
        </w:tc>
        <w:tc>
          <w:tcPr>
            <w:tcW w:w="800" w:type="pct"/>
            <w:tcBorders>
              <w:top w:val="single" w:color="000000" w:sz="4" w:space="0"/>
              <w:left w:val="single" w:color="000000" w:sz="4" w:space="0"/>
              <w:bottom w:val="single" w:color="000000" w:sz="4" w:space="0"/>
              <w:right w:val="single" w:color="000000" w:sz="4" w:space="0"/>
            </w:tcBorders>
            <w:vAlign w:val="center"/>
          </w:tcPr>
          <w:p w14:paraId="0B699332">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6C4094D1">
            <w:pPr>
              <w:jc w:val="center"/>
              <w:rPr>
                <w:rFonts w:hint="eastAsia" w:ascii="宋体" w:hAnsi="宋体" w:cs="宋体"/>
                <w:szCs w:val="21"/>
              </w:rPr>
            </w:pPr>
            <w:r>
              <w:rPr>
                <w:rFonts w:hint="eastAsia" w:ascii="宋体" w:hAnsi="宋体" w:cs="宋体"/>
                <w:szCs w:val="21"/>
              </w:rPr>
              <w:t>1</w:t>
            </w:r>
          </w:p>
        </w:tc>
      </w:tr>
      <w:tr w14:paraId="38D9BFC1">
        <w:tblPrEx>
          <w:tblCellMar>
            <w:top w:w="0" w:type="dxa"/>
            <w:left w:w="108" w:type="dxa"/>
            <w:bottom w:w="0" w:type="dxa"/>
            <w:right w:w="108" w:type="dxa"/>
          </w:tblCellMar>
        </w:tblPrEx>
        <w:trPr>
          <w:trHeight w:val="375"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2392614B">
            <w:pPr>
              <w:jc w:val="center"/>
              <w:rPr>
                <w:rFonts w:hint="eastAsia" w:ascii="宋体" w:hAnsi="宋体" w:cs="宋体"/>
                <w:szCs w:val="21"/>
              </w:rPr>
            </w:pPr>
            <w:r>
              <w:rPr>
                <w:rFonts w:hint="eastAsia" w:ascii="宋体" w:hAnsi="宋体" w:cs="宋体"/>
                <w:szCs w:val="21"/>
              </w:rPr>
              <w:t>2.2</w:t>
            </w:r>
          </w:p>
        </w:tc>
        <w:tc>
          <w:tcPr>
            <w:tcW w:w="2514" w:type="pct"/>
            <w:tcBorders>
              <w:top w:val="single" w:color="000000" w:sz="4" w:space="0"/>
              <w:left w:val="single" w:color="000000" w:sz="4" w:space="0"/>
              <w:bottom w:val="single" w:color="000000" w:sz="4" w:space="0"/>
              <w:right w:val="single" w:color="000000" w:sz="4" w:space="0"/>
            </w:tcBorders>
            <w:vAlign w:val="center"/>
          </w:tcPr>
          <w:p w14:paraId="41AB3C55">
            <w:pPr>
              <w:jc w:val="left"/>
              <w:rPr>
                <w:rFonts w:hint="eastAsia" w:ascii="宋体" w:hAnsi="宋体" w:cs="宋体"/>
                <w:szCs w:val="21"/>
              </w:rPr>
            </w:pPr>
            <w:r>
              <w:rPr>
                <w:rFonts w:hint="eastAsia" w:ascii="宋体" w:hAnsi="宋体" w:cs="宋体"/>
                <w:kern w:val="0"/>
                <w:szCs w:val="21"/>
              </w:rPr>
              <w:t>驾驶舱指标模块开发展示</w:t>
            </w:r>
          </w:p>
        </w:tc>
        <w:tc>
          <w:tcPr>
            <w:tcW w:w="800" w:type="pct"/>
            <w:tcBorders>
              <w:top w:val="single" w:color="000000" w:sz="4" w:space="0"/>
              <w:left w:val="single" w:color="000000" w:sz="4" w:space="0"/>
              <w:bottom w:val="single" w:color="000000" w:sz="4" w:space="0"/>
              <w:right w:val="single" w:color="000000" w:sz="4" w:space="0"/>
            </w:tcBorders>
            <w:vAlign w:val="center"/>
          </w:tcPr>
          <w:p w14:paraId="61366AA9">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7FA6B0CE">
            <w:pPr>
              <w:jc w:val="center"/>
              <w:rPr>
                <w:rFonts w:hint="eastAsia" w:ascii="宋体" w:hAnsi="宋体" w:cs="宋体"/>
                <w:szCs w:val="21"/>
              </w:rPr>
            </w:pPr>
            <w:r>
              <w:rPr>
                <w:rFonts w:hint="eastAsia" w:ascii="宋体" w:hAnsi="宋体" w:cs="宋体"/>
                <w:szCs w:val="21"/>
              </w:rPr>
              <w:t>1</w:t>
            </w:r>
          </w:p>
        </w:tc>
      </w:tr>
      <w:tr w14:paraId="0AFB7FB9">
        <w:tblPrEx>
          <w:tblCellMar>
            <w:top w:w="0" w:type="dxa"/>
            <w:left w:w="108" w:type="dxa"/>
            <w:bottom w:w="0" w:type="dxa"/>
            <w:right w:w="108" w:type="dxa"/>
          </w:tblCellMar>
        </w:tblPrEx>
        <w:trPr>
          <w:trHeight w:val="375"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149E1EC4">
            <w:pPr>
              <w:jc w:val="center"/>
              <w:rPr>
                <w:rFonts w:hint="eastAsia" w:ascii="宋体" w:hAnsi="宋体" w:cs="宋体"/>
                <w:szCs w:val="21"/>
              </w:rPr>
            </w:pPr>
            <w:r>
              <w:rPr>
                <w:rFonts w:hint="eastAsia" w:ascii="宋体" w:hAnsi="宋体" w:cs="宋体"/>
                <w:szCs w:val="21"/>
              </w:rPr>
              <w:t>2.3</w:t>
            </w:r>
          </w:p>
        </w:tc>
        <w:tc>
          <w:tcPr>
            <w:tcW w:w="2514" w:type="pct"/>
            <w:tcBorders>
              <w:top w:val="single" w:color="000000" w:sz="4" w:space="0"/>
              <w:left w:val="single" w:color="000000" w:sz="4" w:space="0"/>
              <w:bottom w:val="single" w:color="000000" w:sz="4" w:space="0"/>
              <w:right w:val="single" w:color="000000" w:sz="4" w:space="0"/>
            </w:tcBorders>
            <w:vAlign w:val="center"/>
          </w:tcPr>
          <w:p w14:paraId="110EFBE7">
            <w:pPr>
              <w:jc w:val="left"/>
              <w:rPr>
                <w:rFonts w:hint="eastAsia" w:ascii="宋体" w:hAnsi="宋体" w:cs="宋体"/>
                <w:szCs w:val="21"/>
              </w:rPr>
            </w:pPr>
            <w:r>
              <w:rPr>
                <w:rFonts w:hint="eastAsia" w:ascii="宋体" w:hAnsi="宋体" w:cs="宋体"/>
                <w:kern w:val="0"/>
                <w:szCs w:val="21"/>
              </w:rPr>
              <w:t>地图接入及展示</w:t>
            </w:r>
          </w:p>
        </w:tc>
        <w:tc>
          <w:tcPr>
            <w:tcW w:w="800" w:type="pct"/>
            <w:tcBorders>
              <w:top w:val="single" w:color="000000" w:sz="4" w:space="0"/>
              <w:left w:val="single" w:color="000000" w:sz="4" w:space="0"/>
              <w:bottom w:val="single" w:color="000000" w:sz="4" w:space="0"/>
              <w:right w:val="single" w:color="000000" w:sz="4" w:space="0"/>
            </w:tcBorders>
            <w:vAlign w:val="center"/>
          </w:tcPr>
          <w:p w14:paraId="06E29753">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3DD40CCA">
            <w:pPr>
              <w:jc w:val="center"/>
              <w:rPr>
                <w:rFonts w:hint="eastAsia" w:ascii="宋体" w:hAnsi="宋体" w:cs="宋体"/>
                <w:szCs w:val="21"/>
              </w:rPr>
            </w:pPr>
            <w:r>
              <w:rPr>
                <w:rFonts w:hint="eastAsia" w:ascii="宋体" w:hAnsi="宋体" w:cs="宋体"/>
                <w:szCs w:val="21"/>
              </w:rPr>
              <w:t>1</w:t>
            </w:r>
          </w:p>
        </w:tc>
      </w:tr>
      <w:tr w14:paraId="56A6FD0D">
        <w:tblPrEx>
          <w:tblCellMar>
            <w:top w:w="0" w:type="dxa"/>
            <w:left w:w="108" w:type="dxa"/>
            <w:bottom w:w="0" w:type="dxa"/>
            <w:right w:w="108" w:type="dxa"/>
          </w:tblCellMar>
        </w:tblPrEx>
        <w:trPr>
          <w:trHeight w:val="387"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6D5F839E">
            <w:pPr>
              <w:jc w:val="center"/>
              <w:rPr>
                <w:rFonts w:hint="eastAsia" w:ascii="宋体" w:hAnsi="宋体" w:cs="宋体"/>
                <w:szCs w:val="21"/>
              </w:rPr>
            </w:pPr>
            <w:r>
              <w:rPr>
                <w:rFonts w:hint="eastAsia" w:ascii="宋体" w:hAnsi="宋体" w:cs="宋体"/>
                <w:szCs w:val="21"/>
              </w:rPr>
              <w:t>2.4</w:t>
            </w:r>
          </w:p>
        </w:tc>
        <w:tc>
          <w:tcPr>
            <w:tcW w:w="2514" w:type="pct"/>
            <w:tcBorders>
              <w:top w:val="single" w:color="000000" w:sz="4" w:space="0"/>
              <w:left w:val="single" w:color="000000" w:sz="4" w:space="0"/>
              <w:bottom w:val="single" w:color="000000" w:sz="4" w:space="0"/>
              <w:right w:val="single" w:color="000000" w:sz="4" w:space="0"/>
            </w:tcBorders>
            <w:vAlign w:val="center"/>
          </w:tcPr>
          <w:p w14:paraId="04493312">
            <w:pPr>
              <w:jc w:val="left"/>
              <w:rPr>
                <w:rFonts w:hint="eastAsia" w:ascii="宋体" w:hAnsi="宋体" w:cs="宋体"/>
                <w:szCs w:val="21"/>
              </w:rPr>
            </w:pPr>
            <w:r>
              <w:rPr>
                <w:rFonts w:hint="eastAsia" w:ascii="宋体" w:hAnsi="宋体" w:cs="宋体"/>
                <w:kern w:val="0"/>
                <w:szCs w:val="21"/>
              </w:rPr>
              <w:t>用户账号权限管理</w:t>
            </w:r>
          </w:p>
        </w:tc>
        <w:tc>
          <w:tcPr>
            <w:tcW w:w="800" w:type="pct"/>
            <w:tcBorders>
              <w:top w:val="single" w:color="000000" w:sz="4" w:space="0"/>
              <w:left w:val="single" w:color="000000" w:sz="4" w:space="0"/>
              <w:bottom w:val="single" w:color="000000" w:sz="4" w:space="0"/>
              <w:right w:val="single" w:color="000000" w:sz="4" w:space="0"/>
            </w:tcBorders>
            <w:vAlign w:val="center"/>
          </w:tcPr>
          <w:p w14:paraId="0738F7F5">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2F8D313F">
            <w:pPr>
              <w:jc w:val="center"/>
              <w:rPr>
                <w:rFonts w:hint="eastAsia" w:ascii="宋体" w:hAnsi="宋体" w:cs="宋体"/>
                <w:szCs w:val="21"/>
              </w:rPr>
            </w:pPr>
            <w:r>
              <w:rPr>
                <w:rFonts w:hint="eastAsia" w:ascii="宋体" w:hAnsi="宋体" w:cs="宋体"/>
                <w:szCs w:val="21"/>
              </w:rPr>
              <w:t>1</w:t>
            </w:r>
          </w:p>
        </w:tc>
      </w:tr>
      <w:tr w14:paraId="42287A0C">
        <w:tblPrEx>
          <w:tblCellMar>
            <w:top w:w="0" w:type="dxa"/>
            <w:left w:w="108" w:type="dxa"/>
            <w:bottom w:w="0" w:type="dxa"/>
            <w:right w:w="108" w:type="dxa"/>
          </w:tblCellMar>
        </w:tblPrEx>
        <w:trPr>
          <w:trHeight w:val="391"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5F46BA48">
            <w:pPr>
              <w:jc w:val="center"/>
              <w:rPr>
                <w:rFonts w:hint="eastAsia" w:ascii="宋体" w:hAnsi="宋体" w:cs="宋体"/>
                <w:szCs w:val="21"/>
              </w:rPr>
            </w:pPr>
            <w:r>
              <w:rPr>
                <w:rFonts w:hint="eastAsia" w:ascii="宋体" w:hAnsi="宋体" w:cs="宋体"/>
                <w:szCs w:val="21"/>
              </w:rPr>
              <w:t>3</w:t>
            </w:r>
          </w:p>
        </w:tc>
        <w:tc>
          <w:tcPr>
            <w:tcW w:w="4200" w:type="pct"/>
            <w:gridSpan w:val="3"/>
            <w:tcBorders>
              <w:top w:val="single" w:color="000000" w:sz="4" w:space="0"/>
              <w:left w:val="single" w:color="000000" w:sz="4" w:space="0"/>
              <w:bottom w:val="single" w:color="000000" w:sz="4" w:space="0"/>
              <w:right w:val="single" w:color="000000" w:sz="4" w:space="0"/>
            </w:tcBorders>
            <w:vAlign w:val="center"/>
          </w:tcPr>
          <w:p w14:paraId="37653ED6">
            <w:pPr>
              <w:jc w:val="left"/>
              <w:rPr>
                <w:rFonts w:hint="eastAsia" w:ascii="宋体" w:hAnsi="宋体" w:cs="宋体"/>
                <w:szCs w:val="21"/>
              </w:rPr>
            </w:pPr>
            <w:r>
              <w:rPr>
                <w:rFonts w:hint="eastAsia" w:ascii="宋体" w:hAnsi="宋体" w:cs="宋体"/>
                <w:szCs w:val="21"/>
              </w:rPr>
              <w:t>预警信息短信发送模块</w:t>
            </w:r>
          </w:p>
        </w:tc>
      </w:tr>
      <w:tr w14:paraId="4DA2F03E">
        <w:tblPrEx>
          <w:tblCellMar>
            <w:top w:w="0" w:type="dxa"/>
            <w:left w:w="108" w:type="dxa"/>
            <w:bottom w:w="0" w:type="dxa"/>
            <w:right w:w="108" w:type="dxa"/>
          </w:tblCellMar>
        </w:tblPrEx>
        <w:trPr>
          <w:trHeight w:val="391"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25DF0430">
            <w:pPr>
              <w:jc w:val="center"/>
              <w:rPr>
                <w:rFonts w:hint="eastAsia" w:ascii="宋体" w:hAnsi="宋体" w:cs="宋体"/>
                <w:szCs w:val="21"/>
              </w:rPr>
            </w:pPr>
            <w:r>
              <w:rPr>
                <w:rFonts w:hint="eastAsia" w:ascii="宋体" w:hAnsi="宋体" w:cs="宋体"/>
                <w:szCs w:val="21"/>
              </w:rPr>
              <w:t>3.1</w:t>
            </w:r>
          </w:p>
        </w:tc>
        <w:tc>
          <w:tcPr>
            <w:tcW w:w="2514" w:type="pct"/>
            <w:tcBorders>
              <w:top w:val="single" w:color="000000" w:sz="4" w:space="0"/>
              <w:left w:val="single" w:color="000000" w:sz="4" w:space="0"/>
              <w:bottom w:val="single" w:color="000000" w:sz="4" w:space="0"/>
              <w:right w:val="single" w:color="000000" w:sz="4" w:space="0"/>
            </w:tcBorders>
            <w:vAlign w:val="center"/>
          </w:tcPr>
          <w:p w14:paraId="77B07981">
            <w:pPr>
              <w:jc w:val="left"/>
              <w:rPr>
                <w:rFonts w:hint="eastAsia" w:ascii="宋体" w:hAnsi="宋体" w:cs="宋体"/>
                <w:szCs w:val="21"/>
              </w:rPr>
            </w:pPr>
            <w:r>
              <w:rPr>
                <w:rFonts w:hint="eastAsia" w:ascii="宋体" w:hAnsi="宋体" w:cs="宋体"/>
                <w:kern w:val="0"/>
                <w:szCs w:val="21"/>
              </w:rPr>
              <w:t>告警数据汇聚及治理</w:t>
            </w:r>
          </w:p>
        </w:tc>
        <w:tc>
          <w:tcPr>
            <w:tcW w:w="800" w:type="pct"/>
            <w:tcBorders>
              <w:top w:val="single" w:color="000000" w:sz="4" w:space="0"/>
              <w:left w:val="single" w:color="000000" w:sz="4" w:space="0"/>
              <w:bottom w:val="single" w:color="000000" w:sz="4" w:space="0"/>
              <w:right w:val="single" w:color="000000" w:sz="4" w:space="0"/>
            </w:tcBorders>
            <w:vAlign w:val="center"/>
          </w:tcPr>
          <w:p w14:paraId="4832426C">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4B2B0D1D">
            <w:pPr>
              <w:jc w:val="center"/>
              <w:rPr>
                <w:rFonts w:hint="eastAsia" w:ascii="宋体" w:hAnsi="宋体" w:cs="宋体"/>
                <w:szCs w:val="21"/>
              </w:rPr>
            </w:pPr>
            <w:r>
              <w:rPr>
                <w:rFonts w:hint="eastAsia" w:ascii="宋体" w:hAnsi="宋体" w:cs="宋体"/>
                <w:szCs w:val="21"/>
              </w:rPr>
              <w:t>1</w:t>
            </w:r>
          </w:p>
        </w:tc>
      </w:tr>
      <w:tr w14:paraId="7BCE2DBA">
        <w:tblPrEx>
          <w:tblCellMar>
            <w:top w:w="0" w:type="dxa"/>
            <w:left w:w="108" w:type="dxa"/>
            <w:bottom w:w="0" w:type="dxa"/>
            <w:right w:w="108" w:type="dxa"/>
          </w:tblCellMar>
        </w:tblPrEx>
        <w:trPr>
          <w:trHeight w:val="440"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7EE76B23">
            <w:pPr>
              <w:jc w:val="center"/>
              <w:rPr>
                <w:rFonts w:hint="eastAsia" w:ascii="宋体" w:hAnsi="宋体" w:cs="宋体"/>
                <w:szCs w:val="21"/>
              </w:rPr>
            </w:pPr>
            <w:r>
              <w:rPr>
                <w:rFonts w:hint="eastAsia" w:ascii="宋体" w:hAnsi="宋体" w:cs="宋体"/>
                <w:szCs w:val="21"/>
              </w:rPr>
              <w:t>3.2</w:t>
            </w:r>
          </w:p>
        </w:tc>
        <w:tc>
          <w:tcPr>
            <w:tcW w:w="2514" w:type="pct"/>
            <w:tcBorders>
              <w:top w:val="single" w:color="000000" w:sz="4" w:space="0"/>
              <w:left w:val="single" w:color="000000" w:sz="4" w:space="0"/>
              <w:bottom w:val="single" w:color="000000" w:sz="4" w:space="0"/>
              <w:right w:val="single" w:color="000000" w:sz="4" w:space="0"/>
            </w:tcBorders>
            <w:vAlign w:val="center"/>
          </w:tcPr>
          <w:p w14:paraId="0F061E25">
            <w:pPr>
              <w:jc w:val="left"/>
              <w:rPr>
                <w:rFonts w:hint="eastAsia" w:ascii="宋体" w:hAnsi="宋体" w:cs="宋体"/>
                <w:szCs w:val="21"/>
              </w:rPr>
            </w:pPr>
            <w:r>
              <w:rPr>
                <w:rFonts w:hint="eastAsia" w:ascii="宋体" w:hAnsi="宋体" w:cs="宋体"/>
                <w:kern w:val="0"/>
                <w:szCs w:val="21"/>
              </w:rPr>
              <w:t>告警数据推送接口</w:t>
            </w:r>
          </w:p>
        </w:tc>
        <w:tc>
          <w:tcPr>
            <w:tcW w:w="800" w:type="pct"/>
            <w:tcBorders>
              <w:top w:val="single" w:color="000000" w:sz="4" w:space="0"/>
              <w:left w:val="single" w:color="000000" w:sz="4" w:space="0"/>
              <w:bottom w:val="single" w:color="000000" w:sz="4" w:space="0"/>
              <w:right w:val="single" w:color="000000" w:sz="4" w:space="0"/>
            </w:tcBorders>
            <w:vAlign w:val="center"/>
          </w:tcPr>
          <w:p w14:paraId="78BF31CD">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59E686CC">
            <w:pPr>
              <w:jc w:val="center"/>
              <w:rPr>
                <w:rFonts w:hint="eastAsia" w:ascii="宋体" w:hAnsi="宋体" w:cs="宋体"/>
                <w:szCs w:val="21"/>
              </w:rPr>
            </w:pPr>
            <w:r>
              <w:rPr>
                <w:rFonts w:hint="eastAsia" w:ascii="宋体" w:hAnsi="宋体" w:cs="宋体"/>
                <w:szCs w:val="21"/>
              </w:rPr>
              <w:t>1</w:t>
            </w:r>
          </w:p>
        </w:tc>
      </w:tr>
      <w:tr w14:paraId="5C700EC0">
        <w:tblPrEx>
          <w:tblCellMar>
            <w:top w:w="0" w:type="dxa"/>
            <w:left w:w="108" w:type="dxa"/>
            <w:bottom w:w="0" w:type="dxa"/>
            <w:right w:w="108" w:type="dxa"/>
          </w:tblCellMar>
        </w:tblPrEx>
        <w:trPr>
          <w:trHeight w:val="358"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2FBD2ECF">
            <w:pPr>
              <w:jc w:val="center"/>
              <w:rPr>
                <w:rFonts w:hint="eastAsia" w:ascii="宋体" w:hAnsi="宋体" w:cs="宋体"/>
                <w:szCs w:val="21"/>
              </w:rPr>
            </w:pPr>
            <w:r>
              <w:rPr>
                <w:rFonts w:hint="eastAsia" w:ascii="宋体" w:hAnsi="宋体" w:cs="宋体"/>
                <w:szCs w:val="21"/>
              </w:rPr>
              <w:t>3.3</w:t>
            </w:r>
          </w:p>
        </w:tc>
        <w:tc>
          <w:tcPr>
            <w:tcW w:w="2514" w:type="pct"/>
            <w:tcBorders>
              <w:top w:val="single" w:color="000000" w:sz="4" w:space="0"/>
              <w:left w:val="single" w:color="000000" w:sz="4" w:space="0"/>
              <w:bottom w:val="single" w:color="000000" w:sz="4" w:space="0"/>
              <w:right w:val="single" w:color="000000" w:sz="4" w:space="0"/>
            </w:tcBorders>
            <w:vAlign w:val="center"/>
          </w:tcPr>
          <w:p w14:paraId="07B986F5">
            <w:pPr>
              <w:jc w:val="left"/>
              <w:rPr>
                <w:rFonts w:hint="eastAsia" w:ascii="宋体" w:hAnsi="宋体" w:cs="宋体"/>
                <w:szCs w:val="21"/>
              </w:rPr>
            </w:pPr>
            <w:r>
              <w:rPr>
                <w:rFonts w:hint="eastAsia" w:ascii="宋体" w:hAnsi="宋体" w:cs="宋体"/>
                <w:kern w:val="0"/>
                <w:szCs w:val="21"/>
              </w:rPr>
              <w:t>云MAS平台接收接口</w:t>
            </w:r>
          </w:p>
        </w:tc>
        <w:tc>
          <w:tcPr>
            <w:tcW w:w="800" w:type="pct"/>
            <w:tcBorders>
              <w:top w:val="single" w:color="000000" w:sz="4" w:space="0"/>
              <w:left w:val="single" w:color="000000" w:sz="4" w:space="0"/>
              <w:bottom w:val="single" w:color="000000" w:sz="4" w:space="0"/>
              <w:right w:val="single" w:color="000000" w:sz="4" w:space="0"/>
            </w:tcBorders>
            <w:vAlign w:val="center"/>
          </w:tcPr>
          <w:p w14:paraId="737B0A9D">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52533048">
            <w:pPr>
              <w:jc w:val="center"/>
              <w:rPr>
                <w:rFonts w:hint="eastAsia" w:ascii="宋体" w:hAnsi="宋体" w:cs="宋体"/>
                <w:szCs w:val="21"/>
              </w:rPr>
            </w:pPr>
            <w:r>
              <w:rPr>
                <w:rFonts w:hint="eastAsia" w:ascii="宋体" w:hAnsi="宋体" w:cs="宋体"/>
                <w:szCs w:val="21"/>
              </w:rPr>
              <w:t>1</w:t>
            </w:r>
          </w:p>
        </w:tc>
      </w:tr>
      <w:tr w14:paraId="4A2970A1">
        <w:tblPrEx>
          <w:tblCellMar>
            <w:top w:w="0" w:type="dxa"/>
            <w:left w:w="108" w:type="dxa"/>
            <w:bottom w:w="0" w:type="dxa"/>
            <w:right w:w="108" w:type="dxa"/>
          </w:tblCellMar>
        </w:tblPrEx>
        <w:trPr>
          <w:trHeight w:val="358"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51F2B85C">
            <w:pPr>
              <w:jc w:val="center"/>
              <w:rPr>
                <w:rFonts w:hint="eastAsia" w:ascii="宋体" w:hAnsi="宋体" w:cs="宋体"/>
                <w:szCs w:val="21"/>
              </w:rPr>
            </w:pPr>
            <w:r>
              <w:rPr>
                <w:rFonts w:hint="eastAsia" w:ascii="宋体" w:hAnsi="宋体" w:cs="宋体"/>
                <w:szCs w:val="21"/>
              </w:rPr>
              <w:t>3.4</w:t>
            </w:r>
          </w:p>
        </w:tc>
        <w:tc>
          <w:tcPr>
            <w:tcW w:w="2514" w:type="pct"/>
            <w:tcBorders>
              <w:top w:val="single" w:color="000000" w:sz="4" w:space="0"/>
              <w:left w:val="single" w:color="000000" w:sz="4" w:space="0"/>
              <w:bottom w:val="single" w:color="000000" w:sz="4" w:space="0"/>
              <w:right w:val="single" w:color="000000" w:sz="4" w:space="0"/>
            </w:tcBorders>
            <w:vAlign w:val="center"/>
          </w:tcPr>
          <w:p w14:paraId="67978EBD">
            <w:pPr>
              <w:jc w:val="left"/>
              <w:rPr>
                <w:rFonts w:hint="eastAsia" w:ascii="宋体" w:hAnsi="宋体" w:cs="宋体"/>
                <w:kern w:val="0"/>
                <w:szCs w:val="21"/>
              </w:rPr>
            </w:pPr>
            <w:r>
              <w:rPr>
                <w:rFonts w:hint="eastAsia" w:ascii="宋体" w:hAnsi="宋体" w:cs="宋体"/>
                <w:kern w:val="0"/>
                <w:szCs w:val="21"/>
              </w:rPr>
              <w:t>云MAS平台短信服务配置及调用</w:t>
            </w:r>
          </w:p>
        </w:tc>
        <w:tc>
          <w:tcPr>
            <w:tcW w:w="800" w:type="pct"/>
            <w:tcBorders>
              <w:top w:val="single" w:color="000000" w:sz="4" w:space="0"/>
              <w:left w:val="single" w:color="000000" w:sz="4" w:space="0"/>
              <w:bottom w:val="single" w:color="000000" w:sz="4" w:space="0"/>
              <w:right w:val="single" w:color="000000" w:sz="4" w:space="0"/>
            </w:tcBorders>
            <w:vAlign w:val="center"/>
          </w:tcPr>
          <w:p w14:paraId="3C4BE963">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4745570D">
            <w:pPr>
              <w:jc w:val="center"/>
              <w:rPr>
                <w:rFonts w:hint="eastAsia" w:ascii="宋体" w:hAnsi="宋体" w:cs="宋体"/>
                <w:szCs w:val="21"/>
              </w:rPr>
            </w:pPr>
            <w:r>
              <w:rPr>
                <w:rFonts w:hint="eastAsia" w:ascii="宋体" w:hAnsi="宋体" w:cs="宋体"/>
                <w:szCs w:val="21"/>
              </w:rPr>
              <w:t>1</w:t>
            </w:r>
          </w:p>
        </w:tc>
      </w:tr>
      <w:tr w14:paraId="19F43500">
        <w:tblPrEx>
          <w:tblCellMar>
            <w:top w:w="0" w:type="dxa"/>
            <w:left w:w="108" w:type="dxa"/>
            <w:bottom w:w="0" w:type="dxa"/>
            <w:right w:w="108" w:type="dxa"/>
          </w:tblCellMar>
        </w:tblPrEx>
        <w:trPr>
          <w:trHeight w:val="440"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32D2A156">
            <w:pPr>
              <w:jc w:val="center"/>
              <w:rPr>
                <w:rFonts w:hint="eastAsia" w:ascii="宋体" w:hAnsi="宋体" w:cs="宋体"/>
                <w:szCs w:val="21"/>
              </w:rPr>
            </w:pPr>
            <w:r>
              <w:rPr>
                <w:rFonts w:hint="eastAsia" w:ascii="宋体" w:hAnsi="宋体" w:cs="宋体"/>
                <w:szCs w:val="21"/>
              </w:rPr>
              <w:t>3.5</w:t>
            </w:r>
          </w:p>
        </w:tc>
        <w:tc>
          <w:tcPr>
            <w:tcW w:w="2514" w:type="pct"/>
            <w:tcBorders>
              <w:top w:val="single" w:color="000000" w:sz="4" w:space="0"/>
              <w:left w:val="single" w:color="000000" w:sz="4" w:space="0"/>
              <w:bottom w:val="single" w:color="000000" w:sz="4" w:space="0"/>
              <w:right w:val="single" w:color="000000" w:sz="4" w:space="0"/>
            </w:tcBorders>
            <w:vAlign w:val="center"/>
          </w:tcPr>
          <w:p w14:paraId="558439B5">
            <w:pPr>
              <w:jc w:val="left"/>
              <w:rPr>
                <w:rFonts w:hint="eastAsia" w:ascii="宋体" w:hAnsi="宋体" w:cs="宋体"/>
                <w:kern w:val="0"/>
                <w:szCs w:val="21"/>
              </w:rPr>
            </w:pPr>
            <w:r>
              <w:rPr>
                <w:rFonts w:hint="eastAsia" w:ascii="宋体" w:hAnsi="宋体" w:cs="宋体"/>
                <w:kern w:val="0"/>
                <w:szCs w:val="21"/>
              </w:rPr>
              <w:t>运营商短信套餐</w:t>
            </w:r>
          </w:p>
        </w:tc>
        <w:tc>
          <w:tcPr>
            <w:tcW w:w="800" w:type="pct"/>
            <w:tcBorders>
              <w:top w:val="single" w:color="000000" w:sz="4" w:space="0"/>
              <w:left w:val="single" w:color="000000" w:sz="4" w:space="0"/>
              <w:bottom w:val="single" w:color="000000" w:sz="4" w:space="0"/>
              <w:right w:val="single" w:color="000000" w:sz="4" w:space="0"/>
            </w:tcBorders>
            <w:vAlign w:val="center"/>
          </w:tcPr>
          <w:p w14:paraId="4CA6A9F2">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30D296E9">
            <w:pPr>
              <w:jc w:val="center"/>
              <w:rPr>
                <w:rFonts w:hint="eastAsia" w:ascii="宋体" w:hAnsi="宋体" w:cs="宋体"/>
                <w:szCs w:val="21"/>
              </w:rPr>
            </w:pPr>
            <w:r>
              <w:rPr>
                <w:rFonts w:hint="eastAsia" w:ascii="宋体" w:hAnsi="宋体" w:cs="宋体"/>
                <w:szCs w:val="21"/>
              </w:rPr>
              <w:t>1</w:t>
            </w:r>
          </w:p>
        </w:tc>
      </w:tr>
      <w:tr w14:paraId="766F0385">
        <w:tblPrEx>
          <w:tblCellMar>
            <w:top w:w="0" w:type="dxa"/>
            <w:left w:w="108" w:type="dxa"/>
            <w:bottom w:w="0" w:type="dxa"/>
            <w:right w:w="108" w:type="dxa"/>
          </w:tblCellMar>
        </w:tblPrEx>
        <w:trPr>
          <w:trHeight w:val="440"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48A1F7FF">
            <w:pPr>
              <w:jc w:val="center"/>
              <w:rPr>
                <w:rFonts w:hint="eastAsia" w:ascii="宋体" w:hAnsi="宋体" w:cs="宋体"/>
                <w:szCs w:val="21"/>
              </w:rPr>
            </w:pPr>
            <w:r>
              <w:rPr>
                <w:rFonts w:hint="eastAsia" w:ascii="宋体" w:hAnsi="宋体" w:cs="宋体"/>
                <w:szCs w:val="21"/>
              </w:rPr>
              <w:t>4</w:t>
            </w:r>
          </w:p>
        </w:tc>
        <w:tc>
          <w:tcPr>
            <w:tcW w:w="4200" w:type="pct"/>
            <w:gridSpan w:val="3"/>
            <w:tcBorders>
              <w:top w:val="single" w:color="000000" w:sz="4" w:space="0"/>
              <w:left w:val="single" w:color="000000" w:sz="4" w:space="0"/>
              <w:bottom w:val="single" w:color="000000" w:sz="4" w:space="0"/>
              <w:right w:val="single" w:color="000000" w:sz="4" w:space="0"/>
            </w:tcBorders>
            <w:vAlign w:val="center"/>
          </w:tcPr>
          <w:p w14:paraId="08B3D7EB">
            <w:pPr>
              <w:jc w:val="left"/>
              <w:rPr>
                <w:rFonts w:hint="eastAsia" w:ascii="宋体" w:hAnsi="宋体" w:cs="宋体"/>
                <w:szCs w:val="21"/>
              </w:rPr>
            </w:pPr>
            <w:r>
              <w:rPr>
                <w:rFonts w:hint="eastAsia" w:ascii="宋体" w:hAnsi="宋体" w:cs="宋体"/>
                <w:szCs w:val="21"/>
              </w:rPr>
              <w:t>安装调试及维保</w:t>
            </w:r>
          </w:p>
        </w:tc>
      </w:tr>
      <w:tr w14:paraId="5BD7F113">
        <w:tblPrEx>
          <w:tblCellMar>
            <w:top w:w="0" w:type="dxa"/>
            <w:left w:w="108" w:type="dxa"/>
            <w:bottom w:w="0" w:type="dxa"/>
            <w:right w:w="108" w:type="dxa"/>
          </w:tblCellMar>
        </w:tblPrEx>
        <w:trPr>
          <w:trHeight w:val="440"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1BE70B84">
            <w:pPr>
              <w:jc w:val="center"/>
              <w:rPr>
                <w:rFonts w:hint="eastAsia" w:ascii="宋体" w:hAnsi="宋体" w:cs="宋体"/>
                <w:szCs w:val="21"/>
              </w:rPr>
            </w:pPr>
            <w:r>
              <w:rPr>
                <w:rFonts w:hint="eastAsia" w:ascii="宋体" w:hAnsi="宋体" w:cs="宋体"/>
                <w:szCs w:val="21"/>
              </w:rPr>
              <w:t>4.1</w:t>
            </w:r>
          </w:p>
        </w:tc>
        <w:tc>
          <w:tcPr>
            <w:tcW w:w="2514" w:type="pct"/>
            <w:tcBorders>
              <w:top w:val="single" w:color="000000" w:sz="4" w:space="0"/>
              <w:left w:val="single" w:color="000000" w:sz="4" w:space="0"/>
              <w:bottom w:val="single" w:color="000000" w:sz="4" w:space="0"/>
              <w:right w:val="single" w:color="000000" w:sz="4" w:space="0"/>
            </w:tcBorders>
            <w:vAlign w:val="center"/>
          </w:tcPr>
          <w:p w14:paraId="09B186B9">
            <w:pPr>
              <w:jc w:val="left"/>
              <w:rPr>
                <w:rFonts w:hint="eastAsia" w:ascii="宋体" w:hAnsi="宋体" w:cs="宋体"/>
                <w:szCs w:val="21"/>
              </w:rPr>
            </w:pPr>
            <w:r>
              <w:rPr>
                <w:rFonts w:hint="eastAsia" w:ascii="宋体" w:hAnsi="宋体" w:cs="宋体"/>
                <w:kern w:val="0"/>
                <w:szCs w:val="21"/>
              </w:rPr>
              <w:t>安装调试</w:t>
            </w:r>
          </w:p>
        </w:tc>
        <w:tc>
          <w:tcPr>
            <w:tcW w:w="800" w:type="pct"/>
            <w:tcBorders>
              <w:top w:val="single" w:color="000000" w:sz="4" w:space="0"/>
              <w:left w:val="single" w:color="000000" w:sz="4" w:space="0"/>
              <w:bottom w:val="single" w:color="000000" w:sz="4" w:space="0"/>
              <w:right w:val="single" w:color="000000" w:sz="4" w:space="0"/>
            </w:tcBorders>
            <w:vAlign w:val="center"/>
          </w:tcPr>
          <w:p w14:paraId="7A8A0A6C">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1CBEB950">
            <w:pPr>
              <w:jc w:val="center"/>
              <w:rPr>
                <w:rFonts w:hint="eastAsia" w:ascii="宋体" w:hAnsi="宋体" w:cs="宋体"/>
                <w:szCs w:val="21"/>
              </w:rPr>
            </w:pPr>
            <w:r>
              <w:rPr>
                <w:rFonts w:hint="eastAsia" w:ascii="宋体" w:hAnsi="宋体" w:cs="宋体"/>
                <w:szCs w:val="21"/>
              </w:rPr>
              <w:t>1</w:t>
            </w:r>
          </w:p>
        </w:tc>
      </w:tr>
      <w:tr w14:paraId="0C1D0D6F">
        <w:tblPrEx>
          <w:tblCellMar>
            <w:top w:w="0" w:type="dxa"/>
            <w:left w:w="108" w:type="dxa"/>
            <w:bottom w:w="0" w:type="dxa"/>
            <w:right w:w="108" w:type="dxa"/>
          </w:tblCellMar>
        </w:tblPrEx>
        <w:trPr>
          <w:trHeight w:val="440" w:hRule="atLeast"/>
        </w:trPr>
        <w:tc>
          <w:tcPr>
            <w:tcW w:w="800" w:type="pct"/>
            <w:tcBorders>
              <w:top w:val="single" w:color="000000" w:sz="4" w:space="0"/>
              <w:left w:val="single" w:color="000000" w:sz="4" w:space="0"/>
              <w:bottom w:val="single" w:color="000000" w:sz="4" w:space="0"/>
              <w:right w:val="single" w:color="000000" w:sz="4" w:space="0"/>
            </w:tcBorders>
            <w:noWrap/>
            <w:vAlign w:val="center"/>
          </w:tcPr>
          <w:p w14:paraId="06485CE4">
            <w:pPr>
              <w:jc w:val="center"/>
              <w:rPr>
                <w:rFonts w:hint="eastAsia" w:ascii="宋体" w:hAnsi="宋体" w:cs="宋体"/>
                <w:szCs w:val="21"/>
              </w:rPr>
            </w:pPr>
            <w:r>
              <w:rPr>
                <w:rFonts w:hint="eastAsia" w:ascii="宋体" w:hAnsi="宋体" w:cs="宋体"/>
                <w:szCs w:val="21"/>
              </w:rPr>
              <w:t>4.2</w:t>
            </w:r>
          </w:p>
        </w:tc>
        <w:tc>
          <w:tcPr>
            <w:tcW w:w="2514" w:type="pct"/>
            <w:tcBorders>
              <w:top w:val="single" w:color="000000" w:sz="4" w:space="0"/>
              <w:left w:val="single" w:color="000000" w:sz="4" w:space="0"/>
              <w:bottom w:val="single" w:color="000000" w:sz="4" w:space="0"/>
              <w:right w:val="single" w:color="000000" w:sz="4" w:space="0"/>
            </w:tcBorders>
            <w:vAlign w:val="center"/>
          </w:tcPr>
          <w:p w14:paraId="21205B64">
            <w:pPr>
              <w:jc w:val="left"/>
              <w:rPr>
                <w:rFonts w:hint="eastAsia" w:ascii="宋体" w:hAnsi="宋体" w:cs="宋体"/>
                <w:szCs w:val="21"/>
              </w:rPr>
            </w:pPr>
            <w:r>
              <w:rPr>
                <w:rFonts w:hint="eastAsia" w:ascii="宋体" w:hAnsi="宋体" w:cs="宋体"/>
                <w:kern w:val="0"/>
                <w:szCs w:val="21"/>
              </w:rPr>
              <w:t>设备维保</w:t>
            </w:r>
          </w:p>
        </w:tc>
        <w:tc>
          <w:tcPr>
            <w:tcW w:w="800" w:type="pct"/>
            <w:tcBorders>
              <w:top w:val="single" w:color="000000" w:sz="4" w:space="0"/>
              <w:left w:val="single" w:color="000000" w:sz="4" w:space="0"/>
              <w:bottom w:val="single" w:color="000000" w:sz="4" w:space="0"/>
              <w:right w:val="single" w:color="000000" w:sz="4" w:space="0"/>
            </w:tcBorders>
            <w:vAlign w:val="center"/>
          </w:tcPr>
          <w:p w14:paraId="715EC685">
            <w:pPr>
              <w:jc w:val="center"/>
              <w:rPr>
                <w:rFonts w:hint="eastAsia" w:ascii="宋体" w:hAnsi="宋体" w:cs="宋体"/>
                <w:szCs w:val="21"/>
              </w:rPr>
            </w:pPr>
            <w:r>
              <w:rPr>
                <w:rFonts w:hint="eastAsia" w:ascii="宋体" w:hAnsi="宋体" w:cs="宋体"/>
                <w:szCs w:val="21"/>
              </w:rPr>
              <w:t>项</w:t>
            </w:r>
          </w:p>
        </w:tc>
        <w:tc>
          <w:tcPr>
            <w:tcW w:w="886" w:type="pct"/>
            <w:tcBorders>
              <w:top w:val="single" w:color="000000" w:sz="4" w:space="0"/>
              <w:left w:val="single" w:color="000000" w:sz="4" w:space="0"/>
              <w:bottom w:val="single" w:color="000000" w:sz="4" w:space="0"/>
              <w:right w:val="single" w:color="000000" w:sz="4" w:space="0"/>
            </w:tcBorders>
            <w:vAlign w:val="center"/>
          </w:tcPr>
          <w:p w14:paraId="5BF2C930">
            <w:pPr>
              <w:jc w:val="center"/>
              <w:rPr>
                <w:rFonts w:hint="eastAsia" w:ascii="宋体" w:hAnsi="宋体" w:cs="宋体"/>
                <w:szCs w:val="21"/>
              </w:rPr>
            </w:pPr>
            <w:r>
              <w:rPr>
                <w:rFonts w:hint="eastAsia" w:ascii="宋体" w:hAnsi="宋体" w:cs="宋体"/>
                <w:szCs w:val="21"/>
              </w:rPr>
              <w:t>1</w:t>
            </w:r>
          </w:p>
        </w:tc>
      </w:tr>
    </w:tbl>
    <w:p w14:paraId="51990A61">
      <w:pPr>
        <w:spacing w:after="120"/>
        <w:ind w:firstLine="211" w:firstLineChars="100"/>
        <w:rPr>
          <w:rFonts w:ascii="宋体" w:hAnsi="宋体" w:cs="宋体"/>
          <w:b/>
          <w:szCs w:val="21"/>
        </w:rPr>
      </w:pPr>
      <w:r>
        <w:rPr>
          <w:rFonts w:hint="eastAsia" w:ascii="宋体" w:hAnsi="宋体" w:cs="宋体"/>
          <w:b/>
          <w:szCs w:val="21"/>
        </w:rPr>
        <w:t>打“◆”为核心产品。</w:t>
      </w:r>
    </w:p>
    <w:p w14:paraId="773007C6">
      <w:pPr>
        <w:spacing w:after="120"/>
        <w:rPr>
          <w:rFonts w:ascii="宋体" w:hAnsi="宋体" w:cs="宋体"/>
          <w:b/>
          <w:szCs w:val="21"/>
        </w:rPr>
      </w:pPr>
    </w:p>
    <w:p w14:paraId="08A71D49">
      <w:pPr>
        <w:spacing w:after="120"/>
        <w:rPr>
          <w:rFonts w:hint="eastAsia" w:ascii="宋体" w:hAnsi="宋体" w:cs="宋体"/>
          <w:szCs w:val="21"/>
        </w:rPr>
      </w:pPr>
      <w:r>
        <w:rPr>
          <w:rFonts w:hint="eastAsia" w:ascii="宋体" w:hAnsi="宋体" w:cs="宋体"/>
          <w:b/>
          <w:szCs w:val="21"/>
        </w:rPr>
        <w:t>附雷视一体机及高精度流量检测器前端安装点位清单</w:t>
      </w:r>
    </w:p>
    <w:p w14:paraId="0E1B31CB">
      <w:pPr>
        <w:spacing w:after="120" w:line="360" w:lineRule="auto"/>
        <w:ind w:firstLine="420" w:firstLineChars="200"/>
        <w:rPr>
          <w:rFonts w:hint="eastAsia" w:ascii="宋体" w:hAnsi="宋体" w:cs="宋体"/>
          <w:szCs w:val="21"/>
        </w:rPr>
      </w:pPr>
      <w:r>
        <w:rPr>
          <w:rFonts w:hint="eastAsia" w:ascii="宋体" w:hAnsi="宋体" w:cs="宋体"/>
          <w:szCs w:val="21"/>
        </w:rPr>
        <w:t>前端设备主要部署在舟山市主城区主干道交通路口及重点场所附近，其中雷视一体机分别在定海区部署6个路段12套，普陀区部署8个路段14套，共计26套；高精度流量检测器分别部署在甬舟高速舟山侧（双向）与朱家尖大桥东（双向），共计4套。</w:t>
      </w:r>
    </w:p>
    <w:p w14:paraId="4451FC08">
      <w:pPr>
        <w:ind w:firstLine="422"/>
        <w:rPr>
          <w:rFonts w:ascii="宋体" w:hAnsi="宋体" w:cs="Arial"/>
          <w:b/>
          <w:bCs/>
          <w:szCs w:val="21"/>
        </w:rPr>
      </w:pPr>
      <w:r>
        <w:rPr>
          <w:rFonts w:hint="eastAsia" w:ascii="宋体" w:hAnsi="宋体" w:cs="宋体"/>
          <w:b/>
          <w:bCs/>
          <w:szCs w:val="21"/>
        </w:rPr>
        <w:t>26套雷视一体机点位清单如下：</w:t>
      </w:r>
    </w:p>
    <w:tbl>
      <w:tblPr>
        <w:tblStyle w:val="60"/>
        <w:tblW w:w="10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2038"/>
        <w:gridCol w:w="1712"/>
        <w:gridCol w:w="1712"/>
        <w:gridCol w:w="3823"/>
      </w:tblGrid>
      <w:tr w14:paraId="7F78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47" w:type="dxa"/>
            <w:vAlign w:val="center"/>
          </w:tcPr>
          <w:p w14:paraId="183E9D18">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序号</w:t>
            </w:r>
          </w:p>
        </w:tc>
        <w:tc>
          <w:tcPr>
            <w:tcW w:w="2038" w:type="dxa"/>
            <w:vAlign w:val="center"/>
          </w:tcPr>
          <w:p w14:paraId="351D618F">
            <w:pPr>
              <w:overflowPunct w:val="0"/>
              <w:adjustRightInd w:val="0"/>
              <w:snapToGrid w:val="0"/>
              <w:spacing w:line="360" w:lineRule="auto"/>
              <w:ind w:firstLine="420" w:firstLineChars="200"/>
              <w:jc w:val="center"/>
              <w:rPr>
                <w:rFonts w:hint="eastAsia" w:ascii="宋体" w:hAnsi="宋体" w:cs="仿宋"/>
                <w:szCs w:val="21"/>
                <w:lang w:val="zh-CN"/>
              </w:rPr>
            </w:pPr>
            <w:r>
              <w:rPr>
                <w:rFonts w:hint="eastAsia" w:ascii="宋体" w:hAnsi="宋体" w:cs="仿宋"/>
                <w:szCs w:val="21"/>
                <w:lang w:val="zh-CN"/>
              </w:rPr>
              <w:t>路段</w:t>
            </w:r>
          </w:p>
        </w:tc>
        <w:tc>
          <w:tcPr>
            <w:tcW w:w="1712" w:type="dxa"/>
            <w:vAlign w:val="center"/>
          </w:tcPr>
          <w:p w14:paraId="43347B7F">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数量（套）</w:t>
            </w:r>
          </w:p>
        </w:tc>
        <w:tc>
          <w:tcPr>
            <w:tcW w:w="1712" w:type="dxa"/>
            <w:vAlign w:val="center"/>
          </w:tcPr>
          <w:p w14:paraId="4F729B17">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所属区域</w:t>
            </w:r>
          </w:p>
        </w:tc>
        <w:tc>
          <w:tcPr>
            <w:tcW w:w="3823" w:type="dxa"/>
            <w:vAlign w:val="center"/>
          </w:tcPr>
          <w:p w14:paraId="7AB4A708">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地图标示</w:t>
            </w:r>
          </w:p>
        </w:tc>
      </w:tr>
      <w:tr w14:paraId="1BF2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57F9ABDB">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1</w:t>
            </w:r>
          </w:p>
        </w:tc>
        <w:tc>
          <w:tcPr>
            <w:tcW w:w="2038" w:type="dxa"/>
            <w:vAlign w:val="center"/>
          </w:tcPr>
          <w:p w14:paraId="2042D3B1">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海天</w:t>
            </w:r>
            <w:r>
              <w:rPr>
                <w:rFonts w:hint="eastAsia" w:ascii="宋体" w:hAnsi="宋体" w:cs="仿宋"/>
                <w:szCs w:val="21"/>
                <w:lang w:val="zh-CN"/>
              </w:rPr>
              <w:t>大道（颐景园路至东瀛路）</w:t>
            </w:r>
            <w:r>
              <w:rPr>
                <w:rFonts w:hint="eastAsia" w:ascii="宋体" w:hAnsi="宋体" w:cs="仿宋"/>
                <w:szCs w:val="21"/>
              </w:rPr>
              <w:t>东向西</w:t>
            </w:r>
          </w:p>
        </w:tc>
        <w:tc>
          <w:tcPr>
            <w:tcW w:w="1712" w:type="dxa"/>
            <w:vAlign w:val="center"/>
          </w:tcPr>
          <w:p w14:paraId="3EBFECB1">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63E80F66">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定海区</w:t>
            </w:r>
          </w:p>
        </w:tc>
        <w:tc>
          <w:tcPr>
            <w:tcW w:w="3823" w:type="dxa"/>
            <w:vAlign w:val="center"/>
          </w:tcPr>
          <w:p w14:paraId="58A3B8BC">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29815" cy="1549400"/>
                  <wp:effectExtent l="0" t="0" r="0" b="0"/>
                  <wp:docPr id="82125269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52691" name="图片 16"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29815" cy="1549400"/>
                          </a:xfrm>
                          <a:prstGeom prst="rect">
                            <a:avLst/>
                          </a:prstGeom>
                          <a:noFill/>
                          <a:ln>
                            <a:noFill/>
                          </a:ln>
                        </pic:spPr>
                      </pic:pic>
                    </a:graphicData>
                  </a:graphic>
                </wp:inline>
              </w:drawing>
            </w:r>
          </w:p>
        </w:tc>
      </w:tr>
      <w:tr w14:paraId="1196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50B0A5D5">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2038" w:type="dxa"/>
            <w:vAlign w:val="center"/>
          </w:tcPr>
          <w:p w14:paraId="23D6BF5C">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海天大道</w:t>
            </w:r>
            <w:r>
              <w:rPr>
                <w:rFonts w:hint="eastAsia" w:ascii="宋体" w:hAnsi="宋体" w:cs="仿宋"/>
                <w:szCs w:val="21"/>
                <w:lang w:val="zh-CN"/>
              </w:rPr>
              <w:t>（</w:t>
            </w:r>
            <w:r>
              <w:rPr>
                <w:rFonts w:hint="eastAsia" w:ascii="宋体" w:hAnsi="宋体" w:cs="仿宋"/>
                <w:szCs w:val="21"/>
              </w:rPr>
              <w:t>东河北路至</w:t>
            </w:r>
            <w:r>
              <w:rPr>
                <w:rFonts w:hint="eastAsia" w:ascii="宋体" w:hAnsi="宋体" w:cs="仿宋"/>
                <w:szCs w:val="21"/>
                <w:lang w:val="zh-CN"/>
              </w:rPr>
              <w:t>东瀛路）</w:t>
            </w:r>
            <w:r>
              <w:rPr>
                <w:rFonts w:hint="eastAsia" w:ascii="宋体" w:hAnsi="宋体" w:cs="仿宋"/>
                <w:szCs w:val="21"/>
              </w:rPr>
              <w:t>西向东</w:t>
            </w:r>
          </w:p>
        </w:tc>
        <w:tc>
          <w:tcPr>
            <w:tcW w:w="1712" w:type="dxa"/>
            <w:vAlign w:val="center"/>
          </w:tcPr>
          <w:p w14:paraId="0078043E">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17476D82">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定海区</w:t>
            </w:r>
          </w:p>
        </w:tc>
        <w:tc>
          <w:tcPr>
            <w:tcW w:w="3823" w:type="dxa"/>
            <w:vAlign w:val="center"/>
          </w:tcPr>
          <w:p w14:paraId="2A40C36F">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29815" cy="1461770"/>
                  <wp:effectExtent l="0" t="0" r="0" b="5080"/>
                  <wp:docPr id="106646509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65095" name="图片 15" descr="IMG_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29815" cy="1461770"/>
                          </a:xfrm>
                          <a:prstGeom prst="rect">
                            <a:avLst/>
                          </a:prstGeom>
                          <a:noFill/>
                          <a:ln>
                            <a:noFill/>
                          </a:ln>
                        </pic:spPr>
                      </pic:pic>
                    </a:graphicData>
                  </a:graphic>
                </wp:inline>
              </w:drawing>
            </w:r>
          </w:p>
        </w:tc>
      </w:tr>
      <w:tr w14:paraId="54FA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4D78E595">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3</w:t>
            </w:r>
          </w:p>
        </w:tc>
        <w:tc>
          <w:tcPr>
            <w:tcW w:w="2038" w:type="dxa"/>
            <w:vAlign w:val="center"/>
          </w:tcPr>
          <w:p w14:paraId="320C64C7">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解放东路</w:t>
            </w:r>
            <w:r>
              <w:rPr>
                <w:rFonts w:hint="eastAsia" w:ascii="宋体" w:hAnsi="宋体" w:cs="仿宋"/>
                <w:szCs w:val="21"/>
                <w:lang w:val="zh-CN"/>
              </w:rPr>
              <w:t>(</w:t>
            </w:r>
            <w:r>
              <w:rPr>
                <w:rFonts w:hint="eastAsia" w:ascii="宋体" w:hAnsi="宋体" w:cs="仿宋"/>
                <w:szCs w:val="21"/>
              </w:rPr>
              <w:t>东和中</w:t>
            </w:r>
            <w:r>
              <w:rPr>
                <w:rFonts w:hint="eastAsia" w:ascii="宋体" w:hAnsi="宋体" w:cs="仿宋"/>
                <w:szCs w:val="21"/>
                <w:lang w:val="zh-CN"/>
              </w:rPr>
              <w:t>路至</w:t>
            </w:r>
            <w:r>
              <w:rPr>
                <w:rFonts w:hint="eastAsia" w:ascii="宋体" w:hAnsi="宋体" w:cs="仿宋"/>
                <w:szCs w:val="21"/>
              </w:rPr>
              <w:t>新河南路</w:t>
            </w:r>
            <w:r>
              <w:rPr>
                <w:rFonts w:hint="eastAsia" w:ascii="宋体" w:hAnsi="宋体" w:cs="仿宋"/>
                <w:szCs w:val="21"/>
                <w:lang w:val="zh-CN"/>
              </w:rPr>
              <w:t>)</w:t>
            </w:r>
            <w:r>
              <w:rPr>
                <w:rFonts w:hint="eastAsia" w:ascii="宋体" w:hAnsi="宋体" w:cs="仿宋"/>
                <w:szCs w:val="21"/>
              </w:rPr>
              <w:t>东向西</w:t>
            </w:r>
          </w:p>
        </w:tc>
        <w:tc>
          <w:tcPr>
            <w:tcW w:w="1712" w:type="dxa"/>
            <w:vAlign w:val="center"/>
          </w:tcPr>
          <w:p w14:paraId="2082E7C8">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5902B40E">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定海区</w:t>
            </w:r>
          </w:p>
        </w:tc>
        <w:tc>
          <w:tcPr>
            <w:tcW w:w="3823" w:type="dxa"/>
            <w:vAlign w:val="center"/>
          </w:tcPr>
          <w:p w14:paraId="57C2531A">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46960" cy="1467485"/>
                  <wp:effectExtent l="0" t="0" r="0" b="0"/>
                  <wp:docPr id="3404954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9543" name="图片 14" descr="IMG_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46960" cy="1467485"/>
                          </a:xfrm>
                          <a:prstGeom prst="rect">
                            <a:avLst/>
                          </a:prstGeom>
                          <a:noFill/>
                          <a:ln>
                            <a:noFill/>
                          </a:ln>
                        </pic:spPr>
                      </pic:pic>
                    </a:graphicData>
                  </a:graphic>
                </wp:inline>
              </w:drawing>
            </w:r>
          </w:p>
        </w:tc>
      </w:tr>
      <w:tr w14:paraId="7D14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3B63AD88">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4</w:t>
            </w:r>
          </w:p>
        </w:tc>
        <w:tc>
          <w:tcPr>
            <w:tcW w:w="2038" w:type="dxa"/>
            <w:vAlign w:val="center"/>
          </w:tcPr>
          <w:p w14:paraId="7A051BE2">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解放东路</w:t>
            </w:r>
            <w:r>
              <w:rPr>
                <w:rFonts w:hint="eastAsia" w:ascii="宋体" w:hAnsi="宋体" w:cs="仿宋"/>
                <w:szCs w:val="21"/>
                <w:lang w:val="zh-CN"/>
              </w:rPr>
              <w:t>(</w:t>
            </w:r>
            <w:r>
              <w:rPr>
                <w:rFonts w:hint="eastAsia" w:ascii="宋体" w:hAnsi="宋体" w:cs="仿宋"/>
                <w:szCs w:val="21"/>
              </w:rPr>
              <w:t>新河南路至东和中</w:t>
            </w:r>
            <w:r>
              <w:rPr>
                <w:rFonts w:hint="eastAsia" w:ascii="宋体" w:hAnsi="宋体" w:cs="仿宋"/>
                <w:szCs w:val="21"/>
                <w:lang w:val="zh-CN"/>
              </w:rPr>
              <w:t>路)</w:t>
            </w:r>
            <w:r>
              <w:rPr>
                <w:rFonts w:hint="eastAsia" w:ascii="宋体" w:hAnsi="宋体" w:cs="仿宋"/>
                <w:szCs w:val="21"/>
              </w:rPr>
              <w:t>西向东</w:t>
            </w:r>
          </w:p>
        </w:tc>
        <w:tc>
          <w:tcPr>
            <w:tcW w:w="1712" w:type="dxa"/>
            <w:vAlign w:val="center"/>
          </w:tcPr>
          <w:p w14:paraId="310BB95E">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29D32630">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定海区</w:t>
            </w:r>
          </w:p>
        </w:tc>
        <w:tc>
          <w:tcPr>
            <w:tcW w:w="3823" w:type="dxa"/>
            <w:vAlign w:val="center"/>
          </w:tcPr>
          <w:p w14:paraId="246CCD84">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46960" cy="1409700"/>
                  <wp:effectExtent l="0" t="0" r="0" b="0"/>
                  <wp:docPr id="85842608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26088" name="图片 13" descr="IMG_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46960" cy="1409700"/>
                          </a:xfrm>
                          <a:prstGeom prst="rect">
                            <a:avLst/>
                          </a:prstGeom>
                          <a:noFill/>
                          <a:ln>
                            <a:noFill/>
                          </a:ln>
                        </pic:spPr>
                      </pic:pic>
                    </a:graphicData>
                  </a:graphic>
                </wp:inline>
              </w:drawing>
            </w:r>
          </w:p>
        </w:tc>
      </w:tr>
      <w:tr w14:paraId="445A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297E9FCA">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5</w:t>
            </w:r>
          </w:p>
        </w:tc>
        <w:tc>
          <w:tcPr>
            <w:tcW w:w="2038" w:type="dxa"/>
            <w:vAlign w:val="center"/>
          </w:tcPr>
          <w:p w14:paraId="79C4C226">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临长路（海天大道至定沈路）南向北</w:t>
            </w:r>
          </w:p>
        </w:tc>
        <w:tc>
          <w:tcPr>
            <w:tcW w:w="1712" w:type="dxa"/>
            <w:vAlign w:val="center"/>
          </w:tcPr>
          <w:p w14:paraId="0C592DBC">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543C3793">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定海区</w:t>
            </w:r>
          </w:p>
        </w:tc>
        <w:tc>
          <w:tcPr>
            <w:tcW w:w="3823" w:type="dxa"/>
            <w:vAlign w:val="center"/>
          </w:tcPr>
          <w:p w14:paraId="252CD7AC">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29815" cy="1322070"/>
                  <wp:effectExtent l="0" t="0" r="0" b="0"/>
                  <wp:docPr id="161312949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29494" name="图片 12" descr="IMG_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29815" cy="1322070"/>
                          </a:xfrm>
                          <a:prstGeom prst="rect">
                            <a:avLst/>
                          </a:prstGeom>
                          <a:noFill/>
                          <a:ln>
                            <a:noFill/>
                          </a:ln>
                        </pic:spPr>
                      </pic:pic>
                    </a:graphicData>
                  </a:graphic>
                </wp:inline>
              </w:drawing>
            </w:r>
          </w:p>
        </w:tc>
      </w:tr>
      <w:tr w14:paraId="68D9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66220439">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6</w:t>
            </w:r>
          </w:p>
        </w:tc>
        <w:tc>
          <w:tcPr>
            <w:tcW w:w="2038" w:type="dxa"/>
            <w:vAlign w:val="center"/>
          </w:tcPr>
          <w:p w14:paraId="4208DC71">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临长路（定沈路至海天大道）北向南</w:t>
            </w:r>
          </w:p>
        </w:tc>
        <w:tc>
          <w:tcPr>
            <w:tcW w:w="1712" w:type="dxa"/>
            <w:vAlign w:val="center"/>
          </w:tcPr>
          <w:p w14:paraId="68FDBDCE">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6967711C">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定海区</w:t>
            </w:r>
          </w:p>
        </w:tc>
        <w:tc>
          <w:tcPr>
            <w:tcW w:w="3823" w:type="dxa"/>
            <w:vAlign w:val="center"/>
          </w:tcPr>
          <w:p w14:paraId="406B20E1">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12035" cy="1310640"/>
                  <wp:effectExtent l="0" t="0" r="0" b="3810"/>
                  <wp:docPr id="19075719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7192" name="图片 11" descr="IMG_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12035" cy="1310640"/>
                          </a:xfrm>
                          <a:prstGeom prst="rect">
                            <a:avLst/>
                          </a:prstGeom>
                          <a:noFill/>
                          <a:ln>
                            <a:noFill/>
                          </a:ln>
                        </pic:spPr>
                      </pic:pic>
                    </a:graphicData>
                  </a:graphic>
                </wp:inline>
              </w:drawing>
            </w:r>
          </w:p>
        </w:tc>
      </w:tr>
      <w:tr w14:paraId="78AB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6E80D5BF">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7</w:t>
            </w:r>
          </w:p>
        </w:tc>
        <w:tc>
          <w:tcPr>
            <w:tcW w:w="2038" w:type="dxa"/>
            <w:vAlign w:val="center"/>
          </w:tcPr>
          <w:p w14:paraId="5F94F5F3">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海天大道（海莲路至海印路）西向东</w:t>
            </w:r>
          </w:p>
        </w:tc>
        <w:tc>
          <w:tcPr>
            <w:tcW w:w="1712" w:type="dxa"/>
            <w:vAlign w:val="center"/>
          </w:tcPr>
          <w:p w14:paraId="70AC44F7">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1BDEA1D5">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普陀区</w:t>
            </w:r>
          </w:p>
        </w:tc>
        <w:tc>
          <w:tcPr>
            <w:tcW w:w="3823" w:type="dxa"/>
            <w:vAlign w:val="center"/>
          </w:tcPr>
          <w:p w14:paraId="46F323A6">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29815" cy="1322070"/>
                  <wp:effectExtent l="0" t="0" r="0" b="0"/>
                  <wp:docPr id="20789179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17911" name="图片 10"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29815" cy="1322070"/>
                          </a:xfrm>
                          <a:prstGeom prst="rect">
                            <a:avLst/>
                          </a:prstGeom>
                          <a:noFill/>
                          <a:ln>
                            <a:noFill/>
                          </a:ln>
                        </pic:spPr>
                      </pic:pic>
                    </a:graphicData>
                  </a:graphic>
                </wp:inline>
              </w:drawing>
            </w:r>
          </w:p>
        </w:tc>
      </w:tr>
      <w:tr w14:paraId="36FC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62461F73">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8</w:t>
            </w:r>
          </w:p>
        </w:tc>
        <w:tc>
          <w:tcPr>
            <w:tcW w:w="2038" w:type="dxa"/>
            <w:vAlign w:val="center"/>
          </w:tcPr>
          <w:p w14:paraId="3731740A">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海天大道（海印路至海莲路）东向西</w:t>
            </w:r>
          </w:p>
        </w:tc>
        <w:tc>
          <w:tcPr>
            <w:tcW w:w="1712" w:type="dxa"/>
            <w:vAlign w:val="center"/>
          </w:tcPr>
          <w:p w14:paraId="7F3D87BC">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768D2AE9">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普陀区</w:t>
            </w:r>
          </w:p>
        </w:tc>
        <w:tc>
          <w:tcPr>
            <w:tcW w:w="3823" w:type="dxa"/>
            <w:vAlign w:val="center"/>
          </w:tcPr>
          <w:p w14:paraId="20B410FA">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35530" cy="1322070"/>
                  <wp:effectExtent l="0" t="0" r="7620" b="0"/>
                  <wp:docPr id="117524325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43251" name="图片 9"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35530" cy="1322070"/>
                          </a:xfrm>
                          <a:prstGeom prst="rect">
                            <a:avLst/>
                          </a:prstGeom>
                          <a:noFill/>
                          <a:ln>
                            <a:noFill/>
                          </a:ln>
                        </pic:spPr>
                      </pic:pic>
                    </a:graphicData>
                  </a:graphic>
                </wp:inline>
              </w:drawing>
            </w:r>
          </w:p>
        </w:tc>
      </w:tr>
      <w:tr w14:paraId="3F1B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7CFFF8CB">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9</w:t>
            </w:r>
          </w:p>
        </w:tc>
        <w:tc>
          <w:tcPr>
            <w:tcW w:w="2038" w:type="dxa"/>
            <w:vAlign w:val="center"/>
          </w:tcPr>
          <w:p w14:paraId="02F8824E">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海印路（昌正街至海天大道）北向南</w:t>
            </w:r>
          </w:p>
        </w:tc>
        <w:tc>
          <w:tcPr>
            <w:tcW w:w="1712" w:type="dxa"/>
            <w:vAlign w:val="center"/>
          </w:tcPr>
          <w:p w14:paraId="12AB95DF">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5BA153F2">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普陀区</w:t>
            </w:r>
          </w:p>
        </w:tc>
        <w:tc>
          <w:tcPr>
            <w:tcW w:w="3823" w:type="dxa"/>
            <w:vAlign w:val="center"/>
          </w:tcPr>
          <w:p w14:paraId="571E43C7">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29815" cy="1322070"/>
                  <wp:effectExtent l="0" t="0" r="0" b="0"/>
                  <wp:docPr id="45856946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69469" name="图片 8" descr="IMG_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29815" cy="1322070"/>
                          </a:xfrm>
                          <a:prstGeom prst="rect">
                            <a:avLst/>
                          </a:prstGeom>
                          <a:noFill/>
                          <a:ln>
                            <a:noFill/>
                          </a:ln>
                        </pic:spPr>
                      </pic:pic>
                    </a:graphicData>
                  </a:graphic>
                </wp:inline>
              </w:drawing>
            </w:r>
          </w:p>
        </w:tc>
      </w:tr>
      <w:tr w14:paraId="5057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0CC6A4D5">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10</w:t>
            </w:r>
          </w:p>
        </w:tc>
        <w:tc>
          <w:tcPr>
            <w:tcW w:w="2038" w:type="dxa"/>
            <w:vAlign w:val="center"/>
          </w:tcPr>
          <w:p w14:paraId="3BAE48BC">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海印路（海天大道至昌正街）南向北</w:t>
            </w:r>
          </w:p>
        </w:tc>
        <w:tc>
          <w:tcPr>
            <w:tcW w:w="1712" w:type="dxa"/>
            <w:vAlign w:val="center"/>
          </w:tcPr>
          <w:p w14:paraId="28292778">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4DDBF1E5">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普陀区</w:t>
            </w:r>
          </w:p>
        </w:tc>
        <w:tc>
          <w:tcPr>
            <w:tcW w:w="3823" w:type="dxa"/>
            <w:vAlign w:val="center"/>
          </w:tcPr>
          <w:p w14:paraId="09DBCD17">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29815" cy="1322070"/>
                  <wp:effectExtent l="0" t="0" r="0" b="0"/>
                  <wp:docPr id="5911014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01416" name="图片 7" descr="IMG_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29815" cy="1322070"/>
                          </a:xfrm>
                          <a:prstGeom prst="rect">
                            <a:avLst/>
                          </a:prstGeom>
                          <a:noFill/>
                          <a:ln>
                            <a:noFill/>
                          </a:ln>
                        </pic:spPr>
                      </pic:pic>
                    </a:graphicData>
                  </a:graphic>
                </wp:inline>
              </w:drawing>
            </w:r>
          </w:p>
        </w:tc>
      </w:tr>
      <w:tr w14:paraId="26F5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4B782E6E">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11</w:t>
            </w:r>
          </w:p>
        </w:tc>
        <w:tc>
          <w:tcPr>
            <w:tcW w:w="2038" w:type="dxa"/>
            <w:vAlign w:val="center"/>
          </w:tcPr>
          <w:p w14:paraId="5C9A1CBB">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海莲路（昌正街至海天大道）北向南</w:t>
            </w:r>
          </w:p>
        </w:tc>
        <w:tc>
          <w:tcPr>
            <w:tcW w:w="1712" w:type="dxa"/>
            <w:vAlign w:val="center"/>
          </w:tcPr>
          <w:p w14:paraId="1F4D2BEB">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6E9AA51E">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普陀区</w:t>
            </w:r>
          </w:p>
        </w:tc>
        <w:tc>
          <w:tcPr>
            <w:tcW w:w="3823" w:type="dxa"/>
            <w:vAlign w:val="center"/>
          </w:tcPr>
          <w:p w14:paraId="3DBD6C6E">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46960" cy="1327785"/>
                  <wp:effectExtent l="0" t="0" r="0" b="5715"/>
                  <wp:docPr id="31221800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18004" name="图片 6" descr="IMG_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46960" cy="1327785"/>
                          </a:xfrm>
                          <a:prstGeom prst="rect">
                            <a:avLst/>
                          </a:prstGeom>
                          <a:noFill/>
                          <a:ln>
                            <a:noFill/>
                          </a:ln>
                        </pic:spPr>
                      </pic:pic>
                    </a:graphicData>
                  </a:graphic>
                </wp:inline>
              </w:drawing>
            </w:r>
          </w:p>
        </w:tc>
      </w:tr>
      <w:tr w14:paraId="2F3B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35463E63">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12</w:t>
            </w:r>
          </w:p>
        </w:tc>
        <w:tc>
          <w:tcPr>
            <w:tcW w:w="2038" w:type="dxa"/>
            <w:vAlign w:val="center"/>
          </w:tcPr>
          <w:p w14:paraId="62D435F4">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rPr>
              <w:t>海莲路（海天大道至昌正街）南向北</w:t>
            </w:r>
          </w:p>
        </w:tc>
        <w:tc>
          <w:tcPr>
            <w:tcW w:w="1712" w:type="dxa"/>
            <w:vAlign w:val="center"/>
          </w:tcPr>
          <w:p w14:paraId="0226B141">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216AB566">
            <w:pPr>
              <w:overflowPunct w:val="0"/>
              <w:adjustRightInd w:val="0"/>
              <w:snapToGrid w:val="0"/>
              <w:spacing w:line="360" w:lineRule="auto"/>
              <w:jc w:val="center"/>
              <w:rPr>
                <w:rFonts w:hint="eastAsia" w:ascii="宋体" w:hAnsi="宋体" w:cs="仿宋"/>
                <w:szCs w:val="21"/>
                <w:lang w:val="zh-CN"/>
              </w:rPr>
            </w:pPr>
            <w:r>
              <w:rPr>
                <w:rFonts w:hint="eastAsia" w:ascii="宋体" w:hAnsi="宋体" w:cs="仿宋"/>
                <w:szCs w:val="21"/>
                <w:lang w:val="zh-CN"/>
              </w:rPr>
              <w:t>普陀区</w:t>
            </w:r>
          </w:p>
        </w:tc>
        <w:tc>
          <w:tcPr>
            <w:tcW w:w="3823" w:type="dxa"/>
            <w:vAlign w:val="center"/>
          </w:tcPr>
          <w:p w14:paraId="15BDD909">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41245" cy="1322070"/>
                  <wp:effectExtent l="0" t="0" r="1905" b="0"/>
                  <wp:docPr id="5208895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8955" name="图片 5" descr="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41245" cy="1322070"/>
                          </a:xfrm>
                          <a:prstGeom prst="rect">
                            <a:avLst/>
                          </a:prstGeom>
                          <a:noFill/>
                          <a:ln>
                            <a:noFill/>
                          </a:ln>
                        </pic:spPr>
                      </pic:pic>
                    </a:graphicData>
                  </a:graphic>
                </wp:inline>
              </w:drawing>
            </w:r>
          </w:p>
        </w:tc>
      </w:tr>
      <w:tr w14:paraId="7159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27980AD4">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13</w:t>
            </w:r>
          </w:p>
        </w:tc>
        <w:tc>
          <w:tcPr>
            <w:tcW w:w="2038" w:type="dxa"/>
            <w:vAlign w:val="center"/>
          </w:tcPr>
          <w:p w14:paraId="0EE4261C">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海天大道（颐景名苑至山水人家）西向东</w:t>
            </w:r>
          </w:p>
        </w:tc>
        <w:tc>
          <w:tcPr>
            <w:tcW w:w="1712" w:type="dxa"/>
            <w:vAlign w:val="center"/>
          </w:tcPr>
          <w:p w14:paraId="6196B166">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1</w:t>
            </w:r>
          </w:p>
        </w:tc>
        <w:tc>
          <w:tcPr>
            <w:tcW w:w="1712" w:type="dxa"/>
            <w:vAlign w:val="center"/>
          </w:tcPr>
          <w:p w14:paraId="6D207CDB">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lang w:val="zh-CN"/>
              </w:rPr>
              <w:t>普陀区</w:t>
            </w:r>
          </w:p>
        </w:tc>
        <w:tc>
          <w:tcPr>
            <w:tcW w:w="3823" w:type="dxa"/>
            <w:vAlign w:val="center"/>
          </w:tcPr>
          <w:p w14:paraId="1262BF7E">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12035" cy="1310640"/>
                  <wp:effectExtent l="0" t="0" r="0" b="3810"/>
                  <wp:docPr id="29639147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91479" name="图片 4" descr="IMG_2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12035" cy="1310640"/>
                          </a:xfrm>
                          <a:prstGeom prst="rect">
                            <a:avLst/>
                          </a:prstGeom>
                          <a:noFill/>
                          <a:ln>
                            <a:noFill/>
                          </a:ln>
                        </pic:spPr>
                      </pic:pic>
                    </a:graphicData>
                  </a:graphic>
                </wp:inline>
              </w:drawing>
            </w:r>
          </w:p>
        </w:tc>
      </w:tr>
      <w:tr w14:paraId="11E1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7F8E6605">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14</w:t>
            </w:r>
          </w:p>
        </w:tc>
        <w:tc>
          <w:tcPr>
            <w:tcW w:w="2038" w:type="dxa"/>
            <w:vAlign w:val="center"/>
          </w:tcPr>
          <w:p w14:paraId="14ECC089">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海天大道（山水人家至颐景名苑）东向西</w:t>
            </w:r>
          </w:p>
        </w:tc>
        <w:tc>
          <w:tcPr>
            <w:tcW w:w="1712" w:type="dxa"/>
            <w:vAlign w:val="center"/>
          </w:tcPr>
          <w:p w14:paraId="59A2FED7">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1</w:t>
            </w:r>
          </w:p>
        </w:tc>
        <w:tc>
          <w:tcPr>
            <w:tcW w:w="1712" w:type="dxa"/>
            <w:vAlign w:val="center"/>
          </w:tcPr>
          <w:p w14:paraId="5D176B59">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lang w:val="zh-CN"/>
              </w:rPr>
              <w:t>普陀区</w:t>
            </w:r>
          </w:p>
        </w:tc>
        <w:tc>
          <w:tcPr>
            <w:tcW w:w="3823" w:type="dxa"/>
            <w:vAlign w:val="center"/>
          </w:tcPr>
          <w:p w14:paraId="667E2F17">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kern w:val="0"/>
                <w:szCs w:val="21"/>
                <w:lang w:val="en-US" w:eastAsia="zh-CN" w:bidi="ar"/>
              </w:rPr>
              <w:drawing>
                <wp:inline distT="0" distB="0" distL="0" distR="0">
                  <wp:extent cx="2329815" cy="1322070"/>
                  <wp:effectExtent l="0" t="0" r="0" b="0"/>
                  <wp:docPr id="154287570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75703" name="图片 3" descr="IMG_2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29815" cy="1322070"/>
                          </a:xfrm>
                          <a:prstGeom prst="rect">
                            <a:avLst/>
                          </a:prstGeom>
                          <a:noFill/>
                          <a:ln>
                            <a:noFill/>
                          </a:ln>
                        </pic:spPr>
                      </pic:pic>
                    </a:graphicData>
                  </a:graphic>
                </wp:inline>
              </w:drawing>
            </w:r>
          </w:p>
        </w:tc>
      </w:tr>
    </w:tbl>
    <w:p w14:paraId="0F0227D9">
      <w:pPr>
        <w:spacing w:after="120" w:line="360" w:lineRule="auto"/>
        <w:ind w:firstLine="422" w:firstLineChars="200"/>
        <w:rPr>
          <w:rFonts w:ascii="宋体" w:hAnsi="宋体" w:cs="宋体"/>
          <w:b/>
          <w:bCs/>
          <w:szCs w:val="21"/>
        </w:rPr>
      </w:pPr>
    </w:p>
    <w:p w14:paraId="60BF5DD6">
      <w:pPr>
        <w:spacing w:after="120" w:line="360" w:lineRule="auto"/>
        <w:ind w:firstLine="422" w:firstLineChars="200"/>
        <w:rPr>
          <w:rFonts w:hint="eastAsia" w:ascii="宋体" w:hAnsi="宋体" w:cs="宋体"/>
          <w:b/>
          <w:szCs w:val="21"/>
        </w:rPr>
      </w:pPr>
      <w:r>
        <w:rPr>
          <w:rFonts w:hint="eastAsia" w:ascii="宋体" w:hAnsi="宋体" w:cs="宋体"/>
          <w:b/>
          <w:bCs/>
          <w:szCs w:val="21"/>
        </w:rPr>
        <w:t>4套高精度流量检测器点位清单如下：</w:t>
      </w:r>
    </w:p>
    <w:tbl>
      <w:tblPr>
        <w:tblStyle w:val="60"/>
        <w:tblW w:w="10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025"/>
        <w:gridCol w:w="1712"/>
        <w:gridCol w:w="1712"/>
        <w:gridCol w:w="3823"/>
      </w:tblGrid>
      <w:tr w14:paraId="1254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60" w:type="dxa"/>
            <w:vAlign w:val="center"/>
          </w:tcPr>
          <w:p w14:paraId="287FC8D0">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序号</w:t>
            </w:r>
          </w:p>
        </w:tc>
        <w:tc>
          <w:tcPr>
            <w:tcW w:w="2025" w:type="dxa"/>
            <w:vAlign w:val="center"/>
          </w:tcPr>
          <w:p w14:paraId="4947A6E2">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lang w:val="zh-CN"/>
              </w:rPr>
              <w:t>路段</w:t>
            </w:r>
          </w:p>
        </w:tc>
        <w:tc>
          <w:tcPr>
            <w:tcW w:w="1712" w:type="dxa"/>
            <w:vAlign w:val="center"/>
          </w:tcPr>
          <w:p w14:paraId="5CDA0557">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数量（套）</w:t>
            </w:r>
          </w:p>
        </w:tc>
        <w:tc>
          <w:tcPr>
            <w:tcW w:w="1712" w:type="dxa"/>
            <w:vAlign w:val="center"/>
          </w:tcPr>
          <w:p w14:paraId="330BC142">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lang w:val="zh-CN"/>
              </w:rPr>
              <w:t>所属区域</w:t>
            </w:r>
          </w:p>
        </w:tc>
        <w:tc>
          <w:tcPr>
            <w:tcW w:w="3823" w:type="dxa"/>
            <w:vAlign w:val="center"/>
          </w:tcPr>
          <w:p w14:paraId="6501D4F8">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地图标示</w:t>
            </w:r>
          </w:p>
        </w:tc>
      </w:tr>
      <w:tr w14:paraId="3856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14:paraId="40506480">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1</w:t>
            </w:r>
          </w:p>
        </w:tc>
        <w:tc>
          <w:tcPr>
            <w:tcW w:w="2025" w:type="dxa"/>
            <w:vAlign w:val="center"/>
          </w:tcPr>
          <w:p w14:paraId="672C59DD">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甬舟高速舟山侧（双向）</w:t>
            </w:r>
          </w:p>
        </w:tc>
        <w:tc>
          <w:tcPr>
            <w:tcW w:w="1712" w:type="dxa"/>
            <w:vAlign w:val="center"/>
          </w:tcPr>
          <w:p w14:paraId="2B806B8C">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78AAA1CA">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定海区</w:t>
            </w:r>
          </w:p>
        </w:tc>
        <w:tc>
          <w:tcPr>
            <w:tcW w:w="3823" w:type="dxa"/>
            <w:vAlign w:val="bottom"/>
          </w:tcPr>
          <w:p w14:paraId="450DAA9C">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szCs w:val="21"/>
                <w:lang w:val="en-US" w:eastAsia="zh-CN"/>
              </w:rPr>
              <w:drawing>
                <wp:inline distT="0" distB="0" distL="0" distR="0">
                  <wp:extent cx="2329815" cy="1776095"/>
                  <wp:effectExtent l="0" t="0" r="0" b="0"/>
                  <wp:docPr id="45671657" name="图片 2" descr="172118056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1657" name="图片 2" descr="17211805675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29815" cy="1776095"/>
                          </a:xfrm>
                          <a:prstGeom prst="rect">
                            <a:avLst/>
                          </a:prstGeom>
                          <a:noFill/>
                          <a:ln>
                            <a:noFill/>
                          </a:ln>
                        </pic:spPr>
                      </pic:pic>
                    </a:graphicData>
                  </a:graphic>
                </wp:inline>
              </w:drawing>
            </w:r>
          </w:p>
        </w:tc>
      </w:tr>
      <w:tr w14:paraId="3EE6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jc w:val="center"/>
        </w:trPr>
        <w:tc>
          <w:tcPr>
            <w:tcW w:w="960" w:type="dxa"/>
            <w:vAlign w:val="center"/>
          </w:tcPr>
          <w:p w14:paraId="7A339581">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2025" w:type="dxa"/>
            <w:vAlign w:val="center"/>
          </w:tcPr>
          <w:p w14:paraId="27FB6189">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朱家尖大桥东（双向）</w:t>
            </w:r>
          </w:p>
        </w:tc>
        <w:tc>
          <w:tcPr>
            <w:tcW w:w="1712" w:type="dxa"/>
            <w:vAlign w:val="center"/>
          </w:tcPr>
          <w:p w14:paraId="71D99F5B">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2</w:t>
            </w:r>
          </w:p>
        </w:tc>
        <w:tc>
          <w:tcPr>
            <w:tcW w:w="1712" w:type="dxa"/>
            <w:vAlign w:val="center"/>
          </w:tcPr>
          <w:p w14:paraId="44C3570D">
            <w:pPr>
              <w:overflowPunct w:val="0"/>
              <w:adjustRightInd w:val="0"/>
              <w:snapToGrid w:val="0"/>
              <w:spacing w:line="360" w:lineRule="auto"/>
              <w:jc w:val="center"/>
              <w:rPr>
                <w:rFonts w:hint="eastAsia" w:ascii="宋体" w:hAnsi="宋体" w:cs="仿宋"/>
                <w:szCs w:val="21"/>
              </w:rPr>
            </w:pPr>
            <w:r>
              <w:rPr>
                <w:rFonts w:hint="eastAsia" w:ascii="宋体" w:hAnsi="宋体" w:cs="仿宋"/>
                <w:szCs w:val="21"/>
              </w:rPr>
              <w:t>普陀区</w:t>
            </w:r>
          </w:p>
        </w:tc>
        <w:tc>
          <w:tcPr>
            <w:tcW w:w="3823" w:type="dxa"/>
            <w:vAlign w:val="bottom"/>
          </w:tcPr>
          <w:p w14:paraId="14EF6445">
            <w:pPr>
              <w:widowControl/>
              <w:overflowPunct w:val="0"/>
              <w:adjustRightInd w:val="0"/>
              <w:snapToGrid w:val="0"/>
              <w:spacing w:line="360" w:lineRule="auto"/>
              <w:jc w:val="left"/>
              <w:textAlignment w:val="bottom"/>
              <w:rPr>
                <w:rFonts w:hint="eastAsia" w:ascii="宋体" w:hAnsi="宋体" w:cs="仿宋"/>
                <w:szCs w:val="21"/>
              </w:rPr>
            </w:pPr>
            <w:r>
              <w:rPr>
                <w:rFonts w:ascii="宋体" w:hAnsi="宋体" w:cs="仿宋"/>
                <w:szCs w:val="21"/>
                <w:lang w:val="en-US" w:eastAsia="zh-CN"/>
              </w:rPr>
              <w:drawing>
                <wp:inline distT="0" distB="0" distL="0" distR="0">
                  <wp:extent cx="2335530" cy="1863725"/>
                  <wp:effectExtent l="0" t="0" r="7620" b="3175"/>
                  <wp:docPr id="1200781801" name="图片 1" descr="172118047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1801" name="图片 1" descr="17211804727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35530" cy="1863725"/>
                          </a:xfrm>
                          <a:prstGeom prst="rect">
                            <a:avLst/>
                          </a:prstGeom>
                          <a:noFill/>
                          <a:ln>
                            <a:noFill/>
                          </a:ln>
                        </pic:spPr>
                      </pic:pic>
                    </a:graphicData>
                  </a:graphic>
                </wp:inline>
              </w:drawing>
            </w:r>
          </w:p>
        </w:tc>
      </w:tr>
    </w:tbl>
    <w:p w14:paraId="2597F9C0">
      <w:pPr>
        <w:spacing w:after="120"/>
        <w:ind w:firstLine="480"/>
        <w:rPr>
          <w:rFonts w:hint="eastAsia" w:ascii="宋体" w:hAnsi="宋体" w:cs="宋体"/>
          <w:b/>
          <w:szCs w:val="21"/>
        </w:rPr>
      </w:pPr>
    </w:p>
    <w:p w14:paraId="5254F87D">
      <w:pPr>
        <w:spacing w:after="120"/>
        <w:ind w:firstLine="480"/>
        <w:rPr>
          <w:rFonts w:hint="eastAsia" w:ascii="宋体" w:hAnsi="宋体" w:cs="宋体"/>
          <w:b/>
          <w:bCs/>
          <w:kern w:val="0"/>
          <w:szCs w:val="21"/>
        </w:rPr>
      </w:pPr>
      <w:r>
        <w:rPr>
          <w:rFonts w:hint="eastAsia" w:ascii="宋体" w:hAnsi="宋体" w:cs="宋体"/>
          <w:b/>
          <w:szCs w:val="21"/>
        </w:rPr>
        <w:t>五、技术参数</w:t>
      </w:r>
    </w:p>
    <w:tbl>
      <w:tblPr>
        <w:tblStyle w:val="60"/>
        <w:tblW w:w="549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560"/>
        <w:gridCol w:w="7695"/>
      </w:tblGrid>
      <w:tr w14:paraId="63D7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356" w:type="pct"/>
            <w:vAlign w:val="center"/>
          </w:tcPr>
          <w:p w14:paraId="20CDC707">
            <w:pPr>
              <w:jc w:val="center"/>
              <w:rPr>
                <w:rFonts w:hint="eastAsia" w:ascii="宋体" w:hAnsi="宋体" w:cs="宋体"/>
                <w:szCs w:val="21"/>
              </w:rPr>
            </w:pPr>
            <w:r>
              <w:rPr>
                <w:rFonts w:hint="eastAsia" w:ascii="宋体" w:hAnsi="宋体" w:cs="宋体"/>
                <w:szCs w:val="21"/>
              </w:rPr>
              <w:t>序号</w:t>
            </w:r>
          </w:p>
        </w:tc>
        <w:tc>
          <w:tcPr>
            <w:tcW w:w="783" w:type="pct"/>
            <w:vAlign w:val="center"/>
          </w:tcPr>
          <w:p w14:paraId="11591570">
            <w:pPr>
              <w:jc w:val="center"/>
              <w:rPr>
                <w:rFonts w:hint="eastAsia" w:ascii="宋体" w:hAnsi="宋体" w:cs="宋体"/>
                <w:szCs w:val="21"/>
              </w:rPr>
            </w:pPr>
            <w:r>
              <w:rPr>
                <w:rFonts w:hint="eastAsia" w:ascii="宋体" w:hAnsi="宋体" w:cs="宋体"/>
                <w:szCs w:val="21"/>
              </w:rPr>
              <w:t>品名</w:t>
            </w:r>
          </w:p>
        </w:tc>
        <w:tc>
          <w:tcPr>
            <w:tcW w:w="3861" w:type="pct"/>
            <w:vAlign w:val="center"/>
          </w:tcPr>
          <w:p w14:paraId="21981E84">
            <w:pPr>
              <w:jc w:val="center"/>
              <w:rPr>
                <w:rFonts w:hint="eastAsia" w:ascii="宋体" w:hAnsi="宋体" w:cs="宋体"/>
                <w:szCs w:val="21"/>
              </w:rPr>
            </w:pPr>
            <w:r>
              <w:rPr>
                <w:rFonts w:hint="eastAsia" w:ascii="宋体" w:hAnsi="宋体" w:cs="宋体"/>
                <w:szCs w:val="21"/>
              </w:rPr>
              <w:t>技术参数要求</w:t>
            </w:r>
          </w:p>
        </w:tc>
      </w:tr>
      <w:tr w14:paraId="62CF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5914E6E2">
            <w:pPr>
              <w:jc w:val="left"/>
              <w:rPr>
                <w:rFonts w:hint="eastAsia" w:ascii="宋体" w:hAnsi="宋体" w:cs="宋体"/>
                <w:szCs w:val="21"/>
              </w:rPr>
            </w:pPr>
            <w:r>
              <w:rPr>
                <w:rFonts w:hint="eastAsia" w:ascii="宋体" w:hAnsi="宋体" w:cs="宋体"/>
                <w:szCs w:val="21"/>
              </w:rPr>
              <w:t>1</w:t>
            </w:r>
          </w:p>
        </w:tc>
        <w:tc>
          <w:tcPr>
            <w:tcW w:w="4644" w:type="pct"/>
            <w:gridSpan w:val="2"/>
            <w:vAlign w:val="center"/>
          </w:tcPr>
          <w:p w14:paraId="11EA4113">
            <w:pPr>
              <w:jc w:val="left"/>
              <w:rPr>
                <w:rFonts w:hint="eastAsia" w:ascii="宋体" w:hAnsi="宋体" w:cs="宋体"/>
                <w:szCs w:val="21"/>
              </w:rPr>
            </w:pPr>
            <w:r>
              <w:rPr>
                <w:rFonts w:hint="eastAsia" w:ascii="宋体" w:hAnsi="宋体" w:cs="宋体"/>
                <w:szCs w:val="21"/>
              </w:rPr>
              <w:t>基础设备采购</w:t>
            </w:r>
          </w:p>
        </w:tc>
      </w:tr>
      <w:tr w14:paraId="5A1C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40568134">
            <w:pPr>
              <w:jc w:val="left"/>
              <w:rPr>
                <w:rFonts w:hint="eastAsia" w:ascii="宋体" w:hAnsi="宋体" w:cs="宋体"/>
                <w:szCs w:val="21"/>
              </w:rPr>
            </w:pPr>
            <w:r>
              <w:rPr>
                <w:rFonts w:hint="eastAsia" w:ascii="宋体" w:hAnsi="宋体" w:cs="宋体"/>
                <w:szCs w:val="21"/>
              </w:rPr>
              <w:t>1.1</w:t>
            </w:r>
          </w:p>
        </w:tc>
        <w:tc>
          <w:tcPr>
            <w:tcW w:w="783" w:type="pct"/>
            <w:vAlign w:val="center"/>
          </w:tcPr>
          <w:p w14:paraId="51A78420">
            <w:pPr>
              <w:jc w:val="left"/>
              <w:rPr>
                <w:rFonts w:hint="eastAsia" w:ascii="宋体" w:hAnsi="宋体" w:cs="宋体"/>
                <w:szCs w:val="21"/>
              </w:rPr>
            </w:pPr>
            <w:r>
              <w:rPr>
                <w:rFonts w:hint="eastAsia" w:ascii="宋体" w:hAnsi="宋体" w:cs="宋体"/>
                <w:szCs w:val="21"/>
              </w:rPr>
              <w:t>雷视一体机</w:t>
            </w:r>
          </w:p>
        </w:tc>
        <w:tc>
          <w:tcPr>
            <w:tcW w:w="3861" w:type="pct"/>
            <w:vAlign w:val="center"/>
          </w:tcPr>
          <w:p w14:paraId="2284B078">
            <w:pPr>
              <w:jc w:val="left"/>
              <w:rPr>
                <w:rFonts w:hint="eastAsia" w:ascii="宋体" w:hAnsi="宋体" w:cs="宋体"/>
                <w:szCs w:val="21"/>
              </w:rPr>
            </w:pPr>
            <w:r>
              <w:rPr>
                <w:rFonts w:hint="eastAsia" w:ascii="宋体" w:hAnsi="宋体" w:cs="宋体"/>
                <w:szCs w:val="21"/>
              </w:rPr>
              <w:t>1.一体化结构，内含雷达、视频摄像机、补光灯。</w:t>
            </w:r>
          </w:p>
          <w:p w14:paraId="5772B433">
            <w:pPr>
              <w:jc w:val="left"/>
              <w:rPr>
                <w:rFonts w:hint="eastAsia" w:ascii="宋体" w:hAnsi="宋体" w:cs="宋体"/>
                <w:szCs w:val="21"/>
              </w:rPr>
            </w:pPr>
            <w:r>
              <w:rPr>
                <w:rFonts w:hint="eastAsia" w:ascii="宋体" w:hAnsi="宋体" w:cs="宋体"/>
                <w:szCs w:val="21"/>
              </w:rPr>
              <w:t xml:space="preserve">2.摄像机传感器类型：≥1/1.8"CMOS </w:t>
            </w:r>
          </w:p>
          <w:p w14:paraId="6677E2BD">
            <w:pPr>
              <w:jc w:val="left"/>
              <w:rPr>
                <w:rFonts w:hint="eastAsia" w:ascii="宋体" w:hAnsi="宋体" w:cs="宋体"/>
                <w:szCs w:val="21"/>
              </w:rPr>
            </w:pPr>
            <w:r>
              <w:rPr>
                <w:rFonts w:hint="eastAsia" w:ascii="宋体" w:hAnsi="宋体" w:cs="宋体"/>
                <w:szCs w:val="21"/>
              </w:rPr>
              <w:t>3.镜头焦距：≥12mm</w:t>
            </w:r>
          </w:p>
          <w:p w14:paraId="2042612D">
            <w:pPr>
              <w:jc w:val="left"/>
              <w:rPr>
                <w:rFonts w:hint="eastAsia" w:ascii="宋体" w:hAnsi="宋体" w:cs="宋体"/>
                <w:szCs w:val="21"/>
              </w:rPr>
            </w:pPr>
            <w:r>
              <w:rPr>
                <w:rFonts w:hint="eastAsia" w:ascii="宋体" w:hAnsi="宋体" w:cs="宋体"/>
                <w:szCs w:val="21"/>
              </w:rPr>
              <w:t>4.摄像机像素：≥800万</w:t>
            </w:r>
          </w:p>
          <w:p w14:paraId="2D96C022">
            <w:pPr>
              <w:jc w:val="left"/>
              <w:rPr>
                <w:rFonts w:hint="eastAsia" w:ascii="宋体" w:hAnsi="宋体" w:cs="宋体"/>
                <w:szCs w:val="21"/>
              </w:rPr>
            </w:pPr>
            <w:r>
              <w:rPr>
                <w:rFonts w:hint="eastAsia" w:ascii="宋体" w:hAnsi="宋体" w:cs="宋体"/>
                <w:szCs w:val="21"/>
              </w:rPr>
              <w:t>5.测速范围：-300km/h~300km/h</w:t>
            </w:r>
          </w:p>
          <w:p w14:paraId="0B55A874">
            <w:pPr>
              <w:jc w:val="left"/>
              <w:rPr>
                <w:rFonts w:hint="eastAsia" w:ascii="宋体" w:hAnsi="宋体" w:cs="宋体"/>
                <w:szCs w:val="21"/>
              </w:rPr>
            </w:pPr>
            <w:r>
              <w:rPr>
                <w:rFonts w:hint="eastAsia" w:ascii="宋体" w:hAnsi="宋体" w:cs="宋体"/>
                <w:szCs w:val="21"/>
              </w:rPr>
              <w:t xml:space="preserve">6.探测距离：≥350米 </w:t>
            </w:r>
          </w:p>
          <w:p w14:paraId="702C2448">
            <w:pPr>
              <w:jc w:val="left"/>
              <w:rPr>
                <w:rFonts w:hint="eastAsia" w:ascii="宋体" w:hAnsi="宋体" w:cs="宋体"/>
                <w:szCs w:val="21"/>
              </w:rPr>
            </w:pPr>
            <w:r>
              <w:rPr>
                <w:rFonts w:hint="eastAsia" w:ascii="宋体" w:hAnsi="宋体" w:cs="宋体"/>
                <w:szCs w:val="21"/>
              </w:rPr>
              <w:t>7.速度分辨率：0.08m/s</w:t>
            </w:r>
          </w:p>
          <w:p w14:paraId="6878DC8F">
            <w:pPr>
              <w:jc w:val="left"/>
              <w:rPr>
                <w:rFonts w:hint="eastAsia" w:ascii="宋体" w:hAnsi="宋体" w:cs="宋体"/>
                <w:szCs w:val="21"/>
              </w:rPr>
            </w:pPr>
            <w:r>
              <w:rPr>
                <w:rFonts w:hint="eastAsia" w:ascii="宋体" w:hAnsi="宋体" w:cs="宋体"/>
                <w:szCs w:val="21"/>
              </w:rPr>
              <w:t xml:space="preserve">8.速度精度：±0.03m/s </w:t>
            </w:r>
          </w:p>
          <w:p w14:paraId="7FB24445">
            <w:pPr>
              <w:jc w:val="left"/>
              <w:rPr>
                <w:rFonts w:hint="eastAsia" w:ascii="宋体" w:hAnsi="宋体" w:cs="宋体"/>
                <w:szCs w:val="21"/>
              </w:rPr>
            </w:pPr>
            <w:r>
              <w:rPr>
                <w:rFonts w:hint="eastAsia" w:ascii="宋体" w:hAnsi="宋体" w:cs="宋体"/>
                <w:szCs w:val="21"/>
              </w:rPr>
              <w:t xml:space="preserve">9.支持卡口抓拍、车牌识别、车型识别、车身颜色识别、品牌识别、子品牌识别，支持在抓拍图片上叠加车型、车速、车牌等过车信息。支持将视频OSD信息展示在抓拍图片中。 </w:t>
            </w:r>
          </w:p>
          <w:p w14:paraId="74F2019A">
            <w:pPr>
              <w:jc w:val="left"/>
              <w:rPr>
                <w:rFonts w:hint="eastAsia" w:ascii="宋体" w:hAnsi="宋体" w:cs="宋体"/>
                <w:szCs w:val="21"/>
              </w:rPr>
            </w:pPr>
            <w:r>
              <w:rPr>
                <w:rFonts w:hint="eastAsia" w:ascii="宋体" w:hAnsi="宋体" w:cs="宋体"/>
                <w:szCs w:val="21"/>
              </w:rPr>
              <w:t xml:space="preserve">10.支持对雷达参数进行设置，包括检测速度、原点坐标、车道数、车道宽度、方向、架设高度、距离修正参数、角度修正参数 </w:t>
            </w:r>
          </w:p>
          <w:p w14:paraId="03345893">
            <w:pPr>
              <w:jc w:val="left"/>
              <w:rPr>
                <w:rFonts w:hint="eastAsia" w:ascii="宋体" w:hAnsi="宋体" w:cs="宋体"/>
                <w:szCs w:val="21"/>
              </w:rPr>
            </w:pPr>
            <w:r>
              <w:rPr>
                <w:rFonts w:hint="eastAsia" w:ascii="宋体" w:hAnsi="宋体" w:cs="宋体"/>
                <w:szCs w:val="21"/>
              </w:rPr>
              <w:t xml:space="preserve">11.网络接口：≥1个RJ45 100M /1000M自适应以太网口 </w:t>
            </w:r>
          </w:p>
          <w:p w14:paraId="0A36BAF9">
            <w:pPr>
              <w:jc w:val="left"/>
              <w:rPr>
                <w:rFonts w:hint="eastAsia" w:ascii="宋体" w:hAnsi="宋体" w:cs="宋体"/>
                <w:szCs w:val="21"/>
              </w:rPr>
            </w:pPr>
            <w:r>
              <w:rPr>
                <w:rFonts w:hint="eastAsia" w:ascii="宋体" w:hAnsi="宋体" w:cs="宋体"/>
                <w:szCs w:val="21"/>
              </w:rPr>
              <w:t>12.防护等级：≥IP67</w:t>
            </w:r>
          </w:p>
          <w:p w14:paraId="70AFA571">
            <w:pPr>
              <w:jc w:val="left"/>
              <w:rPr>
                <w:rFonts w:hint="eastAsia" w:ascii="宋体" w:hAnsi="宋体" w:cs="宋体"/>
                <w:b/>
                <w:bCs/>
                <w:szCs w:val="21"/>
              </w:rPr>
            </w:pPr>
            <w:r>
              <w:rPr>
                <w:rFonts w:hint="eastAsia" w:ascii="宋体" w:hAnsi="宋体" w:cs="宋体"/>
                <w:szCs w:val="21"/>
              </w:rPr>
              <w:t>▲13.支持检测的机动车车道数量≥12个</w:t>
            </w:r>
            <w:r>
              <w:rPr>
                <w:rFonts w:hint="eastAsia" w:ascii="宋体" w:hAnsi="宋体" w:cs="宋体"/>
                <w:b/>
                <w:bCs/>
                <w:szCs w:val="21"/>
              </w:rPr>
              <w:t>（提供第三方检测报告复印件）</w:t>
            </w:r>
          </w:p>
          <w:p w14:paraId="1D6ADFB9">
            <w:pPr>
              <w:jc w:val="left"/>
              <w:rPr>
                <w:rFonts w:hint="eastAsia" w:ascii="宋体" w:hAnsi="宋体" w:cs="宋体"/>
                <w:szCs w:val="21"/>
              </w:rPr>
            </w:pPr>
            <w:r>
              <w:rPr>
                <w:rFonts w:hint="eastAsia" w:ascii="宋体" w:hAnsi="宋体" w:cs="宋体"/>
                <w:szCs w:val="21"/>
              </w:rPr>
              <w:t>▲14.支持对≥220个交通目标进行检测，可对交通目标进行轨迹跟踪监测</w:t>
            </w:r>
            <w:r>
              <w:rPr>
                <w:rFonts w:hint="eastAsia" w:ascii="宋体" w:hAnsi="宋体" w:cs="宋体"/>
                <w:b/>
                <w:bCs/>
                <w:szCs w:val="21"/>
              </w:rPr>
              <w:t>（提供第三方检测报告复印件）</w:t>
            </w:r>
          </w:p>
          <w:p w14:paraId="28157455">
            <w:pPr>
              <w:jc w:val="left"/>
              <w:rPr>
                <w:rFonts w:hint="eastAsia" w:ascii="宋体" w:hAnsi="宋体" w:cs="宋体"/>
                <w:szCs w:val="21"/>
              </w:rPr>
            </w:pPr>
            <w:r>
              <w:rPr>
                <w:rFonts w:hint="eastAsia" w:ascii="宋体" w:hAnsi="宋体" w:cs="宋体"/>
                <w:szCs w:val="21"/>
              </w:rPr>
              <w:t>▲15.支持区分距离≤0.5m的相邻交通目标</w:t>
            </w:r>
          </w:p>
        </w:tc>
      </w:tr>
      <w:tr w14:paraId="482C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15BC1580">
            <w:pPr>
              <w:jc w:val="left"/>
              <w:rPr>
                <w:rFonts w:hint="eastAsia" w:ascii="宋体" w:hAnsi="宋体" w:cs="宋体"/>
                <w:szCs w:val="21"/>
              </w:rPr>
            </w:pPr>
            <w:r>
              <w:rPr>
                <w:rFonts w:hint="eastAsia" w:ascii="宋体" w:hAnsi="宋体" w:cs="宋体"/>
                <w:szCs w:val="21"/>
              </w:rPr>
              <w:t>1.2</w:t>
            </w:r>
          </w:p>
        </w:tc>
        <w:tc>
          <w:tcPr>
            <w:tcW w:w="783" w:type="pct"/>
            <w:vAlign w:val="center"/>
          </w:tcPr>
          <w:p w14:paraId="6B918E96">
            <w:pPr>
              <w:jc w:val="left"/>
              <w:rPr>
                <w:rFonts w:hint="eastAsia" w:ascii="宋体" w:hAnsi="宋体" w:cs="宋体"/>
                <w:szCs w:val="21"/>
              </w:rPr>
            </w:pPr>
            <w:r>
              <w:rPr>
                <w:rFonts w:hint="eastAsia" w:ascii="宋体" w:hAnsi="宋体" w:cs="宋体"/>
                <w:szCs w:val="21"/>
              </w:rPr>
              <w:t>高精度流量检测器（每套配2个补光灯）</w:t>
            </w:r>
          </w:p>
        </w:tc>
        <w:tc>
          <w:tcPr>
            <w:tcW w:w="3861" w:type="pct"/>
            <w:vAlign w:val="center"/>
          </w:tcPr>
          <w:p w14:paraId="4A180E72">
            <w:pPr>
              <w:jc w:val="left"/>
              <w:rPr>
                <w:rFonts w:hint="eastAsia" w:ascii="宋体" w:hAnsi="宋体" w:cs="宋体"/>
                <w:szCs w:val="21"/>
              </w:rPr>
            </w:pPr>
            <w:r>
              <w:rPr>
                <w:rFonts w:hint="eastAsia" w:ascii="宋体" w:hAnsi="宋体" w:cs="宋体"/>
                <w:szCs w:val="21"/>
              </w:rPr>
              <w:t>一、高精度流量检测器</w:t>
            </w:r>
          </w:p>
          <w:p w14:paraId="17EF124B">
            <w:pPr>
              <w:jc w:val="left"/>
              <w:rPr>
                <w:rFonts w:hint="eastAsia" w:ascii="宋体" w:hAnsi="宋体" w:cs="宋体"/>
                <w:szCs w:val="21"/>
              </w:rPr>
            </w:pPr>
            <w:r>
              <w:rPr>
                <w:rFonts w:hint="eastAsia" w:ascii="宋体" w:hAnsi="宋体" w:cs="宋体"/>
                <w:szCs w:val="21"/>
              </w:rPr>
              <w:t>1.内置2个 CPU、GPU、NPU—体化国产芯片</w:t>
            </w:r>
          </w:p>
          <w:p w14:paraId="499D89C8">
            <w:pPr>
              <w:jc w:val="left"/>
              <w:rPr>
                <w:rFonts w:hint="eastAsia" w:ascii="宋体" w:hAnsi="宋体" w:cs="宋体"/>
                <w:szCs w:val="21"/>
              </w:rPr>
            </w:pPr>
            <w:r>
              <w:rPr>
                <w:rFonts w:hint="eastAsia" w:ascii="宋体" w:hAnsi="宋体" w:cs="宋体"/>
                <w:szCs w:val="21"/>
              </w:rPr>
              <w:t>2.最低照度，彩色：≤0.005Lux，黑白：≤0.0025Lux</w:t>
            </w:r>
          </w:p>
          <w:p w14:paraId="3BBBA2E3">
            <w:pPr>
              <w:jc w:val="left"/>
              <w:rPr>
                <w:rFonts w:hint="eastAsia" w:ascii="宋体" w:hAnsi="宋体" w:cs="宋体"/>
                <w:szCs w:val="21"/>
              </w:rPr>
            </w:pPr>
            <w:r>
              <w:rPr>
                <w:rFonts w:hint="eastAsia" w:ascii="宋体" w:hAnsi="宋体" w:cs="宋体"/>
                <w:szCs w:val="21"/>
              </w:rPr>
              <w:t>3.传感器分辨率≥4096×2160</w:t>
            </w:r>
          </w:p>
          <w:p w14:paraId="2864A127">
            <w:pPr>
              <w:jc w:val="left"/>
              <w:rPr>
                <w:rFonts w:hint="eastAsia" w:ascii="宋体" w:hAnsi="宋体" w:cs="宋体"/>
                <w:szCs w:val="21"/>
              </w:rPr>
            </w:pPr>
            <w:r>
              <w:rPr>
                <w:rFonts w:hint="eastAsia" w:ascii="宋体" w:hAnsi="宋体" w:cs="宋体"/>
                <w:szCs w:val="21"/>
              </w:rPr>
              <w:t>4.传感器靶面≥1"</w:t>
            </w:r>
          </w:p>
          <w:p w14:paraId="378721F8">
            <w:pPr>
              <w:jc w:val="left"/>
              <w:rPr>
                <w:rFonts w:hint="eastAsia" w:ascii="宋体" w:hAnsi="宋体" w:cs="宋体"/>
                <w:szCs w:val="21"/>
              </w:rPr>
            </w:pPr>
            <w:r>
              <w:rPr>
                <w:rFonts w:hint="eastAsia" w:ascii="宋体" w:hAnsi="宋体" w:cs="宋体"/>
                <w:szCs w:val="21"/>
              </w:rPr>
              <w:t>5.内置补光灯，柔光补光距离≥30m</w:t>
            </w:r>
          </w:p>
          <w:p w14:paraId="562F07E6">
            <w:pPr>
              <w:jc w:val="left"/>
              <w:rPr>
                <w:rFonts w:hint="eastAsia" w:ascii="宋体" w:hAnsi="宋体" w:cs="宋体"/>
                <w:szCs w:val="21"/>
              </w:rPr>
            </w:pPr>
            <w:r>
              <w:rPr>
                <w:rFonts w:hint="eastAsia" w:ascii="宋体" w:hAnsi="宋体" w:cs="宋体"/>
                <w:szCs w:val="21"/>
              </w:rPr>
              <w:t>6.支持H.265/H.264/MJPEG编码格式</w:t>
            </w:r>
          </w:p>
          <w:p w14:paraId="654EF678">
            <w:pPr>
              <w:jc w:val="left"/>
              <w:rPr>
                <w:rFonts w:hint="eastAsia" w:ascii="宋体" w:hAnsi="宋体" w:cs="宋体"/>
                <w:szCs w:val="21"/>
              </w:rPr>
            </w:pPr>
            <w:r>
              <w:rPr>
                <w:rFonts w:hint="eastAsia" w:ascii="宋体" w:hAnsi="宋体" w:cs="宋体"/>
                <w:szCs w:val="21"/>
              </w:rPr>
              <w:t>7.支持GB/T28181、GA/T1400和Onvif协议，确保兼容性</w:t>
            </w:r>
          </w:p>
          <w:p w14:paraId="2152335C">
            <w:pPr>
              <w:jc w:val="left"/>
              <w:rPr>
                <w:rFonts w:hint="eastAsia" w:ascii="宋体" w:hAnsi="宋体" w:cs="宋体"/>
                <w:szCs w:val="21"/>
              </w:rPr>
            </w:pPr>
            <w:r>
              <w:rPr>
                <w:rFonts w:hint="eastAsia" w:ascii="宋体" w:hAnsi="宋体" w:cs="宋体"/>
                <w:szCs w:val="21"/>
              </w:rPr>
              <w:t>8.具有2个RJ45 10M/100M/1000M自适应以太网口、4个通用半双工RS485接口，2个快接RS485接口、1路RS232、1路告警输入/4路光耦开关量输出/1路继电器告警输出、1路音频输入、1路音频输出、1个USB接口、1个TF卡接口、1个复位按键</w:t>
            </w:r>
          </w:p>
          <w:p w14:paraId="69891B20">
            <w:pPr>
              <w:jc w:val="left"/>
              <w:rPr>
                <w:rFonts w:hint="eastAsia" w:ascii="宋体" w:hAnsi="宋体" w:cs="宋体"/>
                <w:szCs w:val="21"/>
              </w:rPr>
            </w:pPr>
            <w:r>
              <w:rPr>
                <w:rFonts w:hint="eastAsia" w:ascii="宋体" w:hAnsi="宋体" w:cs="宋体"/>
                <w:szCs w:val="21"/>
              </w:rPr>
              <w:t>9.供电方式：AC100~240V</w:t>
            </w:r>
          </w:p>
          <w:p w14:paraId="4BE27823">
            <w:pPr>
              <w:jc w:val="left"/>
              <w:rPr>
                <w:rFonts w:hint="eastAsia" w:ascii="宋体" w:hAnsi="宋体" w:cs="宋体"/>
                <w:szCs w:val="21"/>
              </w:rPr>
            </w:pPr>
            <w:r>
              <w:rPr>
                <w:rFonts w:hint="eastAsia" w:ascii="宋体" w:hAnsi="宋体" w:cs="宋体"/>
                <w:szCs w:val="21"/>
              </w:rPr>
              <w:t>10.防护等级：IP65、IK08</w:t>
            </w:r>
          </w:p>
          <w:p w14:paraId="4A27A491">
            <w:pPr>
              <w:jc w:val="left"/>
              <w:rPr>
                <w:rFonts w:hint="eastAsia" w:ascii="宋体" w:hAnsi="宋体" w:cs="宋体"/>
                <w:szCs w:val="21"/>
              </w:rPr>
            </w:pPr>
            <w:r>
              <w:rPr>
                <w:rFonts w:hint="eastAsia" w:ascii="宋体" w:hAnsi="宋体" w:cs="宋体"/>
                <w:szCs w:val="21"/>
              </w:rPr>
              <w:t>11.工作温度-40~60℃(关补光） -40~40℃(开补光）</w:t>
            </w:r>
          </w:p>
          <w:p w14:paraId="6DE11DF3">
            <w:pPr>
              <w:jc w:val="left"/>
              <w:rPr>
                <w:rFonts w:hint="eastAsia" w:ascii="宋体" w:hAnsi="宋体" w:cs="宋体"/>
                <w:szCs w:val="21"/>
              </w:rPr>
            </w:pPr>
            <w:r>
              <w:rPr>
                <w:rFonts w:hint="eastAsia" w:ascii="宋体" w:hAnsi="宋体" w:cs="宋体"/>
                <w:szCs w:val="21"/>
              </w:rPr>
              <w:t>▲12.支持对车辆在超速和低速情况下进行捕获抓拍，(汽车超速或低速阈值可设)捕获率均≥99%，准确率≥99%；支持根据车道和车牌颜色分别设置限速值；</w:t>
            </w:r>
            <w:r>
              <w:rPr>
                <w:rFonts w:hint="eastAsia" w:ascii="宋体" w:hAnsi="宋体" w:cs="宋体"/>
                <w:b/>
                <w:bCs/>
              </w:rPr>
              <w:t>（需提供相关证明材料）</w:t>
            </w:r>
          </w:p>
          <w:p w14:paraId="7046D3DB">
            <w:pPr>
              <w:jc w:val="left"/>
              <w:rPr>
                <w:rFonts w:hint="eastAsia" w:ascii="宋体" w:hAnsi="宋体" w:cs="宋体"/>
                <w:szCs w:val="21"/>
              </w:rPr>
            </w:pPr>
            <w:r>
              <w:rPr>
                <w:rFonts w:hint="eastAsia" w:ascii="宋体" w:hAnsi="宋体" w:cs="宋体"/>
                <w:szCs w:val="21"/>
              </w:rPr>
              <w:t>▲13.支持按车道和车辆行进方向统计道路交通流量（包括行人、非机动车、机动车类型）、车道平均速度、车头时距、车头间距、车道时间占有率、车道空间占有率、车辆类型、排队长度、交通状态等指标，车流量准确率≥99%，并可生成图表。</w:t>
            </w:r>
            <w:r>
              <w:rPr>
                <w:rFonts w:hint="eastAsia" w:ascii="宋体" w:hAnsi="宋体" w:cs="宋体"/>
                <w:b/>
                <w:bCs/>
              </w:rPr>
              <w:t>（需提供相关证明材料）</w:t>
            </w:r>
          </w:p>
          <w:p w14:paraId="683A7E01">
            <w:pPr>
              <w:jc w:val="left"/>
              <w:rPr>
                <w:rFonts w:hint="eastAsia" w:ascii="宋体" w:hAnsi="宋体" w:cs="宋体"/>
                <w:szCs w:val="21"/>
              </w:rPr>
            </w:pPr>
            <w:r>
              <w:rPr>
                <w:rFonts w:hint="eastAsia" w:ascii="宋体" w:hAnsi="宋体" w:cs="宋体"/>
                <w:szCs w:val="21"/>
              </w:rPr>
              <w:t>▲14.支持前排人脸检测和主驾驶员、副驾驶员的性别属性识别功能，能够区分主副驾，驾驶员人脸抠图率≥99%，副驾驶人脸抠图率≥98%；可对抠取的人脸图片叠加位置/图片大小、亮度进行调节设置。</w:t>
            </w:r>
            <w:r>
              <w:rPr>
                <w:rFonts w:hint="eastAsia" w:ascii="宋体" w:hAnsi="宋体" w:cs="宋体"/>
                <w:b/>
                <w:bCs/>
              </w:rPr>
              <w:t>（需提供相关证明材料）</w:t>
            </w:r>
          </w:p>
          <w:p w14:paraId="2700D989">
            <w:pPr>
              <w:jc w:val="left"/>
              <w:rPr>
                <w:rFonts w:hint="eastAsia" w:ascii="宋体" w:hAnsi="宋体" w:cs="宋体"/>
                <w:szCs w:val="21"/>
              </w:rPr>
            </w:pPr>
            <w:r>
              <w:rPr>
                <w:rFonts w:hint="eastAsia" w:ascii="宋体" w:hAnsi="宋体" w:cs="宋体"/>
                <w:szCs w:val="21"/>
              </w:rPr>
              <w:t>▲15.支持不少于13种车身颜色识别，包括：黑、白、灰、红、绿、蓝、黄、粉、紫、棕、青、橙、金。22种车牌类型、7种车牌颜色的识别；支持460种车标识别，识别准确率≥99%</w:t>
            </w:r>
            <w:r>
              <w:rPr>
                <w:rFonts w:hint="eastAsia" w:ascii="宋体" w:hAnsi="宋体" w:cs="宋体"/>
                <w:b/>
                <w:bCs/>
              </w:rPr>
              <w:t>（需提供相关证明材料）</w:t>
            </w:r>
          </w:p>
          <w:p w14:paraId="66A62932">
            <w:pPr>
              <w:jc w:val="left"/>
              <w:rPr>
                <w:rFonts w:hint="eastAsia" w:ascii="宋体" w:hAnsi="宋体" w:cs="宋体"/>
                <w:szCs w:val="21"/>
              </w:rPr>
            </w:pPr>
            <w:r>
              <w:rPr>
                <w:rFonts w:hint="eastAsia" w:ascii="宋体" w:hAnsi="宋体" w:cs="宋体"/>
                <w:szCs w:val="21"/>
              </w:rPr>
              <w:t>▲16.支持识别车头7600种，车尾5700种车辆品牌、二级子款、年款和车辆类型等信息；在白天或夜间有补光设备条件下：车款识别准确率≥99%</w:t>
            </w:r>
            <w:r>
              <w:rPr>
                <w:rFonts w:hint="eastAsia" w:ascii="宋体" w:hAnsi="宋体" w:cs="宋体"/>
                <w:b/>
                <w:bCs/>
              </w:rPr>
              <w:t>（需提供相关证明材料）</w:t>
            </w:r>
          </w:p>
          <w:p w14:paraId="0F87477F">
            <w:pPr>
              <w:jc w:val="left"/>
              <w:rPr>
                <w:rFonts w:hint="eastAsia" w:ascii="宋体" w:hAnsi="宋体" w:cs="宋体"/>
                <w:szCs w:val="21"/>
              </w:rPr>
            </w:pPr>
            <w:r>
              <w:rPr>
                <w:rFonts w:hint="eastAsia" w:ascii="宋体" w:hAnsi="宋体" w:cs="宋体"/>
                <w:szCs w:val="21"/>
              </w:rPr>
              <w:t>▲17.夜晚补光有效光照度不高于20lux，晚间车牌、车身颜色、车内人脸及衣着清晰可见，色彩无偏色，主驾驶人脸抓拍率≥99%，副驾驶人脸抓拍率大于等于99%</w:t>
            </w:r>
            <w:r>
              <w:rPr>
                <w:rFonts w:hint="eastAsia" w:ascii="宋体" w:hAnsi="宋体" w:cs="宋体"/>
                <w:b/>
                <w:bCs/>
              </w:rPr>
              <w:t>（需提供相关证明材料）</w:t>
            </w:r>
          </w:p>
          <w:p w14:paraId="53CE8EEE">
            <w:pPr>
              <w:jc w:val="left"/>
              <w:rPr>
                <w:rFonts w:hint="eastAsia" w:ascii="宋体" w:hAnsi="宋体" w:cs="宋体"/>
                <w:szCs w:val="21"/>
              </w:rPr>
            </w:pPr>
            <w:r>
              <w:rPr>
                <w:rFonts w:hint="eastAsia" w:ascii="宋体" w:hAnsi="宋体" w:cs="宋体"/>
                <w:szCs w:val="21"/>
              </w:rPr>
              <w:t>▲18.设备支持正面/侧面/背面行人（包括成年人和儿童）的抓拍；支持机动车、非机动车、行人等目标检测功能，可最多检测出200个同时出现在视频图像中的机动车、非机动车及行人等目标；在同一个视频画面中，可检测、跟踪、抓拍≥200个运动人脸目标。支持对支持对骑二轮车（摩托车、自行车、电动二轮车）、骑三轮车、踩平衡车、骑车带人等非机动车的抓拍，并对目标进行自动区分，白天和晚上的捕获率均≥99%。目标区分准确率≥92%</w:t>
            </w:r>
            <w:r>
              <w:rPr>
                <w:rFonts w:hint="eastAsia" w:ascii="宋体" w:hAnsi="宋体" w:cs="宋体"/>
                <w:b/>
                <w:bCs/>
              </w:rPr>
              <w:t>（需提供相关证明材料）</w:t>
            </w:r>
          </w:p>
          <w:p w14:paraId="364E185A">
            <w:pPr>
              <w:jc w:val="left"/>
              <w:rPr>
                <w:rFonts w:hint="eastAsia" w:ascii="宋体" w:hAnsi="宋体" w:cs="宋体"/>
                <w:szCs w:val="21"/>
              </w:rPr>
            </w:pPr>
            <w:r>
              <w:rPr>
                <w:rFonts w:hint="eastAsia" w:ascii="宋体" w:hAnsi="宋体" w:cs="宋体"/>
                <w:szCs w:val="21"/>
              </w:rPr>
              <w:t>▲19.支持非机动车闯红灯、逆行、占用机动车道、越线停车、闯禁令、超载、装载伞具、不戴头盔等违法抓拍，识别准确率≥99%</w:t>
            </w:r>
            <w:r>
              <w:rPr>
                <w:rFonts w:hint="eastAsia" w:ascii="宋体" w:hAnsi="宋体" w:cs="宋体"/>
                <w:b/>
                <w:bCs/>
              </w:rPr>
              <w:t>（需提供相关证明材料）</w:t>
            </w:r>
          </w:p>
          <w:p w14:paraId="6D091101">
            <w:pPr>
              <w:jc w:val="left"/>
              <w:rPr>
                <w:rFonts w:hint="eastAsia" w:ascii="宋体" w:hAnsi="宋体" w:cs="宋体"/>
                <w:szCs w:val="21"/>
              </w:rPr>
            </w:pPr>
            <w:r>
              <w:rPr>
                <w:rFonts w:hint="eastAsia" w:ascii="宋体" w:hAnsi="宋体" w:cs="宋体"/>
                <w:szCs w:val="21"/>
              </w:rPr>
              <w:t>▲20.支持车辆人行道通行未减速抓拍功能，抓拍图片符合GA/T1244-2015标准的相关要求</w:t>
            </w:r>
            <w:r>
              <w:rPr>
                <w:rFonts w:hint="eastAsia" w:ascii="宋体" w:hAnsi="宋体" w:cs="宋体"/>
                <w:b/>
                <w:bCs/>
              </w:rPr>
              <w:t>（需提供相关证明材料）</w:t>
            </w:r>
            <w:r>
              <w:rPr>
                <w:rFonts w:hint="eastAsia" w:ascii="宋体" w:hAnsi="宋体" w:cs="宋体"/>
                <w:szCs w:val="21"/>
              </w:rPr>
              <w:t>。</w:t>
            </w:r>
          </w:p>
          <w:p w14:paraId="0FDE4B2D">
            <w:pPr>
              <w:jc w:val="left"/>
              <w:rPr>
                <w:rFonts w:hint="eastAsia" w:ascii="宋体" w:hAnsi="宋体" w:cs="宋体"/>
                <w:szCs w:val="21"/>
              </w:rPr>
            </w:pPr>
            <w:r>
              <w:rPr>
                <w:rFonts w:hint="eastAsia" w:ascii="宋体" w:hAnsi="宋体" w:cs="宋体"/>
                <w:szCs w:val="21"/>
              </w:rPr>
              <w:t>▲21.支持多种合成方式和设置，合成图片要求至少应包含：时间（精确到0. 1S）、地点、车道号、方向和车辆特征值等信息。支持两台设备的抓拍图片进行六合一图片合成，可以任意选择任一设备为主设备或者从设备，主设备可以对接四台从设备；抓拍的图片记录需符合GA/T496-2014,GA/T832-2014。</w:t>
            </w:r>
            <w:r>
              <w:rPr>
                <w:rFonts w:hint="eastAsia" w:ascii="宋体" w:hAnsi="宋体" w:cs="宋体"/>
                <w:b/>
                <w:bCs/>
              </w:rPr>
              <w:t>（需提供相关证明材料）</w:t>
            </w:r>
          </w:p>
          <w:p w14:paraId="5DF6C1E8">
            <w:pPr>
              <w:jc w:val="left"/>
              <w:rPr>
                <w:rFonts w:hint="eastAsia" w:ascii="宋体" w:hAnsi="宋体" w:cs="宋体"/>
                <w:szCs w:val="21"/>
              </w:rPr>
            </w:pPr>
            <w:r>
              <w:rPr>
                <w:rFonts w:hint="eastAsia" w:ascii="宋体" w:hAnsi="宋体" w:cs="宋体"/>
                <w:szCs w:val="21"/>
              </w:rPr>
              <w:t>▲22.支持识别不低于36种车型，包括两厢轿车、三厢轿车、轿跑、军车、微型轿车、挂车、粉粒物料车、吸污车等。</w:t>
            </w:r>
            <w:r>
              <w:rPr>
                <w:rFonts w:hint="eastAsia" w:ascii="宋体" w:hAnsi="宋体" w:cs="宋体"/>
                <w:b/>
                <w:bCs/>
              </w:rPr>
              <w:t>（需提供相关证明材料）</w:t>
            </w:r>
          </w:p>
          <w:p w14:paraId="5E79C2D6">
            <w:pPr>
              <w:jc w:val="left"/>
              <w:rPr>
                <w:rFonts w:hint="eastAsia" w:ascii="宋体" w:hAnsi="宋体" w:cs="宋体"/>
                <w:szCs w:val="21"/>
              </w:rPr>
            </w:pPr>
            <w:r>
              <w:rPr>
                <w:rFonts w:hint="eastAsia" w:ascii="宋体" w:hAnsi="宋体" w:cs="宋体"/>
                <w:szCs w:val="21"/>
              </w:rPr>
              <w:t>▲23.采用开放架构，支持快速集成智能算法或应用APP,智能算法或APP可以独立升级，支持批量升级，升级过程中画面不丢失，支持生态算法（业界标准rpm包格式+签名组成的tar包）的安装、启用、停用、卸载管理，并支持算法包安装时的完整性校验。</w:t>
            </w:r>
            <w:r>
              <w:rPr>
                <w:rFonts w:hint="eastAsia" w:ascii="宋体" w:hAnsi="宋体" w:cs="宋体"/>
                <w:b/>
                <w:bCs/>
              </w:rPr>
              <w:t>（需提供相关证明材料）</w:t>
            </w:r>
          </w:p>
          <w:p w14:paraId="0034789E">
            <w:pPr>
              <w:jc w:val="left"/>
              <w:rPr>
                <w:rFonts w:hint="eastAsia" w:ascii="宋体" w:hAnsi="宋体" w:cs="宋体"/>
                <w:szCs w:val="21"/>
              </w:rPr>
            </w:pPr>
            <w:r>
              <w:rPr>
                <w:rFonts w:hint="eastAsia" w:ascii="宋体" w:hAnsi="宋体" w:cs="宋体"/>
                <w:szCs w:val="21"/>
              </w:rPr>
              <w:t>▲24.设备支持生态算法License包安装和完整性校验。License包支持生态算法厂商对算法的安装进行License控制，License信息支持持久化存储，不受生态算法卸载的影响。</w:t>
            </w:r>
            <w:r>
              <w:rPr>
                <w:rFonts w:hint="eastAsia" w:ascii="宋体" w:hAnsi="宋体" w:cs="宋体"/>
                <w:b/>
                <w:bCs/>
              </w:rPr>
              <w:t>（需提供相关证明材料）</w:t>
            </w:r>
          </w:p>
          <w:p w14:paraId="7803F5F3">
            <w:pPr>
              <w:jc w:val="left"/>
              <w:rPr>
                <w:rFonts w:hint="eastAsia" w:ascii="宋体" w:hAnsi="宋体" w:cs="宋体"/>
                <w:szCs w:val="21"/>
              </w:rPr>
            </w:pPr>
            <w:r>
              <w:rPr>
                <w:rFonts w:hint="eastAsia" w:ascii="宋体" w:hAnsi="宋体" w:cs="宋体"/>
                <w:szCs w:val="21"/>
              </w:rPr>
              <w:t>▲25.支持下面4种多算法切换运行：人脸抓拍模式、车辆抓拍模式、行为分析模式、混合并行抓拍模式。</w:t>
            </w:r>
            <w:r>
              <w:rPr>
                <w:rFonts w:hint="eastAsia" w:ascii="宋体" w:hAnsi="宋体" w:cs="宋体"/>
                <w:b/>
                <w:bCs/>
              </w:rPr>
              <w:t>（需提供相关证明材料）</w:t>
            </w:r>
          </w:p>
          <w:p w14:paraId="4AFF6017">
            <w:pPr>
              <w:jc w:val="left"/>
              <w:rPr>
                <w:rFonts w:hint="eastAsia" w:ascii="宋体" w:hAnsi="宋体" w:cs="宋体"/>
                <w:szCs w:val="21"/>
              </w:rPr>
            </w:pPr>
            <w:r>
              <w:rPr>
                <w:rFonts w:hint="eastAsia" w:ascii="宋体" w:hAnsi="宋体" w:cs="宋体"/>
                <w:szCs w:val="21"/>
              </w:rPr>
              <w:t>▲26.支持对在同一局域网内的两台其他设备或者通过网口连接的一台其他设备进行算力共享，对接入设备的视频流或普通监控视频进行二次智能分析，智能分析算法可依据场景自定义选择。</w:t>
            </w:r>
            <w:r>
              <w:rPr>
                <w:rFonts w:hint="eastAsia" w:ascii="宋体" w:hAnsi="宋体" w:cs="宋体"/>
                <w:b/>
                <w:bCs/>
              </w:rPr>
              <w:t>（需提供相关证明材料）</w:t>
            </w:r>
          </w:p>
          <w:p w14:paraId="42164179">
            <w:pPr>
              <w:jc w:val="left"/>
              <w:rPr>
                <w:rFonts w:hint="eastAsia" w:ascii="宋体" w:hAnsi="宋体" w:cs="宋体"/>
                <w:szCs w:val="21"/>
              </w:rPr>
            </w:pPr>
            <w:r>
              <w:rPr>
                <w:rFonts w:hint="eastAsia" w:ascii="宋体" w:hAnsi="宋体" w:cs="宋体"/>
                <w:szCs w:val="21"/>
              </w:rPr>
              <w:t>▲27.支持AI车牌增强功能，开启后可防止车牌过曝，支持蓝牌、黄牌、白牌、黑牌、绿牌、黄绿双拼牌；支持AI车窗增强功能，开启后可去除白天车窗反光和彩条纹。</w:t>
            </w:r>
            <w:r>
              <w:rPr>
                <w:rFonts w:hint="eastAsia" w:ascii="宋体" w:hAnsi="宋体" w:cs="宋体"/>
                <w:b/>
                <w:bCs/>
              </w:rPr>
              <w:t>（需提供相关证明材料）</w:t>
            </w:r>
          </w:p>
          <w:p w14:paraId="6ADAA71B">
            <w:pPr>
              <w:jc w:val="left"/>
              <w:rPr>
                <w:rFonts w:hint="eastAsia" w:ascii="宋体" w:hAnsi="宋体" w:cs="宋体"/>
                <w:szCs w:val="21"/>
              </w:rPr>
            </w:pPr>
            <w:r>
              <w:rPr>
                <w:rFonts w:hint="eastAsia" w:ascii="宋体" w:hAnsi="宋体" w:cs="宋体"/>
                <w:szCs w:val="21"/>
              </w:rPr>
              <w:t>▲28.设备内置镜头模组支架装置，可以移除鬼影。</w:t>
            </w:r>
            <w:r>
              <w:rPr>
                <w:rFonts w:hint="eastAsia" w:ascii="宋体" w:hAnsi="宋体" w:cs="宋体"/>
                <w:b/>
                <w:bCs/>
              </w:rPr>
              <w:t>（需提供相关证明材料）</w:t>
            </w:r>
          </w:p>
          <w:p w14:paraId="6149A314">
            <w:pPr>
              <w:jc w:val="left"/>
              <w:rPr>
                <w:rFonts w:hint="eastAsia" w:ascii="宋体" w:hAnsi="宋体" w:cs="宋体"/>
                <w:szCs w:val="21"/>
              </w:rPr>
            </w:pPr>
            <w:r>
              <w:rPr>
                <w:rFonts w:hint="eastAsia" w:ascii="宋体" w:hAnsi="宋体" w:cs="宋体"/>
                <w:szCs w:val="21"/>
              </w:rPr>
              <w:t>二、配套补光灯</w:t>
            </w:r>
          </w:p>
          <w:p w14:paraId="6102223C">
            <w:pPr>
              <w:jc w:val="left"/>
              <w:rPr>
                <w:rFonts w:hint="eastAsia" w:ascii="宋体" w:hAnsi="宋体" w:cs="宋体"/>
                <w:szCs w:val="21"/>
              </w:rPr>
            </w:pPr>
            <w:r>
              <w:rPr>
                <w:rFonts w:hint="eastAsia" w:ascii="宋体" w:hAnsi="宋体" w:cs="宋体"/>
                <w:szCs w:val="21"/>
              </w:rPr>
              <w:t>1.防腐等级：C类</w:t>
            </w:r>
          </w:p>
          <w:p w14:paraId="29E84E2F">
            <w:pPr>
              <w:jc w:val="left"/>
              <w:rPr>
                <w:rFonts w:hint="eastAsia" w:ascii="宋体" w:hAnsi="宋体" w:cs="宋体"/>
                <w:szCs w:val="21"/>
              </w:rPr>
            </w:pPr>
            <w:r>
              <w:rPr>
                <w:rFonts w:hint="eastAsia" w:ascii="宋体" w:hAnsi="宋体" w:cs="宋体"/>
                <w:szCs w:val="21"/>
              </w:rPr>
              <w:t>2.补光灯类型：多合一智能补光灯</w:t>
            </w:r>
          </w:p>
          <w:p w14:paraId="500C3A9D">
            <w:pPr>
              <w:jc w:val="left"/>
              <w:rPr>
                <w:rFonts w:hint="eastAsia" w:ascii="宋体" w:hAnsi="宋体" w:cs="宋体"/>
                <w:szCs w:val="21"/>
              </w:rPr>
            </w:pPr>
            <w:r>
              <w:rPr>
                <w:rFonts w:hint="eastAsia" w:ascii="宋体" w:hAnsi="宋体" w:cs="宋体"/>
                <w:szCs w:val="21"/>
              </w:rPr>
              <w:t>3.峰值功率：1KW(爆闪峰值)</w:t>
            </w:r>
          </w:p>
          <w:p w14:paraId="00317534">
            <w:pPr>
              <w:jc w:val="left"/>
              <w:rPr>
                <w:rFonts w:hint="eastAsia" w:ascii="宋体" w:hAnsi="宋体" w:cs="宋体"/>
                <w:szCs w:val="21"/>
              </w:rPr>
            </w:pPr>
            <w:r>
              <w:rPr>
                <w:rFonts w:hint="eastAsia" w:ascii="宋体" w:hAnsi="宋体" w:cs="宋体"/>
                <w:szCs w:val="21"/>
              </w:rPr>
              <w:t>4.工作温度：-40℃~60℃</w:t>
            </w:r>
          </w:p>
          <w:p w14:paraId="0469E90B">
            <w:pPr>
              <w:jc w:val="left"/>
              <w:rPr>
                <w:rFonts w:hint="eastAsia" w:ascii="宋体" w:hAnsi="宋体" w:cs="宋体"/>
                <w:szCs w:val="21"/>
              </w:rPr>
            </w:pPr>
            <w:r>
              <w:rPr>
                <w:rFonts w:hint="eastAsia" w:ascii="宋体" w:hAnsi="宋体" w:cs="宋体"/>
                <w:szCs w:val="21"/>
              </w:rPr>
              <w:t>5.认证：GA/T 1202-2022</w:t>
            </w:r>
          </w:p>
          <w:p w14:paraId="6E1DF15C">
            <w:pPr>
              <w:jc w:val="left"/>
              <w:rPr>
                <w:rFonts w:hint="eastAsia" w:ascii="宋体" w:hAnsi="宋体" w:cs="宋体"/>
                <w:szCs w:val="21"/>
              </w:rPr>
            </w:pPr>
            <w:r>
              <w:rPr>
                <w:rFonts w:hint="eastAsia" w:ascii="宋体" w:hAnsi="宋体" w:cs="宋体"/>
                <w:szCs w:val="21"/>
              </w:rPr>
              <w:t>6.防护等级：IP65</w:t>
            </w:r>
          </w:p>
          <w:p w14:paraId="0DC13EA3">
            <w:pPr>
              <w:jc w:val="left"/>
              <w:rPr>
                <w:rFonts w:hint="eastAsia" w:ascii="宋体" w:hAnsi="宋体" w:cs="宋体"/>
                <w:szCs w:val="21"/>
              </w:rPr>
            </w:pPr>
            <w:r>
              <w:rPr>
                <w:rFonts w:hint="eastAsia" w:ascii="宋体" w:hAnsi="宋体" w:cs="宋体"/>
                <w:szCs w:val="21"/>
              </w:rPr>
              <w:t>7.最大补光范围：单车道</w:t>
            </w:r>
          </w:p>
          <w:p w14:paraId="498CA93D">
            <w:pPr>
              <w:jc w:val="left"/>
              <w:rPr>
                <w:rFonts w:hint="eastAsia" w:ascii="宋体" w:hAnsi="宋体" w:cs="宋体"/>
                <w:szCs w:val="21"/>
              </w:rPr>
            </w:pPr>
            <w:r>
              <w:rPr>
                <w:rFonts w:hint="eastAsia" w:ascii="宋体" w:hAnsi="宋体" w:cs="宋体"/>
                <w:szCs w:val="21"/>
              </w:rPr>
              <w:t>8.平均功率：40W</w:t>
            </w:r>
          </w:p>
          <w:p w14:paraId="34456194">
            <w:pPr>
              <w:jc w:val="left"/>
              <w:rPr>
                <w:rFonts w:hint="eastAsia" w:ascii="宋体" w:hAnsi="宋体" w:cs="宋体"/>
                <w:szCs w:val="21"/>
              </w:rPr>
            </w:pPr>
            <w:r>
              <w:rPr>
                <w:rFonts w:hint="eastAsia" w:ascii="宋体" w:hAnsi="宋体" w:cs="宋体"/>
                <w:szCs w:val="21"/>
              </w:rPr>
              <w:t>9.工作电压：AC176V~264V</w:t>
            </w:r>
          </w:p>
          <w:p w14:paraId="64BD2B21">
            <w:pPr>
              <w:jc w:val="left"/>
              <w:rPr>
                <w:rFonts w:hint="eastAsia" w:ascii="宋体" w:hAnsi="宋体" w:cs="宋体"/>
                <w:szCs w:val="21"/>
              </w:rPr>
            </w:pPr>
            <w:r>
              <w:rPr>
                <w:rFonts w:hint="eastAsia" w:ascii="宋体" w:hAnsi="宋体" w:cs="宋体"/>
                <w:szCs w:val="21"/>
              </w:rPr>
              <w:t>10.工作方式：电平量</w:t>
            </w:r>
          </w:p>
        </w:tc>
      </w:tr>
      <w:tr w14:paraId="3EFC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6B3636BF">
            <w:pPr>
              <w:jc w:val="left"/>
              <w:rPr>
                <w:rFonts w:hint="eastAsia" w:ascii="宋体" w:hAnsi="宋体" w:cs="宋体"/>
              </w:rPr>
            </w:pPr>
            <w:r>
              <w:rPr>
                <w:rFonts w:hint="eastAsia" w:ascii="宋体" w:hAnsi="宋体" w:cs="宋体"/>
              </w:rPr>
              <w:t>1.3</w:t>
            </w:r>
          </w:p>
        </w:tc>
        <w:tc>
          <w:tcPr>
            <w:tcW w:w="783" w:type="pct"/>
            <w:vAlign w:val="center"/>
          </w:tcPr>
          <w:p w14:paraId="19DF25B1">
            <w:pPr>
              <w:jc w:val="left"/>
              <w:rPr>
                <w:rFonts w:hint="eastAsia" w:ascii="宋体" w:hAnsi="宋体" w:cs="宋体"/>
              </w:rPr>
            </w:pPr>
            <w:r>
              <w:rPr>
                <w:rFonts w:hint="eastAsia" w:ascii="宋体" w:hAnsi="宋体" w:cs="宋体"/>
              </w:rPr>
              <w:t>警用移动终端设备</w:t>
            </w:r>
          </w:p>
        </w:tc>
        <w:tc>
          <w:tcPr>
            <w:tcW w:w="3861" w:type="pct"/>
            <w:vAlign w:val="center"/>
          </w:tcPr>
          <w:p w14:paraId="20B5A4C9">
            <w:pPr>
              <w:jc w:val="left"/>
              <w:rPr>
                <w:rFonts w:hint="eastAsia" w:ascii="宋体" w:hAnsi="宋体" w:cs="宋体"/>
              </w:rPr>
            </w:pPr>
            <w:r>
              <w:rPr>
                <w:rFonts w:hint="eastAsia" w:ascii="宋体" w:hAnsi="宋体" w:cs="宋体"/>
              </w:rPr>
              <w:t>1.处理器：芯片不低于高通骁龙888，八核，至少4个单核最高主频≥2.84GHz</w:t>
            </w:r>
          </w:p>
          <w:p w14:paraId="737F704F">
            <w:pPr>
              <w:jc w:val="left"/>
              <w:rPr>
                <w:rFonts w:hint="eastAsia" w:ascii="宋体" w:hAnsi="宋体" w:cs="宋体"/>
              </w:rPr>
            </w:pPr>
            <w:r>
              <w:rPr>
                <w:rFonts w:hint="eastAsia" w:ascii="宋体" w:hAnsi="宋体" w:cs="宋体"/>
              </w:rPr>
              <w:t xml:space="preserve">▲2.屏幕：≥11英寸且≤12英寸，分辨率不低于2800×1840，10点触控 </w:t>
            </w:r>
          </w:p>
          <w:p w14:paraId="7B0476DD">
            <w:pPr>
              <w:numPr>
                <w:ilvl w:val="0"/>
                <w:numId w:val="9"/>
              </w:numPr>
              <w:jc w:val="left"/>
              <w:rPr>
                <w:rFonts w:hint="eastAsia" w:ascii="宋体" w:hAnsi="宋体" w:cs="宋体"/>
              </w:rPr>
            </w:pPr>
            <w:r>
              <w:rPr>
                <w:rFonts w:hint="eastAsia" w:ascii="宋体" w:hAnsi="宋体" w:cs="宋体"/>
              </w:rPr>
              <w:t>摄像头：支持拍照、录像功能，后摄不低于1300万像素，前摄不低于800万像素。</w:t>
            </w:r>
          </w:p>
          <w:p w14:paraId="7550F956">
            <w:pPr>
              <w:jc w:val="left"/>
              <w:rPr>
                <w:rFonts w:hint="eastAsia" w:ascii="宋体" w:hAnsi="宋体" w:cs="宋体"/>
              </w:rPr>
            </w:pPr>
            <w:r>
              <w:rPr>
                <w:rFonts w:hint="eastAsia" w:ascii="宋体" w:hAnsi="宋体" w:cs="宋体"/>
              </w:rPr>
              <w:t>4.存储容量：RAM≥8GB；ROM≥128GB</w:t>
            </w:r>
          </w:p>
          <w:p w14:paraId="3E7A5E97">
            <w:pPr>
              <w:jc w:val="left"/>
              <w:rPr>
                <w:rFonts w:hint="eastAsia" w:ascii="宋体" w:hAnsi="宋体" w:cs="宋体"/>
              </w:rPr>
            </w:pPr>
            <w:r>
              <w:rPr>
                <w:rFonts w:hint="eastAsia" w:ascii="宋体" w:hAnsi="宋体" w:cs="宋体"/>
              </w:rPr>
              <w:t>▲5.电池：电池容量≥8300mA</w:t>
            </w:r>
          </w:p>
          <w:p w14:paraId="778B948E">
            <w:pPr>
              <w:jc w:val="left"/>
              <w:rPr>
                <w:rFonts w:hint="eastAsia" w:ascii="宋体" w:hAnsi="宋体" w:cs="宋体"/>
              </w:rPr>
            </w:pPr>
            <w:r>
              <w:rPr>
                <w:rFonts w:hint="eastAsia" w:ascii="宋体" w:hAnsi="宋体" w:cs="宋体"/>
              </w:rPr>
              <w:t>6.通信：支持4G全网通</w:t>
            </w:r>
          </w:p>
          <w:p w14:paraId="40CEF349">
            <w:pPr>
              <w:jc w:val="left"/>
              <w:rPr>
                <w:rFonts w:hint="eastAsia" w:ascii="宋体" w:hAnsi="宋体" w:cs="宋体"/>
              </w:rPr>
            </w:pPr>
            <w:r>
              <w:rPr>
                <w:rFonts w:hint="eastAsia" w:ascii="宋体" w:hAnsi="宋体" w:cs="宋体"/>
              </w:rPr>
              <w:t>7.定位：至少同时支持GPS/AGPS/GLONASS/Galileo/QZSS/北斗定位功能</w:t>
            </w:r>
          </w:p>
          <w:p w14:paraId="5E582058">
            <w:pPr>
              <w:jc w:val="left"/>
              <w:rPr>
                <w:rFonts w:hint="eastAsia" w:ascii="宋体" w:hAnsi="宋体" w:cs="宋体"/>
              </w:rPr>
            </w:pPr>
            <w:r>
              <w:rPr>
                <w:rFonts w:hint="eastAsia" w:ascii="宋体" w:hAnsi="宋体" w:cs="宋体"/>
              </w:rPr>
              <w:t>8.蓝牙：蓝牙5.2及以上</w:t>
            </w:r>
          </w:p>
          <w:p w14:paraId="75DDAE3A">
            <w:pPr>
              <w:jc w:val="left"/>
              <w:rPr>
                <w:rFonts w:hint="eastAsia" w:ascii="宋体" w:hAnsi="宋体" w:cs="宋体"/>
              </w:rPr>
            </w:pPr>
            <w:r>
              <w:rPr>
                <w:rFonts w:hint="eastAsia" w:ascii="宋体" w:hAnsi="宋体" w:cs="宋体"/>
              </w:rPr>
              <w:t>9.WiFi：支持802.11 a/b/g/n/ac/ax</w:t>
            </w:r>
          </w:p>
          <w:p w14:paraId="5471D43D">
            <w:pPr>
              <w:jc w:val="left"/>
              <w:rPr>
                <w:rFonts w:hint="eastAsia" w:ascii="宋体" w:hAnsi="宋体" w:cs="宋体"/>
              </w:rPr>
            </w:pPr>
            <w:r>
              <w:rPr>
                <w:rFonts w:hint="eastAsia" w:ascii="宋体" w:hAnsi="宋体" w:cs="宋体"/>
              </w:rPr>
              <w:t>10.重量：≤520克</w:t>
            </w:r>
          </w:p>
          <w:p w14:paraId="2DE81B07">
            <w:pPr>
              <w:jc w:val="left"/>
              <w:rPr>
                <w:rFonts w:hint="eastAsia" w:ascii="宋体" w:hAnsi="宋体" w:cs="宋体"/>
              </w:rPr>
            </w:pPr>
            <w:r>
              <w:rPr>
                <w:rFonts w:hint="eastAsia" w:ascii="宋体" w:hAnsi="宋体" w:cs="宋体"/>
              </w:rPr>
              <w:t>11.传感器：支持霍尔传感器、重力传感器、环境光传感器、色温传感器、指南针、陀螺仪</w:t>
            </w:r>
          </w:p>
          <w:p w14:paraId="3C61A07A">
            <w:pPr>
              <w:jc w:val="left"/>
              <w:rPr>
                <w:rFonts w:hint="eastAsia" w:ascii="宋体" w:hAnsi="宋体" w:cs="宋体"/>
              </w:rPr>
            </w:pPr>
            <w:r>
              <w:rPr>
                <w:rFonts w:hint="eastAsia" w:ascii="宋体" w:hAnsi="宋体" w:cs="宋体"/>
              </w:rPr>
              <w:t>▲12.特性功能：支持平行视界、智慧多窗功能</w:t>
            </w:r>
          </w:p>
          <w:p w14:paraId="0856465C">
            <w:pPr>
              <w:jc w:val="left"/>
              <w:rPr>
                <w:rFonts w:hint="eastAsia" w:ascii="宋体" w:hAnsi="宋体" w:cs="宋体"/>
              </w:rPr>
            </w:pPr>
            <w:r>
              <w:rPr>
                <w:rFonts w:hint="eastAsia" w:ascii="宋体" w:hAnsi="宋体" w:cs="宋体"/>
              </w:rPr>
              <w:t>▲13.精准管控：工作区蓝牙与wifi热点由MDM远程控制，不能随意开启，可通过蓝牙设备类型或Mac地址白名单机制限制蓝牙仅可连接指定设备</w:t>
            </w:r>
          </w:p>
          <w:p w14:paraId="70D5E952">
            <w:pPr>
              <w:jc w:val="left"/>
              <w:rPr>
                <w:rFonts w:hint="eastAsia" w:ascii="宋体" w:hAnsi="宋体" w:cs="宋体"/>
              </w:rPr>
            </w:pPr>
            <w:r>
              <w:rPr>
                <w:rFonts w:hint="eastAsia" w:ascii="宋体" w:hAnsi="宋体" w:cs="宋体"/>
              </w:rPr>
              <w:t>14.系统安全：内核级防root，安全启动，禁止刷成普通消费者版本。</w:t>
            </w:r>
          </w:p>
          <w:p w14:paraId="5964EDF1">
            <w:pPr>
              <w:jc w:val="left"/>
              <w:rPr>
                <w:rFonts w:hint="eastAsia" w:ascii="宋体" w:hAnsi="宋体" w:cs="宋体"/>
              </w:rPr>
            </w:pPr>
            <w:r>
              <w:rPr>
                <w:rFonts w:hint="eastAsia" w:ascii="宋体" w:hAnsi="宋体" w:cs="宋体"/>
              </w:rPr>
              <w:t>▲15.信息防泄露：支持系统级全局水印功能，防止偷拍屏幕造成信息泄露，同时支持防截屏、防录屏</w:t>
            </w:r>
          </w:p>
          <w:p w14:paraId="100919D6">
            <w:pPr>
              <w:jc w:val="left"/>
              <w:rPr>
                <w:rFonts w:hint="eastAsia" w:ascii="宋体" w:hAnsi="宋体" w:cs="宋体"/>
              </w:rPr>
            </w:pPr>
            <w:r>
              <w:rPr>
                <w:rFonts w:hint="eastAsia" w:ascii="宋体" w:hAnsi="宋体" w:cs="宋体"/>
              </w:rPr>
              <w:t>▲16.专网接入：系统预置运营商定制APN接入点，只能通过VPDN接入专网做数据业务</w:t>
            </w:r>
          </w:p>
          <w:p w14:paraId="4830CDB4">
            <w:pPr>
              <w:jc w:val="left"/>
              <w:rPr>
                <w:rFonts w:hint="eastAsia" w:ascii="宋体" w:hAnsi="宋体" w:cs="宋体"/>
              </w:rPr>
            </w:pPr>
            <w:r>
              <w:rPr>
                <w:rFonts w:hint="eastAsia" w:ascii="宋体" w:hAnsi="宋体" w:cs="宋体"/>
              </w:rPr>
              <w:t>▲17.部标检测：符合GA/T 1466.1-2018 《智能手机型移动警务终端 第1部分：技术要求》中单模式终端（增强受控终端）要求，并取得相关资质认证</w:t>
            </w:r>
            <w:r>
              <w:rPr>
                <w:rFonts w:hint="eastAsia" w:ascii="宋体" w:hAnsi="宋体" w:cs="宋体"/>
                <w:b/>
                <w:bCs/>
              </w:rPr>
              <w:t>（需提供相关证明材料）</w:t>
            </w:r>
          </w:p>
          <w:p w14:paraId="13505D9E">
            <w:pPr>
              <w:jc w:val="left"/>
              <w:rPr>
                <w:rFonts w:hint="eastAsia" w:ascii="宋体" w:hAnsi="宋体" w:cs="宋体"/>
              </w:rPr>
            </w:pPr>
            <w:r>
              <w:rPr>
                <w:rFonts w:hint="eastAsia" w:ascii="宋体" w:hAnsi="宋体" w:cs="宋体"/>
              </w:rPr>
              <w:t>▲18.平台适配：终端在满足《智能手机型移动警务终端 第 1 部分 技术要求》情况下，配合用户现有平台的终端安全管控、安全接入、证书服务体系、应用鉴权体系等平台应用支撑体系完成适配对接工作。列入浙江省公安厅智能手机型移动警务选型目录</w:t>
            </w:r>
          </w:p>
          <w:p w14:paraId="0D24271B">
            <w:pPr>
              <w:jc w:val="left"/>
              <w:rPr>
                <w:rFonts w:hint="eastAsia" w:ascii="宋体" w:hAnsi="宋体" w:cs="宋体"/>
              </w:rPr>
            </w:pPr>
            <w:r>
              <w:rPr>
                <w:rFonts w:hint="eastAsia" w:ascii="宋体" w:hAnsi="宋体" w:cs="宋体"/>
              </w:rPr>
              <w:t>▲19.产品认证：所投产品具备电信设备进网许可证、无线电发射设备型号核准证、中国国家强制性产品（3C）认证证书、中国环保等级CQC、中国节能认证产品认证证书、蓝牙证书、航空货物运输条件鉴定书、莱茵低蓝光认证、莱茵无屏闪认证、HDR Vivid认证、电子电器有害物质限制使用符合性评价报告</w:t>
            </w:r>
            <w:r>
              <w:rPr>
                <w:rFonts w:hint="eastAsia" w:ascii="宋体" w:hAnsi="宋体" w:cs="宋体"/>
                <w:b/>
                <w:bCs/>
              </w:rPr>
              <w:t>（需提供相关证明材料）</w:t>
            </w:r>
          </w:p>
        </w:tc>
      </w:tr>
      <w:tr w14:paraId="1E74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08167FCC">
            <w:pPr>
              <w:jc w:val="left"/>
              <w:rPr>
                <w:rFonts w:hint="eastAsia" w:ascii="宋体" w:hAnsi="宋体" w:cs="宋体"/>
                <w:szCs w:val="21"/>
              </w:rPr>
            </w:pPr>
            <w:r>
              <w:rPr>
                <w:rFonts w:hint="eastAsia" w:ascii="宋体" w:hAnsi="宋体" w:cs="宋体"/>
                <w:szCs w:val="21"/>
              </w:rPr>
              <w:t>2</w:t>
            </w:r>
          </w:p>
        </w:tc>
        <w:tc>
          <w:tcPr>
            <w:tcW w:w="4644" w:type="pct"/>
            <w:gridSpan w:val="2"/>
            <w:vAlign w:val="center"/>
          </w:tcPr>
          <w:p w14:paraId="62317579">
            <w:pPr>
              <w:jc w:val="left"/>
              <w:rPr>
                <w:rFonts w:hint="eastAsia" w:ascii="宋体" w:hAnsi="宋体" w:cs="宋体"/>
                <w:szCs w:val="21"/>
              </w:rPr>
            </w:pPr>
            <w:r>
              <w:rPr>
                <w:rFonts w:hint="eastAsia" w:ascii="宋体" w:hAnsi="宋体" w:cs="宋体"/>
                <w:szCs w:val="21"/>
              </w:rPr>
              <w:t>大流量预警预测驾驶舱（移动端）</w:t>
            </w:r>
          </w:p>
        </w:tc>
      </w:tr>
      <w:tr w14:paraId="5E90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760F8DD7">
            <w:pPr>
              <w:jc w:val="left"/>
              <w:rPr>
                <w:rFonts w:hint="eastAsia" w:ascii="宋体" w:hAnsi="宋体" w:cs="宋体"/>
                <w:szCs w:val="21"/>
              </w:rPr>
            </w:pPr>
            <w:r>
              <w:rPr>
                <w:rFonts w:hint="eastAsia" w:ascii="宋体" w:hAnsi="宋体" w:cs="宋体"/>
                <w:szCs w:val="21"/>
              </w:rPr>
              <w:t>2.1</w:t>
            </w:r>
          </w:p>
        </w:tc>
        <w:tc>
          <w:tcPr>
            <w:tcW w:w="783" w:type="pct"/>
            <w:vAlign w:val="center"/>
          </w:tcPr>
          <w:p w14:paraId="4DC15968">
            <w:pPr>
              <w:jc w:val="left"/>
              <w:rPr>
                <w:rFonts w:hint="eastAsia" w:ascii="宋体" w:hAnsi="宋体" w:cs="宋体"/>
                <w:szCs w:val="21"/>
              </w:rPr>
            </w:pPr>
            <w:r>
              <w:rPr>
                <w:rFonts w:hint="eastAsia" w:ascii="宋体" w:hAnsi="宋体" w:cs="宋体"/>
                <w:kern w:val="0"/>
                <w:szCs w:val="21"/>
              </w:rPr>
              <w:t>交管底座数据对接</w:t>
            </w:r>
          </w:p>
        </w:tc>
        <w:tc>
          <w:tcPr>
            <w:tcW w:w="3861" w:type="pct"/>
            <w:vAlign w:val="center"/>
          </w:tcPr>
          <w:p w14:paraId="0D8FBEA1">
            <w:pPr>
              <w:jc w:val="left"/>
              <w:rPr>
                <w:rFonts w:hint="eastAsia" w:ascii="宋体" w:hAnsi="宋体" w:cs="宋体"/>
                <w:szCs w:val="21"/>
              </w:rPr>
            </w:pPr>
            <w:r>
              <w:rPr>
                <w:rFonts w:hint="eastAsia" w:ascii="宋体" w:hAnsi="宋体" w:cs="宋体"/>
                <w:kern w:val="0"/>
                <w:szCs w:val="21"/>
                <w:lang w:bidi="ar"/>
              </w:rPr>
              <w:t>▲</w:t>
            </w:r>
            <w:r>
              <w:rPr>
                <w:rFonts w:hint="eastAsia" w:ascii="宋体" w:hAnsi="宋体" w:cs="宋体"/>
                <w:szCs w:val="21"/>
              </w:rPr>
              <w:t>对接智慧交管数据底座，常规基础数据以API接口形式实现进行调用，实时数据以kafka通道形式对接。</w:t>
            </w:r>
          </w:p>
        </w:tc>
      </w:tr>
      <w:tr w14:paraId="62F6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777F3975">
            <w:pPr>
              <w:jc w:val="left"/>
              <w:rPr>
                <w:rFonts w:hint="eastAsia" w:ascii="宋体" w:hAnsi="宋体" w:cs="宋体"/>
                <w:szCs w:val="21"/>
              </w:rPr>
            </w:pPr>
            <w:r>
              <w:rPr>
                <w:rFonts w:hint="eastAsia" w:ascii="宋体" w:hAnsi="宋体" w:cs="宋体"/>
                <w:szCs w:val="21"/>
              </w:rPr>
              <w:t>2.2</w:t>
            </w:r>
          </w:p>
        </w:tc>
        <w:tc>
          <w:tcPr>
            <w:tcW w:w="783" w:type="pct"/>
            <w:vAlign w:val="center"/>
          </w:tcPr>
          <w:p w14:paraId="66CC3A7B">
            <w:pPr>
              <w:jc w:val="left"/>
              <w:rPr>
                <w:rFonts w:hint="eastAsia" w:ascii="宋体" w:hAnsi="宋体" w:cs="宋体"/>
                <w:szCs w:val="21"/>
              </w:rPr>
            </w:pPr>
            <w:r>
              <w:rPr>
                <w:rFonts w:hint="eastAsia" w:ascii="宋体" w:hAnsi="宋体" w:cs="宋体"/>
                <w:kern w:val="0"/>
                <w:szCs w:val="21"/>
              </w:rPr>
              <w:t>驾驶舱指标模块开发展示</w:t>
            </w:r>
          </w:p>
        </w:tc>
        <w:tc>
          <w:tcPr>
            <w:tcW w:w="3861" w:type="pct"/>
            <w:vAlign w:val="center"/>
          </w:tcPr>
          <w:p w14:paraId="43EC7FFD">
            <w:pPr>
              <w:jc w:val="left"/>
              <w:rPr>
                <w:rFonts w:hint="eastAsia" w:ascii="宋体" w:hAnsi="宋体" w:cs="宋体"/>
                <w:szCs w:val="21"/>
              </w:rPr>
            </w:pPr>
            <w:r>
              <w:rPr>
                <w:rFonts w:hint="eastAsia" w:ascii="宋体" w:hAnsi="宋体" w:cs="宋体"/>
                <w:kern w:val="0"/>
                <w:szCs w:val="21"/>
                <w:lang w:bidi="ar"/>
              </w:rPr>
              <w:t>根据时间、辖区等维度对基础数据进行二次统计分析，最终通过柱形图、折线图等形式在移动终端设备上进行统一展示，指标以无人机位置、任务信息以及舟道先知大流量预警预测相关数据为主体进行展示。</w:t>
            </w:r>
          </w:p>
        </w:tc>
      </w:tr>
      <w:tr w14:paraId="4674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32BD5F6B">
            <w:pPr>
              <w:jc w:val="left"/>
              <w:rPr>
                <w:rFonts w:hint="eastAsia" w:ascii="宋体" w:hAnsi="宋体" w:cs="宋体"/>
                <w:szCs w:val="21"/>
              </w:rPr>
            </w:pPr>
            <w:r>
              <w:rPr>
                <w:rFonts w:hint="eastAsia" w:ascii="宋体" w:hAnsi="宋体" w:cs="宋体"/>
                <w:szCs w:val="21"/>
              </w:rPr>
              <w:t>2.3</w:t>
            </w:r>
          </w:p>
        </w:tc>
        <w:tc>
          <w:tcPr>
            <w:tcW w:w="783" w:type="pct"/>
            <w:vAlign w:val="center"/>
          </w:tcPr>
          <w:p w14:paraId="2602559A">
            <w:pPr>
              <w:jc w:val="left"/>
              <w:rPr>
                <w:rFonts w:hint="eastAsia" w:ascii="宋体" w:hAnsi="宋体" w:cs="宋体"/>
                <w:szCs w:val="21"/>
              </w:rPr>
            </w:pPr>
            <w:r>
              <w:rPr>
                <w:rFonts w:hint="eastAsia" w:ascii="宋体" w:hAnsi="宋体" w:cs="宋体"/>
                <w:kern w:val="0"/>
                <w:szCs w:val="21"/>
              </w:rPr>
              <w:t>地图接入及展示</w:t>
            </w:r>
          </w:p>
        </w:tc>
        <w:tc>
          <w:tcPr>
            <w:tcW w:w="3861" w:type="pct"/>
            <w:vAlign w:val="center"/>
          </w:tcPr>
          <w:p w14:paraId="429AC498">
            <w:pPr>
              <w:jc w:val="left"/>
              <w:rPr>
                <w:rFonts w:hint="eastAsia" w:ascii="宋体" w:hAnsi="宋体" w:cs="宋体"/>
                <w:szCs w:val="21"/>
              </w:rPr>
            </w:pPr>
            <w:r>
              <w:rPr>
                <w:rFonts w:hint="eastAsia" w:ascii="宋体" w:hAnsi="宋体" w:cs="宋体"/>
                <w:kern w:val="0"/>
                <w:szCs w:val="21"/>
                <w:lang w:bidi="ar"/>
              </w:rPr>
              <w:t>基于地图及卫星图可视化底层环境，构建底图数据，提供底图显示、拖动、放大、缩小、全屏等功能，并实现鼠标选点、定位等功能。具体包括地图切换、地图放大、地图定位、查询、水平测距、面积测量、标注打点、分功能图层叠加显示等。</w:t>
            </w:r>
          </w:p>
        </w:tc>
      </w:tr>
      <w:tr w14:paraId="55D3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0B9A0C90">
            <w:pPr>
              <w:jc w:val="left"/>
              <w:rPr>
                <w:rFonts w:hint="eastAsia" w:ascii="宋体" w:hAnsi="宋体" w:cs="宋体"/>
                <w:szCs w:val="21"/>
              </w:rPr>
            </w:pPr>
            <w:r>
              <w:rPr>
                <w:rFonts w:hint="eastAsia" w:ascii="宋体" w:hAnsi="宋体" w:cs="宋体"/>
                <w:szCs w:val="21"/>
              </w:rPr>
              <w:t>2.4</w:t>
            </w:r>
          </w:p>
        </w:tc>
        <w:tc>
          <w:tcPr>
            <w:tcW w:w="783" w:type="pct"/>
            <w:vAlign w:val="center"/>
          </w:tcPr>
          <w:p w14:paraId="2FE0B1F3">
            <w:pPr>
              <w:jc w:val="left"/>
              <w:rPr>
                <w:rFonts w:hint="eastAsia" w:ascii="宋体" w:hAnsi="宋体" w:cs="宋体"/>
                <w:szCs w:val="21"/>
              </w:rPr>
            </w:pPr>
            <w:r>
              <w:rPr>
                <w:rFonts w:hint="eastAsia" w:ascii="宋体" w:hAnsi="宋体" w:cs="宋体"/>
                <w:kern w:val="0"/>
                <w:szCs w:val="21"/>
              </w:rPr>
              <w:t>用户账号权限管理</w:t>
            </w:r>
          </w:p>
        </w:tc>
        <w:tc>
          <w:tcPr>
            <w:tcW w:w="3861" w:type="pct"/>
            <w:vAlign w:val="center"/>
          </w:tcPr>
          <w:p w14:paraId="5A17959C">
            <w:pPr>
              <w:jc w:val="left"/>
              <w:rPr>
                <w:rFonts w:hint="eastAsia" w:ascii="宋体" w:hAnsi="宋体" w:cs="宋体"/>
                <w:szCs w:val="21"/>
              </w:rPr>
            </w:pPr>
            <w:r>
              <w:rPr>
                <w:rFonts w:hint="eastAsia" w:ascii="宋体" w:hAnsi="宋体" w:cs="宋体"/>
                <w:szCs w:val="21"/>
              </w:rPr>
              <w:t>用户账号权限管理:后台支持对用户进行管理，支持在该模块添加用户编辑用户、删除用户、查找用户、重置用户密码、设置用户账号有效期，并对用户权限进行配置修改。</w:t>
            </w:r>
          </w:p>
        </w:tc>
      </w:tr>
      <w:tr w14:paraId="3967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56" w:type="pct"/>
            <w:noWrap/>
            <w:vAlign w:val="center"/>
          </w:tcPr>
          <w:p w14:paraId="2C5B74DF">
            <w:pPr>
              <w:jc w:val="left"/>
              <w:rPr>
                <w:rFonts w:hint="eastAsia" w:ascii="宋体" w:hAnsi="宋体" w:cs="宋体"/>
                <w:szCs w:val="21"/>
              </w:rPr>
            </w:pPr>
            <w:r>
              <w:rPr>
                <w:rFonts w:hint="eastAsia" w:ascii="宋体" w:hAnsi="宋体" w:cs="宋体"/>
                <w:szCs w:val="21"/>
              </w:rPr>
              <w:t>3</w:t>
            </w:r>
          </w:p>
        </w:tc>
        <w:tc>
          <w:tcPr>
            <w:tcW w:w="4644" w:type="pct"/>
            <w:gridSpan w:val="2"/>
            <w:vAlign w:val="center"/>
          </w:tcPr>
          <w:p w14:paraId="4B9F4D5A">
            <w:pPr>
              <w:jc w:val="left"/>
              <w:rPr>
                <w:rFonts w:hint="eastAsia" w:ascii="宋体" w:hAnsi="宋体" w:cs="宋体"/>
                <w:szCs w:val="21"/>
              </w:rPr>
            </w:pPr>
            <w:r>
              <w:rPr>
                <w:rFonts w:hint="eastAsia" w:ascii="宋体" w:hAnsi="宋体" w:cs="宋体"/>
                <w:szCs w:val="21"/>
              </w:rPr>
              <w:t>预警信息短信发送平台及其他配套服务</w:t>
            </w:r>
          </w:p>
        </w:tc>
      </w:tr>
      <w:tr w14:paraId="4482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356" w:type="pct"/>
            <w:noWrap/>
            <w:vAlign w:val="center"/>
          </w:tcPr>
          <w:p w14:paraId="4C1B042A">
            <w:pPr>
              <w:jc w:val="left"/>
              <w:rPr>
                <w:rFonts w:hint="eastAsia" w:ascii="宋体" w:hAnsi="宋体" w:cs="宋体"/>
                <w:szCs w:val="21"/>
              </w:rPr>
            </w:pPr>
            <w:r>
              <w:rPr>
                <w:rFonts w:hint="eastAsia" w:ascii="宋体" w:hAnsi="宋体" w:cs="宋体"/>
                <w:szCs w:val="21"/>
              </w:rPr>
              <w:t>3.1</w:t>
            </w:r>
          </w:p>
        </w:tc>
        <w:tc>
          <w:tcPr>
            <w:tcW w:w="783" w:type="pct"/>
            <w:vAlign w:val="center"/>
          </w:tcPr>
          <w:p w14:paraId="437B9D71">
            <w:pPr>
              <w:jc w:val="left"/>
              <w:rPr>
                <w:rFonts w:hint="eastAsia" w:ascii="宋体" w:hAnsi="宋体" w:cs="宋体"/>
                <w:szCs w:val="21"/>
              </w:rPr>
            </w:pPr>
            <w:r>
              <w:rPr>
                <w:rFonts w:hint="eastAsia" w:ascii="宋体" w:hAnsi="宋体" w:cs="宋体"/>
                <w:kern w:val="0"/>
                <w:szCs w:val="21"/>
              </w:rPr>
              <w:t>告警数据汇聚及治理</w:t>
            </w:r>
          </w:p>
        </w:tc>
        <w:tc>
          <w:tcPr>
            <w:tcW w:w="3861" w:type="pct"/>
            <w:vAlign w:val="center"/>
          </w:tcPr>
          <w:p w14:paraId="7853DE40">
            <w:pPr>
              <w:jc w:val="left"/>
              <w:rPr>
                <w:rFonts w:hint="eastAsia" w:ascii="宋体" w:hAnsi="宋体" w:cs="宋体"/>
                <w:szCs w:val="21"/>
              </w:rPr>
            </w:pPr>
            <w:r>
              <w:rPr>
                <w:rFonts w:hint="eastAsia" w:ascii="宋体" w:hAnsi="宋体" w:cs="宋体"/>
                <w:szCs w:val="21"/>
              </w:rPr>
              <w:t>对交警视频专网环境中信控平台的告警数据进行解析清洗整合后形成统一的告警信息，如告警类型、时间、地点等内容。</w:t>
            </w:r>
          </w:p>
        </w:tc>
      </w:tr>
      <w:tr w14:paraId="0B46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356" w:type="pct"/>
            <w:noWrap/>
            <w:vAlign w:val="center"/>
          </w:tcPr>
          <w:p w14:paraId="5217ECEC">
            <w:pPr>
              <w:jc w:val="left"/>
              <w:rPr>
                <w:rFonts w:hint="eastAsia" w:ascii="宋体" w:hAnsi="宋体" w:cs="宋体"/>
                <w:szCs w:val="21"/>
              </w:rPr>
            </w:pPr>
            <w:r>
              <w:rPr>
                <w:rFonts w:hint="eastAsia" w:ascii="宋体" w:hAnsi="宋体" w:cs="宋体"/>
                <w:szCs w:val="21"/>
              </w:rPr>
              <w:t>3.2</w:t>
            </w:r>
          </w:p>
        </w:tc>
        <w:tc>
          <w:tcPr>
            <w:tcW w:w="783" w:type="pct"/>
            <w:vAlign w:val="center"/>
          </w:tcPr>
          <w:p w14:paraId="7AE90661">
            <w:pPr>
              <w:jc w:val="left"/>
              <w:rPr>
                <w:rFonts w:hint="eastAsia" w:ascii="宋体" w:hAnsi="宋体" w:cs="宋体"/>
                <w:szCs w:val="21"/>
              </w:rPr>
            </w:pPr>
            <w:r>
              <w:rPr>
                <w:rFonts w:hint="eastAsia" w:ascii="宋体" w:hAnsi="宋体" w:cs="宋体"/>
                <w:kern w:val="0"/>
                <w:szCs w:val="21"/>
              </w:rPr>
              <w:t>告警数据推送接口</w:t>
            </w:r>
          </w:p>
        </w:tc>
        <w:tc>
          <w:tcPr>
            <w:tcW w:w="3861" w:type="pct"/>
            <w:vAlign w:val="center"/>
          </w:tcPr>
          <w:p w14:paraId="58A69F9D">
            <w:pPr>
              <w:jc w:val="left"/>
              <w:rPr>
                <w:rFonts w:hint="eastAsia" w:ascii="宋体" w:hAnsi="宋体" w:cs="宋体"/>
                <w:szCs w:val="21"/>
              </w:rPr>
            </w:pPr>
            <w:r>
              <w:rPr>
                <w:rFonts w:hint="eastAsia" w:ascii="宋体" w:hAnsi="宋体" w:cs="宋体"/>
                <w:szCs w:val="21"/>
              </w:rPr>
              <w:t>构建数据推送接口，将交警视频专网、公安信息网环境中的告警信息推送至政务外网环境中的智慧交管数据中转服务器，实现不同来源告警信息的统一传输。</w:t>
            </w:r>
          </w:p>
        </w:tc>
      </w:tr>
      <w:tr w14:paraId="55D2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356" w:type="pct"/>
            <w:noWrap/>
            <w:vAlign w:val="center"/>
          </w:tcPr>
          <w:p w14:paraId="1D03583D">
            <w:pPr>
              <w:jc w:val="left"/>
              <w:rPr>
                <w:rFonts w:hint="eastAsia" w:ascii="宋体" w:hAnsi="宋体" w:cs="宋体"/>
                <w:szCs w:val="21"/>
              </w:rPr>
            </w:pPr>
            <w:r>
              <w:rPr>
                <w:rFonts w:hint="eastAsia" w:ascii="宋体" w:hAnsi="宋体" w:cs="宋体"/>
                <w:szCs w:val="21"/>
              </w:rPr>
              <w:t>3.3</w:t>
            </w:r>
          </w:p>
        </w:tc>
        <w:tc>
          <w:tcPr>
            <w:tcW w:w="783" w:type="pct"/>
            <w:vAlign w:val="center"/>
          </w:tcPr>
          <w:p w14:paraId="245CE238">
            <w:pPr>
              <w:jc w:val="left"/>
              <w:rPr>
                <w:rFonts w:hint="eastAsia" w:ascii="宋体" w:hAnsi="宋体" w:cs="宋体"/>
                <w:szCs w:val="21"/>
              </w:rPr>
            </w:pPr>
            <w:r>
              <w:rPr>
                <w:rFonts w:hint="eastAsia" w:ascii="宋体" w:hAnsi="宋体" w:cs="宋体"/>
                <w:kern w:val="0"/>
                <w:szCs w:val="21"/>
              </w:rPr>
              <w:t>云MAS平台接收接口</w:t>
            </w:r>
          </w:p>
        </w:tc>
        <w:tc>
          <w:tcPr>
            <w:tcW w:w="3861" w:type="pct"/>
            <w:vAlign w:val="center"/>
          </w:tcPr>
          <w:p w14:paraId="1A5F51D1">
            <w:pPr>
              <w:jc w:val="left"/>
              <w:rPr>
                <w:rFonts w:hint="eastAsia" w:ascii="宋体" w:hAnsi="宋体" w:cs="宋体"/>
                <w:szCs w:val="21"/>
              </w:rPr>
            </w:pPr>
            <w:r>
              <w:rPr>
                <w:rFonts w:hint="eastAsia" w:ascii="宋体" w:hAnsi="宋体" w:cs="宋体"/>
                <w:szCs w:val="21"/>
              </w:rPr>
              <w:t>构建云MAS平台接收接口，通过互联网专线接收从政务外网环境中传输的告警信息，并统一存储与转发。云MAS平台定义接口的协议，包括请求方法（如GET、POST）、数据传输格式、URL路径和参数等，与已有系统进行快捷的集成。</w:t>
            </w:r>
          </w:p>
        </w:tc>
      </w:tr>
      <w:tr w14:paraId="2160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356" w:type="pct"/>
            <w:noWrap/>
            <w:vAlign w:val="center"/>
          </w:tcPr>
          <w:p w14:paraId="077B5413">
            <w:pPr>
              <w:jc w:val="left"/>
              <w:rPr>
                <w:rFonts w:hint="eastAsia" w:ascii="宋体" w:hAnsi="宋体" w:cs="宋体"/>
                <w:szCs w:val="21"/>
              </w:rPr>
            </w:pPr>
            <w:r>
              <w:rPr>
                <w:rFonts w:hint="eastAsia" w:ascii="宋体" w:hAnsi="宋体" w:cs="宋体"/>
                <w:szCs w:val="21"/>
              </w:rPr>
              <w:t>3.4</w:t>
            </w:r>
          </w:p>
        </w:tc>
        <w:tc>
          <w:tcPr>
            <w:tcW w:w="783" w:type="pct"/>
            <w:vAlign w:val="center"/>
          </w:tcPr>
          <w:p w14:paraId="21550B49">
            <w:pPr>
              <w:jc w:val="left"/>
              <w:rPr>
                <w:rFonts w:hint="eastAsia" w:ascii="宋体" w:hAnsi="宋体" w:cs="宋体"/>
                <w:szCs w:val="21"/>
              </w:rPr>
            </w:pPr>
            <w:r>
              <w:rPr>
                <w:rFonts w:hint="eastAsia" w:ascii="宋体" w:hAnsi="宋体" w:cs="宋体"/>
                <w:kern w:val="0"/>
                <w:szCs w:val="21"/>
              </w:rPr>
              <w:t>云MAS平台短信服务配置及调用</w:t>
            </w:r>
          </w:p>
        </w:tc>
        <w:tc>
          <w:tcPr>
            <w:tcW w:w="3861" w:type="pct"/>
            <w:vAlign w:val="center"/>
          </w:tcPr>
          <w:p w14:paraId="569EB3B4">
            <w:pPr>
              <w:jc w:val="left"/>
              <w:rPr>
                <w:rFonts w:hint="eastAsia" w:ascii="宋体" w:hAnsi="宋体" w:cs="宋体"/>
                <w:szCs w:val="21"/>
              </w:rPr>
            </w:pPr>
            <w:r>
              <w:rPr>
                <w:rFonts w:hint="eastAsia" w:ascii="宋体" w:hAnsi="宋体" w:cs="宋体"/>
                <w:szCs w:val="21"/>
              </w:rPr>
              <w:t>基于云MAS短信平台对相关业务场景进行配置，包含信号机故障告警触发条件配置、道路施工信息触发条件配置、通讯录多级组织架构管理配置等，同时调用云MAS平台短信服务，将相关信息以自定义短信的形式加密发送至对应人员的终端设备中，及时告知故障信息、交通异常信息等。</w:t>
            </w:r>
          </w:p>
        </w:tc>
      </w:tr>
      <w:tr w14:paraId="2752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356" w:type="pct"/>
            <w:noWrap/>
            <w:vAlign w:val="center"/>
          </w:tcPr>
          <w:p w14:paraId="1D5007B6">
            <w:pPr>
              <w:jc w:val="left"/>
              <w:rPr>
                <w:rFonts w:hint="eastAsia" w:ascii="宋体" w:hAnsi="宋体" w:cs="宋体"/>
                <w:szCs w:val="21"/>
              </w:rPr>
            </w:pPr>
            <w:r>
              <w:rPr>
                <w:rFonts w:hint="eastAsia" w:ascii="宋体" w:hAnsi="宋体" w:cs="宋体"/>
                <w:szCs w:val="21"/>
              </w:rPr>
              <w:t>3.5</w:t>
            </w:r>
          </w:p>
        </w:tc>
        <w:tc>
          <w:tcPr>
            <w:tcW w:w="783" w:type="pct"/>
            <w:vAlign w:val="center"/>
          </w:tcPr>
          <w:p w14:paraId="22447FCD">
            <w:pPr>
              <w:jc w:val="left"/>
              <w:rPr>
                <w:rFonts w:hint="eastAsia" w:ascii="宋体" w:hAnsi="宋体" w:cs="宋体"/>
                <w:szCs w:val="21"/>
              </w:rPr>
            </w:pPr>
            <w:r>
              <w:rPr>
                <w:rFonts w:hint="eastAsia" w:ascii="宋体" w:hAnsi="宋体" w:cs="宋体"/>
                <w:szCs w:val="21"/>
              </w:rPr>
              <w:t>运营商短信套餐</w:t>
            </w:r>
          </w:p>
        </w:tc>
        <w:tc>
          <w:tcPr>
            <w:tcW w:w="3861" w:type="pct"/>
            <w:vAlign w:val="center"/>
          </w:tcPr>
          <w:p w14:paraId="38E7952B">
            <w:pPr>
              <w:jc w:val="left"/>
              <w:rPr>
                <w:rFonts w:hint="eastAsia" w:ascii="宋体" w:hAnsi="宋体" w:cs="宋体"/>
                <w:szCs w:val="21"/>
              </w:rPr>
            </w:pPr>
            <w:r>
              <w:rPr>
                <w:rFonts w:hint="eastAsia" w:ascii="宋体" w:hAnsi="宋体" w:cs="宋体"/>
                <w:szCs w:val="21"/>
              </w:rPr>
              <w:t>套餐包含一年4万条的短信。</w:t>
            </w:r>
          </w:p>
        </w:tc>
      </w:tr>
      <w:tr w14:paraId="05E9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1F4E8598">
            <w:pPr>
              <w:jc w:val="left"/>
              <w:rPr>
                <w:rFonts w:hint="eastAsia" w:ascii="宋体" w:hAnsi="宋体" w:cs="宋体"/>
                <w:szCs w:val="21"/>
              </w:rPr>
            </w:pPr>
            <w:r>
              <w:rPr>
                <w:rFonts w:hint="eastAsia" w:ascii="宋体" w:hAnsi="宋体" w:cs="宋体"/>
                <w:szCs w:val="21"/>
              </w:rPr>
              <w:t>4</w:t>
            </w:r>
          </w:p>
        </w:tc>
        <w:tc>
          <w:tcPr>
            <w:tcW w:w="4644" w:type="pct"/>
            <w:gridSpan w:val="2"/>
            <w:vAlign w:val="center"/>
          </w:tcPr>
          <w:p w14:paraId="2267DF2E">
            <w:pPr>
              <w:jc w:val="left"/>
              <w:rPr>
                <w:rFonts w:hint="eastAsia" w:ascii="宋体" w:hAnsi="宋体" w:cs="宋体"/>
                <w:szCs w:val="21"/>
              </w:rPr>
            </w:pPr>
            <w:r>
              <w:rPr>
                <w:rFonts w:hint="eastAsia" w:ascii="宋体" w:hAnsi="宋体" w:cs="宋体"/>
                <w:szCs w:val="21"/>
              </w:rPr>
              <w:t>安装调试及维保</w:t>
            </w:r>
          </w:p>
        </w:tc>
      </w:tr>
      <w:tr w14:paraId="1DE2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6E077134">
            <w:pPr>
              <w:jc w:val="left"/>
              <w:rPr>
                <w:rFonts w:hint="eastAsia" w:ascii="宋体" w:hAnsi="宋体" w:cs="宋体"/>
                <w:szCs w:val="21"/>
              </w:rPr>
            </w:pPr>
            <w:r>
              <w:rPr>
                <w:rFonts w:hint="eastAsia" w:ascii="宋体" w:hAnsi="宋体" w:cs="宋体"/>
                <w:szCs w:val="21"/>
              </w:rPr>
              <w:t>4.1</w:t>
            </w:r>
          </w:p>
        </w:tc>
        <w:tc>
          <w:tcPr>
            <w:tcW w:w="783" w:type="pct"/>
            <w:vAlign w:val="center"/>
          </w:tcPr>
          <w:p w14:paraId="2E8EBACC">
            <w:pPr>
              <w:jc w:val="left"/>
              <w:rPr>
                <w:rFonts w:hint="eastAsia" w:ascii="宋体" w:hAnsi="宋体" w:cs="宋体"/>
                <w:szCs w:val="21"/>
              </w:rPr>
            </w:pPr>
            <w:r>
              <w:rPr>
                <w:rFonts w:hint="eastAsia" w:ascii="宋体" w:hAnsi="宋体" w:cs="宋体"/>
                <w:kern w:val="0"/>
                <w:szCs w:val="21"/>
              </w:rPr>
              <w:t>安装调试</w:t>
            </w:r>
          </w:p>
        </w:tc>
        <w:tc>
          <w:tcPr>
            <w:tcW w:w="3861" w:type="pct"/>
            <w:vAlign w:val="center"/>
          </w:tcPr>
          <w:p w14:paraId="34A0F4F5">
            <w:pPr>
              <w:jc w:val="left"/>
              <w:rPr>
                <w:rFonts w:hint="eastAsia" w:ascii="宋体" w:hAnsi="宋体" w:cs="宋体"/>
                <w:szCs w:val="21"/>
              </w:rPr>
            </w:pPr>
            <w:r>
              <w:rPr>
                <w:rFonts w:hint="eastAsia" w:ascii="宋体" w:hAnsi="宋体" w:cs="宋体"/>
                <w:szCs w:val="21"/>
              </w:rPr>
              <w:t>包含本项目涉及的26套雷视一体机、4套高精度流量检测器的安装集成与调试。</w:t>
            </w:r>
          </w:p>
        </w:tc>
      </w:tr>
      <w:tr w14:paraId="5AD3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ign w:val="center"/>
          </w:tcPr>
          <w:p w14:paraId="0A03B4CA">
            <w:pPr>
              <w:jc w:val="left"/>
              <w:rPr>
                <w:rFonts w:hint="eastAsia" w:ascii="宋体" w:hAnsi="宋体" w:cs="宋体"/>
                <w:szCs w:val="21"/>
              </w:rPr>
            </w:pPr>
            <w:r>
              <w:rPr>
                <w:rFonts w:hint="eastAsia" w:ascii="宋体" w:hAnsi="宋体" w:cs="宋体"/>
                <w:szCs w:val="21"/>
              </w:rPr>
              <w:t>4.2</w:t>
            </w:r>
          </w:p>
        </w:tc>
        <w:tc>
          <w:tcPr>
            <w:tcW w:w="783" w:type="pct"/>
            <w:vAlign w:val="center"/>
          </w:tcPr>
          <w:p w14:paraId="4B3B7104">
            <w:pPr>
              <w:jc w:val="left"/>
              <w:rPr>
                <w:rFonts w:hint="eastAsia" w:ascii="宋体" w:hAnsi="宋体" w:cs="宋体"/>
                <w:szCs w:val="21"/>
              </w:rPr>
            </w:pPr>
            <w:r>
              <w:rPr>
                <w:rFonts w:hint="eastAsia" w:ascii="宋体" w:hAnsi="宋体" w:cs="宋体"/>
                <w:szCs w:val="21"/>
              </w:rPr>
              <w:t>设备维保</w:t>
            </w:r>
          </w:p>
        </w:tc>
        <w:tc>
          <w:tcPr>
            <w:tcW w:w="3861" w:type="pct"/>
            <w:vAlign w:val="center"/>
          </w:tcPr>
          <w:p w14:paraId="426B72CE">
            <w:pPr>
              <w:jc w:val="left"/>
              <w:rPr>
                <w:rFonts w:hint="eastAsia" w:ascii="宋体" w:hAnsi="宋体" w:cs="宋体"/>
                <w:szCs w:val="21"/>
              </w:rPr>
            </w:pPr>
            <w:r>
              <w:rPr>
                <w:rFonts w:hint="eastAsia" w:ascii="宋体" w:hAnsi="宋体" w:cs="宋体"/>
                <w:szCs w:val="21"/>
              </w:rPr>
              <w:t>1.配备前端维护人员3人，抢修车辆1辆；</w:t>
            </w:r>
          </w:p>
          <w:p w14:paraId="2F202633">
            <w:pPr>
              <w:jc w:val="left"/>
              <w:rPr>
                <w:rFonts w:hint="eastAsia" w:ascii="宋体" w:hAnsi="宋体" w:cs="宋体"/>
                <w:szCs w:val="21"/>
              </w:rPr>
            </w:pPr>
            <w:r>
              <w:rPr>
                <w:rFonts w:hint="eastAsia" w:ascii="宋体" w:hAnsi="宋体" w:cs="宋体"/>
                <w:szCs w:val="21"/>
              </w:rPr>
              <w:t>2.每季度进行一次监控点位前端设备保养，保养范围为摄像机立杆及机箱和机箱内设备除尘、清洁和维护，擦洗完成后书面通知采购人。</w:t>
            </w:r>
          </w:p>
          <w:p w14:paraId="7F663270">
            <w:pPr>
              <w:jc w:val="left"/>
              <w:rPr>
                <w:rFonts w:hint="eastAsia" w:ascii="宋体" w:hAnsi="宋体" w:cs="宋体"/>
                <w:szCs w:val="21"/>
              </w:rPr>
            </w:pPr>
            <w:r>
              <w:rPr>
                <w:rFonts w:hint="eastAsia" w:ascii="宋体" w:hAnsi="宋体" w:cs="宋体"/>
                <w:szCs w:val="21"/>
              </w:rPr>
              <w:t>3.遇有重大节目、活动、恶劣天气等因素，要求随时提供保障服务。</w:t>
            </w:r>
          </w:p>
          <w:p w14:paraId="0EA9F092">
            <w:pPr>
              <w:jc w:val="left"/>
              <w:rPr>
                <w:rFonts w:hint="eastAsia" w:ascii="宋体" w:hAnsi="宋体" w:cs="宋体"/>
                <w:szCs w:val="21"/>
              </w:rPr>
            </w:pPr>
            <w:r>
              <w:rPr>
                <w:rFonts w:hint="eastAsia" w:ascii="宋体" w:hAnsi="宋体" w:cs="宋体"/>
                <w:szCs w:val="21"/>
              </w:rPr>
              <w:t>4.采购人每天将所有故障点位通过维管平台、传真或邮件给中标人，中标人应及时安排维护人员进行维修，并及时在维管平台上反馈，中标后，签报修流程、考核管理协议。</w:t>
            </w:r>
          </w:p>
          <w:p w14:paraId="287ECA83">
            <w:pPr>
              <w:jc w:val="left"/>
              <w:rPr>
                <w:rFonts w:hint="eastAsia" w:ascii="宋体" w:hAnsi="宋体" w:cs="宋体"/>
                <w:szCs w:val="21"/>
              </w:rPr>
            </w:pPr>
            <w:r>
              <w:rPr>
                <w:rFonts w:hint="eastAsia" w:ascii="宋体" w:hAnsi="宋体" w:cs="宋体"/>
                <w:szCs w:val="21"/>
              </w:rPr>
              <w:t>5.监控点位遇电力线路故障，由中标人负责解决，需电力部门配合的，通知采购人协调、处理。</w:t>
            </w:r>
          </w:p>
          <w:p w14:paraId="232BC348">
            <w:pPr>
              <w:jc w:val="left"/>
              <w:rPr>
                <w:rFonts w:hint="eastAsia" w:ascii="宋体" w:hAnsi="宋体" w:cs="宋体"/>
                <w:szCs w:val="21"/>
              </w:rPr>
            </w:pPr>
            <w:r>
              <w:rPr>
                <w:rFonts w:hint="eastAsia" w:ascii="宋体" w:hAnsi="宋体" w:cs="宋体"/>
                <w:szCs w:val="21"/>
              </w:rPr>
              <w:t>6.因道路改造及采购人因工作需要要求移位的，需线路进行道路开挖、绿化恢复、重新立杆、铺设线路施工等相关费用由采购人承担，按市场价协商，一事一结算。</w:t>
            </w:r>
          </w:p>
          <w:p w14:paraId="60EF63C4">
            <w:pPr>
              <w:jc w:val="left"/>
              <w:rPr>
                <w:rFonts w:hint="eastAsia" w:ascii="宋体" w:hAnsi="宋体" w:cs="宋体"/>
                <w:szCs w:val="21"/>
              </w:rPr>
            </w:pPr>
            <w:r>
              <w:rPr>
                <w:rFonts w:hint="eastAsia" w:ascii="宋体" w:hAnsi="宋体" w:cs="宋体"/>
                <w:szCs w:val="21"/>
              </w:rPr>
              <w:t>7.维护期3年。</w:t>
            </w:r>
          </w:p>
        </w:tc>
      </w:tr>
    </w:tbl>
    <w:p w14:paraId="75A727FB">
      <w:pPr>
        <w:spacing w:line="312" w:lineRule="auto"/>
        <w:outlineLvl w:val="0"/>
        <w:rPr>
          <w:b/>
          <w:sz w:val="24"/>
        </w:rPr>
      </w:pPr>
    </w:p>
    <w:p w14:paraId="28B5BBBA">
      <w:pPr>
        <w:spacing w:after="120"/>
        <w:ind w:left="420" w:leftChars="200" w:firstLine="420" w:firstLineChars="200"/>
        <w:rPr>
          <w:rFonts w:hint="eastAsia" w:ascii="Calibri" w:hAnsi="Calibri"/>
          <w:szCs w:val="24"/>
        </w:rPr>
      </w:pPr>
    </w:p>
    <w:p w14:paraId="5EEF85A4">
      <w:pPr>
        <w:spacing w:line="360" w:lineRule="auto"/>
        <w:ind w:firstLine="422" w:firstLineChars="200"/>
        <w:outlineLvl w:val="1"/>
        <w:rPr>
          <w:rFonts w:hint="eastAsia" w:ascii="宋体" w:hAnsi="宋体"/>
          <w:b/>
          <w:szCs w:val="21"/>
        </w:rPr>
      </w:pPr>
      <w:r>
        <w:rPr>
          <w:rFonts w:hint="eastAsia" w:ascii="宋体" w:hAnsi="宋体"/>
          <w:b/>
          <w:szCs w:val="21"/>
        </w:rPr>
        <w:t>注：所提供的货物必须为合格产品。投标供应商应在投标文件中说明本次投标产品的技术参数是否与官网上公开的技术参数一致，如不一致，要求明确哪些参数不一致，不一致的原因以及使用何种技术可以达到投标产品参数。</w:t>
      </w:r>
    </w:p>
    <w:p w14:paraId="25E6D1D3">
      <w:pPr>
        <w:spacing w:line="336" w:lineRule="auto"/>
        <w:outlineLvl w:val="1"/>
        <w:rPr>
          <w:rFonts w:hint="eastAsia" w:ascii="宋体" w:hAnsi="宋体"/>
          <w:b/>
          <w:sz w:val="24"/>
          <w:szCs w:val="24"/>
        </w:rPr>
      </w:pPr>
    </w:p>
    <w:p w14:paraId="230C5F0D">
      <w:pPr>
        <w:snapToGrid w:val="0"/>
        <w:spacing w:line="312" w:lineRule="auto"/>
        <w:rPr>
          <w:rFonts w:hint="eastAsia" w:ascii="宋体" w:hAnsi="宋体" w:cs="宋体"/>
          <w:szCs w:val="21"/>
        </w:rPr>
      </w:pPr>
      <w:r>
        <w:rPr>
          <w:rFonts w:hint="eastAsia" w:ascii="宋体" w:hAnsi="宋体"/>
          <w:b/>
          <w:sz w:val="24"/>
        </w:rPr>
        <w:t>六、系统安装、测试与验收要求</w:t>
      </w:r>
    </w:p>
    <w:p w14:paraId="2CA72F92">
      <w:pPr>
        <w:snapToGrid w:val="0"/>
        <w:spacing w:line="312" w:lineRule="auto"/>
        <w:ind w:firstLine="422" w:firstLineChars="200"/>
        <w:rPr>
          <w:rFonts w:hint="eastAsia" w:ascii="宋体" w:hAnsi="宋体"/>
          <w:b/>
        </w:rPr>
      </w:pPr>
      <w:r>
        <w:rPr>
          <w:rFonts w:hint="eastAsia" w:ascii="宋体" w:hAnsi="宋体"/>
          <w:b/>
        </w:rPr>
        <w:t>1. 安装</w:t>
      </w:r>
    </w:p>
    <w:p w14:paraId="24D8B035">
      <w:pPr>
        <w:adjustRightInd w:val="0"/>
        <w:snapToGrid w:val="0"/>
        <w:spacing w:line="312" w:lineRule="auto"/>
        <w:ind w:firstLine="412" w:firstLineChars="200"/>
        <w:rPr>
          <w:rFonts w:hint="eastAsia" w:ascii="宋体" w:hAnsi="宋体"/>
        </w:rPr>
      </w:pPr>
      <w:r>
        <w:rPr>
          <w:rFonts w:hint="eastAsia" w:ascii="宋体" w:hAnsi="宋体"/>
          <w:spacing w:val="-2"/>
          <w:position w:val="-2"/>
        </w:rPr>
        <w:t>投标人必须提供标书中采购的所有硬件与软件安装和维护服务的全</w:t>
      </w:r>
      <w:r>
        <w:rPr>
          <w:rFonts w:hint="eastAsia" w:ascii="宋体" w:hAnsi="宋体"/>
        </w:rPr>
        <w:t>部内容，并在需要的时候配合完成整个系统的调试工作。若本标书中所采购的产品等方面的配置或要求中出现不合理或不完整的问题时，投标人有责任和义务在投标书中提出补充修改方案并征得本项目单位同意后付诸实施。</w:t>
      </w:r>
    </w:p>
    <w:p w14:paraId="27ECB5A0">
      <w:pPr>
        <w:adjustRightInd w:val="0"/>
        <w:snapToGrid w:val="0"/>
        <w:spacing w:line="312" w:lineRule="auto"/>
        <w:ind w:firstLine="420" w:firstLineChars="200"/>
        <w:rPr>
          <w:rFonts w:hint="eastAsia" w:ascii="宋体" w:hAnsi="宋体"/>
        </w:rPr>
      </w:pPr>
      <w:r>
        <w:rPr>
          <w:rFonts w:hint="eastAsia" w:ascii="宋体" w:hAnsi="宋体"/>
        </w:rPr>
        <w:t>所有产品均须由投标人送货上门并负责安装调试，采购人不再支付任何费用；</w:t>
      </w:r>
    </w:p>
    <w:p w14:paraId="3F0082D5">
      <w:pPr>
        <w:adjustRightInd w:val="0"/>
        <w:snapToGrid w:val="0"/>
        <w:spacing w:line="312" w:lineRule="auto"/>
        <w:ind w:firstLine="420" w:firstLineChars="200"/>
        <w:rPr>
          <w:rFonts w:hint="eastAsia" w:ascii="宋体" w:hAnsi="宋体"/>
        </w:rPr>
      </w:pPr>
      <w:r>
        <w:rPr>
          <w:rFonts w:hint="eastAsia" w:ascii="宋体" w:hAnsi="宋体"/>
        </w:rPr>
        <w:t>自安装工作一开始，投标人应允许采购单位的工作人员一起参与现场的系统安装、测试、诊断及解决遇到的问题等各项工作；</w:t>
      </w:r>
    </w:p>
    <w:p w14:paraId="11A7F8B4">
      <w:pPr>
        <w:snapToGrid w:val="0"/>
        <w:spacing w:line="312" w:lineRule="auto"/>
        <w:ind w:firstLine="422" w:firstLineChars="200"/>
        <w:rPr>
          <w:rFonts w:hint="eastAsia" w:ascii="宋体" w:hAnsi="宋体"/>
          <w:b/>
        </w:rPr>
      </w:pPr>
      <w:r>
        <w:rPr>
          <w:rFonts w:hint="eastAsia" w:ascii="宋体" w:hAnsi="宋体"/>
          <w:b/>
        </w:rPr>
        <w:t>2. 安装地点</w:t>
      </w:r>
    </w:p>
    <w:p w14:paraId="73FCC444">
      <w:pPr>
        <w:snapToGrid w:val="0"/>
        <w:spacing w:line="312" w:lineRule="auto"/>
        <w:ind w:firstLine="420" w:firstLineChars="200"/>
        <w:rPr>
          <w:rFonts w:hint="eastAsia" w:ascii="宋体" w:hAnsi="宋体"/>
        </w:rPr>
      </w:pPr>
      <w:r>
        <w:rPr>
          <w:rFonts w:hint="eastAsia" w:ascii="宋体" w:hAnsi="宋体"/>
          <w:szCs w:val="21"/>
        </w:rPr>
        <w:t>舟山市公安局交通警察支队</w:t>
      </w:r>
      <w:r>
        <w:rPr>
          <w:rFonts w:hint="eastAsia" w:ascii="宋体" w:hAnsi="宋体"/>
          <w:bCs/>
        </w:rPr>
        <w:t>指</w:t>
      </w:r>
      <w:r>
        <w:rPr>
          <w:rFonts w:hint="eastAsia" w:ascii="宋体" w:hAnsi="宋体"/>
        </w:rPr>
        <w:t>定地点</w:t>
      </w:r>
    </w:p>
    <w:p w14:paraId="43024B5B">
      <w:pPr>
        <w:snapToGrid w:val="0"/>
        <w:spacing w:line="312" w:lineRule="auto"/>
        <w:ind w:firstLine="422" w:firstLineChars="200"/>
        <w:rPr>
          <w:rFonts w:hint="eastAsia" w:ascii="宋体" w:hAnsi="宋体"/>
          <w:b/>
        </w:rPr>
      </w:pPr>
      <w:r>
        <w:rPr>
          <w:rFonts w:hint="eastAsia" w:ascii="宋体" w:hAnsi="宋体"/>
          <w:b/>
        </w:rPr>
        <w:t>3. 验收标准</w:t>
      </w:r>
    </w:p>
    <w:p w14:paraId="4A11B634">
      <w:pPr>
        <w:snapToGrid w:val="0"/>
        <w:spacing w:line="312" w:lineRule="auto"/>
        <w:ind w:firstLine="420" w:firstLineChars="200"/>
        <w:rPr>
          <w:rFonts w:hint="eastAsia" w:ascii="宋体" w:hAnsi="宋体"/>
        </w:rPr>
      </w:pPr>
      <w:r>
        <w:rPr>
          <w:rFonts w:hint="eastAsia" w:ascii="宋体" w:hAnsi="宋体"/>
        </w:rPr>
        <w:t>3.1投标人必须派技术人员到现场安装调试，安装完毕投标人派专业人员检查安装质量。</w:t>
      </w:r>
    </w:p>
    <w:p w14:paraId="2487C20F">
      <w:pPr>
        <w:adjustRightInd w:val="0"/>
        <w:snapToGrid w:val="0"/>
        <w:spacing w:line="312" w:lineRule="auto"/>
        <w:ind w:firstLine="420" w:firstLineChars="200"/>
        <w:rPr>
          <w:rFonts w:hint="eastAsia" w:ascii="宋体" w:hAnsi="宋体"/>
          <w:b/>
        </w:rPr>
      </w:pPr>
      <w:r>
        <w:rPr>
          <w:rFonts w:hint="eastAsia" w:ascii="宋体" w:hAnsi="宋体"/>
        </w:rPr>
        <w:t xml:space="preserve">3.2 投标人必须为使用单位设计、安装、调试、维修、使用提供足够的技术资料和技术保障。提供有关证明，如产地、出厂合格证、质量保证书和测试合格证等。 </w:t>
      </w:r>
    </w:p>
    <w:p w14:paraId="072C72C6">
      <w:pPr>
        <w:adjustRightInd w:val="0"/>
        <w:snapToGrid w:val="0"/>
        <w:spacing w:line="312" w:lineRule="auto"/>
        <w:ind w:firstLine="420" w:firstLineChars="200"/>
        <w:rPr>
          <w:rFonts w:hint="eastAsia" w:ascii="宋体" w:hAnsi="宋体"/>
        </w:rPr>
      </w:pPr>
      <w:r>
        <w:rPr>
          <w:rFonts w:hint="eastAsia" w:ascii="宋体" w:hAnsi="宋体"/>
        </w:rPr>
        <w:t>3.3 若产品验收时有关技术参数不能满足招标文件技术要求，使用单位有权要求更换，同时有权要求索赔，所产生的一切费用（含所有检验费用）由中标人全部承担。</w:t>
      </w:r>
    </w:p>
    <w:p w14:paraId="4F3BC7AE">
      <w:pPr>
        <w:adjustRightInd w:val="0"/>
        <w:snapToGrid w:val="0"/>
        <w:spacing w:line="312" w:lineRule="auto"/>
        <w:ind w:firstLine="420" w:firstLineChars="200"/>
        <w:rPr>
          <w:rFonts w:hint="eastAsia" w:ascii="宋体" w:hAnsi="宋体"/>
        </w:rPr>
      </w:pPr>
      <w:r>
        <w:rPr>
          <w:rFonts w:hint="eastAsia" w:ascii="宋体" w:hAnsi="宋体"/>
        </w:rPr>
        <w:t>3.4系统测试要求</w:t>
      </w:r>
    </w:p>
    <w:p w14:paraId="43684F6D">
      <w:pPr>
        <w:adjustRightInd w:val="0"/>
        <w:snapToGrid w:val="0"/>
        <w:spacing w:line="312" w:lineRule="auto"/>
        <w:ind w:firstLine="420" w:firstLineChars="200"/>
        <w:rPr>
          <w:rFonts w:hint="eastAsia" w:ascii="宋体" w:hAnsi="宋体"/>
        </w:rPr>
      </w:pPr>
      <w:r>
        <w:rPr>
          <w:rFonts w:hint="eastAsia" w:ascii="宋体" w:hAnsi="宋体"/>
        </w:rPr>
        <w:t>系统安装完成后，由设备使用单位进行设备或网络测试，投标人必须给予充分的配合。</w:t>
      </w:r>
    </w:p>
    <w:p w14:paraId="13BBF40C">
      <w:pPr>
        <w:adjustRightInd w:val="0"/>
        <w:snapToGrid w:val="0"/>
        <w:spacing w:line="312" w:lineRule="auto"/>
        <w:ind w:firstLine="420" w:firstLineChars="200"/>
        <w:rPr>
          <w:rFonts w:hint="eastAsia" w:ascii="宋体" w:hAnsi="宋体"/>
        </w:rPr>
      </w:pPr>
      <w:r>
        <w:rPr>
          <w:rFonts w:hint="eastAsia" w:ascii="宋体" w:hAnsi="宋体"/>
        </w:rPr>
        <w:t>3.5 单项测试</w:t>
      </w:r>
    </w:p>
    <w:p w14:paraId="2C8E35F8">
      <w:pPr>
        <w:adjustRightInd w:val="0"/>
        <w:snapToGrid w:val="0"/>
        <w:spacing w:line="312" w:lineRule="auto"/>
        <w:ind w:firstLine="420" w:firstLineChars="200"/>
        <w:rPr>
          <w:rFonts w:hint="eastAsia" w:ascii="宋体" w:hAnsi="宋体"/>
        </w:rPr>
      </w:pPr>
      <w:r>
        <w:rPr>
          <w:rFonts w:hint="eastAsia" w:ascii="宋体" w:hAnsi="宋体"/>
        </w:rPr>
        <w:t>单项产品安装完成后，由投标人进行产品自身性能的测试。</w:t>
      </w:r>
    </w:p>
    <w:p w14:paraId="66B93B1D">
      <w:pPr>
        <w:snapToGrid w:val="0"/>
        <w:spacing w:line="312" w:lineRule="auto"/>
        <w:rPr>
          <w:rFonts w:hint="eastAsia" w:ascii="宋体" w:hAnsi="宋体"/>
        </w:rPr>
      </w:pPr>
    </w:p>
    <w:p w14:paraId="6B1DC76F">
      <w:pPr>
        <w:widowControl/>
        <w:autoSpaceDE w:val="0"/>
        <w:autoSpaceDN w:val="0"/>
        <w:snapToGrid w:val="0"/>
        <w:spacing w:line="312" w:lineRule="auto"/>
        <w:ind w:right="-53" w:rightChars="-25"/>
        <w:textAlignment w:val="bottom"/>
        <w:rPr>
          <w:rFonts w:hint="eastAsia" w:ascii="宋体" w:hAnsi="宋体"/>
          <w:b/>
          <w:sz w:val="24"/>
        </w:rPr>
      </w:pPr>
      <w:r>
        <w:rPr>
          <w:rFonts w:hint="eastAsia"/>
          <w:b/>
          <w:sz w:val="24"/>
        </w:rPr>
        <w:t>七、售后服务与培训要求</w:t>
      </w:r>
    </w:p>
    <w:p w14:paraId="7078EFD9">
      <w:pPr>
        <w:snapToGrid w:val="0"/>
        <w:spacing w:line="312" w:lineRule="auto"/>
        <w:ind w:firstLine="207" w:firstLineChars="98"/>
        <w:rPr>
          <w:rFonts w:hint="eastAsia" w:ascii="宋体" w:hAnsi="宋体"/>
          <w:b/>
          <w:szCs w:val="21"/>
        </w:rPr>
      </w:pPr>
      <w:r>
        <w:rPr>
          <w:rFonts w:hint="eastAsia" w:ascii="宋体" w:hAnsi="宋体"/>
          <w:b/>
          <w:szCs w:val="21"/>
        </w:rPr>
        <w:t>1.售后服务</w:t>
      </w:r>
    </w:p>
    <w:p w14:paraId="6A9641DA">
      <w:pPr>
        <w:snapToGrid w:val="0"/>
        <w:spacing w:line="312" w:lineRule="auto"/>
        <w:ind w:firstLine="525" w:firstLineChars="250"/>
        <w:rPr>
          <w:rFonts w:hint="eastAsia" w:ascii="宋体" w:hAnsi="宋体"/>
        </w:rPr>
      </w:pPr>
      <w:r>
        <w:rPr>
          <w:rFonts w:hint="eastAsia" w:ascii="宋体" w:hAnsi="宋体"/>
        </w:rPr>
        <w:t>1.1 质量保证期及备件供应</w:t>
      </w:r>
    </w:p>
    <w:p w14:paraId="2169494D">
      <w:pPr>
        <w:snapToGrid w:val="0"/>
        <w:spacing w:line="312" w:lineRule="auto"/>
        <w:ind w:firstLine="525" w:firstLineChars="250"/>
        <w:rPr>
          <w:rFonts w:hint="eastAsia" w:ascii="宋体" w:hAnsi="宋体"/>
        </w:rPr>
      </w:pPr>
      <w:r>
        <w:rPr>
          <w:rFonts w:hint="eastAsia" w:ascii="宋体" w:hAnsi="宋体"/>
        </w:rPr>
        <w:t>自项目最终验收合格之日起，</w:t>
      </w:r>
      <w:r>
        <w:rPr>
          <w:rFonts w:hint="eastAsia" w:ascii="宋体" w:hAnsi="宋体"/>
          <w:b/>
          <w:bCs/>
        </w:rPr>
        <w:t>提供三年以上质保。</w:t>
      </w:r>
    </w:p>
    <w:p w14:paraId="5F2DC12C">
      <w:pPr>
        <w:snapToGrid w:val="0"/>
        <w:spacing w:line="312" w:lineRule="auto"/>
        <w:ind w:firstLine="525" w:firstLineChars="250"/>
        <w:rPr>
          <w:rFonts w:hint="eastAsia" w:ascii="宋体" w:hAnsi="宋体"/>
        </w:rPr>
      </w:pPr>
      <w:r>
        <w:rPr>
          <w:rFonts w:hint="eastAsia" w:ascii="宋体" w:hAnsi="宋体"/>
        </w:rPr>
        <w:t>1.2 培训计划</w:t>
      </w:r>
    </w:p>
    <w:p w14:paraId="7958A9A5">
      <w:pPr>
        <w:snapToGrid w:val="0"/>
        <w:spacing w:line="312" w:lineRule="auto"/>
        <w:ind w:firstLine="525" w:firstLineChars="250"/>
        <w:rPr>
          <w:rFonts w:hint="eastAsia" w:ascii="宋体" w:hAnsi="宋体"/>
        </w:rPr>
      </w:pPr>
      <w:r>
        <w:rPr>
          <w:rFonts w:hint="eastAsia" w:ascii="宋体" w:hAnsi="宋体"/>
        </w:rPr>
        <w:t>中选人除安装调试时为用户进行免费操作培训外，还必须提供详细免费集中培训方案，以保证用户能熟练使用该系统。</w:t>
      </w:r>
    </w:p>
    <w:p w14:paraId="59711806">
      <w:pPr>
        <w:snapToGrid w:val="0"/>
        <w:spacing w:line="312" w:lineRule="auto"/>
        <w:ind w:firstLine="525" w:firstLineChars="250"/>
        <w:rPr>
          <w:rFonts w:hint="eastAsia" w:ascii="宋体" w:hAnsi="宋体"/>
        </w:rPr>
      </w:pPr>
      <w:r>
        <w:rPr>
          <w:rFonts w:hint="eastAsia" w:ascii="宋体" w:hAnsi="宋体"/>
        </w:rPr>
        <w:t>1.3 技术服务</w:t>
      </w:r>
    </w:p>
    <w:p w14:paraId="62B38C66">
      <w:pPr>
        <w:snapToGrid w:val="0"/>
        <w:spacing w:line="312" w:lineRule="auto"/>
        <w:ind w:firstLine="420" w:firstLineChars="200"/>
        <w:rPr>
          <w:rFonts w:hint="eastAsia" w:ascii="宋体" w:hAnsi="宋体"/>
        </w:rPr>
      </w:pPr>
      <w:r>
        <w:rPr>
          <w:rFonts w:hint="eastAsia" w:ascii="宋体" w:hAnsi="宋体"/>
        </w:rPr>
        <w:t>提供快捷、周到、规范的技术服务，仪器设备或系统出现故障时，维修人员在接到通知后应立即应答，并在规定时间内到达现场，及时排除故障。</w:t>
      </w:r>
    </w:p>
    <w:p w14:paraId="1D1E0650">
      <w:pPr>
        <w:snapToGrid w:val="0"/>
        <w:spacing w:line="312" w:lineRule="auto"/>
        <w:ind w:firstLine="525" w:firstLineChars="250"/>
        <w:rPr>
          <w:rFonts w:hint="eastAsia" w:ascii="宋体" w:hAnsi="宋体"/>
        </w:rPr>
      </w:pPr>
      <w:r>
        <w:rPr>
          <w:rFonts w:hint="eastAsia" w:ascii="宋体" w:hAnsi="宋体"/>
        </w:rPr>
        <w:t>1.4 操作维护手册</w:t>
      </w:r>
    </w:p>
    <w:p w14:paraId="23E4FC10">
      <w:pPr>
        <w:snapToGrid w:val="0"/>
        <w:spacing w:line="312" w:lineRule="auto"/>
        <w:ind w:firstLine="525" w:firstLineChars="250"/>
        <w:rPr>
          <w:rFonts w:hint="eastAsia" w:ascii="宋体" w:hAnsi="宋体"/>
        </w:rPr>
      </w:pPr>
      <w:r>
        <w:rPr>
          <w:rFonts w:hint="eastAsia" w:ascii="宋体" w:hAnsi="宋体"/>
        </w:rPr>
        <w:t>投标人应提供所有仪器设备详细的英文和中文操作手册，详细的系统操作和维护手册，详细的软件使用手册。</w:t>
      </w:r>
    </w:p>
    <w:p w14:paraId="22A6B2DA">
      <w:pPr>
        <w:snapToGrid w:val="0"/>
        <w:spacing w:line="312" w:lineRule="auto"/>
        <w:ind w:firstLine="525" w:firstLineChars="250"/>
        <w:rPr>
          <w:rFonts w:hint="eastAsia" w:ascii="宋体" w:hAnsi="宋体"/>
        </w:rPr>
      </w:pPr>
      <w:r>
        <w:rPr>
          <w:rFonts w:hint="eastAsia" w:ascii="宋体" w:hAnsi="宋体"/>
        </w:rPr>
        <w:t>1.5 专用工具</w:t>
      </w:r>
    </w:p>
    <w:p w14:paraId="70282225">
      <w:pPr>
        <w:snapToGrid w:val="0"/>
        <w:spacing w:line="312" w:lineRule="auto"/>
        <w:ind w:firstLine="525" w:firstLineChars="250"/>
        <w:rPr>
          <w:rFonts w:hint="eastAsia" w:ascii="宋体" w:hAnsi="宋体"/>
        </w:rPr>
      </w:pPr>
      <w:r>
        <w:rPr>
          <w:rFonts w:hint="eastAsia" w:ascii="宋体" w:hAnsi="宋体"/>
        </w:rPr>
        <w:t>投标人应提供完整的专用工具，以便维护、维修所。</w:t>
      </w:r>
    </w:p>
    <w:p w14:paraId="4EB2D42F">
      <w:pPr>
        <w:snapToGrid w:val="0"/>
        <w:spacing w:line="312" w:lineRule="auto"/>
        <w:ind w:firstLine="207" w:firstLineChars="98"/>
        <w:outlineLvl w:val="0"/>
        <w:rPr>
          <w:rFonts w:hint="eastAsia" w:ascii="宋体" w:hAnsi="宋体"/>
          <w:b/>
          <w:szCs w:val="21"/>
        </w:rPr>
      </w:pPr>
      <w:bookmarkStart w:id="3" w:name="_Toc173749297"/>
      <w:bookmarkStart w:id="4" w:name="_Toc172432830"/>
      <w:bookmarkStart w:id="5" w:name="_Toc173123575"/>
      <w:bookmarkStart w:id="6" w:name="_Toc213418190"/>
      <w:r>
        <w:rPr>
          <w:rFonts w:hint="eastAsia" w:ascii="宋体" w:hAnsi="宋体"/>
          <w:b/>
          <w:szCs w:val="21"/>
        </w:rPr>
        <w:t>2．培训要求</w:t>
      </w:r>
      <w:bookmarkEnd w:id="3"/>
      <w:bookmarkEnd w:id="4"/>
      <w:bookmarkEnd w:id="5"/>
      <w:bookmarkEnd w:id="6"/>
    </w:p>
    <w:p w14:paraId="3D82FAE6">
      <w:pPr>
        <w:autoSpaceDE w:val="0"/>
        <w:autoSpaceDN w:val="0"/>
        <w:adjustRightInd w:val="0"/>
        <w:snapToGrid w:val="0"/>
        <w:spacing w:line="312" w:lineRule="auto"/>
        <w:ind w:firstLine="420" w:firstLineChars="200"/>
        <w:outlineLvl w:val="0"/>
        <w:rPr>
          <w:rFonts w:hint="eastAsia" w:ascii="宋体" w:hAnsi="宋体"/>
          <w:lang w:val="zh-CN"/>
        </w:rPr>
      </w:pPr>
      <w:bookmarkStart w:id="7" w:name="_Toc173749298"/>
      <w:bookmarkStart w:id="8" w:name="_Toc213418191"/>
      <w:bookmarkStart w:id="9" w:name="_Toc172432831"/>
      <w:bookmarkStart w:id="10" w:name="_Toc173123576"/>
      <w:r>
        <w:rPr>
          <w:rFonts w:hint="eastAsia" w:ascii="宋体" w:hAnsi="宋体"/>
          <w:lang w:val="zh-CN"/>
        </w:rPr>
        <w:t>2.1 培训总则</w:t>
      </w:r>
      <w:bookmarkEnd w:id="7"/>
      <w:bookmarkEnd w:id="8"/>
      <w:bookmarkEnd w:id="9"/>
      <w:bookmarkEnd w:id="10"/>
    </w:p>
    <w:p w14:paraId="64E00BA4">
      <w:pPr>
        <w:autoSpaceDE w:val="0"/>
        <w:autoSpaceDN w:val="0"/>
        <w:adjustRightInd w:val="0"/>
        <w:snapToGrid w:val="0"/>
        <w:spacing w:line="312" w:lineRule="auto"/>
        <w:ind w:firstLine="420" w:firstLineChars="200"/>
        <w:jc w:val="left"/>
        <w:rPr>
          <w:rFonts w:hint="eastAsia" w:ascii="宋体" w:hAnsi="宋体"/>
        </w:rPr>
      </w:pPr>
      <w:r>
        <w:rPr>
          <w:rFonts w:hint="eastAsia" w:ascii="宋体" w:hAnsi="宋体"/>
        </w:rPr>
        <w:t>投标人</w:t>
      </w:r>
      <w:r>
        <w:rPr>
          <w:rFonts w:hint="eastAsia" w:ascii="MS UI Gothic" w:hAnsi="MS UI Gothic"/>
        </w:rPr>
        <w:t>除安装</w:t>
      </w:r>
      <w:r>
        <w:rPr>
          <w:rFonts w:hint="eastAsia" w:ascii="宋体" w:hAnsi="宋体"/>
        </w:rPr>
        <w:t>调试时为</w:t>
      </w:r>
      <w:r>
        <w:rPr>
          <w:rFonts w:hint="eastAsia" w:ascii="MS UI Gothic" w:hAnsi="MS UI Gothic"/>
        </w:rPr>
        <w:t>用</w:t>
      </w:r>
      <w:r>
        <w:rPr>
          <w:rFonts w:hint="eastAsia" w:ascii="宋体" w:hAnsi="宋体"/>
        </w:rPr>
        <w:t>户进</w:t>
      </w:r>
      <w:r>
        <w:rPr>
          <w:rFonts w:hint="eastAsia" w:ascii="MS UI Gothic" w:hAnsi="MS UI Gothic"/>
        </w:rPr>
        <w:t>行免</w:t>
      </w:r>
      <w:r>
        <w:rPr>
          <w:rFonts w:hint="eastAsia" w:ascii="宋体" w:hAnsi="宋体"/>
        </w:rPr>
        <w:t>费</w:t>
      </w:r>
      <w:r>
        <w:rPr>
          <w:rFonts w:hint="eastAsia" w:ascii="MS UI Gothic" w:hAnsi="MS UI Gothic"/>
        </w:rPr>
        <w:t>操</w:t>
      </w:r>
      <w:r>
        <w:rPr>
          <w:rFonts w:hint="eastAsia" w:ascii="宋体" w:hAnsi="宋体"/>
        </w:rPr>
        <w:t>作培训</w:t>
      </w:r>
      <w:r>
        <w:rPr>
          <w:rFonts w:hint="eastAsia" w:ascii="MS UI Gothic" w:hAnsi="MS UI Gothic"/>
        </w:rPr>
        <w:t>外，</w:t>
      </w:r>
      <w:r>
        <w:rPr>
          <w:rFonts w:hint="eastAsia" w:ascii="宋体" w:hAnsi="宋体"/>
        </w:rPr>
        <w:t>还</w:t>
      </w:r>
      <w:r>
        <w:rPr>
          <w:rFonts w:hint="eastAsia" w:ascii="MS UI Gothic" w:hAnsi="MS UI Gothic"/>
        </w:rPr>
        <w:t>必</w:t>
      </w:r>
      <w:r>
        <w:rPr>
          <w:rFonts w:hint="eastAsia" w:ascii="宋体" w:hAnsi="宋体"/>
        </w:rPr>
        <w:t>须</w:t>
      </w:r>
      <w:r>
        <w:rPr>
          <w:rFonts w:hint="eastAsia" w:ascii="MS UI Gothic" w:hAnsi="MS UI Gothic"/>
        </w:rPr>
        <w:t>提供</w:t>
      </w:r>
      <w:r>
        <w:rPr>
          <w:rFonts w:hint="eastAsia" w:ascii="宋体" w:hAnsi="宋体"/>
        </w:rPr>
        <w:t>详细</w:t>
      </w:r>
      <w:r>
        <w:rPr>
          <w:rFonts w:hint="eastAsia" w:ascii="MS UI Gothic" w:hAnsi="MS UI Gothic"/>
        </w:rPr>
        <w:t>免</w:t>
      </w:r>
      <w:r>
        <w:rPr>
          <w:rFonts w:hint="eastAsia" w:ascii="宋体" w:hAnsi="宋体"/>
        </w:rPr>
        <w:t>费</w:t>
      </w:r>
      <w:r>
        <w:rPr>
          <w:rFonts w:hint="eastAsia" w:ascii="MS UI Gothic" w:hAnsi="MS UI Gothic"/>
        </w:rPr>
        <w:t>培</w:t>
      </w:r>
      <w:r>
        <w:rPr>
          <w:rFonts w:hint="eastAsia" w:ascii="宋体" w:hAnsi="宋体"/>
        </w:rPr>
        <w:t>训</w:t>
      </w:r>
      <w:r>
        <w:rPr>
          <w:rFonts w:hint="eastAsia" w:ascii="MS UI Gothic" w:hAnsi="MS UI Gothic"/>
        </w:rPr>
        <w:t>方案，以保</w:t>
      </w:r>
      <w:r>
        <w:rPr>
          <w:rFonts w:hint="eastAsia" w:ascii="宋体" w:hAnsi="宋体"/>
        </w:rPr>
        <w:t>证</w:t>
      </w:r>
      <w:r>
        <w:rPr>
          <w:rFonts w:hint="eastAsia" w:ascii="MS UI Gothic" w:hAnsi="MS UI Gothic"/>
        </w:rPr>
        <w:t>用</w:t>
      </w:r>
      <w:r>
        <w:rPr>
          <w:rFonts w:hint="eastAsia" w:ascii="宋体" w:hAnsi="宋体"/>
        </w:rPr>
        <w:t>户</w:t>
      </w:r>
      <w:r>
        <w:rPr>
          <w:rFonts w:hint="eastAsia" w:ascii="MS UI Gothic" w:hAnsi="MS UI Gothic"/>
        </w:rPr>
        <w:t>能熟</w:t>
      </w:r>
      <w:r>
        <w:rPr>
          <w:rFonts w:hint="eastAsia" w:ascii="宋体" w:hAnsi="宋体"/>
        </w:rPr>
        <w:t>练</w:t>
      </w:r>
      <w:r>
        <w:rPr>
          <w:rFonts w:hint="eastAsia" w:ascii="MS UI Gothic" w:hAnsi="MS UI Gothic"/>
        </w:rPr>
        <w:t>使用</w:t>
      </w:r>
      <w:r>
        <w:rPr>
          <w:rFonts w:hint="eastAsia" w:ascii="宋体" w:hAnsi="宋体"/>
        </w:rPr>
        <w:t>该</w:t>
      </w:r>
      <w:r>
        <w:rPr>
          <w:rFonts w:hint="eastAsia" w:ascii="MS UI Gothic" w:hAnsi="MS UI Gothic"/>
        </w:rPr>
        <w:t>系</w:t>
      </w:r>
      <w:r>
        <w:rPr>
          <w:rFonts w:hint="eastAsia" w:ascii="宋体" w:hAnsi="宋体"/>
        </w:rPr>
        <w:t>统</w:t>
      </w:r>
      <w:r>
        <w:rPr>
          <w:rFonts w:hint="eastAsia" w:ascii="MS UI Gothic" w:hAnsi="MS UI Gothic"/>
        </w:rPr>
        <w:t>。</w:t>
      </w:r>
    </w:p>
    <w:p w14:paraId="022B745D">
      <w:pPr>
        <w:autoSpaceDE w:val="0"/>
        <w:autoSpaceDN w:val="0"/>
        <w:adjustRightInd w:val="0"/>
        <w:snapToGrid w:val="0"/>
        <w:spacing w:line="312" w:lineRule="auto"/>
        <w:ind w:firstLine="420" w:firstLineChars="200"/>
        <w:jc w:val="left"/>
        <w:outlineLvl w:val="0"/>
        <w:rPr>
          <w:rFonts w:hint="eastAsia" w:ascii="宋体" w:hAnsi="宋体"/>
          <w:lang w:val="zh-CN"/>
        </w:rPr>
      </w:pPr>
      <w:bookmarkStart w:id="11" w:name="_Toc173749299"/>
      <w:bookmarkStart w:id="12" w:name="_Toc172432832"/>
      <w:bookmarkStart w:id="13" w:name="_Toc213418192"/>
      <w:bookmarkStart w:id="14" w:name="_Toc173123577"/>
      <w:r>
        <w:rPr>
          <w:rFonts w:hint="eastAsia" w:ascii="宋体" w:hAnsi="宋体"/>
          <w:lang w:val="zh-CN"/>
        </w:rPr>
        <w:t>2.2 培训费用</w:t>
      </w:r>
      <w:bookmarkEnd w:id="11"/>
      <w:bookmarkEnd w:id="12"/>
      <w:bookmarkEnd w:id="13"/>
      <w:bookmarkEnd w:id="14"/>
    </w:p>
    <w:p w14:paraId="581BC8D5">
      <w:pPr>
        <w:autoSpaceDE w:val="0"/>
        <w:autoSpaceDN w:val="0"/>
        <w:adjustRightInd w:val="0"/>
        <w:snapToGrid w:val="0"/>
        <w:spacing w:line="312" w:lineRule="auto"/>
        <w:ind w:firstLine="420" w:firstLineChars="200"/>
        <w:jc w:val="left"/>
        <w:outlineLvl w:val="0"/>
        <w:rPr>
          <w:rFonts w:hint="eastAsia" w:ascii="宋体" w:hAnsi="宋体"/>
          <w:lang w:val="zh-CN"/>
        </w:rPr>
      </w:pPr>
      <w:r>
        <w:rPr>
          <w:rFonts w:hint="eastAsia" w:ascii="宋体" w:hAnsi="宋体"/>
          <w:lang w:val="zh-CN"/>
        </w:rPr>
        <w:t>所有的培训费用必须计入投标总价。</w:t>
      </w:r>
    </w:p>
    <w:p w14:paraId="3CF4844C">
      <w:pPr>
        <w:widowControl/>
        <w:autoSpaceDE w:val="0"/>
        <w:autoSpaceDN w:val="0"/>
        <w:snapToGrid w:val="0"/>
        <w:spacing w:line="312" w:lineRule="auto"/>
        <w:ind w:right="-53" w:rightChars="-25"/>
        <w:textAlignment w:val="bottom"/>
        <w:rPr>
          <w:rFonts w:hint="eastAsia" w:ascii="宋体" w:hAnsi="宋体"/>
          <w:b/>
          <w:sz w:val="24"/>
        </w:rPr>
      </w:pPr>
    </w:p>
    <w:p w14:paraId="0B843E31">
      <w:pPr>
        <w:widowControl/>
        <w:autoSpaceDE w:val="0"/>
        <w:autoSpaceDN w:val="0"/>
        <w:snapToGrid w:val="0"/>
        <w:spacing w:line="312" w:lineRule="auto"/>
        <w:ind w:right="-53" w:rightChars="-25"/>
        <w:textAlignment w:val="bottom"/>
        <w:rPr>
          <w:rFonts w:hint="eastAsia" w:ascii="宋体" w:hAnsi="宋体"/>
          <w:b/>
          <w:sz w:val="24"/>
        </w:rPr>
      </w:pPr>
      <w:r>
        <w:rPr>
          <w:rFonts w:hint="eastAsia" w:ascii="宋体" w:hAnsi="宋体"/>
          <w:b/>
          <w:sz w:val="24"/>
        </w:rPr>
        <w:t>八、建设周期</w:t>
      </w:r>
    </w:p>
    <w:p w14:paraId="6B528476">
      <w:pPr>
        <w:autoSpaceDE w:val="0"/>
        <w:autoSpaceDN w:val="0"/>
        <w:adjustRightInd w:val="0"/>
        <w:snapToGrid w:val="0"/>
        <w:spacing w:line="312" w:lineRule="auto"/>
        <w:ind w:firstLine="360"/>
        <w:rPr>
          <w:rFonts w:hint="eastAsia" w:ascii="宋体" w:hAnsi="宋体"/>
          <w:lang w:val="zh-CN"/>
        </w:rPr>
      </w:pPr>
      <w:r>
        <w:rPr>
          <w:rFonts w:hint="eastAsia" w:ascii="宋体" w:hAnsi="宋体"/>
          <w:lang w:val="zh-CN"/>
        </w:rPr>
        <w:t>1.建设周期</w:t>
      </w:r>
    </w:p>
    <w:p w14:paraId="57B09894">
      <w:pPr>
        <w:autoSpaceDE w:val="0"/>
        <w:autoSpaceDN w:val="0"/>
        <w:adjustRightInd w:val="0"/>
        <w:snapToGrid w:val="0"/>
        <w:spacing w:line="312" w:lineRule="auto"/>
        <w:ind w:firstLine="360"/>
        <w:rPr>
          <w:szCs w:val="21"/>
        </w:rPr>
      </w:pPr>
      <w:r>
        <w:rPr>
          <w:rFonts w:hint="eastAsia"/>
          <w:szCs w:val="21"/>
        </w:rPr>
        <w:t>合同签订后15天内完成项目实施、初验，试运行一个月后，完成项目最终验收。</w:t>
      </w:r>
    </w:p>
    <w:p w14:paraId="2CDA4D65">
      <w:pPr>
        <w:autoSpaceDE w:val="0"/>
        <w:autoSpaceDN w:val="0"/>
        <w:adjustRightInd w:val="0"/>
        <w:snapToGrid w:val="0"/>
        <w:spacing w:line="312" w:lineRule="auto"/>
        <w:ind w:firstLine="360"/>
        <w:rPr>
          <w:rFonts w:hint="eastAsia" w:ascii="宋体" w:hAnsi="宋体"/>
          <w:lang w:val="zh-CN"/>
        </w:rPr>
      </w:pPr>
      <w:r>
        <w:rPr>
          <w:rFonts w:hint="eastAsia" w:ascii="宋体" w:hAnsi="宋体"/>
          <w:lang w:val="zh-CN"/>
        </w:rPr>
        <w:t>2.交货地点要求</w:t>
      </w:r>
    </w:p>
    <w:p w14:paraId="4DD7D72F">
      <w:pPr>
        <w:autoSpaceDE w:val="0"/>
        <w:autoSpaceDN w:val="0"/>
        <w:adjustRightInd w:val="0"/>
        <w:snapToGrid w:val="0"/>
        <w:spacing w:line="312" w:lineRule="auto"/>
        <w:ind w:firstLine="630" w:firstLineChars="300"/>
        <w:rPr>
          <w:rFonts w:hint="eastAsia" w:ascii="宋体" w:hAnsi="宋体"/>
          <w:lang w:val="zh-CN"/>
        </w:rPr>
      </w:pPr>
      <w:r>
        <w:rPr>
          <w:rFonts w:hint="eastAsia" w:ascii="宋体" w:hAnsi="宋体"/>
          <w:lang w:val="zh-CN"/>
        </w:rPr>
        <w:t>2.1 交货地点：使用单位——</w:t>
      </w:r>
      <w:r>
        <w:rPr>
          <w:rFonts w:hint="eastAsia" w:ascii="宋体" w:hAnsi="宋体"/>
          <w:szCs w:val="21"/>
        </w:rPr>
        <w:t>舟山市公安局交通警察支队</w:t>
      </w:r>
      <w:r>
        <w:rPr>
          <w:rFonts w:hint="eastAsia" w:ascii="宋体" w:hAnsi="宋体"/>
          <w:lang w:val="zh-CN"/>
        </w:rPr>
        <w:t>指定地点。</w:t>
      </w:r>
    </w:p>
    <w:p w14:paraId="6C670874">
      <w:pPr>
        <w:adjustRightInd w:val="0"/>
        <w:snapToGrid w:val="0"/>
        <w:spacing w:line="312" w:lineRule="auto"/>
        <w:ind w:firstLine="630" w:firstLineChars="300"/>
        <w:rPr>
          <w:rFonts w:hint="eastAsia" w:ascii="宋体" w:hAnsi="宋体"/>
        </w:rPr>
      </w:pPr>
      <w:r>
        <w:rPr>
          <w:lang w:val="zh-CN"/>
        </w:rPr>
        <w:t xml:space="preserve">2.2 </w:t>
      </w:r>
      <w:r>
        <w:rPr>
          <w:rFonts w:hint="eastAsia" w:ascii="宋体" w:hAnsi="宋体"/>
        </w:rPr>
        <w:t>投标人须派专业人员将产品送到指定地点，其所有费用由投标人承担。</w:t>
      </w:r>
    </w:p>
    <w:p w14:paraId="47BC36F0">
      <w:pPr>
        <w:spacing w:line="312" w:lineRule="auto"/>
        <w:outlineLvl w:val="0"/>
        <w:rPr>
          <w:b/>
          <w:sz w:val="24"/>
        </w:rPr>
      </w:pPr>
    </w:p>
    <w:p w14:paraId="1A946523">
      <w:pPr>
        <w:spacing w:line="312" w:lineRule="auto"/>
        <w:outlineLvl w:val="0"/>
        <w:rPr>
          <w:b/>
          <w:sz w:val="24"/>
        </w:rPr>
      </w:pPr>
      <w:r>
        <w:rPr>
          <w:rFonts w:hint="eastAsia"/>
          <w:b/>
          <w:sz w:val="24"/>
        </w:rPr>
        <w:t>九、付款方式</w:t>
      </w:r>
    </w:p>
    <w:p w14:paraId="49F8C249">
      <w:pPr>
        <w:spacing w:line="312" w:lineRule="auto"/>
        <w:ind w:firstLine="420" w:firstLineChars="200"/>
        <w:outlineLvl w:val="0"/>
        <w:rPr>
          <w:rFonts w:hint="eastAsia"/>
          <w:b/>
          <w:sz w:val="24"/>
        </w:rPr>
      </w:pPr>
      <w:r>
        <w:rPr>
          <w:rFonts w:hint="eastAsia" w:ascii="宋体" w:hAnsi="宋体"/>
          <w:szCs w:val="21"/>
        </w:rPr>
        <w:t>合同生效以及具备实施条件，自收到发票后7个工作日内，支付合同金额的40%作为预付款，项目完成并通过验收合格后，自收到发票后7个工作日内，支付剩余款项。</w:t>
      </w:r>
    </w:p>
    <w:p w14:paraId="67424ACD">
      <w:pPr>
        <w:spacing w:line="312" w:lineRule="auto"/>
        <w:outlineLvl w:val="0"/>
        <w:rPr>
          <w:rFonts w:hint="eastAsia"/>
          <w:b/>
          <w:sz w:val="24"/>
        </w:rPr>
      </w:pPr>
    </w:p>
    <w:p w14:paraId="753C83F8">
      <w:pPr>
        <w:spacing w:line="312" w:lineRule="auto"/>
        <w:outlineLvl w:val="0"/>
        <w:rPr>
          <w:b/>
          <w:sz w:val="24"/>
        </w:rPr>
      </w:pPr>
      <w:r>
        <w:rPr>
          <w:rFonts w:hint="eastAsia"/>
          <w:b/>
          <w:sz w:val="24"/>
        </w:rPr>
        <w:t>十、报价要求</w:t>
      </w:r>
    </w:p>
    <w:p w14:paraId="2D9FB7B5">
      <w:pPr>
        <w:spacing w:line="312" w:lineRule="auto"/>
        <w:ind w:firstLine="420" w:firstLineChars="200"/>
        <w:rPr>
          <w:rFonts w:ascii="宋体" w:hAnsi="宋体"/>
          <w:szCs w:val="21"/>
        </w:rPr>
      </w:pPr>
      <w:r>
        <w:rPr>
          <w:rFonts w:hint="eastAsia" w:ascii="宋体" w:hAnsi="宋体"/>
          <w:szCs w:val="21"/>
        </w:rPr>
        <w:t>1.投标人应根据招标文件进行报价。投标报价一旦核实确认，不得再做更改。对投标人漏报致使项目未能达到需求的功能和效果，其费用和后果由投标人自行负责。</w:t>
      </w:r>
    </w:p>
    <w:p w14:paraId="635762E8">
      <w:pPr>
        <w:spacing w:line="312" w:lineRule="auto"/>
        <w:ind w:firstLine="420" w:firstLineChars="200"/>
        <w:rPr>
          <w:rFonts w:ascii="宋体" w:hAnsi="宋体"/>
          <w:b/>
          <w:bCs/>
          <w:szCs w:val="21"/>
        </w:rPr>
      </w:pPr>
      <w:r>
        <w:rPr>
          <w:rFonts w:hint="eastAsia" w:ascii="宋体" w:hAnsi="宋体"/>
          <w:szCs w:val="21"/>
        </w:rPr>
        <w:t>2.所有报价均应已包含国家规定的所有税费。</w:t>
      </w:r>
    </w:p>
    <w:p w14:paraId="2A7A5B6A">
      <w:pPr>
        <w:spacing w:line="312" w:lineRule="auto"/>
        <w:ind w:firstLine="420" w:firstLineChars="200"/>
        <w:rPr>
          <w:rFonts w:ascii="宋体" w:hAnsi="宋体"/>
          <w:szCs w:val="21"/>
        </w:rPr>
      </w:pPr>
      <w:r>
        <w:rPr>
          <w:rFonts w:hint="eastAsia" w:ascii="宋体" w:hAnsi="宋体"/>
          <w:szCs w:val="21"/>
        </w:rPr>
        <w:t>3.投标总报价应包含完成项目的所有报价，不能在投标报价之外还有其他费用出现。</w:t>
      </w:r>
    </w:p>
    <w:p w14:paraId="3311B206">
      <w:pPr>
        <w:tabs>
          <w:tab w:val="left" w:pos="0"/>
        </w:tabs>
        <w:adjustRightInd w:val="0"/>
        <w:snapToGrid w:val="0"/>
        <w:spacing w:line="312" w:lineRule="auto"/>
        <w:ind w:firstLine="420" w:firstLineChars="200"/>
        <w:jc w:val="left"/>
        <w:rPr>
          <w:rFonts w:ascii="宋体" w:hAnsi="宋体"/>
          <w:bCs/>
          <w:szCs w:val="21"/>
        </w:rPr>
      </w:pPr>
      <w:r>
        <w:rPr>
          <w:rFonts w:hint="eastAsia" w:ascii="宋体" w:hAnsi="宋体"/>
        </w:rPr>
        <w:t>4.</w:t>
      </w:r>
      <w:r>
        <w:rPr>
          <w:rFonts w:hint="eastAsia" w:ascii="宋体" w:hAnsi="宋体"/>
          <w:bCs/>
          <w:szCs w:val="21"/>
        </w:rPr>
        <w:t>扶持政策说明：</w:t>
      </w:r>
    </w:p>
    <w:p w14:paraId="48E752B7">
      <w:pPr>
        <w:spacing w:line="312" w:lineRule="auto"/>
        <w:ind w:firstLine="420" w:firstLineChars="200"/>
        <w:rPr>
          <w:rFonts w:ascii="宋体" w:hAnsi="宋体"/>
          <w:b/>
          <w:bCs/>
        </w:rPr>
      </w:pPr>
      <w:r>
        <w:rPr>
          <w:rFonts w:hint="eastAsia" w:ascii="宋体" w:hAnsi="宋体"/>
        </w:rPr>
        <w:t>（1）根据财政部财库〔2022〕19号《关于进一步加大政府采购支持中小企业力度的通知》等相关文件规定，对小型和微型企业的价格给予10%的扣除。对于联合协议或者分包意向协议约定小微企业的合同份额占到合同总金额40%以上的，给予4%的扣除。属于小型和微型企业的，投标文件中投标人必须提供《中小企业声明函》。</w:t>
      </w:r>
      <w:r>
        <w:rPr>
          <w:rFonts w:hint="eastAsia" w:ascii="宋体" w:hAnsi="宋体"/>
          <w:b/>
          <w:bCs/>
        </w:rPr>
        <w:t>本项目不专门面向中小企业，本项目对应的中小企业划分标准所属行业：工业。</w:t>
      </w:r>
    </w:p>
    <w:p w14:paraId="6D5D1BB5">
      <w:pPr>
        <w:spacing w:line="312" w:lineRule="auto"/>
        <w:ind w:firstLine="420" w:firstLineChars="200"/>
        <w:rPr>
          <w:rFonts w:ascii="宋体" w:hAnsi="宋体"/>
        </w:rPr>
      </w:pPr>
      <w:r>
        <w:rPr>
          <w:rFonts w:hint="eastAsia" w:ascii="宋体" w:hAnsi="宋体"/>
        </w:rPr>
        <w:t>未提供完整证明材料的，投标报价不予扣减。</w:t>
      </w:r>
    </w:p>
    <w:p w14:paraId="27FCD7CE">
      <w:pPr>
        <w:spacing w:line="312" w:lineRule="auto"/>
        <w:ind w:firstLine="420" w:firstLineChars="200"/>
        <w:rPr>
          <w:rFonts w:ascii="宋体" w:hAnsi="宋体"/>
        </w:rPr>
      </w:pPr>
      <w:r>
        <w:rPr>
          <w:rFonts w:hint="eastAsia" w:ascii="宋体" w:hAnsi="宋体"/>
        </w:rPr>
        <w:t>（2）根据《关于政府采购支持监狱企业发展有关问题的通知》（财库[2014]68号）的规定，供应商如为监狱企业且所投产品为小型或微型企业生产的，其投标报价扣除10%后参与评审。</w:t>
      </w:r>
    </w:p>
    <w:p w14:paraId="29EFC6CA">
      <w:pPr>
        <w:spacing w:line="312" w:lineRule="auto"/>
        <w:ind w:firstLine="420" w:firstLineChars="200"/>
        <w:rPr>
          <w:rFonts w:ascii="宋体" w:hAnsi="宋体"/>
        </w:rPr>
      </w:pPr>
      <w:r>
        <w:rPr>
          <w:rFonts w:hint="eastAsia" w:ascii="宋体" w:hAnsi="宋体"/>
        </w:rPr>
        <w:t>投标文件中须同时提供：供应商的省级以上监狱管理局、戒毒管理局（含新疆生产建设兵团）出具的属于监狱企业的证明文件，投标产品制造商的小微企业证明，未提供完整证明材料的，投标报价不予扣减。</w:t>
      </w:r>
    </w:p>
    <w:p w14:paraId="6EA9FBC3">
      <w:pPr>
        <w:spacing w:line="312" w:lineRule="auto"/>
        <w:ind w:firstLine="420" w:firstLineChars="200"/>
        <w:rPr>
          <w:rFonts w:ascii="宋体" w:hAnsi="宋体"/>
        </w:rPr>
      </w:pPr>
      <w:r>
        <w:rPr>
          <w:rFonts w:hint="eastAsia" w:ascii="宋体" w:hAnsi="宋体"/>
        </w:rPr>
        <w:t>（3）根据《财政部、民政部、中国残疾人联合会关于促进残疾人就业政府采购政策的通知》（财库〔2017〕141号）的规定，残疾人福利性单位视同小型、微型企业，享受预留份额、评审中价格扣除等促进中小企业发展的政府采购政策。</w:t>
      </w:r>
    </w:p>
    <w:p w14:paraId="0A2C5384">
      <w:pPr>
        <w:spacing w:line="312" w:lineRule="auto"/>
        <w:ind w:firstLine="420" w:firstLineChars="200"/>
        <w:rPr>
          <w:rFonts w:ascii="宋体" w:hAnsi="宋体"/>
        </w:rPr>
      </w:pPr>
      <w:r>
        <w:rPr>
          <w:rFonts w:hint="eastAsia" w:ascii="宋体" w:hAnsi="宋体"/>
        </w:rPr>
        <w:t>投标文件中须提供：《残疾人福利性单位声明函》，未提供完整证明材料的，投标报价不予扣减。</w:t>
      </w:r>
    </w:p>
    <w:p w14:paraId="618CA32D">
      <w:pPr>
        <w:spacing w:line="312" w:lineRule="auto"/>
        <w:ind w:firstLine="420" w:firstLineChars="200"/>
        <w:rPr>
          <w:rFonts w:ascii="宋体" w:hAnsi="宋体"/>
        </w:rPr>
      </w:pPr>
      <w:r>
        <w:rPr>
          <w:rFonts w:hint="eastAsia" w:ascii="宋体" w:hAnsi="宋体"/>
        </w:rPr>
        <w:t>上述1，2，3政策不重复计算。</w:t>
      </w:r>
    </w:p>
    <w:p w14:paraId="6B5CE656">
      <w:pPr>
        <w:spacing w:line="312" w:lineRule="auto"/>
        <w:ind w:firstLine="420" w:firstLineChars="200"/>
        <w:rPr>
          <w:rFonts w:ascii="宋体" w:hAnsi="宋体"/>
        </w:rPr>
      </w:pPr>
      <w:r>
        <w:rPr>
          <w:rFonts w:hint="eastAsia" w:ascii="宋体" w:hAnsi="宋体"/>
        </w:rPr>
        <w:t>此项由评标委员会集体核实后统一打分。</w:t>
      </w:r>
    </w:p>
    <w:p w14:paraId="65FD6E25">
      <w:pPr>
        <w:spacing w:line="312" w:lineRule="auto"/>
        <w:ind w:firstLine="422" w:firstLineChars="200"/>
      </w:pPr>
      <w:r>
        <w:rPr>
          <w:rFonts w:hint="eastAsia" w:ascii="宋体" w:hAnsi="宋体"/>
          <w:b/>
          <w:bCs/>
          <w:szCs w:val="21"/>
        </w:rPr>
        <w:t>5.本次项</w:t>
      </w:r>
      <w:r>
        <w:rPr>
          <w:rFonts w:hint="eastAsia" w:ascii="宋体" w:hAnsi="宋体"/>
          <w:b/>
          <w:szCs w:val="21"/>
        </w:rPr>
        <w:t>目的预算金额为</w:t>
      </w:r>
      <w:r>
        <w:rPr>
          <w:rFonts w:hint="eastAsia" w:ascii="宋体" w:hAnsi="宋体"/>
          <w:b/>
          <w:bCs/>
        </w:rPr>
        <w:t>：</w:t>
      </w:r>
      <w:r>
        <w:rPr>
          <w:rFonts w:hint="eastAsia" w:ascii="宋体" w:hAnsi="宋体"/>
          <w:b/>
          <w:szCs w:val="21"/>
        </w:rPr>
        <w:t>人民币柒拾玖万叁仟元整（793,000.00元）。</w:t>
      </w:r>
    </w:p>
    <w:p w14:paraId="467779DA">
      <w:pPr>
        <w:pageBreakBefore/>
        <w:snapToGrid w:val="0"/>
        <w:jc w:val="center"/>
        <w:rPr>
          <w:sz w:val="28"/>
        </w:rPr>
      </w:pPr>
      <w:r>
        <w:rPr>
          <w:rFonts w:hint="eastAsia"/>
          <w:b/>
          <w:sz w:val="32"/>
        </w:rPr>
        <w:t>第三章投标人须知</w:t>
      </w:r>
    </w:p>
    <w:p w14:paraId="708A760F">
      <w:pPr>
        <w:snapToGrid w:val="0"/>
        <w:jc w:val="center"/>
        <w:rPr>
          <w:sz w:val="28"/>
        </w:rPr>
      </w:pPr>
      <w:r>
        <w:rPr>
          <w:rFonts w:hint="eastAsia"/>
          <w:sz w:val="28"/>
        </w:rPr>
        <w:t>前附表</w:t>
      </w:r>
    </w:p>
    <w:tbl>
      <w:tblPr>
        <w:tblStyle w:val="60"/>
        <w:tblW w:w="10344"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333"/>
        <w:gridCol w:w="5050"/>
        <w:gridCol w:w="1098"/>
        <w:gridCol w:w="2354"/>
      </w:tblGrid>
      <w:tr w14:paraId="0AD9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AE023CD">
            <w:pPr>
              <w:snapToGrid w:val="0"/>
              <w:spacing w:line="240" w:lineRule="exact"/>
              <w:jc w:val="center"/>
              <w:rPr>
                <w:b/>
              </w:rPr>
            </w:pPr>
            <w:r>
              <w:rPr>
                <w:rFonts w:hint="eastAsia"/>
                <w:b/>
              </w:rPr>
              <w:t>序号</w:t>
            </w:r>
          </w:p>
        </w:tc>
        <w:tc>
          <w:tcPr>
            <w:tcW w:w="9814"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3CA16CF">
            <w:pPr>
              <w:snapToGrid w:val="0"/>
              <w:spacing w:line="240" w:lineRule="exact"/>
              <w:jc w:val="center"/>
              <w:rPr>
                <w:b/>
              </w:rPr>
            </w:pPr>
            <w:r>
              <w:rPr>
                <w:rFonts w:hint="eastAsia"/>
                <w:b/>
              </w:rPr>
              <w:t>内容说明及要求</w:t>
            </w:r>
          </w:p>
        </w:tc>
      </w:tr>
      <w:tr w14:paraId="009A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5156261">
            <w:pPr>
              <w:snapToGrid w:val="0"/>
              <w:spacing w:line="240" w:lineRule="exact"/>
              <w:jc w:val="center"/>
              <w:rPr>
                <w:b/>
              </w:rPr>
            </w:pPr>
            <w:r>
              <w:rPr>
                <w:b/>
              </w:rPr>
              <w:t>1</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06C0181">
            <w:pPr>
              <w:spacing w:line="240" w:lineRule="exact"/>
              <w:jc w:val="center"/>
              <w:rPr>
                <w:b/>
              </w:rPr>
            </w:pPr>
            <w:r>
              <w:rPr>
                <w:rFonts w:hint="eastAsia"/>
                <w:b/>
              </w:rPr>
              <w:t>项目名称</w:t>
            </w:r>
          </w:p>
        </w:tc>
        <w:tc>
          <w:tcPr>
            <w:tcW w:w="503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A82524F">
            <w:pPr>
              <w:spacing w:line="240" w:lineRule="exact"/>
              <w:rPr>
                <w:rFonts w:hint="eastAsia"/>
                <w:bCs/>
                <w:lang w:val="zh-CN"/>
              </w:rPr>
            </w:pPr>
            <w:r>
              <w:rPr>
                <w:rFonts w:hint="eastAsia"/>
              </w:rPr>
              <w:t>大流量预警预测能力提升项目</w:t>
            </w:r>
          </w:p>
        </w:tc>
        <w:tc>
          <w:tcPr>
            <w:tcW w:w="10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49C6D22">
            <w:pPr>
              <w:spacing w:line="240" w:lineRule="exact"/>
              <w:jc w:val="center"/>
              <w:rPr>
                <w:bCs/>
              </w:rPr>
            </w:pPr>
            <w:r>
              <w:rPr>
                <w:rFonts w:hint="eastAsia"/>
                <w:b/>
              </w:rPr>
              <w:t>项目编号</w:t>
            </w:r>
          </w:p>
        </w:tc>
        <w:tc>
          <w:tcPr>
            <w:tcW w:w="233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013546C">
            <w:pPr>
              <w:spacing w:line="240" w:lineRule="exact"/>
              <w:rPr>
                <w:rFonts w:hint="eastAsia"/>
                <w:bCs/>
              </w:rPr>
            </w:pPr>
            <w:r>
              <w:rPr>
                <w:rFonts w:hint="eastAsia"/>
              </w:rPr>
              <w:t>SZGXZS2024216</w:t>
            </w:r>
          </w:p>
        </w:tc>
      </w:tr>
      <w:tr w14:paraId="1ABE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E6EA546">
            <w:pPr>
              <w:snapToGrid w:val="0"/>
              <w:spacing w:line="240" w:lineRule="exact"/>
              <w:jc w:val="center"/>
              <w:rPr>
                <w:b/>
              </w:rPr>
            </w:pPr>
            <w:r>
              <w:rPr>
                <w:b/>
              </w:rPr>
              <w:t>2</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5C744FE">
            <w:pPr>
              <w:spacing w:line="240" w:lineRule="exact"/>
              <w:jc w:val="center"/>
              <w:rPr>
                <w:b/>
              </w:rPr>
            </w:pPr>
            <w:r>
              <w:rPr>
                <w:rFonts w:hint="eastAsia"/>
                <w:b/>
              </w:rPr>
              <w:t>采购单位名称</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8AE88AF">
            <w:pPr>
              <w:spacing w:line="240" w:lineRule="exact"/>
              <w:rPr>
                <w:rFonts w:hint="eastAsia"/>
                <w:bCs/>
              </w:rPr>
            </w:pPr>
            <w:r>
              <w:rPr>
                <w:rFonts w:hint="eastAsia"/>
                <w:bCs/>
              </w:rPr>
              <w:t>舟山市公安局交通警察支队</w:t>
            </w:r>
          </w:p>
        </w:tc>
      </w:tr>
      <w:tr w14:paraId="3B18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7A2CDEB">
            <w:pPr>
              <w:snapToGrid w:val="0"/>
              <w:spacing w:line="240" w:lineRule="exact"/>
              <w:jc w:val="center"/>
              <w:rPr>
                <w:b/>
              </w:rPr>
            </w:pPr>
            <w:r>
              <w:rPr>
                <w:b/>
              </w:rPr>
              <w:t>3</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BC2602D">
            <w:pPr>
              <w:spacing w:line="240" w:lineRule="exact"/>
              <w:jc w:val="center"/>
              <w:rPr>
                <w:b/>
              </w:rPr>
            </w:pPr>
            <w:r>
              <w:rPr>
                <w:rFonts w:hint="eastAsia"/>
                <w:b/>
              </w:rPr>
              <w:t>采购内容</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tbl>
            <w:tblPr>
              <w:tblStyle w:val="60"/>
              <w:tblpPr w:leftFromText="180" w:rightFromText="180" w:vertAnchor="text" w:horzAnchor="page" w:tblpXSpec="center" w:tblpY="207"/>
              <w:tblOverlap w:val="never"/>
              <w:tblW w:w="83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4736"/>
              <w:gridCol w:w="1796"/>
              <w:gridCol w:w="1166"/>
            </w:tblGrid>
            <w:tr w14:paraId="2C90F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4AF073D7">
                  <w:pPr>
                    <w:widowControl/>
                    <w:spacing w:line="360" w:lineRule="auto"/>
                    <w:jc w:val="left"/>
                    <w:rPr>
                      <w:szCs w:val="21"/>
                    </w:rPr>
                  </w:pPr>
                  <w:r>
                    <w:rPr>
                      <w:rFonts w:hint="eastAsia"/>
                      <w:szCs w:val="21"/>
                    </w:rPr>
                    <w:t>序号</w:t>
                  </w:r>
                </w:p>
              </w:tc>
              <w:tc>
                <w:tcPr>
                  <w:tcW w:w="4736" w:type="dxa"/>
                  <w:tcBorders>
                    <w:top w:val="single" w:color="000000" w:sz="4" w:space="0"/>
                    <w:left w:val="single" w:color="000000" w:sz="4" w:space="0"/>
                    <w:bottom w:val="single" w:color="000000" w:sz="4" w:space="0"/>
                    <w:right w:val="single" w:color="000000" w:sz="4" w:space="0"/>
                  </w:tcBorders>
                  <w:vAlign w:val="center"/>
                </w:tcPr>
                <w:p w14:paraId="0598E29D">
                  <w:pPr>
                    <w:widowControl/>
                    <w:spacing w:line="360" w:lineRule="auto"/>
                    <w:ind w:firstLine="1680" w:firstLineChars="800"/>
                    <w:jc w:val="left"/>
                    <w:rPr>
                      <w:szCs w:val="21"/>
                    </w:rPr>
                  </w:pPr>
                  <w:r>
                    <w:rPr>
                      <w:rFonts w:hint="eastAsia"/>
                      <w:szCs w:val="21"/>
                    </w:rPr>
                    <w:t>项目名称及内容</w:t>
                  </w:r>
                </w:p>
              </w:tc>
              <w:tc>
                <w:tcPr>
                  <w:tcW w:w="1796" w:type="dxa"/>
                  <w:tcBorders>
                    <w:top w:val="single" w:color="000000" w:sz="4" w:space="0"/>
                    <w:left w:val="single" w:color="000000" w:sz="4" w:space="0"/>
                    <w:bottom w:val="single" w:color="000000" w:sz="4" w:space="0"/>
                    <w:right w:val="single" w:color="000000" w:sz="4" w:space="0"/>
                  </w:tcBorders>
                  <w:vAlign w:val="center"/>
                </w:tcPr>
                <w:p w14:paraId="553A5CE7">
                  <w:pPr>
                    <w:widowControl/>
                    <w:spacing w:line="360" w:lineRule="auto"/>
                    <w:jc w:val="left"/>
                    <w:rPr>
                      <w:szCs w:val="21"/>
                    </w:rPr>
                  </w:pPr>
                  <w:r>
                    <w:rPr>
                      <w:rFonts w:hint="eastAsia"/>
                      <w:szCs w:val="21"/>
                    </w:rPr>
                    <w:t>预算金额（万元）</w:t>
                  </w:r>
                </w:p>
              </w:tc>
              <w:tc>
                <w:tcPr>
                  <w:tcW w:w="1166" w:type="dxa"/>
                  <w:tcBorders>
                    <w:top w:val="single" w:color="000000" w:sz="4" w:space="0"/>
                    <w:left w:val="single" w:color="000000" w:sz="4" w:space="0"/>
                    <w:bottom w:val="single" w:color="000000" w:sz="4" w:space="0"/>
                    <w:right w:val="single" w:color="000000" w:sz="4" w:space="0"/>
                  </w:tcBorders>
                  <w:vAlign w:val="center"/>
                </w:tcPr>
                <w:p w14:paraId="3B0AE8C7">
                  <w:pPr>
                    <w:widowControl/>
                    <w:spacing w:line="360" w:lineRule="auto"/>
                    <w:jc w:val="left"/>
                    <w:rPr>
                      <w:szCs w:val="21"/>
                    </w:rPr>
                  </w:pPr>
                  <w:r>
                    <w:rPr>
                      <w:rFonts w:hint="eastAsia"/>
                      <w:szCs w:val="21"/>
                    </w:rPr>
                    <w:t>备注</w:t>
                  </w:r>
                </w:p>
              </w:tc>
            </w:tr>
            <w:tr w14:paraId="6B293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4FB350DE">
                  <w:pPr>
                    <w:widowControl/>
                    <w:spacing w:line="360" w:lineRule="auto"/>
                    <w:jc w:val="left"/>
                    <w:rPr>
                      <w:szCs w:val="21"/>
                    </w:rPr>
                  </w:pPr>
                  <w:r>
                    <w:rPr>
                      <w:rFonts w:hint="eastAsia"/>
                      <w:szCs w:val="21"/>
                    </w:rPr>
                    <w:t>1</w:t>
                  </w:r>
                </w:p>
              </w:tc>
              <w:tc>
                <w:tcPr>
                  <w:tcW w:w="4736" w:type="dxa"/>
                  <w:tcBorders>
                    <w:top w:val="single" w:color="000000" w:sz="4" w:space="0"/>
                    <w:left w:val="single" w:color="000000" w:sz="4" w:space="0"/>
                    <w:bottom w:val="single" w:color="000000" w:sz="4" w:space="0"/>
                    <w:right w:val="single" w:color="000000" w:sz="4" w:space="0"/>
                  </w:tcBorders>
                  <w:vAlign w:val="center"/>
                </w:tcPr>
                <w:p w14:paraId="2D323BFA">
                  <w:pPr>
                    <w:widowControl/>
                    <w:spacing w:line="360" w:lineRule="auto"/>
                    <w:jc w:val="left"/>
                    <w:rPr>
                      <w:rFonts w:hint="eastAsia"/>
                      <w:szCs w:val="21"/>
                    </w:rPr>
                  </w:pPr>
                  <w:r>
                    <w:rPr>
                      <w:rFonts w:hint="eastAsia"/>
                      <w:szCs w:val="21"/>
                    </w:rPr>
                    <w:t>大流量预警预测能力提升项目</w:t>
                  </w:r>
                </w:p>
              </w:tc>
              <w:tc>
                <w:tcPr>
                  <w:tcW w:w="1796" w:type="dxa"/>
                  <w:tcBorders>
                    <w:top w:val="single" w:color="000000" w:sz="4" w:space="0"/>
                    <w:left w:val="single" w:color="000000" w:sz="4" w:space="0"/>
                    <w:bottom w:val="single" w:color="000000" w:sz="4" w:space="0"/>
                    <w:right w:val="single" w:color="000000" w:sz="4" w:space="0"/>
                  </w:tcBorders>
                  <w:vAlign w:val="center"/>
                </w:tcPr>
                <w:p w14:paraId="7B33ABCD">
                  <w:pPr>
                    <w:widowControl/>
                    <w:spacing w:line="360" w:lineRule="auto"/>
                    <w:ind w:firstLine="735" w:firstLineChars="350"/>
                    <w:jc w:val="left"/>
                    <w:rPr>
                      <w:szCs w:val="21"/>
                    </w:rPr>
                  </w:pPr>
                  <w:r>
                    <w:rPr>
                      <w:rFonts w:hint="eastAsia"/>
                      <w:szCs w:val="21"/>
                    </w:rPr>
                    <w:t>79.3</w:t>
                  </w:r>
                </w:p>
              </w:tc>
              <w:tc>
                <w:tcPr>
                  <w:tcW w:w="1166" w:type="dxa"/>
                  <w:tcBorders>
                    <w:top w:val="single" w:color="000000" w:sz="4" w:space="0"/>
                    <w:left w:val="single" w:color="000000" w:sz="4" w:space="0"/>
                    <w:bottom w:val="single" w:color="000000" w:sz="4" w:space="0"/>
                    <w:right w:val="single" w:color="000000" w:sz="4" w:space="0"/>
                  </w:tcBorders>
                  <w:vAlign w:val="center"/>
                </w:tcPr>
                <w:p w14:paraId="0852CA57">
                  <w:pPr>
                    <w:widowControl/>
                    <w:spacing w:line="360" w:lineRule="auto"/>
                    <w:jc w:val="left"/>
                    <w:rPr>
                      <w:szCs w:val="21"/>
                    </w:rPr>
                  </w:pPr>
                </w:p>
              </w:tc>
            </w:tr>
          </w:tbl>
          <w:p w14:paraId="263ADC0A">
            <w:pPr>
              <w:spacing w:after="120"/>
              <w:rPr>
                <w:kern w:val="0"/>
              </w:rPr>
            </w:pPr>
          </w:p>
        </w:tc>
      </w:tr>
      <w:tr w14:paraId="6EF8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C538E76">
            <w:pPr>
              <w:snapToGrid w:val="0"/>
              <w:spacing w:line="240" w:lineRule="exact"/>
              <w:jc w:val="center"/>
              <w:rPr>
                <w:b/>
              </w:rPr>
            </w:pPr>
            <w:r>
              <w:rPr>
                <w:b/>
              </w:rPr>
              <w:t>4</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C8CFE31">
            <w:pPr>
              <w:jc w:val="center"/>
              <w:rPr>
                <w:b/>
              </w:rPr>
            </w:pPr>
            <w:r>
              <w:rPr>
                <w:rFonts w:hint="eastAsia"/>
                <w:b/>
              </w:rPr>
              <w:t>本项目预算</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8004F8D">
            <w:pPr>
              <w:rPr>
                <w:rFonts w:hint="eastAsia"/>
                <w:bCs/>
                <w:szCs w:val="21"/>
              </w:rPr>
            </w:pPr>
            <w:r>
              <w:rPr>
                <w:rFonts w:hint="eastAsia" w:ascii="宋体" w:hAnsi="宋体"/>
                <w:b/>
                <w:szCs w:val="21"/>
              </w:rPr>
              <w:t>人民币柒拾玖万叁仟元整（793,000.00元）</w:t>
            </w:r>
          </w:p>
        </w:tc>
      </w:tr>
      <w:tr w14:paraId="01F6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8BB4522">
            <w:pPr>
              <w:snapToGrid w:val="0"/>
              <w:spacing w:line="240" w:lineRule="exact"/>
              <w:jc w:val="center"/>
              <w:rPr>
                <w:b/>
              </w:rPr>
            </w:pPr>
            <w:r>
              <w:rPr>
                <w:b/>
              </w:rPr>
              <w:t>5</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358157A">
            <w:pPr>
              <w:jc w:val="center"/>
              <w:rPr>
                <w:rFonts w:ascii="宋体" w:hAnsi="宋体"/>
                <w:b/>
              </w:rPr>
            </w:pPr>
            <w:r>
              <w:rPr>
                <w:rFonts w:hint="eastAsia" w:ascii="宋体" w:hAnsi="宋体"/>
                <w:b/>
                <w:szCs w:val="21"/>
              </w:rPr>
              <w:t>建设周期</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53CA0EC">
            <w:pPr>
              <w:autoSpaceDE w:val="0"/>
              <w:autoSpaceDN w:val="0"/>
              <w:adjustRightInd w:val="0"/>
              <w:snapToGrid w:val="0"/>
              <w:rPr>
                <w:szCs w:val="21"/>
              </w:rPr>
            </w:pPr>
            <w:r>
              <w:rPr>
                <w:rFonts w:hint="eastAsia" w:ascii="宋体" w:hAnsi="宋体"/>
                <w:szCs w:val="21"/>
              </w:rPr>
              <w:t>合同签订后15天内完成项目实施、初验，试运行一个月后，完成项目最终验收。</w:t>
            </w:r>
          </w:p>
        </w:tc>
      </w:tr>
      <w:tr w14:paraId="29B1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B830508">
            <w:pPr>
              <w:snapToGrid w:val="0"/>
              <w:spacing w:line="240" w:lineRule="exact"/>
              <w:jc w:val="center"/>
              <w:rPr>
                <w:b/>
              </w:rPr>
            </w:pPr>
            <w:r>
              <w:rPr>
                <w:b/>
              </w:rPr>
              <w:t>6</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C64E6BD">
            <w:pPr>
              <w:spacing w:line="240" w:lineRule="exact"/>
              <w:jc w:val="center"/>
              <w:rPr>
                <w:b/>
                <w:szCs w:val="21"/>
              </w:rPr>
            </w:pPr>
            <w:r>
              <w:rPr>
                <w:rFonts w:hint="eastAsia"/>
                <w:b/>
                <w:szCs w:val="21"/>
              </w:rPr>
              <w:t>投标有效期</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5F4C18B">
            <w:pPr>
              <w:spacing w:line="240" w:lineRule="exact"/>
              <w:rPr>
                <w:szCs w:val="21"/>
              </w:rPr>
            </w:pPr>
            <w:r>
              <w:rPr>
                <w:szCs w:val="21"/>
                <w:u w:val="single"/>
              </w:rPr>
              <w:t>90</w:t>
            </w:r>
            <w:r>
              <w:rPr>
                <w:rFonts w:hint="eastAsia"/>
                <w:szCs w:val="21"/>
                <w:u w:val="single"/>
              </w:rPr>
              <w:t>日</w:t>
            </w:r>
            <w:r>
              <w:rPr>
                <w:rFonts w:hint="eastAsia"/>
                <w:szCs w:val="21"/>
              </w:rPr>
              <w:t>历天。（从投标截止之日算起）</w:t>
            </w:r>
          </w:p>
        </w:tc>
      </w:tr>
      <w:tr w14:paraId="026F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4065D19">
            <w:pPr>
              <w:snapToGrid w:val="0"/>
              <w:spacing w:line="240" w:lineRule="exact"/>
              <w:jc w:val="center"/>
              <w:rPr>
                <w:b/>
              </w:rPr>
            </w:pPr>
            <w:r>
              <w:rPr>
                <w:b/>
              </w:rPr>
              <w:t>7</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32E532A">
            <w:pPr>
              <w:spacing w:line="240" w:lineRule="exact"/>
              <w:jc w:val="center"/>
              <w:rPr>
                <w:b/>
                <w:szCs w:val="21"/>
              </w:rPr>
            </w:pPr>
            <w:r>
              <w:rPr>
                <w:rFonts w:hint="eastAsia"/>
                <w:b/>
                <w:szCs w:val="21"/>
              </w:rPr>
              <w:t>评标办法</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33925E2">
            <w:pPr>
              <w:spacing w:line="240" w:lineRule="exact"/>
              <w:rPr>
                <w:szCs w:val="21"/>
              </w:rPr>
            </w:pPr>
            <w:r>
              <w:rPr>
                <w:rFonts w:hint="eastAsia"/>
                <w:szCs w:val="21"/>
              </w:rPr>
              <w:t>综合评分法</w:t>
            </w:r>
          </w:p>
        </w:tc>
      </w:tr>
      <w:tr w14:paraId="0703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E5FCD43">
            <w:pPr>
              <w:snapToGrid w:val="0"/>
              <w:spacing w:line="240" w:lineRule="exact"/>
              <w:jc w:val="center"/>
              <w:rPr>
                <w:b/>
              </w:rPr>
            </w:pPr>
            <w:r>
              <w:rPr>
                <w:b/>
              </w:rPr>
              <w:t>8</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C5278AE">
            <w:pPr>
              <w:spacing w:line="240" w:lineRule="exact"/>
              <w:jc w:val="center"/>
              <w:rPr>
                <w:b/>
                <w:szCs w:val="21"/>
              </w:rPr>
            </w:pPr>
            <w:r>
              <w:rPr>
                <w:rFonts w:hint="eastAsia"/>
                <w:b/>
                <w:szCs w:val="21"/>
              </w:rPr>
              <w:t>签订合同</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2EC8700">
            <w:pPr>
              <w:spacing w:line="240" w:lineRule="exact"/>
              <w:rPr>
                <w:szCs w:val="21"/>
              </w:rPr>
            </w:pPr>
            <w:r>
              <w:rPr>
                <w:rFonts w:hint="eastAsia"/>
                <w:szCs w:val="21"/>
              </w:rPr>
              <w:t>中标通知书发出后</w:t>
            </w:r>
            <w:r>
              <w:rPr>
                <w:szCs w:val="21"/>
                <w:u w:val="single"/>
              </w:rPr>
              <w:t>30</w:t>
            </w:r>
            <w:r>
              <w:rPr>
                <w:rFonts w:hint="eastAsia"/>
                <w:szCs w:val="21"/>
              </w:rPr>
              <w:t>天内。</w:t>
            </w:r>
          </w:p>
        </w:tc>
      </w:tr>
      <w:tr w14:paraId="1A41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89D5E3D">
            <w:pPr>
              <w:snapToGrid w:val="0"/>
              <w:spacing w:line="240" w:lineRule="exact"/>
              <w:jc w:val="center"/>
              <w:rPr>
                <w:b/>
              </w:rPr>
            </w:pPr>
            <w:r>
              <w:rPr>
                <w:b/>
              </w:rPr>
              <w:t>9</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8352221">
            <w:pPr>
              <w:spacing w:line="240" w:lineRule="exact"/>
              <w:jc w:val="center"/>
              <w:rPr>
                <w:rFonts w:ascii="宋体" w:hAnsi="宋体"/>
                <w:bCs/>
                <w:szCs w:val="21"/>
              </w:rPr>
            </w:pPr>
            <w:r>
              <w:rPr>
                <w:rFonts w:hint="eastAsia"/>
                <w:b/>
                <w:szCs w:val="21"/>
              </w:rPr>
              <w:t>资金结算</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96B08E7">
            <w:pPr>
              <w:snapToGrid w:val="0"/>
              <w:textAlignment w:val="baseline"/>
              <w:rPr>
                <w:rFonts w:ascii="宋体" w:hAnsi="宋体"/>
                <w:bCs/>
                <w:szCs w:val="21"/>
              </w:rPr>
            </w:pPr>
            <w:r>
              <w:rPr>
                <w:rFonts w:hint="eastAsia" w:ascii="宋体" w:hAnsi="宋体"/>
                <w:bCs/>
                <w:szCs w:val="21"/>
              </w:rPr>
              <w:t>合同生效以及具备实施条件，自收到发票后7个工作日内，支付合同金额的40%作为预付款，项目完成并通过验收合格后，自收到发票后7个工作日内，支付剩余款项。</w:t>
            </w:r>
          </w:p>
        </w:tc>
      </w:tr>
      <w:tr w14:paraId="3797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CE31A88">
            <w:pPr>
              <w:snapToGrid w:val="0"/>
              <w:spacing w:line="240" w:lineRule="exact"/>
              <w:jc w:val="center"/>
              <w:rPr>
                <w:b/>
              </w:rPr>
            </w:pPr>
            <w:r>
              <w:rPr>
                <w:b/>
              </w:rPr>
              <w:t>10</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F7DAA7A">
            <w:pPr>
              <w:spacing w:line="240" w:lineRule="exact"/>
              <w:jc w:val="center"/>
              <w:rPr>
                <w:b/>
                <w:szCs w:val="21"/>
              </w:rPr>
            </w:pPr>
            <w:r>
              <w:rPr>
                <w:rFonts w:hint="eastAsia"/>
                <w:b/>
                <w:szCs w:val="21"/>
              </w:rPr>
              <w:t>投标报价</w:t>
            </w:r>
          </w:p>
          <w:p w14:paraId="6301C058">
            <w:pPr>
              <w:spacing w:line="240" w:lineRule="exact"/>
              <w:jc w:val="center"/>
              <w:rPr>
                <w:b/>
                <w:szCs w:val="21"/>
              </w:rPr>
            </w:pPr>
            <w:r>
              <w:rPr>
                <w:rFonts w:hint="eastAsia"/>
                <w:b/>
                <w:szCs w:val="21"/>
              </w:rPr>
              <w:t>与费用</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53CC862">
            <w:pPr>
              <w:rPr>
                <w:szCs w:val="21"/>
              </w:rPr>
            </w:pPr>
            <w:r>
              <w:rPr>
                <w:szCs w:val="21"/>
              </w:rPr>
              <w:t>1.</w:t>
            </w:r>
            <w:r>
              <w:rPr>
                <w:rFonts w:hint="eastAsia"/>
                <w:szCs w:val="21"/>
              </w:rPr>
              <w:t>本项目的投标应以人民币报价，投标报价应包括所有费用。</w:t>
            </w:r>
          </w:p>
          <w:p w14:paraId="17E03E55">
            <w:pPr>
              <w:rPr>
                <w:bCs/>
                <w:szCs w:val="21"/>
              </w:rPr>
            </w:pPr>
            <w:r>
              <w:rPr>
                <w:szCs w:val="21"/>
              </w:rPr>
              <w:t>2.</w:t>
            </w:r>
            <w:r>
              <w:rPr>
                <w:rFonts w:hint="eastAsia"/>
                <w:szCs w:val="21"/>
              </w:rPr>
              <w:t>投</w:t>
            </w:r>
            <w:r>
              <w:rPr>
                <w:rFonts w:hint="eastAsia"/>
                <w:bCs/>
                <w:szCs w:val="21"/>
              </w:rPr>
              <w:t xml:space="preserve">标人应承担其参加本招标活动自身所发生的费用。 </w:t>
            </w:r>
          </w:p>
          <w:p w14:paraId="10C3F77B">
            <w:pPr>
              <w:spacing w:line="240" w:lineRule="exact"/>
              <w:rPr>
                <w:bCs/>
                <w:szCs w:val="21"/>
              </w:rPr>
            </w:pPr>
            <w:r>
              <w:rPr>
                <w:bCs/>
                <w:szCs w:val="21"/>
              </w:rPr>
              <w:t>3.</w:t>
            </w:r>
            <w:r>
              <w:rPr>
                <w:rFonts w:hint="eastAsia"/>
                <w:bCs/>
                <w:szCs w:val="21"/>
              </w:rPr>
              <w:t>中标人须缴纳招标代理费，收费金额为：人民币玖仟伍佰元整（9,500.00元）</w:t>
            </w:r>
          </w:p>
          <w:p w14:paraId="48F9F0CA">
            <w:pPr>
              <w:rPr>
                <w:szCs w:val="21"/>
              </w:rPr>
            </w:pPr>
            <w:r>
              <w:t>4.</w:t>
            </w:r>
            <w:r>
              <w:rPr>
                <w:rFonts w:hint="eastAsia"/>
              </w:rPr>
              <w:t>中标通知书发出的同时，中标人应及时支付招标代理费，收到服务费后提供全额发票。</w:t>
            </w:r>
          </w:p>
        </w:tc>
      </w:tr>
      <w:tr w14:paraId="6939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4F1D66B">
            <w:pPr>
              <w:snapToGrid w:val="0"/>
              <w:spacing w:line="240" w:lineRule="exact"/>
              <w:jc w:val="center"/>
              <w:rPr>
                <w:b/>
              </w:rPr>
            </w:pPr>
            <w:r>
              <w:rPr>
                <w:b/>
              </w:rPr>
              <w:t>11</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CBBAA87">
            <w:pPr>
              <w:spacing w:line="240" w:lineRule="exact"/>
              <w:jc w:val="center"/>
              <w:rPr>
                <w:b/>
                <w:szCs w:val="21"/>
              </w:rPr>
            </w:pPr>
            <w:r>
              <w:rPr>
                <w:rFonts w:hint="eastAsia"/>
                <w:b/>
                <w:szCs w:val="21"/>
              </w:rPr>
              <w:t>银行账号</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689C6DA">
            <w:pPr>
              <w:rPr>
                <w:szCs w:val="21"/>
              </w:rPr>
            </w:pPr>
            <w:r>
              <w:rPr>
                <w:rFonts w:hint="eastAsia"/>
                <w:szCs w:val="21"/>
              </w:rPr>
              <w:t>收款单位：深圳市国信招标有限公司舟山分公司</w:t>
            </w:r>
          </w:p>
          <w:p w14:paraId="3E9E4973">
            <w:pPr>
              <w:rPr>
                <w:szCs w:val="21"/>
              </w:rPr>
            </w:pPr>
            <w:r>
              <w:rPr>
                <w:rFonts w:hint="eastAsia"/>
                <w:szCs w:val="21"/>
              </w:rPr>
              <w:t>开户银行：中国工商银行舟山市定海区支行</w:t>
            </w:r>
          </w:p>
          <w:p w14:paraId="597499B7">
            <w:pPr>
              <w:rPr>
                <w:szCs w:val="21"/>
              </w:rPr>
            </w:pPr>
            <w:r>
              <w:rPr>
                <w:rFonts w:hint="eastAsia"/>
                <w:szCs w:val="21"/>
              </w:rPr>
              <w:t>银行账号：</w:t>
            </w:r>
            <w:r>
              <w:rPr>
                <w:szCs w:val="21"/>
              </w:rPr>
              <w:t>1206020209200081758</w:t>
            </w:r>
          </w:p>
        </w:tc>
      </w:tr>
      <w:tr w14:paraId="2073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F1DA23D">
            <w:pPr>
              <w:snapToGrid w:val="0"/>
              <w:spacing w:line="240" w:lineRule="exact"/>
              <w:jc w:val="center"/>
              <w:rPr>
                <w:b/>
              </w:rPr>
            </w:pPr>
            <w:r>
              <w:rPr>
                <w:b/>
              </w:rPr>
              <w:t>12</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EE5EE40">
            <w:pPr>
              <w:spacing w:line="240" w:lineRule="exact"/>
              <w:jc w:val="center"/>
              <w:rPr>
                <w:b/>
                <w:szCs w:val="21"/>
              </w:rPr>
            </w:pPr>
            <w:r>
              <w:rPr>
                <w:rFonts w:hint="eastAsia"/>
                <w:b/>
                <w:szCs w:val="21"/>
              </w:rPr>
              <w:t>质量标准</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5F20343">
            <w:pPr>
              <w:rPr>
                <w:szCs w:val="21"/>
              </w:rPr>
            </w:pPr>
            <w:r>
              <w:rPr>
                <w:rFonts w:hint="eastAsia" w:ascii="宋体" w:hAnsi="宋体"/>
              </w:rPr>
              <w:t>合同约定，经验收合格</w:t>
            </w:r>
          </w:p>
        </w:tc>
      </w:tr>
      <w:tr w14:paraId="32D8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CF37FD3">
            <w:pPr>
              <w:snapToGrid w:val="0"/>
              <w:spacing w:line="240" w:lineRule="exact"/>
              <w:jc w:val="center"/>
              <w:rPr>
                <w:b/>
              </w:rPr>
            </w:pPr>
            <w:r>
              <w:rPr>
                <w:rFonts w:hint="eastAsia"/>
                <w:b/>
              </w:rPr>
              <w:t>13</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47B834A">
            <w:pPr>
              <w:spacing w:line="240" w:lineRule="exact"/>
              <w:jc w:val="center"/>
              <w:rPr>
                <w:b/>
                <w:szCs w:val="21"/>
              </w:rPr>
            </w:pPr>
            <w:r>
              <w:rPr>
                <w:rFonts w:hint="eastAsia"/>
                <w:b/>
                <w:szCs w:val="21"/>
              </w:rPr>
              <w:t>履约保证金</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1688C37">
            <w:pPr>
              <w:rPr>
                <w:rFonts w:ascii="宋体" w:hAnsi="宋体"/>
              </w:rPr>
            </w:pPr>
            <w:r>
              <w:rPr>
                <w:rFonts w:hint="eastAsia" w:ascii="宋体" w:hAnsi="宋体"/>
              </w:rPr>
              <w:t>无</w:t>
            </w:r>
          </w:p>
        </w:tc>
      </w:tr>
      <w:tr w14:paraId="5548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5A28392">
            <w:pPr>
              <w:snapToGrid w:val="0"/>
              <w:spacing w:line="240" w:lineRule="exact"/>
              <w:jc w:val="center"/>
              <w:rPr>
                <w:b/>
              </w:rPr>
            </w:pPr>
            <w:r>
              <w:rPr>
                <w:b/>
              </w:rPr>
              <w:t>14</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69E3661">
            <w:pPr>
              <w:snapToGrid w:val="0"/>
              <w:jc w:val="center"/>
              <w:rPr>
                <w:b/>
              </w:rPr>
            </w:pPr>
            <w:r>
              <w:rPr>
                <w:rFonts w:hint="eastAsia"/>
                <w:b/>
              </w:rPr>
              <w:t>投标文件的</w:t>
            </w:r>
          </w:p>
          <w:p w14:paraId="5E9905DF">
            <w:pPr>
              <w:snapToGrid w:val="0"/>
              <w:jc w:val="center"/>
              <w:rPr>
                <w:b/>
              </w:rPr>
            </w:pPr>
            <w:r>
              <w:rPr>
                <w:rFonts w:hint="eastAsia"/>
                <w:b/>
              </w:rPr>
              <w:t>组成</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F8325A9">
            <w:pPr>
              <w:snapToGrid w:val="0"/>
              <w:rPr>
                <w:szCs w:val="21"/>
              </w:rPr>
            </w:pPr>
            <w:r>
              <w:rPr>
                <w:rFonts w:hint="eastAsia"/>
                <w:szCs w:val="21"/>
              </w:rPr>
              <w:t>投标文件由资格响应文件、商务及技术响应文件、报价文件组成。</w:t>
            </w:r>
          </w:p>
        </w:tc>
      </w:tr>
      <w:tr w14:paraId="7EE4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14:paraId="5E91EDF7">
            <w:pPr>
              <w:snapToGrid w:val="0"/>
              <w:spacing w:line="240" w:lineRule="exact"/>
              <w:jc w:val="center"/>
              <w:rPr>
                <w:b/>
              </w:rPr>
            </w:pPr>
            <w:r>
              <w:rPr>
                <w:b/>
              </w:rPr>
              <w:t>15</w:t>
            </w:r>
          </w:p>
        </w:tc>
        <w:tc>
          <w:tcPr>
            <w:tcW w:w="131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vAlign w:val="center"/>
          </w:tcPr>
          <w:p w14:paraId="1F6313A5">
            <w:pPr>
              <w:snapToGrid w:val="0"/>
              <w:spacing w:line="240" w:lineRule="exact"/>
              <w:jc w:val="center"/>
              <w:rPr>
                <w:b/>
              </w:rPr>
            </w:pPr>
            <w:r>
              <w:rPr>
                <w:rFonts w:hint="eastAsia"/>
                <w:b/>
              </w:rPr>
              <w:t>投标文件的</w:t>
            </w:r>
          </w:p>
          <w:p w14:paraId="36F55E89">
            <w:pPr>
              <w:spacing w:line="360" w:lineRule="auto"/>
              <w:ind w:firstLine="517" w:firstLineChars="245"/>
              <w:rPr>
                <w:b/>
                <w:szCs w:val="21"/>
                <w:shd w:val="pct10" w:color="auto" w:fill="FFFFFF"/>
              </w:rPr>
            </w:pPr>
            <w:r>
              <w:rPr>
                <w:rFonts w:hint="eastAsia"/>
                <w:b/>
              </w:rPr>
              <w:t>制作</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E386D15">
            <w:pPr>
              <w:rPr>
                <w:szCs w:val="21"/>
              </w:rPr>
            </w:pPr>
            <w:r>
              <w:rPr>
                <w:rFonts w:hint="eastAsia"/>
                <w:szCs w:val="21"/>
              </w:rPr>
              <w:t>本项目实行电子投标。</w:t>
            </w:r>
          </w:p>
          <w:p w14:paraId="55BDAB20">
            <w:pPr>
              <w:rPr>
                <w:szCs w:val="21"/>
              </w:rPr>
            </w:pPr>
            <w:r>
              <w:rPr>
                <w:rFonts w:hint="eastAsia"/>
                <w:szCs w:val="21"/>
              </w:rPr>
              <w:t>投标人应准备电子投标文件、以介质存储的数据电文形式的备份投标文件：</w:t>
            </w:r>
          </w:p>
          <w:p w14:paraId="685AC510">
            <w:pPr>
              <w:rPr>
                <w:szCs w:val="21"/>
              </w:rPr>
            </w:pPr>
            <w:r>
              <w:rPr>
                <w:rFonts w:hint="eastAsia"/>
                <w:szCs w:val="21"/>
              </w:rPr>
              <w:t>（</w:t>
            </w:r>
            <w:r>
              <w:rPr>
                <w:szCs w:val="21"/>
              </w:rPr>
              <w:t>1</w:t>
            </w:r>
            <w:r>
              <w:rPr>
                <w:rFonts w:hint="eastAsia"/>
                <w:szCs w:val="21"/>
              </w:rPr>
              <w:t>）电子投标文件，按政采云平台项目采购</w:t>
            </w:r>
            <w:r>
              <w:rPr>
                <w:szCs w:val="21"/>
              </w:rPr>
              <w:t>-</w:t>
            </w:r>
            <w:r>
              <w:rPr>
                <w:rFonts w:hint="eastAsia"/>
                <w:szCs w:val="21"/>
              </w:rPr>
              <w:t>电子交易操作指南及本招标文件要求递交。</w:t>
            </w:r>
          </w:p>
          <w:p w14:paraId="7D46D9DD">
            <w:pPr>
              <w:rPr>
                <w:szCs w:val="21"/>
              </w:rPr>
            </w:pPr>
            <w:r>
              <w:rPr>
                <w:rFonts w:hint="eastAsia"/>
                <w:szCs w:val="21"/>
              </w:rPr>
              <w:t>（</w:t>
            </w:r>
            <w:r>
              <w:rPr>
                <w:szCs w:val="21"/>
              </w:rPr>
              <w:t>2</w:t>
            </w:r>
            <w:r>
              <w:rPr>
                <w:rFonts w:hint="eastAsia"/>
                <w:szCs w:val="21"/>
              </w:rPr>
              <w:t>）以介质存储的数据电文形式的备份投标文件，按政采云平台项目采购</w:t>
            </w:r>
            <w:r>
              <w:rPr>
                <w:szCs w:val="21"/>
              </w:rPr>
              <w:t>-</w:t>
            </w:r>
            <w:r>
              <w:rPr>
                <w:rFonts w:hint="eastAsia"/>
                <w:szCs w:val="21"/>
              </w:rPr>
              <w:t>电子交易操作指南中上传的电子投标文件格式，以</w:t>
            </w:r>
            <w:r>
              <w:rPr>
                <w:szCs w:val="21"/>
              </w:rPr>
              <w:t>U</w:t>
            </w:r>
            <w:r>
              <w:rPr>
                <w:rFonts w:hint="eastAsia"/>
                <w:szCs w:val="21"/>
              </w:rPr>
              <w:t>盘形式存储提供。数量为</w:t>
            </w:r>
            <w:r>
              <w:rPr>
                <w:szCs w:val="21"/>
              </w:rPr>
              <w:t>1</w:t>
            </w:r>
            <w:r>
              <w:rPr>
                <w:rFonts w:hint="eastAsia"/>
                <w:szCs w:val="21"/>
              </w:rPr>
              <w:t>份。</w:t>
            </w:r>
          </w:p>
          <w:p w14:paraId="2220F86F">
            <w:pPr>
              <w:rPr>
                <w:szCs w:val="21"/>
              </w:rPr>
            </w:pPr>
            <w:r>
              <w:rPr>
                <w:rFonts w:hint="eastAsia"/>
                <w:szCs w:val="21"/>
              </w:rPr>
              <w:t>投标文件均由资格响应文件、商务及技术响应文件、报价文件组成。</w:t>
            </w:r>
          </w:p>
          <w:p w14:paraId="65E78B9F">
            <w:pPr>
              <w:rPr>
                <w:sz w:val="22"/>
              </w:rPr>
            </w:pPr>
            <w:r>
              <w:rPr>
                <w:rFonts w:hint="eastAsia"/>
                <w:b/>
                <w:szCs w:val="21"/>
              </w:rPr>
              <w:t>投标人可以不提供备份投标文件，造成项目开评标活动无法进行下去的，投标无效，相关风险由投标人自行承担</w:t>
            </w:r>
          </w:p>
        </w:tc>
      </w:tr>
      <w:tr w14:paraId="05B4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1"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305BC51">
            <w:pPr>
              <w:snapToGrid w:val="0"/>
              <w:spacing w:line="240" w:lineRule="exact"/>
              <w:jc w:val="center"/>
              <w:rPr>
                <w:b/>
              </w:rPr>
            </w:pPr>
            <w:r>
              <w:rPr>
                <w:b/>
              </w:rPr>
              <w:t>16</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E163961">
            <w:pPr>
              <w:snapToGrid w:val="0"/>
              <w:spacing w:line="240" w:lineRule="exact"/>
              <w:jc w:val="center"/>
              <w:rPr>
                <w:b/>
              </w:rPr>
            </w:pPr>
            <w:r>
              <w:rPr>
                <w:rFonts w:hint="eastAsia"/>
                <w:b/>
              </w:rPr>
              <w:t>投标文件的</w:t>
            </w:r>
          </w:p>
          <w:p w14:paraId="15A422CC">
            <w:pPr>
              <w:spacing w:line="300" w:lineRule="auto"/>
              <w:jc w:val="center"/>
              <w:rPr>
                <w:b/>
                <w:sz w:val="22"/>
                <w:shd w:val="pct10" w:color="auto" w:fill="FFFFFF"/>
              </w:rPr>
            </w:pPr>
            <w:r>
              <w:rPr>
                <w:rFonts w:hint="eastAsia"/>
                <w:b/>
              </w:rPr>
              <w:t>组成</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4D79671">
            <w:pPr>
              <w:rPr>
                <w:sz w:val="22"/>
              </w:rPr>
            </w:pPr>
            <w:r>
              <w:rPr>
                <w:rFonts w:hint="eastAsia"/>
                <w:sz w:val="22"/>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14:paraId="6DB35EF0">
            <w:pPr>
              <w:rPr>
                <w:rFonts w:hint="eastAsia"/>
                <w:sz w:val="22"/>
              </w:rPr>
            </w:pPr>
            <w:r>
              <w:rPr>
                <w:rFonts w:hint="eastAsia"/>
                <w:sz w:val="22"/>
              </w:rPr>
              <w:t>投标人应当在规定时间前将以介质存储的数据电文形式的备份投标文件寄到或送达采购代理公司：舟山市定海区昌国路</w:t>
            </w:r>
            <w:r>
              <w:rPr>
                <w:sz w:val="22"/>
              </w:rPr>
              <w:t>232</w:t>
            </w:r>
            <w:r>
              <w:rPr>
                <w:rFonts w:hint="eastAsia"/>
                <w:sz w:val="22"/>
              </w:rPr>
              <w:t>号中楼</w:t>
            </w:r>
            <w:r>
              <w:rPr>
                <w:sz w:val="22"/>
              </w:rPr>
              <w:t>202</w:t>
            </w:r>
            <w:r>
              <w:rPr>
                <w:rFonts w:hint="eastAsia"/>
                <w:sz w:val="22"/>
              </w:rPr>
              <w:t>(收件人：任女士，联系电话：13567673203）</w:t>
            </w:r>
          </w:p>
          <w:p w14:paraId="154E20FD">
            <w:pPr>
              <w:rPr>
                <w:sz w:val="22"/>
              </w:rPr>
            </w:pPr>
            <w:r>
              <w:rPr>
                <w:rFonts w:hint="eastAsia"/>
                <w:sz w:val="22"/>
              </w:rPr>
              <w:t>。逾期送达或未密封将被拒收。也可现场递交。</w:t>
            </w:r>
          </w:p>
          <w:p w14:paraId="715450DD">
            <w:pPr>
              <w:rPr>
                <w:sz w:val="22"/>
              </w:rPr>
            </w:pPr>
            <w:r>
              <w:rPr>
                <w:rFonts w:hint="eastAsia"/>
                <w:sz w:val="22"/>
              </w:rPr>
              <w:t>投标人递交以介质存储的数据电文形式的备份投标文件时，如出现下列情况之一的，将被拒收：</w:t>
            </w:r>
          </w:p>
          <w:p w14:paraId="4AAF2F03">
            <w:pPr>
              <w:rPr>
                <w:sz w:val="22"/>
              </w:rPr>
            </w:pPr>
            <w:r>
              <w:rPr>
                <w:sz w:val="22"/>
              </w:rPr>
              <w:t>1.</w:t>
            </w:r>
            <w:r>
              <w:rPr>
                <w:rFonts w:hint="eastAsia"/>
                <w:sz w:val="22"/>
              </w:rPr>
              <w:t>未按规定密封或标记的投标文件；</w:t>
            </w:r>
          </w:p>
          <w:p w14:paraId="3DAB6254">
            <w:pPr>
              <w:rPr>
                <w:sz w:val="22"/>
              </w:rPr>
            </w:pPr>
            <w:r>
              <w:rPr>
                <w:sz w:val="22"/>
              </w:rPr>
              <w:t>2.</w:t>
            </w:r>
            <w:r>
              <w:rPr>
                <w:rFonts w:hint="eastAsia"/>
                <w:sz w:val="22"/>
              </w:rPr>
              <w:t>由于包装不妥，在送交途中严重破损或失散的；</w:t>
            </w:r>
          </w:p>
          <w:p w14:paraId="72E7FAFE">
            <w:pPr>
              <w:rPr>
                <w:sz w:val="22"/>
              </w:rPr>
            </w:pPr>
            <w:r>
              <w:rPr>
                <w:sz w:val="22"/>
              </w:rPr>
              <w:t>3.</w:t>
            </w:r>
            <w:r>
              <w:rPr>
                <w:rFonts w:hint="eastAsia"/>
                <w:sz w:val="22"/>
              </w:rPr>
              <w:t>未成功办理投标人报名手续的；</w:t>
            </w:r>
          </w:p>
          <w:p w14:paraId="4894D13E">
            <w:pPr>
              <w:rPr>
                <w:sz w:val="22"/>
              </w:rPr>
            </w:pPr>
            <w:r>
              <w:rPr>
                <w:sz w:val="22"/>
              </w:rPr>
              <w:t>4.</w:t>
            </w:r>
            <w:r>
              <w:rPr>
                <w:rFonts w:hint="eastAsia"/>
                <w:sz w:val="22"/>
              </w:rPr>
              <w:t>超过截止时间送达的；</w:t>
            </w:r>
          </w:p>
          <w:p w14:paraId="102C11D1">
            <w:pPr>
              <w:rPr>
                <w:sz w:val="22"/>
              </w:rPr>
            </w:pPr>
            <w:r>
              <w:rPr>
                <w:rFonts w:hint="eastAsia"/>
                <w:sz w:val="22"/>
              </w:rPr>
              <w:t>仅提供备份投标文件的，投标无效。</w:t>
            </w:r>
          </w:p>
        </w:tc>
      </w:tr>
      <w:tr w14:paraId="6E96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C49533C">
            <w:pPr>
              <w:snapToGrid w:val="0"/>
              <w:jc w:val="center"/>
              <w:rPr>
                <w:b/>
              </w:rPr>
            </w:pPr>
            <w:r>
              <w:rPr>
                <w:b/>
              </w:rPr>
              <w:t>17</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40B1BA2">
            <w:pPr>
              <w:jc w:val="center"/>
              <w:rPr>
                <w:b/>
                <w:szCs w:val="21"/>
              </w:rPr>
            </w:pPr>
            <w:r>
              <w:rPr>
                <w:rFonts w:hint="eastAsia"/>
                <w:b/>
                <w:szCs w:val="21"/>
              </w:rPr>
              <w:t>投标人注册</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92FF2FD">
            <w:pPr>
              <w:spacing w:before="24" w:beforeLines="10"/>
              <w:jc w:val="left"/>
              <w:rPr>
                <w:bCs/>
                <w:snapToGrid w:val="0"/>
                <w:kern w:val="0"/>
              </w:rPr>
            </w:pPr>
            <w:r>
              <w:rPr>
                <w:rFonts w:hint="eastAsia"/>
                <w:bCs/>
                <w:snapToGrid w:val="0"/>
                <w:kern w:val="0"/>
              </w:rPr>
              <w:t>各投标人须在投标截止时间前根据浙江省财政厅《关于开展政府采购投标人网上注册登记和诚信管理工作的通知》（浙财采监【</w:t>
            </w:r>
            <w:r>
              <w:rPr>
                <w:bCs/>
                <w:snapToGrid w:val="0"/>
                <w:kern w:val="0"/>
              </w:rPr>
              <w:t>2010</w:t>
            </w:r>
            <w:r>
              <w:rPr>
                <w:rFonts w:hint="eastAsia"/>
                <w:bCs/>
                <w:snapToGrid w:val="0"/>
                <w:kern w:val="0"/>
              </w:rPr>
              <w:t>】</w:t>
            </w:r>
            <w:r>
              <w:rPr>
                <w:bCs/>
                <w:snapToGrid w:val="0"/>
                <w:kern w:val="0"/>
              </w:rPr>
              <w:t>8</w:t>
            </w:r>
            <w:r>
              <w:rPr>
                <w:rFonts w:hint="eastAsia"/>
                <w:bCs/>
                <w:snapToGrid w:val="0"/>
                <w:kern w:val="0"/>
              </w:rPr>
              <w:t>号文）的要求，通过浙江政府采购网申请注册加入政府采购投标人库。以免影响享受相关政策优惠及成交后的款项支付。</w:t>
            </w:r>
          </w:p>
          <w:p w14:paraId="4F89A548">
            <w:pPr>
              <w:spacing w:before="24" w:beforeLines="10"/>
              <w:jc w:val="left"/>
              <w:rPr>
                <w:szCs w:val="21"/>
              </w:rPr>
            </w:pPr>
            <w:r>
              <w:rPr>
                <w:rFonts w:hint="eastAsia"/>
                <w:bCs/>
                <w:snapToGrid w:val="0"/>
                <w:kern w:val="0"/>
              </w:rPr>
              <w:t>投标人在申请注册前，请认真阅读，学习《中华人民共和国政府采购法》和《浙江省政府采购投标人注册及诚信管理暂行办法》等相关法规规定。</w:t>
            </w:r>
          </w:p>
        </w:tc>
      </w:tr>
      <w:tr w14:paraId="04F9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35FFAFB">
            <w:pPr>
              <w:snapToGrid w:val="0"/>
              <w:spacing w:line="240" w:lineRule="exact"/>
              <w:jc w:val="center"/>
              <w:rPr>
                <w:b/>
              </w:rPr>
            </w:pPr>
            <w:r>
              <w:rPr>
                <w:b/>
              </w:rPr>
              <w:t>18</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42C3970">
            <w:pPr>
              <w:jc w:val="center"/>
              <w:rPr>
                <w:b/>
                <w:szCs w:val="21"/>
              </w:rPr>
            </w:pPr>
            <w:r>
              <w:rPr>
                <w:rFonts w:hint="eastAsia"/>
                <w:b/>
                <w:szCs w:val="21"/>
              </w:rPr>
              <w:t>不良信用记录查询</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FA457C1">
            <w:pPr>
              <w:rPr>
                <w:szCs w:val="21"/>
              </w:rPr>
            </w:pPr>
            <w:r>
              <w:rPr>
                <w:rFonts w:hint="eastAsia"/>
                <w:szCs w:val="21"/>
              </w:rPr>
              <w:t>根据财库</w:t>
            </w:r>
            <w:r>
              <w:rPr>
                <w:szCs w:val="21"/>
              </w:rPr>
              <w:t>[2016]125</w:t>
            </w:r>
            <w:r>
              <w:rPr>
                <w:rFonts w:hint="eastAsia"/>
                <w:szCs w:val="21"/>
              </w:rPr>
              <w:t>号文件：</w:t>
            </w:r>
          </w:p>
          <w:p w14:paraId="7EC74753">
            <w:pPr>
              <w:rPr>
                <w:szCs w:val="21"/>
              </w:rPr>
            </w:pPr>
            <w:r>
              <w:rPr>
                <w:szCs w:val="21"/>
              </w:rPr>
              <w:t>1.</w:t>
            </w:r>
            <w:r>
              <w:rPr>
                <w:rFonts w:hint="eastAsia"/>
                <w:szCs w:val="21"/>
              </w:rPr>
              <w:t>至本项目投标截止前未被列入</w:t>
            </w:r>
            <w:r>
              <w:rPr>
                <w:szCs w:val="21"/>
              </w:rPr>
              <w:t>“</w:t>
            </w:r>
            <w:r>
              <w:rPr>
                <w:rFonts w:hint="eastAsia"/>
                <w:szCs w:val="21"/>
              </w:rPr>
              <w:t>信用中国</w:t>
            </w:r>
            <w:r>
              <w:rPr>
                <w:szCs w:val="21"/>
              </w:rPr>
              <w:t>”</w:t>
            </w:r>
            <w:r>
              <w:rPr>
                <w:rFonts w:hint="eastAsia"/>
                <w:szCs w:val="21"/>
              </w:rPr>
              <w:t>网站</w:t>
            </w:r>
            <w:r>
              <w:rPr>
                <w:szCs w:val="21"/>
              </w:rPr>
              <w:t>(www.creditchina.gov.cn)“</w:t>
            </w:r>
            <w:r>
              <w:rPr>
                <w:rFonts w:hint="eastAsia"/>
                <w:szCs w:val="21"/>
              </w:rPr>
              <w:t>记录失信被执行人或重大税收违法案件当事人名单</w:t>
            </w:r>
            <w:r>
              <w:rPr>
                <w:szCs w:val="21"/>
              </w:rPr>
              <w:t>”</w:t>
            </w:r>
            <w:r>
              <w:rPr>
                <w:rFonts w:hint="eastAsia"/>
                <w:szCs w:val="21"/>
              </w:rPr>
              <w:t>记录名单。</w:t>
            </w:r>
          </w:p>
          <w:p w14:paraId="3E082E8B">
            <w:pPr>
              <w:rPr>
                <w:szCs w:val="21"/>
              </w:rPr>
            </w:pPr>
            <w:r>
              <w:rPr>
                <w:szCs w:val="21"/>
              </w:rPr>
              <w:t>2.</w:t>
            </w:r>
            <w:r>
              <w:rPr>
                <w:rFonts w:hint="eastAsia"/>
                <w:szCs w:val="21"/>
              </w:rPr>
              <w:t>至本项目投标截止前不处于中国政府采购网</w:t>
            </w:r>
            <w:r>
              <w:rPr>
                <w:szCs w:val="21"/>
              </w:rPr>
              <w:t>(www.ccgp.gov.cn)“</w:t>
            </w:r>
            <w:r>
              <w:rPr>
                <w:rFonts w:hint="eastAsia"/>
                <w:szCs w:val="21"/>
              </w:rPr>
              <w:t>政府采购严重违法失信行为信息记录</w:t>
            </w:r>
            <w:r>
              <w:rPr>
                <w:szCs w:val="21"/>
              </w:rPr>
              <w:t>”</w:t>
            </w:r>
            <w:r>
              <w:rPr>
                <w:rFonts w:hint="eastAsia"/>
                <w:szCs w:val="21"/>
              </w:rPr>
              <w:t>中的禁止参加政府采购活动期间。</w:t>
            </w:r>
          </w:p>
          <w:p w14:paraId="5AEE59D8">
            <w:r>
              <w:rPr>
                <w:rFonts w:hint="eastAsia"/>
                <w:szCs w:val="21"/>
              </w:rPr>
              <w:t>提供</w:t>
            </w:r>
            <w:r>
              <w:rPr>
                <w:rFonts w:hint="eastAsia"/>
                <w:b/>
              </w:rPr>
              <w:t>查询截图，（截图查询网站时间须在开标截止前二个星期内）。</w:t>
            </w:r>
            <w:r>
              <w:rPr>
                <w:rFonts w:hint="eastAsia"/>
                <w:szCs w:val="21"/>
              </w:rPr>
              <w:t>对列入失信被执行人、重大税收违法案件当事人名单、政府采购严重违法失信行为记录名单的供应商，</w:t>
            </w:r>
            <w:r>
              <w:rPr>
                <w:rFonts w:hint="eastAsia"/>
                <w:b/>
                <w:szCs w:val="21"/>
              </w:rPr>
              <w:t>其投标将作无效标处理</w:t>
            </w:r>
            <w:r>
              <w:rPr>
                <w:rFonts w:hint="eastAsia"/>
                <w:szCs w:val="21"/>
              </w:rPr>
              <w:t>。</w:t>
            </w:r>
          </w:p>
        </w:tc>
      </w:tr>
      <w:tr w14:paraId="37AE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6BCE9B4">
            <w:pPr>
              <w:snapToGrid w:val="0"/>
              <w:spacing w:line="240" w:lineRule="exact"/>
              <w:jc w:val="center"/>
              <w:rPr>
                <w:b/>
              </w:rPr>
            </w:pPr>
            <w:r>
              <w:rPr>
                <w:b/>
              </w:rPr>
              <w:t>19</w:t>
            </w:r>
          </w:p>
        </w:tc>
        <w:tc>
          <w:tcPr>
            <w:tcW w:w="13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85E84E4">
            <w:pPr>
              <w:jc w:val="center"/>
              <w:rPr>
                <w:b/>
                <w:szCs w:val="21"/>
              </w:rPr>
            </w:pPr>
            <w:r>
              <w:rPr>
                <w:rFonts w:hint="eastAsia"/>
                <w:b/>
                <w:szCs w:val="21"/>
              </w:rPr>
              <w:t>中小企业有关政策</w:t>
            </w:r>
          </w:p>
        </w:tc>
        <w:tc>
          <w:tcPr>
            <w:tcW w:w="8481"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D1D0B3F">
            <w:pPr>
              <w:rPr>
                <w:rFonts w:ascii="宋体" w:hAnsi="宋体"/>
                <w:b/>
                <w:bCs/>
              </w:rPr>
            </w:pPr>
            <w:r>
              <w:rPr>
                <w:rFonts w:hint="eastAsia" w:ascii="宋体" w:hAnsi="宋体"/>
              </w:rPr>
              <w:t>（1）根据财政部财库〔2022〕19号《关于进一步加大政府采购支持中小企业力度的通知》等相关文件规定，对小型和微型企业的价格给予10%的扣除。对于联合协议或者分包意向协议约定小微企业的合同份额占到合同总金额40%以上的，给予4%的扣除。属于小型和微型企业的，投标文件中投标人必须提供《中小企业声明函》。</w:t>
            </w:r>
            <w:r>
              <w:rPr>
                <w:rFonts w:hint="eastAsia" w:ascii="宋体" w:hAnsi="宋体"/>
                <w:b/>
                <w:bCs/>
              </w:rPr>
              <w:t>本项目不专门面向中小企业，本项目对应的中小企业划分标准所属行业：工业。</w:t>
            </w:r>
          </w:p>
          <w:p w14:paraId="0E4569B9">
            <w:pPr>
              <w:rPr>
                <w:rFonts w:ascii="宋体" w:hAnsi="宋体"/>
              </w:rPr>
            </w:pPr>
            <w:r>
              <w:rPr>
                <w:rFonts w:hint="eastAsia" w:ascii="宋体" w:hAnsi="宋体"/>
              </w:rPr>
              <w:t>未提供完整证明材料的，投标报价不予扣减。</w:t>
            </w:r>
          </w:p>
          <w:p w14:paraId="17F59F2C">
            <w:pPr>
              <w:rPr>
                <w:rFonts w:ascii="宋体" w:hAnsi="宋体"/>
              </w:rPr>
            </w:pPr>
            <w:r>
              <w:rPr>
                <w:rFonts w:hint="eastAsia" w:ascii="宋体" w:hAnsi="宋体"/>
              </w:rPr>
              <w:t>（2）根据《关于政府采购支持监狱企业发展有关问题的通知》（财库[2014]68号）的规定，供应商如为监狱企业且所投产品为小型或微型企业生产的，其投标报价扣除10%后参与评审。</w:t>
            </w:r>
          </w:p>
          <w:p w14:paraId="44E820F8">
            <w:pPr>
              <w:rPr>
                <w:rFonts w:ascii="宋体" w:hAnsi="宋体"/>
              </w:rPr>
            </w:pPr>
            <w:r>
              <w:rPr>
                <w:rFonts w:hint="eastAsia" w:ascii="宋体" w:hAnsi="宋体"/>
              </w:rPr>
              <w:t>投标文件中须同时提供：供应商的省级以上监狱管理局、戒毒管理局（含新疆生产建设兵团）出具的属于监狱企业的证明文件，投标产品制造商的小微企业证明，未提供完整证明材料的，投标报价不予扣减。</w:t>
            </w:r>
          </w:p>
          <w:p w14:paraId="18459699">
            <w:pPr>
              <w:rPr>
                <w:rFonts w:ascii="宋体" w:hAnsi="宋体"/>
              </w:rPr>
            </w:pPr>
            <w:r>
              <w:rPr>
                <w:rFonts w:hint="eastAsia" w:ascii="宋体" w:hAnsi="宋体"/>
              </w:rPr>
              <w:t>（3）根据《财政部、民政部、中国残疾人联合会关于促进残疾人就业政府采购政策的通知》（财库〔2017〕141号）的规定，残疾人福利性单位视同小型、微型企业，享受预留份额、评审中价格扣除等促进中小企业发展的政府采购政策。</w:t>
            </w:r>
          </w:p>
          <w:p w14:paraId="40AF3084">
            <w:pPr>
              <w:rPr>
                <w:rFonts w:ascii="宋体" w:hAnsi="宋体"/>
              </w:rPr>
            </w:pPr>
            <w:r>
              <w:rPr>
                <w:rFonts w:hint="eastAsia" w:ascii="宋体" w:hAnsi="宋体"/>
              </w:rPr>
              <w:t>投标文件中须提供：《残疾人福利性单位声明函》，未提供完整证明材料的，投标报价不予扣减。</w:t>
            </w:r>
          </w:p>
          <w:p w14:paraId="1BE515FE">
            <w:pPr>
              <w:rPr>
                <w:rFonts w:ascii="宋体" w:hAnsi="宋体"/>
              </w:rPr>
            </w:pPr>
            <w:r>
              <w:rPr>
                <w:rFonts w:hint="eastAsia" w:ascii="宋体" w:hAnsi="宋体"/>
              </w:rPr>
              <w:t>上述1，2，3政策不重复计算。</w:t>
            </w:r>
          </w:p>
          <w:p w14:paraId="3E89632D">
            <w:pPr>
              <w:snapToGrid w:val="0"/>
              <w:jc w:val="left"/>
              <w:rPr>
                <w:szCs w:val="21"/>
              </w:rPr>
            </w:pPr>
            <w:r>
              <w:rPr>
                <w:rFonts w:hint="eastAsia" w:ascii="宋体" w:hAnsi="宋体"/>
              </w:rPr>
              <w:t>此项由评标委员会集体核实后统一打分。</w:t>
            </w:r>
          </w:p>
        </w:tc>
      </w:tr>
    </w:tbl>
    <w:p w14:paraId="3E8FB7EC">
      <w:pPr>
        <w:snapToGrid w:val="0"/>
        <w:spacing w:before="120" w:line="312" w:lineRule="auto"/>
        <w:jc w:val="center"/>
        <w:rPr>
          <w:b/>
          <w:sz w:val="28"/>
        </w:rPr>
      </w:pPr>
    </w:p>
    <w:p w14:paraId="2A8F9F18">
      <w:pPr>
        <w:snapToGrid w:val="0"/>
        <w:spacing w:before="120" w:line="312" w:lineRule="auto"/>
        <w:jc w:val="center"/>
        <w:rPr>
          <w:b/>
          <w:sz w:val="28"/>
        </w:rPr>
      </w:pPr>
    </w:p>
    <w:p w14:paraId="62D724B2">
      <w:pPr>
        <w:snapToGrid w:val="0"/>
        <w:spacing w:before="120" w:line="312" w:lineRule="auto"/>
        <w:jc w:val="center"/>
        <w:rPr>
          <w:b/>
        </w:rPr>
      </w:pPr>
      <w:r>
        <w:rPr>
          <w:rFonts w:hint="eastAsia"/>
          <w:b/>
          <w:sz w:val="28"/>
        </w:rPr>
        <w:t>一、总  则</w:t>
      </w:r>
    </w:p>
    <w:p w14:paraId="72A7BDB7">
      <w:pPr>
        <w:snapToGrid w:val="0"/>
        <w:spacing w:before="120" w:line="360" w:lineRule="auto"/>
        <w:ind w:right="55" w:rightChars="26"/>
        <w:rPr>
          <w:b/>
        </w:rPr>
      </w:pPr>
    </w:p>
    <w:p w14:paraId="28261BC1">
      <w:pPr>
        <w:snapToGrid w:val="0"/>
        <w:spacing w:before="120" w:line="360" w:lineRule="auto"/>
        <w:ind w:right="55" w:rightChars="26"/>
        <w:rPr>
          <w:b/>
          <w:sz w:val="28"/>
        </w:rPr>
      </w:pPr>
      <w:r>
        <w:rPr>
          <w:rFonts w:hint="eastAsia"/>
          <w:b/>
        </w:rPr>
        <w:t>（一）适用范围</w:t>
      </w:r>
    </w:p>
    <w:p w14:paraId="590381C5">
      <w:pPr>
        <w:snapToGrid w:val="0"/>
        <w:spacing w:line="360" w:lineRule="auto"/>
        <w:ind w:right="55" w:rightChars="26" w:firstLine="420" w:firstLineChars="200"/>
        <w:jc w:val="left"/>
      </w:pPr>
      <w:r>
        <w:rPr>
          <w:rFonts w:hint="eastAsia"/>
        </w:rPr>
        <w:t>本招标文件适用于</w:t>
      </w:r>
      <w:r>
        <w:rPr>
          <w:rFonts w:hint="eastAsia"/>
          <w:bCs/>
        </w:rPr>
        <w:t>大流量预警预测能力提升项目</w:t>
      </w:r>
      <w:r>
        <w:rPr>
          <w:rFonts w:hint="eastAsia"/>
        </w:rPr>
        <w:t>的招标、投标、评标、定标、验收、合同履约、付款等行为（法律、法规另有规定的，从其规定）。</w:t>
      </w:r>
    </w:p>
    <w:p w14:paraId="7696476B">
      <w:pPr>
        <w:snapToGrid w:val="0"/>
        <w:spacing w:line="360" w:lineRule="auto"/>
        <w:ind w:right="55" w:rightChars="26"/>
        <w:jc w:val="left"/>
        <w:outlineLvl w:val="1"/>
        <w:rPr>
          <w:b/>
          <w:sz w:val="24"/>
        </w:rPr>
      </w:pPr>
      <w:r>
        <w:rPr>
          <w:rFonts w:hint="eastAsia"/>
          <w:b/>
          <w:sz w:val="24"/>
        </w:rPr>
        <w:t>（二）定义</w:t>
      </w:r>
    </w:p>
    <w:p w14:paraId="7E3EC070">
      <w:pPr>
        <w:snapToGrid w:val="0"/>
        <w:spacing w:line="360" w:lineRule="auto"/>
        <w:ind w:right="55" w:rightChars="26" w:firstLine="420" w:firstLineChars="200"/>
        <w:jc w:val="left"/>
        <w:rPr>
          <w:b/>
        </w:rPr>
      </w:pPr>
      <w:r>
        <w:t>1.</w:t>
      </w:r>
      <w:r>
        <w:rPr>
          <w:rFonts w:hint="eastAsia"/>
        </w:rPr>
        <w:t>“采购人”系指</w:t>
      </w:r>
      <w:r>
        <w:rPr>
          <w:rFonts w:hint="eastAsia"/>
          <w:b/>
        </w:rPr>
        <w:t>舟山市公安局交通警察支队。</w:t>
      </w:r>
    </w:p>
    <w:p w14:paraId="48699088">
      <w:pPr>
        <w:spacing w:after="120"/>
        <w:ind w:firstLine="420" w:firstLineChars="200"/>
        <w:rPr>
          <w:rFonts w:hAnsi="Calibri"/>
          <w:kern w:val="0"/>
        </w:rPr>
      </w:pPr>
      <w:r>
        <w:rPr>
          <w:rFonts w:hAnsi="Calibri"/>
          <w:kern w:val="0"/>
        </w:rPr>
        <w:t>2.</w:t>
      </w:r>
      <w:r>
        <w:rPr>
          <w:rFonts w:hint="eastAsia" w:hAnsi="Calibri"/>
          <w:kern w:val="0"/>
        </w:rPr>
        <w:t>“采购代理机构”系指组织本次招标的深圳市国信招标有限公司。</w:t>
      </w:r>
    </w:p>
    <w:p w14:paraId="14DA9763">
      <w:pPr>
        <w:snapToGrid w:val="0"/>
        <w:spacing w:line="360" w:lineRule="auto"/>
        <w:ind w:right="55" w:rightChars="26" w:firstLine="420" w:firstLineChars="200"/>
        <w:jc w:val="left"/>
      </w:pPr>
      <w:r>
        <w:t>3.</w:t>
      </w:r>
      <w:r>
        <w:rPr>
          <w:rFonts w:hint="eastAsia"/>
        </w:rPr>
        <w:t>“投标人”系指向采购人提交投标文件的单位或个人。</w:t>
      </w:r>
    </w:p>
    <w:p w14:paraId="20EE6C9C">
      <w:pPr>
        <w:snapToGrid w:val="0"/>
        <w:spacing w:line="360" w:lineRule="auto"/>
        <w:ind w:right="-506" w:rightChars="-241" w:firstLine="420" w:firstLineChars="200"/>
        <w:jc w:val="left"/>
      </w:pPr>
      <w:r>
        <w:t>4.</w:t>
      </w:r>
      <w:r>
        <w:rPr>
          <w:rFonts w:hint="eastAsia"/>
        </w:rPr>
        <w:t>“产品”系指投标人按招标文件规定，须向采购人提供的一切设备、保险、税金、备品备件、工具、手册及其它有关技术资料和材料。</w:t>
      </w:r>
    </w:p>
    <w:p w14:paraId="75C966A0">
      <w:pPr>
        <w:snapToGrid w:val="0"/>
        <w:spacing w:line="360" w:lineRule="auto"/>
        <w:ind w:right="-506" w:rightChars="-241" w:firstLine="420" w:firstLineChars="200"/>
        <w:jc w:val="left"/>
      </w:pPr>
      <w:r>
        <w:t>5.</w:t>
      </w:r>
      <w:r>
        <w:rPr>
          <w:rFonts w:hint="eastAsia"/>
        </w:rPr>
        <w:t>“服务”系指招标文件规定投标人须承担的安装、调试、技术协助、校准、培训、技术指导以及其他类似的义务。</w:t>
      </w:r>
    </w:p>
    <w:p w14:paraId="4A72ECAE">
      <w:pPr>
        <w:snapToGrid w:val="0"/>
        <w:spacing w:line="360" w:lineRule="auto"/>
        <w:ind w:firstLine="420" w:firstLineChars="200"/>
        <w:jc w:val="left"/>
      </w:pPr>
      <w:r>
        <w:t>6.</w:t>
      </w:r>
      <w:r>
        <w:rPr>
          <w:rFonts w:hint="eastAsia"/>
        </w:rPr>
        <w:t>“项目”系指投标人按招标文件规定向采购人提供的产品和服务。</w:t>
      </w:r>
    </w:p>
    <w:p w14:paraId="35EEA00F">
      <w:pPr>
        <w:snapToGrid w:val="0"/>
        <w:spacing w:line="360" w:lineRule="auto"/>
        <w:ind w:firstLine="420" w:firstLineChars="200"/>
        <w:jc w:val="left"/>
      </w:pPr>
      <w:r>
        <w:t>7.</w:t>
      </w:r>
      <w:r>
        <w:rPr>
          <w:rFonts w:hint="eastAsia"/>
        </w:rPr>
        <w:t>“书面形式”包括信函、传真、邮件、电子文档等。</w:t>
      </w:r>
    </w:p>
    <w:p w14:paraId="1E7F38EA">
      <w:pPr>
        <w:snapToGrid w:val="0"/>
        <w:spacing w:line="360" w:lineRule="auto"/>
        <w:ind w:firstLine="420" w:firstLineChars="200"/>
        <w:jc w:val="left"/>
      </w:pPr>
      <w:r>
        <w:t>8.</w:t>
      </w:r>
      <w:r>
        <w:rPr>
          <w:rFonts w:hint="eastAsia"/>
        </w:rPr>
        <w:t>“★”系指实质性要求条款，未响应的作无效标处理。</w:t>
      </w:r>
    </w:p>
    <w:p w14:paraId="11B73E34">
      <w:pPr>
        <w:snapToGrid w:val="0"/>
        <w:spacing w:line="312" w:lineRule="auto"/>
        <w:jc w:val="left"/>
        <w:outlineLvl w:val="1"/>
        <w:rPr>
          <w:b/>
          <w:sz w:val="24"/>
        </w:rPr>
      </w:pPr>
      <w:r>
        <w:rPr>
          <w:rFonts w:hint="eastAsia"/>
          <w:b/>
          <w:sz w:val="24"/>
        </w:rPr>
        <w:t>（三）招标方式</w:t>
      </w:r>
    </w:p>
    <w:p w14:paraId="3DDA1886">
      <w:pPr>
        <w:snapToGrid w:val="0"/>
        <w:spacing w:line="312" w:lineRule="auto"/>
        <w:ind w:firstLine="420" w:firstLineChars="200"/>
        <w:jc w:val="left"/>
      </w:pPr>
      <w:r>
        <w:rPr>
          <w:rFonts w:hint="eastAsia"/>
        </w:rPr>
        <w:t>本次招标采用公开招标。</w:t>
      </w:r>
    </w:p>
    <w:p w14:paraId="72EB9907">
      <w:pPr>
        <w:snapToGrid w:val="0"/>
        <w:spacing w:line="312" w:lineRule="auto"/>
        <w:ind w:right="55" w:rightChars="26"/>
        <w:jc w:val="left"/>
        <w:outlineLvl w:val="1"/>
        <w:rPr>
          <w:b/>
          <w:sz w:val="24"/>
        </w:rPr>
      </w:pPr>
      <w:r>
        <w:rPr>
          <w:rFonts w:hint="eastAsia"/>
          <w:b/>
          <w:sz w:val="24"/>
        </w:rPr>
        <w:t>（四）投标费用</w:t>
      </w:r>
    </w:p>
    <w:p w14:paraId="535AA544">
      <w:pPr>
        <w:snapToGrid w:val="0"/>
        <w:spacing w:line="312" w:lineRule="auto"/>
        <w:ind w:right="55" w:rightChars="26" w:firstLine="420" w:firstLineChars="200"/>
        <w:jc w:val="left"/>
      </w:pPr>
      <w:r>
        <w:rPr>
          <w:rFonts w:hint="eastAsia"/>
        </w:rPr>
        <w:t>不论投标结果如何，投标人均应自行承担所有与投标有关的全部费用（招标文件另有规定除外）。</w:t>
      </w:r>
    </w:p>
    <w:p w14:paraId="57830821">
      <w:pPr>
        <w:snapToGrid w:val="0"/>
        <w:spacing w:line="312" w:lineRule="auto"/>
        <w:ind w:right="55" w:rightChars="26"/>
        <w:rPr>
          <w:b/>
          <w:sz w:val="24"/>
        </w:rPr>
      </w:pPr>
      <w:r>
        <w:rPr>
          <w:rFonts w:hint="eastAsia"/>
          <w:b/>
          <w:sz w:val="24"/>
        </w:rPr>
        <w:t>（五）关于联合体</w:t>
      </w:r>
    </w:p>
    <w:p w14:paraId="58DBBF71">
      <w:pPr>
        <w:snapToGrid w:val="0"/>
        <w:spacing w:line="312" w:lineRule="auto"/>
        <w:ind w:right="55" w:rightChars="26" w:firstLine="420" w:firstLineChars="200"/>
        <w:rPr>
          <w:bCs/>
          <w:szCs w:val="21"/>
        </w:rPr>
      </w:pPr>
      <w:r>
        <w:rPr>
          <w:bCs/>
          <w:szCs w:val="21"/>
        </w:rPr>
        <w:t>本项目不接受联合体投标</w:t>
      </w:r>
    </w:p>
    <w:p w14:paraId="014C29A5">
      <w:pPr>
        <w:snapToGrid w:val="0"/>
        <w:spacing w:line="312" w:lineRule="auto"/>
        <w:ind w:right="55" w:rightChars="26"/>
        <w:rPr>
          <w:b/>
          <w:sz w:val="24"/>
        </w:rPr>
      </w:pPr>
      <w:r>
        <w:rPr>
          <w:rFonts w:hint="eastAsia"/>
          <w:b/>
          <w:sz w:val="24"/>
        </w:rPr>
        <w:t>（六）关于分包、转包</w:t>
      </w:r>
    </w:p>
    <w:p w14:paraId="61E65F61">
      <w:pPr>
        <w:snapToGrid w:val="0"/>
        <w:spacing w:line="312" w:lineRule="auto"/>
        <w:ind w:right="55" w:rightChars="26" w:firstLine="420" w:firstLineChars="200"/>
      </w:pPr>
      <w:r>
        <w:rPr>
          <w:rFonts w:hint="eastAsia"/>
        </w:rPr>
        <w:t>本项目不允许分包；</w:t>
      </w:r>
    </w:p>
    <w:p w14:paraId="5DE5EE2B">
      <w:pPr>
        <w:ind w:firstLine="420" w:firstLineChars="200"/>
        <w:rPr>
          <w:rFonts w:hint="eastAsia"/>
          <w:szCs w:val="24"/>
        </w:rPr>
      </w:pPr>
      <w:r>
        <w:rPr>
          <w:rFonts w:hint="eastAsia"/>
          <w:szCs w:val="24"/>
        </w:rPr>
        <w:t>本项目不允许转包。</w:t>
      </w:r>
    </w:p>
    <w:p w14:paraId="58EEDC6F">
      <w:pPr>
        <w:snapToGrid w:val="0"/>
        <w:spacing w:line="360" w:lineRule="auto"/>
        <w:ind w:right="55" w:rightChars="26"/>
        <w:rPr>
          <w:b/>
          <w:spacing w:val="-4"/>
          <w:kern w:val="0"/>
          <w:sz w:val="24"/>
          <w:szCs w:val="24"/>
        </w:rPr>
      </w:pPr>
      <w:r>
        <w:rPr>
          <w:rFonts w:hint="eastAsia"/>
          <w:b/>
          <w:spacing w:val="-4"/>
          <w:kern w:val="0"/>
          <w:sz w:val="24"/>
          <w:szCs w:val="24"/>
        </w:rPr>
        <w:t>（七）特别说明：</w:t>
      </w:r>
    </w:p>
    <w:p w14:paraId="5E8B6EFB">
      <w:pPr>
        <w:snapToGrid w:val="0"/>
        <w:spacing w:line="360" w:lineRule="auto"/>
        <w:ind w:right="-86" w:rightChars="-41" w:firstLine="406" w:firstLineChars="200"/>
        <w:rPr>
          <w:b/>
          <w:bCs/>
          <w:spacing w:val="-4"/>
          <w:kern w:val="0"/>
        </w:rPr>
      </w:pPr>
      <w:r>
        <w:rPr>
          <w:b/>
          <w:bCs/>
          <w:spacing w:val="-4"/>
          <w:kern w:val="0"/>
        </w:rPr>
        <w:t xml:space="preserve">1. </w:t>
      </w:r>
      <w:r>
        <w:rPr>
          <w:rFonts w:hint="eastAsia"/>
          <w:b/>
          <w:bCs/>
          <w:spacing w:val="-4"/>
          <w:kern w:val="0"/>
        </w:rPr>
        <w:t>提供相同品牌产品且通过资格审查、符合性审查的不同投标人参加同一合同项下投标的，按一家投标人计算，评审后得分最高的同品牌投标人获得中标人推荐资格；评审得分相同的，取报价最低一家为有效供应商；当报价相同时，则以技术标最优一家为有效供应商；均相同时，抽签决定。其他同品牌投标人不作为中标候选人。</w:t>
      </w:r>
    </w:p>
    <w:p w14:paraId="262D792A">
      <w:pPr>
        <w:snapToGrid w:val="0"/>
        <w:spacing w:line="360" w:lineRule="auto"/>
        <w:ind w:right="-86" w:rightChars="-41" w:firstLine="404" w:firstLineChars="199"/>
        <w:rPr>
          <w:b/>
          <w:bCs/>
          <w:spacing w:val="-4"/>
          <w:kern w:val="0"/>
        </w:rPr>
      </w:pPr>
      <w:r>
        <w:rPr>
          <w:rFonts w:hint="eastAsia"/>
          <w:b/>
          <w:bCs/>
          <w:spacing w:val="-4"/>
          <w:kern w:val="0"/>
        </w:rPr>
        <w:t>多家投标人提供的核心产品品牌相同的，按以上规定处理。</w:t>
      </w:r>
    </w:p>
    <w:p w14:paraId="398DFBE7">
      <w:pPr>
        <w:snapToGrid w:val="0"/>
        <w:spacing w:line="360" w:lineRule="auto"/>
        <w:ind w:right="-86" w:rightChars="-41" w:firstLine="401" w:firstLineChars="199"/>
        <w:rPr>
          <w:bCs/>
          <w:spacing w:val="-4"/>
          <w:kern w:val="0"/>
        </w:rPr>
      </w:pPr>
      <w:r>
        <w:rPr>
          <w:bCs/>
          <w:spacing w:val="-4"/>
          <w:kern w:val="0"/>
        </w:rPr>
        <w:t>2.</w:t>
      </w:r>
      <w:r>
        <w:rPr>
          <w:rFonts w:hint="eastAsia"/>
          <w:bCs/>
          <w:spacing w:val="-4"/>
          <w:kern w:val="0"/>
        </w:rPr>
        <w:t>投标人投标所使用的资格、信誉、荣誉、业绩与企业认证必须为本法人所拥有。投标人投标所使用的采购项目实施人员必须为本法人员工。</w:t>
      </w:r>
    </w:p>
    <w:p w14:paraId="170596E0">
      <w:pPr>
        <w:snapToGrid w:val="0"/>
        <w:spacing w:before="120" w:line="360" w:lineRule="auto"/>
        <w:outlineLvl w:val="1"/>
        <w:rPr>
          <w:rFonts w:hint="eastAsia"/>
          <w:bCs/>
          <w:spacing w:val="-4"/>
          <w:kern w:val="0"/>
        </w:rPr>
      </w:pPr>
      <w:r>
        <w:rPr>
          <w:bCs/>
          <w:spacing w:val="-4"/>
          <w:kern w:val="0"/>
        </w:rPr>
        <w:t>3.</w:t>
      </w:r>
      <w:r>
        <w:rPr>
          <w:rFonts w:hint="eastAsia"/>
          <w:bCs/>
          <w:spacing w:val="-4"/>
          <w:kern w:val="0"/>
        </w:rPr>
        <w:t>投标人应仔细阅读招标文件的所有内容，按照招标文件的要求提交投标文件，并对所提供的全部资料的真实性承担法律责任。</w:t>
      </w:r>
    </w:p>
    <w:p w14:paraId="4C79CD91">
      <w:pPr>
        <w:snapToGrid w:val="0"/>
        <w:spacing w:before="120" w:line="360" w:lineRule="auto"/>
        <w:outlineLvl w:val="1"/>
        <w:rPr>
          <w:b/>
          <w:sz w:val="24"/>
          <w:szCs w:val="24"/>
        </w:rPr>
      </w:pPr>
      <w:r>
        <w:rPr>
          <w:rFonts w:hint="eastAsia"/>
          <w:b/>
          <w:sz w:val="24"/>
          <w:szCs w:val="24"/>
        </w:rPr>
        <w:t>（八）质疑</w:t>
      </w:r>
    </w:p>
    <w:p w14:paraId="77D0045F">
      <w:pPr>
        <w:widowControl/>
        <w:snapToGrid w:val="0"/>
        <w:spacing w:before="120" w:line="360" w:lineRule="auto"/>
        <w:ind w:firstLine="420" w:firstLineChars="200"/>
        <w:outlineLvl w:val="1"/>
        <w:rPr>
          <w:bCs/>
          <w:szCs w:val="21"/>
        </w:rPr>
      </w:pPr>
      <w:r>
        <w:rPr>
          <w:rFonts w:hint="eastAsia"/>
          <w:bCs/>
          <w:szCs w:val="21"/>
        </w:rPr>
        <w:t>投标人应当自知道或者应当知道其合法权益受到损害之日起七个工作日内提出质疑。</w:t>
      </w:r>
    </w:p>
    <w:p w14:paraId="0244A268">
      <w:pPr>
        <w:widowControl/>
        <w:snapToGrid w:val="0"/>
        <w:spacing w:before="120" w:line="360" w:lineRule="auto"/>
        <w:ind w:firstLine="420" w:firstLineChars="200"/>
        <w:outlineLvl w:val="1"/>
        <w:rPr>
          <w:bCs/>
          <w:szCs w:val="21"/>
        </w:rPr>
      </w:pPr>
      <w:r>
        <w:rPr>
          <w:bCs/>
          <w:szCs w:val="21"/>
        </w:rPr>
        <w:t>1.</w:t>
      </w:r>
      <w:r>
        <w:rPr>
          <w:rFonts w:hint="eastAsia"/>
          <w:bCs/>
          <w:szCs w:val="21"/>
        </w:rPr>
        <w:t>对可以质疑的采购文件提出质疑的，为收到采购文件之日或者采购文件公告期限届满之日；</w:t>
      </w:r>
    </w:p>
    <w:p w14:paraId="1E1726DB">
      <w:pPr>
        <w:widowControl/>
        <w:snapToGrid w:val="0"/>
        <w:spacing w:before="120" w:line="360" w:lineRule="auto"/>
        <w:ind w:firstLine="420" w:firstLineChars="200"/>
        <w:outlineLvl w:val="1"/>
        <w:rPr>
          <w:bCs/>
          <w:szCs w:val="21"/>
        </w:rPr>
      </w:pPr>
      <w:r>
        <w:rPr>
          <w:bCs/>
          <w:szCs w:val="21"/>
        </w:rPr>
        <w:t>2.</w:t>
      </w:r>
      <w:r>
        <w:rPr>
          <w:rFonts w:hint="eastAsia"/>
          <w:bCs/>
          <w:szCs w:val="21"/>
        </w:rPr>
        <w:t>对采购过程提出质疑的，为各采购程序环节结束之日；</w:t>
      </w:r>
    </w:p>
    <w:p w14:paraId="793A6671">
      <w:pPr>
        <w:widowControl/>
        <w:snapToGrid w:val="0"/>
        <w:spacing w:before="120" w:line="360" w:lineRule="auto"/>
        <w:ind w:firstLine="420" w:firstLineChars="200"/>
        <w:outlineLvl w:val="1"/>
        <w:rPr>
          <w:bCs/>
          <w:szCs w:val="21"/>
        </w:rPr>
      </w:pPr>
      <w:r>
        <w:rPr>
          <w:bCs/>
          <w:szCs w:val="21"/>
        </w:rPr>
        <w:t>3.</w:t>
      </w:r>
      <w:r>
        <w:rPr>
          <w:rFonts w:hint="eastAsia"/>
          <w:bCs/>
          <w:szCs w:val="21"/>
        </w:rPr>
        <w:t>对中标或者成交结果提出质疑的，为中标或者成交结果公告期限届满之日。</w:t>
      </w:r>
    </w:p>
    <w:p w14:paraId="5078E773">
      <w:pPr>
        <w:widowControl/>
        <w:snapToGrid w:val="0"/>
        <w:spacing w:before="120" w:line="360" w:lineRule="auto"/>
        <w:ind w:firstLine="420" w:firstLineChars="200"/>
        <w:outlineLvl w:val="1"/>
        <w:rPr>
          <w:bCs/>
          <w:szCs w:val="21"/>
        </w:rPr>
      </w:pPr>
      <w:r>
        <w:rPr>
          <w:bCs/>
          <w:szCs w:val="21"/>
        </w:rPr>
        <w:t>4.</w:t>
      </w:r>
      <w:r>
        <w:rPr>
          <w:rFonts w:hint="eastAsia"/>
          <w:bCs/>
          <w:szCs w:val="21"/>
        </w:rPr>
        <w:t>质疑书应包括下列主要内容：</w:t>
      </w:r>
    </w:p>
    <w:p w14:paraId="4953FDEB">
      <w:pPr>
        <w:widowControl/>
        <w:snapToGrid w:val="0"/>
        <w:spacing w:before="120" w:line="360" w:lineRule="auto"/>
        <w:ind w:firstLine="420" w:firstLineChars="200"/>
        <w:outlineLvl w:val="1"/>
        <w:rPr>
          <w:bCs/>
          <w:szCs w:val="21"/>
        </w:rPr>
      </w:pPr>
      <w:r>
        <w:rPr>
          <w:rFonts w:hint="eastAsia" w:ascii="宋体" w:hAnsi="宋体" w:cs="宋体"/>
          <w:bCs/>
          <w:szCs w:val="21"/>
        </w:rPr>
        <w:t>①</w:t>
      </w:r>
      <w:r>
        <w:rPr>
          <w:rFonts w:hint="eastAsia"/>
          <w:bCs/>
          <w:szCs w:val="21"/>
        </w:rPr>
        <w:t>质疑人的名称、地址、邮政编码、联系人、联系电话，以及被质疑人名称及联系方式；</w:t>
      </w:r>
    </w:p>
    <w:p w14:paraId="364103BA">
      <w:pPr>
        <w:widowControl/>
        <w:snapToGrid w:val="0"/>
        <w:spacing w:before="120" w:line="360" w:lineRule="auto"/>
        <w:ind w:firstLine="420" w:firstLineChars="200"/>
        <w:outlineLvl w:val="1"/>
        <w:rPr>
          <w:bCs/>
          <w:szCs w:val="21"/>
        </w:rPr>
      </w:pPr>
      <w:r>
        <w:rPr>
          <w:rFonts w:hint="eastAsia" w:ascii="宋体" w:hAnsi="宋体" w:cs="宋体"/>
          <w:bCs/>
          <w:szCs w:val="21"/>
        </w:rPr>
        <w:t>②</w:t>
      </w:r>
      <w:r>
        <w:rPr>
          <w:rFonts w:hint="eastAsia"/>
          <w:bCs/>
          <w:szCs w:val="21"/>
        </w:rPr>
        <w:t>被质疑采购项目名称、编号及采购内容；</w:t>
      </w:r>
    </w:p>
    <w:p w14:paraId="7738CADD">
      <w:pPr>
        <w:widowControl/>
        <w:snapToGrid w:val="0"/>
        <w:spacing w:before="120" w:line="360" w:lineRule="auto"/>
        <w:ind w:firstLine="420" w:firstLineChars="200"/>
        <w:outlineLvl w:val="1"/>
        <w:rPr>
          <w:bCs/>
          <w:szCs w:val="21"/>
        </w:rPr>
      </w:pPr>
      <w:r>
        <w:rPr>
          <w:rFonts w:hint="eastAsia" w:ascii="宋体" w:hAnsi="宋体" w:cs="宋体"/>
          <w:bCs/>
          <w:szCs w:val="21"/>
        </w:rPr>
        <w:t>③</w:t>
      </w:r>
      <w:r>
        <w:rPr>
          <w:rFonts w:hint="eastAsia"/>
          <w:bCs/>
          <w:szCs w:val="21"/>
        </w:rPr>
        <w:t>具体的质疑事项及事实依据；</w:t>
      </w:r>
    </w:p>
    <w:p w14:paraId="58CB6763">
      <w:pPr>
        <w:widowControl/>
        <w:snapToGrid w:val="0"/>
        <w:spacing w:before="120" w:line="360" w:lineRule="auto"/>
        <w:ind w:firstLine="420" w:firstLineChars="200"/>
        <w:outlineLvl w:val="1"/>
        <w:rPr>
          <w:bCs/>
          <w:szCs w:val="21"/>
        </w:rPr>
      </w:pPr>
      <w:r>
        <w:rPr>
          <w:rFonts w:hint="eastAsia" w:ascii="宋体" w:hAnsi="宋体" w:cs="宋体"/>
          <w:bCs/>
          <w:szCs w:val="21"/>
        </w:rPr>
        <w:t>④</w:t>
      </w:r>
      <w:r>
        <w:rPr>
          <w:rFonts w:hint="eastAsia"/>
          <w:bCs/>
          <w:szCs w:val="21"/>
        </w:rPr>
        <w:t>认为自己合法权益受到损害或可能受到损害的相关证据材料；</w:t>
      </w:r>
    </w:p>
    <w:p w14:paraId="0E4A1869">
      <w:pPr>
        <w:widowControl/>
        <w:snapToGrid w:val="0"/>
        <w:spacing w:before="120" w:line="360" w:lineRule="auto"/>
        <w:ind w:firstLine="420" w:firstLineChars="200"/>
        <w:outlineLvl w:val="1"/>
        <w:rPr>
          <w:bCs/>
          <w:szCs w:val="21"/>
        </w:rPr>
      </w:pPr>
      <w:r>
        <w:rPr>
          <w:rFonts w:hint="eastAsia" w:ascii="宋体" w:hAnsi="宋体" w:cs="宋体"/>
          <w:bCs/>
          <w:szCs w:val="21"/>
        </w:rPr>
        <w:t>⑤</w:t>
      </w:r>
      <w:r>
        <w:rPr>
          <w:rFonts w:hint="eastAsia"/>
          <w:bCs/>
          <w:szCs w:val="21"/>
        </w:rPr>
        <w:t>提出质疑的日期。</w:t>
      </w:r>
    </w:p>
    <w:p w14:paraId="4B9726A5">
      <w:pPr>
        <w:widowControl/>
        <w:snapToGrid w:val="0"/>
        <w:spacing w:before="120" w:line="360" w:lineRule="auto"/>
        <w:ind w:firstLine="420" w:firstLineChars="200"/>
        <w:outlineLvl w:val="1"/>
        <w:rPr>
          <w:bCs/>
          <w:szCs w:val="21"/>
        </w:rPr>
      </w:pPr>
      <w:r>
        <w:rPr>
          <w:rFonts w:hint="eastAsia"/>
          <w:bCs/>
          <w:szCs w:val="21"/>
        </w:rPr>
        <w:t>供应商为自然人的，应当由本人签字：供应商为法人或者其他组织的，应当由法定代表人、主要负责人，或者其授权代表签字或者盖章，并加盖公章。</w:t>
      </w:r>
    </w:p>
    <w:p w14:paraId="00B2721E">
      <w:pPr>
        <w:widowControl/>
        <w:snapToGrid w:val="0"/>
        <w:spacing w:before="120" w:line="360" w:lineRule="auto"/>
        <w:ind w:firstLine="420" w:firstLineChars="200"/>
        <w:outlineLvl w:val="1"/>
        <w:rPr>
          <w:bCs/>
          <w:szCs w:val="21"/>
        </w:rPr>
      </w:pPr>
      <w:r>
        <w:rPr>
          <w:rFonts w:hint="eastAsia"/>
          <w:bCs/>
          <w:szCs w:val="21"/>
        </w:rPr>
        <w:t>供应商在法定质疑期内一次性提出针对同一采购程序环节的质疑。</w:t>
      </w:r>
    </w:p>
    <w:p w14:paraId="58D0AB22">
      <w:pPr>
        <w:spacing w:after="120"/>
        <w:jc w:val="center"/>
        <w:rPr>
          <w:rFonts w:ascii="宋体" w:hAnsi="Calibri"/>
          <w:b/>
          <w:bCs/>
          <w:kern w:val="0"/>
          <w:sz w:val="28"/>
          <w:szCs w:val="28"/>
        </w:rPr>
      </w:pPr>
    </w:p>
    <w:p w14:paraId="58422712">
      <w:pPr>
        <w:widowControl/>
        <w:spacing w:line="360" w:lineRule="auto"/>
        <w:ind w:firstLine="3935" w:firstLineChars="1400"/>
        <w:jc w:val="left"/>
        <w:rPr>
          <w:b/>
          <w:sz w:val="28"/>
        </w:rPr>
      </w:pPr>
      <w:r>
        <w:rPr>
          <w:rFonts w:hint="eastAsia"/>
          <w:b/>
          <w:sz w:val="28"/>
        </w:rPr>
        <w:t>二、招标文件</w:t>
      </w:r>
    </w:p>
    <w:p w14:paraId="7CE1BC2C">
      <w:pPr>
        <w:snapToGrid w:val="0"/>
        <w:spacing w:line="360" w:lineRule="auto"/>
        <w:ind w:right="-341"/>
        <w:jc w:val="left"/>
        <w:rPr>
          <w:b/>
          <w:sz w:val="24"/>
        </w:rPr>
      </w:pPr>
      <w:r>
        <w:rPr>
          <w:rFonts w:hint="eastAsia"/>
          <w:b/>
          <w:sz w:val="24"/>
        </w:rPr>
        <w:t>（一）招标文件的构成。本招标文件由以下部份组成：</w:t>
      </w:r>
    </w:p>
    <w:p w14:paraId="7AFCCDA1">
      <w:pPr>
        <w:snapToGrid w:val="0"/>
        <w:spacing w:line="360" w:lineRule="auto"/>
        <w:ind w:right="-341" w:firstLine="420" w:firstLineChars="200"/>
        <w:jc w:val="left"/>
      </w:pPr>
      <w:r>
        <w:t>1.</w:t>
      </w:r>
      <w:r>
        <w:rPr>
          <w:rFonts w:hint="eastAsia"/>
        </w:rPr>
        <w:t>招标公告</w:t>
      </w:r>
    </w:p>
    <w:p w14:paraId="4F699E30">
      <w:pPr>
        <w:snapToGrid w:val="0"/>
        <w:spacing w:line="360" w:lineRule="auto"/>
        <w:ind w:right="-341" w:firstLine="420" w:firstLineChars="200"/>
        <w:jc w:val="left"/>
      </w:pPr>
      <w:r>
        <w:t>2.</w:t>
      </w:r>
      <w:r>
        <w:rPr>
          <w:rFonts w:hint="eastAsia"/>
        </w:rPr>
        <w:t>招标需求</w:t>
      </w:r>
    </w:p>
    <w:p w14:paraId="21E6654A">
      <w:pPr>
        <w:snapToGrid w:val="0"/>
        <w:spacing w:line="360" w:lineRule="auto"/>
        <w:ind w:right="-341" w:firstLine="420" w:firstLineChars="200"/>
        <w:jc w:val="left"/>
      </w:pPr>
      <w:r>
        <w:t>3.</w:t>
      </w:r>
      <w:r>
        <w:rPr>
          <w:rFonts w:hint="eastAsia"/>
        </w:rPr>
        <w:t>投标人须知</w:t>
      </w:r>
    </w:p>
    <w:p w14:paraId="1EC89729">
      <w:pPr>
        <w:snapToGrid w:val="0"/>
        <w:spacing w:line="360" w:lineRule="auto"/>
        <w:ind w:right="-341" w:firstLine="420" w:firstLineChars="200"/>
        <w:jc w:val="left"/>
      </w:pPr>
      <w:r>
        <w:t>4.</w:t>
      </w:r>
      <w:r>
        <w:rPr>
          <w:rFonts w:hint="eastAsia"/>
        </w:rPr>
        <w:t>评标办法及标准</w:t>
      </w:r>
    </w:p>
    <w:p w14:paraId="105BBA1E">
      <w:pPr>
        <w:snapToGrid w:val="0"/>
        <w:spacing w:line="360" w:lineRule="auto"/>
        <w:ind w:right="-341" w:firstLine="420" w:firstLineChars="200"/>
        <w:jc w:val="left"/>
      </w:pPr>
      <w:r>
        <w:t>5.</w:t>
      </w:r>
      <w:r>
        <w:rPr>
          <w:rFonts w:hint="eastAsia"/>
        </w:rPr>
        <w:t>合同主要条款</w:t>
      </w:r>
    </w:p>
    <w:p w14:paraId="29FFC98C">
      <w:pPr>
        <w:snapToGrid w:val="0"/>
        <w:spacing w:line="360" w:lineRule="auto"/>
        <w:ind w:right="-341" w:firstLine="420" w:firstLineChars="200"/>
        <w:jc w:val="left"/>
      </w:pPr>
      <w:r>
        <w:t>6.</w:t>
      </w:r>
      <w:r>
        <w:rPr>
          <w:rFonts w:hint="eastAsia"/>
        </w:rPr>
        <w:t>投标文件格式</w:t>
      </w:r>
    </w:p>
    <w:p w14:paraId="54E3BF9F">
      <w:pPr>
        <w:snapToGrid w:val="0"/>
        <w:spacing w:line="360" w:lineRule="auto"/>
        <w:ind w:right="-341" w:firstLine="420" w:firstLineChars="200"/>
        <w:jc w:val="left"/>
      </w:pPr>
      <w:r>
        <w:t>7.</w:t>
      </w:r>
      <w:r>
        <w:rPr>
          <w:rFonts w:hint="eastAsia"/>
        </w:rPr>
        <w:t>本项目招标文件的澄清、答复、修改、补充的内容</w:t>
      </w:r>
    </w:p>
    <w:p w14:paraId="403B26B4">
      <w:pPr>
        <w:snapToGrid w:val="0"/>
        <w:spacing w:line="360" w:lineRule="auto"/>
        <w:ind w:right="-87"/>
        <w:jc w:val="left"/>
        <w:rPr>
          <w:b/>
          <w:sz w:val="24"/>
        </w:rPr>
      </w:pPr>
      <w:r>
        <w:rPr>
          <w:rFonts w:hint="eastAsia"/>
          <w:b/>
          <w:sz w:val="24"/>
        </w:rPr>
        <w:t>（二）投标人的风险</w:t>
      </w:r>
    </w:p>
    <w:p w14:paraId="3848AF78">
      <w:pPr>
        <w:spacing w:line="360" w:lineRule="auto"/>
        <w:ind w:right="-506" w:rightChars="-241" w:firstLine="420"/>
      </w:pPr>
      <w:r>
        <w:rPr>
          <w:rFonts w:hint="eastAsia"/>
        </w:rPr>
        <w:t>投标人没有按照招标文件要求提供全部资料，或者投标人没有对招标文件在各方面作出实质性响应是投标人的风险，并可能导致其投标被拒绝。</w:t>
      </w:r>
    </w:p>
    <w:p w14:paraId="57804D88">
      <w:pPr>
        <w:tabs>
          <w:tab w:val="left" w:pos="454"/>
          <w:tab w:val="left" w:pos="720"/>
          <w:tab w:val="left" w:pos="900"/>
        </w:tabs>
        <w:snapToGrid w:val="0"/>
        <w:spacing w:line="360" w:lineRule="auto"/>
        <w:ind w:left="247" w:right="-87" w:hanging="247" w:hangingChars="117"/>
        <w:rPr>
          <w:b/>
        </w:rPr>
      </w:pPr>
      <w:r>
        <w:rPr>
          <w:rFonts w:hint="eastAsia"/>
          <w:b/>
        </w:rPr>
        <w:t>（三）招标文件的澄清与修改</w:t>
      </w:r>
    </w:p>
    <w:p w14:paraId="702B4A6C">
      <w:pPr>
        <w:widowControl/>
        <w:snapToGrid w:val="0"/>
        <w:spacing w:before="120" w:line="360" w:lineRule="auto"/>
        <w:ind w:right="-87" w:firstLine="415" w:firstLineChars="198"/>
        <w:rPr>
          <w:szCs w:val="21"/>
        </w:rPr>
      </w:pPr>
      <w:r>
        <w:rPr>
          <w:szCs w:val="21"/>
        </w:rPr>
        <w:t>1.</w:t>
      </w:r>
      <w:r>
        <w:rPr>
          <w:rFonts w:hint="eastAsia"/>
          <w:szCs w:val="21"/>
        </w:rPr>
        <w:t>投标人应认真阅读本招标文件，发现其中有误或有要求不合理的，投标人必须在投标截止前</w:t>
      </w:r>
      <w:r>
        <w:rPr>
          <w:szCs w:val="21"/>
        </w:rPr>
        <w:t>15</w:t>
      </w:r>
      <w:r>
        <w:rPr>
          <w:rFonts w:hint="eastAsia"/>
          <w:szCs w:val="21"/>
        </w:rPr>
        <w:t>天内以书面形式要求招标采购单位澄清。招标采购单位对已发出的招标文件进行必要澄清、答复、修改或补充的，应当在招标文件要求提交投标文件截止时间</w:t>
      </w:r>
      <w:r>
        <w:rPr>
          <w:szCs w:val="21"/>
        </w:rPr>
        <w:t>15</w:t>
      </w:r>
      <w:r>
        <w:rPr>
          <w:rFonts w:hint="eastAsia"/>
          <w:szCs w:val="21"/>
        </w:rPr>
        <w:t>天前，在财政部门指定的政府采购信息发布媒体上发布更正公告，并通知所有已报名的潜在投标人。</w:t>
      </w:r>
    </w:p>
    <w:p w14:paraId="47D30047">
      <w:pPr>
        <w:widowControl/>
        <w:snapToGrid w:val="0"/>
        <w:spacing w:before="120" w:line="360" w:lineRule="auto"/>
        <w:ind w:right="-87" w:firstLine="415" w:firstLineChars="198"/>
        <w:rPr>
          <w:szCs w:val="21"/>
        </w:rPr>
      </w:pPr>
      <w:r>
        <w:rPr>
          <w:szCs w:val="21"/>
        </w:rPr>
        <w:t>2.</w:t>
      </w:r>
      <w:r>
        <w:rPr>
          <w:rFonts w:hint="eastAsia"/>
          <w:szCs w:val="21"/>
        </w:rPr>
        <w:t>招标文件的答复、澄清、修改、补充通知实质上改变采购需求相关内容，且自招标文件的答复、澄清、修改、补充通知发出之日起至投标截止时间止不足</w:t>
      </w:r>
      <w:r>
        <w:rPr>
          <w:szCs w:val="21"/>
        </w:rPr>
        <w:t>15</w:t>
      </w:r>
      <w:r>
        <w:rPr>
          <w:rFonts w:hint="eastAsia"/>
          <w:szCs w:val="21"/>
        </w:rPr>
        <w:t>天的，招标采购单位可视情况推迟投标截止时间和开标时间，按规定在财政部门指定的政府采购信息发布媒体上发布变更公告，并将变更后的时间通知所有已报名的潜在投标人。</w:t>
      </w:r>
    </w:p>
    <w:p w14:paraId="04BE8521">
      <w:pPr>
        <w:widowControl/>
        <w:snapToGrid w:val="0"/>
        <w:spacing w:before="120" w:line="360" w:lineRule="auto"/>
        <w:ind w:right="-87" w:firstLine="415" w:firstLineChars="198"/>
        <w:rPr>
          <w:szCs w:val="21"/>
        </w:rPr>
      </w:pPr>
      <w:r>
        <w:rPr>
          <w:szCs w:val="21"/>
        </w:rPr>
        <w:t>3.</w:t>
      </w:r>
      <w:r>
        <w:rPr>
          <w:rFonts w:hint="eastAsia"/>
          <w:szCs w:val="21"/>
        </w:rPr>
        <w:t>招标文件澄清、答复、修改、补充的内容为采购文件的组成部分。当招标文件与招标文件的答复、澄清、修改、补充通知就同一内容的表述不一致时，以最后发出的变更公告为准。</w:t>
      </w:r>
    </w:p>
    <w:p w14:paraId="1C05F498">
      <w:pPr>
        <w:snapToGrid w:val="0"/>
        <w:spacing w:before="120" w:line="360" w:lineRule="auto"/>
        <w:ind w:right="-506" w:rightChars="-241" w:firstLine="420" w:firstLineChars="200"/>
        <w:rPr>
          <w:szCs w:val="21"/>
        </w:rPr>
      </w:pPr>
      <w:r>
        <w:rPr>
          <w:szCs w:val="21"/>
        </w:rPr>
        <w:t>4.</w:t>
      </w:r>
      <w:r>
        <w:rPr>
          <w:rFonts w:hint="eastAsia"/>
          <w:szCs w:val="21"/>
        </w:rPr>
        <w:t>招标文件的澄清、答复、修改或补充都应该通过本代理机构以法定形式发布。</w:t>
      </w:r>
    </w:p>
    <w:p w14:paraId="2B852823">
      <w:pPr>
        <w:spacing w:after="120"/>
        <w:jc w:val="center"/>
        <w:rPr>
          <w:rFonts w:ascii="宋体" w:hAnsi="Calibri"/>
          <w:b/>
          <w:bCs/>
          <w:kern w:val="0"/>
          <w:sz w:val="28"/>
          <w:szCs w:val="28"/>
        </w:rPr>
      </w:pPr>
    </w:p>
    <w:p w14:paraId="2E61940B">
      <w:pPr>
        <w:spacing w:after="120"/>
        <w:jc w:val="center"/>
        <w:rPr>
          <w:rFonts w:ascii="宋体" w:hAnsi="Calibri"/>
          <w:b/>
          <w:bCs/>
          <w:kern w:val="0"/>
          <w:sz w:val="28"/>
          <w:szCs w:val="28"/>
        </w:rPr>
      </w:pPr>
      <w:r>
        <w:rPr>
          <w:rFonts w:hint="eastAsia" w:ascii="宋体" w:hAnsi="Calibri"/>
          <w:b/>
          <w:bCs/>
          <w:kern w:val="0"/>
          <w:sz w:val="28"/>
          <w:szCs w:val="28"/>
        </w:rPr>
        <w:t>三、投标文件的编制</w:t>
      </w:r>
    </w:p>
    <w:p w14:paraId="70792EDA">
      <w:pPr>
        <w:spacing w:line="336" w:lineRule="auto"/>
        <w:ind w:firstLine="211" w:firstLineChars="100"/>
        <w:rPr>
          <w:b/>
          <w:szCs w:val="21"/>
        </w:rPr>
      </w:pPr>
      <w:r>
        <w:rPr>
          <w:rFonts w:hint="eastAsia"/>
          <w:b/>
          <w:szCs w:val="21"/>
        </w:rPr>
        <w:t>（一）投标文件的签署</w:t>
      </w:r>
    </w:p>
    <w:p w14:paraId="74075E9F">
      <w:pPr>
        <w:spacing w:line="336" w:lineRule="auto"/>
        <w:ind w:firstLine="420"/>
        <w:rPr>
          <w:b/>
          <w:bCs/>
          <w:szCs w:val="21"/>
        </w:rPr>
      </w:pPr>
      <w:r>
        <w:rPr>
          <w:b/>
          <w:bCs/>
          <w:szCs w:val="21"/>
        </w:rPr>
        <w:t>1.</w:t>
      </w:r>
      <w:r>
        <w:rPr>
          <w:rFonts w:hint="eastAsia"/>
          <w:b/>
          <w:bCs/>
          <w:szCs w:val="21"/>
        </w:rPr>
        <w:t>电子投标文件部分：</w:t>
      </w:r>
    </w:p>
    <w:p w14:paraId="59C5FCA9">
      <w:pPr>
        <w:spacing w:line="336" w:lineRule="auto"/>
        <w:ind w:firstLine="420"/>
        <w:rPr>
          <w:szCs w:val="21"/>
        </w:rPr>
      </w:pPr>
      <w:r>
        <w:rPr>
          <w:rFonts w:hint="eastAsia"/>
          <w:szCs w:val="21"/>
        </w:rPr>
        <w:t>投标人应根据</w:t>
      </w:r>
      <w:r>
        <w:rPr>
          <w:szCs w:val="21"/>
        </w:rPr>
        <w:t>“</w:t>
      </w:r>
      <w:r>
        <w:rPr>
          <w:rFonts w:hint="eastAsia"/>
          <w:szCs w:val="21"/>
        </w:rPr>
        <w:t>政采云供应商项目采购</w:t>
      </w:r>
      <w:r>
        <w:rPr>
          <w:szCs w:val="21"/>
        </w:rPr>
        <w:t>-</w:t>
      </w:r>
      <w:r>
        <w:rPr>
          <w:rFonts w:hint="eastAsia"/>
          <w:szCs w:val="21"/>
        </w:rPr>
        <w:t>电子交易操作指南</w:t>
      </w:r>
      <w:r>
        <w:rPr>
          <w:szCs w:val="21"/>
        </w:rPr>
        <w:t>”</w:t>
      </w:r>
      <w:r>
        <w:rPr>
          <w:rFonts w:hint="eastAsia"/>
          <w:szCs w:val="21"/>
        </w:rPr>
        <w:t>及本招标文件规定的格式和顺序编制电子投标文件并进行关联定位。</w:t>
      </w:r>
    </w:p>
    <w:p w14:paraId="1B7AC5D3">
      <w:pPr>
        <w:spacing w:line="336" w:lineRule="auto"/>
        <w:ind w:firstLine="420"/>
        <w:rPr>
          <w:b/>
          <w:bCs/>
          <w:szCs w:val="21"/>
        </w:rPr>
      </w:pPr>
      <w:r>
        <w:rPr>
          <w:b/>
          <w:bCs/>
          <w:szCs w:val="21"/>
        </w:rPr>
        <w:t>2.</w:t>
      </w:r>
      <w:r>
        <w:rPr>
          <w:rFonts w:hint="eastAsia"/>
          <w:b/>
          <w:bCs/>
          <w:szCs w:val="21"/>
        </w:rPr>
        <w:t>备份投标文件部分：</w:t>
      </w:r>
    </w:p>
    <w:p w14:paraId="5003EEBE">
      <w:pPr>
        <w:snapToGrid w:val="0"/>
        <w:spacing w:before="120" w:beforeLines="50" w:after="120" w:afterLines="50" w:line="336" w:lineRule="auto"/>
        <w:ind w:right="-506" w:rightChars="-241" w:firstLine="420" w:firstLineChars="200"/>
        <w:rPr>
          <w:szCs w:val="21"/>
        </w:rPr>
      </w:pPr>
      <w:r>
        <w:rPr>
          <w:szCs w:val="21"/>
        </w:rPr>
        <w:t>2.1</w:t>
      </w:r>
      <w:r>
        <w:rPr>
          <w:rFonts w:hint="eastAsia"/>
          <w:szCs w:val="21"/>
        </w:rPr>
        <w:t>以介质存储的数据电文形式的备份投标文件，按政采云平台项目采购</w:t>
      </w:r>
      <w:r>
        <w:rPr>
          <w:szCs w:val="21"/>
        </w:rPr>
        <w:t>-</w:t>
      </w:r>
      <w:r>
        <w:rPr>
          <w:rFonts w:hint="eastAsia"/>
          <w:szCs w:val="21"/>
        </w:rPr>
        <w:t>电子交易操作指南中上传的电子投标文件格式，以</w:t>
      </w:r>
      <w:r>
        <w:rPr>
          <w:szCs w:val="21"/>
        </w:rPr>
        <w:t>U</w:t>
      </w:r>
      <w:r>
        <w:rPr>
          <w:rFonts w:hint="eastAsia"/>
          <w:szCs w:val="21"/>
        </w:rPr>
        <w:t>盘形式存储提供。数量为</w:t>
      </w:r>
      <w:r>
        <w:rPr>
          <w:szCs w:val="21"/>
        </w:rPr>
        <w:t>1</w:t>
      </w:r>
      <w:r>
        <w:rPr>
          <w:rFonts w:hint="eastAsia"/>
          <w:szCs w:val="21"/>
        </w:rPr>
        <w:t>份。</w:t>
      </w:r>
    </w:p>
    <w:p w14:paraId="41EAC69D">
      <w:pPr>
        <w:tabs>
          <w:tab w:val="left" w:pos="0"/>
        </w:tabs>
        <w:spacing w:line="360" w:lineRule="auto"/>
        <w:ind w:firstLine="211" w:firstLineChars="100"/>
        <w:rPr>
          <w:b/>
          <w:szCs w:val="21"/>
        </w:rPr>
      </w:pPr>
      <w:r>
        <w:rPr>
          <w:rFonts w:hint="eastAsia"/>
          <w:b/>
          <w:szCs w:val="21"/>
        </w:rPr>
        <w:t>（二）投标文件的组成</w:t>
      </w:r>
    </w:p>
    <w:p w14:paraId="66D25BD6">
      <w:pPr>
        <w:spacing w:before="120" w:beforeLines="50" w:line="360" w:lineRule="auto"/>
        <w:ind w:firstLine="413" w:firstLineChars="196"/>
        <w:rPr>
          <w:rFonts w:ascii="宋体" w:hAnsi="Courier New"/>
          <w:szCs w:val="21"/>
        </w:rPr>
      </w:pPr>
      <w:r>
        <w:rPr>
          <w:rFonts w:hint="eastAsia" w:ascii="宋体" w:hAnsi="Courier New"/>
          <w:b/>
          <w:bCs/>
          <w:szCs w:val="21"/>
        </w:rPr>
        <w:t>投标文件由资格响应文件、商务及技术响应文件、报价文件三部份组成。</w:t>
      </w:r>
      <w:r>
        <w:rPr>
          <w:rFonts w:hint="eastAsia" w:ascii="宋体" w:hAnsi="Courier New"/>
          <w:szCs w:val="21"/>
        </w:rPr>
        <w:t>电子投标文件中所须加盖公章部分均采用CA签章。（以下投标文件的部分格式详见本招标文件第六章，如本招标文件没有提供相应的格式，投标人可自行制表填写）</w:t>
      </w:r>
    </w:p>
    <w:p w14:paraId="2F1A02AD">
      <w:pPr>
        <w:spacing w:before="120" w:beforeLines="50" w:line="360" w:lineRule="auto"/>
        <w:ind w:left="417"/>
        <w:rPr>
          <w:b/>
          <w:szCs w:val="21"/>
        </w:rPr>
      </w:pPr>
      <w:r>
        <w:rPr>
          <w:rFonts w:hint="eastAsia"/>
          <w:b/>
          <w:szCs w:val="21"/>
        </w:rPr>
        <w:t>资格响应部分：</w:t>
      </w:r>
    </w:p>
    <w:p w14:paraId="13E569D6">
      <w:pPr>
        <w:spacing w:line="360" w:lineRule="auto"/>
        <w:ind w:left="417"/>
      </w:pPr>
      <w:r>
        <w:t>1.</w:t>
      </w:r>
      <w:r>
        <w:rPr>
          <w:rFonts w:hint="eastAsia"/>
        </w:rPr>
        <w:t>基本资格条件：符合《中华人民共和国政府采购法》第二十二条的规定；</w:t>
      </w:r>
    </w:p>
    <w:p w14:paraId="6319F90D">
      <w:pPr>
        <w:spacing w:line="360" w:lineRule="auto"/>
        <w:ind w:firstLine="420" w:firstLineChars="200"/>
      </w:pPr>
      <w:r>
        <w:rPr>
          <w:rFonts w:hint="eastAsia"/>
        </w:rPr>
        <w:t>（以下</w:t>
      </w:r>
      <w:r>
        <w:t>A~E</w:t>
      </w:r>
      <w:r>
        <w:rPr>
          <w:rFonts w:hint="eastAsia"/>
        </w:rPr>
        <w:t>项是第二十二条要求及对应证明材料的具体内容，各投标人须在投标文件中出具对应证明材料）</w:t>
      </w:r>
    </w:p>
    <w:p w14:paraId="76745E68">
      <w:pPr>
        <w:spacing w:line="360" w:lineRule="auto"/>
        <w:ind w:firstLine="482" w:firstLineChars="200"/>
        <w:rPr>
          <w:b/>
          <w:bCs/>
        </w:rPr>
      </w:pPr>
      <w:r>
        <w:rPr>
          <w:b/>
          <w:bCs/>
          <w:sz w:val="24"/>
        </w:rPr>
        <w:t>A.</w:t>
      </w:r>
      <w:r>
        <w:rPr>
          <w:rFonts w:hint="eastAsia"/>
          <w:b/>
          <w:bCs/>
        </w:rPr>
        <w:t>具有独立承担民事责任的能力：</w:t>
      </w:r>
    </w:p>
    <w:p w14:paraId="6956B131">
      <w:pPr>
        <w:spacing w:line="360" w:lineRule="auto"/>
        <w:ind w:firstLine="420" w:firstLineChars="200"/>
        <w:rPr>
          <w:b/>
          <w:bCs/>
        </w:rPr>
      </w:pPr>
      <w:r>
        <w:rPr>
          <w:rFonts w:hint="eastAsia"/>
        </w:rPr>
        <w:t>投标人须在投标文件中出具符合以下情况的证明材料复印件</w:t>
      </w:r>
      <w:r>
        <w:rPr>
          <w:rFonts w:hint="eastAsia"/>
          <w:b/>
          <w:bCs/>
        </w:rPr>
        <w:t>（五选一）：</w:t>
      </w:r>
    </w:p>
    <w:p w14:paraId="3DD896EB">
      <w:pPr>
        <w:spacing w:line="360" w:lineRule="auto"/>
        <w:ind w:firstLine="420" w:firstLineChars="200"/>
      </w:pPr>
      <w:r>
        <w:rPr>
          <w:rFonts w:hint="eastAsia"/>
        </w:rPr>
        <w:t>①如投标人是企业（包括合伙企业），提供在工商部门注册的有效</w:t>
      </w:r>
      <w:r>
        <w:t>“</w:t>
      </w:r>
      <w:r>
        <w:rPr>
          <w:rFonts w:hint="eastAsia"/>
        </w:rPr>
        <w:t>企业法人营业执照</w:t>
      </w:r>
      <w:r>
        <w:t>”</w:t>
      </w:r>
      <w:r>
        <w:rPr>
          <w:rFonts w:hint="eastAsia"/>
        </w:rPr>
        <w:t>或</w:t>
      </w:r>
      <w:r>
        <w:t>“</w:t>
      </w:r>
      <w:r>
        <w:rPr>
          <w:rFonts w:hint="eastAsia"/>
        </w:rPr>
        <w:t>营业执照</w:t>
      </w:r>
      <w:r>
        <w:t>”</w:t>
      </w:r>
      <w:r>
        <w:rPr>
          <w:rFonts w:hint="eastAsia"/>
        </w:rPr>
        <w:t>；</w:t>
      </w:r>
    </w:p>
    <w:p w14:paraId="39228159">
      <w:pPr>
        <w:spacing w:line="360" w:lineRule="auto"/>
        <w:ind w:firstLine="420" w:firstLineChars="200"/>
      </w:pPr>
      <w:r>
        <w:rPr>
          <w:rFonts w:hint="eastAsia"/>
        </w:rPr>
        <w:t>②如投标人是事业单位，提供有效的</w:t>
      </w:r>
      <w:r>
        <w:t>“</w:t>
      </w:r>
      <w:r>
        <w:rPr>
          <w:rFonts w:hint="eastAsia"/>
        </w:rPr>
        <w:t>事业单位法人证书</w:t>
      </w:r>
      <w:r>
        <w:t>”</w:t>
      </w:r>
      <w:r>
        <w:rPr>
          <w:rFonts w:hint="eastAsia"/>
        </w:rPr>
        <w:t>；</w:t>
      </w:r>
    </w:p>
    <w:p w14:paraId="7BC91436">
      <w:pPr>
        <w:spacing w:line="360" w:lineRule="auto"/>
        <w:ind w:firstLine="420" w:firstLineChars="200"/>
      </w:pPr>
      <w:r>
        <w:rPr>
          <w:rFonts w:hint="eastAsia"/>
        </w:rPr>
        <w:t>③如投标人是非企业专业服务机构的，提供执业许可证等证明文件；</w:t>
      </w:r>
    </w:p>
    <w:p w14:paraId="6C19567F">
      <w:pPr>
        <w:spacing w:line="360" w:lineRule="auto"/>
        <w:ind w:firstLine="420" w:firstLineChars="200"/>
      </w:pPr>
      <w:r>
        <w:rPr>
          <w:rFonts w:hint="eastAsia"/>
        </w:rPr>
        <w:t>④如投标人是个体工商户，提供有效的</w:t>
      </w:r>
      <w:r>
        <w:t>“</w:t>
      </w:r>
      <w:r>
        <w:rPr>
          <w:rFonts w:hint="eastAsia"/>
        </w:rPr>
        <w:t>个体工商户营业执照</w:t>
      </w:r>
      <w:r>
        <w:t>”</w:t>
      </w:r>
      <w:r>
        <w:rPr>
          <w:rFonts w:hint="eastAsia"/>
        </w:rPr>
        <w:t>；</w:t>
      </w:r>
    </w:p>
    <w:p w14:paraId="23184225">
      <w:pPr>
        <w:spacing w:line="360" w:lineRule="auto"/>
        <w:ind w:firstLine="420" w:firstLineChars="200"/>
      </w:pPr>
      <w:r>
        <w:rPr>
          <w:rFonts w:hint="eastAsia"/>
        </w:rPr>
        <w:t>⑤如投标人是自然人，提供有效的自然人身份证明（居民身份证正反面或公安机关出具的临时居民身份证正反面或港澳台胞证或证照）。</w:t>
      </w:r>
    </w:p>
    <w:p w14:paraId="74AE5097">
      <w:pPr>
        <w:spacing w:line="360" w:lineRule="auto"/>
        <w:ind w:firstLine="422" w:firstLineChars="200"/>
        <w:rPr>
          <w:b/>
          <w:bCs/>
        </w:rPr>
      </w:pPr>
      <w:r>
        <w:rPr>
          <w:b/>
          <w:bCs/>
          <w:szCs w:val="21"/>
        </w:rPr>
        <w:t>B.</w:t>
      </w:r>
      <w:r>
        <w:rPr>
          <w:rFonts w:hint="eastAsia"/>
          <w:b/>
          <w:bCs/>
        </w:rPr>
        <w:t>具有良好的商业信誉和健全的财务会计制度：</w:t>
      </w:r>
    </w:p>
    <w:p w14:paraId="5E56B82D">
      <w:pPr>
        <w:spacing w:line="360" w:lineRule="auto"/>
        <w:ind w:firstLine="420" w:firstLineChars="200"/>
      </w:pPr>
      <w:r>
        <w:rPr>
          <w:rFonts w:hint="eastAsia"/>
        </w:rPr>
        <w:t>①良好的商业信誉：</w:t>
      </w:r>
    </w:p>
    <w:p w14:paraId="3FE471FC">
      <w:pPr>
        <w:spacing w:line="360" w:lineRule="auto"/>
        <w:ind w:firstLine="420" w:firstLineChars="200"/>
      </w:pPr>
      <w:r>
        <w:rPr>
          <w:rFonts w:hint="eastAsia"/>
        </w:rPr>
        <w:t>至本项目投标截止时间止未被</w:t>
      </w:r>
      <w:r>
        <w:t>“</w:t>
      </w:r>
      <w:r>
        <w:rPr>
          <w:rFonts w:hint="eastAsia"/>
        </w:rPr>
        <w:t>信用中国</w:t>
      </w:r>
      <w:r>
        <w:t>”</w:t>
      </w:r>
      <w:r>
        <w:rPr>
          <w:rFonts w:hint="eastAsia"/>
        </w:rPr>
        <w:t>（</w:t>
      </w:r>
      <w:r>
        <w:t>www.creditchina.gov.cn</w:t>
      </w:r>
      <w:r>
        <w:rPr>
          <w:rFonts w:hint="eastAsia"/>
        </w:rPr>
        <w:t>）、中国政府采购网（</w:t>
      </w:r>
      <w:r>
        <w:t>www.ccgp.gov.cn</w:t>
      </w:r>
      <w:r>
        <w:rPr>
          <w:rFonts w:hint="eastAsia"/>
        </w:rPr>
        <w:t>）列入失信被执行人、重大税收违法案件当事人名单、政府采购严重违法失信行为记录名单网页查询记录截图。</w:t>
      </w:r>
    </w:p>
    <w:p w14:paraId="39F5B002">
      <w:pPr>
        <w:spacing w:line="360" w:lineRule="auto"/>
        <w:ind w:firstLine="420" w:firstLineChars="200"/>
      </w:pPr>
      <w:r>
        <w:rPr>
          <w:rFonts w:hint="eastAsia"/>
          <w:szCs w:val="21"/>
        </w:rPr>
        <w:t>提供</w:t>
      </w:r>
      <w:r>
        <w:rPr>
          <w:rFonts w:hint="eastAsia"/>
        </w:rPr>
        <w:t>查询截图，（截图查询网站时间须在开标截止前二个星期内）</w:t>
      </w:r>
    </w:p>
    <w:p w14:paraId="216DFFF0">
      <w:pPr>
        <w:spacing w:line="360" w:lineRule="auto"/>
        <w:ind w:firstLine="420" w:firstLineChars="200"/>
      </w:pPr>
      <w:r>
        <w:rPr>
          <w:rFonts w:hint="eastAsia"/>
          <w:szCs w:val="21"/>
        </w:rPr>
        <w:t>对</w:t>
      </w:r>
      <w:r>
        <w:rPr>
          <w:rFonts w:hint="eastAsia"/>
        </w:rPr>
        <w:t>列入失信被执行人、重大税收违法案件当事人名单、政府采购严重违法失信行为记录名单的投标人，其投标将作无效标处理。</w:t>
      </w:r>
    </w:p>
    <w:p w14:paraId="14007168">
      <w:pPr>
        <w:spacing w:line="360" w:lineRule="auto"/>
        <w:ind w:firstLine="420" w:firstLineChars="200"/>
      </w:pPr>
      <w:r>
        <w:rPr>
          <w:rFonts w:hint="eastAsia" w:ascii="宋体" w:hAnsi="宋体" w:cs="宋体"/>
        </w:rPr>
        <w:t>②</w:t>
      </w:r>
      <w:r>
        <w:rPr>
          <w:rFonts w:hint="eastAsia"/>
        </w:rPr>
        <w:t>健全的财务会计制度：</w:t>
      </w:r>
    </w:p>
    <w:p w14:paraId="700B66BD">
      <w:pPr>
        <w:spacing w:line="360" w:lineRule="auto"/>
        <w:ind w:firstLine="420" w:firstLineChars="200"/>
      </w:pPr>
      <w:r>
        <w:rPr>
          <w:rFonts w:hint="eastAsia"/>
        </w:rPr>
        <w:t>投标人须在投标文件中出具符合以下情况的证明材料复印件</w:t>
      </w:r>
      <w:r>
        <w:rPr>
          <w:rFonts w:hint="eastAsia"/>
          <w:b/>
          <w:bCs/>
        </w:rPr>
        <w:t>（三选一）</w:t>
      </w:r>
      <w:r>
        <w:rPr>
          <w:rFonts w:hint="eastAsia"/>
        </w:rPr>
        <w:t>：</w:t>
      </w:r>
    </w:p>
    <w:p w14:paraId="00715733">
      <w:pPr>
        <w:tabs>
          <w:tab w:val="left" w:pos="735"/>
        </w:tabs>
        <w:spacing w:line="360" w:lineRule="auto"/>
        <w:ind w:firstLine="420" w:firstLineChars="200"/>
      </w:pPr>
      <w:r>
        <w:rPr>
          <w:rFonts w:hint="eastAsia"/>
        </w:rPr>
        <w:t>（一）投标人是法人的，应提供最近一个年度经审计的财务报告，包括资产负债表、利润表、现金流量表（执行《小企业会计准则》的提供资产负债表和利润表两张基本报表），未经审计的，提供资产负债表、利润表或损益表。</w:t>
      </w:r>
    </w:p>
    <w:p w14:paraId="172B00CB">
      <w:pPr>
        <w:tabs>
          <w:tab w:val="left" w:pos="735"/>
        </w:tabs>
        <w:spacing w:line="360" w:lineRule="auto"/>
        <w:ind w:left="420"/>
      </w:pPr>
      <w:r>
        <w:rPr>
          <w:rFonts w:hint="eastAsia"/>
        </w:rPr>
        <w:t>（二）其他组织和自然人如没有经审计的财务报告的，可以提供资产负债表、利润表、现金</w:t>
      </w:r>
    </w:p>
    <w:p w14:paraId="67CA273D">
      <w:pPr>
        <w:tabs>
          <w:tab w:val="left" w:pos="735"/>
        </w:tabs>
        <w:spacing w:line="360" w:lineRule="auto"/>
      </w:pPr>
      <w:r>
        <w:rPr>
          <w:rFonts w:hint="eastAsia"/>
        </w:rPr>
        <w:t>流量表。</w:t>
      </w:r>
    </w:p>
    <w:p w14:paraId="51503D0B">
      <w:pPr>
        <w:tabs>
          <w:tab w:val="left" w:pos="735"/>
        </w:tabs>
        <w:spacing w:line="360" w:lineRule="auto"/>
        <w:ind w:left="420"/>
      </w:pPr>
      <w:r>
        <w:rPr>
          <w:rFonts w:hint="eastAsia"/>
        </w:rPr>
        <w:t>（三）新成立不足一年的公司须出具情况说明。</w:t>
      </w:r>
    </w:p>
    <w:p w14:paraId="0E42A41E">
      <w:pPr>
        <w:spacing w:line="360" w:lineRule="auto"/>
        <w:ind w:firstLine="413" w:firstLineChars="196"/>
        <w:rPr>
          <w:b/>
          <w:bCs/>
          <w:szCs w:val="21"/>
        </w:rPr>
      </w:pPr>
      <w:r>
        <w:rPr>
          <w:b/>
          <w:bCs/>
          <w:szCs w:val="21"/>
        </w:rPr>
        <w:t>C.</w:t>
      </w:r>
      <w:r>
        <w:rPr>
          <w:rFonts w:hint="eastAsia"/>
          <w:b/>
          <w:bCs/>
          <w:szCs w:val="21"/>
        </w:rPr>
        <w:t>具有履行合同所必需的设备和专业技术能力：</w:t>
      </w:r>
    </w:p>
    <w:p w14:paraId="2D9ED390">
      <w:pPr>
        <w:spacing w:line="360" w:lineRule="auto"/>
        <w:ind w:left="420"/>
        <w:rPr>
          <w:kern w:val="0"/>
          <w:szCs w:val="21"/>
        </w:rPr>
      </w:pPr>
      <w:r>
        <w:rPr>
          <w:rFonts w:hint="eastAsia"/>
          <w:kern w:val="0"/>
          <w:szCs w:val="21"/>
        </w:rPr>
        <w:t>投标人须在投标文件中出具具有履行合同所必需的设备和专业技术能力的《投标函》。</w:t>
      </w:r>
    </w:p>
    <w:p w14:paraId="41270BC9">
      <w:pPr>
        <w:spacing w:line="360" w:lineRule="auto"/>
        <w:ind w:firstLine="413" w:firstLineChars="196"/>
        <w:rPr>
          <w:b/>
          <w:bCs/>
          <w:szCs w:val="21"/>
        </w:rPr>
      </w:pPr>
      <w:r>
        <w:rPr>
          <w:b/>
          <w:bCs/>
          <w:szCs w:val="21"/>
        </w:rPr>
        <w:t>D.</w:t>
      </w:r>
      <w:r>
        <w:rPr>
          <w:rFonts w:hint="eastAsia"/>
          <w:b/>
          <w:bCs/>
          <w:szCs w:val="21"/>
        </w:rPr>
        <w:t>有依法缴纳税收和社会保障资金的良好记录：（如有）</w:t>
      </w:r>
    </w:p>
    <w:p w14:paraId="11FBFB02">
      <w:pPr>
        <w:spacing w:line="360" w:lineRule="auto"/>
        <w:ind w:firstLine="420" w:firstLineChars="200"/>
      </w:pPr>
      <w:r>
        <w:t>1.</w:t>
      </w:r>
      <w:r>
        <w:rPr>
          <w:rFonts w:hint="eastAsia"/>
        </w:rPr>
        <w:t>投标人须在投标文件中同时出具满足以下要求的证明材料复印件：</w:t>
      </w:r>
    </w:p>
    <w:p w14:paraId="0AD93F2A">
      <w:pPr>
        <w:spacing w:line="360" w:lineRule="auto"/>
        <w:ind w:firstLine="420" w:firstLineChars="200"/>
      </w:pPr>
      <w:r>
        <w:rPr>
          <w:rFonts w:hint="eastAsia"/>
        </w:rPr>
        <w:t>①投标人须提供由税务部门出具的最近一季度缴纳增值税和企业所得税的纳税证明。</w:t>
      </w:r>
    </w:p>
    <w:p w14:paraId="4B58F404">
      <w:pPr>
        <w:spacing w:line="360" w:lineRule="auto"/>
        <w:ind w:firstLine="420" w:firstLineChars="200"/>
      </w:pPr>
      <w:r>
        <w:rPr>
          <w:rFonts w:hint="eastAsia" w:ascii="宋体" w:hAnsi="宋体" w:cs="宋体"/>
        </w:rPr>
        <w:t>②</w:t>
      </w:r>
      <w:r>
        <w:rPr>
          <w:rFonts w:hint="eastAsia"/>
        </w:rPr>
        <w:t>投标人须提供最近三个月内缴纳社会保险的凭据（缴税付款凭证或社会保险缴纳证明）</w:t>
      </w:r>
    </w:p>
    <w:p w14:paraId="2E961B6A">
      <w:pPr>
        <w:spacing w:line="360" w:lineRule="auto"/>
        <w:ind w:firstLine="420" w:firstLineChars="200"/>
      </w:pPr>
      <w:r>
        <w:rPr>
          <w:rFonts w:hint="eastAsia"/>
        </w:rPr>
        <w:t>依法免税或不需要缴纳社会保障资金的投标人，应提供相应文件证明其依法免税或不需要缴纳社会保障资金。</w:t>
      </w:r>
    </w:p>
    <w:p w14:paraId="4FA682CE">
      <w:pPr>
        <w:spacing w:line="360" w:lineRule="auto"/>
        <w:ind w:firstLine="422" w:firstLineChars="200"/>
        <w:rPr>
          <w:b/>
          <w:bCs/>
        </w:rPr>
      </w:pPr>
      <w:r>
        <w:rPr>
          <w:b/>
          <w:bCs/>
        </w:rPr>
        <w:t>E.</w:t>
      </w:r>
      <w:r>
        <w:rPr>
          <w:rFonts w:hint="eastAsia"/>
          <w:b/>
          <w:bCs/>
        </w:rPr>
        <w:t>参加政府采购活动前三年内，在经营活动中没有重大违法记录：</w:t>
      </w:r>
    </w:p>
    <w:p w14:paraId="41F4F5BF">
      <w:pPr>
        <w:spacing w:line="360" w:lineRule="auto"/>
        <w:ind w:firstLine="420" w:firstLineChars="200"/>
      </w:pPr>
      <w:r>
        <w:rPr>
          <w:rFonts w:hint="eastAsia"/>
        </w:rPr>
        <w:t>投标人须在投标文件中出具《声明函》、廉政承诺书。（格式见附件）</w:t>
      </w:r>
    </w:p>
    <w:p w14:paraId="0FAAC53A">
      <w:pPr>
        <w:snapToGrid w:val="0"/>
        <w:spacing w:before="120" w:beforeLines="50" w:line="336" w:lineRule="auto"/>
        <w:ind w:firstLine="415" w:firstLineChars="198"/>
        <w:rPr>
          <w:rFonts w:hint="eastAsia"/>
          <w:szCs w:val="21"/>
        </w:rPr>
      </w:pPr>
      <w:r>
        <w:rPr>
          <w:rFonts w:hint="eastAsia"/>
          <w:szCs w:val="21"/>
        </w:rPr>
        <w:t>注：证明材料均需加盖签章。</w:t>
      </w:r>
    </w:p>
    <w:p w14:paraId="255CF972">
      <w:pPr>
        <w:snapToGrid w:val="0"/>
        <w:spacing w:before="120" w:beforeLines="50" w:after="120" w:afterLines="50" w:line="336" w:lineRule="auto"/>
        <w:ind w:left="417" w:right="-506" w:rightChars="-241"/>
        <w:rPr>
          <w:rFonts w:ascii="宋体" w:hAnsi="宋体"/>
          <w:b/>
          <w:szCs w:val="21"/>
        </w:rPr>
      </w:pPr>
      <w:r>
        <w:rPr>
          <w:rFonts w:hint="eastAsia" w:ascii="宋体" w:hAnsi="宋体"/>
          <w:b/>
          <w:szCs w:val="21"/>
        </w:rPr>
        <w:t>2.商务及技术部分：</w:t>
      </w:r>
    </w:p>
    <w:p w14:paraId="7ADA46CE">
      <w:pPr>
        <w:snapToGrid w:val="0"/>
        <w:spacing w:line="360" w:lineRule="auto"/>
        <w:ind w:firstLine="411" w:firstLineChars="196"/>
        <w:jc w:val="left"/>
        <w:rPr>
          <w:rFonts w:hint="eastAsia" w:ascii="宋体" w:hAnsi="宋体"/>
          <w:szCs w:val="21"/>
        </w:rPr>
      </w:pPr>
      <w:r>
        <w:rPr>
          <w:rFonts w:ascii="宋体" w:hAnsi="宋体"/>
          <w:szCs w:val="21"/>
        </w:rPr>
        <w:t>2.1</w:t>
      </w:r>
      <w:r>
        <w:rPr>
          <w:rFonts w:hint="eastAsia" w:ascii="宋体" w:hAnsi="宋体"/>
          <w:szCs w:val="21"/>
        </w:rPr>
        <w:t>投标人基本情况表（如有）；</w:t>
      </w:r>
    </w:p>
    <w:p w14:paraId="22DB361D">
      <w:pPr>
        <w:snapToGrid w:val="0"/>
        <w:spacing w:line="360" w:lineRule="auto"/>
        <w:ind w:firstLine="411" w:firstLineChars="196"/>
        <w:jc w:val="left"/>
        <w:rPr>
          <w:rFonts w:hint="eastAsia" w:ascii="宋体" w:hAnsi="宋体"/>
          <w:szCs w:val="21"/>
        </w:rPr>
      </w:pPr>
      <w:r>
        <w:rPr>
          <w:rFonts w:ascii="宋体" w:hAnsi="宋体"/>
          <w:szCs w:val="21"/>
        </w:rPr>
        <w:t>2.2</w:t>
      </w:r>
      <w:r>
        <w:rPr>
          <w:rFonts w:hint="eastAsia" w:ascii="宋体" w:hAnsi="宋体"/>
          <w:szCs w:val="21"/>
        </w:rPr>
        <w:t>成功案例及业绩；</w:t>
      </w:r>
    </w:p>
    <w:p w14:paraId="4EB7B1F4">
      <w:pPr>
        <w:snapToGrid w:val="0"/>
        <w:spacing w:line="360" w:lineRule="auto"/>
        <w:ind w:firstLine="411" w:firstLineChars="196"/>
        <w:jc w:val="left"/>
        <w:rPr>
          <w:rFonts w:hint="eastAsia" w:ascii="宋体" w:hAnsi="宋体"/>
          <w:szCs w:val="21"/>
        </w:rPr>
      </w:pPr>
      <w:r>
        <w:rPr>
          <w:rFonts w:ascii="宋体" w:hAnsi="宋体"/>
          <w:szCs w:val="21"/>
        </w:rPr>
        <w:t xml:space="preserve">2.3 </w:t>
      </w:r>
      <w:r>
        <w:rPr>
          <w:rFonts w:hint="eastAsia" w:ascii="宋体" w:hAnsi="宋体"/>
          <w:szCs w:val="21"/>
        </w:rPr>
        <w:t>项目负责人简历表（须附相关证明材料）；项目实施人员一览表（须附职称证书复印件）；（如有）</w:t>
      </w:r>
    </w:p>
    <w:p w14:paraId="7832B90D">
      <w:pPr>
        <w:snapToGrid w:val="0"/>
        <w:spacing w:line="360" w:lineRule="auto"/>
        <w:ind w:firstLine="411" w:firstLineChars="196"/>
        <w:jc w:val="left"/>
        <w:rPr>
          <w:rFonts w:hint="eastAsia" w:ascii="宋体" w:hAnsi="宋体"/>
          <w:szCs w:val="21"/>
        </w:rPr>
      </w:pPr>
      <w:r>
        <w:rPr>
          <w:rFonts w:ascii="宋体" w:hAnsi="宋体"/>
          <w:szCs w:val="21"/>
        </w:rPr>
        <w:t>2.4</w:t>
      </w:r>
      <w:r>
        <w:rPr>
          <w:rFonts w:hint="eastAsia" w:ascii="宋体" w:hAnsi="宋体"/>
          <w:szCs w:val="21"/>
        </w:rPr>
        <w:t>商务响应表；</w:t>
      </w:r>
    </w:p>
    <w:p w14:paraId="4CF218A4">
      <w:pPr>
        <w:snapToGrid w:val="0"/>
        <w:spacing w:line="360" w:lineRule="auto"/>
        <w:ind w:firstLine="411" w:firstLineChars="196"/>
        <w:jc w:val="left"/>
        <w:rPr>
          <w:rFonts w:ascii="宋体"/>
        </w:rPr>
      </w:pPr>
      <w:r>
        <w:rPr>
          <w:rFonts w:ascii="宋体" w:hAnsi="宋体"/>
        </w:rPr>
        <w:t>2.5</w:t>
      </w:r>
      <w:r>
        <w:rPr>
          <w:rFonts w:hint="eastAsia" w:ascii="宋体" w:hAnsi="宋体"/>
        </w:rPr>
        <w:t>对本项目总体要求的理解；</w:t>
      </w:r>
    </w:p>
    <w:p w14:paraId="7EA81B39">
      <w:pPr>
        <w:snapToGrid w:val="0"/>
        <w:spacing w:line="360" w:lineRule="auto"/>
        <w:ind w:firstLine="411" w:firstLineChars="196"/>
        <w:jc w:val="left"/>
        <w:rPr>
          <w:rFonts w:hint="eastAsia" w:ascii="宋体" w:hAnsi="宋体"/>
        </w:rPr>
      </w:pPr>
      <w:r>
        <w:rPr>
          <w:rFonts w:ascii="宋体" w:hAnsi="宋体"/>
        </w:rPr>
        <w:t>2.6</w:t>
      </w:r>
      <w:r>
        <w:rPr>
          <w:rFonts w:hint="eastAsia" w:ascii="宋体" w:hAnsi="宋体"/>
        </w:rPr>
        <w:t>项目总体架构及技术解决方案（包括</w:t>
      </w:r>
      <w:r>
        <w:rPr>
          <w:rFonts w:hint="eastAsia" w:ascii="宋体" w:hAnsi="宋体" w:cs="宋体"/>
          <w:szCs w:val="21"/>
        </w:rPr>
        <w:t>功能说明、性能指标及设备选型说明</w:t>
      </w:r>
      <w:r>
        <w:rPr>
          <w:rFonts w:hint="eastAsia" w:ascii="宋体" w:hAnsi="宋体"/>
        </w:rPr>
        <w:t>，安装调试、系统集成、试运行、测试、调优、应用开发培训、管理培训、维护服务项目等内容。本项目详细工作实施组织方案，包括</w:t>
      </w:r>
      <w:r>
        <w:rPr>
          <w:rFonts w:ascii="宋体" w:hAnsi="宋体"/>
        </w:rPr>
        <w:t>(</w:t>
      </w:r>
      <w:r>
        <w:rPr>
          <w:rFonts w:hint="eastAsia" w:ascii="宋体" w:hAnsi="宋体"/>
        </w:rPr>
        <w:t>但不限于</w:t>
      </w:r>
      <w:r>
        <w:rPr>
          <w:rFonts w:ascii="宋体" w:hAnsi="宋体"/>
        </w:rPr>
        <w:t>)</w:t>
      </w:r>
      <w:r>
        <w:rPr>
          <w:rFonts w:hint="eastAsia" w:ascii="宋体" w:hAnsi="宋体"/>
        </w:rPr>
        <w:t>以下内容：组织机构、工作时间进度表、工作程序和步骤、管理和协调方法、关键步骤的思路和要点。）</w:t>
      </w:r>
    </w:p>
    <w:p w14:paraId="12295D22">
      <w:pPr>
        <w:snapToGrid w:val="0"/>
        <w:spacing w:line="360" w:lineRule="auto"/>
        <w:ind w:firstLine="411" w:firstLineChars="196"/>
        <w:jc w:val="left"/>
        <w:rPr>
          <w:rFonts w:ascii="宋体"/>
        </w:rPr>
      </w:pPr>
      <w:r>
        <w:rPr>
          <w:rFonts w:ascii="宋体"/>
        </w:rPr>
        <w:t>2.7</w:t>
      </w:r>
      <w:r>
        <w:rPr>
          <w:rFonts w:hint="eastAsia" w:ascii="宋体"/>
        </w:rPr>
        <w:t>产品出厂标准、质量检测报告</w:t>
      </w:r>
    </w:p>
    <w:p w14:paraId="57E6ABE7">
      <w:pPr>
        <w:snapToGrid w:val="0"/>
        <w:spacing w:line="360" w:lineRule="auto"/>
        <w:ind w:firstLine="411" w:firstLineChars="196"/>
        <w:jc w:val="left"/>
        <w:rPr>
          <w:rFonts w:ascii="宋体"/>
        </w:rPr>
      </w:pPr>
      <w:r>
        <w:rPr>
          <w:rFonts w:ascii="宋体"/>
        </w:rPr>
        <w:t>2.8</w:t>
      </w:r>
      <w:r>
        <w:rPr>
          <w:rFonts w:hint="eastAsia" w:ascii="宋体"/>
        </w:rPr>
        <w:t>设备配置清单（包括型号、品牌、数量）</w:t>
      </w:r>
    </w:p>
    <w:p w14:paraId="475DB2DB">
      <w:pPr>
        <w:snapToGrid w:val="0"/>
        <w:spacing w:line="360" w:lineRule="auto"/>
        <w:ind w:firstLine="411" w:firstLineChars="196"/>
        <w:jc w:val="left"/>
        <w:rPr>
          <w:rFonts w:ascii="宋体"/>
        </w:rPr>
      </w:pPr>
      <w:r>
        <w:rPr>
          <w:rFonts w:ascii="宋体" w:hAnsi="宋体"/>
        </w:rPr>
        <w:t>2.9</w:t>
      </w:r>
      <w:r>
        <w:rPr>
          <w:rFonts w:hint="eastAsia" w:ascii="宋体" w:hAnsi="宋体"/>
        </w:rPr>
        <w:t>保证项目质量的技术力量及技术措施；</w:t>
      </w:r>
    </w:p>
    <w:p w14:paraId="70A351A6">
      <w:pPr>
        <w:snapToGrid w:val="0"/>
        <w:spacing w:line="360" w:lineRule="auto"/>
        <w:ind w:firstLine="411" w:firstLineChars="196"/>
        <w:jc w:val="left"/>
        <w:rPr>
          <w:rFonts w:ascii="宋体"/>
        </w:rPr>
      </w:pPr>
      <w:r>
        <w:rPr>
          <w:rFonts w:ascii="宋体" w:hAnsi="宋体"/>
        </w:rPr>
        <w:t>2.10</w:t>
      </w:r>
      <w:r>
        <w:rPr>
          <w:rFonts w:hint="eastAsia" w:ascii="宋体" w:hAnsi="宋体"/>
        </w:rPr>
        <w:t>保证项目的组织方案及人力资源安排；</w:t>
      </w:r>
    </w:p>
    <w:p w14:paraId="44804231">
      <w:pPr>
        <w:snapToGrid w:val="0"/>
        <w:spacing w:line="360" w:lineRule="auto"/>
        <w:ind w:firstLine="411" w:firstLineChars="196"/>
        <w:jc w:val="left"/>
        <w:rPr>
          <w:rFonts w:hint="eastAsia" w:ascii="宋体" w:hAnsi="宋体"/>
        </w:rPr>
      </w:pPr>
      <w:r>
        <w:rPr>
          <w:rFonts w:ascii="宋体" w:hAnsi="宋体"/>
        </w:rPr>
        <w:t>2.11</w:t>
      </w:r>
      <w:r>
        <w:rPr>
          <w:rFonts w:hint="eastAsia" w:ascii="宋体" w:hAnsi="宋体"/>
        </w:rPr>
        <w:t>技术服务、技术培训、售后服务的内容和措施；</w:t>
      </w:r>
    </w:p>
    <w:p w14:paraId="0778396E">
      <w:pPr>
        <w:snapToGrid w:val="0"/>
        <w:spacing w:line="360" w:lineRule="auto"/>
        <w:ind w:firstLine="411" w:firstLineChars="196"/>
        <w:jc w:val="left"/>
        <w:rPr>
          <w:rFonts w:ascii="宋体"/>
        </w:rPr>
      </w:pPr>
      <w:r>
        <w:rPr>
          <w:rFonts w:ascii="宋体"/>
        </w:rPr>
        <w:t>2.12</w:t>
      </w:r>
      <w:r>
        <w:rPr>
          <w:rFonts w:hint="eastAsia" w:ascii="宋体"/>
        </w:rPr>
        <w:t>技术响应表（本次投标产品的技术参数是否与官网上公开的技术参数一致，如不一致，要求明确哪些参数不一致，不一致的原因以及使用何种技术可以达到投标产品参数。）</w:t>
      </w:r>
    </w:p>
    <w:p w14:paraId="2A3FEC75">
      <w:pPr>
        <w:snapToGrid w:val="0"/>
        <w:spacing w:line="360" w:lineRule="auto"/>
        <w:ind w:firstLine="411" w:firstLineChars="196"/>
        <w:jc w:val="left"/>
        <w:rPr>
          <w:rFonts w:hint="eastAsia" w:ascii="宋体"/>
        </w:rPr>
      </w:pPr>
      <w:r>
        <w:rPr>
          <w:rFonts w:ascii="宋体" w:hAnsi="宋体"/>
        </w:rPr>
        <w:t>2.13</w:t>
      </w:r>
      <w:r>
        <w:rPr>
          <w:rFonts w:hint="eastAsia" w:ascii="宋体" w:hAnsi="宋体"/>
        </w:rPr>
        <w:t>优惠条件：投标人承诺给予招标人的各种优惠条件；</w:t>
      </w:r>
    </w:p>
    <w:p w14:paraId="715F0085">
      <w:pPr>
        <w:snapToGrid w:val="0"/>
        <w:spacing w:line="360" w:lineRule="auto"/>
        <w:ind w:firstLine="411" w:firstLineChars="196"/>
        <w:jc w:val="left"/>
        <w:rPr>
          <w:rFonts w:hint="eastAsia" w:ascii="宋体" w:hAnsi="宋体"/>
        </w:rPr>
      </w:pPr>
      <w:r>
        <w:rPr>
          <w:rFonts w:ascii="宋体" w:hAnsi="宋体"/>
        </w:rPr>
        <w:t>2.14</w:t>
      </w:r>
      <w:r>
        <w:rPr>
          <w:rFonts w:hint="eastAsia" w:ascii="宋体" w:hAnsi="宋体"/>
        </w:rPr>
        <w:t>投标人对本项目的合理化建议和改进措施。</w:t>
      </w:r>
    </w:p>
    <w:p w14:paraId="64A3DB1C">
      <w:pPr>
        <w:snapToGrid w:val="0"/>
        <w:spacing w:line="360" w:lineRule="auto"/>
        <w:ind w:firstLine="413" w:firstLineChars="196"/>
        <w:jc w:val="left"/>
        <w:rPr>
          <w:rFonts w:ascii="宋体" w:hAnsi="宋体"/>
          <w:b/>
          <w:szCs w:val="21"/>
        </w:rPr>
      </w:pPr>
      <w:r>
        <w:rPr>
          <w:rFonts w:hint="eastAsia" w:ascii="宋体" w:hAnsi="宋体"/>
          <w:b/>
          <w:szCs w:val="21"/>
        </w:rPr>
        <w:t>3.报价部分：</w:t>
      </w:r>
    </w:p>
    <w:p w14:paraId="7D19B77B">
      <w:pPr>
        <w:snapToGrid w:val="0"/>
        <w:spacing w:line="336" w:lineRule="auto"/>
        <w:ind w:firstLine="420" w:firstLineChars="200"/>
        <w:jc w:val="left"/>
        <w:rPr>
          <w:rFonts w:ascii="宋体" w:hAnsi="宋体"/>
          <w:szCs w:val="21"/>
        </w:rPr>
      </w:pPr>
      <w:r>
        <w:rPr>
          <w:rFonts w:hint="eastAsia" w:ascii="宋体" w:hAnsi="宋体"/>
          <w:szCs w:val="21"/>
        </w:rPr>
        <w:t>3.1投标报价一览表；</w:t>
      </w:r>
    </w:p>
    <w:p w14:paraId="5EA0E29E">
      <w:pPr>
        <w:tabs>
          <w:tab w:val="left" w:pos="3870"/>
          <w:tab w:val="left" w:pos="4085"/>
        </w:tabs>
        <w:snapToGrid w:val="0"/>
        <w:spacing w:line="336" w:lineRule="auto"/>
        <w:ind w:firstLine="420" w:firstLineChars="200"/>
        <w:jc w:val="left"/>
        <w:rPr>
          <w:rFonts w:ascii="宋体" w:hAnsi="宋体"/>
          <w:szCs w:val="21"/>
        </w:rPr>
      </w:pPr>
      <w:r>
        <w:rPr>
          <w:rFonts w:hint="eastAsia" w:ascii="宋体" w:hAnsi="宋体"/>
          <w:szCs w:val="21"/>
        </w:rPr>
        <w:t>3.2报价明细表；</w:t>
      </w:r>
    </w:p>
    <w:p w14:paraId="5D22A7D4">
      <w:pPr>
        <w:snapToGrid w:val="0"/>
        <w:spacing w:line="336" w:lineRule="auto"/>
        <w:ind w:firstLine="420" w:firstLineChars="200"/>
        <w:jc w:val="left"/>
        <w:rPr>
          <w:rFonts w:ascii="宋体" w:hAnsi="宋体"/>
          <w:szCs w:val="21"/>
        </w:rPr>
      </w:pPr>
      <w:r>
        <w:rPr>
          <w:rFonts w:hint="eastAsia" w:ascii="宋体" w:hAnsi="宋体"/>
          <w:szCs w:val="21"/>
        </w:rPr>
        <w:t>3.3投标人针对报价需要说明的其他文件和说明。</w:t>
      </w:r>
    </w:p>
    <w:p w14:paraId="158D6774">
      <w:pPr>
        <w:spacing w:after="120"/>
        <w:ind w:firstLine="422" w:firstLineChars="200"/>
        <w:rPr>
          <w:rFonts w:ascii="宋体" w:hAnsi="宋体"/>
          <w:b/>
          <w:bCs/>
        </w:rPr>
      </w:pPr>
      <w:r>
        <w:rPr>
          <w:rFonts w:hint="eastAsia" w:ascii="宋体" w:hAnsi="宋体"/>
          <w:b/>
          <w:bCs/>
        </w:rPr>
        <w:t>中小企业声明函（如是）；</w:t>
      </w:r>
    </w:p>
    <w:p w14:paraId="6CC69525">
      <w:pPr>
        <w:spacing w:after="120"/>
        <w:ind w:firstLine="422" w:firstLineChars="200"/>
        <w:rPr>
          <w:rFonts w:ascii="宋体" w:hAnsi="宋体"/>
          <w:b/>
          <w:bCs/>
        </w:rPr>
      </w:pPr>
      <w:r>
        <w:rPr>
          <w:rFonts w:hint="eastAsia" w:ascii="宋体" w:hAnsi="宋体"/>
          <w:b/>
          <w:bCs/>
        </w:rPr>
        <w:t>监狱企业声明函（如是）；</w:t>
      </w:r>
    </w:p>
    <w:p w14:paraId="19549BA3">
      <w:pPr>
        <w:spacing w:after="120"/>
        <w:ind w:firstLine="422" w:firstLineChars="200"/>
        <w:rPr>
          <w:rFonts w:ascii="宋体" w:hAnsi="宋体"/>
          <w:b/>
          <w:bCs/>
          <w:szCs w:val="21"/>
        </w:rPr>
      </w:pPr>
      <w:r>
        <w:rPr>
          <w:rFonts w:hint="eastAsia" w:ascii="宋体" w:hAnsi="宋体"/>
          <w:b/>
          <w:bCs/>
        </w:rPr>
        <w:t>残疾人福利性单位声明函（如是）；</w:t>
      </w:r>
    </w:p>
    <w:p w14:paraId="5DE384F8">
      <w:pPr>
        <w:snapToGrid w:val="0"/>
        <w:spacing w:line="360" w:lineRule="auto"/>
        <w:ind w:right="55"/>
        <w:jc w:val="left"/>
        <w:outlineLvl w:val="0"/>
        <w:rPr>
          <w:b/>
          <w:sz w:val="24"/>
        </w:rPr>
      </w:pPr>
      <w:r>
        <w:rPr>
          <w:rFonts w:hint="eastAsia"/>
          <w:b/>
          <w:szCs w:val="21"/>
        </w:rPr>
        <w:t>（二）投标文件的语言及计量</w:t>
      </w:r>
    </w:p>
    <w:p w14:paraId="7C71063E">
      <w:pPr>
        <w:snapToGrid w:val="0"/>
        <w:spacing w:line="360" w:lineRule="auto"/>
        <w:ind w:firstLine="420" w:firstLineChars="200"/>
        <w:jc w:val="left"/>
        <w:rPr>
          <w:szCs w:val="21"/>
        </w:rPr>
      </w:pPr>
      <w:r>
        <w:rPr>
          <w:szCs w:val="21"/>
        </w:rPr>
        <w:t>1.</w:t>
      </w:r>
      <w:r>
        <w:rPr>
          <w:rFonts w:hint="eastAsia"/>
          <w:szCs w:val="21"/>
        </w:rPr>
        <w:t>投标文件以及投标人与采购人就有关投标事宜的所有来往函电，均应以中文汉语书写。除签名、盖章、专用名称等特殊情形外，以中文汉语以外的文字表述的投标文件视同未提供。</w:t>
      </w:r>
    </w:p>
    <w:p w14:paraId="170964CC">
      <w:pPr>
        <w:snapToGrid w:val="0"/>
        <w:spacing w:line="360" w:lineRule="auto"/>
        <w:ind w:firstLine="420" w:firstLineChars="200"/>
        <w:jc w:val="left"/>
        <w:rPr>
          <w:szCs w:val="21"/>
        </w:rPr>
      </w:pPr>
      <w:r>
        <w:rPr>
          <w:szCs w:val="21"/>
        </w:rPr>
        <w:t>2.</w:t>
      </w:r>
      <w:r>
        <w:rPr>
          <w:rFonts w:hint="eastAsia"/>
          <w:szCs w:val="21"/>
        </w:rPr>
        <w:t>投标计量单位，采购文件已有明确规定的，使用采购文件规定的计量单位；采购文件没有规定的，应采用中华人民共和国法定计量单位（货币单位：人民币元），否则视同未响应。</w:t>
      </w:r>
    </w:p>
    <w:p w14:paraId="5E6CABB7">
      <w:pPr>
        <w:tabs>
          <w:tab w:val="left" w:pos="0"/>
        </w:tabs>
        <w:spacing w:line="360" w:lineRule="auto"/>
        <w:rPr>
          <w:b/>
          <w:szCs w:val="21"/>
        </w:rPr>
      </w:pPr>
      <w:r>
        <w:rPr>
          <w:rFonts w:hint="eastAsia"/>
          <w:b/>
          <w:szCs w:val="21"/>
        </w:rPr>
        <w:t>（三）响应报价</w:t>
      </w:r>
    </w:p>
    <w:p w14:paraId="0A0481DF">
      <w:pPr>
        <w:snapToGrid w:val="0"/>
        <w:spacing w:line="360" w:lineRule="auto"/>
        <w:ind w:firstLine="422" w:firstLineChars="200"/>
        <w:rPr>
          <w:b/>
          <w:bCs/>
          <w:szCs w:val="21"/>
        </w:rPr>
      </w:pPr>
      <w:r>
        <w:rPr>
          <w:b/>
          <w:bCs/>
          <w:szCs w:val="21"/>
        </w:rPr>
        <w:t>1.</w:t>
      </w:r>
      <w:r>
        <w:rPr>
          <w:rFonts w:hint="eastAsia"/>
          <w:b/>
          <w:bCs/>
          <w:szCs w:val="21"/>
        </w:rPr>
        <w:t>投标报价应以人民币报价，投标人报价应是包括为完成本项目服务、设备供应可能发生的全部费用及中标人的利润和应交纳的税金等一切费用。</w:t>
      </w:r>
    </w:p>
    <w:p w14:paraId="69F6FB2F">
      <w:pPr>
        <w:spacing w:line="360" w:lineRule="auto"/>
        <w:ind w:firstLine="420"/>
      </w:pPr>
      <w:r>
        <w:rPr>
          <w:b/>
          <w:bCs/>
          <w:szCs w:val="21"/>
        </w:rPr>
        <w:t>2.</w:t>
      </w:r>
      <w:r>
        <w:rPr>
          <w:rFonts w:hint="eastAsia"/>
          <w:b/>
          <w:bCs/>
          <w:szCs w:val="21"/>
        </w:rPr>
        <w:t>投标文件针对同一内容只允许有一个报价，有选择的或有条件的报价将不予接受。</w:t>
      </w:r>
    </w:p>
    <w:p w14:paraId="430F3C99">
      <w:pPr>
        <w:snapToGrid w:val="0"/>
        <w:spacing w:line="360" w:lineRule="auto"/>
        <w:jc w:val="left"/>
        <w:outlineLvl w:val="0"/>
        <w:rPr>
          <w:b/>
          <w:szCs w:val="21"/>
        </w:rPr>
      </w:pPr>
      <w:r>
        <w:rPr>
          <w:rFonts w:hint="eastAsia"/>
          <w:b/>
          <w:szCs w:val="21"/>
        </w:rPr>
        <w:t>（四）投标文件的有效期</w:t>
      </w:r>
    </w:p>
    <w:p w14:paraId="3A94A375">
      <w:pPr>
        <w:tabs>
          <w:tab w:val="left" w:pos="360"/>
          <w:tab w:val="left" w:pos="454"/>
          <w:tab w:val="left" w:pos="720"/>
          <w:tab w:val="left" w:pos="900"/>
        </w:tabs>
        <w:snapToGrid w:val="0"/>
        <w:spacing w:line="360" w:lineRule="auto"/>
        <w:ind w:right="-506" w:rightChars="-241" w:firstLine="420" w:firstLineChars="200"/>
      </w:pPr>
      <w:r>
        <w:t>1.</w:t>
      </w:r>
      <w:r>
        <w:rPr>
          <w:rFonts w:hint="eastAsia"/>
        </w:rPr>
        <w:t>自投标截止日起</w:t>
      </w:r>
      <w:r>
        <w:rPr>
          <w:b/>
          <w:u w:val="single"/>
        </w:rPr>
        <w:t>90</w:t>
      </w:r>
      <w:r>
        <w:rPr>
          <w:rFonts w:hint="eastAsia"/>
          <w:b/>
        </w:rPr>
        <w:t>天</w:t>
      </w:r>
      <w:r>
        <w:rPr>
          <w:rFonts w:hint="eastAsia"/>
        </w:rPr>
        <w:t>投标文件应保持有效。有效期不足的投标文件将被拒绝。</w:t>
      </w:r>
    </w:p>
    <w:p w14:paraId="734F8C3A">
      <w:pPr>
        <w:snapToGrid w:val="0"/>
        <w:spacing w:line="360" w:lineRule="auto"/>
        <w:ind w:right="-86" w:rightChars="-41" w:firstLine="420" w:firstLineChars="200"/>
        <w:jc w:val="left"/>
        <w:outlineLvl w:val="0"/>
      </w:pPr>
      <w:r>
        <w:t>2.</w:t>
      </w:r>
      <w:r>
        <w:rPr>
          <w:rFonts w:hint="eastAsia"/>
        </w:rPr>
        <w:t>在特殊情况下，采购人可与投标人协商延长投标书的有效期，这种要求和答复均以书面形式进行。</w:t>
      </w:r>
    </w:p>
    <w:p w14:paraId="4DC38D46">
      <w:pPr>
        <w:snapToGrid w:val="0"/>
        <w:spacing w:line="360" w:lineRule="auto"/>
        <w:ind w:right="55" w:firstLine="420" w:firstLineChars="200"/>
        <w:jc w:val="left"/>
        <w:outlineLvl w:val="0"/>
      </w:pPr>
      <w:r>
        <w:t>3.</w:t>
      </w:r>
      <w:r>
        <w:rPr>
          <w:rFonts w:hint="eastAsia"/>
        </w:rPr>
        <w:t>中标人的投标文件自开标之日起至合同履行完毕止均应保持有效。</w:t>
      </w:r>
    </w:p>
    <w:p w14:paraId="620F882D">
      <w:pPr>
        <w:snapToGrid w:val="0"/>
        <w:spacing w:line="360" w:lineRule="auto"/>
        <w:jc w:val="left"/>
        <w:rPr>
          <w:b/>
          <w:szCs w:val="21"/>
        </w:rPr>
      </w:pPr>
      <w:r>
        <w:rPr>
          <w:rFonts w:hint="eastAsia"/>
          <w:b/>
          <w:szCs w:val="21"/>
        </w:rPr>
        <w:t>（五）投标文件的包装、递交、修改和撤回</w:t>
      </w:r>
    </w:p>
    <w:p w14:paraId="08E806B6">
      <w:pPr>
        <w:snapToGrid w:val="0"/>
        <w:spacing w:line="360" w:lineRule="auto"/>
        <w:ind w:right="-86" w:rightChars="-41" w:firstLine="420" w:firstLineChars="200"/>
        <w:jc w:val="left"/>
      </w:pPr>
      <w:r>
        <w:t>1.</w:t>
      </w:r>
      <w:r>
        <w:rPr>
          <w:rFonts w:hint="eastAsia"/>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14:paraId="485617DC">
      <w:pPr>
        <w:snapToGrid w:val="0"/>
        <w:spacing w:line="360" w:lineRule="auto"/>
        <w:ind w:right="-86" w:rightChars="-41" w:firstLine="420" w:firstLineChars="200"/>
        <w:jc w:val="left"/>
      </w:pPr>
      <w:r>
        <w:t>2.</w:t>
      </w:r>
      <w:r>
        <w:rPr>
          <w:rFonts w:hint="eastAsia"/>
        </w:rPr>
        <w:t>投标人应当在投标截止时间前将以介质存储的数据电文形式的备份投标文件</w:t>
      </w:r>
      <w:r>
        <w:rPr>
          <w:rFonts w:hint="eastAsia"/>
          <w:szCs w:val="21"/>
        </w:rPr>
        <w:t>寄到或送达采购代理公司。地址：舟山市定海区昌国路</w:t>
      </w:r>
      <w:r>
        <w:rPr>
          <w:szCs w:val="21"/>
        </w:rPr>
        <w:t>232</w:t>
      </w:r>
      <w:r>
        <w:rPr>
          <w:rFonts w:hint="eastAsia"/>
          <w:szCs w:val="21"/>
        </w:rPr>
        <w:t>号中楼</w:t>
      </w:r>
      <w:r>
        <w:rPr>
          <w:szCs w:val="21"/>
        </w:rPr>
        <w:t>202</w:t>
      </w:r>
      <w:r>
        <w:rPr>
          <w:rFonts w:hint="eastAsia"/>
          <w:szCs w:val="21"/>
        </w:rPr>
        <w:t>深圳市国信招标有限公司舟山分公司。也可现场递交。</w:t>
      </w:r>
      <w:r>
        <w:rPr>
          <w:rFonts w:hint="eastAsia"/>
        </w:rPr>
        <w:t>逾期送达或未密封将被拒收。</w:t>
      </w:r>
    </w:p>
    <w:p w14:paraId="29DE1F0D">
      <w:pPr>
        <w:snapToGrid w:val="0"/>
        <w:spacing w:line="360" w:lineRule="auto"/>
        <w:ind w:right="-86" w:rightChars="-41" w:firstLine="422" w:firstLineChars="200"/>
        <w:jc w:val="left"/>
      </w:pPr>
      <w:r>
        <w:rPr>
          <w:rFonts w:hint="eastAsia"/>
          <w:b/>
          <w:szCs w:val="21"/>
        </w:rPr>
        <w:t>投标人可以不提供备份投标文件，造成项目开评标活动无法进行下去的，投标无效，相关风险由投标人自行承担</w:t>
      </w:r>
    </w:p>
    <w:p w14:paraId="4959FE2E">
      <w:pPr>
        <w:snapToGrid w:val="0"/>
        <w:spacing w:line="360" w:lineRule="auto"/>
        <w:ind w:right="-86" w:rightChars="-41" w:firstLine="420" w:firstLineChars="200"/>
        <w:jc w:val="left"/>
      </w:pPr>
      <w:r>
        <w:rPr>
          <w:rFonts w:hint="eastAsia"/>
        </w:rPr>
        <w:t>投标人递交以介质存储的数据电文形式的备份投标文件时，如出现下列情况之一的，将被拒收：</w:t>
      </w:r>
    </w:p>
    <w:p w14:paraId="1C78F6FE">
      <w:pPr>
        <w:snapToGrid w:val="0"/>
        <w:spacing w:line="360" w:lineRule="auto"/>
        <w:ind w:right="-86" w:rightChars="-41" w:firstLine="420" w:firstLineChars="200"/>
        <w:jc w:val="left"/>
      </w:pPr>
      <w:r>
        <w:rPr>
          <w:rFonts w:hint="eastAsia"/>
        </w:rPr>
        <w:t>（</w:t>
      </w:r>
      <w:r>
        <w:t>1</w:t>
      </w:r>
      <w:r>
        <w:rPr>
          <w:rFonts w:hint="eastAsia"/>
        </w:rPr>
        <w:t>）未按规定密封或标记的投标文件；</w:t>
      </w:r>
    </w:p>
    <w:p w14:paraId="67A81E4D">
      <w:pPr>
        <w:snapToGrid w:val="0"/>
        <w:spacing w:line="360" w:lineRule="auto"/>
        <w:ind w:right="-86" w:rightChars="-41" w:firstLine="420" w:firstLineChars="200"/>
        <w:jc w:val="left"/>
      </w:pPr>
      <w:r>
        <w:rPr>
          <w:rFonts w:hint="eastAsia"/>
        </w:rPr>
        <w:t>（</w:t>
      </w:r>
      <w:r>
        <w:t>2</w:t>
      </w:r>
      <w:r>
        <w:rPr>
          <w:rFonts w:hint="eastAsia"/>
        </w:rPr>
        <w:t>）由于包装不妥，在送交途中严重破损或失散的；</w:t>
      </w:r>
    </w:p>
    <w:p w14:paraId="379F5A5F">
      <w:pPr>
        <w:snapToGrid w:val="0"/>
        <w:spacing w:line="360" w:lineRule="auto"/>
        <w:ind w:right="-86" w:rightChars="-41" w:firstLine="420" w:firstLineChars="200"/>
        <w:jc w:val="left"/>
      </w:pPr>
      <w:r>
        <w:rPr>
          <w:rFonts w:hint="eastAsia"/>
        </w:rPr>
        <w:t>（</w:t>
      </w:r>
      <w:r>
        <w:t>3</w:t>
      </w:r>
      <w:r>
        <w:rPr>
          <w:rFonts w:hint="eastAsia"/>
        </w:rPr>
        <w:t>）未成功办理投标人报名手续的；</w:t>
      </w:r>
    </w:p>
    <w:p w14:paraId="775AC5A6">
      <w:pPr>
        <w:snapToGrid w:val="0"/>
        <w:spacing w:line="360" w:lineRule="auto"/>
        <w:ind w:right="-86" w:rightChars="-41" w:firstLine="420" w:firstLineChars="200"/>
        <w:jc w:val="left"/>
      </w:pPr>
      <w:r>
        <w:rPr>
          <w:rFonts w:hint="eastAsia"/>
        </w:rPr>
        <w:t>（</w:t>
      </w:r>
      <w:r>
        <w:t>4</w:t>
      </w:r>
      <w:r>
        <w:rPr>
          <w:rFonts w:hint="eastAsia"/>
        </w:rPr>
        <w:t>）超过投标截止时间送达的；</w:t>
      </w:r>
    </w:p>
    <w:p w14:paraId="705D7B05">
      <w:pPr>
        <w:snapToGrid w:val="0"/>
        <w:spacing w:line="360" w:lineRule="auto"/>
        <w:ind w:right="-86" w:rightChars="-41" w:firstLine="420" w:firstLineChars="200"/>
        <w:jc w:val="left"/>
      </w:pPr>
      <w:r>
        <w:rPr>
          <w:rFonts w:hint="eastAsia"/>
        </w:rPr>
        <w:t>仅提供备份投标文件的，投标无效。</w:t>
      </w:r>
    </w:p>
    <w:p w14:paraId="4D4569A0">
      <w:pPr>
        <w:snapToGrid w:val="0"/>
        <w:spacing w:line="360" w:lineRule="auto"/>
        <w:ind w:right="-86" w:rightChars="-41" w:firstLine="420" w:firstLineChars="200"/>
        <w:jc w:val="left"/>
      </w:pPr>
      <w:r>
        <w:t>3.</w:t>
      </w:r>
      <w:r>
        <w:rPr>
          <w:rFonts w:hint="eastAsia"/>
        </w:rPr>
        <w:t>投标、响应文件未按时解密，供应商提供了备份投标、响应文件的，以备份投标、响应文件作为依据，否则视为投标、响应文件撤回。投标、响应文件已按时解密的，备份投标、响应文件自动失效。</w:t>
      </w:r>
    </w:p>
    <w:p w14:paraId="7AF1EDDF">
      <w:pPr>
        <w:snapToGrid w:val="0"/>
        <w:spacing w:line="360" w:lineRule="auto"/>
        <w:ind w:right="-86" w:rightChars="-41" w:firstLine="420" w:firstLineChars="200"/>
        <w:jc w:val="left"/>
      </w:pPr>
      <w:r>
        <w:t>4.</w:t>
      </w:r>
      <w:r>
        <w:rPr>
          <w:rFonts w:hint="eastAsia"/>
        </w:rPr>
        <w:t>备份投标文件须密封封装。包装封面上应注明投标人名称，封口处加盖投标人公章。</w:t>
      </w:r>
    </w:p>
    <w:p w14:paraId="2E3F808B">
      <w:pPr>
        <w:spacing w:line="360" w:lineRule="auto"/>
      </w:pPr>
      <w:r>
        <w:rPr>
          <w:rFonts w:hint="eastAsia"/>
          <w:b/>
          <w:szCs w:val="21"/>
        </w:rPr>
        <w:t>（六）投标无效的情形</w:t>
      </w:r>
    </w:p>
    <w:p w14:paraId="55332A23">
      <w:pPr>
        <w:snapToGrid w:val="0"/>
        <w:spacing w:before="120" w:beforeLines="50" w:after="120" w:afterLines="50" w:line="360" w:lineRule="auto"/>
        <w:ind w:right="-86" w:rightChars="-41" w:firstLine="415" w:firstLineChars="198"/>
        <w:rPr>
          <w:szCs w:val="21"/>
        </w:rPr>
      </w:pPr>
      <w:r>
        <w:rPr>
          <w:rFonts w:hint="eastAsia"/>
          <w:szCs w:val="21"/>
        </w:rPr>
        <w:t>实质上没有响应采购文件要求的投标将被视为无效投标。投标人不得通过修正或撤销不合要求的偏离或保留从而使其投标成为实质上响应的投标。经评标委员会认定属于投标人疏忽、笔误所造成的差错，应当允许其在评标结束之前进行修改或者补正（评审小组和投标人通过电子交易平台交换数据电文）。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14:paraId="26E47228">
      <w:pPr>
        <w:snapToGrid w:val="0"/>
        <w:spacing w:before="120" w:beforeLines="50" w:after="120" w:afterLines="50" w:line="360" w:lineRule="auto"/>
        <w:ind w:firstLine="417" w:firstLineChars="198"/>
        <w:rPr>
          <w:szCs w:val="21"/>
        </w:rPr>
      </w:pPr>
      <w:r>
        <w:rPr>
          <w:b/>
          <w:bCs/>
          <w:szCs w:val="21"/>
        </w:rPr>
        <w:t>1.</w:t>
      </w:r>
      <w:r>
        <w:rPr>
          <w:rFonts w:hint="eastAsia"/>
          <w:b/>
          <w:bCs/>
          <w:szCs w:val="21"/>
        </w:rPr>
        <w:t>在符合性审查和商务评审时，如发现下列情形之一的，投标文件将被视为无效投标：</w:t>
      </w:r>
    </w:p>
    <w:p w14:paraId="24FC4286">
      <w:pPr>
        <w:snapToGrid w:val="0"/>
        <w:spacing w:before="120" w:beforeLines="50" w:after="120" w:afterLines="50" w:line="360" w:lineRule="auto"/>
        <w:ind w:firstLine="415" w:firstLineChars="198"/>
        <w:rPr>
          <w:bCs/>
          <w:szCs w:val="21"/>
        </w:rPr>
      </w:pPr>
      <w:r>
        <w:rPr>
          <w:bCs/>
          <w:szCs w:val="21"/>
        </w:rPr>
        <w:t>1.1</w:t>
      </w:r>
      <w:r>
        <w:rPr>
          <w:rFonts w:hint="eastAsia"/>
          <w:szCs w:val="21"/>
        </w:rPr>
        <w:t>资格证明文件不全的，或者不符合采购文件标明的资格要求的</w:t>
      </w:r>
      <w:r>
        <w:rPr>
          <w:rFonts w:hint="eastAsia"/>
          <w:bCs/>
          <w:szCs w:val="21"/>
        </w:rPr>
        <w:t>；</w:t>
      </w:r>
    </w:p>
    <w:p w14:paraId="7C90C7EC">
      <w:pPr>
        <w:snapToGrid w:val="0"/>
        <w:spacing w:before="120" w:beforeLines="50" w:line="360" w:lineRule="auto"/>
        <w:ind w:firstLine="415" w:firstLineChars="198"/>
        <w:rPr>
          <w:bCs/>
          <w:szCs w:val="21"/>
        </w:rPr>
      </w:pPr>
      <w:r>
        <w:rPr>
          <w:bCs/>
          <w:szCs w:val="21"/>
        </w:rPr>
        <w:t>1.</w:t>
      </w:r>
      <w:r>
        <w:rPr>
          <w:szCs w:val="21"/>
        </w:rPr>
        <w:t>2</w:t>
      </w:r>
      <w:r>
        <w:rPr>
          <w:rFonts w:hint="eastAsia"/>
          <w:szCs w:val="21"/>
        </w:rPr>
        <w:t>投标文件组成不全的；</w:t>
      </w:r>
    </w:p>
    <w:p w14:paraId="5952A03E">
      <w:pPr>
        <w:snapToGrid w:val="0"/>
        <w:spacing w:before="120" w:beforeLines="50" w:after="120" w:afterLines="50" w:line="360" w:lineRule="auto"/>
        <w:ind w:firstLine="415" w:firstLineChars="198"/>
        <w:rPr>
          <w:bCs/>
          <w:szCs w:val="21"/>
        </w:rPr>
      </w:pPr>
      <w:r>
        <w:rPr>
          <w:bCs/>
          <w:szCs w:val="21"/>
        </w:rPr>
        <w:t>1.3</w:t>
      </w:r>
      <w:r>
        <w:rPr>
          <w:rFonts w:hint="eastAsia"/>
          <w:bCs/>
          <w:szCs w:val="21"/>
        </w:rPr>
        <w:t>投标文件的实质性内容未使用中文表述、意思表述不明确、前后矛盾或者使用计量单位不符合采购文件要求的；（</w:t>
      </w:r>
      <w:r>
        <w:rPr>
          <w:rFonts w:hint="eastAsia"/>
          <w:szCs w:val="21"/>
        </w:rPr>
        <w:t>经评审小组认定允许其在线更正的笔误除外</w:t>
      </w:r>
      <w:r>
        <w:rPr>
          <w:rFonts w:hint="eastAsia"/>
          <w:bCs/>
          <w:szCs w:val="21"/>
        </w:rPr>
        <w:t>）</w:t>
      </w:r>
    </w:p>
    <w:p w14:paraId="51DA5FEF">
      <w:pPr>
        <w:snapToGrid w:val="0"/>
        <w:spacing w:before="120" w:beforeLines="50" w:after="120" w:afterLines="50" w:line="360" w:lineRule="auto"/>
        <w:ind w:firstLine="415" w:firstLineChars="198"/>
        <w:rPr>
          <w:bCs/>
          <w:szCs w:val="21"/>
        </w:rPr>
      </w:pPr>
      <w:r>
        <w:rPr>
          <w:bCs/>
          <w:szCs w:val="21"/>
        </w:rPr>
        <w:t>1.4</w:t>
      </w:r>
      <w:r>
        <w:rPr>
          <w:rFonts w:hint="eastAsia"/>
          <w:bCs/>
          <w:szCs w:val="21"/>
        </w:rPr>
        <w:t>投标文件的关键内容字迹模糊、无法辨认的，或者投标文件中经修正的内容字迹模糊难以辩认或者修改处未按规定签名盖章的；</w:t>
      </w:r>
    </w:p>
    <w:p w14:paraId="419F45DE">
      <w:pPr>
        <w:snapToGrid w:val="0"/>
        <w:spacing w:before="120" w:beforeLines="50" w:after="120" w:afterLines="50" w:line="360" w:lineRule="auto"/>
        <w:ind w:firstLine="415" w:firstLineChars="198"/>
        <w:rPr>
          <w:bCs/>
          <w:szCs w:val="21"/>
        </w:rPr>
      </w:pPr>
      <w:r>
        <w:rPr>
          <w:bCs/>
          <w:szCs w:val="21"/>
        </w:rPr>
        <w:t>1.5</w:t>
      </w:r>
      <w:r>
        <w:rPr>
          <w:rFonts w:hint="eastAsia"/>
          <w:bCs/>
          <w:szCs w:val="21"/>
        </w:rPr>
        <w:t>投标有效期、交货时间、质保期等商务条款不能满足采购文件要求的；</w:t>
      </w:r>
    </w:p>
    <w:p w14:paraId="16481AA9">
      <w:pPr>
        <w:snapToGrid w:val="0"/>
        <w:spacing w:before="120" w:beforeLines="50" w:after="120" w:afterLines="50" w:line="360" w:lineRule="auto"/>
        <w:ind w:firstLine="415" w:firstLineChars="198"/>
        <w:rPr>
          <w:bCs/>
          <w:szCs w:val="21"/>
        </w:rPr>
      </w:pPr>
      <w:r>
        <w:rPr>
          <w:bCs/>
          <w:szCs w:val="21"/>
        </w:rPr>
        <w:t>1.6</w:t>
      </w:r>
      <w:r>
        <w:rPr>
          <w:rFonts w:hint="eastAsia"/>
          <w:bCs/>
          <w:szCs w:val="21"/>
        </w:rPr>
        <w:t>未响应采购文件实质性要求或者投标文件有采购人不能接受的附加条件的；</w:t>
      </w:r>
    </w:p>
    <w:p w14:paraId="67338408">
      <w:pPr>
        <w:snapToGrid w:val="0"/>
        <w:spacing w:before="120" w:beforeLines="50" w:after="120" w:afterLines="50" w:line="360" w:lineRule="auto"/>
        <w:ind w:firstLine="415" w:firstLineChars="198"/>
        <w:rPr>
          <w:bCs/>
          <w:szCs w:val="21"/>
        </w:rPr>
      </w:pPr>
      <w:r>
        <w:rPr>
          <w:bCs/>
          <w:szCs w:val="21"/>
        </w:rPr>
        <w:t>1.7</w:t>
      </w:r>
      <w:r>
        <w:rPr>
          <w:rFonts w:hint="eastAsia"/>
          <w:bCs/>
          <w:szCs w:val="21"/>
        </w:rPr>
        <w:t>投标文件没有按采购文件要求响应有标</w:t>
      </w:r>
      <w:r>
        <w:rPr>
          <w:bCs/>
          <w:szCs w:val="21"/>
        </w:rPr>
        <w:t>“</w:t>
      </w:r>
      <w:r>
        <w:rPr>
          <w:rFonts w:hint="eastAsia"/>
          <w:bCs/>
          <w:szCs w:val="21"/>
        </w:rPr>
        <w:t>★</w:t>
      </w:r>
      <w:r>
        <w:rPr>
          <w:bCs/>
          <w:szCs w:val="21"/>
        </w:rPr>
        <w:t>”</w:t>
      </w:r>
      <w:r>
        <w:rPr>
          <w:rFonts w:hint="eastAsia"/>
          <w:bCs/>
          <w:szCs w:val="21"/>
        </w:rPr>
        <w:t>的条款的资料和材料的；</w:t>
      </w:r>
    </w:p>
    <w:p w14:paraId="3E5D216A">
      <w:pPr>
        <w:spacing w:line="360" w:lineRule="auto"/>
        <w:ind w:firstLine="420"/>
        <w:rPr>
          <w:szCs w:val="21"/>
        </w:rPr>
      </w:pPr>
      <w:r>
        <w:rPr>
          <w:b/>
          <w:bCs/>
        </w:rPr>
        <w:t>2.</w:t>
      </w:r>
      <w:r>
        <w:rPr>
          <w:rFonts w:hint="eastAsia"/>
          <w:b/>
          <w:bCs/>
        </w:rPr>
        <w:t>在技术评审时，如发现下列情形之一的，投标文件将被视为无效响应：</w:t>
      </w:r>
    </w:p>
    <w:p w14:paraId="15D7B8AD">
      <w:pPr>
        <w:spacing w:line="360" w:lineRule="auto"/>
        <w:ind w:firstLine="420"/>
        <w:rPr>
          <w:szCs w:val="21"/>
        </w:rPr>
      </w:pPr>
      <w:r>
        <w:rPr>
          <w:szCs w:val="21"/>
        </w:rPr>
        <w:t>2.1</w:t>
      </w:r>
      <w:r>
        <w:rPr>
          <w:rFonts w:hint="eastAsia"/>
          <w:szCs w:val="21"/>
        </w:rPr>
        <w:t>投标文件标明的响应或偏离与事实不符或虚假投标的；</w:t>
      </w:r>
    </w:p>
    <w:p w14:paraId="0FD47E2C">
      <w:pPr>
        <w:spacing w:line="360" w:lineRule="auto"/>
        <w:ind w:firstLine="420" w:firstLineChars="200"/>
        <w:rPr>
          <w:szCs w:val="21"/>
        </w:rPr>
      </w:pPr>
      <w:r>
        <w:rPr>
          <w:bCs/>
          <w:szCs w:val="21"/>
        </w:rPr>
        <w:t>2.2</w:t>
      </w:r>
      <w:r>
        <w:rPr>
          <w:rFonts w:hint="eastAsia"/>
          <w:bCs/>
          <w:szCs w:val="21"/>
        </w:rPr>
        <w:t>明显不符合采购文件标明的质量标准，或者采购文件中标</w:t>
      </w:r>
      <w:r>
        <w:rPr>
          <w:bCs/>
          <w:szCs w:val="21"/>
        </w:rPr>
        <w:t>“</w:t>
      </w:r>
      <w:r>
        <w:rPr>
          <w:rFonts w:hint="eastAsia"/>
          <w:b/>
        </w:rPr>
        <w:t>★</w:t>
      </w:r>
      <w:r>
        <w:rPr>
          <w:bCs/>
          <w:szCs w:val="21"/>
        </w:rPr>
        <w:t>”</w:t>
      </w:r>
      <w:r>
        <w:rPr>
          <w:rFonts w:hint="eastAsia"/>
          <w:bCs/>
          <w:szCs w:val="21"/>
        </w:rPr>
        <w:t>的技术参数、条款（如有）发生实质性偏离的；</w:t>
      </w:r>
    </w:p>
    <w:p w14:paraId="65F90FBC">
      <w:pPr>
        <w:spacing w:line="360" w:lineRule="auto"/>
        <w:ind w:firstLine="420"/>
      </w:pPr>
      <w:r>
        <w:rPr>
          <w:szCs w:val="21"/>
        </w:rPr>
        <w:t>2.3</w:t>
      </w:r>
      <w:r>
        <w:rPr>
          <w:rFonts w:hint="eastAsia"/>
          <w:szCs w:val="21"/>
        </w:rPr>
        <w:t>投标技术方案不明确，存在一个或一个以上备选（替代）投标方案的；</w:t>
      </w:r>
    </w:p>
    <w:p w14:paraId="1EDD9084">
      <w:pPr>
        <w:spacing w:line="360" w:lineRule="auto"/>
        <w:ind w:firstLine="420"/>
        <w:rPr>
          <w:szCs w:val="21"/>
        </w:rPr>
      </w:pPr>
      <w:r>
        <w:rPr>
          <w:b/>
          <w:bCs/>
        </w:rPr>
        <w:t>3.</w:t>
      </w:r>
      <w:r>
        <w:rPr>
          <w:rFonts w:hint="eastAsia"/>
          <w:b/>
          <w:szCs w:val="21"/>
        </w:rPr>
        <w:t>在投标报价文件评审时</w:t>
      </w:r>
      <w:r>
        <w:rPr>
          <w:rFonts w:hint="eastAsia"/>
          <w:b/>
          <w:bCs/>
        </w:rPr>
        <w:t>，如发现下列情形之一的，投标文件将被视为无效响应：</w:t>
      </w:r>
    </w:p>
    <w:p w14:paraId="34FDDD0A">
      <w:pPr>
        <w:snapToGrid w:val="0"/>
        <w:spacing w:line="360" w:lineRule="auto"/>
        <w:ind w:right="-86" w:rightChars="-41" w:firstLine="438" w:firstLineChars="209"/>
        <w:rPr>
          <w:szCs w:val="20"/>
        </w:rPr>
      </w:pPr>
      <w:r>
        <w:rPr>
          <w:szCs w:val="20"/>
        </w:rPr>
        <w:t>3.1</w:t>
      </w:r>
      <w:r>
        <w:rPr>
          <w:rFonts w:hint="eastAsia"/>
          <w:szCs w:val="20"/>
        </w:rPr>
        <w:t>未采用人民币报价或者未按照采购文件标明的币种报价的；</w:t>
      </w:r>
    </w:p>
    <w:p w14:paraId="0A158E3F">
      <w:pPr>
        <w:snapToGrid w:val="0"/>
        <w:spacing w:line="360" w:lineRule="auto"/>
        <w:ind w:right="-86" w:rightChars="-41" w:firstLine="438" w:firstLineChars="209"/>
        <w:rPr>
          <w:szCs w:val="20"/>
        </w:rPr>
      </w:pPr>
      <w:r>
        <w:rPr>
          <w:szCs w:val="20"/>
        </w:rPr>
        <w:t>3.2</w:t>
      </w:r>
      <w:r>
        <w:rPr>
          <w:rFonts w:hint="eastAsia"/>
          <w:szCs w:val="20"/>
        </w:rPr>
        <w:t>报价超出最高限价，或者超出采购预算金额，采购人不能支付的；</w:t>
      </w:r>
    </w:p>
    <w:p w14:paraId="77FEB08B">
      <w:pPr>
        <w:snapToGrid w:val="0"/>
        <w:spacing w:line="360" w:lineRule="auto"/>
        <w:ind w:right="-86" w:rightChars="-41" w:firstLine="438" w:firstLineChars="209"/>
        <w:rPr>
          <w:szCs w:val="20"/>
        </w:rPr>
      </w:pPr>
      <w:r>
        <w:rPr>
          <w:szCs w:val="20"/>
        </w:rPr>
        <w:t>3.3</w:t>
      </w:r>
      <w:r>
        <w:rPr>
          <w:rFonts w:hint="eastAsia"/>
          <w:szCs w:val="20"/>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0C7C467">
      <w:pPr>
        <w:snapToGrid w:val="0"/>
        <w:spacing w:line="360" w:lineRule="auto"/>
        <w:ind w:right="-86" w:rightChars="-41" w:firstLine="438" w:firstLineChars="209"/>
        <w:rPr>
          <w:szCs w:val="20"/>
        </w:rPr>
      </w:pPr>
      <w:r>
        <w:rPr>
          <w:szCs w:val="20"/>
        </w:rPr>
        <w:t>3.4</w:t>
      </w:r>
      <w:r>
        <w:rPr>
          <w:rFonts w:hint="eastAsia"/>
          <w:szCs w:val="20"/>
        </w:rPr>
        <w:t>投标报价具有选择性，或者开标价格与投标文件承诺的优惠（折扣）价格不一致的；</w:t>
      </w:r>
    </w:p>
    <w:p w14:paraId="0AC6594C">
      <w:pPr>
        <w:snapToGrid w:val="0"/>
        <w:spacing w:line="360" w:lineRule="auto"/>
        <w:ind w:right="-86" w:rightChars="-41" w:firstLine="438" w:firstLineChars="209"/>
        <w:rPr>
          <w:szCs w:val="20"/>
        </w:rPr>
      </w:pPr>
      <w:r>
        <w:rPr>
          <w:rFonts w:hint="eastAsia"/>
          <w:szCs w:val="20"/>
        </w:rPr>
        <w:t>4.在不影响公平竞争的前提下，采购文件中参与同一标段（包）的供应商存在以下情形的，其投标文件相应无效：MAC地址相同、计算机硬盘序列号相同、采购文件细节错误一致且无合理解释的等情形。</w:t>
      </w:r>
    </w:p>
    <w:p w14:paraId="765C5CB9">
      <w:pPr>
        <w:snapToGrid w:val="0"/>
        <w:spacing w:line="360" w:lineRule="auto"/>
        <w:ind w:right="-86" w:rightChars="-41" w:firstLine="441" w:firstLineChars="209"/>
        <w:rPr>
          <w:szCs w:val="20"/>
        </w:rPr>
      </w:pPr>
      <w:r>
        <w:rPr>
          <w:rFonts w:hint="eastAsia"/>
          <w:b/>
          <w:bCs/>
          <w:szCs w:val="20"/>
        </w:rPr>
        <w:t>5</w:t>
      </w:r>
      <w:r>
        <w:rPr>
          <w:b/>
          <w:bCs/>
          <w:szCs w:val="20"/>
        </w:rPr>
        <w:t>.</w:t>
      </w:r>
      <w:r>
        <w:rPr>
          <w:rFonts w:hint="eastAsia"/>
          <w:szCs w:val="20"/>
        </w:rPr>
        <w:t>法律、法规和采购文件规定的其他无效情形。</w:t>
      </w:r>
    </w:p>
    <w:p w14:paraId="505E1FAD">
      <w:pPr>
        <w:snapToGrid w:val="0"/>
        <w:spacing w:line="360" w:lineRule="auto"/>
        <w:ind w:right="-86" w:rightChars="-41"/>
        <w:rPr>
          <w:szCs w:val="20"/>
        </w:rPr>
      </w:pPr>
      <w:r>
        <w:rPr>
          <w:rFonts w:hint="eastAsia"/>
          <w:b/>
          <w:szCs w:val="21"/>
        </w:rPr>
        <w:t>（七）</w:t>
      </w:r>
      <w:r>
        <w:rPr>
          <w:rFonts w:hint="eastAsia"/>
          <w:b/>
          <w:szCs w:val="20"/>
        </w:rPr>
        <w:t>出现以下情形，导致电子交易平台无法正常运行，或者无法保证电子交易的公平、公正和安全时，中止电子交易活动：</w:t>
      </w:r>
    </w:p>
    <w:p w14:paraId="45F218D2">
      <w:pPr>
        <w:snapToGrid w:val="0"/>
        <w:spacing w:line="360" w:lineRule="auto"/>
        <w:ind w:right="-86" w:rightChars="-41" w:firstLine="438" w:firstLineChars="209"/>
        <w:rPr>
          <w:szCs w:val="20"/>
        </w:rPr>
      </w:pPr>
      <w:r>
        <w:rPr>
          <w:rFonts w:hint="eastAsia"/>
          <w:szCs w:val="20"/>
        </w:rPr>
        <w:t>（一）电子交易平台发生故障而无法登录访问的；</w:t>
      </w:r>
    </w:p>
    <w:p w14:paraId="73AF1C7C">
      <w:pPr>
        <w:snapToGrid w:val="0"/>
        <w:spacing w:line="360" w:lineRule="auto"/>
        <w:ind w:right="-86" w:rightChars="-41" w:firstLine="438" w:firstLineChars="209"/>
        <w:rPr>
          <w:szCs w:val="20"/>
        </w:rPr>
      </w:pPr>
      <w:r>
        <w:rPr>
          <w:rFonts w:hint="eastAsia"/>
          <w:szCs w:val="20"/>
        </w:rPr>
        <w:t>（二）电子交易平台应用或数据库出现错误，不能进行正常操作的；</w:t>
      </w:r>
    </w:p>
    <w:p w14:paraId="1FE4A5FA">
      <w:pPr>
        <w:snapToGrid w:val="0"/>
        <w:spacing w:line="360" w:lineRule="auto"/>
        <w:ind w:right="-86" w:rightChars="-41" w:firstLine="438" w:firstLineChars="209"/>
        <w:rPr>
          <w:szCs w:val="20"/>
        </w:rPr>
      </w:pPr>
      <w:r>
        <w:rPr>
          <w:rFonts w:hint="eastAsia"/>
          <w:szCs w:val="20"/>
        </w:rPr>
        <w:t>（三）电子交易平台发现严重安全漏洞，有潜在泄密危险的；</w:t>
      </w:r>
    </w:p>
    <w:p w14:paraId="21C03513">
      <w:pPr>
        <w:snapToGrid w:val="0"/>
        <w:spacing w:line="360" w:lineRule="auto"/>
        <w:ind w:right="-86" w:rightChars="-41" w:firstLine="438" w:firstLineChars="209"/>
        <w:rPr>
          <w:szCs w:val="20"/>
        </w:rPr>
      </w:pPr>
      <w:r>
        <w:rPr>
          <w:rFonts w:hint="eastAsia"/>
          <w:szCs w:val="20"/>
        </w:rPr>
        <w:t>（四）病毒发作导致不能进行正常操作的；</w:t>
      </w:r>
    </w:p>
    <w:p w14:paraId="65C0D7CB">
      <w:pPr>
        <w:snapToGrid w:val="0"/>
        <w:spacing w:line="360" w:lineRule="auto"/>
        <w:ind w:right="-86" w:rightChars="-41" w:firstLine="438" w:firstLineChars="209"/>
        <w:rPr>
          <w:szCs w:val="20"/>
        </w:rPr>
      </w:pPr>
      <w:r>
        <w:rPr>
          <w:rFonts w:hint="eastAsia"/>
          <w:szCs w:val="20"/>
        </w:rPr>
        <w:t>（五）其他无法保证电子交易的公平、公正和安全的情况。</w:t>
      </w:r>
    </w:p>
    <w:p w14:paraId="322361EF">
      <w:pPr>
        <w:snapToGrid w:val="0"/>
        <w:spacing w:line="360" w:lineRule="auto"/>
        <w:ind w:right="-86" w:rightChars="-41" w:firstLine="438" w:firstLineChars="209"/>
        <w:rPr>
          <w:szCs w:val="20"/>
        </w:rPr>
      </w:pPr>
      <w:r>
        <w:rPr>
          <w:rFonts w:hint="eastAsia"/>
          <w:szCs w:val="20"/>
        </w:rPr>
        <w:t>出现前款规定情形，不影响采购公平、公正性的，代理机构可以待上述情形消除后继续组织电子交易活动，也可以决定某些环节以纸质形式进行；影响或可能影响采购公平、公正性的，重新采购。</w:t>
      </w:r>
    </w:p>
    <w:p w14:paraId="1270E9D7">
      <w:pPr>
        <w:widowControl/>
        <w:snapToGrid w:val="0"/>
        <w:spacing w:line="360" w:lineRule="auto"/>
        <w:ind w:right="55"/>
        <w:rPr>
          <w:b/>
          <w:bCs/>
          <w:spacing w:val="-4"/>
          <w:kern w:val="0"/>
          <w:szCs w:val="21"/>
        </w:rPr>
      </w:pPr>
      <w:r>
        <w:rPr>
          <w:rFonts w:hint="eastAsia"/>
          <w:b/>
          <w:bCs/>
          <w:spacing w:val="-4"/>
          <w:kern w:val="0"/>
          <w:szCs w:val="21"/>
        </w:rPr>
        <w:t>（八）报名不足三家的处理方式</w:t>
      </w:r>
    </w:p>
    <w:p w14:paraId="10C792AF">
      <w:pPr>
        <w:widowControl/>
        <w:snapToGrid w:val="0"/>
        <w:spacing w:line="360" w:lineRule="auto"/>
        <w:ind w:right="55" w:firstLine="470"/>
        <w:rPr>
          <w:bCs/>
          <w:spacing w:val="-4"/>
          <w:kern w:val="0"/>
          <w:szCs w:val="21"/>
        </w:rPr>
      </w:pPr>
      <w:r>
        <w:rPr>
          <w:rFonts w:hint="eastAsia"/>
          <w:bCs/>
          <w:spacing w:val="-4"/>
          <w:kern w:val="0"/>
          <w:szCs w:val="21"/>
        </w:rPr>
        <w:t>报名时间截止后，在开标时间前获取招标文件的潜在投标人不足三家的，采购代理机构可以顺延提供期限，并予公告。</w:t>
      </w:r>
    </w:p>
    <w:p w14:paraId="5352F22E">
      <w:pPr>
        <w:widowControl/>
        <w:snapToGrid w:val="0"/>
        <w:spacing w:line="360" w:lineRule="auto"/>
        <w:ind w:right="55"/>
        <w:jc w:val="left"/>
        <w:rPr>
          <w:rFonts w:ascii="等线" w:hAnsi="等线" w:eastAsia="等线"/>
        </w:rPr>
      </w:pPr>
      <w:r>
        <w:rPr>
          <w:rFonts w:hint="eastAsia"/>
          <w:b/>
          <w:spacing w:val="-4"/>
          <w:kern w:val="0"/>
          <w:szCs w:val="21"/>
        </w:rPr>
        <w:t>（九）被拒绝的投标文件为无效。</w:t>
      </w:r>
    </w:p>
    <w:p w14:paraId="3021A7CD">
      <w:pPr>
        <w:spacing w:after="120"/>
        <w:jc w:val="center"/>
        <w:rPr>
          <w:rFonts w:ascii="宋体" w:hAnsi="Calibri"/>
          <w:b/>
          <w:bCs/>
          <w:kern w:val="0"/>
          <w:sz w:val="28"/>
          <w:szCs w:val="28"/>
        </w:rPr>
      </w:pPr>
      <w:r>
        <w:rPr>
          <w:rFonts w:hint="eastAsia" w:ascii="宋体" w:hAnsi="Calibri"/>
          <w:b/>
          <w:bCs/>
          <w:kern w:val="0"/>
          <w:sz w:val="28"/>
          <w:szCs w:val="28"/>
        </w:rPr>
        <w:t>四、开标</w:t>
      </w:r>
    </w:p>
    <w:p w14:paraId="162F3C31">
      <w:pPr>
        <w:spacing w:after="120" w:line="360" w:lineRule="auto"/>
        <w:ind w:firstLine="422" w:firstLineChars="200"/>
        <w:jc w:val="left"/>
        <w:rPr>
          <w:b/>
          <w:szCs w:val="21"/>
        </w:rPr>
      </w:pPr>
      <w:r>
        <w:rPr>
          <w:rFonts w:hint="eastAsia"/>
          <w:b/>
          <w:szCs w:val="21"/>
        </w:rPr>
        <w:t>电子招投标开标及评审程序</w:t>
      </w:r>
    </w:p>
    <w:p w14:paraId="2D24D9AD">
      <w:pPr>
        <w:adjustRightInd w:val="0"/>
        <w:snapToGrid w:val="0"/>
        <w:spacing w:line="360" w:lineRule="auto"/>
        <w:ind w:firstLine="420" w:firstLineChars="200"/>
        <w:jc w:val="left"/>
        <w:rPr>
          <w:szCs w:val="21"/>
        </w:rPr>
      </w:pPr>
      <w:r>
        <w:rPr>
          <w:szCs w:val="21"/>
        </w:rPr>
        <w:t>1.</w:t>
      </w:r>
      <w:r>
        <w:rPr>
          <w:rFonts w:hint="eastAsia"/>
          <w:szCs w:val="21"/>
        </w:rPr>
        <w:t>采购组织机构按照规定的时间通过政采云系统组织开标、开启响应文件，所有投标人均应当准时在线参加。</w:t>
      </w:r>
    </w:p>
    <w:p w14:paraId="79BF8C53">
      <w:pPr>
        <w:adjustRightInd w:val="0"/>
        <w:snapToGrid w:val="0"/>
        <w:spacing w:line="360" w:lineRule="auto"/>
        <w:ind w:firstLine="420" w:firstLineChars="200"/>
        <w:jc w:val="left"/>
        <w:rPr>
          <w:szCs w:val="21"/>
        </w:rPr>
      </w:pPr>
      <w:r>
        <w:rPr>
          <w:szCs w:val="21"/>
        </w:rPr>
        <w:t>2.</w:t>
      </w:r>
      <w:r>
        <w:rPr>
          <w:rFonts w:hint="eastAsia"/>
          <w:szCs w:val="21"/>
        </w:rPr>
        <w:t>投标截止时间后，投标人登录政采云平台，用</w:t>
      </w:r>
      <w:r>
        <w:rPr>
          <w:szCs w:val="21"/>
        </w:rPr>
        <w:t>“</w:t>
      </w:r>
      <w:r>
        <w:rPr>
          <w:rFonts w:hint="eastAsia"/>
          <w:szCs w:val="21"/>
        </w:rPr>
        <w:t>项目采购</w:t>
      </w:r>
      <w:r>
        <w:rPr>
          <w:szCs w:val="21"/>
        </w:rPr>
        <w:t>-</w:t>
      </w:r>
      <w:r>
        <w:rPr>
          <w:rFonts w:hint="eastAsia"/>
          <w:szCs w:val="21"/>
        </w:rPr>
        <w:t>开标评标</w:t>
      </w:r>
      <w:r>
        <w:rPr>
          <w:szCs w:val="21"/>
        </w:rPr>
        <w:t>”</w:t>
      </w:r>
      <w:r>
        <w:rPr>
          <w:rFonts w:hint="eastAsia"/>
          <w:szCs w:val="21"/>
        </w:rPr>
        <w:t>功能对电子投标文件进行</w:t>
      </w:r>
      <w:r>
        <w:rPr>
          <w:rFonts w:hint="eastAsia"/>
          <w:b/>
          <w:bCs/>
          <w:szCs w:val="21"/>
        </w:rPr>
        <w:t>在线解密。</w:t>
      </w:r>
      <w:r>
        <w:rPr>
          <w:rFonts w:hint="eastAsia"/>
          <w:szCs w:val="21"/>
        </w:rPr>
        <w:t>在线解密电子投标文件时间</w:t>
      </w:r>
      <w:r>
        <w:rPr>
          <w:rFonts w:hint="eastAsia"/>
          <w:b/>
          <w:bCs/>
          <w:szCs w:val="21"/>
        </w:rPr>
        <w:t>为开标时间起半个小时内；</w:t>
      </w:r>
    </w:p>
    <w:p w14:paraId="44773B1F">
      <w:pPr>
        <w:adjustRightInd w:val="0"/>
        <w:snapToGrid w:val="0"/>
        <w:spacing w:line="360" w:lineRule="auto"/>
        <w:ind w:firstLine="420" w:firstLineChars="200"/>
        <w:jc w:val="left"/>
        <w:rPr>
          <w:szCs w:val="21"/>
        </w:rPr>
      </w:pPr>
      <w:r>
        <w:rPr>
          <w:szCs w:val="21"/>
        </w:rPr>
        <w:t>3.</w:t>
      </w:r>
      <w:r>
        <w:rPr>
          <w:rFonts w:hint="eastAsia"/>
          <w:szCs w:val="21"/>
        </w:rPr>
        <w:t>采购人或代理机构对资格文件进行评审，评标委员会对商务技术响应文件进行评审。</w:t>
      </w:r>
    </w:p>
    <w:p w14:paraId="2D23EE8D">
      <w:pPr>
        <w:adjustRightInd w:val="0"/>
        <w:snapToGrid w:val="0"/>
        <w:spacing w:line="360" w:lineRule="auto"/>
        <w:ind w:firstLine="420" w:firstLineChars="200"/>
        <w:jc w:val="left"/>
        <w:rPr>
          <w:szCs w:val="21"/>
        </w:rPr>
      </w:pPr>
      <w:r>
        <w:rPr>
          <w:szCs w:val="21"/>
        </w:rPr>
        <w:t>4.</w:t>
      </w:r>
      <w:r>
        <w:rPr>
          <w:rFonts w:hint="eastAsia"/>
          <w:szCs w:val="21"/>
        </w:rPr>
        <w:t>在系统上公开资格和商务技术评审结果；</w:t>
      </w:r>
    </w:p>
    <w:p w14:paraId="56836C57">
      <w:pPr>
        <w:adjustRightInd w:val="0"/>
        <w:snapToGrid w:val="0"/>
        <w:spacing w:line="360" w:lineRule="auto"/>
        <w:ind w:firstLine="420" w:firstLineChars="200"/>
        <w:jc w:val="left"/>
        <w:rPr>
          <w:szCs w:val="21"/>
        </w:rPr>
      </w:pPr>
      <w:r>
        <w:rPr>
          <w:szCs w:val="21"/>
        </w:rPr>
        <w:t>5.</w:t>
      </w:r>
      <w:r>
        <w:rPr>
          <w:rFonts w:hint="eastAsia"/>
          <w:szCs w:val="21"/>
        </w:rPr>
        <w:t>在系统上公开报价开标情况；</w:t>
      </w:r>
    </w:p>
    <w:p w14:paraId="0AE02CA3">
      <w:pPr>
        <w:adjustRightInd w:val="0"/>
        <w:snapToGrid w:val="0"/>
        <w:spacing w:line="360" w:lineRule="auto"/>
        <w:ind w:firstLine="420" w:firstLineChars="200"/>
        <w:jc w:val="left"/>
        <w:rPr>
          <w:szCs w:val="21"/>
        </w:rPr>
      </w:pPr>
      <w:r>
        <w:rPr>
          <w:szCs w:val="21"/>
        </w:rPr>
        <w:t>6.</w:t>
      </w:r>
      <w:r>
        <w:rPr>
          <w:rFonts w:hint="eastAsia"/>
          <w:szCs w:val="21"/>
        </w:rPr>
        <w:t>评标委员会对报价情况进行评审；</w:t>
      </w:r>
    </w:p>
    <w:p w14:paraId="551D1353">
      <w:pPr>
        <w:adjustRightInd w:val="0"/>
        <w:snapToGrid w:val="0"/>
        <w:spacing w:line="360" w:lineRule="auto"/>
        <w:ind w:firstLine="420" w:firstLineChars="200"/>
        <w:jc w:val="left"/>
        <w:rPr>
          <w:szCs w:val="21"/>
        </w:rPr>
      </w:pPr>
      <w:r>
        <w:rPr>
          <w:szCs w:val="21"/>
        </w:rPr>
        <w:t>7.</w:t>
      </w:r>
      <w:r>
        <w:rPr>
          <w:rFonts w:hint="eastAsia"/>
          <w:szCs w:val="21"/>
        </w:rPr>
        <w:t>在系统上公布评审结果。</w:t>
      </w:r>
    </w:p>
    <w:p w14:paraId="577B3423">
      <w:pPr>
        <w:adjustRightInd w:val="0"/>
        <w:snapToGrid w:val="0"/>
        <w:spacing w:line="360" w:lineRule="auto"/>
        <w:ind w:firstLine="420" w:firstLineChars="200"/>
        <w:jc w:val="left"/>
        <w:rPr>
          <w:szCs w:val="20"/>
        </w:rPr>
      </w:pPr>
      <w:r>
        <w:rPr>
          <w:rFonts w:hint="eastAsia"/>
          <w:szCs w:val="21"/>
        </w:rPr>
        <w:t>特别说明：政采云公司如对电子化开标及评审程序有调整的，按调整后的程序操作。</w:t>
      </w:r>
    </w:p>
    <w:p w14:paraId="2C8C0C84">
      <w:pPr>
        <w:snapToGrid w:val="0"/>
        <w:spacing w:before="120" w:line="360" w:lineRule="auto"/>
        <w:ind w:right="-87" w:firstLine="3654" w:firstLineChars="1300"/>
        <w:outlineLvl w:val="1"/>
        <w:rPr>
          <w:b/>
          <w:sz w:val="28"/>
        </w:rPr>
      </w:pPr>
      <w:r>
        <w:rPr>
          <w:rFonts w:hint="eastAsia"/>
          <w:b/>
          <w:sz w:val="28"/>
        </w:rPr>
        <w:t>五、评标</w:t>
      </w:r>
    </w:p>
    <w:p w14:paraId="13C8E9B7">
      <w:pPr>
        <w:snapToGrid w:val="0"/>
        <w:spacing w:before="120" w:line="360" w:lineRule="auto"/>
        <w:ind w:right="-87"/>
        <w:rPr>
          <w:b/>
        </w:rPr>
      </w:pPr>
      <w:r>
        <w:rPr>
          <w:rFonts w:hint="eastAsia"/>
          <w:b/>
        </w:rPr>
        <w:t>（一）组建评标委员会</w:t>
      </w:r>
    </w:p>
    <w:p w14:paraId="1DBAC914">
      <w:pPr>
        <w:snapToGrid w:val="0"/>
        <w:spacing w:before="120" w:line="360" w:lineRule="auto"/>
        <w:ind w:right="-87" w:firstLine="420" w:firstLineChars="200"/>
      </w:pPr>
      <w:r>
        <w:rPr>
          <w:rFonts w:hint="eastAsia"/>
        </w:rPr>
        <w:t>评标委员会由采购人代表和评审专家组成，成员人数为5人（含）以上单数，其中评审专家不得少于成员总数的三分之二。</w:t>
      </w:r>
    </w:p>
    <w:p w14:paraId="21C0D591">
      <w:pPr>
        <w:snapToGrid w:val="0"/>
        <w:spacing w:before="120" w:line="360" w:lineRule="auto"/>
        <w:ind w:right="-87"/>
        <w:rPr>
          <w:b/>
        </w:rPr>
      </w:pPr>
      <w:r>
        <w:rPr>
          <w:rFonts w:hint="eastAsia"/>
          <w:b/>
        </w:rPr>
        <w:t>（二）评标程序</w:t>
      </w:r>
    </w:p>
    <w:p w14:paraId="7DCDD238">
      <w:pPr>
        <w:snapToGrid w:val="0"/>
        <w:spacing w:line="360" w:lineRule="auto"/>
        <w:ind w:right="-87"/>
        <w:rPr>
          <w:szCs w:val="21"/>
        </w:rPr>
      </w:pPr>
      <w:r>
        <w:rPr>
          <w:b/>
          <w:szCs w:val="21"/>
        </w:rPr>
        <w:t>1.</w:t>
      </w:r>
      <w:r>
        <w:rPr>
          <w:rFonts w:hint="eastAsia"/>
          <w:b/>
          <w:szCs w:val="21"/>
        </w:rPr>
        <w:t>投标文件初审。</w:t>
      </w:r>
    </w:p>
    <w:p w14:paraId="5C06B789">
      <w:pPr>
        <w:snapToGrid w:val="0"/>
        <w:spacing w:line="360" w:lineRule="auto"/>
        <w:ind w:right="-87" w:firstLine="420" w:firstLineChars="200"/>
        <w:rPr>
          <w:b/>
          <w:szCs w:val="21"/>
        </w:rPr>
      </w:pPr>
      <w:r>
        <w:rPr>
          <w:rFonts w:hint="eastAsia"/>
          <w:szCs w:val="21"/>
        </w:rPr>
        <w:t>初审分为资格性检查和符合性检查。</w:t>
      </w:r>
    </w:p>
    <w:p w14:paraId="08BBF317">
      <w:pPr>
        <w:adjustRightInd w:val="0"/>
        <w:snapToGrid w:val="0"/>
        <w:spacing w:line="360" w:lineRule="auto"/>
        <w:ind w:firstLine="420" w:firstLineChars="200"/>
        <w:jc w:val="left"/>
        <w:rPr>
          <w:szCs w:val="21"/>
        </w:rPr>
      </w:pPr>
      <w:r>
        <w:rPr>
          <w:szCs w:val="21"/>
        </w:rPr>
        <w:t>1.1</w:t>
      </w:r>
      <w:r>
        <w:rPr>
          <w:rFonts w:hint="eastAsia"/>
          <w:szCs w:val="21"/>
        </w:rPr>
        <w:t>资格性检查。依据法律法规和采购文件的规定，对投标文件中的资格证明等进行审查，以确定投标投标人是否具备投标资格。</w:t>
      </w:r>
    </w:p>
    <w:p w14:paraId="2D69778C">
      <w:pPr>
        <w:adjustRightInd w:val="0"/>
        <w:snapToGrid w:val="0"/>
        <w:spacing w:line="360" w:lineRule="auto"/>
        <w:ind w:firstLine="420" w:firstLineChars="200"/>
        <w:jc w:val="left"/>
        <w:rPr>
          <w:szCs w:val="21"/>
        </w:rPr>
      </w:pPr>
      <w:r>
        <w:rPr>
          <w:szCs w:val="21"/>
        </w:rPr>
        <w:t>1.2</w:t>
      </w:r>
      <w:r>
        <w:rPr>
          <w:rFonts w:hint="eastAsia"/>
          <w:szCs w:val="21"/>
        </w:rPr>
        <w:t>符合性检查。依据采购文件的规定，从投标文件的有效性、完整性和对采购文件的响应程度进行审查，以确定是否对采购文件的实质性要求作出响应。</w:t>
      </w:r>
    </w:p>
    <w:p w14:paraId="421C068F">
      <w:pPr>
        <w:snapToGrid w:val="0"/>
        <w:spacing w:line="360" w:lineRule="auto"/>
        <w:ind w:right="-87"/>
        <w:rPr>
          <w:b/>
          <w:sz w:val="24"/>
        </w:rPr>
      </w:pPr>
      <w:r>
        <w:rPr>
          <w:b/>
          <w:sz w:val="24"/>
        </w:rPr>
        <w:t>2.</w:t>
      </w:r>
      <w:r>
        <w:rPr>
          <w:rFonts w:hint="eastAsia"/>
          <w:b/>
          <w:szCs w:val="21"/>
        </w:rPr>
        <w:t>实质审查</w:t>
      </w:r>
    </w:p>
    <w:p w14:paraId="4834677A">
      <w:pPr>
        <w:spacing w:line="360" w:lineRule="auto"/>
        <w:ind w:firstLine="420" w:firstLineChars="200"/>
        <w:rPr>
          <w:kern w:val="0"/>
          <w:szCs w:val="21"/>
        </w:rPr>
      </w:pPr>
      <w:r>
        <w:rPr>
          <w:rFonts w:hint="eastAsia"/>
          <w:kern w:val="0"/>
          <w:szCs w:val="21"/>
        </w:rPr>
        <w:t>（</w:t>
      </w:r>
      <w:r>
        <w:rPr>
          <w:kern w:val="0"/>
          <w:szCs w:val="21"/>
        </w:rPr>
        <w:t>1</w:t>
      </w:r>
      <w:r>
        <w:rPr>
          <w:rFonts w:hint="eastAsia"/>
          <w:kern w:val="0"/>
          <w:szCs w:val="21"/>
        </w:rPr>
        <w:t>）评标委员会审查投标文件的实质性内容是否符合采购文件的实质性要求。</w:t>
      </w:r>
    </w:p>
    <w:p w14:paraId="1D7290C2">
      <w:pPr>
        <w:spacing w:line="360" w:lineRule="auto"/>
        <w:ind w:firstLine="420" w:firstLineChars="200"/>
        <w:rPr>
          <w:kern w:val="0"/>
          <w:szCs w:val="21"/>
        </w:rPr>
      </w:pPr>
      <w:r>
        <w:rPr>
          <w:rFonts w:hint="eastAsia"/>
          <w:kern w:val="0"/>
          <w:szCs w:val="21"/>
        </w:rPr>
        <w:t>（</w:t>
      </w:r>
      <w:r>
        <w:rPr>
          <w:kern w:val="0"/>
          <w:szCs w:val="21"/>
        </w:rPr>
        <w:t>2</w:t>
      </w:r>
      <w:r>
        <w:rPr>
          <w:rFonts w:hint="eastAsia"/>
          <w:kern w:val="0"/>
          <w:szCs w:val="21"/>
        </w:rPr>
        <w:t>）评标委员会将根据投标人的投标文件进行审查、核对，如有疑问，将对投标人通过电子系统进行询标，投标人向评标委员会澄清有关问题，并最终以电子形式进行答复。投标人拒绝澄清或者澄清的内容改变了投标文件的实质性内容的，评标委员会有权对该投标文件作出不利于投标人的评判。</w:t>
      </w:r>
    </w:p>
    <w:p w14:paraId="4F28295C">
      <w:pPr>
        <w:spacing w:line="360" w:lineRule="auto"/>
        <w:ind w:firstLine="420" w:firstLineChars="200"/>
        <w:rPr>
          <w:kern w:val="0"/>
          <w:szCs w:val="21"/>
        </w:rPr>
      </w:pPr>
      <w:r>
        <w:rPr>
          <w:rFonts w:hint="eastAsia"/>
          <w:kern w:val="0"/>
          <w:szCs w:val="21"/>
        </w:rPr>
        <w:t>（</w:t>
      </w:r>
      <w:r>
        <w:rPr>
          <w:kern w:val="0"/>
          <w:szCs w:val="21"/>
        </w:rPr>
        <w:t>3</w:t>
      </w:r>
      <w:r>
        <w:rPr>
          <w:rFonts w:hint="eastAsia"/>
          <w:kern w:val="0"/>
          <w:szCs w:val="21"/>
        </w:rPr>
        <w:t>）评审小组商务、技术方案响应性评定；</w:t>
      </w:r>
    </w:p>
    <w:p w14:paraId="52C781D1">
      <w:pPr>
        <w:spacing w:line="360" w:lineRule="auto"/>
        <w:ind w:firstLine="420" w:firstLineChars="200"/>
        <w:rPr>
          <w:kern w:val="0"/>
          <w:szCs w:val="21"/>
        </w:rPr>
      </w:pPr>
      <w:r>
        <w:rPr>
          <w:rFonts w:hint="eastAsia"/>
          <w:kern w:val="0"/>
          <w:szCs w:val="21"/>
        </w:rPr>
        <w:t>（</w:t>
      </w:r>
      <w:r>
        <w:rPr>
          <w:kern w:val="0"/>
          <w:szCs w:val="21"/>
        </w:rPr>
        <w:t>4</w:t>
      </w:r>
      <w:r>
        <w:rPr>
          <w:rFonts w:hint="eastAsia"/>
          <w:kern w:val="0"/>
          <w:szCs w:val="21"/>
        </w:rPr>
        <w:t>）各投标人的技术得分为所有评委的有效评分的算术平均数，由指定专人进行计算复核。</w:t>
      </w:r>
    </w:p>
    <w:p w14:paraId="4ACC0F22">
      <w:pPr>
        <w:spacing w:line="360" w:lineRule="auto"/>
        <w:ind w:firstLine="420" w:firstLineChars="200"/>
        <w:rPr>
          <w:b/>
          <w:szCs w:val="21"/>
        </w:rPr>
      </w:pPr>
      <w:r>
        <w:rPr>
          <w:rFonts w:hint="eastAsia"/>
          <w:kern w:val="0"/>
          <w:szCs w:val="21"/>
        </w:rPr>
        <w:t>（</w:t>
      </w:r>
      <w:r>
        <w:rPr>
          <w:kern w:val="0"/>
          <w:szCs w:val="21"/>
        </w:rPr>
        <w:t>5</w:t>
      </w:r>
      <w:r>
        <w:rPr>
          <w:rFonts w:hint="eastAsia"/>
          <w:kern w:val="0"/>
          <w:szCs w:val="21"/>
        </w:rPr>
        <w:t>）评标委员会完成评标后，评委对各部分得分汇总，计算出本项目综合评估分。评标委员会按评标原则通过电子系统向采购人及采购代理机构提交评审报告。</w:t>
      </w:r>
    </w:p>
    <w:p w14:paraId="116D6DE3">
      <w:pPr>
        <w:spacing w:line="360" w:lineRule="auto"/>
        <w:rPr>
          <w:b/>
          <w:szCs w:val="21"/>
        </w:rPr>
      </w:pPr>
      <w:r>
        <w:rPr>
          <w:rFonts w:hint="eastAsia"/>
          <w:b/>
          <w:szCs w:val="21"/>
        </w:rPr>
        <w:t>（三）澄清问题的形式</w:t>
      </w:r>
    </w:p>
    <w:p w14:paraId="2E1D4B79">
      <w:pPr>
        <w:snapToGrid w:val="0"/>
        <w:spacing w:line="360" w:lineRule="auto"/>
        <w:ind w:left="228" w:right="-87" w:firstLine="420" w:firstLineChars="200"/>
      </w:pPr>
      <w:r>
        <w:rPr>
          <w:rFonts w:hint="eastAsia"/>
        </w:rPr>
        <w:t>对投标文件中含义不明确、同类问题表述不一致或者有明显文字和计算错误的内容，评标委员会可要求投标人作出必要的澄清、说明或者纠正。投标人与评审小组</w:t>
      </w:r>
      <w:r>
        <w:rPr>
          <w:rFonts w:hint="eastAsia"/>
          <w:szCs w:val="21"/>
        </w:rPr>
        <w:t>通过电子交易平台交换数据电文的形式进行</w:t>
      </w:r>
      <w:r>
        <w:rPr>
          <w:rFonts w:hint="eastAsia"/>
        </w:rPr>
        <w:t>，给予投标人提交澄清说明或补正的时间不少于半个小时，投标人已经明确表示澄清说明或补正完毕的除外。不得超出投标文件的范围或者改变投标文件的实质性内容。</w:t>
      </w:r>
    </w:p>
    <w:p w14:paraId="34E528AA">
      <w:pPr>
        <w:snapToGrid w:val="0"/>
        <w:spacing w:before="120" w:beforeLines="50" w:after="120" w:afterLines="50" w:line="360" w:lineRule="auto"/>
        <w:rPr>
          <w:b/>
          <w:szCs w:val="21"/>
        </w:rPr>
      </w:pPr>
      <w:r>
        <w:rPr>
          <w:rFonts w:hint="eastAsia"/>
          <w:b/>
          <w:szCs w:val="21"/>
        </w:rPr>
        <w:t>（四）错误修正</w:t>
      </w:r>
    </w:p>
    <w:p w14:paraId="5655D514">
      <w:pPr>
        <w:snapToGrid w:val="0"/>
        <w:spacing w:before="120" w:beforeLines="50" w:line="360" w:lineRule="auto"/>
        <w:ind w:firstLine="415" w:firstLineChars="198"/>
        <w:rPr>
          <w:szCs w:val="21"/>
        </w:rPr>
      </w:pPr>
      <w:r>
        <w:rPr>
          <w:szCs w:val="21"/>
        </w:rPr>
        <w:t>投标文件如果出现计算或表达上的错误，修正错误的原则如下：</w:t>
      </w:r>
    </w:p>
    <w:p w14:paraId="35DC3982">
      <w:pPr>
        <w:snapToGrid w:val="0"/>
        <w:spacing w:before="120" w:beforeLines="50" w:line="360" w:lineRule="auto"/>
        <w:ind w:firstLine="415" w:firstLineChars="198"/>
        <w:rPr>
          <w:szCs w:val="21"/>
        </w:rPr>
      </w:pPr>
      <w:r>
        <w:rPr>
          <w:rFonts w:hint="eastAsia"/>
          <w:szCs w:val="21"/>
        </w:rPr>
        <w:t>1.投标文件中开标一览表（报价表）内容与投标文件中相应内容不一致的，以开标一览表（报价表）为准；</w:t>
      </w:r>
    </w:p>
    <w:p w14:paraId="5C96F083">
      <w:pPr>
        <w:snapToGrid w:val="0"/>
        <w:spacing w:before="120" w:beforeLines="50" w:line="360" w:lineRule="auto"/>
        <w:ind w:firstLine="420" w:firstLineChars="200"/>
        <w:rPr>
          <w:szCs w:val="21"/>
        </w:rPr>
      </w:pPr>
      <w:r>
        <w:rPr>
          <w:rFonts w:hint="eastAsia"/>
          <w:szCs w:val="21"/>
        </w:rPr>
        <w:t>2.大写金额和小写金额不一致的，以大写金额为准；</w:t>
      </w:r>
    </w:p>
    <w:p w14:paraId="2595CBF3">
      <w:pPr>
        <w:snapToGrid w:val="0"/>
        <w:spacing w:before="120" w:beforeLines="50" w:line="360" w:lineRule="auto"/>
        <w:ind w:firstLine="420" w:firstLineChars="200"/>
        <w:rPr>
          <w:szCs w:val="21"/>
        </w:rPr>
      </w:pPr>
      <w:r>
        <w:rPr>
          <w:rFonts w:hint="eastAsia"/>
          <w:szCs w:val="21"/>
        </w:rPr>
        <w:t>3.单价金额小数点或者百分比有明显错位的，以开标一览表的总价为准，并修改单价；</w:t>
      </w:r>
    </w:p>
    <w:p w14:paraId="7EBDF480">
      <w:pPr>
        <w:snapToGrid w:val="0"/>
        <w:spacing w:before="120" w:beforeLines="50" w:line="360" w:lineRule="auto"/>
        <w:ind w:firstLine="420" w:firstLineChars="200"/>
        <w:rPr>
          <w:szCs w:val="21"/>
        </w:rPr>
      </w:pPr>
      <w:r>
        <w:rPr>
          <w:rFonts w:hint="eastAsia"/>
          <w:szCs w:val="21"/>
        </w:rPr>
        <w:t>4.总价金额与按单价汇总金额不一致的，以单价金额计算结果为准。</w:t>
      </w:r>
    </w:p>
    <w:p w14:paraId="5859E0CA">
      <w:pPr>
        <w:snapToGrid w:val="0"/>
        <w:spacing w:before="120" w:beforeLines="50" w:line="360" w:lineRule="auto"/>
        <w:ind w:firstLine="417" w:firstLineChars="198"/>
        <w:rPr>
          <w:b/>
          <w:bCs/>
          <w:szCs w:val="21"/>
        </w:rPr>
      </w:pPr>
      <w:r>
        <w:rPr>
          <w:rFonts w:hint="eastAsia"/>
          <w:b/>
          <w:bCs/>
          <w:szCs w:val="21"/>
        </w:rPr>
        <w:t>同时出现两种以上不一致的，按照前款规定的顺序修正。</w:t>
      </w:r>
    </w:p>
    <w:p w14:paraId="0B117CD4">
      <w:pPr>
        <w:snapToGrid w:val="0"/>
        <w:spacing w:before="120" w:beforeLines="50" w:line="360" w:lineRule="auto"/>
        <w:ind w:firstLine="417" w:firstLineChars="198"/>
        <w:rPr>
          <w:szCs w:val="21"/>
        </w:rPr>
      </w:pPr>
      <w:r>
        <w:rPr>
          <w:b/>
          <w:szCs w:val="21"/>
        </w:rPr>
        <w:t>按上述修正错误的原则及方法调整或修正投标文件的投标报价，投标人通过电文并签章确认后，调整后的投标报价对投标人具有约束作用。如果投标人不接受修正后的报价，则其投标将作为无效投标处理。</w:t>
      </w:r>
    </w:p>
    <w:p w14:paraId="38EE8385">
      <w:pPr>
        <w:snapToGrid w:val="0"/>
        <w:spacing w:before="120" w:beforeLines="50" w:after="120" w:afterLines="50" w:line="360" w:lineRule="auto"/>
        <w:jc w:val="left"/>
        <w:rPr>
          <w:b/>
          <w:szCs w:val="21"/>
        </w:rPr>
      </w:pPr>
      <w:r>
        <w:rPr>
          <w:rFonts w:hint="eastAsia"/>
          <w:b/>
          <w:szCs w:val="21"/>
        </w:rPr>
        <w:t>（五）评标原则和评标办法</w:t>
      </w:r>
    </w:p>
    <w:p w14:paraId="31384921">
      <w:pPr>
        <w:snapToGrid w:val="0"/>
        <w:spacing w:before="120" w:beforeLines="50" w:line="360" w:lineRule="auto"/>
        <w:ind w:firstLine="420" w:firstLineChars="200"/>
        <w:rPr>
          <w:szCs w:val="21"/>
        </w:rPr>
      </w:pPr>
      <w:r>
        <w:rPr>
          <w:szCs w:val="21"/>
        </w:rPr>
        <w:t>1.</w:t>
      </w:r>
      <w:r>
        <w:rPr>
          <w:rFonts w:hint="eastAsia"/>
          <w:szCs w:val="21"/>
        </w:rPr>
        <w:t>评标委员会必须公平、公正、客观，不带任何倾向性和启发性；不得向外界透露任何与评标有关的内容；任何单位和个人不得干扰、影响评标的正常进行；评标委员会及有关工作人员不得私下与投标人接触。</w:t>
      </w:r>
    </w:p>
    <w:p w14:paraId="575A3939">
      <w:pPr>
        <w:snapToGrid w:val="0"/>
        <w:spacing w:before="120" w:beforeLines="50" w:line="360" w:lineRule="auto"/>
        <w:ind w:firstLine="420" w:firstLineChars="200"/>
        <w:rPr>
          <w:sz w:val="24"/>
        </w:rPr>
      </w:pPr>
      <w:r>
        <w:rPr>
          <w:szCs w:val="21"/>
        </w:rPr>
        <w:t>2.</w:t>
      </w:r>
      <w:r>
        <w:rPr>
          <w:rFonts w:hint="eastAsia"/>
          <w:szCs w:val="21"/>
        </w:rPr>
        <w:t>评标办法。本项目评标办法是</w:t>
      </w:r>
      <w:r>
        <w:rPr>
          <w:rFonts w:hint="eastAsia"/>
          <w:szCs w:val="21"/>
          <w:u w:val="single"/>
        </w:rPr>
        <w:t>综合评分法</w:t>
      </w:r>
      <w:r>
        <w:rPr>
          <w:rFonts w:hint="eastAsia"/>
          <w:szCs w:val="21"/>
        </w:rPr>
        <w:t>，具体评标内容及评分标准等详见《第四章：评标办法及评分标准》。</w:t>
      </w:r>
    </w:p>
    <w:p w14:paraId="3B522F6D">
      <w:pPr>
        <w:widowControl/>
        <w:snapToGrid w:val="0"/>
        <w:spacing w:line="360" w:lineRule="auto"/>
        <w:ind w:right="-87"/>
        <w:rPr>
          <w:b/>
          <w:szCs w:val="21"/>
        </w:rPr>
      </w:pPr>
      <w:r>
        <w:rPr>
          <w:rFonts w:hint="eastAsia"/>
          <w:b/>
          <w:szCs w:val="21"/>
        </w:rPr>
        <w:t>（六）评标过程的监控</w:t>
      </w:r>
    </w:p>
    <w:p w14:paraId="5AF23BC4">
      <w:pPr>
        <w:snapToGrid w:val="0"/>
        <w:spacing w:before="120" w:beforeLines="50" w:after="120" w:afterLines="50" w:line="360" w:lineRule="auto"/>
        <w:ind w:firstLine="420" w:firstLineChars="200"/>
        <w:rPr>
          <w:b/>
          <w:sz w:val="28"/>
          <w:szCs w:val="24"/>
        </w:rPr>
      </w:pPr>
      <w:r>
        <w:rPr>
          <w:rFonts w:hint="eastAsia"/>
          <w:szCs w:val="24"/>
        </w:rPr>
        <w:t>本项目评标过程实行全程录音、录像监控。</w:t>
      </w:r>
    </w:p>
    <w:p w14:paraId="19EBBFDF">
      <w:pPr>
        <w:widowControl/>
        <w:rPr>
          <w:rFonts w:hint="eastAsia"/>
          <w:b/>
          <w:sz w:val="28"/>
        </w:rPr>
      </w:pPr>
    </w:p>
    <w:p w14:paraId="042C968C">
      <w:pPr>
        <w:widowControl/>
        <w:jc w:val="center"/>
        <w:rPr>
          <w:szCs w:val="20"/>
        </w:rPr>
      </w:pPr>
      <w:r>
        <w:rPr>
          <w:rFonts w:hint="eastAsia"/>
          <w:b/>
          <w:sz w:val="28"/>
        </w:rPr>
        <w:t>六、定标</w:t>
      </w:r>
    </w:p>
    <w:p w14:paraId="3D9825BE">
      <w:pPr>
        <w:snapToGrid w:val="0"/>
        <w:spacing w:before="120" w:beforeLines="50" w:line="360" w:lineRule="auto"/>
        <w:rPr>
          <w:b/>
          <w:szCs w:val="21"/>
        </w:rPr>
      </w:pPr>
      <w:r>
        <w:rPr>
          <w:rFonts w:hint="eastAsia"/>
          <w:b/>
          <w:szCs w:val="21"/>
        </w:rPr>
        <w:t>（一）确定中标人。</w:t>
      </w:r>
    </w:p>
    <w:p w14:paraId="10ECBC4C">
      <w:pPr>
        <w:snapToGrid w:val="0"/>
        <w:spacing w:before="120" w:beforeLines="50" w:line="360" w:lineRule="auto"/>
        <w:ind w:firstLine="415" w:firstLineChars="198"/>
        <w:rPr>
          <w:b/>
          <w:szCs w:val="21"/>
        </w:rPr>
      </w:pPr>
      <w:r>
        <w:rPr>
          <w:rFonts w:hint="eastAsia"/>
          <w:szCs w:val="21"/>
        </w:rPr>
        <w:t>本项目由采购人事先授权评审小组确定候选中标人</w:t>
      </w:r>
      <w:r>
        <w:rPr>
          <w:szCs w:val="21"/>
        </w:rPr>
        <w:t>1</w:t>
      </w:r>
      <w:r>
        <w:rPr>
          <w:rFonts w:hint="eastAsia"/>
          <w:szCs w:val="21"/>
        </w:rPr>
        <w:t>名。经采购人确认后，确定项目中标人，同时发布采购结果公告</w:t>
      </w:r>
      <w:r>
        <w:rPr>
          <w:rFonts w:hint="eastAsia"/>
          <w:b/>
          <w:szCs w:val="21"/>
        </w:rPr>
        <w:t>（中标人通过政采云系统领取中标通知书）。</w:t>
      </w:r>
    </w:p>
    <w:p w14:paraId="65007404">
      <w:pPr>
        <w:snapToGrid w:val="0"/>
        <w:spacing w:before="120" w:beforeLines="50" w:line="360" w:lineRule="auto"/>
        <w:ind w:firstLine="415" w:firstLineChars="198"/>
        <w:rPr>
          <w:szCs w:val="21"/>
        </w:rPr>
      </w:pPr>
      <w:r>
        <w:rPr>
          <w:szCs w:val="21"/>
        </w:rPr>
        <w:t>1.</w:t>
      </w:r>
      <w:r>
        <w:rPr>
          <w:rFonts w:hint="eastAsia"/>
          <w:szCs w:val="21"/>
        </w:rPr>
        <w:t>采购代理机构在评标结束后在</w:t>
      </w:r>
      <w:r>
        <w:rPr>
          <w:szCs w:val="21"/>
        </w:rPr>
        <w:t>2</w:t>
      </w:r>
      <w:r>
        <w:rPr>
          <w:rFonts w:hint="eastAsia"/>
          <w:szCs w:val="21"/>
        </w:rPr>
        <w:t>个工作日内将评审报告交采购人确认。</w:t>
      </w:r>
    </w:p>
    <w:p w14:paraId="5D6FB76F">
      <w:pPr>
        <w:snapToGrid w:val="0"/>
        <w:spacing w:before="120" w:beforeLines="50" w:line="360" w:lineRule="auto"/>
        <w:ind w:firstLine="415" w:firstLineChars="198"/>
        <w:rPr>
          <w:szCs w:val="21"/>
        </w:rPr>
      </w:pPr>
      <w:r>
        <w:rPr>
          <w:szCs w:val="21"/>
        </w:rPr>
        <w:t>2.</w:t>
      </w:r>
      <w:r>
        <w:rPr>
          <w:rFonts w:hint="eastAsia"/>
          <w:szCs w:val="21"/>
        </w:rPr>
        <w:t>投标人对评审结果无异议的，采购人应在收到评审报告后</w:t>
      </w:r>
      <w:r>
        <w:rPr>
          <w:szCs w:val="21"/>
        </w:rPr>
        <w:t>5</w:t>
      </w:r>
      <w:r>
        <w:rPr>
          <w:rFonts w:hint="eastAsia"/>
          <w:szCs w:val="21"/>
        </w:rPr>
        <w:t>个工作日内对评审结果进行确认。如有投标人对评审结果提出质疑的，采购人可在质疑处理完毕后确定中标人。</w:t>
      </w:r>
    </w:p>
    <w:p w14:paraId="21DD1270">
      <w:pPr>
        <w:snapToGrid w:val="0"/>
        <w:spacing w:before="120" w:beforeLines="50" w:line="360" w:lineRule="auto"/>
        <w:ind w:firstLine="415" w:firstLineChars="198"/>
        <w:rPr>
          <w:szCs w:val="21"/>
        </w:rPr>
      </w:pPr>
      <w:r>
        <w:rPr>
          <w:szCs w:val="21"/>
        </w:rPr>
        <w:t>3.</w:t>
      </w:r>
      <w:r>
        <w:rPr>
          <w:rFonts w:hint="eastAsia"/>
          <w:szCs w:val="21"/>
        </w:rPr>
        <w:t>采购人依法确定中标人后</w:t>
      </w:r>
      <w:r>
        <w:rPr>
          <w:szCs w:val="21"/>
        </w:rPr>
        <w:t>2</w:t>
      </w:r>
      <w:r>
        <w:rPr>
          <w:rFonts w:hint="eastAsia"/>
          <w:szCs w:val="21"/>
        </w:rPr>
        <w:t>个工作日内，采购代理机构发出《中标通知书》</w:t>
      </w:r>
      <w:r>
        <w:rPr>
          <w:szCs w:val="21"/>
        </w:rPr>
        <w:t>,</w:t>
      </w:r>
      <w:r>
        <w:rPr>
          <w:rFonts w:hint="eastAsia"/>
          <w:szCs w:val="21"/>
        </w:rPr>
        <w:t>并同时在相关网站上发布中标公告。</w:t>
      </w:r>
    </w:p>
    <w:p w14:paraId="391928DB">
      <w:pPr>
        <w:spacing w:line="380" w:lineRule="exact"/>
        <w:rPr>
          <w:b/>
        </w:rPr>
      </w:pPr>
      <w:r>
        <w:rPr>
          <w:rFonts w:hint="eastAsia"/>
          <w:szCs w:val="21"/>
        </w:rPr>
        <w:t>（二）</w:t>
      </w:r>
      <w:r>
        <w:rPr>
          <w:rFonts w:hint="eastAsia"/>
        </w:rPr>
        <w:t>根据《中华人民共和国招标投标法实施条例》（国务院第</w:t>
      </w:r>
      <w:r>
        <w:t>613</w:t>
      </w:r>
      <w:r>
        <w:rPr>
          <w:rFonts w:hint="eastAsia"/>
        </w:rPr>
        <w:t>号令）第四章第五十五条的规定，排名第一的中标候选人放弃中标、因不可抗力不能履行合同、不按照招标文件要求提交履约保证金，或者被查实存在影响中标结果的违法行为等情形，不符合中标条件的，经采购人书面确认，或者经专家论证，按照评标委员会提出的中标候选人名单排序依次确定其他中标候选人为中标人，也可以重新招标。</w:t>
      </w:r>
    </w:p>
    <w:p w14:paraId="15412F0E">
      <w:pPr>
        <w:ind w:firstLine="420" w:firstLineChars="200"/>
        <w:rPr>
          <w:szCs w:val="20"/>
        </w:rPr>
      </w:pPr>
    </w:p>
    <w:p w14:paraId="00B6E93B">
      <w:pPr>
        <w:snapToGrid w:val="0"/>
        <w:spacing w:before="120" w:line="360" w:lineRule="auto"/>
        <w:ind w:right="-87" w:firstLine="3345" w:firstLineChars="1190"/>
        <w:outlineLvl w:val="1"/>
        <w:rPr>
          <w:b/>
          <w:sz w:val="28"/>
        </w:rPr>
      </w:pPr>
      <w:r>
        <w:rPr>
          <w:rFonts w:hint="eastAsia"/>
          <w:b/>
          <w:sz w:val="28"/>
        </w:rPr>
        <w:t>七、合同授予</w:t>
      </w:r>
    </w:p>
    <w:p w14:paraId="041E384E">
      <w:pPr>
        <w:widowControl/>
        <w:numPr>
          <w:ilvl w:val="0"/>
          <w:numId w:val="10"/>
        </w:numPr>
        <w:overflowPunct w:val="0"/>
        <w:autoSpaceDE w:val="0"/>
        <w:autoSpaceDN w:val="0"/>
        <w:adjustRightInd w:val="0"/>
        <w:snapToGrid w:val="0"/>
        <w:spacing w:line="336" w:lineRule="auto"/>
        <w:ind w:right="-87"/>
        <w:jc w:val="left"/>
        <w:textAlignment w:val="baseline"/>
        <w:rPr>
          <w:b/>
          <w:sz w:val="24"/>
        </w:rPr>
      </w:pPr>
      <w:r>
        <w:rPr>
          <w:rFonts w:hint="eastAsia"/>
          <w:b/>
          <w:sz w:val="24"/>
        </w:rPr>
        <w:t>签订合同</w:t>
      </w:r>
    </w:p>
    <w:p w14:paraId="1662C0D6">
      <w:pPr>
        <w:snapToGrid w:val="0"/>
        <w:spacing w:line="336" w:lineRule="auto"/>
        <w:ind w:right="-87" w:firstLine="424" w:firstLineChars="202"/>
      </w:pPr>
      <w:r>
        <w:t>1.</w:t>
      </w:r>
      <w:r>
        <w:rPr>
          <w:rFonts w:hint="eastAsia"/>
        </w:rPr>
        <w:t>采购人与中标人应当在《中标通知书》发出之日起</w:t>
      </w:r>
      <w:r>
        <w:t>30</w:t>
      </w:r>
      <w:r>
        <w:rPr>
          <w:rFonts w:hint="eastAsia"/>
        </w:rPr>
        <w:t>日内签订政府采购合同。同时，采购代理机构对合同内容进行审查，如发现与采购结果和投标承诺内容不一致的，应予以纠正。</w:t>
      </w:r>
    </w:p>
    <w:p w14:paraId="658C8F10">
      <w:pPr>
        <w:snapToGrid w:val="0"/>
        <w:spacing w:before="120" w:beforeLines="50" w:line="336" w:lineRule="auto"/>
        <w:ind w:firstLine="415" w:firstLineChars="198"/>
        <w:rPr>
          <w:szCs w:val="21"/>
        </w:rPr>
      </w:pPr>
      <w:r>
        <w:rPr>
          <w:szCs w:val="21"/>
        </w:rPr>
        <w:t>2.</w:t>
      </w:r>
      <w:r>
        <w:rPr>
          <w:rFonts w:hint="eastAsia"/>
          <w:szCs w:val="21"/>
        </w:rPr>
        <w:t>中标人拖延、拒签合同的，将上报监管部门并取消中标资格。</w:t>
      </w:r>
    </w:p>
    <w:p w14:paraId="5C595805">
      <w:pPr>
        <w:snapToGrid w:val="0"/>
        <w:spacing w:before="120" w:beforeLines="50" w:line="336" w:lineRule="auto"/>
        <w:ind w:firstLine="415" w:firstLineChars="198"/>
        <w:rPr>
          <w:szCs w:val="21"/>
        </w:rPr>
      </w:pPr>
      <w:r>
        <w:rPr>
          <w:szCs w:val="21"/>
        </w:rPr>
        <w:t>3.</w:t>
      </w:r>
      <w:r>
        <w:rPr>
          <w:rFonts w:hint="eastAsia"/>
          <w:szCs w:val="21"/>
        </w:rPr>
        <w:t>中标人和采购人签订合同，按合同规定的供货时间供货并安装调试完毕。</w:t>
      </w:r>
    </w:p>
    <w:p w14:paraId="6A92A9DB">
      <w:pPr>
        <w:snapToGrid w:val="0"/>
        <w:spacing w:before="120" w:beforeLines="50" w:line="336" w:lineRule="auto"/>
        <w:ind w:firstLine="415" w:firstLineChars="198"/>
        <w:rPr>
          <w:szCs w:val="21"/>
        </w:rPr>
      </w:pPr>
      <w:r>
        <w:rPr>
          <w:szCs w:val="21"/>
        </w:rPr>
        <w:t>4.</w:t>
      </w:r>
      <w:r>
        <w:rPr>
          <w:rFonts w:hint="eastAsia"/>
          <w:szCs w:val="21"/>
        </w:rPr>
        <w:t>已确定中标或者成交供应商但尚未签订政府采购合同的，认定中标或者成交结果无效。合格供应商符合法定数量时，可以从合格的中标或者成交候选人中另行确定中标或者成交供应商的，应当要求采购人依法另行确定中标、成交供应商；否则责令重新开展采购活动。</w:t>
      </w:r>
    </w:p>
    <w:p w14:paraId="178B21EF">
      <w:pPr>
        <w:snapToGrid w:val="0"/>
        <w:spacing w:before="120" w:beforeLines="50" w:line="336" w:lineRule="auto"/>
        <w:rPr>
          <w:b/>
          <w:bCs/>
          <w:sz w:val="24"/>
          <w:szCs w:val="24"/>
        </w:rPr>
      </w:pPr>
      <w:r>
        <w:rPr>
          <w:rFonts w:hint="eastAsia"/>
          <w:b/>
          <w:bCs/>
          <w:sz w:val="24"/>
          <w:szCs w:val="24"/>
        </w:rPr>
        <w:t>（二）合同公告</w:t>
      </w:r>
    </w:p>
    <w:p w14:paraId="4FA18C77">
      <w:pPr>
        <w:snapToGrid w:val="0"/>
        <w:spacing w:before="120" w:beforeLines="50" w:line="336" w:lineRule="auto"/>
        <w:ind w:firstLine="415" w:firstLineChars="198"/>
      </w:pPr>
      <w:r>
        <w:rPr>
          <w:rFonts w:hint="eastAsia"/>
          <w:szCs w:val="21"/>
        </w:rPr>
        <w:t>采购人应当自政府采购合同签订之日起</w:t>
      </w:r>
      <w:r>
        <w:rPr>
          <w:szCs w:val="21"/>
        </w:rPr>
        <w:t>2</w:t>
      </w:r>
      <w:r>
        <w:rPr>
          <w:rFonts w:hint="eastAsia"/>
          <w:szCs w:val="21"/>
        </w:rPr>
        <w:t>个工作日内，将政府采购合同在省级以上人民政府财政部门指定的媒体上公告，但政府采购合同中涉及国家秘密、商业秘密的内容除外。</w:t>
      </w:r>
    </w:p>
    <w:p w14:paraId="03968561">
      <w:pPr>
        <w:widowControl/>
        <w:jc w:val="left"/>
        <w:rPr>
          <w:rFonts w:eastAsia="黑体"/>
          <w:sz w:val="30"/>
        </w:rPr>
      </w:pPr>
      <w:r>
        <w:rPr>
          <w:rFonts w:eastAsia="黑体"/>
          <w:sz w:val="30"/>
        </w:rPr>
        <w:br w:type="page"/>
      </w:r>
    </w:p>
    <w:p w14:paraId="40878D0A">
      <w:pPr>
        <w:snapToGrid w:val="0"/>
        <w:spacing w:before="120" w:line="360" w:lineRule="auto"/>
        <w:ind w:right="-87"/>
        <w:jc w:val="center"/>
        <w:rPr>
          <w:rFonts w:eastAsia="黑体"/>
          <w:sz w:val="30"/>
        </w:rPr>
      </w:pPr>
      <w:r>
        <w:rPr>
          <w:rFonts w:hint="eastAsia" w:eastAsia="黑体"/>
          <w:sz w:val="30"/>
        </w:rPr>
        <w:t>第四章评标办法及评分标准</w:t>
      </w:r>
    </w:p>
    <w:p w14:paraId="2B3A9851">
      <w:pPr>
        <w:snapToGrid w:val="0"/>
        <w:spacing w:before="120" w:line="336" w:lineRule="auto"/>
        <w:ind w:right="-87" w:firstLine="103" w:firstLineChars="49"/>
        <w:outlineLvl w:val="0"/>
        <w:rPr>
          <w:rFonts w:hAnsi="宋体"/>
        </w:rPr>
      </w:pPr>
      <w:r>
        <w:rPr>
          <w:rFonts w:hint="eastAsia" w:hAnsi="宋体"/>
          <w:b/>
        </w:rPr>
        <w:t>综合评分法</w:t>
      </w:r>
    </w:p>
    <w:p w14:paraId="01F2338C">
      <w:pPr>
        <w:snapToGrid w:val="0"/>
        <w:spacing w:line="336" w:lineRule="auto"/>
        <w:ind w:right="-87"/>
        <w:jc w:val="center"/>
        <w:rPr>
          <w:rFonts w:ascii="宋体" w:hAnsi="宋体"/>
          <w:b/>
          <w:sz w:val="24"/>
          <w:szCs w:val="24"/>
        </w:rPr>
      </w:pPr>
      <w:r>
        <w:rPr>
          <w:rFonts w:hint="eastAsia" w:ascii="宋体"/>
          <w:b/>
          <w:sz w:val="24"/>
          <w:szCs w:val="24"/>
        </w:rPr>
        <w:t>大流量预警预测能力提升项目</w:t>
      </w:r>
      <w:r>
        <w:rPr>
          <w:rFonts w:hint="eastAsia"/>
          <w:b/>
          <w:sz w:val="24"/>
          <w:szCs w:val="24"/>
        </w:rPr>
        <w:t>评标办法</w:t>
      </w:r>
    </w:p>
    <w:p w14:paraId="43B02659">
      <w:pPr>
        <w:snapToGrid w:val="0"/>
        <w:spacing w:line="336" w:lineRule="auto"/>
        <w:ind w:right="-87" w:firstLine="420"/>
        <w:rPr>
          <w:rFonts w:ascii="宋体" w:hAnsi="宋体"/>
        </w:rPr>
      </w:pPr>
      <w:r>
        <w:rPr>
          <w:rFonts w:hint="eastAsia" w:ascii="宋体" w:hAnsi="宋体"/>
        </w:rPr>
        <w:t>为公正、公平、科学地选择中标人，根据《中华人民共和国政府采购法》等有关法律法规的规定，并结合本项目的实际，制定本办法。</w:t>
      </w:r>
    </w:p>
    <w:p w14:paraId="57BC0FC8">
      <w:pPr>
        <w:snapToGrid w:val="0"/>
        <w:spacing w:line="336" w:lineRule="auto"/>
        <w:ind w:right="-87" w:firstLine="420"/>
        <w:rPr>
          <w:rFonts w:ascii="宋体" w:hAnsi="宋体"/>
        </w:rPr>
      </w:pPr>
      <w:r>
        <w:rPr>
          <w:rFonts w:hint="eastAsia" w:ascii="宋体" w:hAnsi="宋体"/>
          <w:szCs w:val="21"/>
        </w:rPr>
        <w:t>本办法适用于</w:t>
      </w:r>
      <w:r>
        <w:rPr>
          <w:rFonts w:hint="eastAsia"/>
          <w:szCs w:val="21"/>
        </w:rPr>
        <w:t>大流量预警预测能力提升项目</w:t>
      </w:r>
      <w:r>
        <w:rPr>
          <w:rFonts w:hint="eastAsia" w:ascii="宋体" w:hAnsi="宋体"/>
          <w:szCs w:val="21"/>
        </w:rPr>
        <w:t>的评标。</w:t>
      </w:r>
    </w:p>
    <w:p w14:paraId="64B64844">
      <w:pPr>
        <w:snapToGrid w:val="0"/>
        <w:spacing w:line="336" w:lineRule="auto"/>
        <w:ind w:left="756" w:leftChars="114" w:right="-87" w:hanging="517" w:hangingChars="245"/>
        <w:rPr>
          <w:rFonts w:ascii="宋体" w:hAnsi="宋体"/>
        </w:rPr>
      </w:pPr>
      <w:r>
        <w:rPr>
          <w:rFonts w:hint="eastAsia" w:ascii="宋体" w:hAnsi="宋体"/>
          <w:b/>
        </w:rPr>
        <w:t>中标依据：</w:t>
      </w:r>
      <w:r>
        <w:rPr>
          <w:rFonts w:hint="eastAsia" w:ascii="宋体" w:hAnsi="宋体"/>
        </w:rPr>
        <w:t>在不高于</w:t>
      </w:r>
      <w:r>
        <w:rPr>
          <w:rFonts w:hint="eastAsia" w:ascii="宋体" w:hAnsi="宋体"/>
          <w:u w:val="single"/>
        </w:rPr>
        <w:t>最高限价</w:t>
      </w:r>
      <w:r>
        <w:rPr>
          <w:rFonts w:hint="eastAsia" w:ascii="宋体" w:hAnsi="宋体"/>
        </w:rPr>
        <w:t>的前提下，</w:t>
      </w:r>
      <w:r>
        <w:rPr>
          <w:rFonts w:hint="eastAsia" w:ascii="宋体" w:hAnsi="宋体"/>
          <w:u w:val="single"/>
        </w:rPr>
        <w:t>综合评估分</w:t>
      </w:r>
      <w:r>
        <w:rPr>
          <w:rFonts w:hint="eastAsia" w:ascii="宋体" w:hAnsi="宋体"/>
        </w:rPr>
        <w:t xml:space="preserve">最高者为中标候选人。   </w:t>
      </w:r>
    </w:p>
    <w:p w14:paraId="3FFF4606">
      <w:pPr>
        <w:snapToGrid w:val="0"/>
        <w:spacing w:line="336" w:lineRule="auto"/>
        <w:ind w:left="756" w:leftChars="114" w:right="-87" w:hanging="517" w:hangingChars="245"/>
        <w:rPr>
          <w:rFonts w:ascii="宋体" w:hAnsi="宋体"/>
          <w:b/>
          <w:u w:val="single"/>
        </w:rPr>
      </w:pPr>
      <w:r>
        <w:rPr>
          <w:rFonts w:hint="eastAsia" w:ascii="宋体" w:hAnsi="宋体"/>
          <w:b/>
          <w:u w:val="single"/>
        </w:rPr>
        <w:t xml:space="preserve">  最高限价：指预算金额。</w:t>
      </w:r>
    </w:p>
    <w:p w14:paraId="3F2E2E8B">
      <w:pPr>
        <w:snapToGrid w:val="0"/>
        <w:spacing w:line="336" w:lineRule="auto"/>
        <w:ind w:right="-87" w:firstLine="517" w:firstLineChars="245"/>
        <w:rPr>
          <w:rFonts w:ascii="宋体" w:hAnsi="宋体"/>
          <w:b/>
        </w:rPr>
      </w:pPr>
      <w:r>
        <w:rPr>
          <w:rFonts w:hint="eastAsia" w:ascii="宋体" w:hAnsi="宋体"/>
          <w:b/>
        </w:rPr>
        <w:t>报价的计分方法：</w:t>
      </w:r>
    </w:p>
    <w:p w14:paraId="69BC6695">
      <w:pPr>
        <w:autoSpaceDE w:val="0"/>
        <w:autoSpaceDN w:val="0"/>
        <w:adjustRightInd w:val="0"/>
        <w:snapToGrid w:val="0"/>
        <w:spacing w:line="336" w:lineRule="auto"/>
        <w:ind w:right="-87" w:firstLine="411" w:firstLineChars="196"/>
        <w:rPr>
          <w:rFonts w:ascii="宋体" w:hAnsi="宋体"/>
          <w:lang w:val="zh-CN"/>
        </w:rPr>
      </w:pPr>
      <w:r>
        <w:rPr>
          <w:rFonts w:hint="eastAsia" w:ascii="宋体" w:hAnsi="宋体"/>
          <w:lang w:val="zh-CN"/>
        </w:rPr>
        <w:t>满足招标文件要求且投标价格最低的投标报价为评标基准价，其价格分为满分，其他投标人的价格分按下列公式计算：</w:t>
      </w:r>
    </w:p>
    <w:p w14:paraId="7BB84508">
      <w:pPr>
        <w:autoSpaceDE w:val="0"/>
        <w:autoSpaceDN w:val="0"/>
        <w:adjustRightInd w:val="0"/>
        <w:snapToGrid w:val="0"/>
        <w:spacing w:line="336" w:lineRule="auto"/>
        <w:ind w:right="-87" w:firstLine="550" w:firstLineChars="262"/>
        <w:rPr>
          <w:rFonts w:ascii="宋体" w:hAnsi="宋体"/>
          <w:lang w:val="zh-CN"/>
        </w:rPr>
      </w:pPr>
      <w:r>
        <w:rPr>
          <w:rFonts w:hint="eastAsia" w:ascii="宋体" w:hAnsi="宋体"/>
          <w:lang w:val="zh-CN"/>
        </w:rPr>
        <w:t>价格得分＝（评标基准价/投标报价）×价格权重×100。</w:t>
      </w:r>
    </w:p>
    <w:tbl>
      <w:tblPr>
        <w:tblStyle w:val="60"/>
        <w:tblW w:w="774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gridCol w:w="2700"/>
      </w:tblGrid>
      <w:tr w14:paraId="4C1C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0" w:type="dxa"/>
            <w:tcBorders>
              <w:top w:val="single" w:color="auto" w:sz="4" w:space="0"/>
              <w:left w:val="single" w:color="auto" w:sz="4" w:space="0"/>
              <w:bottom w:val="single" w:color="auto" w:sz="4" w:space="0"/>
              <w:right w:val="single" w:color="auto" w:sz="4" w:space="0"/>
            </w:tcBorders>
            <w:vAlign w:val="center"/>
          </w:tcPr>
          <w:p w14:paraId="673D3B1D">
            <w:pPr>
              <w:spacing w:line="336" w:lineRule="auto"/>
              <w:ind w:right="-341"/>
              <w:jc w:val="center"/>
              <w:rPr>
                <w:rFonts w:ascii="宋体" w:hAnsi="宋体"/>
              </w:rPr>
            </w:pPr>
            <w:r>
              <w:rPr>
                <w:rFonts w:hint="eastAsia" w:ascii="宋体" w:hAnsi="宋体"/>
                <w:lang w:val="zh-CN"/>
              </w:rPr>
              <w:t>评价指标和各评价权重指标：</w:t>
            </w:r>
            <w:r>
              <w:rPr>
                <w:rFonts w:hint="eastAsia" w:ascii="宋体" w:hAnsi="宋体"/>
              </w:rPr>
              <w:t>评标指标</w:t>
            </w:r>
          </w:p>
        </w:tc>
        <w:tc>
          <w:tcPr>
            <w:tcW w:w="2700" w:type="dxa"/>
            <w:tcBorders>
              <w:top w:val="single" w:color="auto" w:sz="4" w:space="0"/>
              <w:left w:val="single" w:color="auto" w:sz="4" w:space="0"/>
              <w:bottom w:val="single" w:color="auto" w:sz="4" w:space="0"/>
              <w:right w:val="single" w:color="auto" w:sz="4" w:space="0"/>
            </w:tcBorders>
            <w:vAlign w:val="center"/>
          </w:tcPr>
          <w:p w14:paraId="3311C770">
            <w:pPr>
              <w:spacing w:line="336" w:lineRule="auto"/>
              <w:ind w:right="-341"/>
              <w:jc w:val="center"/>
              <w:rPr>
                <w:rFonts w:ascii="宋体" w:hAnsi="宋体"/>
              </w:rPr>
            </w:pPr>
            <w:r>
              <w:rPr>
                <w:rFonts w:hint="eastAsia" w:ascii="宋体" w:hAnsi="宋体"/>
              </w:rPr>
              <w:t>权重（％）</w:t>
            </w:r>
          </w:p>
        </w:tc>
      </w:tr>
      <w:tr w14:paraId="6CD2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5040" w:type="dxa"/>
            <w:tcBorders>
              <w:top w:val="single" w:color="auto" w:sz="4" w:space="0"/>
              <w:left w:val="single" w:color="auto" w:sz="4" w:space="0"/>
              <w:right w:val="single" w:color="auto" w:sz="4" w:space="0"/>
            </w:tcBorders>
            <w:vAlign w:val="center"/>
          </w:tcPr>
          <w:p w14:paraId="0D2A41B6">
            <w:pPr>
              <w:spacing w:line="336" w:lineRule="auto"/>
              <w:ind w:right="-341"/>
              <w:jc w:val="center"/>
              <w:rPr>
                <w:rFonts w:ascii="宋体" w:hAnsi="宋体"/>
              </w:rPr>
            </w:pPr>
            <w:r>
              <w:rPr>
                <w:rFonts w:hint="eastAsia" w:ascii="宋体" w:hAnsi="宋体"/>
              </w:rPr>
              <w:t>商务、技术部分</w:t>
            </w:r>
          </w:p>
        </w:tc>
        <w:tc>
          <w:tcPr>
            <w:tcW w:w="2700" w:type="dxa"/>
            <w:tcBorders>
              <w:top w:val="single" w:color="auto" w:sz="4" w:space="0"/>
              <w:left w:val="single" w:color="auto" w:sz="4" w:space="0"/>
              <w:right w:val="single" w:color="auto" w:sz="4" w:space="0"/>
            </w:tcBorders>
            <w:vAlign w:val="center"/>
          </w:tcPr>
          <w:p w14:paraId="2927897B">
            <w:pPr>
              <w:spacing w:line="336" w:lineRule="auto"/>
              <w:ind w:right="-341"/>
              <w:jc w:val="center"/>
              <w:rPr>
                <w:rFonts w:ascii="宋体" w:hAnsi="宋体"/>
              </w:rPr>
            </w:pPr>
            <w:r>
              <w:rPr>
                <w:rFonts w:hint="eastAsia" w:ascii="宋体" w:hAnsi="宋体"/>
              </w:rPr>
              <w:t>70</w:t>
            </w:r>
          </w:p>
        </w:tc>
      </w:tr>
      <w:tr w14:paraId="7E4F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040" w:type="dxa"/>
            <w:tcBorders>
              <w:top w:val="single" w:color="auto" w:sz="4" w:space="0"/>
              <w:left w:val="single" w:color="auto" w:sz="4" w:space="0"/>
              <w:bottom w:val="single" w:color="auto" w:sz="4" w:space="0"/>
              <w:right w:val="single" w:color="auto" w:sz="4" w:space="0"/>
            </w:tcBorders>
            <w:vAlign w:val="center"/>
          </w:tcPr>
          <w:p w14:paraId="515D9F5A">
            <w:pPr>
              <w:spacing w:line="336" w:lineRule="auto"/>
              <w:ind w:right="-341"/>
              <w:jc w:val="center"/>
              <w:rPr>
                <w:rFonts w:ascii="宋体" w:hAnsi="宋体"/>
              </w:rPr>
            </w:pPr>
            <w:r>
              <w:rPr>
                <w:rFonts w:hint="eastAsia" w:ascii="宋体" w:hAnsi="宋体"/>
              </w:rPr>
              <w:t>投标报价</w:t>
            </w:r>
          </w:p>
        </w:tc>
        <w:tc>
          <w:tcPr>
            <w:tcW w:w="2700" w:type="dxa"/>
            <w:tcBorders>
              <w:top w:val="single" w:color="auto" w:sz="4" w:space="0"/>
              <w:left w:val="single" w:color="auto" w:sz="4" w:space="0"/>
              <w:bottom w:val="single" w:color="auto" w:sz="4" w:space="0"/>
              <w:right w:val="single" w:color="auto" w:sz="4" w:space="0"/>
            </w:tcBorders>
            <w:vAlign w:val="center"/>
          </w:tcPr>
          <w:p w14:paraId="0FB7193D">
            <w:pPr>
              <w:spacing w:line="336" w:lineRule="auto"/>
              <w:ind w:right="-341"/>
              <w:jc w:val="center"/>
              <w:rPr>
                <w:rFonts w:ascii="宋体" w:hAnsi="宋体"/>
              </w:rPr>
            </w:pPr>
            <w:r>
              <w:rPr>
                <w:rFonts w:hint="eastAsia" w:ascii="宋体" w:hAnsi="宋体"/>
              </w:rPr>
              <w:t>30</w:t>
            </w:r>
          </w:p>
        </w:tc>
      </w:tr>
      <w:tr w14:paraId="5335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040" w:type="dxa"/>
            <w:tcBorders>
              <w:top w:val="single" w:color="auto" w:sz="4" w:space="0"/>
              <w:left w:val="single" w:color="auto" w:sz="4" w:space="0"/>
              <w:bottom w:val="single" w:color="auto" w:sz="4" w:space="0"/>
              <w:right w:val="single" w:color="auto" w:sz="4" w:space="0"/>
            </w:tcBorders>
            <w:vAlign w:val="center"/>
          </w:tcPr>
          <w:p w14:paraId="5B8F16E0">
            <w:pPr>
              <w:spacing w:line="336" w:lineRule="auto"/>
              <w:ind w:right="-341"/>
              <w:jc w:val="center"/>
              <w:rPr>
                <w:rFonts w:ascii="宋体" w:hAnsi="宋体"/>
              </w:rPr>
            </w:pPr>
            <w:r>
              <w:rPr>
                <w:rFonts w:hint="eastAsia" w:ascii="宋体" w:hAnsi="宋体"/>
              </w:rPr>
              <w:t>合计</w:t>
            </w:r>
          </w:p>
        </w:tc>
        <w:tc>
          <w:tcPr>
            <w:tcW w:w="2700" w:type="dxa"/>
            <w:tcBorders>
              <w:top w:val="single" w:color="auto" w:sz="4" w:space="0"/>
              <w:left w:val="single" w:color="auto" w:sz="4" w:space="0"/>
              <w:bottom w:val="single" w:color="auto" w:sz="4" w:space="0"/>
              <w:right w:val="single" w:color="auto" w:sz="4" w:space="0"/>
            </w:tcBorders>
            <w:vAlign w:val="center"/>
          </w:tcPr>
          <w:p w14:paraId="1B6D828B">
            <w:pPr>
              <w:spacing w:line="336" w:lineRule="auto"/>
              <w:ind w:right="-341"/>
              <w:jc w:val="center"/>
              <w:rPr>
                <w:rFonts w:ascii="宋体" w:hAnsi="宋体"/>
              </w:rPr>
            </w:pPr>
            <w:r>
              <w:rPr>
                <w:rFonts w:hint="eastAsia" w:ascii="宋体" w:hAnsi="宋体"/>
              </w:rPr>
              <w:t>100</w:t>
            </w:r>
          </w:p>
        </w:tc>
      </w:tr>
    </w:tbl>
    <w:p w14:paraId="516A931A">
      <w:pPr>
        <w:autoSpaceDE w:val="0"/>
        <w:autoSpaceDN w:val="0"/>
        <w:adjustRightInd w:val="0"/>
        <w:spacing w:line="336" w:lineRule="auto"/>
        <w:ind w:right="-341" w:firstLine="424" w:firstLineChars="202"/>
        <w:rPr>
          <w:rFonts w:ascii="宋体" w:hAnsi="宋体"/>
        </w:rPr>
      </w:pPr>
      <w:r>
        <w:rPr>
          <w:rFonts w:hint="eastAsia" w:ascii="宋体" w:hAnsi="宋体"/>
        </w:rPr>
        <w:t>综合评估分=商务技术得分＋价格得分(评分过程中采用四舍五入法，并保留小数2位)</w:t>
      </w:r>
    </w:p>
    <w:p w14:paraId="009A2637">
      <w:pPr>
        <w:autoSpaceDE w:val="0"/>
        <w:autoSpaceDN w:val="0"/>
        <w:adjustRightInd w:val="0"/>
        <w:spacing w:line="336" w:lineRule="auto"/>
        <w:ind w:right="-341" w:firstLine="424" w:firstLineChars="202"/>
        <w:rPr>
          <w:rFonts w:ascii="宋体" w:hAnsi="宋体"/>
        </w:rPr>
      </w:pPr>
      <w:r>
        <w:rPr>
          <w:rFonts w:hint="eastAsia" w:ascii="宋体" w:hAnsi="宋体"/>
        </w:rPr>
        <w:t>将综合评估分从高到低排序，得出参投标人名次。得分相同时，按投标报价由低到高顺序排列，得分且投标报价相同的，按技术指标优劣顺序排列</w:t>
      </w:r>
    </w:p>
    <w:p w14:paraId="34B8B052">
      <w:pPr>
        <w:tabs>
          <w:tab w:val="left" w:pos="1620"/>
        </w:tabs>
        <w:spacing w:line="336" w:lineRule="auto"/>
        <w:ind w:left="1111" w:leftChars="228" w:right="-341" w:hanging="632" w:hangingChars="300"/>
        <w:rPr>
          <w:rFonts w:ascii="宋体" w:hAnsi="宋体"/>
          <w:b/>
        </w:rPr>
      </w:pPr>
      <w:r>
        <w:rPr>
          <w:rFonts w:hint="eastAsia" w:ascii="宋体" w:hAnsi="宋体"/>
          <w:b/>
        </w:rPr>
        <w:t xml:space="preserve"> 候选中标商的选取</w:t>
      </w:r>
    </w:p>
    <w:p w14:paraId="2C51174D">
      <w:pPr>
        <w:ind w:firstLine="420" w:firstLineChars="200"/>
        <w:rPr>
          <w:b/>
          <w:sz w:val="24"/>
          <w:szCs w:val="24"/>
        </w:rPr>
      </w:pPr>
      <w:r>
        <w:rPr>
          <w:rFonts w:hint="eastAsia" w:ascii="宋体" w:hAnsi="宋体"/>
        </w:rPr>
        <w:t>按照综合评估分名次推荐候选中标人1名。</w:t>
      </w:r>
    </w:p>
    <w:p w14:paraId="3DF7BE53">
      <w:pPr>
        <w:spacing w:line="200" w:lineRule="exact"/>
        <w:ind w:firstLine="301"/>
        <w:rPr>
          <w:rFonts w:ascii="宋体" w:hAnsi="Courier New"/>
          <w:spacing w:val="-4"/>
          <w:kern w:val="0"/>
          <w:sz w:val="18"/>
        </w:rPr>
      </w:pPr>
    </w:p>
    <w:p w14:paraId="644D5413">
      <w:pPr>
        <w:rPr>
          <w:rFonts w:ascii="等线" w:hAnsi="等线" w:eastAsia="等线"/>
        </w:rPr>
      </w:pPr>
    </w:p>
    <w:p w14:paraId="059F3DDD">
      <w:pPr>
        <w:spacing w:line="200" w:lineRule="exact"/>
        <w:ind w:firstLine="301"/>
        <w:rPr>
          <w:rFonts w:ascii="宋体" w:hAnsi="Courier New"/>
          <w:spacing w:val="-4"/>
          <w:kern w:val="0"/>
          <w:sz w:val="18"/>
        </w:rPr>
      </w:pPr>
    </w:p>
    <w:p w14:paraId="4914FC69">
      <w:pPr>
        <w:rPr>
          <w:rFonts w:ascii="等线" w:hAnsi="等线" w:eastAsia="等线"/>
        </w:rPr>
      </w:pPr>
    </w:p>
    <w:p w14:paraId="452419AB">
      <w:pPr>
        <w:spacing w:line="200" w:lineRule="exact"/>
        <w:ind w:firstLine="301"/>
        <w:rPr>
          <w:rFonts w:ascii="宋体" w:hAnsi="Courier New"/>
          <w:spacing w:val="-4"/>
          <w:kern w:val="0"/>
          <w:sz w:val="18"/>
        </w:rPr>
      </w:pPr>
    </w:p>
    <w:p w14:paraId="14F98094">
      <w:pPr>
        <w:rPr>
          <w:rFonts w:ascii="等线" w:hAnsi="等线" w:eastAsia="等线"/>
        </w:rPr>
      </w:pPr>
    </w:p>
    <w:p w14:paraId="42C65DDF">
      <w:pPr>
        <w:spacing w:line="200" w:lineRule="exact"/>
        <w:ind w:firstLine="301"/>
        <w:rPr>
          <w:rFonts w:ascii="宋体" w:hAnsi="Courier New"/>
          <w:spacing w:val="-4"/>
          <w:kern w:val="0"/>
          <w:sz w:val="18"/>
        </w:rPr>
      </w:pPr>
    </w:p>
    <w:p w14:paraId="4F0BFF04">
      <w:pPr>
        <w:rPr>
          <w:rFonts w:ascii="等线" w:hAnsi="等线" w:eastAsia="等线"/>
        </w:rPr>
      </w:pPr>
    </w:p>
    <w:p w14:paraId="1A430F7A">
      <w:pPr>
        <w:widowControl/>
        <w:jc w:val="left"/>
        <w:rPr>
          <w:rFonts w:ascii="宋体" w:hAnsi="Courier New"/>
          <w:spacing w:val="-4"/>
          <w:kern w:val="0"/>
          <w:sz w:val="18"/>
        </w:rPr>
      </w:pPr>
      <w:r>
        <w:rPr>
          <w:rFonts w:ascii="等线" w:hAnsi="等线" w:eastAsia="等线"/>
        </w:rPr>
        <w:br w:type="page"/>
      </w:r>
    </w:p>
    <w:p w14:paraId="19B578B0">
      <w:pPr>
        <w:spacing w:line="288" w:lineRule="auto"/>
        <w:ind w:right="-341"/>
        <w:jc w:val="center"/>
        <w:rPr>
          <w:szCs w:val="21"/>
        </w:rPr>
      </w:pPr>
      <w:r>
        <w:rPr>
          <w:rFonts w:hint="eastAsia"/>
          <w:b/>
          <w:sz w:val="24"/>
          <w:szCs w:val="24"/>
        </w:rPr>
        <w:t>大流量预警预测能力提升项目评分表</w:t>
      </w:r>
    </w:p>
    <w:p w14:paraId="61E3C8B5">
      <w:pPr>
        <w:spacing w:line="288" w:lineRule="auto"/>
        <w:ind w:right="-341"/>
        <w:jc w:val="left"/>
        <w:rPr>
          <w:b/>
          <w:szCs w:val="21"/>
        </w:rPr>
      </w:pPr>
    </w:p>
    <w:p w14:paraId="7A97C09C">
      <w:pPr>
        <w:spacing w:line="288" w:lineRule="auto"/>
        <w:ind w:right="-341"/>
        <w:jc w:val="left"/>
        <w:rPr>
          <w:rFonts w:hint="eastAsia"/>
          <w:b/>
          <w:szCs w:val="21"/>
        </w:rPr>
      </w:pPr>
      <w:r>
        <w:rPr>
          <w:rFonts w:hint="eastAsia"/>
          <w:b/>
          <w:szCs w:val="21"/>
        </w:rPr>
        <w:t>项目名称：大流量预警预测能力提升项目</w:t>
      </w:r>
    </w:p>
    <w:p w14:paraId="2AC5205A">
      <w:pPr>
        <w:spacing w:line="360" w:lineRule="auto"/>
        <w:ind w:right="-341"/>
        <w:jc w:val="left"/>
        <w:rPr>
          <w:rFonts w:hint="eastAsia" w:ascii="宋体" w:hAnsi="宋体"/>
          <w:b/>
          <w:szCs w:val="21"/>
        </w:rPr>
      </w:pPr>
      <w:r>
        <w:rPr>
          <w:rFonts w:hint="eastAsia" w:ascii="宋体" w:hAnsi="宋体"/>
          <w:b/>
          <w:szCs w:val="21"/>
        </w:rPr>
        <w:t>项目编号：</w:t>
      </w:r>
      <w:bookmarkStart w:id="15" w:name="_Hlk162864983"/>
      <w:r>
        <w:rPr>
          <w:rFonts w:hint="eastAsia" w:ascii="宋体" w:hAnsi="宋体"/>
          <w:b/>
          <w:szCs w:val="21"/>
        </w:rPr>
        <w:t>SZGXZS2024216</w:t>
      </w:r>
    </w:p>
    <w:tbl>
      <w:tblPr>
        <w:tblStyle w:val="60"/>
        <w:tblW w:w="9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245"/>
        <w:gridCol w:w="6072"/>
        <w:gridCol w:w="854"/>
      </w:tblGrid>
      <w:tr w14:paraId="3918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3" w:hRule="exact"/>
          <w:jc w:val="center"/>
        </w:trPr>
        <w:tc>
          <w:tcPr>
            <w:tcW w:w="1158" w:type="dxa"/>
            <w:vAlign w:val="center"/>
          </w:tcPr>
          <w:p w14:paraId="6776E3F3">
            <w:pPr>
              <w:adjustRightInd w:val="0"/>
              <w:jc w:val="center"/>
              <w:rPr>
                <w:rFonts w:hint="eastAsia" w:ascii="宋体" w:hAnsi="宋体" w:cs="宋体"/>
                <w:szCs w:val="21"/>
              </w:rPr>
            </w:pPr>
            <w:r>
              <w:rPr>
                <w:rFonts w:hint="eastAsia" w:ascii="宋体" w:hAnsi="宋体" w:cs="宋体"/>
                <w:szCs w:val="21"/>
              </w:rPr>
              <w:t>评审内容</w:t>
            </w:r>
          </w:p>
        </w:tc>
        <w:tc>
          <w:tcPr>
            <w:tcW w:w="7317" w:type="dxa"/>
            <w:gridSpan w:val="2"/>
            <w:vAlign w:val="center"/>
          </w:tcPr>
          <w:p w14:paraId="5713D783">
            <w:pPr>
              <w:adjustRightInd w:val="0"/>
              <w:jc w:val="center"/>
              <w:rPr>
                <w:rFonts w:hint="eastAsia" w:ascii="宋体" w:hAnsi="宋体" w:cs="宋体"/>
                <w:szCs w:val="21"/>
              </w:rPr>
            </w:pPr>
            <w:r>
              <w:rPr>
                <w:rFonts w:hint="eastAsia" w:ascii="宋体" w:hAnsi="宋体" w:cs="宋体"/>
                <w:szCs w:val="21"/>
              </w:rPr>
              <w:t>评分标准</w:t>
            </w:r>
          </w:p>
        </w:tc>
        <w:tc>
          <w:tcPr>
            <w:tcW w:w="854" w:type="dxa"/>
            <w:vAlign w:val="center"/>
          </w:tcPr>
          <w:p w14:paraId="2F3FAE8F">
            <w:pPr>
              <w:adjustRightInd w:val="0"/>
              <w:jc w:val="center"/>
              <w:rPr>
                <w:rFonts w:hint="eastAsia" w:ascii="宋体" w:hAnsi="宋体" w:cs="宋体"/>
                <w:szCs w:val="21"/>
              </w:rPr>
            </w:pPr>
            <w:r>
              <w:rPr>
                <w:rFonts w:hint="eastAsia" w:ascii="宋体" w:hAnsi="宋体" w:cs="宋体"/>
                <w:szCs w:val="21"/>
              </w:rPr>
              <w:t>得分</w:t>
            </w:r>
          </w:p>
        </w:tc>
      </w:tr>
      <w:tr w14:paraId="7A98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1158" w:type="dxa"/>
            <w:vMerge w:val="restart"/>
            <w:vAlign w:val="center"/>
          </w:tcPr>
          <w:p w14:paraId="77741008">
            <w:pPr>
              <w:adjustRightInd w:val="0"/>
              <w:jc w:val="center"/>
              <w:rPr>
                <w:rFonts w:hint="eastAsia" w:ascii="宋体" w:hAnsi="宋体" w:cs="宋体"/>
                <w:szCs w:val="21"/>
              </w:rPr>
            </w:pPr>
            <w:r>
              <w:rPr>
                <w:rFonts w:hint="eastAsia" w:ascii="宋体" w:hAnsi="宋体" w:cs="宋体"/>
                <w:szCs w:val="21"/>
              </w:rPr>
              <w:t>商务技术得分</w:t>
            </w:r>
          </w:p>
          <w:p w14:paraId="3A97FD0A">
            <w:pPr>
              <w:adjustRightInd w:val="0"/>
              <w:jc w:val="center"/>
              <w:rPr>
                <w:rFonts w:hint="eastAsia" w:ascii="宋体" w:hAnsi="宋体" w:cs="宋体"/>
                <w:szCs w:val="21"/>
              </w:rPr>
            </w:pPr>
            <w:r>
              <w:rPr>
                <w:rFonts w:hint="eastAsia" w:ascii="宋体" w:hAnsi="宋体" w:cs="宋体"/>
                <w:szCs w:val="21"/>
              </w:rPr>
              <w:t>（70分）</w:t>
            </w:r>
          </w:p>
        </w:tc>
        <w:tc>
          <w:tcPr>
            <w:tcW w:w="1245" w:type="dxa"/>
            <w:vAlign w:val="center"/>
          </w:tcPr>
          <w:p w14:paraId="73D34577">
            <w:pPr>
              <w:adjustRightInd w:val="0"/>
              <w:jc w:val="center"/>
              <w:rPr>
                <w:rFonts w:hint="eastAsia" w:ascii="宋体" w:hAnsi="宋体" w:cs="宋体"/>
                <w:szCs w:val="21"/>
              </w:rPr>
            </w:pPr>
            <w:r>
              <w:rPr>
                <w:rFonts w:hint="eastAsia" w:ascii="宋体" w:hAnsi="宋体" w:cs="宋体"/>
                <w:szCs w:val="21"/>
              </w:rPr>
              <w:t>类似项目业绩</w:t>
            </w:r>
          </w:p>
          <w:p w14:paraId="0B1CE876">
            <w:pPr>
              <w:adjustRightInd w:val="0"/>
              <w:jc w:val="center"/>
              <w:rPr>
                <w:rFonts w:hint="eastAsia" w:ascii="宋体" w:hAnsi="宋体" w:cs="宋体"/>
                <w:szCs w:val="21"/>
              </w:rPr>
            </w:pPr>
            <w:r>
              <w:rPr>
                <w:rFonts w:hint="eastAsia" w:ascii="宋体" w:hAnsi="宋体" w:cs="宋体"/>
                <w:szCs w:val="21"/>
              </w:rPr>
              <w:t>（3分）</w:t>
            </w:r>
          </w:p>
        </w:tc>
        <w:tc>
          <w:tcPr>
            <w:tcW w:w="6072" w:type="dxa"/>
            <w:vAlign w:val="center"/>
          </w:tcPr>
          <w:p w14:paraId="6F0E9EA7">
            <w:pPr>
              <w:adjustRightInd w:val="0"/>
              <w:rPr>
                <w:rFonts w:hint="eastAsia" w:ascii="宋体" w:hAnsi="宋体" w:cs="宋体"/>
                <w:szCs w:val="21"/>
              </w:rPr>
            </w:pPr>
            <w:r>
              <w:rPr>
                <w:rFonts w:hint="eastAsia" w:ascii="宋体" w:hAnsi="宋体" w:cs="宋体"/>
                <w:szCs w:val="21"/>
              </w:rPr>
              <w:t>2021年1月1日以来（以签订合同日期为准）投标人具有同类项目业绩，每个项目业绩得1分，最高可得3分。</w:t>
            </w:r>
          </w:p>
          <w:p w14:paraId="1EE957D1">
            <w:pPr>
              <w:adjustRightInd w:val="0"/>
              <w:rPr>
                <w:rFonts w:hint="eastAsia" w:ascii="宋体" w:hAnsi="宋体" w:cs="宋体"/>
                <w:szCs w:val="21"/>
              </w:rPr>
            </w:pPr>
            <w:r>
              <w:rPr>
                <w:b/>
                <w:bCs/>
                <w:kern w:val="0"/>
              </w:rPr>
              <w:t>（</w:t>
            </w:r>
            <w:r>
              <w:rPr>
                <w:rFonts w:hint="eastAsia"/>
                <w:b/>
                <w:bCs/>
                <w:kern w:val="0"/>
              </w:rPr>
              <w:t>提供中标通知书（如有）、合同协议书及投标人认为需要提交的其他证明材料证实，复印件加盖公章，须提供重要页面，能够体现项目内容。</w:t>
            </w:r>
            <w:r>
              <w:rPr>
                <w:b/>
                <w:bCs/>
                <w:kern w:val="0"/>
              </w:rPr>
              <w:t>）</w:t>
            </w:r>
          </w:p>
        </w:tc>
        <w:tc>
          <w:tcPr>
            <w:tcW w:w="854" w:type="dxa"/>
            <w:vAlign w:val="center"/>
          </w:tcPr>
          <w:p w14:paraId="78DABD2C">
            <w:pPr>
              <w:adjustRightInd w:val="0"/>
              <w:rPr>
                <w:rFonts w:hint="eastAsia" w:ascii="宋体" w:hAnsi="宋体" w:eastAsia="宋体" w:cs="宋体"/>
                <w:szCs w:val="21"/>
                <w:lang w:val="en-US" w:eastAsia="zh-CN"/>
              </w:rPr>
            </w:pPr>
            <w:r>
              <w:rPr>
                <w:rFonts w:hint="eastAsia" w:ascii="宋体" w:hAnsi="宋体" w:cs="宋体"/>
                <w:szCs w:val="21"/>
                <w:lang w:val="en-US" w:eastAsia="zh-CN"/>
              </w:rPr>
              <w:t>客</w:t>
            </w:r>
          </w:p>
        </w:tc>
      </w:tr>
      <w:tr w14:paraId="32F8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1158" w:type="dxa"/>
            <w:vMerge w:val="continue"/>
            <w:vAlign w:val="center"/>
          </w:tcPr>
          <w:p w14:paraId="3B605EE9">
            <w:pPr>
              <w:adjustRightInd w:val="0"/>
              <w:rPr>
                <w:rFonts w:hint="eastAsia" w:ascii="宋体" w:hAnsi="宋体" w:cs="宋体"/>
                <w:szCs w:val="21"/>
              </w:rPr>
            </w:pPr>
          </w:p>
        </w:tc>
        <w:tc>
          <w:tcPr>
            <w:tcW w:w="1245" w:type="dxa"/>
            <w:vMerge w:val="restart"/>
            <w:vAlign w:val="center"/>
          </w:tcPr>
          <w:p w14:paraId="7B25E34A">
            <w:pPr>
              <w:adjustRightInd w:val="0"/>
              <w:jc w:val="center"/>
              <w:rPr>
                <w:rFonts w:hint="eastAsia" w:ascii="宋体" w:hAnsi="宋体" w:cs="宋体"/>
                <w:szCs w:val="21"/>
              </w:rPr>
            </w:pPr>
            <w:r>
              <w:rPr>
                <w:rFonts w:hint="eastAsia" w:ascii="宋体" w:hAnsi="宋体" w:cs="宋体"/>
                <w:szCs w:val="21"/>
              </w:rPr>
              <w:t>项目人员</w:t>
            </w:r>
          </w:p>
          <w:p w14:paraId="778D7522">
            <w:pPr>
              <w:adjustRightInd w:val="0"/>
              <w:jc w:val="center"/>
              <w:rPr>
                <w:rFonts w:hint="eastAsia" w:ascii="宋体" w:hAnsi="宋体" w:cs="宋体"/>
                <w:szCs w:val="21"/>
              </w:rPr>
            </w:pPr>
            <w:r>
              <w:rPr>
                <w:rFonts w:hint="eastAsia" w:ascii="宋体" w:hAnsi="宋体" w:cs="宋体"/>
                <w:szCs w:val="21"/>
              </w:rPr>
              <w:t>（9分）</w:t>
            </w:r>
          </w:p>
        </w:tc>
        <w:tc>
          <w:tcPr>
            <w:tcW w:w="6072" w:type="dxa"/>
            <w:vAlign w:val="center"/>
          </w:tcPr>
          <w:p w14:paraId="08D37EE2">
            <w:pPr>
              <w:adjustRightInd w:val="0"/>
              <w:rPr>
                <w:rFonts w:hint="eastAsia" w:ascii="宋体" w:hAnsi="宋体" w:cs="宋体"/>
                <w:szCs w:val="21"/>
              </w:rPr>
            </w:pPr>
            <w:r>
              <w:rPr>
                <w:rFonts w:hint="eastAsia" w:ascii="宋体" w:hAnsi="宋体" w:cs="宋体"/>
                <w:szCs w:val="21"/>
              </w:rPr>
              <w:t>项目负责人（仅限一人）：</w:t>
            </w:r>
          </w:p>
          <w:p w14:paraId="34B75C60">
            <w:pPr>
              <w:adjustRightInd w:val="0"/>
              <w:rPr>
                <w:rFonts w:hint="eastAsia" w:ascii="宋体" w:hAnsi="宋体" w:cs="宋体"/>
                <w:szCs w:val="21"/>
              </w:rPr>
            </w:pPr>
            <w:r>
              <w:rPr>
                <w:rFonts w:hint="eastAsia" w:ascii="宋体" w:hAnsi="宋体" w:cs="宋体"/>
                <w:szCs w:val="21"/>
              </w:rPr>
              <w:t>1.具有信息系统项目管理师证书的，得2分；</w:t>
            </w:r>
          </w:p>
          <w:p w14:paraId="795F9228">
            <w:pPr>
              <w:adjustRightInd w:val="0"/>
              <w:rPr>
                <w:rFonts w:ascii="宋体" w:hAnsi="宋体" w:cs="宋体"/>
                <w:szCs w:val="21"/>
              </w:rPr>
            </w:pPr>
            <w:r>
              <w:rPr>
                <w:rFonts w:hint="eastAsia" w:ascii="宋体" w:hAnsi="宋体" w:cs="宋体"/>
                <w:szCs w:val="21"/>
              </w:rPr>
              <w:t>2.具有本项目主要涉及的互联网技术中级、网络工程师中级证书的，每一本得1分，最多得2分。</w:t>
            </w:r>
          </w:p>
          <w:p w14:paraId="62770D14">
            <w:pPr>
              <w:adjustRightInd w:val="0"/>
              <w:rPr>
                <w:rFonts w:hint="eastAsia" w:ascii="宋体" w:hAnsi="宋体" w:cs="宋体"/>
                <w:szCs w:val="21"/>
              </w:rPr>
            </w:pPr>
            <w:r>
              <w:rPr>
                <w:rFonts w:hint="eastAsia" w:ascii="宋体" w:hAnsi="宋体" w:cs="宋体"/>
                <w:b/>
                <w:bCs/>
                <w:szCs w:val="21"/>
              </w:rPr>
              <w:t>（提供相关证书、开标前三个月任意一个月的社保证明，复印件加盖公章）</w:t>
            </w:r>
          </w:p>
        </w:tc>
        <w:tc>
          <w:tcPr>
            <w:tcW w:w="854" w:type="dxa"/>
            <w:vAlign w:val="center"/>
          </w:tcPr>
          <w:p w14:paraId="0C3D9E8C">
            <w:pPr>
              <w:adjustRightInd w:val="0"/>
              <w:rPr>
                <w:rFonts w:hint="eastAsia" w:ascii="宋体" w:hAnsi="宋体" w:cs="宋体"/>
                <w:szCs w:val="21"/>
              </w:rPr>
            </w:pPr>
            <w:r>
              <w:rPr>
                <w:rFonts w:hint="eastAsia" w:ascii="宋体" w:hAnsi="宋体" w:cs="宋体"/>
                <w:szCs w:val="21"/>
                <w:lang w:val="en-US" w:eastAsia="zh-CN"/>
              </w:rPr>
              <w:t>客</w:t>
            </w:r>
          </w:p>
        </w:tc>
      </w:tr>
      <w:tr w14:paraId="72D1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1158" w:type="dxa"/>
            <w:vMerge w:val="continue"/>
            <w:vAlign w:val="center"/>
          </w:tcPr>
          <w:p w14:paraId="71D7DCEC">
            <w:pPr>
              <w:adjustRightInd w:val="0"/>
              <w:rPr>
                <w:rFonts w:hint="eastAsia" w:ascii="宋体" w:hAnsi="宋体" w:cs="宋体"/>
                <w:szCs w:val="21"/>
              </w:rPr>
            </w:pPr>
          </w:p>
        </w:tc>
        <w:tc>
          <w:tcPr>
            <w:tcW w:w="1245" w:type="dxa"/>
            <w:vMerge w:val="continue"/>
            <w:vAlign w:val="center"/>
          </w:tcPr>
          <w:p w14:paraId="01432FCA">
            <w:pPr>
              <w:adjustRightInd w:val="0"/>
              <w:jc w:val="center"/>
              <w:rPr>
                <w:rFonts w:hint="eastAsia" w:ascii="宋体" w:hAnsi="宋体" w:cs="宋体"/>
                <w:szCs w:val="21"/>
              </w:rPr>
            </w:pPr>
          </w:p>
        </w:tc>
        <w:tc>
          <w:tcPr>
            <w:tcW w:w="6072" w:type="dxa"/>
            <w:vAlign w:val="center"/>
          </w:tcPr>
          <w:p w14:paraId="098D1B26">
            <w:pPr>
              <w:adjustRightInd w:val="0"/>
              <w:rPr>
                <w:rFonts w:hint="eastAsia" w:ascii="宋体" w:hAnsi="宋体" w:cs="宋体"/>
                <w:szCs w:val="21"/>
              </w:rPr>
            </w:pPr>
            <w:r>
              <w:rPr>
                <w:rFonts w:hint="eastAsia" w:ascii="宋体" w:hAnsi="宋体" w:cs="宋体"/>
                <w:szCs w:val="21"/>
              </w:rPr>
              <w:t>项目团队成员（除项目负责人外）：</w:t>
            </w:r>
          </w:p>
          <w:p w14:paraId="05572E37">
            <w:pPr>
              <w:adjustRightInd w:val="0"/>
              <w:rPr>
                <w:rFonts w:hint="eastAsia" w:ascii="宋体" w:hAnsi="宋体" w:cs="宋体"/>
                <w:szCs w:val="21"/>
              </w:rPr>
            </w:pPr>
            <w:r>
              <w:rPr>
                <w:rFonts w:hint="eastAsia" w:ascii="宋体" w:hAnsi="宋体" w:cs="宋体"/>
                <w:szCs w:val="21"/>
              </w:rPr>
              <w:t>1.具有系统集成项目管理工程师证书的，得2分；</w:t>
            </w:r>
          </w:p>
          <w:p w14:paraId="7C94B5CD">
            <w:pPr>
              <w:adjustRightInd w:val="0"/>
              <w:rPr>
                <w:rFonts w:hint="eastAsia" w:ascii="宋体" w:hAnsi="宋体" w:cs="宋体"/>
                <w:szCs w:val="21"/>
              </w:rPr>
            </w:pPr>
            <w:r>
              <w:rPr>
                <w:rFonts w:hint="eastAsia" w:ascii="宋体" w:hAnsi="宋体" w:cs="宋体"/>
                <w:szCs w:val="21"/>
              </w:rPr>
              <w:t>2.具有网络工程师证书的，得1分；</w:t>
            </w:r>
          </w:p>
          <w:p w14:paraId="700F7C68">
            <w:pPr>
              <w:adjustRightInd w:val="0"/>
              <w:rPr>
                <w:rFonts w:hint="eastAsia" w:ascii="宋体" w:hAnsi="宋体" w:cs="宋体"/>
                <w:szCs w:val="21"/>
              </w:rPr>
            </w:pPr>
            <w:r>
              <w:rPr>
                <w:rFonts w:hint="eastAsia" w:ascii="宋体" w:hAnsi="宋体" w:cs="宋体"/>
                <w:szCs w:val="21"/>
              </w:rPr>
              <w:t>3.具有通信类高级工程师证书的，得1分；</w:t>
            </w:r>
          </w:p>
          <w:p w14:paraId="1D249ED7">
            <w:pPr>
              <w:adjustRightInd w:val="0"/>
              <w:rPr>
                <w:rFonts w:hint="eastAsia" w:ascii="宋体" w:hAnsi="宋体" w:cs="宋体"/>
                <w:szCs w:val="21"/>
              </w:rPr>
            </w:pPr>
            <w:r>
              <w:rPr>
                <w:rFonts w:hint="eastAsia" w:ascii="宋体" w:hAnsi="宋体" w:cs="宋体"/>
                <w:szCs w:val="21"/>
              </w:rPr>
              <w:t>4.具有信息安全类工程师证书的，得1分；</w:t>
            </w:r>
          </w:p>
          <w:p w14:paraId="20EE57BA">
            <w:pPr>
              <w:adjustRightInd w:val="0"/>
              <w:rPr>
                <w:rFonts w:hint="eastAsia" w:ascii="宋体" w:hAnsi="宋体" w:cs="宋体"/>
                <w:szCs w:val="21"/>
              </w:rPr>
            </w:pPr>
            <w:r>
              <w:rPr>
                <w:rFonts w:hint="eastAsia" w:ascii="宋体" w:hAnsi="宋体" w:cs="宋体"/>
                <w:szCs w:val="21"/>
              </w:rPr>
              <w:t>最多得5分。</w:t>
            </w:r>
          </w:p>
          <w:p w14:paraId="72A84831">
            <w:pPr>
              <w:adjustRightInd w:val="0"/>
              <w:rPr>
                <w:rFonts w:ascii="宋体" w:hAnsi="宋体" w:cs="宋体"/>
                <w:szCs w:val="21"/>
              </w:rPr>
            </w:pPr>
            <w:r>
              <w:rPr>
                <w:rFonts w:hint="eastAsia" w:ascii="宋体" w:hAnsi="宋体" w:cs="宋体"/>
                <w:b/>
                <w:bCs/>
                <w:szCs w:val="21"/>
              </w:rPr>
              <w:t>（提供相关证书、开标前三个月任意一个月的社保证明，复印件加盖公章）</w:t>
            </w:r>
          </w:p>
        </w:tc>
        <w:tc>
          <w:tcPr>
            <w:tcW w:w="854" w:type="dxa"/>
            <w:vAlign w:val="center"/>
          </w:tcPr>
          <w:p w14:paraId="3CE686E6">
            <w:pPr>
              <w:adjustRightInd w:val="0"/>
              <w:rPr>
                <w:rFonts w:ascii="宋体" w:hAnsi="宋体" w:cs="宋体"/>
                <w:szCs w:val="21"/>
              </w:rPr>
            </w:pPr>
            <w:r>
              <w:rPr>
                <w:rFonts w:hint="eastAsia" w:ascii="宋体" w:hAnsi="宋体" w:cs="宋体"/>
                <w:szCs w:val="21"/>
                <w:lang w:val="en-US" w:eastAsia="zh-CN"/>
              </w:rPr>
              <w:t>客</w:t>
            </w:r>
          </w:p>
        </w:tc>
      </w:tr>
      <w:tr w14:paraId="3A60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0" w:hRule="atLeast"/>
          <w:jc w:val="center"/>
        </w:trPr>
        <w:tc>
          <w:tcPr>
            <w:tcW w:w="1158" w:type="dxa"/>
            <w:vMerge w:val="continue"/>
            <w:vAlign w:val="center"/>
          </w:tcPr>
          <w:p w14:paraId="7A5FB878">
            <w:pPr>
              <w:adjustRightInd w:val="0"/>
              <w:rPr>
                <w:rFonts w:hint="eastAsia" w:ascii="宋体" w:hAnsi="宋体" w:cs="宋体"/>
                <w:szCs w:val="21"/>
              </w:rPr>
            </w:pPr>
          </w:p>
        </w:tc>
        <w:tc>
          <w:tcPr>
            <w:tcW w:w="1245" w:type="dxa"/>
            <w:vMerge w:val="restart"/>
            <w:vAlign w:val="center"/>
          </w:tcPr>
          <w:p w14:paraId="4534C051">
            <w:pPr>
              <w:rPr>
                <w:rFonts w:hint="eastAsia" w:ascii="宋体" w:hAnsi="宋体" w:cs="宋体"/>
              </w:rPr>
            </w:pPr>
            <w:r>
              <w:rPr>
                <w:rFonts w:hint="eastAsia" w:ascii="宋体" w:hAnsi="宋体" w:cs="宋体"/>
              </w:rPr>
              <w:t>投标产品的性能与需求的吻合程度</w:t>
            </w:r>
          </w:p>
          <w:p w14:paraId="13C2AC7C">
            <w:pPr>
              <w:rPr>
                <w:rFonts w:hint="eastAsia" w:ascii="宋体" w:hAnsi="宋体" w:cs="宋体"/>
                <w:szCs w:val="21"/>
                <w:lang w:val="zh-CN"/>
              </w:rPr>
            </w:pPr>
            <w:r>
              <w:rPr>
                <w:rFonts w:hint="eastAsia" w:ascii="宋体" w:hAnsi="宋体" w:cs="宋体"/>
              </w:rPr>
              <w:t>（40分）</w:t>
            </w:r>
          </w:p>
        </w:tc>
        <w:tc>
          <w:tcPr>
            <w:tcW w:w="6072" w:type="dxa"/>
            <w:vAlign w:val="center"/>
          </w:tcPr>
          <w:p w14:paraId="2E5FC858">
            <w:pPr>
              <w:rPr>
                <w:rFonts w:hint="eastAsia" w:ascii="宋体" w:hAnsi="宋体" w:cs="宋体"/>
              </w:rPr>
            </w:pPr>
            <w:r>
              <w:rPr>
                <w:rFonts w:hint="eastAsia" w:ascii="宋体" w:hAnsi="宋体" w:cs="宋体"/>
              </w:rPr>
              <w:t>投标产品的基本功能、技术指标与需求的吻合程度和偏差情况：（35分）</w:t>
            </w:r>
          </w:p>
          <w:p w14:paraId="2B95B3C2">
            <w:pPr>
              <w:rPr>
                <w:rFonts w:hint="eastAsia" w:ascii="宋体" w:hAnsi="宋体" w:cs="宋体"/>
                <w:kern w:val="0"/>
                <w:szCs w:val="21"/>
              </w:rPr>
            </w:pPr>
            <w:r>
              <w:rPr>
                <w:rFonts w:hint="eastAsia" w:ascii="宋体" w:hAnsi="宋体" w:cs="宋体"/>
                <w:kern w:val="0"/>
                <w:szCs w:val="21"/>
              </w:rPr>
              <w:t>1.打“▲”的技术参数每满足一个得1分，最多得30分。</w:t>
            </w:r>
          </w:p>
          <w:p w14:paraId="291DE083">
            <w:pPr>
              <w:rPr>
                <w:rFonts w:hint="eastAsia" w:ascii="宋体" w:hAnsi="宋体" w:cs="宋体"/>
                <w:szCs w:val="21"/>
                <w:lang w:val="zh-CN"/>
              </w:rPr>
            </w:pPr>
            <w:r>
              <w:rPr>
                <w:rFonts w:hint="eastAsia" w:ascii="宋体" w:hAnsi="宋体" w:cs="宋体"/>
                <w:kern w:val="0"/>
                <w:szCs w:val="21"/>
              </w:rPr>
              <w:t>2.其它技术参数：完全满足招标文件要求的，得5分，其它不得分。</w:t>
            </w:r>
          </w:p>
        </w:tc>
        <w:tc>
          <w:tcPr>
            <w:tcW w:w="854" w:type="dxa"/>
            <w:vAlign w:val="center"/>
          </w:tcPr>
          <w:p w14:paraId="7A3ABC8E">
            <w:pPr>
              <w:adjustRightInd w:val="0"/>
              <w:rPr>
                <w:rFonts w:ascii="宋体" w:hAnsi="宋体" w:cs="宋体"/>
                <w:szCs w:val="21"/>
              </w:rPr>
            </w:pPr>
            <w:r>
              <w:rPr>
                <w:rFonts w:hint="eastAsia" w:ascii="宋体" w:hAnsi="宋体" w:cs="宋体"/>
                <w:szCs w:val="21"/>
                <w:lang w:val="en-US" w:eastAsia="zh-CN"/>
              </w:rPr>
              <w:t>客</w:t>
            </w:r>
          </w:p>
        </w:tc>
      </w:tr>
      <w:tr w14:paraId="5219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0" w:hRule="atLeast"/>
          <w:jc w:val="center"/>
        </w:trPr>
        <w:tc>
          <w:tcPr>
            <w:tcW w:w="1158" w:type="dxa"/>
            <w:vMerge w:val="continue"/>
            <w:vAlign w:val="center"/>
          </w:tcPr>
          <w:p w14:paraId="25CAA171">
            <w:pPr>
              <w:adjustRightInd w:val="0"/>
              <w:rPr>
                <w:rFonts w:hint="eastAsia" w:ascii="宋体" w:hAnsi="宋体" w:cs="宋体"/>
                <w:szCs w:val="21"/>
              </w:rPr>
            </w:pPr>
          </w:p>
        </w:tc>
        <w:tc>
          <w:tcPr>
            <w:tcW w:w="1245" w:type="dxa"/>
            <w:vMerge w:val="continue"/>
            <w:vAlign w:val="center"/>
          </w:tcPr>
          <w:p w14:paraId="69A020F3">
            <w:pPr>
              <w:rPr>
                <w:rFonts w:hint="eastAsia" w:ascii="宋体" w:hAnsi="宋体" w:cs="宋体"/>
                <w:szCs w:val="21"/>
                <w:lang w:val="zh-CN"/>
              </w:rPr>
            </w:pPr>
          </w:p>
        </w:tc>
        <w:tc>
          <w:tcPr>
            <w:tcW w:w="6072" w:type="dxa"/>
            <w:vAlign w:val="center"/>
          </w:tcPr>
          <w:p w14:paraId="3F1CED42">
            <w:pPr>
              <w:rPr>
                <w:rFonts w:hint="eastAsia" w:ascii="宋体" w:hAnsi="宋体" w:cs="宋体"/>
              </w:rPr>
            </w:pPr>
            <w:r>
              <w:rPr>
                <w:rFonts w:hint="eastAsia" w:ascii="宋体" w:hAnsi="宋体" w:cs="宋体"/>
              </w:rPr>
              <w:t>整体技术方案条理清晰，内容全面,技术架构完整合理,其他配套完善成熟且可快速部署到位的，得5分；</w:t>
            </w:r>
          </w:p>
          <w:p w14:paraId="53C6D4CB">
            <w:pPr>
              <w:rPr>
                <w:rFonts w:hint="eastAsia" w:ascii="宋体" w:hAnsi="宋体" w:cs="宋体"/>
              </w:rPr>
            </w:pPr>
            <w:r>
              <w:rPr>
                <w:rFonts w:hint="eastAsia" w:ascii="宋体" w:hAnsi="宋体" w:cs="宋体"/>
              </w:rPr>
              <w:t>技术方案内容较全面，技术架构较合理,其他配套基本满足需求的，得2分；</w:t>
            </w:r>
          </w:p>
          <w:p w14:paraId="0DDE4518">
            <w:pPr>
              <w:rPr>
                <w:rFonts w:hint="eastAsia" w:ascii="宋体" w:hAnsi="宋体" w:cs="宋体"/>
                <w:szCs w:val="21"/>
                <w:lang w:val="zh-CN"/>
              </w:rPr>
            </w:pPr>
            <w:r>
              <w:rPr>
                <w:rFonts w:hint="eastAsia" w:ascii="宋体" w:hAnsi="宋体" w:cs="宋体"/>
              </w:rPr>
              <w:t>完全不满足或未提及的不得分。</w:t>
            </w:r>
          </w:p>
        </w:tc>
        <w:tc>
          <w:tcPr>
            <w:tcW w:w="854" w:type="dxa"/>
            <w:vAlign w:val="center"/>
          </w:tcPr>
          <w:p w14:paraId="230D58ED">
            <w:pPr>
              <w:adjustRightInd w:val="0"/>
              <w:rPr>
                <w:rFonts w:ascii="宋体" w:hAnsi="宋体" w:cs="宋体"/>
                <w:szCs w:val="21"/>
              </w:rPr>
            </w:pPr>
          </w:p>
        </w:tc>
      </w:tr>
      <w:tr w14:paraId="47AF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1158" w:type="dxa"/>
            <w:vMerge w:val="continue"/>
            <w:vAlign w:val="center"/>
          </w:tcPr>
          <w:p w14:paraId="2DC10F5E">
            <w:pPr>
              <w:adjustRightInd w:val="0"/>
              <w:rPr>
                <w:rFonts w:hint="eastAsia" w:ascii="宋体" w:hAnsi="宋体" w:cs="宋体"/>
                <w:szCs w:val="21"/>
              </w:rPr>
            </w:pPr>
          </w:p>
        </w:tc>
        <w:tc>
          <w:tcPr>
            <w:tcW w:w="1245" w:type="dxa"/>
            <w:vAlign w:val="center"/>
          </w:tcPr>
          <w:p w14:paraId="62774204">
            <w:pPr>
              <w:widowControl/>
              <w:jc w:val="center"/>
              <w:textAlignment w:val="center"/>
              <w:rPr>
                <w:rFonts w:hint="eastAsia" w:ascii="宋体" w:hAnsi="宋体" w:cs="宋体"/>
                <w:szCs w:val="21"/>
                <w:lang w:val="zh-CN"/>
              </w:rPr>
            </w:pPr>
            <w:r>
              <w:rPr>
                <w:rFonts w:hint="eastAsia" w:ascii="宋体" w:hAnsi="宋体" w:cs="宋体"/>
                <w:kern w:val="0"/>
                <w:szCs w:val="21"/>
                <w:lang w:bidi="ar"/>
              </w:rPr>
              <w:t>组织实施方案（5分）</w:t>
            </w:r>
          </w:p>
        </w:tc>
        <w:tc>
          <w:tcPr>
            <w:tcW w:w="6072" w:type="dxa"/>
            <w:vAlign w:val="center"/>
          </w:tcPr>
          <w:p w14:paraId="142C8E7D">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投标人提供的组织实施方案（包括项目组织管理、进度安排、安装调试方案、测试验收方案等）：</w:t>
            </w:r>
          </w:p>
          <w:p w14:paraId="0C630EA1">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组织实施方案全面详细，进度安排有序，安装调试、测试验收程序完整合理的,得5分；</w:t>
            </w:r>
          </w:p>
          <w:p w14:paraId="4F34F953">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 xml:space="preserve">组织实施方案较详细，进度安排、安装调试、测试验收程序基本全面的，得2分； </w:t>
            </w:r>
          </w:p>
          <w:p w14:paraId="3E4DBFE4">
            <w:pPr>
              <w:widowControl/>
              <w:jc w:val="left"/>
              <w:textAlignment w:val="center"/>
              <w:rPr>
                <w:rFonts w:hint="eastAsia" w:ascii="宋体" w:hAnsi="宋体" w:cs="宋体"/>
                <w:szCs w:val="21"/>
              </w:rPr>
            </w:pPr>
            <w:r>
              <w:rPr>
                <w:rFonts w:hint="eastAsia" w:ascii="宋体" w:hAnsi="宋体" w:cs="宋体"/>
                <w:szCs w:val="21"/>
              </w:rPr>
              <w:t>未提及此项不得分。</w:t>
            </w:r>
          </w:p>
        </w:tc>
        <w:tc>
          <w:tcPr>
            <w:tcW w:w="854" w:type="dxa"/>
            <w:vAlign w:val="center"/>
          </w:tcPr>
          <w:p w14:paraId="47C76665">
            <w:pPr>
              <w:adjustRightInd w:val="0"/>
              <w:rPr>
                <w:rFonts w:hint="eastAsia" w:ascii="宋体" w:hAnsi="宋体" w:cs="宋体"/>
                <w:szCs w:val="21"/>
              </w:rPr>
            </w:pPr>
          </w:p>
        </w:tc>
      </w:tr>
      <w:tr w14:paraId="44F3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1158" w:type="dxa"/>
            <w:vMerge w:val="continue"/>
            <w:vAlign w:val="center"/>
          </w:tcPr>
          <w:p w14:paraId="45D628FF">
            <w:pPr>
              <w:adjustRightInd w:val="0"/>
              <w:rPr>
                <w:rFonts w:hint="eastAsia" w:ascii="宋体" w:hAnsi="宋体" w:cs="宋体"/>
                <w:szCs w:val="21"/>
              </w:rPr>
            </w:pPr>
          </w:p>
        </w:tc>
        <w:tc>
          <w:tcPr>
            <w:tcW w:w="1245" w:type="dxa"/>
            <w:vAlign w:val="center"/>
          </w:tcPr>
          <w:p w14:paraId="43EF867E">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应急方案</w:t>
            </w:r>
          </w:p>
          <w:p w14:paraId="57077107">
            <w:pPr>
              <w:widowControl/>
              <w:jc w:val="center"/>
              <w:textAlignment w:val="center"/>
              <w:rPr>
                <w:rFonts w:hint="eastAsia" w:ascii="宋体" w:hAnsi="宋体" w:cs="宋体"/>
                <w:szCs w:val="21"/>
              </w:rPr>
            </w:pPr>
            <w:r>
              <w:rPr>
                <w:rFonts w:hint="eastAsia" w:ascii="宋体" w:hAnsi="宋体" w:cs="宋体"/>
                <w:kern w:val="0"/>
                <w:szCs w:val="21"/>
                <w:lang w:bidi="ar"/>
              </w:rPr>
              <w:t>（5分）</w:t>
            </w:r>
          </w:p>
        </w:tc>
        <w:tc>
          <w:tcPr>
            <w:tcW w:w="6072" w:type="dxa"/>
            <w:vAlign w:val="center"/>
          </w:tcPr>
          <w:p w14:paraId="538810E7">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投标人提供的应急方案：</w:t>
            </w:r>
          </w:p>
          <w:p w14:paraId="25FD5552">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投标人具有完整的应急管理办法，应急响应时间快，方案可信性程度高的，得5分；</w:t>
            </w:r>
          </w:p>
          <w:p w14:paraId="02BEF7BF">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投标人提供的应急管理办法基本完整的，得2分。</w:t>
            </w:r>
          </w:p>
          <w:p w14:paraId="7332FC67">
            <w:pPr>
              <w:widowControl/>
              <w:jc w:val="left"/>
              <w:textAlignment w:val="center"/>
              <w:rPr>
                <w:rFonts w:hint="eastAsia" w:ascii="宋体" w:hAnsi="宋体" w:cs="宋体"/>
                <w:szCs w:val="21"/>
              </w:rPr>
            </w:pPr>
            <w:r>
              <w:rPr>
                <w:rFonts w:hint="eastAsia" w:ascii="宋体" w:hAnsi="宋体" w:cs="宋体"/>
                <w:szCs w:val="21"/>
              </w:rPr>
              <w:t>未提及此项不得分。</w:t>
            </w:r>
          </w:p>
        </w:tc>
        <w:tc>
          <w:tcPr>
            <w:tcW w:w="854" w:type="dxa"/>
            <w:vAlign w:val="center"/>
          </w:tcPr>
          <w:p w14:paraId="0609E719">
            <w:pPr>
              <w:adjustRightInd w:val="0"/>
              <w:rPr>
                <w:rFonts w:hint="eastAsia" w:ascii="宋体" w:hAnsi="宋体" w:cs="宋体"/>
                <w:szCs w:val="21"/>
              </w:rPr>
            </w:pPr>
          </w:p>
        </w:tc>
      </w:tr>
      <w:tr w14:paraId="6B9C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1158" w:type="dxa"/>
            <w:vMerge w:val="continue"/>
            <w:vAlign w:val="center"/>
          </w:tcPr>
          <w:p w14:paraId="4525A1F8">
            <w:pPr>
              <w:adjustRightInd w:val="0"/>
              <w:rPr>
                <w:rFonts w:hint="eastAsia" w:ascii="宋体" w:hAnsi="宋体" w:cs="宋体"/>
                <w:szCs w:val="21"/>
              </w:rPr>
            </w:pPr>
          </w:p>
        </w:tc>
        <w:tc>
          <w:tcPr>
            <w:tcW w:w="1245" w:type="dxa"/>
            <w:vAlign w:val="center"/>
          </w:tcPr>
          <w:p w14:paraId="4FC38295">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培训方案</w:t>
            </w:r>
          </w:p>
          <w:p w14:paraId="1A755FA7">
            <w:pPr>
              <w:widowControl/>
              <w:jc w:val="center"/>
              <w:textAlignment w:val="center"/>
              <w:rPr>
                <w:rFonts w:hint="eastAsia" w:ascii="宋体" w:hAnsi="宋体" w:cs="宋体"/>
                <w:szCs w:val="21"/>
              </w:rPr>
            </w:pPr>
            <w:r>
              <w:rPr>
                <w:rFonts w:hint="eastAsia" w:ascii="宋体" w:hAnsi="宋体" w:cs="宋体"/>
                <w:kern w:val="0"/>
                <w:szCs w:val="21"/>
                <w:lang w:bidi="ar"/>
              </w:rPr>
              <w:t>（3分）</w:t>
            </w:r>
          </w:p>
        </w:tc>
        <w:tc>
          <w:tcPr>
            <w:tcW w:w="6072" w:type="dxa"/>
            <w:vAlign w:val="center"/>
          </w:tcPr>
          <w:p w14:paraId="23E3551F">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投标人提出的培训方案（包括培训内容、时间、地点、人次等安排）：</w:t>
            </w:r>
          </w:p>
          <w:p w14:paraId="63455CBA">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培训方案完整、详细的,得3分；</w:t>
            </w:r>
          </w:p>
          <w:p w14:paraId="77033CEF">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培训方案基本完整的，得1分；</w:t>
            </w:r>
          </w:p>
          <w:p w14:paraId="52459635">
            <w:pPr>
              <w:widowControl/>
              <w:jc w:val="left"/>
              <w:textAlignment w:val="center"/>
              <w:rPr>
                <w:rFonts w:hint="eastAsia" w:ascii="宋体" w:hAnsi="宋体" w:cs="宋体"/>
                <w:szCs w:val="21"/>
              </w:rPr>
            </w:pPr>
            <w:r>
              <w:rPr>
                <w:rFonts w:hint="eastAsia" w:ascii="宋体" w:hAnsi="宋体" w:cs="宋体"/>
                <w:szCs w:val="21"/>
              </w:rPr>
              <w:t>未提及此项不得分。</w:t>
            </w:r>
          </w:p>
        </w:tc>
        <w:tc>
          <w:tcPr>
            <w:tcW w:w="854" w:type="dxa"/>
            <w:vAlign w:val="center"/>
          </w:tcPr>
          <w:p w14:paraId="52A052FC">
            <w:pPr>
              <w:adjustRightInd w:val="0"/>
              <w:rPr>
                <w:rFonts w:hint="eastAsia" w:ascii="宋体" w:hAnsi="宋体" w:cs="宋体"/>
                <w:szCs w:val="21"/>
              </w:rPr>
            </w:pPr>
          </w:p>
        </w:tc>
      </w:tr>
      <w:tr w14:paraId="7C2D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158" w:type="dxa"/>
            <w:vMerge w:val="continue"/>
            <w:vAlign w:val="center"/>
          </w:tcPr>
          <w:p w14:paraId="68DB4248">
            <w:pPr>
              <w:adjustRightInd w:val="0"/>
              <w:rPr>
                <w:rFonts w:hint="eastAsia" w:ascii="宋体" w:hAnsi="宋体" w:cs="宋体"/>
                <w:szCs w:val="21"/>
              </w:rPr>
            </w:pPr>
          </w:p>
        </w:tc>
        <w:tc>
          <w:tcPr>
            <w:tcW w:w="1245" w:type="dxa"/>
            <w:vMerge w:val="restart"/>
            <w:vAlign w:val="center"/>
          </w:tcPr>
          <w:p w14:paraId="3E8AC3E9">
            <w:pPr>
              <w:jc w:val="center"/>
              <w:rPr>
                <w:rFonts w:hint="eastAsia"/>
                <w:szCs w:val="21"/>
              </w:rPr>
            </w:pPr>
            <w:r>
              <w:rPr>
                <w:rFonts w:hint="eastAsia"/>
                <w:szCs w:val="21"/>
              </w:rPr>
              <w:t>售后服务承诺</w:t>
            </w:r>
          </w:p>
          <w:p w14:paraId="6C8A8FDE">
            <w:pPr>
              <w:adjustRightInd w:val="0"/>
              <w:jc w:val="center"/>
              <w:rPr>
                <w:rFonts w:hint="eastAsia" w:ascii="宋体" w:hAnsi="宋体" w:cs="宋体"/>
                <w:szCs w:val="21"/>
              </w:rPr>
            </w:pPr>
            <w:r>
              <w:rPr>
                <w:rFonts w:hint="eastAsia" w:ascii="宋体" w:hAnsi="宋体" w:cs="宋体"/>
                <w:szCs w:val="21"/>
              </w:rPr>
              <w:t>（5分）</w:t>
            </w:r>
          </w:p>
        </w:tc>
        <w:tc>
          <w:tcPr>
            <w:tcW w:w="6072" w:type="dxa"/>
            <w:vAlign w:val="center"/>
          </w:tcPr>
          <w:p w14:paraId="1ABE29C4">
            <w:pPr>
              <w:adjustRightInd w:val="0"/>
              <w:rPr>
                <w:rFonts w:hint="eastAsia" w:ascii="宋体" w:hAnsi="宋体" w:cs="宋体"/>
                <w:szCs w:val="21"/>
              </w:rPr>
            </w:pPr>
            <w:r>
              <w:rPr>
                <w:rFonts w:hint="eastAsia" w:ascii="宋体" w:hAnsi="宋体" w:cs="宋体"/>
                <w:szCs w:val="21"/>
              </w:rPr>
              <w:t>售后服务方案全面，售后服务计划合理、售后服务机构健全、售后服务承诺完整全面、响应时间快速：</w:t>
            </w:r>
          </w:p>
          <w:p w14:paraId="0C551042">
            <w:pPr>
              <w:adjustRightInd w:val="0"/>
              <w:rPr>
                <w:rFonts w:hint="eastAsia" w:ascii="宋体" w:hAnsi="宋体" w:cs="宋体"/>
                <w:szCs w:val="21"/>
              </w:rPr>
            </w:pPr>
            <w:r>
              <w:rPr>
                <w:rFonts w:hint="eastAsia" w:ascii="宋体" w:hAnsi="宋体" w:cs="宋体"/>
                <w:szCs w:val="21"/>
              </w:rPr>
              <w:t>售后服务承诺完整，保障措施全面的，得2分；</w:t>
            </w:r>
          </w:p>
          <w:p w14:paraId="365D7577">
            <w:pPr>
              <w:adjustRightInd w:val="0"/>
              <w:rPr>
                <w:rFonts w:hint="eastAsia" w:ascii="宋体" w:hAnsi="宋体" w:cs="宋体"/>
                <w:szCs w:val="21"/>
              </w:rPr>
            </w:pPr>
            <w:r>
              <w:rPr>
                <w:rFonts w:hint="eastAsia" w:ascii="宋体" w:hAnsi="宋体" w:cs="宋体"/>
                <w:szCs w:val="21"/>
              </w:rPr>
              <w:t>售后服务承诺基本完整的，得1分；</w:t>
            </w:r>
          </w:p>
          <w:p w14:paraId="3A7026A1">
            <w:pPr>
              <w:adjustRightInd w:val="0"/>
              <w:rPr>
                <w:rFonts w:hint="eastAsia" w:ascii="宋体" w:hAnsi="宋体" w:cs="宋体"/>
                <w:szCs w:val="21"/>
              </w:rPr>
            </w:pPr>
            <w:r>
              <w:rPr>
                <w:rFonts w:hint="eastAsia" w:ascii="宋体" w:hAnsi="宋体" w:cs="宋体"/>
                <w:szCs w:val="21"/>
              </w:rPr>
              <w:t>未提及此项不得分。</w:t>
            </w:r>
          </w:p>
        </w:tc>
        <w:tc>
          <w:tcPr>
            <w:tcW w:w="854" w:type="dxa"/>
            <w:vAlign w:val="center"/>
          </w:tcPr>
          <w:p w14:paraId="7B86C481">
            <w:pPr>
              <w:adjustRightInd w:val="0"/>
              <w:rPr>
                <w:rFonts w:hint="eastAsia" w:ascii="宋体" w:hAnsi="宋体" w:cs="宋体"/>
                <w:szCs w:val="21"/>
              </w:rPr>
            </w:pPr>
          </w:p>
        </w:tc>
      </w:tr>
      <w:tr w14:paraId="7E4A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158" w:type="dxa"/>
            <w:vMerge w:val="continue"/>
            <w:vAlign w:val="center"/>
          </w:tcPr>
          <w:p w14:paraId="7732C27A">
            <w:pPr>
              <w:adjustRightInd w:val="0"/>
              <w:rPr>
                <w:rFonts w:hint="eastAsia" w:ascii="宋体" w:hAnsi="宋体" w:cs="宋体"/>
                <w:szCs w:val="21"/>
              </w:rPr>
            </w:pPr>
            <w:bookmarkStart w:id="17" w:name="_GoBack" w:colFirst="2" w:colLast="2"/>
          </w:p>
        </w:tc>
        <w:tc>
          <w:tcPr>
            <w:tcW w:w="1245" w:type="dxa"/>
            <w:vMerge w:val="continue"/>
            <w:vAlign w:val="center"/>
          </w:tcPr>
          <w:p w14:paraId="715BAAD8">
            <w:pPr>
              <w:jc w:val="center"/>
              <w:rPr>
                <w:rFonts w:hint="eastAsia"/>
                <w:szCs w:val="21"/>
              </w:rPr>
            </w:pPr>
          </w:p>
        </w:tc>
        <w:tc>
          <w:tcPr>
            <w:tcW w:w="6072" w:type="dxa"/>
            <w:vAlign w:val="center"/>
          </w:tcPr>
          <w:p w14:paraId="64B6094B">
            <w:pPr>
              <w:adjustRightInd w:val="0"/>
              <w:rPr>
                <w:rFonts w:ascii="宋体" w:hAnsi="宋体" w:cs="宋体"/>
                <w:b/>
                <w:bCs/>
                <w:szCs w:val="21"/>
              </w:rPr>
            </w:pPr>
            <w:r>
              <w:rPr>
                <w:rFonts w:hint="eastAsia" w:ascii="宋体" w:hAnsi="宋体" w:cs="宋体"/>
                <w:b/>
                <w:bCs/>
                <w:szCs w:val="21"/>
              </w:rPr>
              <w:t>售后服务响应时间：能够30分钟（含）到达现场的，得3分；1个小时（含）到达现场的，得1分，其他不得分。</w:t>
            </w:r>
          </w:p>
          <w:p w14:paraId="368F6095">
            <w:pPr>
              <w:adjustRightInd w:val="0"/>
              <w:rPr>
                <w:rFonts w:hint="eastAsia" w:ascii="宋体" w:hAnsi="宋体" w:cs="宋体"/>
                <w:szCs w:val="21"/>
              </w:rPr>
            </w:pPr>
            <w:r>
              <w:rPr>
                <w:rFonts w:hint="eastAsia" w:ascii="宋体" w:hAnsi="宋体" w:cs="宋体"/>
                <w:b/>
                <w:bCs/>
                <w:szCs w:val="21"/>
              </w:rPr>
              <w:t>（须承诺或提供相关证明文件，无承诺或未提供相关证明文件都不得分；若先承诺，中标后7个工作日内提供相关证明文件，无法提供作无效标处理，并承担相关责任。 已承诺，中标后又无法兑现承诺的，视为放弃中标（成交）资格，并承担相关责任）</w:t>
            </w:r>
          </w:p>
        </w:tc>
        <w:tc>
          <w:tcPr>
            <w:tcW w:w="854" w:type="dxa"/>
            <w:vAlign w:val="center"/>
          </w:tcPr>
          <w:p w14:paraId="357901E8">
            <w:pPr>
              <w:adjustRightInd w:val="0"/>
              <w:rPr>
                <w:rFonts w:hint="eastAsia" w:ascii="宋体" w:hAnsi="宋体" w:cs="宋体"/>
                <w:szCs w:val="21"/>
              </w:rPr>
            </w:pPr>
            <w:r>
              <w:rPr>
                <w:rFonts w:hint="eastAsia" w:ascii="宋体" w:hAnsi="宋体" w:cs="宋体"/>
                <w:szCs w:val="21"/>
                <w:lang w:val="en-US" w:eastAsia="zh-CN"/>
              </w:rPr>
              <w:t>客</w:t>
            </w:r>
          </w:p>
        </w:tc>
      </w:tr>
      <w:bookmarkEnd w:id="17"/>
      <w:tr w14:paraId="68F1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1158" w:type="dxa"/>
            <w:vAlign w:val="center"/>
          </w:tcPr>
          <w:p w14:paraId="1AF00433">
            <w:pPr>
              <w:adjustRightInd w:val="0"/>
              <w:rPr>
                <w:rFonts w:hint="eastAsia" w:ascii="宋体" w:hAnsi="宋体" w:cs="宋体"/>
                <w:szCs w:val="21"/>
              </w:rPr>
            </w:pPr>
            <w:r>
              <w:rPr>
                <w:rFonts w:hint="eastAsia" w:ascii="宋体" w:hAnsi="宋体" w:cs="宋体"/>
                <w:szCs w:val="21"/>
              </w:rPr>
              <w:t>投标报价</w:t>
            </w:r>
          </w:p>
          <w:p w14:paraId="04DDD0CD">
            <w:pPr>
              <w:adjustRightInd w:val="0"/>
              <w:rPr>
                <w:rFonts w:hint="eastAsia" w:ascii="宋体" w:hAnsi="宋体" w:cs="宋体"/>
                <w:szCs w:val="21"/>
              </w:rPr>
            </w:pPr>
            <w:r>
              <w:rPr>
                <w:rFonts w:hint="eastAsia" w:ascii="宋体" w:hAnsi="宋体" w:cs="宋体"/>
                <w:szCs w:val="21"/>
              </w:rPr>
              <w:t>（30分）</w:t>
            </w:r>
          </w:p>
        </w:tc>
        <w:tc>
          <w:tcPr>
            <w:tcW w:w="1245" w:type="dxa"/>
            <w:vAlign w:val="center"/>
          </w:tcPr>
          <w:p w14:paraId="4CA00BC2">
            <w:pPr>
              <w:adjustRightInd w:val="0"/>
              <w:jc w:val="center"/>
              <w:rPr>
                <w:rFonts w:ascii="宋体" w:hAnsi="宋体" w:cs="宋体"/>
                <w:szCs w:val="21"/>
              </w:rPr>
            </w:pPr>
            <w:r>
              <w:rPr>
                <w:rFonts w:hint="eastAsia" w:ascii="宋体" w:hAnsi="宋体" w:cs="宋体"/>
                <w:szCs w:val="21"/>
              </w:rPr>
              <w:t>报价得分</w:t>
            </w:r>
          </w:p>
          <w:p w14:paraId="32EFEFAA">
            <w:pPr>
              <w:adjustRightInd w:val="0"/>
              <w:jc w:val="center"/>
              <w:rPr>
                <w:rFonts w:hint="eastAsia" w:ascii="宋体" w:hAnsi="宋体" w:cs="宋体"/>
                <w:szCs w:val="21"/>
              </w:rPr>
            </w:pPr>
            <w:r>
              <w:rPr>
                <w:rFonts w:hint="eastAsia" w:ascii="宋体" w:hAnsi="宋体" w:cs="宋体"/>
                <w:szCs w:val="21"/>
              </w:rPr>
              <w:t>（30分）</w:t>
            </w:r>
          </w:p>
        </w:tc>
        <w:tc>
          <w:tcPr>
            <w:tcW w:w="6072" w:type="dxa"/>
            <w:vAlign w:val="center"/>
          </w:tcPr>
          <w:p w14:paraId="39CA0C99">
            <w:pPr>
              <w:adjustRightInd w:val="0"/>
              <w:rPr>
                <w:rFonts w:hint="eastAsia" w:ascii="宋体" w:hAnsi="宋体" w:cs="宋体"/>
                <w:szCs w:val="21"/>
              </w:rPr>
            </w:pPr>
            <w:r>
              <w:rPr>
                <w:rFonts w:hint="eastAsia" w:ascii="宋体" w:hAnsi="宋体" w:cs="宋体"/>
                <w:szCs w:val="21"/>
              </w:rPr>
              <w:t>满足投标文件要求且投标价格最低的投标报价为评标基准价，其价格分为满分，其他投标人的价格分按下列公式计算：</w:t>
            </w:r>
          </w:p>
          <w:p w14:paraId="17521A22">
            <w:pPr>
              <w:adjustRightInd w:val="0"/>
              <w:rPr>
                <w:rFonts w:hint="eastAsia" w:ascii="宋体" w:hAnsi="宋体" w:cs="宋体"/>
                <w:szCs w:val="21"/>
              </w:rPr>
            </w:pPr>
            <w:r>
              <w:rPr>
                <w:rFonts w:hint="eastAsia" w:ascii="宋体" w:hAnsi="宋体" w:cs="宋体"/>
                <w:szCs w:val="21"/>
              </w:rPr>
              <w:t>价格得分＝（评标基准价/投标报价）×价格权重×100</w:t>
            </w:r>
          </w:p>
        </w:tc>
        <w:tc>
          <w:tcPr>
            <w:tcW w:w="854" w:type="dxa"/>
            <w:vAlign w:val="center"/>
          </w:tcPr>
          <w:p w14:paraId="43C147F1">
            <w:pPr>
              <w:adjustRightInd w:val="0"/>
              <w:rPr>
                <w:rFonts w:ascii="宋体" w:hAnsi="宋体" w:cs="宋体"/>
                <w:szCs w:val="21"/>
              </w:rPr>
            </w:pPr>
          </w:p>
        </w:tc>
      </w:tr>
    </w:tbl>
    <w:p w14:paraId="1F817392">
      <w:pPr>
        <w:spacing w:line="360" w:lineRule="auto"/>
        <w:ind w:right="-341"/>
        <w:jc w:val="left"/>
        <w:rPr>
          <w:rFonts w:ascii="宋体" w:hAnsi="宋体"/>
          <w:b/>
          <w:sz w:val="24"/>
          <w:szCs w:val="24"/>
        </w:rPr>
      </w:pPr>
    </w:p>
    <w:bookmarkEnd w:id="0"/>
    <w:bookmarkEnd w:id="15"/>
    <w:p w14:paraId="443B5C1D">
      <w:pPr>
        <w:spacing w:after="120"/>
        <w:rPr>
          <w:rFonts w:ascii="宋体" w:hAnsi="Calibri"/>
          <w:b/>
          <w:bCs/>
          <w:kern w:val="0"/>
          <w:sz w:val="28"/>
          <w:szCs w:val="28"/>
        </w:rPr>
      </w:pPr>
    </w:p>
    <w:p w14:paraId="3449A797">
      <w:pPr>
        <w:spacing w:line="360" w:lineRule="auto"/>
        <w:ind w:firstLine="3092" w:firstLineChars="1100"/>
        <w:rPr>
          <w:rFonts w:ascii="宋体" w:hAnsi="宋体"/>
          <w:b/>
          <w:bCs/>
          <w:sz w:val="28"/>
          <w:szCs w:val="28"/>
        </w:rPr>
      </w:pPr>
    </w:p>
    <w:p w14:paraId="08AF2AA5">
      <w:pPr>
        <w:spacing w:line="360" w:lineRule="auto"/>
        <w:rPr>
          <w:rFonts w:ascii="宋体" w:hAnsi="宋体"/>
          <w:b/>
          <w:bCs/>
          <w:sz w:val="28"/>
          <w:szCs w:val="28"/>
        </w:rPr>
      </w:pPr>
    </w:p>
    <w:p w14:paraId="4303A6CD">
      <w:pPr>
        <w:spacing w:line="360" w:lineRule="auto"/>
        <w:rPr>
          <w:rFonts w:ascii="宋体" w:hAnsi="宋体"/>
          <w:b/>
          <w:bCs/>
          <w:sz w:val="28"/>
          <w:szCs w:val="28"/>
        </w:rPr>
      </w:pPr>
    </w:p>
    <w:p w14:paraId="7E22DC69">
      <w:pPr>
        <w:spacing w:line="360" w:lineRule="auto"/>
        <w:rPr>
          <w:rFonts w:ascii="宋体" w:hAnsi="宋体"/>
          <w:b/>
          <w:bCs/>
          <w:sz w:val="28"/>
          <w:szCs w:val="28"/>
        </w:rPr>
      </w:pPr>
    </w:p>
    <w:p w14:paraId="1A6EB576">
      <w:pPr>
        <w:spacing w:line="360" w:lineRule="auto"/>
        <w:rPr>
          <w:rFonts w:ascii="宋体" w:hAnsi="宋体"/>
          <w:b/>
          <w:bCs/>
          <w:sz w:val="28"/>
          <w:szCs w:val="28"/>
        </w:rPr>
      </w:pPr>
    </w:p>
    <w:p w14:paraId="24343986">
      <w:pPr>
        <w:spacing w:line="360" w:lineRule="auto"/>
        <w:rPr>
          <w:rFonts w:ascii="宋体" w:hAnsi="宋体"/>
          <w:b/>
          <w:bCs/>
          <w:sz w:val="28"/>
          <w:szCs w:val="28"/>
        </w:rPr>
      </w:pPr>
    </w:p>
    <w:p w14:paraId="028F925D">
      <w:pPr>
        <w:spacing w:line="360" w:lineRule="auto"/>
        <w:rPr>
          <w:rFonts w:ascii="宋体" w:hAnsi="宋体"/>
          <w:b/>
          <w:bCs/>
          <w:sz w:val="28"/>
          <w:szCs w:val="28"/>
        </w:rPr>
      </w:pPr>
    </w:p>
    <w:p w14:paraId="58EEB49A">
      <w:pPr>
        <w:spacing w:line="360" w:lineRule="auto"/>
        <w:rPr>
          <w:rFonts w:ascii="宋体" w:hAnsi="宋体"/>
          <w:b/>
          <w:bCs/>
          <w:sz w:val="28"/>
          <w:szCs w:val="28"/>
        </w:rPr>
      </w:pPr>
    </w:p>
    <w:p w14:paraId="58936857">
      <w:pPr>
        <w:spacing w:line="360" w:lineRule="auto"/>
        <w:rPr>
          <w:rFonts w:ascii="宋体" w:hAnsi="宋体"/>
          <w:b/>
          <w:bCs/>
          <w:sz w:val="28"/>
          <w:szCs w:val="28"/>
        </w:rPr>
      </w:pPr>
    </w:p>
    <w:p w14:paraId="2A16ADC5">
      <w:pPr>
        <w:spacing w:line="360" w:lineRule="auto"/>
        <w:rPr>
          <w:rFonts w:ascii="宋体" w:hAnsi="宋体"/>
          <w:b/>
          <w:bCs/>
          <w:sz w:val="28"/>
          <w:szCs w:val="28"/>
        </w:rPr>
      </w:pPr>
    </w:p>
    <w:p w14:paraId="43152214">
      <w:pPr>
        <w:spacing w:line="360" w:lineRule="auto"/>
        <w:rPr>
          <w:rFonts w:ascii="宋体" w:hAnsi="宋体"/>
          <w:b/>
          <w:bCs/>
          <w:sz w:val="28"/>
          <w:szCs w:val="28"/>
        </w:rPr>
      </w:pPr>
    </w:p>
    <w:p w14:paraId="1CC925FF">
      <w:pPr>
        <w:spacing w:line="360" w:lineRule="auto"/>
        <w:rPr>
          <w:rFonts w:ascii="宋体" w:hAnsi="宋体"/>
          <w:b/>
          <w:bCs/>
          <w:sz w:val="28"/>
          <w:szCs w:val="28"/>
        </w:rPr>
      </w:pPr>
    </w:p>
    <w:p w14:paraId="04D873FC">
      <w:pPr>
        <w:spacing w:line="360" w:lineRule="auto"/>
        <w:ind w:firstLine="3092" w:firstLineChars="1100"/>
        <w:rPr>
          <w:rFonts w:ascii="宋体" w:hAnsi="宋体"/>
          <w:b/>
          <w:bCs/>
          <w:sz w:val="28"/>
          <w:szCs w:val="28"/>
        </w:rPr>
      </w:pPr>
    </w:p>
    <w:p w14:paraId="64086547">
      <w:pPr>
        <w:spacing w:line="360" w:lineRule="auto"/>
        <w:ind w:firstLine="3092" w:firstLineChars="1100"/>
        <w:rPr>
          <w:rFonts w:ascii="宋体" w:hAnsi="宋体"/>
          <w:b/>
          <w:bCs/>
          <w:sz w:val="28"/>
          <w:szCs w:val="28"/>
        </w:rPr>
      </w:pPr>
    </w:p>
    <w:p w14:paraId="6BC35B1C">
      <w:pPr>
        <w:spacing w:line="360" w:lineRule="auto"/>
        <w:ind w:firstLine="3092" w:firstLineChars="1100"/>
        <w:rPr>
          <w:rFonts w:ascii="宋体" w:hAnsi="宋体"/>
          <w:b/>
          <w:bCs/>
          <w:sz w:val="28"/>
          <w:szCs w:val="28"/>
        </w:rPr>
      </w:pPr>
      <w:r>
        <w:rPr>
          <w:rFonts w:hint="eastAsia" w:ascii="宋体" w:hAnsi="宋体"/>
          <w:b/>
          <w:bCs/>
          <w:sz w:val="28"/>
          <w:szCs w:val="28"/>
        </w:rPr>
        <w:t>第五章  合同主要条款</w:t>
      </w:r>
    </w:p>
    <w:p w14:paraId="408B3935">
      <w:pPr>
        <w:snapToGrid w:val="0"/>
        <w:jc w:val="center"/>
        <w:textAlignment w:val="baseline"/>
        <w:rPr>
          <w:rFonts w:ascii="宋体" w:hAnsi="宋体"/>
          <w:b/>
          <w:sz w:val="24"/>
          <w:szCs w:val="24"/>
        </w:rPr>
      </w:pPr>
      <w:r>
        <w:rPr>
          <w:rFonts w:hint="eastAsia" w:ascii="宋体" w:hAnsi="宋体"/>
          <w:b/>
          <w:sz w:val="24"/>
          <w:szCs w:val="24"/>
        </w:rPr>
        <w:t>采购合同</w:t>
      </w:r>
      <w:r>
        <w:rPr>
          <w:rFonts w:ascii="宋体" w:hAnsi="宋体"/>
          <w:b/>
          <w:sz w:val="24"/>
          <w:szCs w:val="24"/>
        </w:rPr>
        <w:t>(</w:t>
      </w:r>
      <w:r>
        <w:rPr>
          <w:rFonts w:hint="eastAsia" w:ascii="宋体" w:hAnsi="宋体"/>
          <w:b/>
          <w:sz w:val="24"/>
          <w:szCs w:val="24"/>
        </w:rPr>
        <w:t>仅供参考</w:t>
      </w:r>
      <w:r>
        <w:rPr>
          <w:rFonts w:ascii="宋体" w:hAnsi="宋体"/>
          <w:b/>
          <w:sz w:val="24"/>
          <w:szCs w:val="24"/>
        </w:rPr>
        <w:t>)</w:t>
      </w:r>
    </w:p>
    <w:p w14:paraId="381E7FCB">
      <w:pPr>
        <w:spacing w:line="288" w:lineRule="auto"/>
        <w:rPr>
          <w:rFonts w:ascii="宋体" w:hAnsi="宋体"/>
        </w:rPr>
      </w:pPr>
    </w:p>
    <w:p w14:paraId="05196AE9">
      <w:pPr>
        <w:spacing w:line="288" w:lineRule="auto"/>
        <w:ind w:firstLine="1256" w:firstLineChars="596"/>
        <w:rPr>
          <w:rFonts w:ascii="宋体" w:hAnsi="宋体"/>
          <w:b/>
          <w:kern w:val="0"/>
        </w:rPr>
      </w:pPr>
      <w:bookmarkStart w:id="16" w:name="_Hlk118299836"/>
      <w:r>
        <w:rPr>
          <w:rFonts w:hint="eastAsia" w:ascii="宋体" w:hAnsi="宋体"/>
          <w:b/>
          <w:kern w:val="0"/>
        </w:rPr>
        <w:t>招标文件、中标人的投标文件及其澄清文件等，均为合同的组成部分。</w:t>
      </w:r>
    </w:p>
    <w:p w14:paraId="3B273028">
      <w:pPr>
        <w:spacing w:line="360" w:lineRule="auto"/>
        <w:ind w:firstLine="105" w:firstLineChars="50"/>
        <w:rPr>
          <w:rFonts w:hint="eastAsia" w:ascii="宋体" w:hAnsi="宋体"/>
        </w:rPr>
      </w:pPr>
      <w:r>
        <w:rPr>
          <w:rFonts w:hint="eastAsia" w:ascii="宋体" w:hAnsi="宋体"/>
        </w:rPr>
        <w:t>此合同由</w:t>
      </w:r>
      <w:r>
        <w:rPr>
          <w:rFonts w:hint="eastAsia" w:ascii="宋体" w:hAnsi="宋体"/>
          <w:b/>
        </w:rPr>
        <w:t>舟山市公安局交通警察支队（</w:t>
      </w:r>
      <w:r>
        <w:rPr>
          <w:rFonts w:hint="eastAsia" w:ascii="宋体" w:hAnsi="宋体"/>
        </w:rPr>
        <w:t>甲方）和中标人（乙方）签订。</w:t>
      </w:r>
    </w:p>
    <w:p w14:paraId="696F3B41">
      <w:pPr>
        <w:spacing w:line="288" w:lineRule="auto"/>
        <w:rPr>
          <w:rFonts w:hint="eastAsia" w:ascii="宋体" w:hAnsi="宋体"/>
          <w:b/>
        </w:rPr>
      </w:pPr>
    </w:p>
    <w:p w14:paraId="6B412CD0">
      <w:pPr>
        <w:spacing w:line="288" w:lineRule="auto"/>
        <w:jc w:val="center"/>
        <w:rPr>
          <w:rFonts w:hint="eastAsia" w:ascii="宋体" w:hAnsi="宋体"/>
          <w:b/>
          <w:kern w:val="0"/>
        </w:rPr>
      </w:pPr>
      <w:r>
        <w:rPr>
          <w:rFonts w:hint="eastAsia" w:ascii="宋体" w:hAnsi="宋体" w:cs="宋体"/>
          <w:b/>
          <w:szCs w:val="21"/>
          <w:lang w:val="zh-CN"/>
        </w:rPr>
        <w:t>大流量预警预测能力提升项目</w:t>
      </w:r>
      <w:r>
        <w:rPr>
          <w:rFonts w:hint="eastAsia" w:ascii="宋体" w:hAnsi="宋体" w:cs="宋体"/>
          <w:b/>
          <w:szCs w:val="21"/>
        </w:rPr>
        <w:t>合同（范本）</w:t>
      </w:r>
    </w:p>
    <w:p w14:paraId="3E611F99">
      <w:pPr>
        <w:spacing w:before="120" w:beforeLines="50" w:after="100" w:line="288" w:lineRule="auto"/>
        <w:ind w:firstLine="435"/>
        <w:rPr>
          <w:rFonts w:hint="eastAsia" w:ascii="宋体" w:hAnsi="宋体"/>
        </w:rPr>
      </w:pPr>
      <w:r>
        <w:rPr>
          <w:rFonts w:hint="eastAsia" w:ascii="宋体" w:hAnsi="宋体"/>
        </w:rPr>
        <w:t>甲方：</w:t>
      </w:r>
    </w:p>
    <w:p w14:paraId="2F060A1F">
      <w:pPr>
        <w:spacing w:before="120" w:beforeLines="50" w:after="100" w:line="288" w:lineRule="auto"/>
        <w:ind w:firstLine="435"/>
        <w:rPr>
          <w:rFonts w:hint="eastAsia" w:ascii="宋体" w:hAnsi="宋体"/>
        </w:rPr>
      </w:pPr>
      <w:r>
        <w:rPr>
          <w:rFonts w:hint="eastAsia" w:ascii="宋体" w:hAnsi="宋体"/>
        </w:rPr>
        <w:t>乙方：</w:t>
      </w:r>
    </w:p>
    <w:p w14:paraId="15BF236D">
      <w:pPr>
        <w:spacing w:before="120" w:beforeLines="50" w:after="100" w:line="288" w:lineRule="auto"/>
        <w:ind w:firstLine="435"/>
        <w:rPr>
          <w:rFonts w:hint="eastAsia" w:ascii="宋体" w:hAnsi="宋体"/>
        </w:rPr>
      </w:pPr>
      <w:r>
        <w:rPr>
          <w:rFonts w:hint="eastAsia" w:ascii="宋体" w:hAnsi="宋体"/>
        </w:rPr>
        <w:t>甲、乙双方根据年月日《</w:t>
      </w:r>
      <w:r>
        <w:rPr>
          <w:rFonts w:hint="eastAsia" w:ascii="宋体" w:hAnsi="宋体"/>
          <w:lang w:val="zh-CN"/>
        </w:rPr>
        <w:t>大流量预警预测能力提升项目</w:t>
      </w:r>
      <w:r>
        <w:rPr>
          <w:rFonts w:hint="eastAsia" w:ascii="宋体" w:hAnsi="宋体"/>
        </w:rPr>
        <w:t>》招标的结果（招标编号：SZGXZS2024216）和“招标文件”的要求，</w:t>
      </w:r>
      <w:r>
        <w:rPr>
          <w:rFonts w:hint="eastAsia" w:ascii="宋体" w:hAnsi="宋体"/>
          <w:bCs/>
        </w:rPr>
        <w:t>并依照《中华人民共和国民法典》有关法律、法规的规定，同时在平等、公平、诚实和信用的原则下，</w:t>
      </w:r>
      <w:r>
        <w:rPr>
          <w:rFonts w:hint="eastAsia" w:ascii="宋体" w:hAnsi="宋体"/>
        </w:rPr>
        <w:t>经双方协调一致，订立本合同：</w:t>
      </w:r>
    </w:p>
    <w:p w14:paraId="60BED01B">
      <w:pPr>
        <w:spacing w:before="120" w:beforeLines="50" w:after="100" w:line="288" w:lineRule="auto"/>
        <w:ind w:firstLine="435"/>
        <w:rPr>
          <w:rFonts w:hint="eastAsia" w:ascii="宋体" w:hAnsi="宋体"/>
        </w:rPr>
      </w:pPr>
      <w:r>
        <w:rPr>
          <w:rFonts w:hint="eastAsia" w:ascii="宋体" w:hAnsi="宋体"/>
        </w:rPr>
        <w:t>一、产品及项目清单：</w:t>
      </w:r>
    </w:p>
    <w:tbl>
      <w:tblPr>
        <w:tblStyle w:val="60"/>
        <w:tblpPr w:leftFromText="180" w:rightFromText="180" w:vertAnchor="text" w:horzAnchor="page" w:tblpXSpec="center" w:tblpY="319"/>
        <w:tblW w:w="8502" w:type="dxa"/>
        <w:tblInd w:w="0" w:type="dxa"/>
        <w:tblLayout w:type="fixed"/>
        <w:tblCellMar>
          <w:top w:w="0" w:type="dxa"/>
          <w:left w:w="42" w:type="dxa"/>
          <w:bottom w:w="0" w:type="dxa"/>
          <w:right w:w="42" w:type="dxa"/>
        </w:tblCellMar>
      </w:tblPr>
      <w:tblGrid>
        <w:gridCol w:w="582"/>
        <w:gridCol w:w="1620"/>
        <w:gridCol w:w="1800"/>
        <w:gridCol w:w="2340"/>
        <w:gridCol w:w="720"/>
        <w:gridCol w:w="360"/>
        <w:gridCol w:w="360"/>
        <w:gridCol w:w="720"/>
      </w:tblGrid>
      <w:tr w14:paraId="7B70E764">
        <w:tblPrEx>
          <w:tblCellMar>
            <w:top w:w="0" w:type="dxa"/>
            <w:left w:w="42" w:type="dxa"/>
            <w:bottom w:w="0" w:type="dxa"/>
            <w:right w:w="42" w:type="dxa"/>
          </w:tblCellMar>
        </w:tblPrEx>
        <w:trPr>
          <w:cantSplit/>
          <w:trHeight w:val="600" w:hRule="atLeast"/>
        </w:trPr>
        <w:tc>
          <w:tcPr>
            <w:tcW w:w="8502" w:type="dxa"/>
            <w:gridSpan w:val="8"/>
            <w:tcBorders>
              <w:top w:val="single" w:color="auto" w:sz="6" w:space="0"/>
              <w:left w:val="single" w:color="auto" w:sz="6" w:space="0"/>
              <w:bottom w:val="single" w:color="auto" w:sz="6" w:space="0"/>
              <w:right w:val="single" w:color="auto" w:sz="6" w:space="0"/>
            </w:tcBorders>
            <w:vAlign w:val="center"/>
          </w:tcPr>
          <w:p w14:paraId="13428EE7">
            <w:pPr>
              <w:snapToGrid w:val="0"/>
              <w:jc w:val="center"/>
              <w:rPr>
                <w:rFonts w:hint="eastAsia" w:ascii="宋体" w:hAnsi="宋体"/>
              </w:rPr>
            </w:pPr>
            <w:r>
              <w:rPr>
                <w:rFonts w:hint="eastAsia" w:ascii="宋体" w:hAnsi="宋体"/>
              </w:rPr>
              <w:t>产品部分</w:t>
            </w:r>
          </w:p>
        </w:tc>
      </w:tr>
      <w:tr w14:paraId="76900EB7">
        <w:tblPrEx>
          <w:tblCellMar>
            <w:top w:w="0" w:type="dxa"/>
            <w:left w:w="42" w:type="dxa"/>
            <w:bottom w:w="0" w:type="dxa"/>
            <w:right w:w="42" w:type="dxa"/>
          </w:tblCellMar>
        </w:tblPrEx>
        <w:trPr>
          <w:cantSplit/>
          <w:trHeight w:val="509" w:hRule="atLeast"/>
        </w:trPr>
        <w:tc>
          <w:tcPr>
            <w:tcW w:w="582" w:type="dxa"/>
            <w:tcBorders>
              <w:top w:val="single" w:color="auto" w:sz="6" w:space="0"/>
              <w:left w:val="single" w:color="auto" w:sz="6" w:space="0"/>
              <w:bottom w:val="single" w:color="auto" w:sz="6" w:space="0"/>
              <w:right w:val="single" w:color="auto" w:sz="6" w:space="0"/>
            </w:tcBorders>
            <w:vAlign w:val="center"/>
          </w:tcPr>
          <w:p w14:paraId="3569DF5D">
            <w:pPr>
              <w:jc w:val="center"/>
              <w:rPr>
                <w:rFonts w:hint="eastAsia" w:ascii="宋体" w:hAnsi="宋体"/>
              </w:rPr>
            </w:pPr>
            <w:r>
              <w:rPr>
                <w:rFonts w:hint="eastAsia" w:ascii="宋体" w:hAnsi="宋体"/>
              </w:rPr>
              <w:t>编号</w:t>
            </w:r>
          </w:p>
        </w:tc>
        <w:tc>
          <w:tcPr>
            <w:tcW w:w="1620" w:type="dxa"/>
            <w:tcBorders>
              <w:top w:val="single" w:color="auto" w:sz="6" w:space="0"/>
              <w:left w:val="single" w:color="auto" w:sz="6" w:space="0"/>
              <w:bottom w:val="single" w:color="auto" w:sz="6" w:space="0"/>
              <w:right w:val="single" w:color="auto" w:sz="6" w:space="0"/>
            </w:tcBorders>
            <w:vAlign w:val="center"/>
          </w:tcPr>
          <w:p w14:paraId="39AACC53">
            <w:pPr>
              <w:jc w:val="center"/>
              <w:rPr>
                <w:rFonts w:hint="eastAsia" w:ascii="宋体" w:hAnsi="宋体"/>
              </w:rPr>
            </w:pPr>
            <w:r>
              <w:rPr>
                <w:rFonts w:hint="eastAsia" w:ascii="宋体" w:hAnsi="宋体"/>
              </w:rPr>
              <w:t>产品名称</w:t>
            </w:r>
          </w:p>
        </w:tc>
        <w:tc>
          <w:tcPr>
            <w:tcW w:w="1800" w:type="dxa"/>
            <w:tcBorders>
              <w:top w:val="single" w:color="auto" w:sz="6" w:space="0"/>
              <w:left w:val="single" w:color="auto" w:sz="6" w:space="0"/>
              <w:bottom w:val="single" w:color="auto" w:sz="6" w:space="0"/>
              <w:right w:val="single" w:color="auto" w:sz="6" w:space="0"/>
            </w:tcBorders>
            <w:vAlign w:val="center"/>
          </w:tcPr>
          <w:p w14:paraId="686D6850">
            <w:pPr>
              <w:jc w:val="center"/>
              <w:rPr>
                <w:rFonts w:hint="eastAsia" w:ascii="宋体" w:hAnsi="宋体"/>
              </w:rPr>
            </w:pPr>
            <w:r>
              <w:rPr>
                <w:rFonts w:hint="eastAsia" w:ascii="宋体" w:hAnsi="宋体"/>
              </w:rPr>
              <w:t>品牌、型号（版本）</w:t>
            </w:r>
          </w:p>
        </w:tc>
        <w:tc>
          <w:tcPr>
            <w:tcW w:w="2340" w:type="dxa"/>
            <w:tcBorders>
              <w:top w:val="single" w:color="auto" w:sz="6" w:space="0"/>
              <w:left w:val="single" w:color="auto" w:sz="6" w:space="0"/>
              <w:bottom w:val="single" w:color="auto" w:sz="6" w:space="0"/>
              <w:right w:val="single" w:color="auto" w:sz="6" w:space="0"/>
            </w:tcBorders>
            <w:vAlign w:val="center"/>
          </w:tcPr>
          <w:p w14:paraId="4847AEF0">
            <w:pPr>
              <w:jc w:val="center"/>
              <w:rPr>
                <w:rFonts w:hint="eastAsia" w:ascii="宋体" w:hAnsi="宋体"/>
              </w:rPr>
            </w:pPr>
            <w:r>
              <w:rPr>
                <w:rFonts w:hint="eastAsia" w:ascii="宋体" w:hAnsi="宋体"/>
              </w:rPr>
              <w:t>配置或参数</w:t>
            </w:r>
          </w:p>
        </w:tc>
        <w:tc>
          <w:tcPr>
            <w:tcW w:w="720" w:type="dxa"/>
            <w:tcBorders>
              <w:top w:val="single" w:color="auto" w:sz="6" w:space="0"/>
              <w:left w:val="single" w:color="auto" w:sz="6" w:space="0"/>
              <w:bottom w:val="single" w:color="auto" w:sz="6" w:space="0"/>
              <w:right w:val="single" w:color="auto" w:sz="4" w:space="0"/>
            </w:tcBorders>
            <w:vAlign w:val="center"/>
          </w:tcPr>
          <w:p w14:paraId="010EF9EB">
            <w:pPr>
              <w:jc w:val="center"/>
              <w:rPr>
                <w:rFonts w:hint="eastAsia" w:ascii="宋体" w:hAnsi="宋体"/>
              </w:rPr>
            </w:pPr>
            <w:r>
              <w:rPr>
                <w:rFonts w:hint="eastAsia" w:ascii="宋体" w:hAnsi="宋体"/>
              </w:rPr>
              <w:t>数量</w:t>
            </w:r>
          </w:p>
        </w:tc>
        <w:tc>
          <w:tcPr>
            <w:tcW w:w="720" w:type="dxa"/>
            <w:gridSpan w:val="2"/>
            <w:tcBorders>
              <w:top w:val="single" w:color="auto" w:sz="6" w:space="0"/>
              <w:left w:val="single" w:color="auto" w:sz="4" w:space="0"/>
              <w:bottom w:val="single" w:color="auto" w:sz="6" w:space="0"/>
              <w:right w:val="single" w:color="auto" w:sz="4" w:space="0"/>
            </w:tcBorders>
            <w:vAlign w:val="center"/>
          </w:tcPr>
          <w:p w14:paraId="36965FD9">
            <w:pPr>
              <w:jc w:val="center"/>
              <w:rPr>
                <w:rFonts w:hint="eastAsia" w:ascii="宋体" w:hAnsi="宋体"/>
              </w:rPr>
            </w:pPr>
            <w:r>
              <w:rPr>
                <w:rFonts w:hint="eastAsia" w:ascii="宋体" w:hAnsi="宋体"/>
              </w:rPr>
              <w:t>单价</w:t>
            </w:r>
          </w:p>
        </w:tc>
        <w:tc>
          <w:tcPr>
            <w:tcW w:w="720" w:type="dxa"/>
            <w:tcBorders>
              <w:top w:val="single" w:color="auto" w:sz="6" w:space="0"/>
              <w:left w:val="single" w:color="auto" w:sz="4" w:space="0"/>
              <w:bottom w:val="single" w:color="auto" w:sz="6" w:space="0"/>
              <w:right w:val="single" w:color="auto" w:sz="6" w:space="0"/>
            </w:tcBorders>
            <w:vAlign w:val="center"/>
          </w:tcPr>
          <w:p w14:paraId="41E7D981">
            <w:pPr>
              <w:jc w:val="center"/>
              <w:rPr>
                <w:rFonts w:hint="eastAsia" w:ascii="宋体" w:hAnsi="宋体"/>
              </w:rPr>
            </w:pPr>
            <w:r>
              <w:rPr>
                <w:rFonts w:hint="eastAsia" w:ascii="宋体" w:hAnsi="宋体"/>
              </w:rPr>
              <w:t>金额</w:t>
            </w:r>
          </w:p>
        </w:tc>
      </w:tr>
      <w:tr w14:paraId="0FBDAD11">
        <w:tblPrEx>
          <w:tblCellMar>
            <w:top w:w="0" w:type="dxa"/>
            <w:left w:w="42" w:type="dxa"/>
            <w:bottom w:w="0" w:type="dxa"/>
            <w:right w:w="42" w:type="dxa"/>
          </w:tblCellMar>
        </w:tblPrEx>
        <w:trPr>
          <w:cantSplit/>
          <w:trHeight w:val="340" w:hRule="atLeast"/>
        </w:trPr>
        <w:tc>
          <w:tcPr>
            <w:tcW w:w="582" w:type="dxa"/>
            <w:tcBorders>
              <w:top w:val="single" w:color="auto" w:sz="6" w:space="0"/>
              <w:left w:val="single" w:color="auto" w:sz="6" w:space="0"/>
              <w:bottom w:val="single" w:color="auto" w:sz="6" w:space="0"/>
              <w:right w:val="single" w:color="auto" w:sz="6" w:space="0"/>
            </w:tcBorders>
            <w:vAlign w:val="center"/>
          </w:tcPr>
          <w:p w14:paraId="0F916F0E">
            <w:pPr>
              <w:jc w:val="center"/>
              <w:rPr>
                <w:rFonts w:hint="eastAsia" w:ascii="宋体" w:hAnsi="宋体"/>
              </w:rPr>
            </w:pPr>
          </w:p>
        </w:tc>
        <w:tc>
          <w:tcPr>
            <w:tcW w:w="1620" w:type="dxa"/>
            <w:tcBorders>
              <w:top w:val="single" w:color="auto" w:sz="6" w:space="0"/>
              <w:left w:val="single" w:color="auto" w:sz="6" w:space="0"/>
              <w:bottom w:val="single" w:color="auto" w:sz="6" w:space="0"/>
              <w:right w:val="single" w:color="auto" w:sz="6" w:space="0"/>
            </w:tcBorders>
            <w:vAlign w:val="center"/>
          </w:tcPr>
          <w:p w14:paraId="595E2734">
            <w:pPr>
              <w:jc w:val="center"/>
              <w:rPr>
                <w:rFonts w:hint="eastAsia" w:ascii="宋体" w:hAnsi="宋体"/>
              </w:rPr>
            </w:pPr>
          </w:p>
        </w:tc>
        <w:tc>
          <w:tcPr>
            <w:tcW w:w="1800" w:type="dxa"/>
            <w:tcBorders>
              <w:top w:val="single" w:color="auto" w:sz="6" w:space="0"/>
              <w:left w:val="single" w:color="auto" w:sz="6" w:space="0"/>
              <w:bottom w:val="single" w:color="auto" w:sz="6" w:space="0"/>
              <w:right w:val="single" w:color="auto" w:sz="6" w:space="0"/>
            </w:tcBorders>
            <w:vAlign w:val="center"/>
          </w:tcPr>
          <w:p w14:paraId="0C12DBCC">
            <w:pPr>
              <w:jc w:val="center"/>
              <w:rPr>
                <w:rFonts w:hint="eastAsia" w:ascii="宋体" w:hAnsi="宋体"/>
              </w:rPr>
            </w:pPr>
          </w:p>
        </w:tc>
        <w:tc>
          <w:tcPr>
            <w:tcW w:w="2340" w:type="dxa"/>
            <w:tcBorders>
              <w:top w:val="single" w:color="auto" w:sz="6" w:space="0"/>
              <w:left w:val="single" w:color="auto" w:sz="6" w:space="0"/>
              <w:bottom w:val="single" w:color="auto" w:sz="6" w:space="0"/>
              <w:right w:val="single" w:color="auto" w:sz="6" w:space="0"/>
            </w:tcBorders>
            <w:vAlign w:val="center"/>
          </w:tcPr>
          <w:p w14:paraId="4A86D5C9">
            <w:pPr>
              <w:jc w:val="right"/>
              <w:rPr>
                <w:rFonts w:hint="eastAsia" w:ascii="宋体" w:hAnsi="宋体"/>
              </w:rPr>
            </w:pPr>
          </w:p>
        </w:tc>
        <w:tc>
          <w:tcPr>
            <w:tcW w:w="720" w:type="dxa"/>
            <w:tcBorders>
              <w:top w:val="single" w:color="auto" w:sz="6" w:space="0"/>
              <w:left w:val="single" w:color="auto" w:sz="6" w:space="0"/>
              <w:bottom w:val="single" w:color="auto" w:sz="6" w:space="0"/>
              <w:right w:val="single" w:color="auto" w:sz="4" w:space="0"/>
            </w:tcBorders>
            <w:vAlign w:val="center"/>
          </w:tcPr>
          <w:p w14:paraId="31C44E19">
            <w:pPr>
              <w:jc w:val="right"/>
              <w:rPr>
                <w:rFonts w:hint="eastAsia" w:ascii="宋体" w:hAnsi="宋体"/>
              </w:rPr>
            </w:pPr>
          </w:p>
        </w:tc>
        <w:tc>
          <w:tcPr>
            <w:tcW w:w="720" w:type="dxa"/>
            <w:gridSpan w:val="2"/>
            <w:tcBorders>
              <w:top w:val="single" w:color="auto" w:sz="6" w:space="0"/>
              <w:left w:val="single" w:color="auto" w:sz="4" w:space="0"/>
              <w:bottom w:val="single" w:color="auto" w:sz="6" w:space="0"/>
              <w:right w:val="single" w:color="auto" w:sz="4" w:space="0"/>
            </w:tcBorders>
            <w:vAlign w:val="center"/>
          </w:tcPr>
          <w:p w14:paraId="52F4D2E6">
            <w:pPr>
              <w:jc w:val="right"/>
              <w:rPr>
                <w:rFonts w:hint="eastAsia" w:ascii="宋体" w:hAnsi="宋体"/>
              </w:rPr>
            </w:pPr>
          </w:p>
        </w:tc>
        <w:tc>
          <w:tcPr>
            <w:tcW w:w="720" w:type="dxa"/>
            <w:tcBorders>
              <w:top w:val="single" w:color="auto" w:sz="6" w:space="0"/>
              <w:left w:val="single" w:color="auto" w:sz="4" w:space="0"/>
              <w:bottom w:val="single" w:color="auto" w:sz="6" w:space="0"/>
              <w:right w:val="single" w:color="auto" w:sz="6" w:space="0"/>
            </w:tcBorders>
            <w:vAlign w:val="center"/>
          </w:tcPr>
          <w:p w14:paraId="154B95C7">
            <w:pPr>
              <w:jc w:val="right"/>
              <w:rPr>
                <w:rFonts w:hint="eastAsia" w:ascii="宋体" w:hAnsi="宋体"/>
              </w:rPr>
            </w:pPr>
          </w:p>
        </w:tc>
      </w:tr>
      <w:tr w14:paraId="7565883D">
        <w:tblPrEx>
          <w:tblCellMar>
            <w:top w:w="0" w:type="dxa"/>
            <w:left w:w="42" w:type="dxa"/>
            <w:bottom w:w="0" w:type="dxa"/>
            <w:right w:w="42" w:type="dxa"/>
          </w:tblCellMar>
        </w:tblPrEx>
        <w:trPr>
          <w:cantSplit/>
          <w:trHeight w:val="340" w:hRule="atLeast"/>
        </w:trPr>
        <w:tc>
          <w:tcPr>
            <w:tcW w:w="582" w:type="dxa"/>
            <w:tcBorders>
              <w:top w:val="single" w:color="auto" w:sz="6" w:space="0"/>
              <w:left w:val="single" w:color="auto" w:sz="6" w:space="0"/>
              <w:bottom w:val="single" w:color="auto" w:sz="6" w:space="0"/>
              <w:right w:val="single" w:color="auto" w:sz="6" w:space="0"/>
            </w:tcBorders>
            <w:vAlign w:val="center"/>
          </w:tcPr>
          <w:p w14:paraId="7AA51A5F">
            <w:pPr>
              <w:jc w:val="center"/>
              <w:rPr>
                <w:rFonts w:hint="eastAsia" w:ascii="宋体" w:hAnsi="宋体"/>
              </w:rPr>
            </w:pPr>
          </w:p>
        </w:tc>
        <w:tc>
          <w:tcPr>
            <w:tcW w:w="1620" w:type="dxa"/>
            <w:tcBorders>
              <w:top w:val="single" w:color="auto" w:sz="6" w:space="0"/>
              <w:left w:val="single" w:color="auto" w:sz="6" w:space="0"/>
              <w:bottom w:val="single" w:color="auto" w:sz="6" w:space="0"/>
              <w:right w:val="single" w:color="auto" w:sz="6" w:space="0"/>
            </w:tcBorders>
            <w:vAlign w:val="center"/>
          </w:tcPr>
          <w:p w14:paraId="2AF1AD5E">
            <w:pPr>
              <w:jc w:val="center"/>
              <w:rPr>
                <w:rFonts w:hint="eastAsia" w:ascii="宋体" w:hAnsi="宋体"/>
              </w:rPr>
            </w:pPr>
          </w:p>
        </w:tc>
        <w:tc>
          <w:tcPr>
            <w:tcW w:w="1800" w:type="dxa"/>
            <w:tcBorders>
              <w:top w:val="single" w:color="auto" w:sz="6" w:space="0"/>
              <w:left w:val="single" w:color="auto" w:sz="6" w:space="0"/>
              <w:bottom w:val="single" w:color="auto" w:sz="6" w:space="0"/>
              <w:right w:val="single" w:color="auto" w:sz="6" w:space="0"/>
            </w:tcBorders>
            <w:vAlign w:val="center"/>
          </w:tcPr>
          <w:p w14:paraId="1494B68F">
            <w:pPr>
              <w:jc w:val="center"/>
              <w:rPr>
                <w:rFonts w:hint="eastAsia" w:ascii="宋体" w:hAnsi="宋体"/>
              </w:rPr>
            </w:pPr>
          </w:p>
        </w:tc>
        <w:tc>
          <w:tcPr>
            <w:tcW w:w="2340" w:type="dxa"/>
            <w:tcBorders>
              <w:top w:val="single" w:color="auto" w:sz="6" w:space="0"/>
              <w:left w:val="single" w:color="auto" w:sz="6" w:space="0"/>
              <w:bottom w:val="single" w:color="auto" w:sz="6" w:space="0"/>
              <w:right w:val="single" w:color="auto" w:sz="6" w:space="0"/>
            </w:tcBorders>
            <w:vAlign w:val="center"/>
          </w:tcPr>
          <w:p w14:paraId="282C4366">
            <w:pPr>
              <w:jc w:val="right"/>
              <w:rPr>
                <w:rFonts w:hint="eastAsia" w:ascii="宋体" w:hAnsi="宋体"/>
              </w:rPr>
            </w:pPr>
          </w:p>
        </w:tc>
        <w:tc>
          <w:tcPr>
            <w:tcW w:w="720" w:type="dxa"/>
            <w:tcBorders>
              <w:top w:val="single" w:color="auto" w:sz="6" w:space="0"/>
              <w:left w:val="single" w:color="auto" w:sz="6" w:space="0"/>
              <w:bottom w:val="single" w:color="auto" w:sz="6" w:space="0"/>
              <w:right w:val="single" w:color="auto" w:sz="4" w:space="0"/>
            </w:tcBorders>
            <w:vAlign w:val="center"/>
          </w:tcPr>
          <w:p w14:paraId="4522636A">
            <w:pPr>
              <w:jc w:val="right"/>
              <w:rPr>
                <w:rFonts w:hint="eastAsia" w:ascii="宋体" w:hAnsi="宋体"/>
              </w:rPr>
            </w:pPr>
          </w:p>
        </w:tc>
        <w:tc>
          <w:tcPr>
            <w:tcW w:w="720" w:type="dxa"/>
            <w:gridSpan w:val="2"/>
            <w:tcBorders>
              <w:top w:val="single" w:color="auto" w:sz="6" w:space="0"/>
              <w:left w:val="single" w:color="auto" w:sz="4" w:space="0"/>
              <w:bottom w:val="single" w:color="auto" w:sz="6" w:space="0"/>
              <w:right w:val="single" w:color="auto" w:sz="4" w:space="0"/>
            </w:tcBorders>
            <w:vAlign w:val="center"/>
          </w:tcPr>
          <w:p w14:paraId="534CBEA9">
            <w:pPr>
              <w:jc w:val="right"/>
              <w:rPr>
                <w:rFonts w:hint="eastAsia" w:ascii="宋体" w:hAnsi="宋体"/>
              </w:rPr>
            </w:pPr>
          </w:p>
        </w:tc>
        <w:tc>
          <w:tcPr>
            <w:tcW w:w="720" w:type="dxa"/>
            <w:tcBorders>
              <w:top w:val="single" w:color="auto" w:sz="6" w:space="0"/>
              <w:left w:val="single" w:color="auto" w:sz="4" w:space="0"/>
              <w:bottom w:val="single" w:color="auto" w:sz="6" w:space="0"/>
              <w:right w:val="single" w:color="auto" w:sz="6" w:space="0"/>
            </w:tcBorders>
            <w:vAlign w:val="center"/>
          </w:tcPr>
          <w:p w14:paraId="423B3B7A">
            <w:pPr>
              <w:jc w:val="right"/>
              <w:rPr>
                <w:rFonts w:hint="eastAsia" w:ascii="宋体" w:hAnsi="宋体"/>
              </w:rPr>
            </w:pPr>
          </w:p>
        </w:tc>
      </w:tr>
      <w:tr w14:paraId="49FD91DB">
        <w:tblPrEx>
          <w:tblCellMar>
            <w:top w:w="0" w:type="dxa"/>
            <w:left w:w="42" w:type="dxa"/>
            <w:bottom w:w="0" w:type="dxa"/>
            <w:right w:w="42" w:type="dxa"/>
          </w:tblCellMar>
        </w:tblPrEx>
        <w:trPr>
          <w:cantSplit/>
          <w:trHeight w:val="340" w:hRule="atLeast"/>
        </w:trPr>
        <w:tc>
          <w:tcPr>
            <w:tcW w:w="582" w:type="dxa"/>
            <w:tcBorders>
              <w:top w:val="single" w:color="auto" w:sz="6" w:space="0"/>
              <w:left w:val="single" w:color="auto" w:sz="6" w:space="0"/>
              <w:bottom w:val="single" w:color="auto" w:sz="6" w:space="0"/>
              <w:right w:val="single" w:color="auto" w:sz="6" w:space="0"/>
            </w:tcBorders>
            <w:vAlign w:val="center"/>
          </w:tcPr>
          <w:p w14:paraId="532892F5">
            <w:pPr>
              <w:jc w:val="center"/>
              <w:rPr>
                <w:rFonts w:hint="eastAsia" w:ascii="宋体" w:hAnsi="宋体"/>
              </w:rPr>
            </w:pPr>
          </w:p>
        </w:tc>
        <w:tc>
          <w:tcPr>
            <w:tcW w:w="1620" w:type="dxa"/>
            <w:tcBorders>
              <w:top w:val="single" w:color="auto" w:sz="6" w:space="0"/>
              <w:left w:val="single" w:color="auto" w:sz="6" w:space="0"/>
              <w:bottom w:val="single" w:color="auto" w:sz="6" w:space="0"/>
              <w:right w:val="single" w:color="auto" w:sz="6" w:space="0"/>
            </w:tcBorders>
            <w:vAlign w:val="center"/>
          </w:tcPr>
          <w:p w14:paraId="569A9226">
            <w:pPr>
              <w:jc w:val="center"/>
              <w:rPr>
                <w:rFonts w:hint="eastAsia" w:ascii="宋体" w:hAnsi="宋体"/>
              </w:rPr>
            </w:pPr>
          </w:p>
        </w:tc>
        <w:tc>
          <w:tcPr>
            <w:tcW w:w="1800" w:type="dxa"/>
            <w:tcBorders>
              <w:top w:val="single" w:color="auto" w:sz="6" w:space="0"/>
              <w:left w:val="single" w:color="auto" w:sz="6" w:space="0"/>
              <w:bottom w:val="single" w:color="auto" w:sz="6" w:space="0"/>
              <w:right w:val="single" w:color="auto" w:sz="6" w:space="0"/>
            </w:tcBorders>
            <w:vAlign w:val="center"/>
          </w:tcPr>
          <w:p w14:paraId="02E5B125">
            <w:pPr>
              <w:jc w:val="center"/>
              <w:rPr>
                <w:rFonts w:hint="eastAsia" w:ascii="宋体" w:hAnsi="宋体"/>
              </w:rPr>
            </w:pPr>
          </w:p>
        </w:tc>
        <w:tc>
          <w:tcPr>
            <w:tcW w:w="2340" w:type="dxa"/>
            <w:tcBorders>
              <w:top w:val="single" w:color="auto" w:sz="6" w:space="0"/>
              <w:left w:val="single" w:color="auto" w:sz="6" w:space="0"/>
              <w:bottom w:val="single" w:color="auto" w:sz="6" w:space="0"/>
              <w:right w:val="single" w:color="auto" w:sz="6" w:space="0"/>
            </w:tcBorders>
            <w:vAlign w:val="center"/>
          </w:tcPr>
          <w:p w14:paraId="40C99D27">
            <w:pPr>
              <w:jc w:val="right"/>
              <w:rPr>
                <w:rFonts w:hint="eastAsia" w:ascii="宋体" w:hAnsi="宋体"/>
              </w:rPr>
            </w:pPr>
          </w:p>
        </w:tc>
        <w:tc>
          <w:tcPr>
            <w:tcW w:w="720" w:type="dxa"/>
            <w:tcBorders>
              <w:top w:val="single" w:color="auto" w:sz="6" w:space="0"/>
              <w:left w:val="single" w:color="auto" w:sz="6" w:space="0"/>
              <w:bottom w:val="single" w:color="auto" w:sz="6" w:space="0"/>
              <w:right w:val="single" w:color="auto" w:sz="4" w:space="0"/>
            </w:tcBorders>
            <w:vAlign w:val="center"/>
          </w:tcPr>
          <w:p w14:paraId="119EAA4E">
            <w:pPr>
              <w:jc w:val="right"/>
              <w:rPr>
                <w:rFonts w:hint="eastAsia" w:ascii="宋体" w:hAnsi="宋体"/>
              </w:rPr>
            </w:pPr>
          </w:p>
        </w:tc>
        <w:tc>
          <w:tcPr>
            <w:tcW w:w="720" w:type="dxa"/>
            <w:gridSpan w:val="2"/>
            <w:tcBorders>
              <w:top w:val="single" w:color="auto" w:sz="6" w:space="0"/>
              <w:left w:val="single" w:color="auto" w:sz="4" w:space="0"/>
              <w:bottom w:val="single" w:color="auto" w:sz="6" w:space="0"/>
              <w:right w:val="single" w:color="auto" w:sz="4" w:space="0"/>
            </w:tcBorders>
            <w:vAlign w:val="center"/>
          </w:tcPr>
          <w:p w14:paraId="0EF8213F">
            <w:pPr>
              <w:jc w:val="right"/>
              <w:rPr>
                <w:rFonts w:hint="eastAsia" w:ascii="宋体" w:hAnsi="宋体"/>
              </w:rPr>
            </w:pPr>
          </w:p>
        </w:tc>
        <w:tc>
          <w:tcPr>
            <w:tcW w:w="720" w:type="dxa"/>
            <w:tcBorders>
              <w:top w:val="single" w:color="auto" w:sz="6" w:space="0"/>
              <w:left w:val="single" w:color="auto" w:sz="4" w:space="0"/>
              <w:bottom w:val="single" w:color="auto" w:sz="6" w:space="0"/>
              <w:right w:val="single" w:color="auto" w:sz="6" w:space="0"/>
            </w:tcBorders>
            <w:vAlign w:val="center"/>
          </w:tcPr>
          <w:p w14:paraId="6020161F">
            <w:pPr>
              <w:jc w:val="right"/>
              <w:rPr>
                <w:rFonts w:hint="eastAsia" w:ascii="宋体" w:hAnsi="宋体"/>
              </w:rPr>
            </w:pPr>
          </w:p>
        </w:tc>
      </w:tr>
      <w:tr w14:paraId="5898C784">
        <w:tblPrEx>
          <w:tblCellMar>
            <w:top w:w="0" w:type="dxa"/>
            <w:left w:w="42" w:type="dxa"/>
            <w:bottom w:w="0" w:type="dxa"/>
            <w:right w:w="42" w:type="dxa"/>
          </w:tblCellMar>
        </w:tblPrEx>
        <w:trPr>
          <w:cantSplit/>
          <w:trHeight w:val="340" w:hRule="atLeast"/>
        </w:trPr>
        <w:tc>
          <w:tcPr>
            <w:tcW w:w="582" w:type="dxa"/>
            <w:tcBorders>
              <w:top w:val="single" w:color="auto" w:sz="6" w:space="0"/>
              <w:left w:val="single" w:color="auto" w:sz="6" w:space="0"/>
              <w:bottom w:val="single" w:color="auto" w:sz="6" w:space="0"/>
              <w:right w:val="single" w:color="auto" w:sz="6" w:space="0"/>
            </w:tcBorders>
            <w:vAlign w:val="center"/>
          </w:tcPr>
          <w:p w14:paraId="1FD15C4C">
            <w:pPr>
              <w:rPr>
                <w:rFonts w:hint="eastAsia" w:ascii="宋体" w:hAnsi="宋体"/>
              </w:rPr>
            </w:pPr>
          </w:p>
        </w:tc>
        <w:tc>
          <w:tcPr>
            <w:tcW w:w="1620" w:type="dxa"/>
            <w:tcBorders>
              <w:top w:val="single" w:color="auto" w:sz="6" w:space="0"/>
              <w:left w:val="single" w:color="auto" w:sz="6" w:space="0"/>
              <w:bottom w:val="single" w:color="auto" w:sz="6" w:space="0"/>
              <w:right w:val="single" w:color="auto" w:sz="6" w:space="0"/>
            </w:tcBorders>
            <w:vAlign w:val="center"/>
          </w:tcPr>
          <w:p w14:paraId="3DCE8C01">
            <w:pPr>
              <w:jc w:val="center"/>
              <w:rPr>
                <w:rFonts w:hint="eastAsia" w:ascii="宋体" w:hAnsi="宋体"/>
              </w:rPr>
            </w:pPr>
          </w:p>
        </w:tc>
        <w:tc>
          <w:tcPr>
            <w:tcW w:w="1800" w:type="dxa"/>
            <w:tcBorders>
              <w:top w:val="single" w:color="auto" w:sz="6" w:space="0"/>
              <w:left w:val="single" w:color="auto" w:sz="6" w:space="0"/>
              <w:bottom w:val="single" w:color="auto" w:sz="6" w:space="0"/>
              <w:right w:val="single" w:color="auto" w:sz="6" w:space="0"/>
            </w:tcBorders>
            <w:vAlign w:val="center"/>
          </w:tcPr>
          <w:p w14:paraId="37DDC546">
            <w:pPr>
              <w:jc w:val="center"/>
              <w:rPr>
                <w:rFonts w:hint="eastAsia" w:ascii="宋体" w:hAnsi="宋体"/>
              </w:rPr>
            </w:pPr>
          </w:p>
        </w:tc>
        <w:tc>
          <w:tcPr>
            <w:tcW w:w="2340" w:type="dxa"/>
            <w:tcBorders>
              <w:top w:val="single" w:color="auto" w:sz="6" w:space="0"/>
              <w:left w:val="single" w:color="auto" w:sz="6" w:space="0"/>
              <w:bottom w:val="single" w:color="auto" w:sz="6" w:space="0"/>
              <w:right w:val="single" w:color="auto" w:sz="6" w:space="0"/>
            </w:tcBorders>
            <w:vAlign w:val="center"/>
          </w:tcPr>
          <w:p w14:paraId="51E5F023">
            <w:pPr>
              <w:jc w:val="right"/>
              <w:rPr>
                <w:rFonts w:hint="eastAsia" w:ascii="宋体" w:hAnsi="宋体"/>
              </w:rPr>
            </w:pPr>
          </w:p>
        </w:tc>
        <w:tc>
          <w:tcPr>
            <w:tcW w:w="720" w:type="dxa"/>
            <w:tcBorders>
              <w:top w:val="single" w:color="auto" w:sz="6" w:space="0"/>
              <w:left w:val="single" w:color="auto" w:sz="6" w:space="0"/>
              <w:bottom w:val="single" w:color="auto" w:sz="6" w:space="0"/>
              <w:right w:val="single" w:color="auto" w:sz="4" w:space="0"/>
            </w:tcBorders>
            <w:vAlign w:val="center"/>
          </w:tcPr>
          <w:p w14:paraId="7D3A4328">
            <w:pPr>
              <w:jc w:val="right"/>
              <w:rPr>
                <w:rFonts w:hint="eastAsia" w:ascii="宋体" w:hAnsi="宋体"/>
              </w:rPr>
            </w:pPr>
          </w:p>
        </w:tc>
        <w:tc>
          <w:tcPr>
            <w:tcW w:w="720" w:type="dxa"/>
            <w:gridSpan w:val="2"/>
            <w:tcBorders>
              <w:top w:val="single" w:color="auto" w:sz="6" w:space="0"/>
              <w:left w:val="single" w:color="auto" w:sz="4" w:space="0"/>
              <w:bottom w:val="single" w:color="auto" w:sz="6" w:space="0"/>
              <w:right w:val="single" w:color="auto" w:sz="4" w:space="0"/>
            </w:tcBorders>
            <w:vAlign w:val="center"/>
          </w:tcPr>
          <w:p w14:paraId="3F2F4A92">
            <w:pPr>
              <w:jc w:val="right"/>
              <w:rPr>
                <w:rFonts w:hint="eastAsia" w:ascii="宋体" w:hAnsi="宋体"/>
              </w:rPr>
            </w:pPr>
          </w:p>
        </w:tc>
        <w:tc>
          <w:tcPr>
            <w:tcW w:w="720" w:type="dxa"/>
            <w:tcBorders>
              <w:top w:val="single" w:color="auto" w:sz="6" w:space="0"/>
              <w:left w:val="single" w:color="auto" w:sz="4" w:space="0"/>
              <w:bottom w:val="single" w:color="auto" w:sz="6" w:space="0"/>
              <w:right w:val="single" w:color="auto" w:sz="6" w:space="0"/>
            </w:tcBorders>
            <w:vAlign w:val="center"/>
          </w:tcPr>
          <w:p w14:paraId="144C9264">
            <w:pPr>
              <w:jc w:val="right"/>
              <w:rPr>
                <w:rFonts w:hint="eastAsia" w:ascii="宋体" w:hAnsi="宋体"/>
              </w:rPr>
            </w:pPr>
          </w:p>
        </w:tc>
      </w:tr>
      <w:tr w14:paraId="157FD668">
        <w:tblPrEx>
          <w:tblCellMar>
            <w:top w:w="0" w:type="dxa"/>
            <w:left w:w="42" w:type="dxa"/>
            <w:bottom w:w="0" w:type="dxa"/>
            <w:right w:w="42" w:type="dxa"/>
          </w:tblCellMar>
        </w:tblPrEx>
        <w:trPr>
          <w:cantSplit/>
          <w:trHeight w:val="340" w:hRule="atLeast"/>
        </w:trPr>
        <w:tc>
          <w:tcPr>
            <w:tcW w:w="582" w:type="dxa"/>
            <w:tcBorders>
              <w:top w:val="single" w:color="auto" w:sz="6" w:space="0"/>
              <w:left w:val="single" w:color="auto" w:sz="6" w:space="0"/>
              <w:bottom w:val="single" w:color="auto" w:sz="6" w:space="0"/>
              <w:right w:val="single" w:color="auto" w:sz="6" w:space="0"/>
            </w:tcBorders>
            <w:vAlign w:val="center"/>
          </w:tcPr>
          <w:p w14:paraId="782AEDD7">
            <w:pPr>
              <w:jc w:val="center"/>
              <w:rPr>
                <w:rFonts w:hint="eastAsia" w:ascii="宋体" w:hAnsi="宋体"/>
              </w:rPr>
            </w:pPr>
          </w:p>
        </w:tc>
        <w:tc>
          <w:tcPr>
            <w:tcW w:w="1620" w:type="dxa"/>
            <w:tcBorders>
              <w:top w:val="single" w:color="auto" w:sz="6" w:space="0"/>
              <w:left w:val="single" w:color="auto" w:sz="6" w:space="0"/>
              <w:bottom w:val="single" w:color="auto" w:sz="6" w:space="0"/>
              <w:right w:val="single" w:color="auto" w:sz="6" w:space="0"/>
            </w:tcBorders>
            <w:vAlign w:val="center"/>
          </w:tcPr>
          <w:p w14:paraId="21F3379C">
            <w:pPr>
              <w:jc w:val="center"/>
              <w:rPr>
                <w:rFonts w:hint="eastAsia" w:ascii="宋体" w:hAnsi="宋体"/>
              </w:rPr>
            </w:pPr>
            <w:r>
              <w:rPr>
                <w:rFonts w:hint="eastAsia" w:ascii="宋体" w:hAnsi="宋体"/>
              </w:rPr>
              <w:t>产品金额合计</w:t>
            </w:r>
          </w:p>
        </w:tc>
        <w:tc>
          <w:tcPr>
            <w:tcW w:w="6300" w:type="dxa"/>
            <w:gridSpan w:val="6"/>
            <w:tcBorders>
              <w:top w:val="single" w:color="auto" w:sz="6" w:space="0"/>
              <w:left w:val="single" w:color="auto" w:sz="6" w:space="0"/>
              <w:bottom w:val="single" w:color="auto" w:sz="6" w:space="0"/>
              <w:right w:val="single" w:color="auto" w:sz="6" w:space="0"/>
            </w:tcBorders>
            <w:vAlign w:val="center"/>
          </w:tcPr>
          <w:p w14:paraId="0AA921BC">
            <w:pPr>
              <w:rPr>
                <w:rFonts w:hint="eastAsia" w:ascii="宋体" w:hAnsi="宋体"/>
              </w:rPr>
            </w:pPr>
            <w:r>
              <w:rPr>
                <w:rFonts w:hint="eastAsia" w:ascii="宋体" w:hAnsi="宋体"/>
              </w:rPr>
              <w:t>（大写）（小写）</w:t>
            </w:r>
          </w:p>
        </w:tc>
      </w:tr>
      <w:tr w14:paraId="158FE9A2">
        <w:tblPrEx>
          <w:tblCellMar>
            <w:top w:w="0" w:type="dxa"/>
            <w:left w:w="42" w:type="dxa"/>
            <w:bottom w:w="0" w:type="dxa"/>
            <w:right w:w="42" w:type="dxa"/>
          </w:tblCellMar>
        </w:tblPrEx>
        <w:trPr>
          <w:cantSplit/>
          <w:trHeight w:val="574" w:hRule="atLeast"/>
        </w:trPr>
        <w:tc>
          <w:tcPr>
            <w:tcW w:w="8502" w:type="dxa"/>
            <w:gridSpan w:val="8"/>
            <w:tcBorders>
              <w:top w:val="single" w:color="auto" w:sz="6" w:space="0"/>
              <w:left w:val="single" w:color="auto" w:sz="6" w:space="0"/>
              <w:bottom w:val="single" w:color="auto" w:sz="6" w:space="0"/>
              <w:right w:val="single" w:color="auto" w:sz="6" w:space="0"/>
            </w:tcBorders>
            <w:vAlign w:val="center"/>
          </w:tcPr>
          <w:p w14:paraId="64511498">
            <w:pPr>
              <w:snapToGrid w:val="0"/>
              <w:spacing w:before="120" w:beforeLines="50" w:after="120" w:afterLines="50"/>
              <w:jc w:val="center"/>
              <w:rPr>
                <w:rFonts w:hint="eastAsia" w:ascii="宋体" w:hAnsi="宋体"/>
              </w:rPr>
            </w:pPr>
            <w:r>
              <w:rPr>
                <w:rFonts w:hint="eastAsia" w:ascii="宋体" w:hAnsi="宋体"/>
              </w:rPr>
              <w:t>其它部分</w:t>
            </w:r>
          </w:p>
        </w:tc>
      </w:tr>
      <w:tr w14:paraId="3F5CD921">
        <w:tblPrEx>
          <w:tblCellMar>
            <w:top w:w="0" w:type="dxa"/>
            <w:left w:w="42" w:type="dxa"/>
            <w:bottom w:w="0" w:type="dxa"/>
            <w:right w:w="42" w:type="dxa"/>
          </w:tblCellMar>
        </w:tblPrEx>
        <w:trPr>
          <w:cantSplit/>
          <w:trHeight w:val="348" w:hRule="atLeast"/>
        </w:trPr>
        <w:tc>
          <w:tcPr>
            <w:tcW w:w="582" w:type="dxa"/>
            <w:tcBorders>
              <w:top w:val="single" w:color="auto" w:sz="6" w:space="0"/>
              <w:left w:val="single" w:color="auto" w:sz="6" w:space="0"/>
              <w:bottom w:val="single" w:color="auto" w:sz="6" w:space="0"/>
              <w:right w:val="single" w:color="auto" w:sz="6" w:space="0"/>
            </w:tcBorders>
            <w:vAlign w:val="center"/>
          </w:tcPr>
          <w:p w14:paraId="4D029A3B">
            <w:pPr>
              <w:jc w:val="center"/>
              <w:rPr>
                <w:rFonts w:hint="eastAsia" w:ascii="宋体" w:hAnsi="宋体"/>
              </w:rPr>
            </w:pPr>
            <w:r>
              <w:rPr>
                <w:rFonts w:hint="eastAsia" w:ascii="宋体" w:hAnsi="宋体"/>
              </w:rPr>
              <w:t>编号</w:t>
            </w:r>
          </w:p>
        </w:tc>
        <w:tc>
          <w:tcPr>
            <w:tcW w:w="1620" w:type="dxa"/>
            <w:tcBorders>
              <w:top w:val="single" w:color="auto" w:sz="6" w:space="0"/>
              <w:left w:val="single" w:color="auto" w:sz="6" w:space="0"/>
              <w:bottom w:val="single" w:color="auto" w:sz="6" w:space="0"/>
              <w:right w:val="single" w:color="auto" w:sz="6" w:space="0"/>
            </w:tcBorders>
            <w:vAlign w:val="center"/>
          </w:tcPr>
          <w:p w14:paraId="77E3B3FB">
            <w:pPr>
              <w:jc w:val="center"/>
              <w:rPr>
                <w:rFonts w:hint="eastAsia" w:ascii="宋体" w:hAnsi="宋体"/>
              </w:rPr>
            </w:pPr>
            <w:r>
              <w:rPr>
                <w:rFonts w:hint="eastAsia" w:ascii="宋体" w:hAnsi="宋体"/>
              </w:rPr>
              <w:t>项目名称</w:t>
            </w:r>
          </w:p>
        </w:tc>
        <w:tc>
          <w:tcPr>
            <w:tcW w:w="5220" w:type="dxa"/>
            <w:gridSpan w:val="4"/>
            <w:tcBorders>
              <w:top w:val="single" w:color="auto" w:sz="6" w:space="0"/>
              <w:left w:val="single" w:color="auto" w:sz="6" w:space="0"/>
              <w:bottom w:val="single" w:color="auto" w:sz="6" w:space="0"/>
              <w:right w:val="single" w:color="auto" w:sz="4" w:space="0"/>
            </w:tcBorders>
            <w:vAlign w:val="center"/>
          </w:tcPr>
          <w:p w14:paraId="757C8942">
            <w:pPr>
              <w:jc w:val="center"/>
              <w:rPr>
                <w:rFonts w:hint="eastAsia" w:ascii="宋体" w:hAnsi="宋体"/>
              </w:rPr>
            </w:pPr>
            <w:r>
              <w:rPr>
                <w:rFonts w:hint="eastAsia" w:ascii="宋体" w:hAnsi="宋体"/>
              </w:rPr>
              <w:t>项目说明</w:t>
            </w:r>
          </w:p>
        </w:tc>
        <w:tc>
          <w:tcPr>
            <w:tcW w:w="1080" w:type="dxa"/>
            <w:gridSpan w:val="2"/>
            <w:tcBorders>
              <w:top w:val="single" w:color="auto" w:sz="6" w:space="0"/>
              <w:left w:val="single" w:color="auto" w:sz="4" w:space="0"/>
              <w:bottom w:val="single" w:color="auto" w:sz="6" w:space="0"/>
              <w:right w:val="single" w:color="auto" w:sz="6" w:space="0"/>
            </w:tcBorders>
            <w:vAlign w:val="center"/>
          </w:tcPr>
          <w:p w14:paraId="45AAAA87">
            <w:pPr>
              <w:jc w:val="center"/>
              <w:rPr>
                <w:rFonts w:hint="eastAsia" w:ascii="宋体" w:hAnsi="宋体"/>
              </w:rPr>
            </w:pPr>
            <w:r>
              <w:rPr>
                <w:rFonts w:hint="eastAsia" w:ascii="宋体" w:hAnsi="宋体"/>
              </w:rPr>
              <w:t>金额</w:t>
            </w:r>
          </w:p>
        </w:tc>
      </w:tr>
      <w:tr w14:paraId="1FB4B36D">
        <w:tblPrEx>
          <w:tblCellMar>
            <w:top w:w="0" w:type="dxa"/>
            <w:left w:w="42" w:type="dxa"/>
            <w:bottom w:w="0" w:type="dxa"/>
            <w:right w:w="42" w:type="dxa"/>
          </w:tblCellMar>
        </w:tblPrEx>
        <w:trPr>
          <w:cantSplit/>
          <w:trHeight w:val="340" w:hRule="atLeast"/>
        </w:trPr>
        <w:tc>
          <w:tcPr>
            <w:tcW w:w="582" w:type="dxa"/>
            <w:tcBorders>
              <w:top w:val="single" w:color="auto" w:sz="6" w:space="0"/>
              <w:left w:val="single" w:color="auto" w:sz="6" w:space="0"/>
              <w:bottom w:val="single" w:color="auto" w:sz="6" w:space="0"/>
              <w:right w:val="single" w:color="auto" w:sz="6" w:space="0"/>
            </w:tcBorders>
            <w:vAlign w:val="center"/>
          </w:tcPr>
          <w:p w14:paraId="6802A9E4">
            <w:pPr>
              <w:jc w:val="center"/>
              <w:rPr>
                <w:rFonts w:hint="eastAsia" w:ascii="宋体" w:hAnsi="宋体"/>
              </w:rPr>
            </w:pPr>
          </w:p>
        </w:tc>
        <w:tc>
          <w:tcPr>
            <w:tcW w:w="1620" w:type="dxa"/>
            <w:tcBorders>
              <w:top w:val="single" w:color="auto" w:sz="6" w:space="0"/>
              <w:left w:val="single" w:color="auto" w:sz="6" w:space="0"/>
              <w:bottom w:val="single" w:color="auto" w:sz="6" w:space="0"/>
              <w:right w:val="single" w:color="auto" w:sz="6" w:space="0"/>
            </w:tcBorders>
            <w:vAlign w:val="center"/>
          </w:tcPr>
          <w:p w14:paraId="493C870A">
            <w:pPr>
              <w:jc w:val="center"/>
              <w:rPr>
                <w:rFonts w:hint="eastAsia" w:ascii="宋体" w:hAnsi="宋体"/>
              </w:rPr>
            </w:pPr>
            <w:r>
              <w:rPr>
                <w:rFonts w:hint="eastAsia" w:ascii="宋体" w:hAnsi="宋体"/>
              </w:rPr>
              <w:t>工程费</w:t>
            </w:r>
          </w:p>
        </w:tc>
        <w:tc>
          <w:tcPr>
            <w:tcW w:w="5220" w:type="dxa"/>
            <w:gridSpan w:val="4"/>
            <w:tcBorders>
              <w:top w:val="single" w:color="auto" w:sz="6" w:space="0"/>
              <w:left w:val="single" w:color="auto" w:sz="6" w:space="0"/>
              <w:bottom w:val="single" w:color="auto" w:sz="6" w:space="0"/>
              <w:right w:val="single" w:color="auto" w:sz="4" w:space="0"/>
            </w:tcBorders>
            <w:vAlign w:val="center"/>
          </w:tcPr>
          <w:p w14:paraId="32156419">
            <w:pPr>
              <w:jc w:val="center"/>
              <w:rPr>
                <w:rFonts w:hint="eastAsia" w:ascii="宋体" w:hAnsi="宋体"/>
              </w:rPr>
            </w:pPr>
          </w:p>
        </w:tc>
        <w:tc>
          <w:tcPr>
            <w:tcW w:w="1080" w:type="dxa"/>
            <w:gridSpan w:val="2"/>
            <w:tcBorders>
              <w:top w:val="single" w:color="auto" w:sz="6" w:space="0"/>
              <w:left w:val="single" w:color="auto" w:sz="4" w:space="0"/>
              <w:bottom w:val="single" w:color="auto" w:sz="6" w:space="0"/>
              <w:right w:val="single" w:color="auto" w:sz="6" w:space="0"/>
            </w:tcBorders>
            <w:vAlign w:val="center"/>
          </w:tcPr>
          <w:p w14:paraId="79ADE846">
            <w:pPr>
              <w:jc w:val="center"/>
              <w:rPr>
                <w:rFonts w:hint="eastAsia" w:ascii="宋体" w:hAnsi="宋体"/>
              </w:rPr>
            </w:pPr>
          </w:p>
        </w:tc>
      </w:tr>
      <w:tr w14:paraId="12713580">
        <w:tblPrEx>
          <w:tblCellMar>
            <w:top w:w="0" w:type="dxa"/>
            <w:left w:w="42" w:type="dxa"/>
            <w:bottom w:w="0" w:type="dxa"/>
            <w:right w:w="42" w:type="dxa"/>
          </w:tblCellMar>
        </w:tblPrEx>
        <w:trPr>
          <w:cantSplit/>
          <w:trHeight w:val="340" w:hRule="atLeast"/>
        </w:trPr>
        <w:tc>
          <w:tcPr>
            <w:tcW w:w="582" w:type="dxa"/>
            <w:tcBorders>
              <w:top w:val="single" w:color="auto" w:sz="6" w:space="0"/>
              <w:left w:val="single" w:color="auto" w:sz="6" w:space="0"/>
              <w:bottom w:val="single" w:color="auto" w:sz="6" w:space="0"/>
              <w:right w:val="single" w:color="auto" w:sz="6" w:space="0"/>
            </w:tcBorders>
            <w:vAlign w:val="center"/>
          </w:tcPr>
          <w:p w14:paraId="725428F2">
            <w:pPr>
              <w:jc w:val="center"/>
              <w:rPr>
                <w:rFonts w:hint="eastAsia" w:ascii="宋体" w:hAnsi="宋体"/>
              </w:rPr>
            </w:pPr>
          </w:p>
        </w:tc>
        <w:tc>
          <w:tcPr>
            <w:tcW w:w="1620" w:type="dxa"/>
            <w:tcBorders>
              <w:top w:val="single" w:color="auto" w:sz="6" w:space="0"/>
              <w:left w:val="single" w:color="auto" w:sz="6" w:space="0"/>
              <w:bottom w:val="single" w:color="auto" w:sz="6" w:space="0"/>
              <w:right w:val="single" w:color="auto" w:sz="6" w:space="0"/>
            </w:tcBorders>
            <w:vAlign w:val="center"/>
          </w:tcPr>
          <w:p w14:paraId="21B3CFA4">
            <w:pPr>
              <w:jc w:val="center"/>
              <w:rPr>
                <w:rFonts w:hint="eastAsia" w:ascii="宋体" w:hAnsi="宋体"/>
              </w:rPr>
            </w:pPr>
            <w:r>
              <w:rPr>
                <w:rFonts w:hint="eastAsia" w:ascii="宋体" w:hAnsi="宋体"/>
              </w:rPr>
              <w:t>验收费</w:t>
            </w:r>
          </w:p>
        </w:tc>
        <w:tc>
          <w:tcPr>
            <w:tcW w:w="5220" w:type="dxa"/>
            <w:gridSpan w:val="4"/>
            <w:tcBorders>
              <w:top w:val="single" w:color="auto" w:sz="6" w:space="0"/>
              <w:left w:val="single" w:color="auto" w:sz="6" w:space="0"/>
              <w:bottom w:val="single" w:color="auto" w:sz="6" w:space="0"/>
              <w:right w:val="single" w:color="auto" w:sz="4" w:space="0"/>
            </w:tcBorders>
            <w:vAlign w:val="center"/>
          </w:tcPr>
          <w:p w14:paraId="0A3186A5">
            <w:pPr>
              <w:jc w:val="center"/>
              <w:rPr>
                <w:rFonts w:hint="eastAsia" w:ascii="宋体" w:hAnsi="宋体"/>
              </w:rPr>
            </w:pPr>
          </w:p>
        </w:tc>
        <w:tc>
          <w:tcPr>
            <w:tcW w:w="1080" w:type="dxa"/>
            <w:gridSpan w:val="2"/>
            <w:tcBorders>
              <w:top w:val="single" w:color="auto" w:sz="6" w:space="0"/>
              <w:left w:val="single" w:color="auto" w:sz="4" w:space="0"/>
              <w:bottom w:val="single" w:color="auto" w:sz="6" w:space="0"/>
              <w:right w:val="single" w:color="auto" w:sz="6" w:space="0"/>
            </w:tcBorders>
            <w:vAlign w:val="center"/>
          </w:tcPr>
          <w:p w14:paraId="29072708">
            <w:pPr>
              <w:jc w:val="center"/>
              <w:rPr>
                <w:rFonts w:hint="eastAsia" w:ascii="宋体" w:hAnsi="宋体"/>
              </w:rPr>
            </w:pPr>
          </w:p>
        </w:tc>
      </w:tr>
      <w:tr w14:paraId="7BF2FDA2">
        <w:tblPrEx>
          <w:tblCellMar>
            <w:top w:w="0" w:type="dxa"/>
            <w:left w:w="42" w:type="dxa"/>
            <w:bottom w:w="0" w:type="dxa"/>
            <w:right w:w="42" w:type="dxa"/>
          </w:tblCellMar>
        </w:tblPrEx>
        <w:trPr>
          <w:cantSplit/>
          <w:trHeight w:val="400" w:hRule="atLeast"/>
        </w:trPr>
        <w:tc>
          <w:tcPr>
            <w:tcW w:w="582" w:type="dxa"/>
            <w:tcBorders>
              <w:top w:val="single" w:color="auto" w:sz="6" w:space="0"/>
              <w:left w:val="single" w:color="auto" w:sz="6" w:space="0"/>
              <w:bottom w:val="single" w:color="auto" w:sz="4" w:space="0"/>
              <w:right w:val="single" w:color="auto" w:sz="6" w:space="0"/>
            </w:tcBorders>
            <w:vAlign w:val="center"/>
          </w:tcPr>
          <w:p w14:paraId="1C1E2FF1">
            <w:pPr>
              <w:jc w:val="center"/>
              <w:rPr>
                <w:rFonts w:hint="eastAsia" w:ascii="宋体" w:hAnsi="宋体"/>
              </w:rPr>
            </w:pPr>
          </w:p>
        </w:tc>
        <w:tc>
          <w:tcPr>
            <w:tcW w:w="1620" w:type="dxa"/>
            <w:tcBorders>
              <w:top w:val="single" w:color="auto" w:sz="6" w:space="0"/>
              <w:left w:val="single" w:color="auto" w:sz="6" w:space="0"/>
              <w:bottom w:val="single" w:color="auto" w:sz="4" w:space="0"/>
              <w:right w:val="single" w:color="auto" w:sz="6" w:space="0"/>
            </w:tcBorders>
            <w:vAlign w:val="center"/>
          </w:tcPr>
          <w:p w14:paraId="4D21EC1E">
            <w:pPr>
              <w:jc w:val="center"/>
              <w:rPr>
                <w:rFonts w:hint="eastAsia" w:ascii="宋体" w:hAnsi="宋体"/>
              </w:rPr>
            </w:pPr>
            <w:r>
              <w:rPr>
                <w:rFonts w:hint="eastAsia" w:ascii="宋体" w:hAnsi="宋体"/>
              </w:rPr>
              <w:t>其他</w:t>
            </w:r>
          </w:p>
        </w:tc>
        <w:tc>
          <w:tcPr>
            <w:tcW w:w="5220" w:type="dxa"/>
            <w:gridSpan w:val="4"/>
            <w:tcBorders>
              <w:top w:val="single" w:color="auto" w:sz="6" w:space="0"/>
              <w:left w:val="single" w:color="auto" w:sz="6" w:space="0"/>
              <w:bottom w:val="single" w:color="auto" w:sz="4" w:space="0"/>
              <w:right w:val="single" w:color="auto" w:sz="4" w:space="0"/>
            </w:tcBorders>
            <w:vAlign w:val="center"/>
          </w:tcPr>
          <w:p w14:paraId="296C2440">
            <w:pPr>
              <w:jc w:val="center"/>
              <w:rPr>
                <w:rFonts w:hint="eastAsia" w:ascii="宋体" w:hAnsi="宋体"/>
              </w:rPr>
            </w:pPr>
          </w:p>
        </w:tc>
        <w:tc>
          <w:tcPr>
            <w:tcW w:w="1080" w:type="dxa"/>
            <w:gridSpan w:val="2"/>
            <w:tcBorders>
              <w:top w:val="single" w:color="auto" w:sz="6" w:space="0"/>
              <w:left w:val="single" w:color="auto" w:sz="4" w:space="0"/>
              <w:bottom w:val="single" w:color="auto" w:sz="4" w:space="0"/>
              <w:right w:val="single" w:color="auto" w:sz="6" w:space="0"/>
            </w:tcBorders>
            <w:vAlign w:val="center"/>
          </w:tcPr>
          <w:p w14:paraId="34B76D90">
            <w:pPr>
              <w:jc w:val="center"/>
              <w:rPr>
                <w:rFonts w:hint="eastAsia" w:ascii="宋体" w:hAnsi="宋体"/>
              </w:rPr>
            </w:pPr>
          </w:p>
        </w:tc>
      </w:tr>
      <w:tr w14:paraId="5E7968B7">
        <w:tblPrEx>
          <w:tblCellMar>
            <w:top w:w="0" w:type="dxa"/>
            <w:left w:w="42" w:type="dxa"/>
            <w:bottom w:w="0" w:type="dxa"/>
            <w:right w:w="42" w:type="dxa"/>
          </w:tblCellMar>
        </w:tblPrEx>
        <w:trPr>
          <w:cantSplit/>
          <w:trHeight w:val="478" w:hRule="atLeast"/>
        </w:trPr>
        <w:tc>
          <w:tcPr>
            <w:tcW w:w="582" w:type="dxa"/>
            <w:tcBorders>
              <w:top w:val="single" w:color="auto" w:sz="4" w:space="0"/>
              <w:left w:val="single" w:color="auto" w:sz="6" w:space="0"/>
              <w:bottom w:val="single" w:color="auto" w:sz="6" w:space="0"/>
              <w:right w:val="single" w:color="auto" w:sz="6" w:space="0"/>
            </w:tcBorders>
            <w:vAlign w:val="center"/>
          </w:tcPr>
          <w:p w14:paraId="33F92544">
            <w:pPr>
              <w:jc w:val="center"/>
              <w:rPr>
                <w:rFonts w:hint="eastAsia" w:ascii="宋体" w:hAnsi="宋体"/>
              </w:rPr>
            </w:pPr>
          </w:p>
        </w:tc>
        <w:tc>
          <w:tcPr>
            <w:tcW w:w="1620" w:type="dxa"/>
            <w:tcBorders>
              <w:top w:val="single" w:color="auto" w:sz="4" w:space="0"/>
              <w:left w:val="single" w:color="auto" w:sz="6" w:space="0"/>
              <w:bottom w:val="single" w:color="auto" w:sz="6" w:space="0"/>
              <w:right w:val="single" w:color="auto" w:sz="6" w:space="0"/>
            </w:tcBorders>
            <w:vAlign w:val="center"/>
          </w:tcPr>
          <w:p w14:paraId="78176D74">
            <w:pPr>
              <w:jc w:val="center"/>
              <w:rPr>
                <w:rFonts w:hint="eastAsia" w:ascii="宋体" w:hAnsi="宋体"/>
              </w:rPr>
            </w:pPr>
            <w:r>
              <w:rPr>
                <w:rFonts w:hint="eastAsia" w:ascii="宋体" w:hAnsi="宋体"/>
              </w:rPr>
              <w:t>合计</w:t>
            </w:r>
          </w:p>
        </w:tc>
        <w:tc>
          <w:tcPr>
            <w:tcW w:w="6300" w:type="dxa"/>
            <w:gridSpan w:val="6"/>
            <w:tcBorders>
              <w:top w:val="single" w:color="auto" w:sz="4" w:space="0"/>
              <w:left w:val="single" w:color="auto" w:sz="6" w:space="0"/>
              <w:bottom w:val="single" w:color="auto" w:sz="6" w:space="0"/>
              <w:right w:val="single" w:color="auto" w:sz="6" w:space="0"/>
            </w:tcBorders>
            <w:vAlign w:val="center"/>
          </w:tcPr>
          <w:p w14:paraId="35CEED7B">
            <w:pPr>
              <w:rPr>
                <w:rFonts w:hint="eastAsia" w:ascii="宋体" w:hAnsi="宋体"/>
              </w:rPr>
            </w:pPr>
            <w:r>
              <w:rPr>
                <w:rFonts w:hint="eastAsia" w:ascii="宋体" w:hAnsi="宋体"/>
              </w:rPr>
              <w:t>（大写）（小写）</w:t>
            </w:r>
          </w:p>
        </w:tc>
      </w:tr>
      <w:tr w14:paraId="68CCE6C1">
        <w:tblPrEx>
          <w:tblCellMar>
            <w:top w:w="0" w:type="dxa"/>
            <w:left w:w="42" w:type="dxa"/>
            <w:bottom w:w="0" w:type="dxa"/>
            <w:right w:w="42" w:type="dxa"/>
          </w:tblCellMar>
        </w:tblPrEx>
        <w:trPr>
          <w:cantSplit/>
          <w:trHeight w:val="508" w:hRule="atLeast"/>
        </w:trPr>
        <w:tc>
          <w:tcPr>
            <w:tcW w:w="2202" w:type="dxa"/>
            <w:gridSpan w:val="2"/>
            <w:tcBorders>
              <w:top w:val="single" w:color="auto" w:sz="6" w:space="0"/>
              <w:left w:val="single" w:color="auto" w:sz="6" w:space="0"/>
              <w:bottom w:val="single" w:color="auto" w:sz="6" w:space="0"/>
              <w:right w:val="single" w:color="auto" w:sz="6" w:space="0"/>
            </w:tcBorders>
            <w:vAlign w:val="center"/>
          </w:tcPr>
          <w:p w14:paraId="72B316EF">
            <w:pPr>
              <w:jc w:val="center"/>
              <w:rPr>
                <w:rFonts w:hint="eastAsia" w:ascii="宋体" w:hAnsi="宋体"/>
              </w:rPr>
            </w:pPr>
            <w:r>
              <w:rPr>
                <w:rFonts w:hint="eastAsia" w:ascii="宋体" w:hAnsi="宋体"/>
              </w:rPr>
              <w:t>投标总金额</w:t>
            </w:r>
          </w:p>
        </w:tc>
        <w:tc>
          <w:tcPr>
            <w:tcW w:w="6300" w:type="dxa"/>
            <w:gridSpan w:val="6"/>
            <w:tcBorders>
              <w:top w:val="single" w:color="auto" w:sz="6" w:space="0"/>
              <w:left w:val="single" w:color="auto" w:sz="6" w:space="0"/>
              <w:bottom w:val="single" w:color="auto" w:sz="6" w:space="0"/>
              <w:right w:val="single" w:color="auto" w:sz="6" w:space="0"/>
            </w:tcBorders>
            <w:vAlign w:val="center"/>
          </w:tcPr>
          <w:p w14:paraId="5B83C296">
            <w:pPr>
              <w:rPr>
                <w:rFonts w:hint="eastAsia" w:ascii="宋体" w:hAnsi="宋体"/>
              </w:rPr>
            </w:pPr>
            <w:r>
              <w:rPr>
                <w:rFonts w:hint="eastAsia" w:ascii="宋体" w:hAnsi="宋体"/>
              </w:rPr>
              <w:t>（大写）（小写）</w:t>
            </w:r>
          </w:p>
        </w:tc>
      </w:tr>
    </w:tbl>
    <w:p w14:paraId="17BD7A65">
      <w:pPr>
        <w:spacing w:before="120" w:beforeLines="50" w:line="312" w:lineRule="auto"/>
        <w:rPr>
          <w:rFonts w:hint="eastAsia" w:ascii="宋体" w:hAnsi="宋体"/>
        </w:rPr>
      </w:pPr>
    </w:p>
    <w:p w14:paraId="5B0D26F8">
      <w:pPr>
        <w:spacing w:before="120" w:beforeLines="50" w:line="312" w:lineRule="auto"/>
        <w:rPr>
          <w:rFonts w:hint="eastAsia" w:ascii="宋体" w:hAnsi="宋体"/>
        </w:rPr>
      </w:pPr>
      <w:r>
        <w:rPr>
          <w:rFonts w:hint="eastAsia" w:ascii="宋体" w:hAnsi="宋体"/>
        </w:rPr>
        <w:t>二、设备的交货时间、地点和运费：</w:t>
      </w:r>
    </w:p>
    <w:p w14:paraId="229CCD5D">
      <w:pPr>
        <w:spacing w:line="312" w:lineRule="auto"/>
        <w:ind w:firstLine="420"/>
        <w:rPr>
          <w:rFonts w:hint="eastAsia" w:ascii="宋体" w:hAnsi="宋体"/>
        </w:rPr>
      </w:pPr>
      <w:r>
        <w:rPr>
          <w:rFonts w:hint="eastAsia" w:ascii="宋体" w:hAnsi="宋体"/>
        </w:rPr>
        <w:t>1.合同签订之后 天以内到货，并安装完成。</w:t>
      </w:r>
    </w:p>
    <w:p w14:paraId="747F3762">
      <w:pPr>
        <w:spacing w:line="312" w:lineRule="auto"/>
        <w:ind w:firstLine="420"/>
        <w:rPr>
          <w:rFonts w:hint="eastAsia" w:ascii="宋体" w:hAnsi="宋体"/>
          <w:bCs/>
        </w:rPr>
      </w:pPr>
      <w:r>
        <w:rPr>
          <w:rFonts w:ascii="宋体" w:hAnsi="宋体"/>
          <w:bCs/>
        </w:rPr>
        <w:t>2.</w:t>
      </w:r>
      <w:r>
        <w:rPr>
          <w:rFonts w:hint="eastAsia" w:ascii="宋体" w:hAnsi="宋体"/>
          <w:bCs/>
        </w:rPr>
        <w:t>交货地点为：</w:t>
      </w:r>
    </w:p>
    <w:p w14:paraId="4F7C9932">
      <w:pPr>
        <w:spacing w:line="312" w:lineRule="auto"/>
        <w:ind w:firstLine="420"/>
        <w:rPr>
          <w:rFonts w:hint="eastAsia" w:ascii="宋体" w:hAnsi="宋体"/>
          <w:bCs/>
        </w:rPr>
      </w:pPr>
      <w:r>
        <w:rPr>
          <w:rFonts w:ascii="宋体" w:hAnsi="宋体"/>
          <w:bCs/>
        </w:rPr>
        <w:t>3.</w:t>
      </w:r>
      <w:r>
        <w:rPr>
          <w:rFonts w:hint="eastAsia" w:ascii="宋体" w:hAnsi="宋体"/>
          <w:bCs/>
        </w:rPr>
        <w:t>产品运送产生的费用由乙方负责。</w:t>
      </w:r>
    </w:p>
    <w:p w14:paraId="7A0DF0E5">
      <w:pPr>
        <w:spacing w:line="312" w:lineRule="auto"/>
        <w:rPr>
          <w:rFonts w:hint="eastAsia" w:ascii="宋体" w:hAnsi="宋体"/>
        </w:rPr>
      </w:pPr>
      <w:r>
        <w:rPr>
          <w:rFonts w:hint="eastAsia" w:ascii="宋体" w:hAnsi="宋体"/>
        </w:rPr>
        <w:t>三、产品质量要求：</w:t>
      </w:r>
    </w:p>
    <w:p w14:paraId="03DF8A50">
      <w:pPr>
        <w:spacing w:line="312" w:lineRule="auto"/>
        <w:ind w:firstLine="420" w:firstLineChars="200"/>
        <w:rPr>
          <w:rFonts w:hint="eastAsia" w:ascii="宋体" w:hAnsi="宋体"/>
        </w:rPr>
      </w:pPr>
      <w:r>
        <w:rPr>
          <w:rFonts w:hint="eastAsia" w:ascii="宋体" w:hAnsi="宋体"/>
        </w:rPr>
        <w:t>乙方提供的产品必须是满足合同配置的全新产品。国产产品必须符合国家有关质量标准；进口产品必须符合产品的原厂标准及有关的国际标准。</w:t>
      </w:r>
    </w:p>
    <w:p w14:paraId="31C9E220">
      <w:pPr>
        <w:spacing w:line="312" w:lineRule="auto"/>
        <w:rPr>
          <w:rFonts w:hint="eastAsia" w:ascii="宋体" w:hAnsi="宋体"/>
        </w:rPr>
      </w:pPr>
      <w:r>
        <w:rPr>
          <w:rFonts w:hint="eastAsia" w:ascii="宋体" w:hAnsi="宋体"/>
        </w:rPr>
        <w:t>四、产品验收：</w:t>
      </w:r>
    </w:p>
    <w:p w14:paraId="28F4AEE8">
      <w:pPr>
        <w:spacing w:line="312" w:lineRule="auto"/>
        <w:ind w:firstLine="420"/>
        <w:rPr>
          <w:rFonts w:hint="eastAsia" w:ascii="宋体" w:hAnsi="宋体"/>
        </w:rPr>
      </w:pPr>
      <w:r>
        <w:rPr>
          <w:rFonts w:ascii="宋体" w:hAnsi="宋体"/>
        </w:rPr>
        <w:t>1.</w:t>
      </w:r>
      <w:r>
        <w:rPr>
          <w:rFonts w:hint="eastAsia" w:ascii="宋体" w:hAnsi="宋体"/>
        </w:rPr>
        <w:t>乙方完成全部项目的安装调试并通过自验和试运行测试后，由甲方组织项目的验收。</w:t>
      </w:r>
    </w:p>
    <w:p w14:paraId="4DE6C67C">
      <w:pPr>
        <w:spacing w:line="312" w:lineRule="auto"/>
        <w:ind w:firstLine="420"/>
        <w:rPr>
          <w:rFonts w:hint="eastAsia" w:ascii="宋体" w:hAnsi="宋体"/>
        </w:rPr>
      </w:pPr>
      <w:r>
        <w:rPr>
          <w:rFonts w:ascii="宋体" w:hAnsi="宋体"/>
        </w:rPr>
        <w:t>2.</w:t>
      </w:r>
      <w:r>
        <w:rPr>
          <w:rFonts w:hint="eastAsia" w:ascii="宋体" w:hAnsi="宋体"/>
        </w:rPr>
        <w:t>乙方完成产品交付，在自验、试运行正常后，书面通知甲方；甲方在接到书面通知后，经三个月试运行，出具并签署验收报告。设备的验收标准参照设备的原厂标准。</w:t>
      </w:r>
    </w:p>
    <w:p w14:paraId="29595279">
      <w:pPr>
        <w:tabs>
          <w:tab w:val="left" w:pos="900"/>
        </w:tabs>
        <w:adjustRightInd w:val="0"/>
        <w:spacing w:line="312" w:lineRule="auto"/>
        <w:rPr>
          <w:rFonts w:hint="eastAsia" w:ascii="宋体" w:hAnsi="宋体"/>
        </w:rPr>
      </w:pPr>
      <w:r>
        <w:rPr>
          <w:rFonts w:hint="eastAsia" w:ascii="宋体" w:hAnsi="宋体"/>
        </w:rPr>
        <w:t>五、付款方式：</w:t>
      </w:r>
    </w:p>
    <w:p w14:paraId="62BDB41C">
      <w:pPr>
        <w:spacing w:before="25" w:line="312" w:lineRule="auto"/>
        <w:ind w:left="464" w:leftChars="171" w:hanging="105" w:hangingChars="50"/>
        <w:rPr>
          <w:rFonts w:hint="eastAsia" w:ascii="宋体" w:hAnsi="宋体"/>
          <w:b/>
        </w:rPr>
      </w:pPr>
      <w:r>
        <w:rPr>
          <w:rFonts w:hint="eastAsia" w:ascii="宋体" w:hAnsi="宋体"/>
        </w:rPr>
        <w:t>（见招标文件）</w:t>
      </w:r>
    </w:p>
    <w:p w14:paraId="22B3934E">
      <w:pPr>
        <w:spacing w:before="25" w:line="312" w:lineRule="auto"/>
        <w:ind w:firstLine="420" w:firstLineChars="200"/>
        <w:rPr>
          <w:rFonts w:hint="eastAsia" w:ascii="宋体" w:hAnsi="宋体"/>
        </w:rPr>
      </w:pPr>
      <w:r>
        <w:rPr>
          <w:rFonts w:hint="eastAsia" w:ascii="宋体" w:hAnsi="宋体"/>
        </w:rPr>
        <w:t>本合同以人民币进行结算。</w:t>
      </w:r>
    </w:p>
    <w:p w14:paraId="5E26D7D9">
      <w:pPr>
        <w:spacing w:before="25" w:line="312" w:lineRule="auto"/>
        <w:ind w:firstLine="420" w:firstLineChars="200"/>
        <w:rPr>
          <w:rFonts w:hint="eastAsia" w:ascii="宋体" w:hAnsi="宋体"/>
        </w:rPr>
      </w:pPr>
      <w:r>
        <w:rPr>
          <w:rFonts w:hint="eastAsia" w:ascii="宋体" w:hAnsi="宋体"/>
        </w:rPr>
        <w:t xml:space="preserve"> </w:t>
      </w:r>
    </w:p>
    <w:p w14:paraId="133388BC">
      <w:pPr>
        <w:spacing w:line="312" w:lineRule="auto"/>
        <w:rPr>
          <w:rFonts w:hint="eastAsia" w:ascii="宋体" w:hAnsi="宋体"/>
        </w:rPr>
      </w:pPr>
      <w:r>
        <w:rPr>
          <w:rFonts w:hint="eastAsia" w:ascii="宋体" w:hAnsi="宋体"/>
        </w:rPr>
        <w:t>六、售后服务：</w:t>
      </w:r>
    </w:p>
    <w:p w14:paraId="3B11532A">
      <w:pPr>
        <w:spacing w:line="312" w:lineRule="auto"/>
        <w:ind w:firstLine="420" w:firstLineChars="200"/>
        <w:rPr>
          <w:rFonts w:hint="eastAsia" w:ascii="宋体" w:hAnsi="宋体"/>
        </w:rPr>
      </w:pPr>
      <w:r>
        <w:rPr>
          <w:rFonts w:hint="eastAsia" w:ascii="宋体" w:hAnsi="宋体"/>
        </w:rPr>
        <w:t>（见招标文件）</w:t>
      </w:r>
    </w:p>
    <w:p w14:paraId="22B034F2">
      <w:pPr>
        <w:spacing w:line="312" w:lineRule="auto"/>
        <w:rPr>
          <w:rFonts w:hint="eastAsia" w:ascii="宋体" w:hAnsi="宋体"/>
        </w:rPr>
      </w:pPr>
      <w:r>
        <w:rPr>
          <w:rFonts w:hint="eastAsia" w:ascii="宋体" w:hAnsi="宋体"/>
        </w:rPr>
        <w:t>七、违约责任：</w:t>
      </w:r>
    </w:p>
    <w:p w14:paraId="5CEBF4B7">
      <w:pPr>
        <w:spacing w:line="312" w:lineRule="auto"/>
        <w:ind w:firstLine="420" w:firstLineChars="200"/>
        <w:rPr>
          <w:rFonts w:hint="eastAsia" w:ascii="宋体" w:hAnsi="宋体"/>
        </w:rPr>
      </w:pPr>
      <w:r>
        <w:rPr>
          <w:rFonts w:ascii="宋体" w:hAnsi="宋体"/>
        </w:rPr>
        <w:t>1.</w:t>
      </w:r>
      <w:r>
        <w:rPr>
          <w:rFonts w:hint="eastAsia" w:ascii="宋体" w:hAnsi="宋体"/>
        </w:rPr>
        <w:t>乙方所交的产品品种、型号、规格、质量不符合同规定标准的，甲方有权拒绝收货。</w:t>
      </w:r>
    </w:p>
    <w:p w14:paraId="6317F149">
      <w:pPr>
        <w:spacing w:line="312" w:lineRule="auto"/>
        <w:ind w:left="630" w:hanging="630" w:hangingChars="300"/>
        <w:rPr>
          <w:rFonts w:hint="eastAsia" w:ascii="宋体" w:hAnsi="宋体"/>
        </w:rPr>
      </w:pPr>
      <w:r>
        <w:rPr>
          <w:rFonts w:ascii="宋体" w:hAnsi="宋体"/>
        </w:rPr>
        <w:t xml:space="preserve">    2.</w:t>
      </w:r>
      <w:r>
        <w:rPr>
          <w:rFonts w:hint="eastAsia" w:ascii="宋体" w:hAnsi="宋体"/>
        </w:rPr>
        <w:t>乙方若不能交付产品，甲方有权选择取消合同并向乙方索赔产品总值百分之十的违约金。</w:t>
      </w:r>
    </w:p>
    <w:p w14:paraId="2890716F">
      <w:pPr>
        <w:spacing w:line="312" w:lineRule="auto"/>
        <w:ind w:left="630" w:leftChars="200" w:hanging="210" w:hangingChars="100"/>
        <w:rPr>
          <w:rFonts w:hint="eastAsia" w:ascii="宋体" w:hAnsi="宋体"/>
        </w:rPr>
      </w:pPr>
      <w:r>
        <w:rPr>
          <w:rFonts w:ascii="宋体" w:hAnsi="宋体"/>
        </w:rPr>
        <w:t>3.</w:t>
      </w:r>
      <w:r>
        <w:rPr>
          <w:rFonts w:hint="eastAsia" w:ascii="宋体" w:hAnsi="宋体"/>
        </w:rPr>
        <w:t>乙方逾期交付产品，甲方有权向乙方索赔违约金，以每日支付未交产品款的千分之五计算。</w:t>
      </w:r>
    </w:p>
    <w:p w14:paraId="485C8917">
      <w:pPr>
        <w:spacing w:line="312" w:lineRule="auto"/>
        <w:rPr>
          <w:rFonts w:hint="eastAsia" w:ascii="宋体" w:hAnsi="宋体"/>
        </w:rPr>
      </w:pPr>
      <w:r>
        <w:rPr>
          <w:rFonts w:hint="eastAsia" w:ascii="宋体" w:hAnsi="宋体"/>
        </w:rPr>
        <w:t>八、合同争议的仲裁：</w:t>
      </w:r>
    </w:p>
    <w:p w14:paraId="21040210">
      <w:pPr>
        <w:spacing w:line="312" w:lineRule="auto"/>
        <w:ind w:firstLine="420" w:firstLineChars="200"/>
        <w:rPr>
          <w:rFonts w:hint="eastAsia" w:ascii="宋体" w:hAnsi="宋体"/>
        </w:rPr>
      </w:pPr>
      <w:r>
        <w:rPr>
          <w:rFonts w:ascii="宋体" w:hAnsi="宋体"/>
        </w:rPr>
        <w:t>1.</w:t>
      </w:r>
      <w:r>
        <w:rPr>
          <w:rFonts w:hint="eastAsia" w:ascii="宋体" w:hAnsi="宋体"/>
        </w:rPr>
        <w:t>因设备质量问题发生争议，由国家和市政府指定的技术单位进行质量鉴定，该鉴定结论是终局的，供需双方应当接受。</w:t>
      </w:r>
    </w:p>
    <w:p w14:paraId="31CFD6F6">
      <w:pPr>
        <w:spacing w:line="312" w:lineRule="auto"/>
        <w:ind w:firstLine="420" w:firstLineChars="200"/>
        <w:rPr>
          <w:rFonts w:hint="eastAsia" w:ascii="宋体" w:hAnsi="宋体"/>
        </w:rPr>
      </w:pPr>
      <w:r>
        <w:rPr>
          <w:rFonts w:ascii="宋体" w:hAnsi="宋体"/>
        </w:rPr>
        <w:t>2.</w:t>
      </w:r>
      <w:r>
        <w:rPr>
          <w:rFonts w:hint="eastAsia" w:ascii="宋体" w:hAnsi="宋体"/>
        </w:rPr>
        <w:t>本合同争议产生的诉讼，由</w:t>
      </w:r>
      <w:r>
        <w:rPr>
          <w:rFonts w:hint="eastAsia" w:ascii="宋体" w:hAnsi="宋体"/>
          <w:b/>
          <w:bCs/>
        </w:rPr>
        <w:t>甲方</w:t>
      </w:r>
      <w:r>
        <w:rPr>
          <w:rFonts w:hint="eastAsia" w:ascii="宋体" w:hAnsi="宋体"/>
        </w:rPr>
        <w:t>所在地人民法院管辖。</w:t>
      </w:r>
    </w:p>
    <w:p w14:paraId="0D766939">
      <w:pPr>
        <w:spacing w:line="312" w:lineRule="auto"/>
        <w:rPr>
          <w:rFonts w:hint="eastAsia" w:ascii="宋体" w:hAnsi="宋体"/>
        </w:rPr>
      </w:pPr>
      <w:r>
        <w:rPr>
          <w:rFonts w:hint="eastAsia" w:ascii="宋体" w:hAnsi="宋体"/>
        </w:rPr>
        <w:t>九、本合同未尽事宜，由甲、乙双方协商解决。</w:t>
      </w:r>
    </w:p>
    <w:p w14:paraId="12AF589F">
      <w:pPr>
        <w:spacing w:line="312" w:lineRule="auto"/>
        <w:ind w:left="420" w:hanging="420" w:hangingChars="200"/>
        <w:rPr>
          <w:rFonts w:hint="eastAsia" w:ascii="宋体" w:hAnsi="宋体"/>
        </w:rPr>
      </w:pPr>
      <w:r>
        <w:rPr>
          <w:rFonts w:hint="eastAsia" w:ascii="宋体" w:hAnsi="宋体"/>
        </w:rPr>
        <w:t>十、本合同壹式叁份，甲、乙双方及代理机构各执壹份，具有同等的法律效力。</w:t>
      </w:r>
    </w:p>
    <w:p w14:paraId="6BE785FB">
      <w:pPr>
        <w:spacing w:line="312" w:lineRule="auto"/>
        <w:rPr>
          <w:rFonts w:hint="eastAsia" w:ascii="宋体" w:hAnsi="宋体"/>
        </w:rPr>
      </w:pPr>
      <w:r>
        <w:rPr>
          <w:rFonts w:hint="eastAsia" w:ascii="宋体" w:hAnsi="宋体"/>
        </w:rPr>
        <w:t>甲方：                           乙方：</w:t>
      </w:r>
    </w:p>
    <w:p w14:paraId="2C0BCD32">
      <w:pPr>
        <w:spacing w:line="312" w:lineRule="auto"/>
        <w:rPr>
          <w:rFonts w:hint="eastAsia" w:ascii="宋体" w:hAnsi="宋体"/>
        </w:rPr>
      </w:pPr>
      <w:r>
        <w:rPr>
          <w:rFonts w:hint="eastAsia" w:ascii="宋体" w:hAnsi="宋体"/>
        </w:rPr>
        <w:t>地址：                           地址：</w:t>
      </w:r>
    </w:p>
    <w:p w14:paraId="5BCBB6ED">
      <w:pPr>
        <w:spacing w:line="312" w:lineRule="auto"/>
        <w:rPr>
          <w:rFonts w:hint="eastAsia" w:ascii="宋体" w:hAnsi="宋体"/>
        </w:rPr>
      </w:pPr>
      <w:r>
        <w:rPr>
          <w:rFonts w:hint="eastAsia" w:ascii="宋体" w:hAnsi="宋体"/>
        </w:rPr>
        <w:t>法人代表：                       法人代表：</w:t>
      </w:r>
    </w:p>
    <w:p w14:paraId="3135920B">
      <w:pPr>
        <w:spacing w:line="312" w:lineRule="auto"/>
        <w:rPr>
          <w:rFonts w:hint="eastAsia" w:ascii="宋体" w:hAnsi="宋体"/>
        </w:rPr>
      </w:pPr>
      <w:r>
        <w:rPr>
          <w:rFonts w:hint="eastAsia" w:ascii="宋体" w:hAnsi="宋体"/>
        </w:rPr>
        <w:t>电话：                           电话：</w:t>
      </w:r>
    </w:p>
    <w:p w14:paraId="6F3071B5">
      <w:pPr>
        <w:spacing w:line="312" w:lineRule="auto"/>
        <w:rPr>
          <w:rFonts w:hint="eastAsia" w:ascii="宋体" w:hAnsi="宋体"/>
        </w:rPr>
      </w:pPr>
      <w:r>
        <w:rPr>
          <w:rFonts w:hint="eastAsia" w:ascii="宋体" w:hAnsi="宋体"/>
        </w:rPr>
        <w:t>电传：                           电传：</w:t>
      </w:r>
    </w:p>
    <w:p w14:paraId="3087120F">
      <w:pPr>
        <w:spacing w:line="312" w:lineRule="auto"/>
        <w:rPr>
          <w:rFonts w:hint="eastAsia" w:ascii="宋体" w:hAnsi="宋体"/>
        </w:rPr>
      </w:pPr>
      <w:r>
        <w:rPr>
          <w:rFonts w:hint="eastAsia" w:ascii="宋体" w:hAnsi="宋体"/>
        </w:rPr>
        <w:t>邮政编码：                       邮政编码：</w:t>
      </w:r>
    </w:p>
    <w:p w14:paraId="48CC931B">
      <w:pPr>
        <w:spacing w:line="312" w:lineRule="auto"/>
        <w:rPr>
          <w:rFonts w:hint="eastAsia" w:ascii="宋体" w:hAnsi="宋体"/>
        </w:rPr>
      </w:pPr>
      <w:r>
        <w:rPr>
          <w:rFonts w:hint="eastAsia" w:ascii="宋体" w:hAnsi="宋体"/>
        </w:rPr>
        <w:t>开户银行：                       开户银行：</w:t>
      </w:r>
    </w:p>
    <w:p w14:paraId="6B343B7D">
      <w:pPr>
        <w:spacing w:line="312" w:lineRule="auto"/>
        <w:rPr>
          <w:rFonts w:hint="eastAsia" w:ascii="宋体" w:hAnsi="宋体"/>
        </w:rPr>
      </w:pPr>
      <w:r>
        <w:rPr>
          <w:rFonts w:hint="eastAsia"/>
        </w:rPr>
        <w:t>账号：                           账号：</w:t>
      </w:r>
    </w:p>
    <w:p w14:paraId="4DDB0B97">
      <w:pPr>
        <w:snapToGrid w:val="0"/>
        <w:spacing w:line="260" w:lineRule="exact"/>
        <w:rPr>
          <w:rFonts w:hint="eastAsia" w:ascii="宋体" w:hAnsi="宋体"/>
        </w:rPr>
      </w:pPr>
      <w:r>
        <w:rPr>
          <w:rFonts w:hint="eastAsia" w:ascii="宋体" w:hAnsi="宋体"/>
        </w:rPr>
        <w:t>日期：                           日期：</w:t>
      </w:r>
    </w:p>
    <w:p w14:paraId="67589052">
      <w:pPr>
        <w:snapToGrid w:val="0"/>
        <w:spacing w:line="260" w:lineRule="exact"/>
        <w:rPr>
          <w:rFonts w:hint="eastAsia" w:ascii="宋体" w:hAnsi="宋体"/>
        </w:rPr>
      </w:pPr>
    </w:p>
    <w:p w14:paraId="4BA58C47">
      <w:pPr>
        <w:snapToGrid w:val="0"/>
        <w:spacing w:line="260" w:lineRule="exact"/>
        <w:rPr>
          <w:rFonts w:hint="eastAsia" w:ascii="宋体" w:hAnsi="宋体"/>
        </w:rPr>
      </w:pPr>
    </w:p>
    <w:p w14:paraId="29036E9D">
      <w:pPr>
        <w:snapToGrid w:val="0"/>
        <w:spacing w:line="260" w:lineRule="exact"/>
        <w:rPr>
          <w:rFonts w:hint="eastAsia" w:ascii="宋体" w:hAnsi="宋体"/>
        </w:rPr>
      </w:pPr>
    </w:p>
    <w:p w14:paraId="03B74951">
      <w:pPr>
        <w:snapToGrid w:val="0"/>
        <w:spacing w:line="260" w:lineRule="exact"/>
        <w:rPr>
          <w:rFonts w:hint="eastAsia" w:ascii="宋体" w:hAnsi="宋体"/>
        </w:rPr>
      </w:pPr>
    </w:p>
    <w:p w14:paraId="29845875">
      <w:pPr>
        <w:snapToGrid w:val="0"/>
        <w:spacing w:line="260" w:lineRule="exact"/>
        <w:rPr>
          <w:rFonts w:ascii="宋体" w:hAnsi="宋体"/>
          <w:szCs w:val="21"/>
        </w:rPr>
      </w:pPr>
    </w:p>
    <w:p w14:paraId="5542448A">
      <w:pPr>
        <w:snapToGrid w:val="0"/>
        <w:spacing w:line="260" w:lineRule="exact"/>
        <w:rPr>
          <w:rFonts w:ascii="宋体" w:hAnsi="宋体"/>
          <w:szCs w:val="21"/>
        </w:rPr>
      </w:pPr>
    </w:p>
    <w:p w14:paraId="6A4C3946">
      <w:pPr>
        <w:snapToGrid w:val="0"/>
        <w:spacing w:line="260" w:lineRule="exact"/>
        <w:rPr>
          <w:rFonts w:ascii="宋体" w:hAnsi="宋体"/>
          <w:szCs w:val="21"/>
        </w:rPr>
      </w:pPr>
    </w:p>
    <w:p w14:paraId="580970C8">
      <w:pPr>
        <w:snapToGrid w:val="0"/>
        <w:spacing w:line="260" w:lineRule="exact"/>
        <w:rPr>
          <w:rFonts w:ascii="宋体" w:hAnsi="宋体"/>
          <w:szCs w:val="21"/>
        </w:rPr>
      </w:pPr>
    </w:p>
    <w:p w14:paraId="7E997549">
      <w:pPr>
        <w:snapToGrid w:val="0"/>
        <w:spacing w:line="260" w:lineRule="exact"/>
        <w:rPr>
          <w:rFonts w:ascii="宋体" w:hAnsi="宋体"/>
          <w:szCs w:val="21"/>
        </w:rPr>
      </w:pPr>
    </w:p>
    <w:p w14:paraId="7B47AFBF">
      <w:pPr>
        <w:snapToGrid w:val="0"/>
        <w:spacing w:line="260" w:lineRule="exact"/>
        <w:rPr>
          <w:rFonts w:ascii="宋体" w:hAnsi="宋体"/>
          <w:szCs w:val="21"/>
        </w:rPr>
      </w:pPr>
    </w:p>
    <w:p w14:paraId="093E15CA">
      <w:pPr>
        <w:snapToGrid w:val="0"/>
        <w:spacing w:line="260" w:lineRule="exact"/>
        <w:rPr>
          <w:rFonts w:ascii="宋体" w:hAnsi="宋体"/>
          <w:szCs w:val="21"/>
        </w:rPr>
      </w:pPr>
      <w:r>
        <w:rPr>
          <w:rFonts w:ascii="宋体" w:hAnsi="宋体"/>
          <w:szCs w:val="21"/>
        </w:rPr>
        <w:t>信贷政策</w:t>
      </w:r>
    </w:p>
    <w:p w14:paraId="2DD69451">
      <w:pPr>
        <w:spacing w:line="260" w:lineRule="exact"/>
        <w:rPr>
          <w:rFonts w:ascii="宋体" w:hAnsi="宋体"/>
          <w:szCs w:val="21"/>
        </w:rPr>
      </w:pPr>
      <w:r>
        <w:rPr>
          <w:rFonts w:ascii="宋体" w:hAnsi="宋体"/>
          <w:szCs w:val="21"/>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p w14:paraId="1C04A82B">
      <w:pPr>
        <w:spacing w:line="240" w:lineRule="exact"/>
        <w:contextualSpacing/>
        <w:rPr>
          <w:rFonts w:ascii="宋体" w:hAnsi="宋体"/>
          <w:sz w:val="24"/>
          <w:szCs w:val="20"/>
        </w:rPr>
      </w:pPr>
    </w:p>
    <w:tbl>
      <w:tblPr>
        <w:tblStyle w:val="60"/>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3975"/>
        <w:gridCol w:w="2220"/>
        <w:gridCol w:w="1908"/>
      </w:tblGrid>
      <w:tr w14:paraId="0FD6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563" w:type="dxa"/>
            <w:gridSpan w:val="4"/>
            <w:vAlign w:val="center"/>
          </w:tcPr>
          <w:p w14:paraId="79B42AB2">
            <w:pPr>
              <w:spacing w:line="240" w:lineRule="exact"/>
              <w:contextualSpacing/>
              <w:rPr>
                <w:rFonts w:ascii="宋体" w:hAnsi="宋体"/>
                <w:szCs w:val="21"/>
              </w:rPr>
            </w:pPr>
            <w:r>
              <w:rPr>
                <w:rFonts w:hint="eastAsia" w:ascii="宋体" w:hAnsi="宋体"/>
                <w:szCs w:val="21"/>
              </w:rPr>
              <w:t>舟山市政府采购信用融资合作银行</w:t>
            </w:r>
          </w:p>
        </w:tc>
      </w:tr>
      <w:tr w14:paraId="77B6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60" w:type="dxa"/>
            <w:vAlign w:val="center"/>
          </w:tcPr>
          <w:p w14:paraId="43712E27">
            <w:pPr>
              <w:spacing w:line="240" w:lineRule="exact"/>
              <w:contextualSpacing/>
              <w:jc w:val="center"/>
              <w:rPr>
                <w:rFonts w:ascii="宋体" w:hAnsi="宋体"/>
                <w:szCs w:val="21"/>
              </w:rPr>
            </w:pPr>
            <w:r>
              <w:rPr>
                <w:rFonts w:hint="eastAsia" w:ascii="宋体" w:hAnsi="宋体"/>
                <w:szCs w:val="21"/>
              </w:rPr>
              <w:t>银行名称</w:t>
            </w:r>
          </w:p>
        </w:tc>
        <w:tc>
          <w:tcPr>
            <w:tcW w:w="3975" w:type="dxa"/>
            <w:vAlign w:val="center"/>
          </w:tcPr>
          <w:p w14:paraId="68045E57">
            <w:pPr>
              <w:spacing w:line="240" w:lineRule="exact"/>
              <w:contextualSpacing/>
              <w:jc w:val="center"/>
              <w:rPr>
                <w:rFonts w:ascii="宋体" w:hAnsi="宋体"/>
                <w:szCs w:val="21"/>
              </w:rPr>
            </w:pPr>
            <w:r>
              <w:rPr>
                <w:rFonts w:hint="eastAsia" w:ascii="宋体" w:hAnsi="宋体"/>
                <w:szCs w:val="21"/>
              </w:rPr>
              <w:t>各银行介绍的产品特点</w:t>
            </w:r>
          </w:p>
        </w:tc>
        <w:tc>
          <w:tcPr>
            <w:tcW w:w="2220" w:type="dxa"/>
            <w:vAlign w:val="center"/>
          </w:tcPr>
          <w:p w14:paraId="0AA41716">
            <w:pPr>
              <w:spacing w:line="240" w:lineRule="exact"/>
              <w:contextualSpacing/>
              <w:jc w:val="center"/>
              <w:rPr>
                <w:rFonts w:ascii="宋体" w:hAnsi="宋体"/>
                <w:szCs w:val="21"/>
              </w:rPr>
            </w:pPr>
            <w:r>
              <w:rPr>
                <w:rFonts w:hint="eastAsia" w:ascii="宋体" w:hAnsi="宋体"/>
                <w:szCs w:val="21"/>
              </w:rPr>
              <w:t>经办人</w:t>
            </w:r>
          </w:p>
        </w:tc>
        <w:tc>
          <w:tcPr>
            <w:tcW w:w="1908" w:type="dxa"/>
            <w:vAlign w:val="center"/>
          </w:tcPr>
          <w:p w14:paraId="5416548C">
            <w:pPr>
              <w:spacing w:line="240" w:lineRule="exact"/>
              <w:contextualSpacing/>
              <w:jc w:val="center"/>
              <w:rPr>
                <w:rFonts w:ascii="宋体" w:hAnsi="宋体"/>
                <w:szCs w:val="21"/>
              </w:rPr>
            </w:pPr>
            <w:r>
              <w:rPr>
                <w:rFonts w:hint="eastAsia" w:ascii="宋体" w:hAnsi="宋体"/>
                <w:szCs w:val="21"/>
              </w:rPr>
              <w:t>联系方式</w:t>
            </w:r>
          </w:p>
        </w:tc>
      </w:tr>
      <w:tr w14:paraId="7D1B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460" w:type="dxa"/>
            <w:vAlign w:val="center"/>
          </w:tcPr>
          <w:p w14:paraId="2BF97FBB">
            <w:pPr>
              <w:spacing w:line="240" w:lineRule="exact"/>
              <w:contextualSpacing/>
              <w:rPr>
                <w:rFonts w:ascii="宋体" w:hAnsi="宋体"/>
                <w:szCs w:val="21"/>
              </w:rPr>
            </w:pPr>
            <w:r>
              <w:rPr>
                <w:rFonts w:hint="eastAsia" w:ascii="宋体" w:hAnsi="宋体"/>
                <w:szCs w:val="21"/>
              </w:rPr>
              <w:t>中国工商银行股份有限公司舟山分行</w:t>
            </w:r>
          </w:p>
        </w:tc>
        <w:tc>
          <w:tcPr>
            <w:tcW w:w="3975" w:type="dxa"/>
          </w:tcPr>
          <w:p w14:paraId="1DA60014">
            <w:pPr>
              <w:numPr>
                <w:ilvl w:val="0"/>
                <w:numId w:val="11"/>
              </w:numPr>
              <w:spacing w:line="240" w:lineRule="exact"/>
              <w:contextualSpacing/>
              <w:rPr>
                <w:rFonts w:ascii="宋体" w:hAnsi="宋体" w:cs="仿宋_GB2312"/>
                <w:szCs w:val="21"/>
              </w:rPr>
            </w:pPr>
            <w:r>
              <w:rPr>
                <w:rFonts w:hint="eastAsia" w:ascii="宋体" w:hAnsi="宋体" w:cs="仿宋_GB2312"/>
                <w:szCs w:val="21"/>
              </w:rPr>
              <w:t>融资额度高，融资金额最高可至订单金额70%，线上申请，随借随还。2.融资利率低，最低可至当期LPR利率。</w:t>
            </w:r>
          </w:p>
          <w:p w14:paraId="045DBC43">
            <w:pPr>
              <w:spacing w:line="240" w:lineRule="exact"/>
              <w:contextualSpacing/>
              <w:rPr>
                <w:rFonts w:ascii="宋体" w:hAnsi="宋体"/>
                <w:szCs w:val="21"/>
              </w:rPr>
            </w:pPr>
            <w:r>
              <w:rPr>
                <w:rFonts w:hint="eastAsia" w:ascii="宋体" w:hAnsi="宋体" w:cs="仿宋_GB2312"/>
                <w:szCs w:val="21"/>
              </w:rPr>
              <w:t>3.担保方式灵活，以政府采购合同进行融资，无需另外抵押。</w:t>
            </w:r>
          </w:p>
        </w:tc>
        <w:tc>
          <w:tcPr>
            <w:tcW w:w="2220" w:type="dxa"/>
            <w:vAlign w:val="center"/>
          </w:tcPr>
          <w:p w14:paraId="1B0C0446">
            <w:pPr>
              <w:spacing w:line="240" w:lineRule="exact"/>
              <w:contextualSpacing/>
              <w:jc w:val="center"/>
              <w:rPr>
                <w:rFonts w:ascii="宋体" w:hAnsi="宋体"/>
                <w:szCs w:val="21"/>
              </w:rPr>
            </w:pPr>
            <w:r>
              <w:rPr>
                <w:rFonts w:hint="eastAsia" w:ascii="宋体" w:hAnsi="宋体"/>
                <w:szCs w:val="21"/>
              </w:rPr>
              <w:t>柳超颖</w:t>
            </w:r>
          </w:p>
        </w:tc>
        <w:tc>
          <w:tcPr>
            <w:tcW w:w="1908" w:type="dxa"/>
            <w:vAlign w:val="center"/>
          </w:tcPr>
          <w:p w14:paraId="370CB22B">
            <w:pPr>
              <w:spacing w:line="240" w:lineRule="exact"/>
              <w:contextualSpacing/>
              <w:rPr>
                <w:rFonts w:ascii="宋体" w:hAnsi="宋体"/>
                <w:szCs w:val="21"/>
              </w:rPr>
            </w:pPr>
            <w:r>
              <w:rPr>
                <w:rFonts w:hint="eastAsia" w:ascii="宋体" w:hAnsi="宋体"/>
                <w:szCs w:val="21"/>
              </w:rPr>
              <w:t>0580-2166242, 15858076468</w:t>
            </w:r>
          </w:p>
        </w:tc>
      </w:tr>
      <w:tr w14:paraId="7134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60" w:type="dxa"/>
            <w:vAlign w:val="center"/>
          </w:tcPr>
          <w:p w14:paraId="344885AE">
            <w:pPr>
              <w:spacing w:line="240" w:lineRule="exact"/>
              <w:contextualSpacing/>
              <w:rPr>
                <w:rFonts w:ascii="宋体" w:hAnsi="宋体"/>
                <w:szCs w:val="21"/>
              </w:rPr>
            </w:pPr>
            <w:r>
              <w:rPr>
                <w:rFonts w:hint="eastAsia" w:ascii="宋体" w:hAnsi="宋体"/>
                <w:szCs w:val="21"/>
              </w:rPr>
              <w:t>中国建设银行股份有限公司舟山分行</w:t>
            </w:r>
          </w:p>
        </w:tc>
        <w:tc>
          <w:tcPr>
            <w:tcW w:w="3975" w:type="dxa"/>
          </w:tcPr>
          <w:p w14:paraId="5D3D282B">
            <w:pPr>
              <w:numPr>
                <w:ilvl w:val="0"/>
                <w:numId w:val="12"/>
              </w:numPr>
              <w:spacing w:line="240" w:lineRule="exact"/>
              <w:contextualSpacing/>
              <w:rPr>
                <w:rFonts w:ascii="宋体" w:hAnsi="宋体"/>
                <w:szCs w:val="21"/>
              </w:rPr>
            </w:pPr>
            <w:r>
              <w:rPr>
                <w:rFonts w:hint="eastAsia" w:ascii="宋体" w:hAnsi="宋体"/>
                <w:szCs w:val="21"/>
              </w:rPr>
              <w:t>快速便捷：全流程线上操作，通过浙江省政府采购网数据审核信用额度，建行供应链平台快速放款。</w:t>
            </w:r>
          </w:p>
          <w:p w14:paraId="0E3AF029">
            <w:pPr>
              <w:numPr>
                <w:ilvl w:val="0"/>
                <w:numId w:val="12"/>
              </w:numPr>
              <w:spacing w:line="240" w:lineRule="exact"/>
              <w:contextualSpacing/>
              <w:rPr>
                <w:rFonts w:ascii="宋体" w:hAnsi="宋体"/>
                <w:szCs w:val="21"/>
              </w:rPr>
            </w:pPr>
            <w:r>
              <w:rPr>
                <w:rFonts w:hint="eastAsia" w:ascii="宋体" w:hAnsi="宋体"/>
                <w:szCs w:val="21"/>
              </w:rPr>
              <w:t>申请额度高：单笔融资额度最高可达政府采购合同金额的90%，单户额度最高可达3000万。</w:t>
            </w:r>
          </w:p>
          <w:p w14:paraId="061C1603">
            <w:pPr>
              <w:numPr>
                <w:ilvl w:val="0"/>
                <w:numId w:val="12"/>
              </w:numPr>
              <w:spacing w:line="240" w:lineRule="exact"/>
              <w:contextualSpacing/>
              <w:rPr>
                <w:rFonts w:ascii="宋体" w:hAnsi="宋体"/>
                <w:szCs w:val="21"/>
              </w:rPr>
            </w:pPr>
            <w:r>
              <w:rPr>
                <w:rFonts w:hint="eastAsia" w:ascii="宋体" w:hAnsi="宋体"/>
                <w:szCs w:val="21"/>
              </w:rPr>
              <w:t>无需额外抵押：以浙江省政府采购网备案公示的政府采购合同进行融资，无需额外抵押担保。</w:t>
            </w:r>
          </w:p>
          <w:p w14:paraId="7E851EA5">
            <w:pPr>
              <w:numPr>
                <w:ilvl w:val="0"/>
                <w:numId w:val="12"/>
              </w:numPr>
              <w:spacing w:line="240" w:lineRule="exact"/>
              <w:contextualSpacing/>
              <w:rPr>
                <w:rFonts w:ascii="宋体" w:hAnsi="宋体"/>
                <w:szCs w:val="21"/>
              </w:rPr>
            </w:pPr>
            <w:r>
              <w:rPr>
                <w:rFonts w:hint="eastAsia" w:ascii="宋体" w:hAnsi="宋体"/>
                <w:szCs w:val="21"/>
              </w:rPr>
              <w:t>利率优惠：给予流动资金贷款最优惠利率。</w:t>
            </w:r>
          </w:p>
        </w:tc>
        <w:tc>
          <w:tcPr>
            <w:tcW w:w="2220" w:type="dxa"/>
            <w:vAlign w:val="center"/>
          </w:tcPr>
          <w:p w14:paraId="53F58A90">
            <w:pPr>
              <w:spacing w:line="240" w:lineRule="exact"/>
              <w:contextualSpacing/>
              <w:jc w:val="center"/>
              <w:rPr>
                <w:rFonts w:ascii="宋体" w:hAnsi="宋体"/>
                <w:szCs w:val="21"/>
              </w:rPr>
            </w:pPr>
            <w:r>
              <w:rPr>
                <w:rFonts w:hint="eastAsia" w:ascii="宋体" w:hAnsi="宋体"/>
                <w:szCs w:val="21"/>
              </w:rPr>
              <w:t>普陀片区：蔡妮妮</w:t>
            </w:r>
          </w:p>
          <w:p w14:paraId="0DD1A270">
            <w:pPr>
              <w:spacing w:line="240" w:lineRule="exact"/>
              <w:contextualSpacing/>
              <w:jc w:val="center"/>
              <w:rPr>
                <w:rFonts w:ascii="宋体" w:hAnsi="宋体"/>
                <w:szCs w:val="21"/>
              </w:rPr>
            </w:pPr>
            <w:r>
              <w:rPr>
                <w:rFonts w:hint="eastAsia" w:ascii="宋体" w:hAnsi="宋体"/>
                <w:szCs w:val="21"/>
              </w:rPr>
              <w:t>定海片区：杨莹</w:t>
            </w:r>
          </w:p>
          <w:p w14:paraId="3E515A49">
            <w:pPr>
              <w:spacing w:line="240" w:lineRule="exact"/>
              <w:contextualSpacing/>
              <w:jc w:val="center"/>
              <w:rPr>
                <w:rFonts w:ascii="宋体" w:hAnsi="宋体"/>
                <w:szCs w:val="21"/>
              </w:rPr>
            </w:pPr>
            <w:r>
              <w:rPr>
                <w:rFonts w:hint="eastAsia" w:ascii="宋体" w:hAnsi="宋体"/>
                <w:szCs w:val="21"/>
              </w:rPr>
              <w:t>自贸区片区：方晓</w:t>
            </w:r>
          </w:p>
        </w:tc>
        <w:tc>
          <w:tcPr>
            <w:tcW w:w="1908" w:type="dxa"/>
            <w:vAlign w:val="center"/>
          </w:tcPr>
          <w:p w14:paraId="520173D1">
            <w:pPr>
              <w:spacing w:line="240" w:lineRule="exact"/>
              <w:contextualSpacing/>
              <w:rPr>
                <w:rFonts w:ascii="宋体" w:hAnsi="宋体"/>
                <w:szCs w:val="21"/>
              </w:rPr>
            </w:pPr>
            <w:r>
              <w:rPr>
                <w:rFonts w:hint="eastAsia" w:ascii="宋体" w:hAnsi="宋体"/>
                <w:szCs w:val="21"/>
              </w:rPr>
              <w:t>普陀片区：13957201791</w:t>
            </w:r>
          </w:p>
          <w:p w14:paraId="1CC4F5D7">
            <w:pPr>
              <w:spacing w:line="240" w:lineRule="exact"/>
              <w:contextualSpacing/>
              <w:rPr>
                <w:rFonts w:ascii="宋体" w:hAnsi="宋体"/>
                <w:szCs w:val="21"/>
              </w:rPr>
            </w:pPr>
            <w:r>
              <w:rPr>
                <w:rFonts w:hint="eastAsia" w:ascii="宋体" w:hAnsi="宋体"/>
                <w:szCs w:val="21"/>
              </w:rPr>
              <w:t>定海片区：13655803997</w:t>
            </w:r>
          </w:p>
          <w:p w14:paraId="4B17F592">
            <w:pPr>
              <w:spacing w:line="240" w:lineRule="exact"/>
              <w:contextualSpacing/>
              <w:rPr>
                <w:rFonts w:ascii="宋体" w:hAnsi="宋体"/>
                <w:szCs w:val="21"/>
              </w:rPr>
            </w:pPr>
            <w:r>
              <w:rPr>
                <w:rFonts w:hint="eastAsia" w:ascii="宋体" w:hAnsi="宋体"/>
                <w:szCs w:val="21"/>
              </w:rPr>
              <w:t>自贸区片区：13587086324</w:t>
            </w:r>
          </w:p>
        </w:tc>
      </w:tr>
      <w:tr w14:paraId="4BD1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1273F1BF">
            <w:pPr>
              <w:spacing w:line="240" w:lineRule="exact"/>
              <w:contextualSpacing/>
              <w:rPr>
                <w:rFonts w:ascii="宋体" w:hAnsi="宋体"/>
                <w:szCs w:val="21"/>
              </w:rPr>
            </w:pPr>
            <w:r>
              <w:rPr>
                <w:rFonts w:hint="eastAsia" w:ascii="宋体" w:hAnsi="宋体"/>
                <w:szCs w:val="21"/>
              </w:rPr>
              <w:t>杭州银行股份有限公司舟山市分行</w:t>
            </w:r>
          </w:p>
        </w:tc>
        <w:tc>
          <w:tcPr>
            <w:tcW w:w="3975" w:type="dxa"/>
          </w:tcPr>
          <w:p w14:paraId="050DDAEC">
            <w:pPr>
              <w:spacing w:line="240" w:lineRule="exact"/>
              <w:contextualSpacing/>
              <w:rPr>
                <w:rFonts w:ascii="宋体" w:hAnsi="宋体"/>
                <w:szCs w:val="21"/>
              </w:rPr>
            </w:pPr>
            <w:r>
              <w:rPr>
                <w:rFonts w:hint="eastAsia" w:ascii="宋体" w:hAnsi="宋体"/>
                <w:szCs w:val="21"/>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vAlign w:val="center"/>
          </w:tcPr>
          <w:p w14:paraId="7F943B7D">
            <w:pPr>
              <w:spacing w:line="240" w:lineRule="exact"/>
              <w:contextualSpacing/>
              <w:jc w:val="center"/>
              <w:rPr>
                <w:rFonts w:ascii="宋体" w:hAnsi="宋体"/>
                <w:szCs w:val="21"/>
              </w:rPr>
            </w:pPr>
            <w:r>
              <w:rPr>
                <w:rFonts w:hint="eastAsia" w:ascii="宋体" w:hAnsi="宋体"/>
                <w:szCs w:val="21"/>
              </w:rPr>
              <w:t>方经理</w:t>
            </w:r>
          </w:p>
        </w:tc>
        <w:tc>
          <w:tcPr>
            <w:tcW w:w="1908" w:type="dxa"/>
            <w:vAlign w:val="center"/>
          </w:tcPr>
          <w:p w14:paraId="74BB2D9B">
            <w:pPr>
              <w:spacing w:line="240" w:lineRule="exact"/>
              <w:contextualSpacing/>
              <w:rPr>
                <w:rFonts w:ascii="宋体" w:hAnsi="宋体"/>
                <w:szCs w:val="21"/>
              </w:rPr>
            </w:pPr>
            <w:r>
              <w:rPr>
                <w:rFonts w:hint="eastAsia" w:ascii="宋体" w:hAnsi="宋体"/>
                <w:szCs w:val="21"/>
              </w:rPr>
              <w:t>0580-2185201，18205800451</w:t>
            </w:r>
          </w:p>
        </w:tc>
      </w:tr>
      <w:tr w14:paraId="6E8F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426556B7">
            <w:pPr>
              <w:spacing w:line="240" w:lineRule="exact"/>
              <w:contextualSpacing/>
              <w:rPr>
                <w:rFonts w:ascii="宋体" w:hAnsi="宋体"/>
                <w:szCs w:val="21"/>
              </w:rPr>
            </w:pPr>
            <w:r>
              <w:rPr>
                <w:rFonts w:hint="eastAsia" w:ascii="宋体" w:hAnsi="宋体"/>
                <w:szCs w:val="21"/>
              </w:rPr>
              <w:t>招商银行股份有限公司浙江自贸试验区舟山分行</w:t>
            </w:r>
          </w:p>
        </w:tc>
        <w:tc>
          <w:tcPr>
            <w:tcW w:w="3975" w:type="dxa"/>
          </w:tcPr>
          <w:p w14:paraId="44BC8A8A">
            <w:pPr>
              <w:spacing w:line="240" w:lineRule="exact"/>
              <w:rPr>
                <w:rFonts w:ascii="宋体" w:hAnsi="宋体"/>
                <w:szCs w:val="21"/>
              </w:rPr>
            </w:pPr>
            <w:r>
              <w:rPr>
                <w:rFonts w:hint="eastAsia" w:ascii="宋体" w:hAnsi="宋体" w:cs="仿宋_GB2312"/>
                <w:szCs w:val="21"/>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14:paraId="101BA4BB">
            <w:pPr>
              <w:spacing w:line="240" w:lineRule="exact"/>
              <w:contextualSpacing/>
              <w:jc w:val="center"/>
              <w:rPr>
                <w:rFonts w:ascii="宋体" w:hAnsi="宋体"/>
                <w:szCs w:val="21"/>
              </w:rPr>
            </w:pPr>
            <w:r>
              <w:rPr>
                <w:rFonts w:hint="eastAsia" w:ascii="宋体" w:hAnsi="宋体"/>
                <w:szCs w:val="21"/>
              </w:rPr>
              <w:t>李玲</w:t>
            </w:r>
          </w:p>
        </w:tc>
        <w:tc>
          <w:tcPr>
            <w:tcW w:w="1908" w:type="dxa"/>
            <w:vAlign w:val="center"/>
          </w:tcPr>
          <w:p w14:paraId="0F8B502F">
            <w:pPr>
              <w:spacing w:line="240" w:lineRule="exact"/>
              <w:contextualSpacing/>
              <w:rPr>
                <w:rFonts w:ascii="宋体" w:hAnsi="宋体"/>
                <w:szCs w:val="21"/>
              </w:rPr>
            </w:pPr>
            <w:r>
              <w:rPr>
                <w:rFonts w:hint="eastAsia" w:ascii="宋体" w:hAnsi="宋体"/>
                <w:szCs w:val="21"/>
              </w:rPr>
              <w:t>0580-2061710，13957227971</w:t>
            </w:r>
          </w:p>
        </w:tc>
      </w:tr>
      <w:tr w14:paraId="634A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460" w:type="dxa"/>
            <w:vAlign w:val="center"/>
          </w:tcPr>
          <w:p w14:paraId="20DF2746">
            <w:pPr>
              <w:spacing w:line="240" w:lineRule="exact"/>
              <w:contextualSpacing/>
              <w:rPr>
                <w:rFonts w:ascii="宋体" w:hAnsi="宋体"/>
                <w:szCs w:val="21"/>
              </w:rPr>
            </w:pPr>
            <w:r>
              <w:rPr>
                <w:rFonts w:hint="eastAsia" w:ascii="宋体" w:hAnsi="宋体"/>
                <w:szCs w:val="21"/>
              </w:rPr>
              <w:t>温州银行股份有限公司舟山市分行</w:t>
            </w:r>
          </w:p>
        </w:tc>
        <w:tc>
          <w:tcPr>
            <w:tcW w:w="3975" w:type="dxa"/>
          </w:tcPr>
          <w:p w14:paraId="2BF25E4E">
            <w:pPr>
              <w:numPr>
                <w:ilvl w:val="0"/>
                <w:numId w:val="13"/>
              </w:numPr>
              <w:spacing w:line="240" w:lineRule="exact"/>
              <w:contextualSpacing/>
              <w:rPr>
                <w:rFonts w:ascii="宋体" w:hAnsi="宋体"/>
                <w:szCs w:val="21"/>
              </w:rPr>
            </w:pPr>
            <w:r>
              <w:rPr>
                <w:rFonts w:hint="eastAsia" w:ascii="宋体" w:hAnsi="宋体"/>
                <w:szCs w:val="21"/>
              </w:rPr>
              <w:t>单户授信敞口最高不超过1000万元，且最高额度核定一般不超过借款人（含实际控制人控制的其他经营实体）最近13个月合计有效中标合同金额的70%。</w:t>
            </w:r>
          </w:p>
          <w:p w14:paraId="0C18A0D1">
            <w:pPr>
              <w:numPr>
                <w:ilvl w:val="0"/>
                <w:numId w:val="13"/>
              </w:numPr>
              <w:spacing w:line="240" w:lineRule="exact"/>
              <w:contextualSpacing/>
              <w:rPr>
                <w:rFonts w:ascii="宋体" w:hAnsi="宋体"/>
                <w:szCs w:val="21"/>
              </w:rPr>
            </w:pPr>
            <w:r>
              <w:rPr>
                <w:rFonts w:hint="eastAsia" w:ascii="宋体" w:hAnsi="宋体"/>
                <w:szCs w:val="21"/>
              </w:rPr>
              <w:t>单笔借款额度最高不超过1000万元，单笔业务授信额度不超过“政采云平台”提供的中标通知书承载的中标金额或本次申请授信提供的采购合同金额的80%，且用信金额不超过采购合同未付金额的80%。</w:t>
            </w:r>
          </w:p>
          <w:p w14:paraId="27DE3A88">
            <w:pPr>
              <w:numPr>
                <w:ilvl w:val="0"/>
                <w:numId w:val="13"/>
              </w:numPr>
              <w:spacing w:line="240" w:lineRule="exact"/>
              <w:contextualSpacing/>
              <w:rPr>
                <w:rFonts w:ascii="宋体" w:hAnsi="宋体"/>
                <w:szCs w:val="21"/>
              </w:rPr>
            </w:pPr>
            <w:r>
              <w:rPr>
                <w:rFonts w:hint="eastAsia" w:ascii="宋体" w:hAnsi="宋体"/>
                <w:szCs w:val="21"/>
              </w:rPr>
              <w:t>借款人中标采购人自行采购项目并向我行发起授信申请的，单笔业务授信敞口不超500万元，且不超过借款人中标通知书承载的中标金额或本次申请授信提供的采购合同的80%。</w:t>
            </w:r>
          </w:p>
          <w:p w14:paraId="13784D9F">
            <w:pPr>
              <w:numPr>
                <w:ilvl w:val="0"/>
                <w:numId w:val="13"/>
              </w:numPr>
              <w:spacing w:line="240" w:lineRule="exact"/>
              <w:contextualSpacing/>
              <w:rPr>
                <w:rFonts w:ascii="宋体" w:hAnsi="宋体"/>
                <w:szCs w:val="21"/>
              </w:rPr>
            </w:pPr>
            <w:r>
              <w:rPr>
                <w:rFonts w:hint="eastAsia" w:ascii="宋体" w:hAnsi="宋体"/>
                <w:szCs w:val="21"/>
              </w:rPr>
              <w:t>符合我行采购人资质的，且负债率不超75%，配合应收账款质押登记确认的，并可出具确认函，单笔借款额度可按不超过采购合同的90%办理。</w:t>
            </w:r>
          </w:p>
        </w:tc>
        <w:tc>
          <w:tcPr>
            <w:tcW w:w="2220" w:type="dxa"/>
            <w:vAlign w:val="center"/>
          </w:tcPr>
          <w:p w14:paraId="09469AEA">
            <w:pPr>
              <w:spacing w:line="240" w:lineRule="exact"/>
              <w:contextualSpacing/>
              <w:jc w:val="center"/>
              <w:rPr>
                <w:rFonts w:ascii="宋体" w:hAnsi="宋体"/>
                <w:szCs w:val="21"/>
              </w:rPr>
            </w:pPr>
            <w:r>
              <w:rPr>
                <w:rFonts w:hint="eastAsia" w:ascii="宋体" w:hAnsi="宋体"/>
                <w:szCs w:val="21"/>
              </w:rPr>
              <w:t>郑贤栋</w:t>
            </w:r>
          </w:p>
        </w:tc>
        <w:tc>
          <w:tcPr>
            <w:tcW w:w="1908" w:type="dxa"/>
            <w:vAlign w:val="center"/>
          </w:tcPr>
          <w:p w14:paraId="74B1C7CA">
            <w:pPr>
              <w:spacing w:line="240" w:lineRule="exact"/>
              <w:contextualSpacing/>
              <w:rPr>
                <w:rFonts w:ascii="宋体" w:hAnsi="宋体"/>
                <w:szCs w:val="21"/>
              </w:rPr>
            </w:pPr>
            <w:r>
              <w:rPr>
                <w:rFonts w:hint="eastAsia" w:ascii="宋体" w:hAnsi="宋体"/>
                <w:szCs w:val="21"/>
              </w:rPr>
              <w:t>058—8866086</w:t>
            </w:r>
          </w:p>
        </w:tc>
      </w:tr>
      <w:tr w14:paraId="6165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3D23ED0D">
            <w:pPr>
              <w:spacing w:line="240" w:lineRule="exact"/>
              <w:contextualSpacing/>
              <w:rPr>
                <w:rFonts w:ascii="宋体" w:hAnsi="宋体"/>
                <w:szCs w:val="21"/>
              </w:rPr>
            </w:pPr>
            <w:r>
              <w:rPr>
                <w:rFonts w:hint="eastAsia" w:ascii="宋体" w:hAnsi="宋体"/>
                <w:szCs w:val="21"/>
              </w:rPr>
              <w:t>交通银行股份有限公司舟山分行</w:t>
            </w:r>
          </w:p>
        </w:tc>
        <w:tc>
          <w:tcPr>
            <w:tcW w:w="3975" w:type="dxa"/>
          </w:tcPr>
          <w:p w14:paraId="2649EABC">
            <w:pPr>
              <w:spacing w:line="240" w:lineRule="exact"/>
              <w:contextualSpacing/>
              <w:rPr>
                <w:rFonts w:ascii="宋体" w:hAnsi="宋体"/>
                <w:szCs w:val="21"/>
              </w:rPr>
            </w:pPr>
            <w:r>
              <w:rPr>
                <w:rFonts w:hint="eastAsia" w:ascii="宋体" w:hAnsi="宋体" w:cs="仿宋_GB2312"/>
                <w:szCs w:val="21"/>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w:t>
            </w:r>
            <w:r>
              <w:rPr>
                <w:rFonts w:hint="eastAsia" w:ascii="宋体" w:hAnsi="宋体"/>
                <w:szCs w:val="21"/>
              </w:rPr>
              <w:t>PR</w:t>
            </w:r>
            <w:r>
              <w:rPr>
                <w:rFonts w:ascii="宋体" w:hAnsi="宋体"/>
                <w:szCs w:val="21"/>
              </w:rPr>
              <w:t>。</w:t>
            </w:r>
          </w:p>
        </w:tc>
        <w:tc>
          <w:tcPr>
            <w:tcW w:w="2220" w:type="dxa"/>
            <w:vAlign w:val="center"/>
          </w:tcPr>
          <w:p w14:paraId="7CBEEE0F">
            <w:pPr>
              <w:spacing w:line="240" w:lineRule="exact"/>
              <w:contextualSpacing/>
              <w:jc w:val="center"/>
              <w:rPr>
                <w:rFonts w:ascii="宋体" w:hAnsi="宋体"/>
                <w:szCs w:val="21"/>
              </w:rPr>
            </w:pPr>
            <w:r>
              <w:rPr>
                <w:rFonts w:hint="eastAsia" w:ascii="宋体" w:hAnsi="宋体"/>
                <w:szCs w:val="21"/>
              </w:rPr>
              <w:t>赵争艳</w:t>
            </w:r>
          </w:p>
        </w:tc>
        <w:tc>
          <w:tcPr>
            <w:tcW w:w="1908" w:type="dxa"/>
            <w:vAlign w:val="center"/>
          </w:tcPr>
          <w:p w14:paraId="43BFA564">
            <w:pPr>
              <w:spacing w:line="240" w:lineRule="exact"/>
              <w:contextualSpacing/>
              <w:rPr>
                <w:rFonts w:ascii="宋体" w:hAnsi="宋体"/>
                <w:szCs w:val="21"/>
              </w:rPr>
            </w:pPr>
            <w:r>
              <w:rPr>
                <w:rFonts w:hint="eastAsia" w:ascii="宋体" w:hAnsi="宋体"/>
                <w:szCs w:val="21"/>
              </w:rPr>
              <w:t>0580-2260728</w:t>
            </w:r>
          </w:p>
          <w:p w14:paraId="2A38D58E">
            <w:pPr>
              <w:spacing w:line="240" w:lineRule="exact"/>
              <w:contextualSpacing/>
              <w:rPr>
                <w:rFonts w:ascii="宋体" w:hAnsi="宋体"/>
                <w:szCs w:val="21"/>
              </w:rPr>
            </w:pPr>
            <w:r>
              <w:rPr>
                <w:rFonts w:hint="eastAsia" w:ascii="宋体" w:hAnsi="宋体"/>
                <w:szCs w:val="21"/>
              </w:rPr>
              <w:t>13758007280</w:t>
            </w:r>
          </w:p>
        </w:tc>
      </w:tr>
      <w:tr w14:paraId="7A18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0C5817A5">
            <w:pPr>
              <w:spacing w:line="240" w:lineRule="exact"/>
              <w:contextualSpacing/>
              <w:rPr>
                <w:rFonts w:ascii="宋体" w:hAnsi="宋体"/>
                <w:szCs w:val="21"/>
              </w:rPr>
            </w:pPr>
            <w:r>
              <w:rPr>
                <w:rFonts w:hint="eastAsia" w:ascii="宋体" w:hAnsi="宋体"/>
                <w:szCs w:val="21"/>
              </w:rPr>
              <w:t>中信银行股份有限公司舟山分行</w:t>
            </w:r>
          </w:p>
        </w:tc>
        <w:tc>
          <w:tcPr>
            <w:tcW w:w="3975" w:type="dxa"/>
          </w:tcPr>
          <w:p w14:paraId="2A8FDE5F">
            <w:pPr>
              <w:spacing w:line="240" w:lineRule="exact"/>
              <w:contextualSpacing/>
              <w:rPr>
                <w:rFonts w:ascii="宋体" w:hAnsi="宋体"/>
                <w:szCs w:val="21"/>
              </w:rPr>
            </w:pPr>
            <w:r>
              <w:rPr>
                <w:rFonts w:hint="eastAsia" w:ascii="宋体" w:hAnsi="宋体"/>
                <w:szCs w:val="21"/>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vAlign w:val="center"/>
          </w:tcPr>
          <w:p w14:paraId="6C52BCA6">
            <w:pPr>
              <w:spacing w:line="240" w:lineRule="exact"/>
              <w:contextualSpacing/>
              <w:jc w:val="center"/>
              <w:rPr>
                <w:rFonts w:ascii="宋体" w:hAnsi="宋体"/>
                <w:szCs w:val="21"/>
              </w:rPr>
            </w:pPr>
            <w:r>
              <w:rPr>
                <w:rFonts w:ascii="宋体" w:hAnsi="宋体"/>
                <w:szCs w:val="21"/>
              </w:rPr>
              <w:t>黄丽</w:t>
            </w:r>
          </w:p>
        </w:tc>
        <w:tc>
          <w:tcPr>
            <w:tcW w:w="1908" w:type="dxa"/>
            <w:vAlign w:val="center"/>
          </w:tcPr>
          <w:p w14:paraId="3D1C19DA">
            <w:pPr>
              <w:spacing w:line="240" w:lineRule="exact"/>
              <w:contextualSpacing/>
              <w:rPr>
                <w:rFonts w:ascii="宋体" w:hAnsi="宋体"/>
                <w:szCs w:val="21"/>
              </w:rPr>
            </w:pPr>
            <w:r>
              <w:rPr>
                <w:rFonts w:ascii="宋体" w:hAnsi="宋体"/>
                <w:szCs w:val="21"/>
              </w:rPr>
              <w:t>13905808032</w:t>
            </w:r>
          </w:p>
        </w:tc>
      </w:tr>
      <w:tr w14:paraId="1F83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1A5639EA">
            <w:pPr>
              <w:spacing w:line="240" w:lineRule="exact"/>
              <w:contextualSpacing/>
              <w:rPr>
                <w:rFonts w:ascii="宋体" w:hAnsi="宋体"/>
                <w:szCs w:val="21"/>
              </w:rPr>
            </w:pPr>
            <w:r>
              <w:rPr>
                <w:rFonts w:hint="eastAsia" w:ascii="宋体" w:hAnsi="宋体"/>
                <w:szCs w:val="21"/>
              </w:rPr>
              <w:t>泰隆银行舟山市分行</w:t>
            </w:r>
          </w:p>
        </w:tc>
        <w:tc>
          <w:tcPr>
            <w:tcW w:w="3975" w:type="dxa"/>
          </w:tcPr>
          <w:p w14:paraId="78F87B94">
            <w:pPr>
              <w:spacing w:line="240" w:lineRule="exact"/>
              <w:contextualSpacing/>
              <w:rPr>
                <w:rFonts w:ascii="宋体" w:hAnsi="宋体"/>
                <w:szCs w:val="21"/>
              </w:rPr>
            </w:pPr>
            <w:r>
              <w:rPr>
                <w:rFonts w:hint="eastAsia" w:ascii="宋体" w:hAnsi="宋体"/>
                <w:szCs w:val="21"/>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2220" w:type="dxa"/>
            <w:vAlign w:val="center"/>
          </w:tcPr>
          <w:p w14:paraId="6FA9D818">
            <w:pPr>
              <w:spacing w:line="240" w:lineRule="exact"/>
              <w:contextualSpacing/>
              <w:jc w:val="center"/>
              <w:rPr>
                <w:rFonts w:ascii="宋体" w:hAnsi="宋体"/>
                <w:szCs w:val="21"/>
              </w:rPr>
            </w:pPr>
            <w:r>
              <w:rPr>
                <w:rFonts w:hint="eastAsia" w:ascii="宋体" w:hAnsi="宋体"/>
                <w:szCs w:val="21"/>
              </w:rPr>
              <w:t>胡亢宇</w:t>
            </w:r>
          </w:p>
        </w:tc>
        <w:tc>
          <w:tcPr>
            <w:tcW w:w="1908" w:type="dxa"/>
            <w:vAlign w:val="center"/>
          </w:tcPr>
          <w:p w14:paraId="61D41052">
            <w:pPr>
              <w:spacing w:line="240" w:lineRule="exact"/>
              <w:contextualSpacing/>
              <w:rPr>
                <w:rFonts w:ascii="宋体" w:hAnsi="宋体"/>
                <w:szCs w:val="21"/>
              </w:rPr>
            </w:pPr>
            <w:r>
              <w:rPr>
                <w:rFonts w:hint="eastAsia" w:ascii="宋体" w:hAnsi="宋体"/>
                <w:szCs w:val="21"/>
              </w:rPr>
              <w:t>17605868703</w:t>
            </w:r>
          </w:p>
        </w:tc>
      </w:tr>
      <w:tr w14:paraId="3FEB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7FB7A2EA">
            <w:pPr>
              <w:spacing w:line="240" w:lineRule="exact"/>
              <w:contextualSpacing/>
              <w:rPr>
                <w:rFonts w:ascii="宋体" w:hAnsi="宋体"/>
                <w:szCs w:val="21"/>
              </w:rPr>
            </w:pPr>
            <w:r>
              <w:rPr>
                <w:rFonts w:hint="eastAsia" w:ascii="宋体" w:hAnsi="宋体"/>
                <w:szCs w:val="21"/>
              </w:rPr>
              <w:t>中国农业银行股份有限公司舟山分行</w:t>
            </w:r>
          </w:p>
        </w:tc>
        <w:tc>
          <w:tcPr>
            <w:tcW w:w="3975" w:type="dxa"/>
          </w:tcPr>
          <w:p w14:paraId="42F1D87A">
            <w:pPr>
              <w:spacing w:line="240" w:lineRule="exact"/>
              <w:contextualSpacing/>
              <w:rPr>
                <w:rFonts w:ascii="宋体" w:hAnsi="宋体"/>
                <w:szCs w:val="21"/>
              </w:rPr>
            </w:pPr>
            <w:r>
              <w:rPr>
                <w:rFonts w:hint="eastAsia" w:ascii="宋体" w:hAnsi="宋体"/>
                <w:szCs w:val="21"/>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vAlign w:val="center"/>
          </w:tcPr>
          <w:p w14:paraId="530AA8B2">
            <w:pPr>
              <w:spacing w:line="240" w:lineRule="exact"/>
              <w:contextualSpacing/>
              <w:jc w:val="center"/>
              <w:rPr>
                <w:rFonts w:ascii="宋体" w:hAnsi="宋体"/>
                <w:szCs w:val="21"/>
              </w:rPr>
            </w:pPr>
            <w:r>
              <w:rPr>
                <w:rFonts w:hint="eastAsia" w:ascii="宋体" w:hAnsi="宋体"/>
                <w:szCs w:val="21"/>
              </w:rPr>
              <w:t>苏华瞻</w:t>
            </w:r>
          </w:p>
        </w:tc>
        <w:tc>
          <w:tcPr>
            <w:tcW w:w="1908" w:type="dxa"/>
            <w:vAlign w:val="center"/>
          </w:tcPr>
          <w:p w14:paraId="5AF68F7A">
            <w:pPr>
              <w:spacing w:line="240" w:lineRule="exact"/>
              <w:contextualSpacing/>
              <w:jc w:val="center"/>
              <w:rPr>
                <w:rFonts w:ascii="宋体" w:hAnsi="宋体"/>
                <w:szCs w:val="21"/>
              </w:rPr>
            </w:pPr>
            <w:r>
              <w:rPr>
                <w:rFonts w:hint="eastAsia" w:ascii="宋体" w:hAnsi="宋体"/>
                <w:szCs w:val="21"/>
              </w:rPr>
              <w:t>13967228926</w:t>
            </w:r>
          </w:p>
        </w:tc>
      </w:tr>
      <w:tr w14:paraId="76C2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39720DBD">
            <w:pPr>
              <w:spacing w:line="240" w:lineRule="exact"/>
              <w:contextualSpacing/>
              <w:rPr>
                <w:rFonts w:ascii="宋体" w:hAnsi="宋体"/>
                <w:szCs w:val="21"/>
              </w:rPr>
            </w:pPr>
            <w:r>
              <w:rPr>
                <w:rFonts w:hint="eastAsia" w:ascii="宋体" w:hAnsi="宋体"/>
                <w:szCs w:val="21"/>
              </w:rPr>
              <w:t>中国邮政储蓄银行股份有限公司舟山市分行</w:t>
            </w:r>
          </w:p>
        </w:tc>
        <w:tc>
          <w:tcPr>
            <w:tcW w:w="3975" w:type="dxa"/>
          </w:tcPr>
          <w:p w14:paraId="6785DEC1">
            <w:pPr>
              <w:tabs>
                <w:tab w:val="left" w:pos="0"/>
              </w:tabs>
              <w:spacing w:line="240" w:lineRule="exact"/>
              <w:rPr>
                <w:rFonts w:ascii="宋体" w:hAnsi="宋体"/>
                <w:szCs w:val="21"/>
              </w:rPr>
            </w:pPr>
            <w:r>
              <w:rPr>
                <w:rFonts w:hint="eastAsia" w:ascii="宋体" w:hAnsi="宋体"/>
                <w:szCs w:val="21"/>
              </w:rPr>
              <w:t>符合我行基本准入，授信额度使用期最高为2年，单户授信最高为500万，担保方式享受信用贷款执行，利率最低可至当期LPR ，有无还本续贷，12月份线上产品可以自主自贷。</w:t>
            </w:r>
          </w:p>
        </w:tc>
        <w:tc>
          <w:tcPr>
            <w:tcW w:w="2220" w:type="dxa"/>
            <w:vAlign w:val="center"/>
          </w:tcPr>
          <w:p w14:paraId="15BF7CD0">
            <w:pPr>
              <w:spacing w:line="240" w:lineRule="exact"/>
              <w:contextualSpacing/>
              <w:jc w:val="center"/>
              <w:rPr>
                <w:rFonts w:ascii="宋体" w:hAnsi="宋体"/>
                <w:szCs w:val="21"/>
              </w:rPr>
            </w:pPr>
            <w:r>
              <w:rPr>
                <w:rFonts w:hint="eastAsia" w:ascii="宋体" w:hAnsi="宋体"/>
                <w:szCs w:val="21"/>
              </w:rPr>
              <w:t>蒋志燕</w:t>
            </w:r>
          </w:p>
        </w:tc>
        <w:tc>
          <w:tcPr>
            <w:tcW w:w="1908" w:type="dxa"/>
            <w:vAlign w:val="center"/>
          </w:tcPr>
          <w:p w14:paraId="6E240436">
            <w:pPr>
              <w:spacing w:line="240" w:lineRule="exact"/>
              <w:contextualSpacing/>
              <w:rPr>
                <w:rFonts w:ascii="宋体" w:hAnsi="宋体"/>
                <w:szCs w:val="21"/>
              </w:rPr>
            </w:pPr>
            <w:r>
              <w:rPr>
                <w:rFonts w:hint="eastAsia" w:ascii="宋体" w:hAnsi="宋体"/>
                <w:szCs w:val="21"/>
              </w:rPr>
              <w:t>13732527321</w:t>
            </w:r>
          </w:p>
        </w:tc>
      </w:tr>
      <w:bookmarkEnd w:id="16"/>
    </w:tbl>
    <w:p w14:paraId="1F6F7524">
      <w:pPr>
        <w:spacing w:line="260" w:lineRule="exact"/>
        <w:ind w:firstLine="555"/>
        <w:rPr>
          <w:rFonts w:ascii="宋体" w:hAnsi="宋体"/>
          <w:szCs w:val="21"/>
        </w:rPr>
      </w:pPr>
      <w:r>
        <w:rPr>
          <w:rFonts w:ascii="宋体" w:hAnsi="宋体"/>
          <w:szCs w:val="21"/>
        </w:rPr>
        <w:t>2.一般步骤</w:t>
      </w:r>
    </w:p>
    <w:p w14:paraId="11EDA6BF">
      <w:pPr>
        <w:spacing w:line="260" w:lineRule="exact"/>
        <w:ind w:firstLine="555"/>
        <w:rPr>
          <w:rFonts w:ascii="宋体" w:hAnsi="宋体"/>
          <w:szCs w:val="21"/>
        </w:rPr>
      </w:pPr>
      <w:r>
        <w:rPr>
          <w:rFonts w:ascii="宋体" w:hAnsi="宋体"/>
          <w:szCs w:val="21"/>
        </w:rPr>
        <w:t>（1）供应商先与银行对接，办理融资前期手续；</w:t>
      </w:r>
    </w:p>
    <w:p w14:paraId="6522977F">
      <w:pPr>
        <w:spacing w:line="260" w:lineRule="exact"/>
        <w:ind w:firstLine="555"/>
        <w:rPr>
          <w:rFonts w:ascii="宋体" w:hAnsi="宋体"/>
          <w:szCs w:val="21"/>
        </w:rPr>
      </w:pPr>
      <w:r>
        <w:rPr>
          <w:rFonts w:ascii="宋体" w:hAnsi="宋体"/>
          <w:szCs w:val="21"/>
        </w:rPr>
        <w:t>（2）供应商中标后，凭中标通知书等材料，向相关合作银行发出融资申请；</w:t>
      </w:r>
    </w:p>
    <w:p w14:paraId="7B1AC01F">
      <w:pPr>
        <w:spacing w:line="260" w:lineRule="exact"/>
        <w:ind w:firstLine="555"/>
        <w:rPr>
          <w:rFonts w:ascii="宋体" w:hAnsi="宋体"/>
          <w:szCs w:val="21"/>
        </w:rPr>
      </w:pPr>
      <w:r>
        <w:rPr>
          <w:rFonts w:ascii="宋体" w:hAnsi="宋体"/>
          <w:szCs w:val="21"/>
        </w:rPr>
        <w:t>（3）银行、供应商线</w:t>
      </w:r>
      <w:r>
        <w:rPr>
          <w:rFonts w:hint="eastAsia" w:ascii="宋体" w:hAnsi="宋体"/>
          <w:szCs w:val="21"/>
        </w:rPr>
        <w:t>上</w:t>
      </w:r>
      <w:r>
        <w:rPr>
          <w:rFonts w:ascii="宋体" w:hAnsi="宋体"/>
          <w:szCs w:val="21"/>
        </w:rPr>
        <w:t>办理审批、放贷事宜。</w:t>
      </w:r>
    </w:p>
    <w:p w14:paraId="4C494F0F">
      <w:pPr>
        <w:spacing w:line="260" w:lineRule="exact"/>
        <w:ind w:firstLine="555"/>
        <w:rPr>
          <w:rFonts w:ascii="宋体" w:hAnsi="宋体"/>
          <w:szCs w:val="21"/>
        </w:rPr>
      </w:pPr>
      <w:r>
        <w:rPr>
          <w:rFonts w:ascii="宋体" w:hAnsi="宋体"/>
          <w:szCs w:val="21"/>
        </w:rPr>
        <w:t>3.注意事项</w:t>
      </w:r>
    </w:p>
    <w:p w14:paraId="336ADE92">
      <w:pPr>
        <w:spacing w:line="260" w:lineRule="exact"/>
        <w:ind w:firstLine="555"/>
        <w:rPr>
          <w:rFonts w:ascii="宋体" w:hAnsi="宋体"/>
          <w:szCs w:val="21"/>
        </w:rPr>
      </w:pPr>
      <w:r>
        <w:rPr>
          <w:rFonts w:ascii="宋体" w:hAnsi="宋体"/>
          <w:szCs w:val="21"/>
        </w:rPr>
        <w:t>（1）</w:t>
      </w:r>
      <w:r>
        <w:rPr>
          <w:rFonts w:hint="eastAsia" w:ascii="宋体" w:hAnsi="宋体"/>
          <w:szCs w:val="21"/>
        </w:rPr>
        <w:t>中标人</w:t>
      </w:r>
      <w:r>
        <w:rPr>
          <w:rFonts w:ascii="宋体" w:hAnsi="宋体"/>
          <w:szCs w:val="21"/>
        </w:rPr>
        <w:t>需确保政府采购合同的收款账户与融资银行开户账户一致。</w:t>
      </w:r>
    </w:p>
    <w:p w14:paraId="25E96500">
      <w:pPr>
        <w:spacing w:line="260" w:lineRule="exact"/>
        <w:ind w:firstLine="555"/>
        <w:rPr>
          <w:rFonts w:ascii="宋体" w:hAnsi="宋体"/>
          <w:szCs w:val="21"/>
        </w:rPr>
      </w:pPr>
      <w:r>
        <w:rPr>
          <w:rFonts w:ascii="宋体" w:hAnsi="宋体"/>
          <w:szCs w:val="21"/>
        </w:rPr>
        <w:t>（2）用于政府采购信用融资的政府采购合同，应当包含如下条款：“第条：政府采购合同贷款</w:t>
      </w:r>
    </w:p>
    <w:p w14:paraId="05D4824D">
      <w:pPr>
        <w:spacing w:line="260" w:lineRule="exact"/>
        <w:ind w:firstLine="555"/>
        <w:rPr>
          <w:rFonts w:ascii="宋体" w:hAnsi="宋体"/>
          <w:szCs w:val="21"/>
        </w:rPr>
      </w:pPr>
      <w:r>
        <w:rPr>
          <w:rFonts w:ascii="宋体" w:hAnsi="宋体"/>
          <w:szCs w:val="21"/>
        </w:rPr>
        <w:t>本合同同时用于乙方向银行（金融机构）申请政府采购信用贷款。</w:t>
      </w:r>
    </w:p>
    <w:p w14:paraId="44977A85">
      <w:pPr>
        <w:spacing w:line="260" w:lineRule="exact"/>
        <w:ind w:firstLine="555"/>
        <w:rPr>
          <w:rFonts w:ascii="宋体" w:hAnsi="宋体"/>
          <w:szCs w:val="21"/>
        </w:rPr>
      </w:pPr>
      <w:r>
        <w:rPr>
          <w:rFonts w:ascii="宋体" w:hAnsi="宋体"/>
          <w:szCs w:val="21"/>
        </w:rPr>
        <w:t>本合同一经签订，原则上不得更改乙方收款账户信息。确须更改的，乙方应取得原合同收款账户开户银行书面同意，否则修改后的合同不予备案，采购资金不予支付。”</w:t>
      </w:r>
    </w:p>
    <w:p w14:paraId="02442327">
      <w:pPr>
        <w:tabs>
          <w:tab w:val="left" w:pos="2472"/>
        </w:tabs>
        <w:snapToGrid w:val="0"/>
        <w:spacing w:before="120" w:line="312" w:lineRule="auto"/>
        <w:ind w:right="-87"/>
        <w:rPr>
          <w:rFonts w:eastAsia="黑体"/>
          <w:sz w:val="30"/>
        </w:rPr>
      </w:pPr>
    </w:p>
    <w:p w14:paraId="0B0532B0">
      <w:pPr>
        <w:tabs>
          <w:tab w:val="left" w:pos="2472"/>
        </w:tabs>
        <w:snapToGrid w:val="0"/>
        <w:spacing w:before="120" w:line="312" w:lineRule="auto"/>
        <w:ind w:right="-87"/>
        <w:jc w:val="center"/>
        <w:rPr>
          <w:rFonts w:eastAsia="黑体"/>
          <w:sz w:val="30"/>
        </w:rPr>
      </w:pPr>
    </w:p>
    <w:p w14:paraId="61764129">
      <w:pPr>
        <w:tabs>
          <w:tab w:val="left" w:pos="2472"/>
        </w:tabs>
        <w:snapToGrid w:val="0"/>
        <w:spacing w:before="120" w:line="312" w:lineRule="auto"/>
        <w:ind w:right="-87"/>
        <w:jc w:val="center"/>
        <w:rPr>
          <w:rFonts w:eastAsia="黑体"/>
          <w:sz w:val="30"/>
        </w:rPr>
      </w:pPr>
    </w:p>
    <w:p w14:paraId="10AEADB6">
      <w:pPr>
        <w:tabs>
          <w:tab w:val="left" w:pos="2472"/>
        </w:tabs>
        <w:snapToGrid w:val="0"/>
        <w:spacing w:before="120" w:line="312" w:lineRule="auto"/>
        <w:ind w:right="-87"/>
        <w:jc w:val="center"/>
        <w:rPr>
          <w:rFonts w:eastAsia="黑体"/>
          <w:sz w:val="30"/>
        </w:rPr>
      </w:pPr>
      <w:r>
        <w:rPr>
          <w:rFonts w:hint="eastAsia" w:eastAsia="黑体"/>
          <w:sz w:val="30"/>
        </w:rPr>
        <w:t>第六章　投标文件格式</w:t>
      </w:r>
    </w:p>
    <w:p w14:paraId="184AD1EC">
      <w:pPr>
        <w:tabs>
          <w:tab w:val="left" w:pos="2472"/>
        </w:tabs>
        <w:snapToGrid w:val="0"/>
        <w:spacing w:before="120" w:line="312" w:lineRule="auto"/>
        <w:ind w:right="-87"/>
        <w:jc w:val="center"/>
        <w:rPr>
          <w:rFonts w:eastAsia="黑体"/>
          <w:sz w:val="30"/>
        </w:rPr>
      </w:pPr>
    </w:p>
    <w:p w14:paraId="0964040F">
      <w:pPr>
        <w:snapToGrid w:val="0"/>
        <w:spacing w:line="360" w:lineRule="auto"/>
        <w:ind w:right="-85"/>
        <w:rPr>
          <w:sz w:val="24"/>
        </w:rPr>
      </w:pPr>
    </w:p>
    <w:p w14:paraId="5CFC6533">
      <w:pPr>
        <w:snapToGrid w:val="0"/>
        <w:spacing w:line="360" w:lineRule="auto"/>
        <w:ind w:right="-85"/>
        <w:rPr>
          <w:sz w:val="24"/>
        </w:rPr>
      </w:pPr>
    </w:p>
    <w:p w14:paraId="59C346BE">
      <w:pPr>
        <w:snapToGrid w:val="0"/>
        <w:spacing w:line="360" w:lineRule="auto"/>
        <w:ind w:right="-85"/>
        <w:rPr>
          <w:sz w:val="24"/>
        </w:rPr>
      </w:pPr>
      <w:r>
        <w:rPr>
          <w:rFonts w:hint="eastAsia"/>
          <w:sz w:val="24"/>
        </w:rPr>
        <w:t>一、</w:t>
      </w:r>
      <w:r>
        <w:rPr>
          <w:rFonts w:hint="eastAsia"/>
          <w:b/>
          <w:sz w:val="24"/>
        </w:rPr>
        <w:t>备份文件包装封面（格式供参考）</w:t>
      </w:r>
      <w:r>
        <w:rPr>
          <w:rFonts w:hint="eastAsia"/>
          <w:sz w:val="24"/>
        </w:rPr>
        <w:t>：</w:t>
      </w:r>
    </w:p>
    <w:p w14:paraId="337DD279">
      <w:pPr>
        <w:snapToGrid w:val="0"/>
        <w:spacing w:line="360" w:lineRule="auto"/>
        <w:ind w:right="-85"/>
        <w:jc w:val="center"/>
        <w:rPr>
          <w:sz w:val="24"/>
        </w:rPr>
      </w:pPr>
    </w:p>
    <w:p w14:paraId="7D003190">
      <w:pPr>
        <w:snapToGrid w:val="0"/>
        <w:spacing w:line="360" w:lineRule="auto"/>
        <w:ind w:right="-85"/>
        <w:jc w:val="center"/>
        <w:rPr>
          <w:b/>
          <w:sz w:val="44"/>
        </w:rPr>
      </w:pPr>
      <w:r>
        <w:rPr>
          <w:rFonts w:hint="eastAsia"/>
          <w:b/>
          <w:sz w:val="44"/>
        </w:rPr>
        <w:t>投标文件</w:t>
      </w:r>
    </w:p>
    <w:p w14:paraId="0B7A57B4">
      <w:pPr>
        <w:snapToGrid w:val="0"/>
        <w:spacing w:line="360" w:lineRule="auto"/>
        <w:ind w:right="-85"/>
        <w:rPr>
          <w:sz w:val="24"/>
        </w:rPr>
      </w:pPr>
    </w:p>
    <w:p w14:paraId="6F834790">
      <w:pPr>
        <w:snapToGrid w:val="0"/>
        <w:spacing w:line="360" w:lineRule="auto"/>
        <w:ind w:right="-85" w:firstLine="1124" w:firstLineChars="400"/>
        <w:rPr>
          <w:b/>
          <w:sz w:val="28"/>
        </w:rPr>
      </w:pPr>
      <w:r>
        <w:rPr>
          <w:rFonts w:hint="eastAsia"/>
          <w:b/>
          <w:sz w:val="28"/>
        </w:rPr>
        <w:t>项目名称：</w:t>
      </w:r>
    </w:p>
    <w:p w14:paraId="1A5D61D7">
      <w:pPr>
        <w:snapToGrid w:val="0"/>
        <w:spacing w:line="360" w:lineRule="auto"/>
        <w:ind w:right="-85" w:firstLine="1113" w:firstLineChars="396"/>
        <w:rPr>
          <w:b/>
          <w:sz w:val="28"/>
          <w:u w:val="single"/>
        </w:rPr>
      </w:pPr>
      <w:r>
        <w:rPr>
          <w:rFonts w:hint="eastAsia"/>
          <w:b/>
          <w:sz w:val="28"/>
        </w:rPr>
        <w:t>项目编号：</w:t>
      </w:r>
    </w:p>
    <w:p w14:paraId="0B7F38C5">
      <w:pPr>
        <w:snapToGrid w:val="0"/>
        <w:spacing w:line="360" w:lineRule="auto"/>
        <w:ind w:right="-85" w:firstLine="1169" w:firstLineChars="416"/>
        <w:rPr>
          <w:b/>
          <w:sz w:val="28"/>
        </w:rPr>
      </w:pPr>
      <w:r>
        <w:rPr>
          <w:rFonts w:hint="eastAsia"/>
          <w:b/>
          <w:sz w:val="28"/>
        </w:rPr>
        <w:t>投标人名称：</w:t>
      </w:r>
      <w:r>
        <w:rPr>
          <w:rFonts w:hint="eastAsia"/>
          <w:b/>
          <w:sz w:val="28"/>
          <w:u w:val="single"/>
        </w:rPr>
        <w:t>（</w:t>
      </w:r>
      <w:r>
        <w:rPr>
          <w:rFonts w:hint="eastAsia"/>
          <w:b/>
          <w:sz w:val="28"/>
        </w:rPr>
        <w:t>加盖公章）</w:t>
      </w:r>
    </w:p>
    <w:p w14:paraId="2AB191DE">
      <w:pPr>
        <w:snapToGrid w:val="0"/>
        <w:spacing w:line="360" w:lineRule="auto"/>
        <w:ind w:right="-85" w:firstLine="1169" w:firstLineChars="416"/>
        <w:rPr>
          <w:b/>
          <w:sz w:val="28"/>
          <w:u w:val="single"/>
        </w:rPr>
      </w:pPr>
      <w:r>
        <w:rPr>
          <w:rFonts w:hint="eastAsia"/>
          <w:b/>
          <w:sz w:val="28"/>
        </w:rPr>
        <w:t>投标人地址：</w:t>
      </w:r>
    </w:p>
    <w:p w14:paraId="7935C33E">
      <w:pPr>
        <w:snapToGrid w:val="0"/>
        <w:spacing w:line="360" w:lineRule="auto"/>
        <w:ind w:right="-85" w:firstLine="1124" w:firstLineChars="400"/>
        <w:rPr>
          <w:b/>
          <w:sz w:val="28"/>
          <w:u w:val="single"/>
        </w:rPr>
      </w:pPr>
      <w:r>
        <w:rPr>
          <w:rFonts w:hint="eastAsia"/>
          <w:b/>
          <w:sz w:val="28"/>
        </w:rPr>
        <w:t>投标联系人：电话</w:t>
      </w:r>
    </w:p>
    <w:p w14:paraId="1E901A4F">
      <w:pPr>
        <w:snapToGrid w:val="0"/>
        <w:spacing w:line="360" w:lineRule="auto"/>
        <w:ind w:right="-85" w:firstLine="1124" w:firstLineChars="400"/>
        <w:rPr>
          <w:b/>
          <w:sz w:val="28"/>
          <w:u w:val="single"/>
        </w:rPr>
      </w:pPr>
      <w:r>
        <w:rPr>
          <w:rFonts w:hint="eastAsia"/>
          <w:b/>
          <w:sz w:val="28"/>
        </w:rPr>
        <w:t>启封时间：</w:t>
      </w:r>
      <w:r>
        <w:rPr>
          <w:rFonts w:hint="eastAsia"/>
          <w:b/>
          <w:sz w:val="28"/>
          <w:u w:val="single"/>
        </w:rPr>
        <w:t>在</w:t>
      </w:r>
      <w:r>
        <w:rPr>
          <w:b/>
          <w:sz w:val="28"/>
          <w:u w:val="single"/>
        </w:rPr>
        <w:t>20</w:t>
      </w:r>
      <w:r>
        <w:rPr>
          <w:rFonts w:hint="eastAsia"/>
          <w:b/>
          <w:sz w:val="28"/>
          <w:u w:val="single"/>
        </w:rPr>
        <w:t>年月日时分之前不得启封</w:t>
      </w:r>
    </w:p>
    <w:p w14:paraId="194E1B0C">
      <w:pPr>
        <w:snapToGrid w:val="0"/>
        <w:spacing w:line="360" w:lineRule="auto"/>
        <w:ind w:right="-85" w:firstLine="4080" w:firstLineChars="1700"/>
        <w:rPr>
          <w:sz w:val="24"/>
        </w:rPr>
      </w:pPr>
    </w:p>
    <w:p w14:paraId="647066BC">
      <w:pPr>
        <w:snapToGrid w:val="0"/>
        <w:spacing w:line="360" w:lineRule="auto"/>
        <w:ind w:right="-85" w:firstLine="645"/>
        <w:jc w:val="center"/>
        <w:rPr>
          <w:sz w:val="24"/>
        </w:rPr>
      </w:pPr>
      <w:r>
        <w:rPr>
          <w:rFonts w:hint="eastAsia"/>
          <w:sz w:val="24"/>
        </w:rPr>
        <w:t>年月日</w:t>
      </w:r>
    </w:p>
    <w:p w14:paraId="47223029">
      <w:pPr>
        <w:snapToGrid w:val="0"/>
        <w:spacing w:line="360" w:lineRule="auto"/>
        <w:ind w:right="-85"/>
        <w:outlineLvl w:val="1"/>
        <w:rPr>
          <w:sz w:val="24"/>
          <w:u w:val="single"/>
        </w:rPr>
      </w:pPr>
    </w:p>
    <w:p w14:paraId="059E6406">
      <w:pPr>
        <w:snapToGrid w:val="0"/>
        <w:spacing w:before="120" w:beforeLines="50" w:line="312" w:lineRule="auto"/>
        <w:rPr>
          <w:b/>
          <w:sz w:val="32"/>
        </w:rPr>
      </w:pPr>
    </w:p>
    <w:p w14:paraId="286FE677">
      <w:pPr>
        <w:snapToGrid w:val="0"/>
        <w:spacing w:before="120" w:beforeLines="50" w:line="312" w:lineRule="auto"/>
        <w:rPr>
          <w:b/>
          <w:sz w:val="32"/>
        </w:rPr>
      </w:pPr>
    </w:p>
    <w:p w14:paraId="67E9241E">
      <w:pPr>
        <w:spacing w:after="120"/>
        <w:jc w:val="center"/>
        <w:rPr>
          <w:rFonts w:ascii="宋体" w:hAnsi="Calibri"/>
          <w:b/>
          <w:bCs/>
          <w:kern w:val="0"/>
          <w:sz w:val="28"/>
          <w:szCs w:val="28"/>
        </w:rPr>
      </w:pPr>
    </w:p>
    <w:p w14:paraId="761B7846">
      <w:pPr>
        <w:rPr>
          <w:b/>
          <w:sz w:val="32"/>
        </w:rPr>
      </w:pPr>
    </w:p>
    <w:p w14:paraId="16E20C6B">
      <w:pPr>
        <w:spacing w:after="120"/>
        <w:jc w:val="center"/>
        <w:rPr>
          <w:rFonts w:ascii="宋体" w:hAnsi="Calibri"/>
          <w:b/>
          <w:bCs/>
          <w:kern w:val="0"/>
          <w:sz w:val="28"/>
          <w:szCs w:val="28"/>
        </w:rPr>
      </w:pPr>
    </w:p>
    <w:p w14:paraId="7903296D">
      <w:pPr>
        <w:rPr>
          <w:b/>
          <w:sz w:val="32"/>
        </w:rPr>
      </w:pPr>
    </w:p>
    <w:p w14:paraId="09594285">
      <w:pPr>
        <w:spacing w:after="120"/>
        <w:jc w:val="center"/>
        <w:rPr>
          <w:rFonts w:ascii="宋体" w:hAnsi="Calibri"/>
          <w:b/>
          <w:bCs/>
          <w:kern w:val="0"/>
          <w:sz w:val="28"/>
          <w:szCs w:val="28"/>
        </w:rPr>
      </w:pPr>
    </w:p>
    <w:p w14:paraId="4059AEF9">
      <w:pPr>
        <w:rPr>
          <w:b/>
          <w:sz w:val="32"/>
        </w:rPr>
      </w:pPr>
    </w:p>
    <w:p w14:paraId="4B9A6B4F">
      <w:pPr>
        <w:spacing w:after="120"/>
        <w:jc w:val="center"/>
        <w:rPr>
          <w:rFonts w:ascii="宋体" w:hAnsi="Calibri"/>
          <w:b/>
          <w:bCs/>
          <w:kern w:val="0"/>
          <w:sz w:val="28"/>
          <w:szCs w:val="28"/>
        </w:rPr>
      </w:pPr>
    </w:p>
    <w:p w14:paraId="7E13A244">
      <w:pPr>
        <w:rPr>
          <w:rFonts w:ascii="等线" w:hAnsi="等线" w:eastAsia="等线"/>
        </w:rPr>
      </w:pPr>
    </w:p>
    <w:p w14:paraId="52451279">
      <w:pPr>
        <w:spacing w:after="120"/>
        <w:rPr>
          <w:rFonts w:ascii="宋体" w:hAnsi="宋体"/>
          <w:b/>
          <w:bCs/>
        </w:rPr>
      </w:pPr>
    </w:p>
    <w:p w14:paraId="3EE28AE4">
      <w:pPr>
        <w:snapToGrid w:val="0"/>
        <w:spacing w:before="120" w:beforeLines="50" w:line="312" w:lineRule="auto"/>
        <w:ind w:right="-341"/>
        <w:rPr>
          <w:rFonts w:ascii="宋体" w:hAnsi="宋体"/>
          <w:b/>
          <w:sz w:val="28"/>
          <w:szCs w:val="28"/>
        </w:rPr>
      </w:pPr>
    </w:p>
    <w:p w14:paraId="13F72BFD">
      <w:pPr>
        <w:snapToGrid w:val="0"/>
        <w:spacing w:before="120" w:beforeLines="50" w:line="312" w:lineRule="auto"/>
        <w:ind w:right="-341"/>
        <w:rPr>
          <w:rFonts w:ascii="宋体" w:hAnsi="宋体"/>
          <w:b/>
          <w:sz w:val="28"/>
          <w:szCs w:val="28"/>
        </w:rPr>
      </w:pPr>
      <w:r>
        <w:rPr>
          <w:rFonts w:hint="eastAsia" w:ascii="宋体" w:hAnsi="宋体"/>
          <w:b/>
          <w:sz w:val="28"/>
          <w:szCs w:val="28"/>
        </w:rPr>
        <w:t>二、</w:t>
      </w:r>
    </w:p>
    <w:p w14:paraId="0C5F569D">
      <w:pPr>
        <w:snapToGrid w:val="0"/>
        <w:spacing w:before="120" w:beforeLines="50" w:line="312" w:lineRule="auto"/>
        <w:ind w:right="-341" w:firstLine="3678" w:firstLineChars="1145"/>
        <w:rPr>
          <w:rFonts w:ascii="宋体" w:hAnsi="宋体"/>
          <w:b/>
          <w:sz w:val="32"/>
        </w:rPr>
      </w:pPr>
      <w:r>
        <w:rPr>
          <w:rFonts w:hint="eastAsia" w:ascii="宋体" w:hAnsi="宋体"/>
          <w:b/>
          <w:sz w:val="32"/>
        </w:rPr>
        <w:t>开标一览表</w:t>
      </w:r>
    </w:p>
    <w:p w14:paraId="408A865F">
      <w:pPr>
        <w:spacing w:line="360" w:lineRule="auto"/>
        <w:rPr>
          <w:b/>
          <w:sz w:val="24"/>
          <w:szCs w:val="24"/>
        </w:rPr>
      </w:pPr>
    </w:p>
    <w:p w14:paraId="1D51D357">
      <w:pPr>
        <w:snapToGrid w:val="0"/>
        <w:spacing w:before="50" w:after="50"/>
        <w:rPr>
          <w:rFonts w:ascii="宋体" w:hAnsi="宋体"/>
        </w:rPr>
      </w:pPr>
    </w:p>
    <w:p w14:paraId="67256880">
      <w:pPr>
        <w:snapToGrid w:val="0"/>
        <w:spacing w:before="50" w:after="50"/>
        <w:rPr>
          <w:rFonts w:ascii="宋体" w:hAnsi="宋体"/>
        </w:rPr>
      </w:pPr>
      <w:r>
        <w:rPr>
          <w:rFonts w:hint="eastAsia" w:ascii="宋体" w:hAnsi="宋体"/>
        </w:rPr>
        <w:t>项目名称：</w:t>
      </w:r>
    </w:p>
    <w:p w14:paraId="2126E3AC">
      <w:pPr>
        <w:snapToGrid w:val="0"/>
        <w:spacing w:before="50" w:after="50"/>
        <w:rPr>
          <w:rFonts w:ascii="宋体" w:hAnsi="宋体"/>
        </w:rPr>
      </w:pPr>
      <w:r>
        <w:rPr>
          <w:rFonts w:hint="eastAsia" w:ascii="宋体" w:hAnsi="宋体"/>
        </w:rPr>
        <w:t>项目编号：</w:t>
      </w:r>
    </w:p>
    <w:p w14:paraId="6BF909E9">
      <w:pPr>
        <w:spacing w:before="120" w:beforeLines="50" w:line="360" w:lineRule="auto"/>
        <w:ind w:firstLine="5880" w:firstLineChars="2800"/>
        <w:rPr>
          <w:rFonts w:ascii="宋体" w:hAnsi="宋体"/>
          <w:szCs w:val="21"/>
        </w:rPr>
      </w:pPr>
      <w:r>
        <w:rPr>
          <w:rFonts w:hint="eastAsia" w:ascii="宋体" w:hAnsi="宋体"/>
          <w:szCs w:val="21"/>
        </w:rPr>
        <w:t>单位：元</w:t>
      </w:r>
    </w:p>
    <w:tbl>
      <w:tblPr>
        <w:tblStyle w:val="60"/>
        <w:tblW w:w="950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004"/>
        <w:gridCol w:w="2448"/>
        <w:gridCol w:w="4819"/>
        <w:gridCol w:w="1238"/>
      </w:tblGrid>
      <w:tr w14:paraId="1152C8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95" w:hRule="atLeast"/>
          <w:jc w:val="center"/>
        </w:trPr>
        <w:tc>
          <w:tcPr>
            <w:tcW w:w="1004" w:type="dxa"/>
            <w:tcBorders>
              <w:right w:val="single" w:color="auto" w:sz="4" w:space="0"/>
            </w:tcBorders>
            <w:vAlign w:val="center"/>
          </w:tcPr>
          <w:p w14:paraId="4BFE13F9">
            <w:pPr>
              <w:jc w:val="center"/>
              <w:rPr>
                <w:rFonts w:ascii="宋体" w:hAnsi="宋体"/>
                <w:b/>
                <w:szCs w:val="21"/>
              </w:rPr>
            </w:pPr>
            <w:r>
              <w:rPr>
                <w:rFonts w:hint="eastAsia" w:ascii="宋体" w:hAnsi="宋体"/>
                <w:b/>
                <w:szCs w:val="21"/>
              </w:rPr>
              <w:t>序号</w:t>
            </w:r>
          </w:p>
        </w:tc>
        <w:tc>
          <w:tcPr>
            <w:tcW w:w="2448" w:type="dxa"/>
            <w:tcBorders>
              <w:left w:val="single" w:color="auto" w:sz="4" w:space="0"/>
              <w:right w:val="single" w:color="auto" w:sz="4" w:space="0"/>
            </w:tcBorders>
            <w:vAlign w:val="center"/>
          </w:tcPr>
          <w:p w14:paraId="6D5119B0">
            <w:pPr>
              <w:ind w:left="424" w:leftChars="202" w:firstLine="422" w:firstLineChars="200"/>
              <w:rPr>
                <w:rFonts w:ascii="宋体" w:hAnsi="宋体"/>
                <w:b/>
                <w:szCs w:val="21"/>
              </w:rPr>
            </w:pPr>
            <w:r>
              <w:rPr>
                <w:rFonts w:hint="eastAsia" w:ascii="宋体" w:hAnsi="宋体"/>
                <w:b/>
                <w:szCs w:val="21"/>
              </w:rPr>
              <w:t>名称</w:t>
            </w:r>
          </w:p>
        </w:tc>
        <w:tc>
          <w:tcPr>
            <w:tcW w:w="4819" w:type="dxa"/>
            <w:tcBorders>
              <w:left w:val="single" w:color="auto" w:sz="4" w:space="0"/>
              <w:right w:val="single" w:color="auto" w:sz="4" w:space="0"/>
            </w:tcBorders>
            <w:vAlign w:val="center"/>
          </w:tcPr>
          <w:p w14:paraId="5B5353CC">
            <w:pPr>
              <w:jc w:val="center"/>
              <w:rPr>
                <w:rFonts w:ascii="宋体" w:hAnsi="宋体"/>
                <w:b/>
                <w:szCs w:val="21"/>
              </w:rPr>
            </w:pPr>
            <w:r>
              <w:rPr>
                <w:rFonts w:hint="eastAsia" w:ascii="宋体" w:hAnsi="宋体"/>
                <w:b/>
                <w:szCs w:val="21"/>
              </w:rPr>
              <w:t xml:space="preserve"> 投标报价</w:t>
            </w:r>
          </w:p>
        </w:tc>
        <w:tc>
          <w:tcPr>
            <w:tcW w:w="1238" w:type="dxa"/>
            <w:tcBorders>
              <w:left w:val="single" w:color="auto" w:sz="4" w:space="0"/>
            </w:tcBorders>
            <w:vAlign w:val="center"/>
          </w:tcPr>
          <w:p w14:paraId="26C29174">
            <w:pPr>
              <w:ind w:left="424" w:leftChars="202"/>
              <w:jc w:val="center"/>
              <w:rPr>
                <w:rFonts w:ascii="宋体" w:hAnsi="宋体"/>
                <w:b/>
                <w:szCs w:val="21"/>
              </w:rPr>
            </w:pPr>
            <w:r>
              <w:rPr>
                <w:rFonts w:hint="eastAsia" w:ascii="宋体" w:hAnsi="宋体" w:cs="宋体"/>
                <w:b/>
                <w:szCs w:val="21"/>
              </w:rPr>
              <w:t>备注</w:t>
            </w:r>
          </w:p>
        </w:tc>
      </w:tr>
      <w:tr w14:paraId="6AD8CE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554" w:hRule="atLeast"/>
          <w:jc w:val="center"/>
        </w:trPr>
        <w:tc>
          <w:tcPr>
            <w:tcW w:w="1004" w:type="dxa"/>
            <w:tcBorders>
              <w:right w:val="single" w:color="auto" w:sz="4" w:space="0"/>
            </w:tcBorders>
            <w:vAlign w:val="center"/>
          </w:tcPr>
          <w:p w14:paraId="2FE40EDB">
            <w:pPr>
              <w:autoSpaceDE w:val="0"/>
              <w:autoSpaceDN w:val="0"/>
              <w:adjustRightInd w:val="0"/>
              <w:spacing w:line="400" w:lineRule="exact"/>
              <w:ind w:left="424" w:leftChars="202"/>
              <w:rPr>
                <w:rFonts w:ascii="宋体" w:hAnsi="宋体"/>
                <w:szCs w:val="21"/>
                <w:lang w:val="zh-CN"/>
              </w:rPr>
            </w:pPr>
          </w:p>
        </w:tc>
        <w:tc>
          <w:tcPr>
            <w:tcW w:w="2448" w:type="dxa"/>
            <w:tcBorders>
              <w:left w:val="single" w:color="auto" w:sz="4" w:space="0"/>
              <w:right w:val="single" w:color="auto" w:sz="4" w:space="0"/>
            </w:tcBorders>
            <w:vAlign w:val="center"/>
          </w:tcPr>
          <w:p w14:paraId="5B1AAE4A">
            <w:pPr>
              <w:ind w:left="424" w:leftChars="202"/>
              <w:jc w:val="center"/>
              <w:rPr>
                <w:rFonts w:ascii="宋体" w:hAnsi="宋体"/>
                <w:szCs w:val="21"/>
              </w:rPr>
            </w:pPr>
          </w:p>
        </w:tc>
        <w:tc>
          <w:tcPr>
            <w:tcW w:w="4819" w:type="dxa"/>
            <w:tcBorders>
              <w:left w:val="single" w:color="auto" w:sz="4" w:space="0"/>
              <w:right w:val="single" w:color="auto" w:sz="4" w:space="0"/>
            </w:tcBorders>
            <w:vAlign w:val="center"/>
          </w:tcPr>
          <w:p w14:paraId="299D38B5">
            <w:pPr>
              <w:ind w:left="424" w:leftChars="202"/>
              <w:jc w:val="center"/>
              <w:rPr>
                <w:rFonts w:ascii="宋体" w:hAnsi="宋体"/>
                <w:szCs w:val="21"/>
              </w:rPr>
            </w:pPr>
          </w:p>
        </w:tc>
        <w:tc>
          <w:tcPr>
            <w:tcW w:w="1238" w:type="dxa"/>
            <w:tcBorders>
              <w:left w:val="single" w:color="auto" w:sz="4" w:space="0"/>
            </w:tcBorders>
            <w:vAlign w:val="center"/>
          </w:tcPr>
          <w:p w14:paraId="0F9539D8">
            <w:pPr>
              <w:ind w:left="424" w:leftChars="202"/>
              <w:jc w:val="center"/>
              <w:rPr>
                <w:rFonts w:ascii="宋体" w:hAnsi="宋体"/>
                <w:szCs w:val="21"/>
              </w:rPr>
            </w:pPr>
          </w:p>
        </w:tc>
      </w:tr>
      <w:tr w14:paraId="76E563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554" w:hRule="atLeast"/>
          <w:jc w:val="center"/>
        </w:trPr>
        <w:tc>
          <w:tcPr>
            <w:tcW w:w="1004" w:type="dxa"/>
            <w:tcBorders>
              <w:right w:val="single" w:color="auto" w:sz="4" w:space="0"/>
            </w:tcBorders>
            <w:vAlign w:val="center"/>
          </w:tcPr>
          <w:p w14:paraId="1A85B5E1">
            <w:pPr>
              <w:autoSpaceDE w:val="0"/>
              <w:autoSpaceDN w:val="0"/>
              <w:adjustRightInd w:val="0"/>
              <w:spacing w:line="400" w:lineRule="exact"/>
              <w:ind w:left="424" w:leftChars="202"/>
              <w:rPr>
                <w:rFonts w:ascii="宋体" w:hAnsi="宋体"/>
                <w:szCs w:val="21"/>
                <w:lang w:val="zh-CN"/>
              </w:rPr>
            </w:pPr>
            <w:r>
              <w:rPr>
                <w:rFonts w:hint="eastAsia" w:ascii="宋体" w:hAnsi="宋体"/>
                <w:szCs w:val="21"/>
                <w:lang w:val="zh-CN"/>
              </w:rPr>
              <w:t>合计</w:t>
            </w:r>
          </w:p>
        </w:tc>
        <w:tc>
          <w:tcPr>
            <w:tcW w:w="8505" w:type="dxa"/>
            <w:gridSpan w:val="3"/>
            <w:tcBorders>
              <w:left w:val="single" w:color="auto" w:sz="4" w:space="0"/>
            </w:tcBorders>
            <w:vAlign w:val="center"/>
          </w:tcPr>
          <w:p w14:paraId="169F434B">
            <w:pPr>
              <w:ind w:left="424" w:leftChars="202"/>
              <w:rPr>
                <w:rFonts w:hint="eastAsia" w:ascii="宋体" w:hAnsi="宋体"/>
                <w:szCs w:val="21"/>
              </w:rPr>
            </w:pPr>
            <w:r>
              <w:rPr>
                <w:rFonts w:hint="eastAsia" w:ascii="宋体" w:hAnsi="宋体"/>
                <w:szCs w:val="21"/>
              </w:rPr>
              <w:t>大写</w:t>
            </w:r>
          </w:p>
        </w:tc>
      </w:tr>
    </w:tbl>
    <w:p w14:paraId="59334561">
      <w:pPr>
        <w:spacing w:line="440" w:lineRule="exact"/>
        <w:ind w:firstLine="102" w:firstLineChars="49"/>
        <w:rPr>
          <w:rFonts w:ascii="宋体" w:hAnsi="宋体"/>
          <w:szCs w:val="21"/>
        </w:rPr>
      </w:pPr>
      <w:r>
        <w:rPr>
          <w:rFonts w:hint="eastAsia" w:ascii="宋体" w:hAnsi="宋体"/>
          <w:szCs w:val="21"/>
        </w:rPr>
        <w:t>说明：</w:t>
      </w:r>
    </w:p>
    <w:p w14:paraId="1EF98F34">
      <w:pPr>
        <w:snapToGrid w:val="0"/>
        <w:spacing w:line="360" w:lineRule="auto"/>
        <w:ind w:right="-340" w:firstLine="420" w:firstLineChars="200"/>
        <w:rPr>
          <w:rFonts w:ascii="宋体"/>
        </w:rPr>
      </w:pPr>
      <w:r>
        <w:rPr>
          <w:rFonts w:hint="eastAsia" w:ascii="宋体" w:hAnsi="宋体"/>
        </w:rPr>
        <w:t xml:space="preserve"> 项目费用包括项目实施所需的一切费用。</w:t>
      </w:r>
    </w:p>
    <w:p w14:paraId="66F7861F">
      <w:pPr>
        <w:snapToGrid w:val="0"/>
        <w:spacing w:before="50" w:after="50"/>
        <w:rPr>
          <w:rFonts w:ascii="宋体" w:hAnsi="宋体"/>
        </w:rPr>
      </w:pPr>
    </w:p>
    <w:p w14:paraId="40E130FF">
      <w:pPr>
        <w:snapToGrid w:val="0"/>
        <w:ind w:left="2" w:right="-817" w:rightChars="-389"/>
        <w:rPr>
          <w:rFonts w:ascii="宋体" w:hAnsi="宋体"/>
        </w:rPr>
      </w:pPr>
    </w:p>
    <w:p w14:paraId="1A218965">
      <w:pPr>
        <w:snapToGrid w:val="0"/>
        <w:ind w:left="2" w:right="-817" w:rightChars="-389"/>
        <w:rPr>
          <w:rFonts w:ascii="宋体" w:hAnsi="宋体"/>
        </w:rPr>
      </w:pPr>
    </w:p>
    <w:p w14:paraId="13A0AA9B">
      <w:pPr>
        <w:snapToGrid w:val="0"/>
        <w:ind w:left="2" w:right="-817" w:rightChars="-389"/>
        <w:rPr>
          <w:rFonts w:ascii="宋体" w:hAnsi="宋体"/>
        </w:rPr>
      </w:pPr>
      <w:r>
        <w:rPr>
          <w:rFonts w:hint="eastAsia" w:ascii="宋体" w:hAnsi="宋体"/>
        </w:rPr>
        <w:t>投标人名称（盖章）：                                                   日期：年月日</w:t>
      </w:r>
    </w:p>
    <w:p w14:paraId="15BDB7A8">
      <w:pPr>
        <w:snapToGrid w:val="0"/>
        <w:spacing w:before="50" w:after="50"/>
        <w:rPr>
          <w:spacing w:val="20"/>
          <w:u w:val="single"/>
        </w:rPr>
      </w:pPr>
    </w:p>
    <w:p w14:paraId="2A3B561D">
      <w:pPr>
        <w:spacing w:after="120"/>
      </w:pPr>
    </w:p>
    <w:p w14:paraId="41636536">
      <w:pPr>
        <w:snapToGrid w:val="0"/>
        <w:spacing w:before="120" w:line="312" w:lineRule="auto"/>
        <w:ind w:right="-341"/>
        <w:jc w:val="center"/>
        <w:rPr>
          <w:b/>
          <w:sz w:val="32"/>
        </w:rPr>
      </w:pPr>
    </w:p>
    <w:p w14:paraId="1D2E97D2">
      <w:pPr>
        <w:snapToGrid w:val="0"/>
        <w:spacing w:before="120" w:line="312" w:lineRule="auto"/>
        <w:ind w:right="-341"/>
        <w:jc w:val="center"/>
        <w:rPr>
          <w:b/>
          <w:sz w:val="32"/>
        </w:rPr>
      </w:pPr>
    </w:p>
    <w:p w14:paraId="1F83068B">
      <w:pPr>
        <w:snapToGrid w:val="0"/>
        <w:spacing w:before="120" w:line="312" w:lineRule="auto"/>
        <w:ind w:right="-341"/>
        <w:rPr>
          <w:b/>
          <w:sz w:val="32"/>
        </w:rPr>
      </w:pPr>
    </w:p>
    <w:p w14:paraId="009EBF44">
      <w:pPr>
        <w:snapToGrid w:val="0"/>
        <w:spacing w:before="120" w:line="312" w:lineRule="auto"/>
        <w:ind w:right="-341"/>
        <w:jc w:val="center"/>
        <w:rPr>
          <w:b/>
          <w:sz w:val="32"/>
        </w:rPr>
      </w:pPr>
    </w:p>
    <w:p w14:paraId="651C5317">
      <w:pPr>
        <w:snapToGrid w:val="0"/>
        <w:spacing w:before="120" w:line="312" w:lineRule="auto"/>
        <w:ind w:right="-341"/>
        <w:jc w:val="center"/>
        <w:rPr>
          <w:b/>
          <w:sz w:val="32"/>
        </w:rPr>
      </w:pPr>
    </w:p>
    <w:p w14:paraId="0AAC8CD3">
      <w:pPr>
        <w:snapToGrid w:val="0"/>
        <w:spacing w:before="120" w:line="312" w:lineRule="auto"/>
        <w:ind w:right="-341"/>
        <w:jc w:val="center"/>
        <w:rPr>
          <w:b/>
          <w:sz w:val="32"/>
        </w:rPr>
      </w:pPr>
    </w:p>
    <w:p w14:paraId="18A33613">
      <w:pPr>
        <w:snapToGrid w:val="0"/>
        <w:spacing w:before="120" w:line="312" w:lineRule="auto"/>
        <w:ind w:right="-341"/>
        <w:jc w:val="center"/>
        <w:rPr>
          <w:b/>
          <w:sz w:val="32"/>
        </w:rPr>
      </w:pPr>
    </w:p>
    <w:p w14:paraId="485E2BF4">
      <w:pPr>
        <w:snapToGrid w:val="0"/>
        <w:spacing w:before="120" w:line="312" w:lineRule="auto"/>
        <w:ind w:right="-341"/>
        <w:jc w:val="center"/>
        <w:rPr>
          <w:b/>
          <w:sz w:val="32"/>
        </w:rPr>
      </w:pPr>
    </w:p>
    <w:p w14:paraId="5FC8FA31">
      <w:pPr>
        <w:snapToGrid w:val="0"/>
        <w:spacing w:before="120" w:line="312" w:lineRule="auto"/>
        <w:ind w:right="-341"/>
        <w:rPr>
          <w:rFonts w:hint="eastAsia"/>
          <w:b/>
          <w:sz w:val="32"/>
        </w:rPr>
      </w:pPr>
    </w:p>
    <w:p w14:paraId="3C331FBD">
      <w:pPr>
        <w:snapToGrid w:val="0"/>
        <w:spacing w:before="120" w:line="312" w:lineRule="auto"/>
        <w:ind w:right="-341"/>
        <w:jc w:val="center"/>
        <w:rPr>
          <w:b/>
          <w:sz w:val="32"/>
        </w:rPr>
      </w:pPr>
      <w:r>
        <w:rPr>
          <w:rFonts w:hint="eastAsia"/>
          <w:b/>
          <w:sz w:val="32"/>
        </w:rPr>
        <w:t>三、投标报价明细表</w:t>
      </w:r>
    </w:p>
    <w:p w14:paraId="10556BC2">
      <w:pPr>
        <w:snapToGrid w:val="0"/>
        <w:rPr>
          <w:b/>
          <w:sz w:val="28"/>
        </w:rPr>
      </w:pPr>
    </w:p>
    <w:p w14:paraId="381399A4">
      <w:pPr>
        <w:snapToGrid w:val="0"/>
        <w:rPr>
          <w:szCs w:val="21"/>
        </w:rPr>
      </w:pPr>
      <w:r>
        <w:rPr>
          <w:rFonts w:hint="eastAsia"/>
          <w:szCs w:val="21"/>
        </w:rPr>
        <w:t>项目名称：                                           金额单位：人民币（元）</w:t>
      </w:r>
    </w:p>
    <w:p w14:paraId="62F9E9D7">
      <w:pPr>
        <w:snapToGrid w:val="0"/>
        <w:spacing w:before="120" w:beforeLines="50" w:after="120"/>
        <w:rPr>
          <w:szCs w:val="21"/>
        </w:rPr>
      </w:pPr>
      <w:r>
        <w:rPr>
          <w:rFonts w:hint="eastAsia"/>
          <w:szCs w:val="21"/>
        </w:rPr>
        <w:t>项目编号：</w:t>
      </w:r>
    </w:p>
    <w:tbl>
      <w:tblPr>
        <w:tblStyle w:val="60"/>
        <w:tblW w:w="4997" w:type="pct"/>
        <w:tblInd w:w="0" w:type="dxa"/>
        <w:tblLayout w:type="autofit"/>
        <w:tblCellMar>
          <w:top w:w="0" w:type="dxa"/>
          <w:left w:w="108" w:type="dxa"/>
          <w:bottom w:w="0" w:type="dxa"/>
          <w:right w:w="108" w:type="dxa"/>
        </w:tblCellMar>
      </w:tblPr>
      <w:tblGrid>
        <w:gridCol w:w="767"/>
        <w:gridCol w:w="2458"/>
        <w:gridCol w:w="777"/>
        <w:gridCol w:w="783"/>
        <w:gridCol w:w="777"/>
        <w:gridCol w:w="868"/>
        <w:gridCol w:w="868"/>
        <w:gridCol w:w="886"/>
        <w:gridCol w:w="871"/>
      </w:tblGrid>
      <w:tr w14:paraId="7837CFB5">
        <w:tblPrEx>
          <w:tblCellMar>
            <w:top w:w="0" w:type="dxa"/>
            <w:left w:w="108" w:type="dxa"/>
            <w:bottom w:w="0" w:type="dxa"/>
            <w:right w:w="108" w:type="dxa"/>
          </w:tblCellMar>
        </w:tblPrEx>
        <w:trPr>
          <w:trHeight w:val="632" w:hRule="atLeast"/>
        </w:trPr>
        <w:tc>
          <w:tcPr>
            <w:tcW w:w="424" w:type="pct"/>
            <w:tcBorders>
              <w:top w:val="single" w:color="000000" w:sz="4" w:space="0"/>
              <w:left w:val="single" w:color="000000" w:sz="4" w:space="0"/>
              <w:bottom w:val="single" w:color="000000" w:sz="4" w:space="0"/>
              <w:right w:val="single" w:color="000000" w:sz="4" w:space="0"/>
            </w:tcBorders>
            <w:vAlign w:val="center"/>
          </w:tcPr>
          <w:p w14:paraId="288CBEF7">
            <w:pPr>
              <w:jc w:val="center"/>
              <w:rPr>
                <w:rFonts w:ascii="宋体" w:hAnsi="宋体"/>
                <w:szCs w:val="21"/>
              </w:rPr>
            </w:pPr>
            <w:r>
              <w:rPr>
                <w:rFonts w:hint="eastAsia" w:ascii="宋体" w:hAnsi="宋体"/>
                <w:szCs w:val="21"/>
              </w:rPr>
              <w:t>序号</w:t>
            </w:r>
          </w:p>
        </w:tc>
        <w:tc>
          <w:tcPr>
            <w:tcW w:w="1357" w:type="pct"/>
            <w:tcBorders>
              <w:top w:val="single" w:color="000000" w:sz="4" w:space="0"/>
              <w:left w:val="single" w:color="000000" w:sz="4" w:space="0"/>
              <w:bottom w:val="single" w:color="000000" w:sz="4" w:space="0"/>
              <w:right w:val="single" w:color="000000" w:sz="4" w:space="0"/>
            </w:tcBorders>
            <w:vAlign w:val="center"/>
          </w:tcPr>
          <w:p w14:paraId="3A86C5C0">
            <w:pPr>
              <w:jc w:val="center"/>
              <w:rPr>
                <w:rFonts w:hint="eastAsia" w:ascii="宋体" w:hAnsi="宋体"/>
                <w:szCs w:val="21"/>
              </w:rPr>
            </w:pPr>
            <w:r>
              <w:rPr>
                <w:rFonts w:hint="eastAsia" w:ascii="宋体" w:hAnsi="宋体"/>
                <w:szCs w:val="21"/>
              </w:rPr>
              <w:t>品名</w:t>
            </w:r>
          </w:p>
        </w:tc>
        <w:tc>
          <w:tcPr>
            <w:tcW w:w="429" w:type="pct"/>
            <w:tcBorders>
              <w:top w:val="single" w:color="000000" w:sz="4" w:space="0"/>
              <w:left w:val="single" w:color="000000" w:sz="4" w:space="0"/>
              <w:bottom w:val="single" w:color="000000" w:sz="4" w:space="0"/>
              <w:right w:val="single" w:color="000000" w:sz="4" w:space="0"/>
            </w:tcBorders>
            <w:vAlign w:val="center"/>
          </w:tcPr>
          <w:p w14:paraId="5F5D1D2E">
            <w:pPr>
              <w:jc w:val="center"/>
              <w:rPr>
                <w:rFonts w:hint="eastAsia" w:ascii="宋体" w:hAnsi="宋体"/>
                <w:szCs w:val="21"/>
              </w:rPr>
            </w:pPr>
            <w:r>
              <w:rPr>
                <w:rFonts w:hint="eastAsia" w:ascii="宋体" w:hAnsi="宋体"/>
                <w:szCs w:val="21"/>
              </w:rPr>
              <w:t>产地</w:t>
            </w:r>
          </w:p>
        </w:tc>
        <w:tc>
          <w:tcPr>
            <w:tcW w:w="432" w:type="pct"/>
            <w:tcBorders>
              <w:top w:val="single" w:color="000000" w:sz="4" w:space="0"/>
              <w:left w:val="single" w:color="000000" w:sz="4" w:space="0"/>
              <w:bottom w:val="single" w:color="000000" w:sz="4" w:space="0"/>
              <w:right w:val="single" w:color="000000" w:sz="4" w:space="0"/>
            </w:tcBorders>
            <w:vAlign w:val="center"/>
          </w:tcPr>
          <w:p w14:paraId="12356407">
            <w:pPr>
              <w:jc w:val="center"/>
              <w:rPr>
                <w:rFonts w:hint="eastAsia" w:ascii="宋体" w:hAnsi="宋体"/>
                <w:szCs w:val="21"/>
              </w:rPr>
            </w:pPr>
            <w:r>
              <w:rPr>
                <w:rFonts w:hint="eastAsia" w:ascii="宋体" w:hAnsi="宋体"/>
                <w:szCs w:val="21"/>
              </w:rPr>
              <w:t>品牌</w:t>
            </w:r>
          </w:p>
        </w:tc>
        <w:tc>
          <w:tcPr>
            <w:tcW w:w="429" w:type="pct"/>
            <w:tcBorders>
              <w:top w:val="single" w:color="000000" w:sz="4" w:space="0"/>
              <w:left w:val="single" w:color="000000" w:sz="4" w:space="0"/>
              <w:bottom w:val="single" w:color="000000" w:sz="4" w:space="0"/>
              <w:right w:val="single" w:color="000000" w:sz="4" w:space="0"/>
            </w:tcBorders>
            <w:vAlign w:val="center"/>
          </w:tcPr>
          <w:p w14:paraId="254B0CC1">
            <w:pPr>
              <w:jc w:val="center"/>
              <w:rPr>
                <w:rFonts w:ascii="宋体" w:hAnsi="宋体"/>
                <w:szCs w:val="21"/>
              </w:rPr>
            </w:pPr>
            <w:r>
              <w:rPr>
                <w:rFonts w:hint="eastAsia" w:ascii="宋体" w:hAnsi="宋体"/>
                <w:szCs w:val="21"/>
              </w:rPr>
              <w:t>单位</w:t>
            </w:r>
          </w:p>
        </w:tc>
        <w:tc>
          <w:tcPr>
            <w:tcW w:w="479" w:type="pct"/>
            <w:tcBorders>
              <w:top w:val="single" w:color="000000" w:sz="4" w:space="0"/>
              <w:left w:val="single" w:color="000000" w:sz="4" w:space="0"/>
              <w:bottom w:val="single" w:color="000000" w:sz="4" w:space="0"/>
              <w:right w:val="single" w:color="000000" w:sz="4" w:space="0"/>
            </w:tcBorders>
            <w:vAlign w:val="center"/>
          </w:tcPr>
          <w:p w14:paraId="4B350208">
            <w:pPr>
              <w:jc w:val="center"/>
              <w:rPr>
                <w:rFonts w:ascii="宋体" w:hAnsi="宋体"/>
                <w:szCs w:val="21"/>
              </w:rPr>
            </w:pPr>
            <w:r>
              <w:rPr>
                <w:rFonts w:hint="eastAsia" w:ascii="宋体" w:hAnsi="宋体"/>
                <w:szCs w:val="21"/>
              </w:rPr>
              <w:t>数量</w:t>
            </w:r>
          </w:p>
        </w:tc>
        <w:tc>
          <w:tcPr>
            <w:tcW w:w="479" w:type="pct"/>
            <w:tcBorders>
              <w:top w:val="single" w:color="000000" w:sz="4" w:space="0"/>
              <w:left w:val="single" w:color="000000" w:sz="4" w:space="0"/>
              <w:bottom w:val="single" w:color="000000" w:sz="4" w:space="0"/>
              <w:right w:val="single" w:color="000000" w:sz="4" w:space="0"/>
            </w:tcBorders>
            <w:vAlign w:val="center"/>
          </w:tcPr>
          <w:p w14:paraId="4B9BD668">
            <w:pPr>
              <w:jc w:val="center"/>
              <w:rPr>
                <w:rFonts w:hint="eastAsia" w:ascii="宋体" w:hAnsi="宋体"/>
                <w:szCs w:val="21"/>
              </w:rPr>
            </w:pPr>
            <w:r>
              <w:rPr>
                <w:rFonts w:hint="eastAsia" w:ascii="宋体" w:hAnsi="宋体"/>
                <w:szCs w:val="21"/>
              </w:rPr>
              <w:t>单价</w:t>
            </w:r>
          </w:p>
        </w:tc>
        <w:tc>
          <w:tcPr>
            <w:tcW w:w="488" w:type="pct"/>
            <w:tcBorders>
              <w:top w:val="single" w:color="000000" w:sz="4" w:space="0"/>
              <w:left w:val="single" w:color="000000" w:sz="4" w:space="0"/>
              <w:bottom w:val="single" w:color="000000" w:sz="4" w:space="0"/>
              <w:right w:val="single" w:color="000000" w:sz="4" w:space="0"/>
            </w:tcBorders>
            <w:vAlign w:val="center"/>
          </w:tcPr>
          <w:p w14:paraId="347D2408">
            <w:pPr>
              <w:jc w:val="center"/>
              <w:rPr>
                <w:rFonts w:hint="eastAsia" w:ascii="宋体" w:hAnsi="宋体"/>
                <w:szCs w:val="21"/>
              </w:rPr>
            </w:pPr>
            <w:r>
              <w:rPr>
                <w:rFonts w:hint="eastAsia" w:ascii="宋体" w:hAnsi="宋体"/>
                <w:szCs w:val="21"/>
              </w:rPr>
              <w:t>合价</w:t>
            </w:r>
          </w:p>
        </w:tc>
        <w:tc>
          <w:tcPr>
            <w:tcW w:w="480" w:type="pct"/>
            <w:tcBorders>
              <w:top w:val="single" w:color="000000" w:sz="4" w:space="0"/>
              <w:left w:val="single" w:color="000000" w:sz="4" w:space="0"/>
              <w:bottom w:val="single" w:color="000000" w:sz="4" w:space="0"/>
              <w:right w:val="single" w:color="000000" w:sz="4" w:space="0"/>
            </w:tcBorders>
            <w:vAlign w:val="center"/>
          </w:tcPr>
          <w:p w14:paraId="3FDC0EFD">
            <w:pPr>
              <w:jc w:val="center"/>
            </w:pPr>
            <w:r>
              <w:rPr>
                <w:rFonts w:hint="eastAsia"/>
              </w:rPr>
              <w:t>备注</w:t>
            </w:r>
          </w:p>
        </w:tc>
      </w:tr>
      <w:tr w14:paraId="10B0812F">
        <w:tblPrEx>
          <w:tblCellMar>
            <w:top w:w="0" w:type="dxa"/>
            <w:left w:w="108" w:type="dxa"/>
            <w:bottom w:w="0" w:type="dxa"/>
            <w:right w:w="108" w:type="dxa"/>
          </w:tblCellMar>
        </w:tblPrEx>
        <w:trPr>
          <w:trHeight w:val="371"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10283DC1">
            <w:pPr>
              <w:jc w:val="center"/>
              <w:rPr>
                <w:rFonts w:hint="eastAsia" w:ascii="宋体" w:hAnsi="宋体" w:cs="宋体"/>
                <w:szCs w:val="21"/>
              </w:rPr>
            </w:pPr>
            <w:r>
              <w:rPr>
                <w:rFonts w:hint="eastAsia" w:ascii="宋体" w:hAnsi="宋体" w:cs="宋体"/>
                <w:szCs w:val="21"/>
              </w:rPr>
              <w:t>1</w:t>
            </w:r>
          </w:p>
        </w:tc>
        <w:tc>
          <w:tcPr>
            <w:tcW w:w="4575" w:type="pct"/>
            <w:gridSpan w:val="8"/>
            <w:tcBorders>
              <w:top w:val="nil"/>
              <w:left w:val="single" w:color="000000" w:sz="4" w:space="0"/>
              <w:bottom w:val="single" w:color="000000" w:sz="4" w:space="0"/>
              <w:right w:val="single" w:color="000000" w:sz="4" w:space="0"/>
            </w:tcBorders>
            <w:vAlign w:val="center"/>
          </w:tcPr>
          <w:p w14:paraId="72D5D746">
            <w:pPr>
              <w:jc w:val="left"/>
              <w:rPr>
                <w:rFonts w:hint="eastAsia" w:ascii="宋体" w:hAnsi="宋体" w:cs="宋体"/>
                <w:szCs w:val="21"/>
              </w:rPr>
            </w:pPr>
            <w:r>
              <w:rPr>
                <w:rFonts w:hint="eastAsia" w:ascii="宋体" w:hAnsi="宋体" w:cs="宋体"/>
                <w:szCs w:val="21"/>
              </w:rPr>
              <w:t>基础设备采购</w:t>
            </w:r>
          </w:p>
        </w:tc>
      </w:tr>
      <w:tr w14:paraId="1E137150">
        <w:tblPrEx>
          <w:tblCellMar>
            <w:top w:w="0" w:type="dxa"/>
            <w:left w:w="108" w:type="dxa"/>
            <w:bottom w:w="0" w:type="dxa"/>
            <w:right w:w="108" w:type="dxa"/>
          </w:tblCellMar>
        </w:tblPrEx>
        <w:trPr>
          <w:trHeight w:val="371"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5E589927">
            <w:pPr>
              <w:jc w:val="center"/>
              <w:rPr>
                <w:rFonts w:hint="eastAsia" w:ascii="宋体" w:hAnsi="宋体" w:cs="宋体"/>
                <w:szCs w:val="21"/>
              </w:rPr>
            </w:pPr>
            <w:r>
              <w:rPr>
                <w:rFonts w:hint="eastAsia" w:ascii="宋体" w:hAnsi="宋体" w:cs="宋体"/>
                <w:szCs w:val="21"/>
              </w:rPr>
              <w:t>1.1</w:t>
            </w:r>
          </w:p>
        </w:tc>
        <w:tc>
          <w:tcPr>
            <w:tcW w:w="1357" w:type="pct"/>
            <w:tcBorders>
              <w:top w:val="nil"/>
              <w:left w:val="single" w:color="000000" w:sz="4" w:space="0"/>
              <w:bottom w:val="single" w:color="000000" w:sz="4" w:space="0"/>
              <w:right w:val="single" w:color="000000" w:sz="4" w:space="0"/>
            </w:tcBorders>
            <w:vAlign w:val="center"/>
          </w:tcPr>
          <w:p w14:paraId="07F84609">
            <w:pPr>
              <w:jc w:val="left"/>
              <w:rPr>
                <w:rFonts w:hint="eastAsia" w:ascii="宋体" w:hAnsi="宋体" w:cs="宋体"/>
                <w:szCs w:val="21"/>
              </w:rPr>
            </w:pPr>
            <w:r>
              <w:rPr>
                <w:rFonts w:hint="eastAsia" w:ascii="宋体" w:hAnsi="宋体" w:cs="宋体"/>
                <w:szCs w:val="21"/>
              </w:rPr>
              <w:t>雷视一体机</w:t>
            </w:r>
          </w:p>
        </w:tc>
        <w:tc>
          <w:tcPr>
            <w:tcW w:w="429" w:type="pct"/>
            <w:tcBorders>
              <w:top w:val="nil"/>
              <w:left w:val="single" w:color="000000" w:sz="4" w:space="0"/>
              <w:bottom w:val="single" w:color="000000" w:sz="4" w:space="0"/>
              <w:right w:val="single" w:color="000000" w:sz="4" w:space="0"/>
            </w:tcBorders>
            <w:noWrap/>
            <w:vAlign w:val="center"/>
          </w:tcPr>
          <w:p w14:paraId="5AA38B14">
            <w:pPr>
              <w:jc w:val="left"/>
              <w:rPr>
                <w:rFonts w:hint="eastAsia" w:ascii="宋体" w:hAnsi="宋体" w:cs="宋体"/>
                <w:szCs w:val="21"/>
              </w:rPr>
            </w:pPr>
          </w:p>
        </w:tc>
        <w:tc>
          <w:tcPr>
            <w:tcW w:w="432" w:type="pct"/>
            <w:tcBorders>
              <w:top w:val="nil"/>
              <w:left w:val="single" w:color="000000" w:sz="4" w:space="0"/>
              <w:bottom w:val="single" w:color="000000" w:sz="4" w:space="0"/>
              <w:right w:val="single" w:color="000000" w:sz="4" w:space="0"/>
            </w:tcBorders>
            <w:noWrap/>
            <w:vAlign w:val="center"/>
          </w:tcPr>
          <w:p w14:paraId="4F1B66DD">
            <w:pPr>
              <w:jc w:val="left"/>
              <w:rPr>
                <w:rFonts w:hint="eastAsia" w:ascii="宋体" w:hAnsi="宋体" w:cs="宋体"/>
                <w:szCs w:val="21"/>
              </w:rPr>
            </w:pPr>
          </w:p>
        </w:tc>
        <w:tc>
          <w:tcPr>
            <w:tcW w:w="429" w:type="pct"/>
            <w:tcBorders>
              <w:top w:val="nil"/>
              <w:left w:val="single" w:color="000000" w:sz="4" w:space="0"/>
              <w:bottom w:val="single" w:color="000000" w:sz="4" w:space="0"/>
              <w:right w:val="single" w:color="000000" w:sz="4" w:space="0"/>
            </w:tcBorders>
            <w:noWrap/>
            <w:vAlign w:val="center"/>
          </w:tcPr>
          <w:p w14:paraId="69461C00">
            <w:pPr>
              <w:jc w:val="center"/>
              <w:rPr>
                <w:rFonts w:hint="eastAsia" w:ascii="宋体" w:hAnsi="宋体" w:cs="宋体"/>
                <w:szCs w:val="21"/>
              </w:rPr>
            </w:pPr>
            <w:r>
              <w:rPr>
                <w:rFonts w:hint="eastAsia" w:ascii="宋体" w:hAnsi="宋体" w:cs="宋体"/>
                <w:szCs w:val="21"/>
              </w:rPr>
              <w:t>套</w:t>
            </w:r>
          </w:p>
        </w:tc>
        <w:tc>
          <w:tcPr>
            <w:tcW w:w="479" w:type="pct"/>
            <w:tcBorders>
              <w:top w:val="nil"/>
              <w:left w:val="single" w:color="000000" w:sz="4" w:space="0"/>
              <w:bottom w:val="single" w:color="000000" w:sz="4" w:space="0"/>
              <w:right w:val="single" w:color="000000" w:sz="4" w:space="0"/>
            </w:tcBorders>
            <w:noWrap/>
            <w:vAlign w:val="center"/>
          </w:tcPr>
          <w:p w14:paraId="41AD2589">
            <w:pPr>
              <w:jc w:val="center"/>
              <w:rPr>
                <w:rFonts w:hint="eastAsia" w:ascii="宋体" w:hAnsi="宋体" w:cs="宋体"/>
                <w:szCs w:val="21"/>
              </w:rPr>
            </w:pPr>
            <w:r>
              <w:rPr>
                <w:rFonts w:hint="eastAsia" w:ascii="宋体" w:hAnsi="宋体" w:cs="宋体"/>
                <w:szCs w:val="21"/>
              </w:rPr>
              <w:t>26</w:t>
            </w:r>
          </w:p>
        </w:tc>
        <w:tc>
          <w:tcPr>
            <w:tcW w:w="479" w:type="pct"/>
            <w:tcBorders>
              <w:top w:val="nil"/>
              <w:left w:val="single" w:color="000000" w:sz="4" w:space="0"/>
              <w:bottom w:val="single" w:color="000000" w:sz="4" w:space="0"/>
              <w:right w:val="single" w:color="000000" w:sz="4" w:space="0"/>
            </w:tcBorders>
            <w:noWrap/>
            <w:vAlign w:val="center"/>
          </w:tcPr>
          <w:p w14:paraId="2A85C413">
            <w:pPr>
              <w:jc w:val="center"/>
              <w:rPr>
                <w:rFonts w:hint="eastAsia" w:ascii="宋体" w:hAnsi="宋体"/>
                <w:szCs w:val="21"/>
              </w:rPr>
            </w:pPr>
          </w:p>
        </w:tc>
        <w:tc>
          <w:tcPr>
            <w:tcW w:w="488" w:type="pct"/>
            <w:tcBorders>
              <w:top w:val="nil"/>
              <w:left w:val="single" w:color="000000" w:sz="4" w:space="0"/>
              <w:bottom w:val="single" w:color="000000" w:sz="4" w:space="0"/>
              <w:right w:val="single" w:color="000000" w:sz="4" w:space="0"/>
            </w:tcBorders>
            <w:noWrap/>
            <w:vAlign w:val="center"/>
          </w:tcPr>
          <w:p w14:paraId="68BFD56E">
            <w:pPr>
              <w:jc w:val="center"/>
              <w:rPr>
                <w:rFonts w:hint="eastAsia" w:ascii="宋体" w:hAnsi="宋体"/>
                <w:szCs w:val="21"/>
              </w:rPr>
            </w:pPr>
          </w:p>
        </w:tc>
        <w:tc>
          <w:tcPr>
            <w:tcW w:w="480" w:type="pct"/>
            <w:tcBorders>
              <w:top w:val="nil"/>
              <w:left w:val="single" w:color="000000" w:sz="4" w:space="0"/>
              <w:bottom w:val="single" w:color="000000" w:sz="4" w:space="0"/>
              <w:right w:val="single" w:color="000000" w:sz="4" w:space="0"/>
            </w:tcBorders>
            <w:noWrap/>
            <w:vAlign w:val="center"/>
          </w:tcPr>
          <w:p w14:paraId="226BD692">
            <w:pPr>
              <w:jc w:val="center"/>
              <w:rPr>
                <w:rFonts w:hint="eastAsia"/>
              </w:rPr>
            </w:pPr>
          </w:p>
        </w:tc>
      </w:tr>
      <w:tr w14:paraId="41F9BE8B">
        <w:tblPrEx>
          <w:tblCellMar>
            <w:top w:w="0" w:type="dxa"/>
            <w:left w:w="108" w:type="dxa"/>
            <w:bottom w:w="0" w:type="dxa"/>
            <w:right w:w="108" w:type="dxa"/>
          </w:tblCellMar>
        </w:tblPrEx>
        <w:trPr>
          <w:trHeight w:val="330"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6AEECE78">
            <w:pPr>
              <w:jc w:val="center"/>
              <w:rPr>
                <w:rFonts w:hint="eastAsia" w:ascii="宋体" w:hAnsi="宋体" w:cs="宋体"/>
                <w:szCs w:val="21"/>
              </w:rPr>
            </w:pPr>
            <w:r>
              <w:rPr>
                <w:rFonts w:hint="eastAsia" w:ascii="宋体" w:hAnsi="宋体" w:cs="宋体"/>
                <w:szCs w:val="21"/>
              </w:rPr>
              <w:t>1.2</w:t>
            </w:r>
          </w:p>
        </w:tc>
        <w:tc>
          <w:tcPr>
            <w:tcW w:w="1357" w:type="pct"/>
            <w:tcBorders>
              <w:top w:val="single" w:color="000000" w:sz="4" w:space="0"/>
              <w:left w:val="single" w:color="000000" w:sz="4" w:space="0"/>
              <w:bottom w:val="single" w:color="000000" w:sz="4" w:space="0"/>
              <w:right w:val="single" w:color="000000" w:sz="4" w:space="0"/>
            </w:tcBorders>
            <w:vAlign w:val="center"/>
          </w:tcPr>
          <w:p w14:paraId="6673CB93">
            <w:pPr>
              <w:jc w:val="left"/>
              <w:rPr>
                <w:rFonts w:hint="eastAsia" w:ascii="宋体" w:hAnsi="宋体" w:cs="宋体"/>
                <w:szCs w:val="21"/>
              </w:rPr>
            </w:pPr>
            <w:r>
              <w:rPr>
                <w:rFonts w:hint="eastAsia" w:ascii="宋体" w:hAnsi="宋体" w:cs="宋体"/>
                <w:szCs w:val="21"/>
              </w:rPr>
              <w:t>高精度流量检测器（每套配2个补光灯）</w:t>
            </w:r>
          </w:p>
        </w:tc>
        <w:tc>
          <w:tcPr>
            <w:tcW w:w="429" w:type="pct"/>
            <w:tcBorders>
              <w:top w:val="single" w:color="000000" w:sz="4" w:space="0"/>
              <w:left w:val="single" w:color="000000" w:sz="4" w:space="0"/>
              <w:bottom w:val="single" w:color="000000" w:sz="4" w:space="0"/>
              <w:right w:val="single" w:color="000000" w:sz="4" w:space="0"/>
            </w:tcBorders>
            <w:vAlign w:val="center"/>
          </w:tcPr>
          <w:p w14:paraId="0355BB85">
            <w:pPr>
              <w:jc w:val="left"/>
              <w:rPr>
                <w:rFonts w:hint="eastAsia" w:ascii="宋体" w:hAnsi="宋体" w:cs="宋体"/>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0B078D20">
            <w:pPr>
              <w:jc w:val="left"/>
              <w:rPr>
                <w:rFonts w:hint="eastAsia" w:ascii="宋体" w:hAnsi="宋体" w:cs="宋体"/>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3BBDB3C1">
            <w:pPr>
              <w:jc w:val="center"/>
              <w:rPr>
                <w:rFonts w:hint="eastAsia" w:ascii="宋体" w:hAnsi="宋体" w:cs="宋体"/>
                <w:szCs w:val="21"/>
              </w:rPr>
            </w:pPr>
            <w:r>
              <w:rPr>
                <w:rFonts w:hint="eastAsia" w:ascii="宋体" w:hAnsi="宋体" w:cs="宋体"/>
                <w:szCs w:val="21"/>
              </w:rPr>
              <w:t>套</w:t>
            </w:r>
          </w:p>
        </w:tc>
        <w:tc>
          <w:tcPr>
            <w:tcW w:w="479" w:type="pct"/>
            <w:tcBorders>
              <w:top w:val="nil"/>
              <w:left w:val="single" w:color="000000" w:sz="4" w:space="0"/>
              <w:bottom w:val="single" w:color="000000" w:sz="4" w:space="0"/>
              <w:right w:val="single" w:color="000000" w:sz="4" w:space="0"/>
            </w:tcBorders>
            <w:noWrap/>
            <w:vAlign w:val="center"/>
          </w:tcPr>
          <w:p w14:paraId="77A5D69D">
            <w:pPr>
              <w:jc w:val="center"/>
              <w:rPr>
                <w:rFonts w:hint="eastAsia" w:ascii="宋体" w:hAnsi="宋体" w:cs="宋体"/>
                <w:szCs w:val="21"/>
              </w:rPr>
            </w:pPr>
            <w:r>
              <w:rPr>
                <w:rFonts w:hint="eastAsia" w:ascii="宋体" w:hAnsi="宋体" w:cs="宋体"/>
                <w:szCs w:val="21"/>
              </w:rPr>
              <w:t>4</w:t>
            </w:r>
          </w:p>
        </w:tc>
        <w:tc>
          <w:tcPr>
            <w:tcW w:w="479" w:type="pct"/>
            <w:tcBorders>
              <w:top w:val="nil"/>
              <w:left w:val="single" w:color="000000" w:sz="4" w:space="0"/>
              <w:bottom w:val="single" w:color="000000" w:sz="4" w:space="0"/>
              <w:right w:val="single" w:color="000000" w:sz="4" w:space="0"/>
            </w:tcBorders>
            <w:noWrap/>
            <w:vAlign w:val="center"/>
          </w:tcPr>
          <w:p w14:paraId="30274DA1">
            <w:pPr>
              <w:jc w:val="center"/>
              <w:rPr>
                <w:rFonts w:hint="eastAsia" w:ascii="宋体" w:hAnsi="宋体"/>
                <w:szCs w:val="21"/>
              </w:rPr>
            </w:pPr>
          </w:p>
        </w:tc>
        <w:tc>
          <w:tcPr>
            <w:tcW w:w="488" w:type="pct"/>
            <w:tcBorders>
              <w:top w:val="nil"/>
              <w:left w:val="single" w:color="000000" w:sz="4" w:space="0"/>
              <w:bottom w:val="single" w:color="000000" w:sz="4" w:space="0"/>
              <w:right w:val="single" w:color="000000" w:sz="4" w:space="0"/>
            </w:tcBorders>
            <w:noWrap/>
            <w:vAlign w:val="center"/>
          </w:tcPr>
          <w:p w14:paraId="6ED9F86B">
            <w:pPr>
              <w:jc w:val="center"/>
              <w:rPr>
                <w:rFonts w:hint="eastAsia" w:ascii="宋体" w:hAnsi="宋体"/>
                <w:szCs w:val="21"/>
              </w:rPr>
            </w:pPr>
          </w:p>
        </w:tc>
        <w:tc>
          <w:tcPr>
            <w:tcW w:w="480" w:type="pct"/>
            <w:tcBorders>
              <w:top w:val="nil"/>
              <w:left w:val="single" w:color="000000" w:sz="4" w:space="0"/>
              <w:bottom w:val="single" w:color="000000" w:sz="4" w:space="0"/>
              <w:right w:val="single" w:color="000000" w:sz="4" w:space="0"/>
            </w:tcBorders>
            <w:noWrap/>
            <w:vAlign w:val="center"/>
          </w:tcPr>
          <w:p w14:paraId="3B1C2665">
            <w:pPr>
              <w:jc w:val="center"/>
              <w:rPr>
                <w:rFonts w:hint="eastAsia"/>
              </w:rPr>
            </w:pPr>
          </w:p>
        </w:tc>
      </w:tr>
      <w:tr w14:paraId="0001B383">
        <w:tblPrEx>
          <w:tblCellMar>
            <w:top w:w="0" w:type="dxa"/>
            <w:left w:w="108" w:type="dxa"/>
            <w:bottom w:w="0" w:type="dxa"/>
            <w:right w:w="108" w:type="dxa"/>
          </w:tblCellMar>
        </w:tblPrEx>
        <w:trPr>
          <w:trHeight w:val="436"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250FA9C6">
            <w:pPr>
              <w:jc w:val="center"/>
              <w:rPr>
                <w:rFonts w:hint="eastAsia" w:ascii="宋体" w:hAnsi="宋体" w:cs="宋体"/>
                <w:szCs w:val="21"/>
              </w:rPr>
            </w:pPr>
            <w:r>
              <w:rPr>
                <w:rFonts w:hint="eastAsia" w:ascii="宋体" w:hAnsi="宋体" w:cs="宋体"/>
                <w:szCs w:val="21"/>
              </w:rPr>
              <w:t>1.3</w:t>
            </w:r>
          </w:p>
        </w:tc>
        <w:tc>
          <w:tcPr>
            <w:tcW w:w="1357" w:type="pct"/>
            <w:tcBorders>
              <w:top w:val="single" w:color="000000" w:sz="4" w:space="0"/>
              <w:left w:val="single" w:color="000000" w:sz="4" w:space="0"/>
              <w:bottom w:val="single" w:color="000000" w:sz="4" w:space="0"/>
              <w:right w:val="single" w:color="000000" w:sz="4" w:space="0"/>
            </w:tcBorders>
            <w:vAlign w:val="center"/>
          </w:tcPr>
          <w:p w14:paraId="64F0CB26">
            <w:pPr>
              <w:jc w:val="left"/>
              <w:rPr>
                <w:rFonts w:hint="eastAsia" w:ascii="宋体" w:hAnsi="宋体" w:cs="宋体"/>
                <w:szCs w:val="21"/>
              </w:rPr>
            </w:pPr>
            <w:r>
              <w:rPr>
                <w:rFonts w:hint="eastAsia" w:ascii="宋体" w:hAnsi="宋体" w:cs="宋体"/>
                <w:szCs w:val="21"/>
              </w:rPr>
              <w:t>警用移动终端设备</w:t>
            </w:r>
          </w:p>
        </w:tc>
        <w:tc>
          <w:tcPr>
            <w:tcW w:w="429" w:type="pct"/>
            <w:tcBorders>
              <w:top w:val="single" w:color="000000" w:sz="4" w:space="0"/>
              <w:left w:val="single" w:color="000000" w:sz="4" w:space="0"/>
              <w:bottom w:val="single" w:color="000000" w:sz="4" w:space="0"/>
              <w:right w:val="single" w:color="000000" w:sz="4" w:space="0"/>
            </w:tcBorders>
            <w:vAlign w:val="center"/>
          </w:tcPr>
          <w:p w14:paraId="04AE4FD1">
            <w:pPr>
              <w:jc w:val="left"/>
              <w:rPr>
                <w:rFonts w:hint="eastAsia" w:ascii="宋体" w:hAnsi="宋体" w:cs="宋体"/>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2E38C4B1">
            <w:pPr>
              <w:jc w:val="left"/>
              <w:rPr>
                <w:rFonts w:hint="eastAsia" w:ascii="宋体" w:hAnsi="宋体" w:cs="宋体"/>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52DE83E1">
            <w:pPr>
              <w:jc w:val="center"/>
              <w:rPr>
                <w:rFonts w:hint="eastAsia" w:ascii="宋体" w:hAnsi="宋体" w:cs="宋体"/>
                <w:szCs w:val="21"/>
              </w:rPr>
            </w:pPr>
            <w:r>
              <w:rPr>
                <w:rFonts w:hint="eastAsia" w:ascii="宋体" w:hAnsi="宋体" w:cs="宋体"/>
                <w:szCs w:val="21"/>
              </w:rPr>
              <w:t>套</w:t>
            </w:r>
          </w:p>
        </w:tc>
        <w:tc>
          <w:tcPr>
            <w:tcW w:w="479" w:type="pct"/>
            <w:tcBorders>
              <w:top w:val="single" w:color="000000" w:sz="4" w:space="0"/>
              <w:left w:val="single" w:color="000000" w:sz="4" w:space="0"/>
              <w:bottom w:val="single" w:color="000000" w:sz="4" w:space="0"/>
              <w:right w:val="single" w:color="000000" w:sz="4" w:space="0"/>
            </w:tcBorders>
            <w:vAlign w:val="center"/>
          </w:tcPr>
          <w:p w14:paraId="3D7636D0">
            <w:pPr>
              <w:jc w:val="center"/>
              <w:rPr>
                <w:rFonts w:hint="eastAsia" w:ascii="宋体" w:hAnsi="宋体" w:cs="宋体"/>
                <w:szCs w:val="21"/>
              </w:rPr>
            </w:pPr>
            <w:r>
              <w:rPr>
                <w:rFonts w:hint="eastAsia" w:ascii="宋体" w:hAnsi="宋体" w:cs="宋体"/>
                <w:szCs w:val="21"/>
              </w:rPr>
              <w:t>3</w:t>
            </w:r>
          </w:p>
        </w:tc>
        <w:tc>
          <w:tcPr>
            <w:tcW w:w="479" w:type="pct"/>
            <w:tcBorders>
              <w:top w:val="single" w:color="000000" w:sz="4" w:space="0"/>
              <w:left w:val="single" w:color="000000" w:sz="4" w:space="0"/>
              <w:bottom w:val="single" w:color="000000" w:sz="4" w:space="0"/>
              <w:right w:val="single" w:color="000000" w:sz="4" w:space="0"/>
            </w:tcBorders>
            <w:vAlign w:val="center"/>
          </w:tcPr>
          <w:p w14:paraId="7B21AEDD">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563E444D">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2DCF2D18">
            <w:pPr>
              <w:jc w:val="center"/>
              <w:rPr>
                <w:rFonts w:hint="eastAsia"/>
              </w:rPr>
            </w:pPr>
          </w:p>
        </w:tc>
      </w:tr>
      <w:tr w14:paraId="156A6A2B">
        <w:tblPrEx>
          <w:tblCellMar>
            <w:top w:w="0" w:type="dxa"/>
            <w:left w:w="108" w:type="dxa"/>
            <w:bottom w:w="0" w:type="dxa"/>
            <w:right w:w="108" w:type="dxa"/>
          </w:tblCellMar>
        </w:tblPrEx>
        <w:trPr>
          <w:trHeight w:val="436"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5C504822">
            <w:pPr>
              <w:jc w:val="center"/>
              <w:rPr>
                <w:rFonts w:hint="eastAsia" w:ascii="宋体" w:hAnsi="宋体" w:cs="宋体"/>
                <w:szCs w:val="21"/>
              </w:rPr>
            </w:pPr>
            <w:r>
              <w:rPr>
                <w:rFonts w:hint="eastAsia" w:ascii="宋体" w:hAnsi="宋体" w:cs="宋体"/>
                <w:szCs w:val="21"/>
              </w:rPr>
              <w:t>2</w:t>
            </w:r>
          </w:p>
        </w:tc>
        <w:tc>
          <w:tcPr>
            <w:tcW w:w="4575" w:type="pct"/>
            <w:gridSpan w:val="8"/>
            <w:tcBorders>
              <w:top w:val="single" w:color="000000" w:sz="4" w:space="0"/>
              <w:left w:val="single" w:color="000000" w:sz="4" w:space="0"/>
              <w:bottom w:val="single" w:color="000000" w:sz="4" w:space="0"/>
              <w:right w:val="single" w:color="000000" w:sz="4" w:space="0"/>
            </w:tcBorders>
            <w:vAlign w:val="center"/>
          </w:tcPr>
          <w:p w14:paraId="0EEC2C41">
            <w:pPr>
              <w:jc w:val="left"/>
              <w:rPr>
                <w:rFonts w:hint="eastAsia" w:ascii="宋体" w:hAnsi="宋体" w:cs="宋体"/>
                <w:szCs w:val="21"/>
              </w:rPr>
            </w:pPr>
            <w:r>
              <w:rPr>
                <w:rFonts w:hint="eastAsia" w:ascii="宋体" w:hAnsi="宋体" w:cs="宋体"/>
                <w:szCs w:val="21"/>
              </w:rPr>
              <w:t>大流量预警预测驾驶舱（移动端）</w:t>
            </w:r>
          </w:p>
        </w:tc>
      </w:tr>
      <w:tr w14:paraId="56F2B8EC">
        <w:tblPrEx>
          <w:tblCellMar>
            <w:top w:w="0" w:type="dxa"/>
            <w:left w:w="108" w:type="dxa"/>
            <w:bottom w:w="0" w:type="dxa"/>
            <w:right w:w="108" w:type="dxa"/>
          </w:tblCellMar>
        </w:tblPrEx>
        <w:trPr>
          <w:trHeight w:val="436"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2E77C213">
            <w:pPr>
              <w:jc w:val="center"/>
              <w:rPr>
                <w:rFonts w:hint="eastAsia" w:ascii="宋体" w:hAnsi="宋体" w:cs="宋体"/>
                <w:szCs w:val="21"/>
              </w:rPr>
            </w:pPr>
            <w:r>
              <w:rPr>
                <w:rFonts w:hint="eastAsia" w:ascii="宋体" w:hAnsi="宋体" w:cs="宋体"/>
                <w:szCs w:val="21"/>
              </w:rPr>
              <w:t>2.1</w:t>
            </w:r>
          </w:p>
        </w:tc>
        <w:tc>
          <w:tcPr>
            <w:tcW w:w="1357" w:type="pct"/>
            <w:tcBorders>
              <w:top w:val="single" w:color="000000" w:sz="4" w:space="0"/>
              <w:left w:val="single" w:color="000000" w:sz="4" w:space="0"/>
              <w:bottom w:val="single" w:color="000000" w:sz="4" w:space="0"/>
              <w:right w:val="single" w:color="000000" w:sz="4" w:space="0"/>
            </w:tcBorders>
            <w:vAlign w:val="center"/>
          </w:tcPr>
          <w:p w14:paraId="435D0D32">
            <w:pPr>
              <w:jc w:val="left"/>
              <w:rPr>
                <w:rFonts w:hint="eastAsia" w:ascii="宋体" w:hAnsi="宋体" w:cs="宋体"/>
                <w:szCs w:val="21"/>
              </w:rPr>
            </w:pPr>
            <w:r>
              <w:rPr>
                <w:rFonts w:hint="eastAsia" w:ascii="宋体" w:hAnsi="宋体" w:cs="宋体"/>
                <w:kern w:val="0"/>
                <w:szCs w:val="21"/>
              </w:rPr>
              <w:t>交管底座数据对接</w:t>
            </w:r>
          </w:p>
        </w:tc>
        <w:tc>
          <w:tcPr>
            <w:tcW w:w="429" w:type="pct"/>
            <w:tcBorders>
              <w:top w:val="single" w:color="000000" w:sz="4" w:space="0"/>
              <w:left w:val="single" w:color="000000" w:sz="4" w:space="0"/>
              <w:bottom w:val="single" w:color="000000" w:sz="4" w:space="0"/>
              <w:right w:val="single" w:color="000000" w:sz="4" w:space="0"/>
            </w:tcBorders>
            <w:vAlign w:val="center"/>
          </w:tcPr>
          <w:p w14:paraId="63D01D24">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41FAD016">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4E0DA5F2">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7CA41977">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3E71E14B">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31DCC5DA">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7D9EFA3C">
            <w:pPr>
              <w:jc w:val="center"/>
              <w:rPr>
                <w:rFonts w:hint="eastAsia"/>
              </w:rPr>
            </w:pPr>
          </w:p>
        </w:tc>
      </w:tr>
      <w:tr w14:paraId="0257F1D4">
        <w:tblPrEx>
          <w:tblCellMar>
            <w:top w:w="0" w:type="dxa"/>
            <w:left w:w="108" w:type="dxa"/>
            <w:bottom w:w="0" w:type="dxa"/>
            <w:right w:w="108" w:type="dxa"/>
          </w:tblCellMar>
        </w:tblPrEx>
        <w:trPr>
          <w:trHeight w:val="436"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38AD0994">
            <w:pPr>
              <w:jc w:val="center"/>
              <w:rPr>
                <w:rFonts w:hint="eastAsia" w:ascii="宋体" w:hAnsi="宋体" w:cs="宋体"/>
                <w:szCs w:val="21"/>
              </w:rPr>
            </w:pPr>
            <w:r>
              <w:rPr>
                <w:rFonts w:hint="eastAsia" w:ascii="宋体" w:hAnsi="宋体" w:cs="宋体"/>
                <w:szCs w:val="21"/>
              </w:rPr>
              <w:t>2.2</w:t>
            </w:r>
          </w:p>
        </w:tc>
        <w:tc>
          <w:tcPr>
            <w:tcW w:w="1357" w:type="pct"/>
            <w:tcBorders>
              <w:top w:val="single" w:color="000000" w:sz="4" w:space="0"/>
              <w:left w:val="single" w:color="000000" w:sz="4" w:space="0"/>
              <w:bottom w:val="single" w:color="000000" w:sz="4" w:space="0"/>
              <w:right w:val="single" w:color="000000" w:sz="4" w:space="0"/>
            </w:tcBorders>
            <w:vAlign w:val="center"/>
          </w:tcPr>
          <w:p w14:paraId="6155566B">
            <w:pPr>
              <w:jc w:val="left"/>
              <w:rPr>
                <w:rFonts w:hint="eastAsia" w:ascii="宋体" w:hAnsi="宋体" w:cs="宋体"/>
                <w:szCs w:val="21"/>
              </w:rPr>
            </w:pPr>
            <w:r>
              <w:rPr>
                <w:rFonts w:hint="eastAsia" w:ascii="宋体" w:hAnsi="宋体" w:cs="宋体"/>
                <w:kern w:val="0"/>
                <w:szCs w:val="21"/>
              </w:rPr>
              <w:t>驾驶舱指标模块开发展示</w:t>
            </w:r>
          </w:p>
        </w:tc>
        <w:tc>
          <w:tcPr>
            <w:tcW w:w="429" w:type="pct"/>
            <w:tcBorders>
              <w:top w:val="single" w:color="000000" w:sz="4" w:space="0"/>
              <w:left w:val="single" w:color="000000" w:sz="4" w:space="0"/>
              <w:bottom w:val="single" w:color="000000" w:sz="4" w:space="0"/>
              <w:right w:val="single" w:color="000000" w:sz="4" w:space="0"/>
            </w:tcBorders>
            <w:vAlign w:val="center"/>
          </w:tcPr>
          <w:p w14:paraId="21E1370A">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58095140">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787EDD30">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35F86B95">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1643F166">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4790875B">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0EA59BD5">
            <w:pPr>
              <w:jc w:val="center"/>
              <w:rPr>
                <w:rFonts w:hint="eastAsia"/>
              </w:rPr>
            </w:pPr>
          </w:p>
        </w:tc>
      </w:tr>
      <w:tr w14:paraId="7E2BA88A">
        <w:tblPrEx>
          <w:tblCellMar>
            <w:top w:w="0" w:type="dxa"/>
            <w:left w:w="108" w:type="dxa"/>
            <w:bottom w:w="0" w:type="dxa"/>
            <w:right w:w="108" w:type="dxa"/>
          </w:tblCellMar>
        </w:tblPrEx>
        <w:trPr>
          <w:trHeight w:val="436"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02E51561">
            <w:pPr>
              <w:jc w:val="center"/>
              <w:rPr>
                <w:rFonts w:hint="eastAsia" w:ascii="宋体" w:hAnsi="宋体" w:cs="宋体"/>
                <w:szCs w:val="21"/>
              </w:rPr>
            </w:pPr>
            <w:r>
              <w:rPr>
                <w:rFonts w:hint="eastAsia" w:ascii="宋体" w:hAnsi="宋体" w:cs="宋体"/>
                <w:szCs w:val="21"/>
              </w:rPr>
              <w:t>2.3</w:t>
            </w:r>
          </w:p>
        </w:tc>
        <w:tc>
          <w:tcPr>
            <w:tcW w:w="1357" w:type="pct"/>
            <w:tcBorders>
              <w:top w:val="single" w:color="000000" w:sz="4" w:space="0"/>
              <w:left w:val="single" w:color="000000" w:sz="4" w:space="0"/>
              <w:bottom w:val="single" w:color="000000" w:sz="4" w:space="0"/>
              <w:right w:val="single" w:color="000000" w:sz="4" w:space="0"/>
            </w:tcBorders>
            <w:vAlign w:val="center"/>
          </w:tcPr>
          <w:p w14:paraId="2971E908">
            <w:pPr>
              <w:jc w:val="left"/>
              <w:rPr>
                <w:rFonts w:hint="eastAsia" w:ascii="宋体" w:hAnsi="宋体" w:cs="宋体"/>
                <w:szCs w:val="21"/>
              </w:rPr>
            </w:pPr>
            <w:r>
              <w:rPr>
                <w:rFonts w:hint="eastAsia" w:ascii="宋体" w:hAnsi="宋体" w:cs="宋体"/>
                <w:kern w:val="0"/>
                <w:szCs w:val="21"/>
              </w:rPr>
              <w:t>地图接入及展示</w:t>
            </w:r>
          </w:p>
        </w:tc>
        <w:tc>
          <w:tcPr>
            <w:tcW w:w="429" w:type="pct"/>
            <w:tcBorders>
              <w:top w:val="single" w:color="000000" w:sz="4" w:space="0"/>
              <w:left w:val="single" w:color="000000" w:sz="4" w:space="0"/>
              <w:bottom w:val="single" w:color="000000" w:sz="4" w:space="0"/>
              <w:right w:val="single" w:color="000000" w:sz="4" w:space="0"/>
            </w:tcBorders>
            <w:vAlign w:val="center"/>
          </w:tcPr>
          <w:p w14:paraId="1205AAA0">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7E6F7C56">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1601E2A2">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61603033">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4225FC14">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46446627">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490FCCAB">
            <w:pPr>
              <w:jc w:val="center"/>
              <w:rPr>
                <w:rFonts w:hint="eastAsia"/>
              </w:rPr>
            </w:pPr>
          </w:p>
        </w:tc>
      </w:tr>
      <w:tr w14:paraId="557400C7">
        <w:trPr>
          <w:trHeight w:val="436"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6BEDAFF7">
            <w:pPr>
              <w:jc w:val="center"/>
              <w:rPr>
                <w:rFonts w:hint="eastAsia" w:ascii="宋体" w:hAnsi="宋体" w:cs="宋体"/>
                <w:szCs w:val="21"/>
              </w:rPr>
            </w:pPr>
            <w:r>
              <w:rPr>
                <w:rFonts w:hint="eastAsia" w:ascii="宋体" w:hAnsi="宋体" w:cs="宋体"/>
                <w:szCs w:val="21"/>
              </w:rPr>
              <w:t>2.4</w:t>
            </w:r>
          </w:p>
        </w:tc>
        <w:tc>
          <w:tcPr>
            <w:tcW w:w="1357" w:type="pct"/>
            <w:tcBorders>
              <w:top w:val="single" w:color="000000" w:sz="4" w:space="0"/>
              <w:left w:val="single" w:color="000000" w:sz="4" w:space="0"/>
              <w:bottom w:val="single" w:color="000000" w:sz="4" w:space="0"/>
              <w:right w:val="single" w:color="000000" w:sz="4" w:space="0"/>
            </w:tcBorders>
            <w:vAlign w:val="center"/>
          </w:tcPr>
          <w:p w14:paraId="18847E0F">
            <w:pPr>
              <w:jc w:val="left"/>
              <w:rPr>
                <w:rFonts w:hint="eastAsia" w:ascii="宋体" w:hAnsi="宋体" w:cs="宋体"/>
                <w:szCs w:val="21"/>
              </w:rPr>
            </w:pPr>
            <w:r>
              <w:rPr>
                <w:rFonts w:hint="eastAsia" w:ascii="宋体" w:hAnsi="宋体" w:cs="宋体"/>
                <w:kern w:val="0"/>
                <w:szCs w:val="21"/>
              </w:rPr>
              <w:t>用户账号权限管理</w:t>
            </w:r>
          </w:p>
        </w:tc>
        <w:tc>
          <w:tcPr>
            <w:tcW w:w="429" w:type="pct"/>
            <w:tcBorders>
              <w:top w:val="single" w:color="000000" w:sz="4" w:space="0"/>
              <w:left w:val="single" w:color="000000" w:sz="4" w:space="0"/>
              <w:bottom w:val="single" w:color="000000" w:sz="4" w:space="0"/>
              <w:right w:val="single" w:color="000000" w:sz="4" w:space="0"/>
            </w:tcBorders>
            <w:vAlign w:val="center"/>
          </w:tcPr>
          <w:p w14:paraId="2DE4CB82">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3D600DB2">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28FA4CD8">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2562B284">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566746B2">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53100536">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28A4CDB2">
            <w:pPr>
              <w:jc w:val="center"/>
              <w:rPr>
                <w:rFonts w:hint="eastAsia"/>
              </w:rPr>
            </w:pPr>
          </w:p>
        </w:tc>
      </w:tr>
      <w:tr w14:paraId="7C725490">
        <w:tblPrEx>
          <w:tblCellMar>
            <w:top w:w="0" w:type="dxa"/>
            <w:left w:w="108" w:type="dxa"/>
            <w:bottom w:w="0" w:type="dxa"/>
            <w:right w:w="108" w:type="dxa"/>
          </w:tblCellMar>
        </w:tblPrEx>
        <w:trPr>
          <w:trHeight w:val="395"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5E4EA756">
            <w:pPr>
              <w:jc w:val="center"/>
              <w:rPr>
                <w:rFonts w:hint="eastAsia" w:ascii="宋体" w:hAnsi="宋体" w:cs="宋体"/>
                <w:szCs w:val="21"/>
              </w:rPr>
            </w:pPr>
            <w:r>
              <w:rPr>
                <w:rFonts w:hint="eastAsia" w:ascii="宋体" w:hAnsi="宋体" w:cs="宋体"/>
                <w:szCs w:val="21"/>
              </w:rPr>
              <w:t>3</w:t>
            </w:r>
          </w:p>
        </w:tc>
        <w:tc>
          <w:tcPr>
            <w:tcW w:w="4575" w:type="pct"/>
            <w:gridSpan w:val="8"/>
            <w:tcBorders>
              <w:top w:val="single" w:color="000000" w:sz="4" w:space="0"/>
              <w:left w:val="single" w:color="000000" w:sz="4" w:space="0"/>
              <w:bottom w:val="single" w:color="000000" w:sz="4" w:space="0"/>
              <w:right w:val="single" w:color="000000" w:sz="4" w:space="0"/>
            </w:tcBorders>
            <w:vAlign w:val="center"/>
          </w:tcPr>
          <w:p w14:paraId="0A766E4E">
            <w:pPr>
              <w:jc w:val="left"/>
              <w:rPr>
                <w:rFonts w:hint="eastAsia" w:ascii="宋体" w:hAnsi="宋体" w:cs="宋体"/>
                <w:szCs w:val="21"/>
              </w:rPr>
            </w:pPr>
            <w:r>
              <w:rPr>
                <w:rFonts w:hint="eastAsia" w:ascii="宋体" w:hAnsi="宋体" w:cs="宋体"/>
                <w:szCs w:val="21"/>
              </w:rPr>
              <w:t>预警信息短信发送模块</w:t>
            </w:r>
          </w:p>
        </w:tc>
      </w:tr>
      <w:tr w14:paraId="74EFC775">
        <w:tblPrEx>
          <w:tblCellMar>
            <w:top w:w="0" w:type="dxa"/>
            <w:left w:w="108" w:type="dxa"/>
            <w:bottom w:w="0" w:type="dxa"/>
            <w:right w:w="108" w:type="dxa"/>
          </w:tblCellMar>
        </w:tblPrEx>
        <w:trPr>
          <w:trHeight w:val="395"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49231B49">
            <w:pPr>
              <w:jc w:val="center"/>
              <w:rPr>
                <w:rFonts w:hint="eastAsia" w:ascii="宋体" w:hAnsi="宋体" w:cs="宋体"/>
                <w:szCs w:val="21"/>
              </w:rPr>
            </w:pPr>
            <w:r>
              <w:rPr>
                <w:rFonts w:hint="eastAsia" w:ascii="宋体" w:hAnsi="宋体" w:cs="宋体"/>
                <w:szCs w:val="21"/>
              </w:rPr>
              <w:t>3.1</w:t>
            </w:r>
          </w:p>
        </w:tc>
        <w:tc>
          <w:tcPr>
            <w:tcW w:w="1357" w:type="pct"/>
            <w:tcBorders>
              <w:top w:val="single" w:color="000000" w:sz="4" w:space="0"/>
              <w:left w:val="single" w:color="000000" w:sz="4" w:space="0"/>
              <w:bottom w:val="single" w:color="000000" w:sz="4" w:space="0"/>
              <w:right w:val="single" w:color="000000" w:sz="4" w:space="0"/>
            </w:tcBorders>
            <w:vAlign w:val="center"/>
          </w:tcPr>
          <w:p w14:paraId="62DAACD7">
            <w:pPr>
              <w:jc w:val="left"/>
              <w:rPr>
                <w:rFonts w:hint="eastAsia" w:ascii="宋体" w:hAnsi="宋体" w:cs="宋体"/>
                <w:szCs w:val="21"/>
              </w:rPr>
            </w:pPr>
            <w:r>
              <w:rPr>
                <w:rFonts w:hint="eastAsia" w:ascii="宋体" w:hAnsi="宋体" w:cs="宋体"/>
                <w:kern w:val="0"/>
                <w:szCs w:val="21"/>
              </w:rPr>
              <w:t>告警数据汇聚及治理</w:t>
            </w:r>
          </w:p>
        </w:tc>
        <w:tc>
          <w:tcPr>
            <w:tcW w:w="429" w:type="pct"/>
            <w:tcBorders>
              <w:top w:val="single" w:color="000000" w:sz="4" w:space="0"/>
              <w:left w:val="single" w:color="000000" w:sz="4" w:space="0"/>
              <w:bottom w:val="single" w:color="000000" w:sz="4" w:space="0"/>
              <w:right w:val="single" w:color="000000" w:sz="4" w:space="0"/>
            </w:tcBorders>
            <w:vAlign w:val="center"/>
          </w:tcPr>
          <w:p w14:paraId="7A258E77">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0DD76DAF">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1C978F32">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7D5D229D">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7905DCBD">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70F23AAA">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17C17D47">
            <w:pPr>
              <w:jc w:val="center"/>
              <w:rPr>
                <w:rFonts w:hint="eastAsia"/>
              </w:rPr>
            </w:pPr>
          </w:p>
        </w:tc>
      </w:tr>
      <w:tr w14:paraId="22FAA61B">
        <w:tblPrEx>
          <w:tblCellMar>
            <w:top w:w="0" w:type="dxa"/>
            <w:left w:w="108" w:type="dxa"/>
            <w:bottom w:w="0" w:type="dxa"/>
            <w:right w:w="108" w:type="dxa"/>
          </w:tblCellMar>
        </w:tblPrEx>
        <w:trPr>
          <w:trHeight w:val="443"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2DC3DC53">
            <w:pPr>
              <w:jc w:val="center"/>
              <w:rPr>
                <w:rFonts w:hint="eastAsia" w:ascii="宋体" w:hAnsi="宋体" w:cs="宋体"/>
                <w:szCs w:val="21"/>
              </w:rPr>
            </w:pPr>
            <w:r>
              <w:rPr>
                <w:rFonts w:hint="eastAsia" w:ascii="宋体" w:hAnsi="宋体" w:cs="宋体"/>
                <w:szCs w:val="21"/>
              </w:rPr>
              <w:t>3.2</w:t>
            </w:r>
          </w:p>
        </w:tc>
        <w:tc>
          <w:tcPr>
            <w:tcW w:w="1357" w:type="pct"/>
            <w:tcBorders>
              <w:top w:val="single" w:color="000000" w:sz="4" w:space="0"/>
              <w:left w:val="single" w:color="000000" w:sz="4" w:space="0"/>
              <w:bottom w:val="single" w:color="000000" w:sz="4" w:space="0"/>
              <w:right w:val="single" w:color="000000" w:sz="4" w:space="0"/>
            </w:tcBorders>
            <w:vAlign w:val="center"/>
          </w:tcPr>
          <w:p w14:paraId="4DE829B4">
            <w:pPr>
              <w:jc w:val="left"/>
              <w:rPr>
                <w:rFonts w:hint="eastAsia" w:ascii="宋体" w:hAnsi="宋体" w:cs="宋体"/>
                <w:szCs w:val="21"/>
              </w:rPr>
            </w:pPr>
            <w:r>
              <w:rPr>
                <w:rFonts w:hint="eastAsia" w:ascii="宋体" w:hAnsi="宋体" w:cs="宋体"/>
                <w:kern w:val="0"/>
                <w:szCs w:val="21"/>
              </w:rPr>
              <w:t>告警数据推送接口</w:t>
            </w:r>
          </w:p>
        </w:tc>
        <w:tc>
          <w:tcPr>
            <w:tcW w:w="429" w:type="pct"/>
            <w:tcBorders>
              <w:top w:val="single" w:color="000000" w:sz="4" w:space="0"/>
              <w:left w:val="single" w:color="000000" w:sz="4" w:space="0"/>
              <w:bottom w:val="single" w:color="000000" w:sz="4" w:space="0"/>
              <w:right w:val="single" w:color="000000" w:sz="4" w:space="0"/>
            </w:tcBorders>
            <w:vAlign w:val="center"/>
          </w:tcPr>
          <w:p w14:paraId="5E94B827">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0A69A13D">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115B5850">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78579C8C">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541D9C7F">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0F0994DF">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7DA0F597">
            <w:pPr>
              <w:jc w:val="center"/>
              <w:rPr>
                <w:rFonts w:hint="eastAsia"/>
              </w:rPr>
            </w:pPr>
          </w:p>
        </w:tc>
      </w:tr>
      <w:tr w14:paraId="77DC92DE">
        <w:tblPrEx>
          <w:tblCellMar>
            <w:top w:w="0" w:type="dxa"/>
            <w:left w:w="108" w:type="dxa"/>
            <w:bottom w:w="0" w:type="dxa"/>
            <w:right w:w="108" w:type="dxa"/>
          </w:tblCellMar>
        </w:tblPrEx>
        <w:trPr>
          <w:trHeight w:val="443"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04C32437">
            <w:pPr>
              <w:jc w:val="center"/>
              <w:rPr>
                <w:rFonts w:hint="eastAsia" w:ascii="宋体" w:hAnsi="宋体" w:cs="宋体"/>
                <w:szCs w:val="21"/>
              </w:rPr>
            </w:pPr>
            <w:r>
              <w:rPr>
                <w:rFonts w:hint="eastAsia" w:ascii="宋体" w:hAnsi="宋体" w:cs="宋体"/>
                <w:szCs w:val="21"/>
              </w:rPr>
              <w:t>3.3</w:t>
            </w:r>
          </w:p>
        </w:tc>
        <w:tc>
          <w:tcPr>
            <w:tcW w:w="1357" w:type="pct"/>
            <w:tcBorders>
              <w:top w:val="single" w:color="000000" w:sz="4" w:space="0"/>
              <w:left w:val="single" w:color="000000" w:sz="4" w:space="0"/>
              <w:bottom w:val="single" w:color="000000" w:sz="4" w:space="0"/>
              <w:right w:val="single" w:color="000000" w:sz="4" w:space="0"/>
            </w:tcBorders>
            <w:vAlign w:val="center"/>
          </w:tcPr>
          <w:p w14:paraId="4D51139E">
            <w:pPr>
              <w:jc w:val="left"/>
              <w:rPr>
                <w:rFonts w:hint="eastAsia" w:ascii="宋体" w:hAnsi="宋体" w:cs="宋体"/>
                <w:szCs w:val="21"/>
              </w:rPr>
            </w:pPr>
            <w:r>
              <w:rPr>
                <w:rFonts w:hint="eastAsia" w:ascii="宋体" w:hAnsi="宋体" w:cs="宋体"/>
                <w:kern w:val="0"/>
                <w:szCs w:val="21"/>
              </w:rPr>
              <w:t>云MAS平台接收接口</w:t>
            </w:r>
          </w:p>
        </w:tc>
        <w:tc>
          <w:tcPr>
            <w:tcW w:w="429" w:type="pct"/>
            <w:tcBorders>
              <w:top w:val="single" w:color="000000" w:sz="4" w:space="0"/>
              <w:left w:val="single" w:color="000000" w:sz="4" w:space="0"/>
              <w:bottom w:val="single" w:color="000000" w:sz="4" w:space="0"/>
              <w:right w:val="single" w:color="000000" w:sz="4" w:space="0"/>
            </w:tcBorders>
            <w:vAlign w:val="center"/>
          </w:tcPr>
          <w:p w14:paraId="3A6A72BC">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20C06413">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0FCBF536">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1E8AD6F6">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4F6553A3">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7D467DDC">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14576579">
            <w:pPr>
              <w:jc w:val="center"/>
              <w:rPr>
                <w:rFonts w:hint="eastAsia"/>
              </w:rPr>
            </w:pPr>
          </w:p>
        </w:tc>
      </w:tr>
      <w:tr w14:paraId="6FE58261">
        <w:tblPrEx>
          <w:tblCellMar>
            <w:top w:w="0" w:type="dxa"/>
            <w:left w:w="108" w:type="dxa"/>
            <w:bottom w:w="0" w:type="dxa"/>
            <w:right w:w="108" w:type="dxa"/>
          </w:tblCellMar>
        </w:tblPrEx>
        <w:trPr>
          <w:trHeight w:val="443"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63FB4C87">
            <w:pPr>
              <w:jc w:val="center"/>
              <w:rPr>
                <w:rFonts w:hint="eastAsia" w:ascii="宋体" w:hAnsi="宋体" w:cs="宋体"/>
                <w:szCs w:val="21"/>
              </w:rPr>
            </w:pPr>
            <w:r>
              <w:rPr>
                <w:rFonts w:hint="eastAsia" w:ascii="宋体" w:hAnsi="宋体" w:cs="宋体"/>
                <w:szCs w:val="21"/>
              </w:rPr>
              <w:t>3.4</w:t>
            </w:r>
          </w:p>
        </w:tc>
        <w:tc>
          <w:tcPr>
            <w:tcW w:w="1357" w:type="pct"/>
            <w:tcBorders>
              <w:top w:val="single" w:color="000000" w:sz="4" w:space="0"/>
              <w:left w:val="single" w:color="000000" w:sz="4" w:space="0"/>
              <w:bottom w:val="single" w:color="000000" w:sz="4" w:space="0"/>
              <w:right w:val="single" w:color="000000" w:sz="4" w:space="0"/>
            </w:tcBorders>
            <w:vAlign w:val="center"/>
          </w:tcPr>
          <w:p w14:paraId="3AB3B6E0">
            <w:pPr>
              <w:jc w:val="left"/>
              <w:rPr>
                <w:rFonts w:hint="eastAsia" w:ascii="宋体" w:hAnsi="宋体" w:cs="宋体"/>
                <w:kern w:val="0"/>
                <w:szCs w:val="21"/>
              </w:rPr>
            </w:pPr>
            <w:r>
              <w:rPr>
                <w:rFonts w:hint="eastAsia" w:ascii="宋体" w:hAnsi="宋体" w:cs="宋体"/>
                <w:kern w:val="0"/>
                <w:szCs w:val="21"/>
              </w:rPr>
              <w:t>云MAS平台短信服务配置及调用</w:t>
            </w:r>
          </w:p>
        </w:tc>
        <w:tc>
          <w:tcPr>
            <w:tcW w:w="429" w:type="pct"/>
            <w:tcBorders>
              <w:top w:val="single" w:color="000000" w:sz="4" w:space="0"/>
              <w:left w:val="single" w:color="000000" w:sz="4" w:space="0"/>
              <w:bottom w:val="single" w:color="000000" w:sz="4" w:space="0"/>
              <w:right w:val="single" w:color="000000" w:sz="4" w:space="0"/>
            </w:tcBorders>
            <w:vAlign w:val="center"/>
          </w:tcPr>
          <w:p w14:paraId="1B7B956E">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6F205F92">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47FF503C">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28B5F2BA">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672D96BF">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5AFCFAAC">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362977CB">
            <w:pPr>
              <w:jc w:val="center"/>
              <w:rPr>
                <w:rFonts w:hint="eastAsia"/>
              </w:rPr>
            </w:pPr>
          </w:p>
        </w:tc>
      </w:tr>
      <w:tr w14:paraId="67FA61E2">
        <w:tblPrEx>
          <w:tblCellMar>
            <w:top w:w="0" w:type="dxa"/>
            <w:left w:w="108" w:type="dxa"/>
            <w:bottom w:w="0" w:type="dxa"/>
            <w:right w:w="108" w:type="dxa"/>
          </w:tblCellMar>
        </w:tblPrEx>
        <w:trPr>
          <w:trHeight w:val="443"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52C7C90F">
            <w:pPr>
              <w:jc w:val="center"/>
              <w:rPr>
                <w:rFonts w:hint="eastAsia" w:ascii="宋体" w:hAnsi="宋体" w:cs="宋体"/>
                <w:szCs w:val="21"/>
              </w:rPr>
            </w:pPr>
            <w:r>
              <w:rPr>
                <w:rFonts w:hint="eastAsia" w:ascii="宋体" w:hAnsi="宋体" w:cs="宋体"/>
                <w:szCs w:val="21"/>
              </w:rPr>
              <w:t>3.5</w:t>
            </w:r>
          </w:p>
        </w:tc>
        <w:tc>
          <w:tcPr>
            <w:tcW w:w="1357" w:type="pct"/>
            <w:tcBorders>
              <w:top w:val="single" w:color="000000" w:sz="4" w:space="0"/>
              <w:left w:val="single" w:color="000000" w:sz="4" w:space="0"/>
              <w:bottom w:val="single" w:color="000000" w:sz="4" w:space="0"/>
              <w:right w:val="single" w:color="000000" w:sz="4" w:space="0"/>
            </w:tcBorders>
            <w:vAlign w:val="center"/>
          </w:tcPr>
          <w:p w14:paraId="55792E2C">
            <w:pPr>
              <w:jc w:val="left"/>
              <w:rPr>
                <w:rFonts w:hint="eastAsia" w:ascii="宋体" w:hAnsi="宋体" w:cs="宋体"/>
                <w:kern w:val="0"/>
                <w:szCs w:val="21"/>
              </w:rPr>
            </w:pPr>
            <w:r>
              <w:rPr>
                <w:rFonts w:hint="eastAsia" w:ascii="宋体" w:hAnsi="宋体" w:cs="宋体"/>
                <w:kern w:val="0"/>
                <w:szCs w:val="21"/>
              </w:rPr>
              <w:t>运营商短信套餐</w:t>
            </w:r>
          </w:p>
        </w:tc>
        <w:tc>
          <w:tcPr>
            <w:tcW w:w="429" w:type="pct"/>
            <w:tcBorders>
              <w:top w:val="single" w:color="000000" w:sz="4" w:space="0"/>
              <w:left w:val="single" w:color="000000" w:sz="4" w:space="0"/>
              <w:bottom w:val="single" w:color="000000" w:sz="4" w:space="0"/>
              <w:right w:val="single" w:color="000000" w:sz="4" w:space="0"/>
            </w:tcBorders>
            <w:vAlign w:val="center"/>
          </w:tcPr>
          <w:p w14:paraId="24ED3324">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3ACFA7CC">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4B650E08">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7ED82956">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45B6BFAE">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0EE43E5F">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653972EA">
            <w:pPr>
              <w:jc w:val="center"/>
              <w:rPr>
                <w:rFonts w:hint="eastAsia"/>
              </w:rPr>
            </w:pPr>
          </w:p>
        </w:tc>
      </w:tr>
      <w:tr w14:paraId="4913EF1F">
        <w:tblPrEx>
          <w:tblCellMar>
            <w:top w:w="0" w:type="dxa"/>
            <w:left w:w="108" w:type="dxa"/>
            <w:bottom w:w="0" w:type="dxa"/>
            <w:right w:w="108" w:type="dxa"/>
          </w:tblCellMar>
        </w:tblPrEx>
        <w:trPr>
          <w:trHeight w:val="443"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0B8A0401">
            <w:pPr>
              <w:jc w:val="center"/>
              <w:rPr>
                <w:rFonts w:hint="eastAsia" w:ascii="宋体" w:hAnsi="宋体" w:cs="宋体"/>
                <w:szCs w:val="21"/>
              </w:rPr>
            </w:pPr>
            <w:r>
              <w:rPr>
                <w:rFonts w:hint="eastAsia" w:ascii="宋体" w:hAnsi="宋体" w:cs="宋体"/>
                <w:szCs w:val="21"/>
              </w:rPr>
              <w:t>4</w:t>
            </w:r>
          </w:p>
        </w:tc>
        <w:tc>
          <w:tcPr>
            <w:tcW w:w="4575" w:type="pct"/>
            <w:gridSpan w:val="8"/>
            <w:tcBorders>
              <w:top w:val="single" w:color="000000" w:sz="4" w:space="0"/>
              <w:left w:val="single" w:color="000000" w:sz="4" w:space="0"/>
              <w:bottom w:val="single" w:color="000000" w:sz="4" w:space="0"/>
              <w:right w:val="single" w:color="000000" w:sz="4" w:space="0"/>
            </w:tcBorders>
            <w:vAlign w:val="center"/>
          </w:tcPr>
          <w:p w14:paraId="48C8593A">
            <w:pPr>
              <w:jc w:val="left"/>
              <w:rPr>
                <w:rFonts w:hint="eastAsia" w:ascii="宋体" w:hAnsi="宋体" w:cs="宋体"/>
                <w:szCs w:val="21"/>
              </w:rPr>
            </w:pPr>
            <w:r>
              <w:rPr>
                <w:rFonts w:hint="eastAsia" w:ascii="宋体" w:hAnsi="宋体" w:cs="宋体"/>
                <w:szCs w:val="21"/>
              </w:rPr>
              <w:t>安装调试及维保</w:t>
            </w:r>
          </w:p>
        </w:tc>
      </w:tr>
      <w:tr w14:paraId="4578A0CE">
        <w:tblPrEx>
          <w:tblCellMar>
            <w:top w:w="0" w:type="dxa"/>
            <w:left w:w="108" w:type="dxa"/>
            <w:bottom w:w="0" w:type="dxa"/>
            <w:right w:w="108" w:type="dxa"/>
          </w:tblCellMar>
        </w:tblPrEx>
        <w:trPr>
          <w:trHeight w:val="443"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1CC94511">
            <w:pPr>
              <w:jc w:val="center"/>
              <w:rPr>
                <w:rFonts w:hint="eastAsia" w:ascii="宋体" w:hAnsi="宋体" w:cs="宋体"/>
                <w:szCs w:val="21"/>
              </w:rPr>
            </w:pPr>
            <w:r>
              <w:rPr>
                <w:rFonts w:hint="eastAsia" w:ascii="宋体" w:hAnsi="宋体" w:cs="宋体"/>
                <w:szCs w:val="21"/>
              </w:rPr>
              <w:t>4.1</w:t>
            </w:r>
          </w:p>
        </w:tc>
        <w:tc>
          <w:tcPr>
            <w:tcW w:w="1357" w:type="pct"/>
            <w:tcBorders>
              <w:top w:val="single" w:color="000000" w:sz="4" w:space="0"/>
              <w:left w:val="single" w:color="000000" w:sz="4" w:space="0"/>
              <w:bottom w:val="single" w:color="000000" w:sz="4" w:space="0"/>
              <w:right w:val="single" w:color="000000" w:sz="4" w:space="0"/>
            </w:tcBorders>
            <w:vAlign w:val="center"/>
          </w:tcPr>
          <w:p w14:paraId="706B579E">
            <w:pPr>
              <w:jc w:val="left"/>
              <w:rPr>
                <w:rFonts w:hint="eastAsia" w:ascii="宋体" w:hAnsi="宋体" w:cs="宋体"/>
                <w:szCs w:val="21"/>
              </w:rPr>
            </w:pPr>
            <w:r>
              <w:rPr>
                <w:rFonts w:hint="eastAsia" w:ascii="宋体" w:hAnsi="宋体" w:cs="宋体"/>
                <w:kern w:val="0"/>
                <w:szCs w:val="21"/>
              </w:rPr>
              <w:t>安装调试</w:t>
            </w:r>
          </w:p>
        </w:tc>
        <w:tc>
          <w:tcPr>
            <w:tcW w:w="429" w:type="pct"/>
            <w:tcBorders>
              <w:top w:val="single" w:color="000000" w:sz="4" w:space="0"/>
              <w:left w:val="single" w:color="000000" w:sz="4" w:space="0"/>
              <w:bottom w:val="single" w:color="000000" w:sz="4" w:space="0"/>
              <w:right w:val="single" w:color="000000" w:sz="4" w:space="0"/>
            </w:tcBorders>
            <w:vAlign w:val="center"/>
          </w:tcPr>
          <w:p w14:paraId="610D3C50">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53CFA2E7">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5FA94997">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7C78FF3E">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48E4E21D">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0FC33E4A">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503968DC">
            <w:pPr>
              <w:jc w:val="center"/>
              <w:rPr>
                <w:rFonts w:hint="eastAsia"/>
              </w:rPr>
            </w:pPr>
          </w:p>
        </w:tc>
      </w:tr>
      <w:tr w14:paraId="2940E6B0">
        <w:tblPrEx>
          <w:tblCellMar>
            <w:top w:w="0" w:type="dxa"/>
            <w:left w:w="108" w:type="dxa"/>
            <w:bottom w:w="0" w:type="dxa"/>
            <w:right w:w="108" w:type="dxa"/>
          </w:tblCellMar>
        </w:tblPrEx>
        <w:trPr>
          <w:trHeight w:val="453"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3FBDD35B">
            <w:pPr>
              <w:jc w:val="center"/>
              <w:rPr>
                <w:rFonts w:hint="eastAsia" w:ascii="宋体" w:hAnsi="宋体" w:cs="宋体"/>
                <w:szCs w:val="21"/>
              </w:rPr>
            </w:pPr>
            <w:r>
              <w:rPr>
                <w:rFonts w:hint="eastAsia" w:ascii="宋体" w:hAnsi="宋体" w:cs="宋体"/>
                <w:szCs w:val="21"/>
              </w:rPr>
              <w:t>4.2</w:t>
            </w:r>
          </w:p>
        </w:tc>
        <w:tc>
          <w:tcPr>
            <w:tcW w:w="1357" w:type="pct"/>
            <w:tcBorders>
              <w:top w:val="single" w:color="000000" w:sz="4" w:space="0"/>
              <w:left w:val="single" w:color="000000" w:sz="4" w:space="0"/>
              <w:bottom w:val="single" w:color="000000" w:sz="4" w:space="0"/>
              <w:right w:val="single" w:color="000000" w:sz="4" w:space="0"/>
            </w:tcBorders>
            <w:vAlign w:val="center"/>
          </w:tcPr>
          <w:p w14:paraId="70621FB3">
            <w:pPr>
              <w:jc w:val="left"/>
              <w:rPr>
                <w:rFonts w:hint="eastAsia" w:ascii="宋体" w:hAnsi="宋体" w:cs="宋体"/>
                <w:szCs w:val="21"/>
              </w:rPr>
            </w:pPr>
            <w:r>
              <w:rPr>
                <w:rFonts w:hint="eastAsia" w:ascii="宋体" w:hAnsi="宋体" w:cs="宋体"/>
                <w:kern w:val="0"/>
                <w:szCs w:val="21"/>
              </w:rPr>
              <w:t>设备维保</w:t>
            </w:r>
          </w:p>
        </w:tc>
        <w:tc>
          <w:tcPr>
            <w:tcW w:w="429" w:type="pct"/>
            <w:tcBorders>
              <w:top w:val="single" w:color="000000" w:sz="4" w:space="0"/>
              <w:left w:val="single" w:color="000000" w:sz="4" w:space="0"/>
              <w:bottom w:val="single" w:color="000000" w:sz="4" w:space="0"/>
              <w:right w:val="single" w:color="000000" w:sz="4" w:space="0"/>
            </w:tcBorders>
            <w:vAlign w:val="center"/>
          </w:tcPr>
          <w:p w14:paraId="7F670777">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2E9660BC">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5A09D38D">
            <w:pPr>
              <w:jc w:val="center"/>
              <w:rPr>
                <w:rFonts w:hint="eastAsia" w:ascii="宋体" w:hAnsi="宋体" w:cs="宋体"/>
                <w:szCs w:val="21"/>
              </w:rPr>
            </w:pPr>
            <w:r>
              <w:rPr>
                <w:rFonts w:hint="eastAsia" w:ascii="宋体" w:hAnsi="宋体" w:cs="宋体"/>
                <w:szCs w:val="21"/>
              </w:rPr>
              <w:t>项</w:t>
            </w:r>
          </w:p>
        </w:tc>
        <w:tc>
          <w:tcPr>
            <w:tcW w:w="479" w:type="pct"/>
            <w:tcBorders>
              <w:top w:val="single" w:color="000000" w:sz="4" w:space="0"/>
              <w:left w:val="single" w:color="000000" w:sz="4" w:space="0"/>
              <w:bottom w:val="single" w:color="000000" w:sz="4" w:space="0"/>
              <w:right w:val="single" w:color="000000" w:sz="4" w:space="0"/>
            </w:tcBorders>
            <w:vAlign w:val="center"/>
          </w:tcPr>
          <w:p w14:paraId="4605BE76">
            <w:pPr>
              <w:jc w:val="center"/>
              <w:rPr>
                <w:rFonts w:hint="eastAsia" w:ascii="宋体" w:hAnsi="宋体" w:cs="宋体"/>
                <w:szCs w:val="21"/>
              </w:rPr>
            </w:pPr>
            <w:r>
              <w:rPr>
                <w:rFonts w:hint="eastAsia" w:ascii="宋体" w:hAnsi="宋体" w:cs="宋体"/>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14:paraId="65688078">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75155FFF">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5010A2C3">
            <w:pPr>
              <w:jc w:val="center"/>
              <w:rPr>
                <w:rFonts w:hint="eastAsia"/>
              </w:rPr>
            </w:pPr>
          </w:p>
        </w:tc>
      </w:tr>
      <w:tr w14:paraId="1231B7B7">
        <w:tblPrEx>
          <w:tblCellMar>
            <w:top w:w="0" w:type="dxa"/>
            <w:left w:w="108" w:type="dxa"/>
            <w:bottom w:w="0" w:type="dxa"/>
            <w:right w:w="108" w:type="dxa"/>
          </w:tblCellMar>
        </w:tblPrEx>
        <w:trPr>
          <w:trHeight w:val="453"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39DEAB3B">
            <w:pPr>
              <w:jc w:val="center"/>
              <w:rPr>
                <w:rFonts w:hint="eastAsia" w:ascii="宋体" w:hAnsi="宋体" w:cs="宋体"/>
                <w:szCs w:val="21"/>
              </w:rPr>
            </w:pPr>
          </w:p>
        </w:tc>
        <w:tc>
          <w:tcPr>
            <w:tcW w:w="1357" w:type="pct"/>
            <w:tcBorders>
              <w:top w:val="single" w:color="000000" w:sz="4" w:space="0"/>
              <w:left w:val="single" w:color="000000" w:sz="4" w:space="0"/>
              <w:bottom w:val="single" w:color="000000" w:sz="4" w:space="0"/>
              <w:right w:val="single" w:color="000000" w:sz="4" w:space="0"/>
            </w:tcBorders>
            <w:vAlign w:val="center"/>
          </w:tcPr>
          <w:p w14:paraId="2E5BC03D">
            <w:pPr>
              <w:jc w:val="left"/>
              <w:rPr>
                <w:rFonts w:hint="eastAsia" w:ascii="宋体" w:hAnsi="宋体" w:cs="宋体"/>
                <w:kern w:val="0"/>
                <w:szCs w:val="21"/>
              </w:rPr>
            </w:pPr>
            <w:r>
              <w:rPr>
                <w:rFonts w:hint="eastAsia" w:ascii="宋体" w:hAnsi="宋体" w:cs="宋体"/>
                <w:kern w:val="0"/>
                <w:szCs w:val="21"/>
              </w:rPr>
              <w:t>......</w:t>
            </w:r>
          </w:p>
        </w:tc>
        <w:tc>
          <w:tcPr>
            <w:tcW w:w="429" w:type="pct"/>
            <w:tcBorders>
              <w:top w:val="single" w:color="000000" w:sz="4" w:space="0"/>
              <w:left w:val="single" w:color="000000" w:sz="4" w:space="0"/>
              <w:bottom w:val="single" w:color="000000" w:sz="4" w:space="0"/>
              <w:right w:val="single" w:color="000000" w:sz="4" w:space="0"/>
            </w:tcBorders>
            <w:vAlign w:val="center"/>
          </w:tcPr>
          <w:p w14:paraId="10EABAC8">
            <w:pPr>
              <w:jc w:val="left"/>
              <w:rPr>
                <w:rFonts w:hint="eastAsia" w:ascii="宋体" w:hAnsi="宋体" w:cs="宋体"/>
                <w:kern w:val="0"/>
                <w:szCs w:val="21"/>
              </w:rPr>
            </w:pPr>
          </w:p>
        </w:tc>
        <w:tc>
          <w:tcPr>
            <w:tcW w:w="432" w:type="pct"/>
            <w:tcBorders>
              <w:top w:val="single" w:color="000000" w:sz="4" w:space="0"/>
              <w:left w:val="single" w:color="000000" w:sz="4" w:space="0"/>
              <w:bottom w:val="single" w:color="000000" w:sz="4" w:space="0"/>
              <w:right w:val="single" w:color="000000" w:sz="4" w:space="0"/>
            </w:tcBorders>
            <w:vAlign w:val="center"/>
          </w:tcPr>
          <w:p w14:paraId="180C3D3C">
            <w:pPr>
              <w:jc w:val="left"/>
              <w:rPr>
                <w:rFonts w:hint="eastAsia" w:ascii="宋体" w:hAnsi="宋体" w:cs="宋体"/>
                <w:kern w:val="0"/>
                <w:szCs w:val="21"/>
              </w:rPr>
            </w:pPr>
          </w:p>
        </w:tc>
        <w:tc>
          <w:tcPr>
            <w:tcW w:w="429" w:type="pct"/>
            <w:tcBorders>
              <w:top w:val="single" w:color="000000" w:sz="4" w:space="0"/>
              <w:left w:val="single" w:color="000000" w:sz="4" w:space="0"/>
              <w:bottom w:val="single" w:color="000000" w:sz="4" w:space="0"/>
              <w:right w:val="single" w:color="000000" w:sz="4" w:space="0"/>
            </w:tcBorders>
            <w:vAlign w:val="center"/>
          </w:tcPr>
          <w:p w14:paraId="2895F194">
            <w:pPr>
              <w:jc w:val="center"/>
              <w:rPr>
                <w:rFonts w:hint="eastAsia" w:ascii="宋体" w:hAnsi="宋体" w:cs="宋体"/>
                <w:szCs w:val="21"/>
              </w:rPr>
            </w:pPr>
          </w:p>
        </w:tc>
        <w:tc>
          <w:tcPr>
            <w:tcW w:w="479" w:type="pct"/>
            <w:tcBorders>
              <w:top w:val="single" w:color="000000" w:sz="4" w:space="0"/>
              <w:left w:val="single" w:color="000000" w:sz="4" w:space="0"/>
              <w:bottom w:val="single" w:color="000000" w:sz="4" w:space="0"/>
              <w:right w:val="single" w:color="000000" w:sz="4" w:space="0"/>
            </w:tcBorders>
            <w:vAlign w:val="center"/>
          </w:tcPr>
          <w:p w14:paraId="1B6178E2">
            <w:pPr>
              <w:jc w:val="center"/>
              <w:rPr>
                <w:rFonts w:hint="eastAsia" w:ascii="宋体" w:hAnsi="宋体" w:cs="宋体"/>
                <w:szCs w:val="21"/>
              </w:rPr>
            </w:pPr>
          </w:p>
        </w:tc>
        <w:tc>
          <w:tcPr>
            <w:tcW w:w="479" w:type="pct"/>
            <w:tcBorders>
              <w:top w:val="single" w:color="000000" w:sz="4" w:space="0"/>
              <w:left w:val="single" w:color="000000" w:sz="4" w:space="0"/>
              <w:bottom w:val="single" w:color="000000" w:sz="4" w:space="0"/>
              <w:right w:val="single" w:color="000000" w:sz="4" w:space="0"/>
            </w:tcBorders>
            <w:vAlign w:val="center"/>
          </w:tcPr>
          <w:p w14:paraId="05673FD6">
            <w:pPr>
              <w:jc w:val="center"/>
              <w:rPr>
                <w:rFonts w:hint="eastAsia" w:ascii="宋体" w:hAnsi="宋体"/>
                <w:szCs w:val="21"/>
              </w:rPr>
            </w:pPr>
          </w:p>
        </w:tc>
        <w:tc>
          <w:tcPr>
            <w:tcW w:w="488" w:type="pct"/>
            <w:tcBorders>
              <w:top w:val="single" w:color="000000" w:sz="4" w:space="0"/>
              <w:left w:val="single" w:color="000000" w:sz="4" w:space="0"/>
              <w:bottom w:val="single" w:color="000000" w:sz="4" w:space="0"/>
              <w:right w:val="single" w:color="000000" w:sz="4" w:space="0"/>
            </w:tcBorders>
            <w:vAlign w:val="center"/>
          </w:tcPr>
          <w:p w14:paraId="65089E07">
            <w:pPr>
              <w:jc w:val="center"/>
              <w:rPr>
                <w:rFonts w:hint="eastAsia" w:ascii="宋体" w:hAnsi="宋体"/>
                <w:szCs w:val="21"/>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16A34F9B">
            <w:pPr>
              <w:jc w:val="center"/>
              <w:rPr>
                <w:rFonts w:hint="eastAsia"/>
              </w:rPr>
            </w:pPr>
          </w:p>
        </w:tc>
      </w:tr>
      <w:tr w14:paraId="346AE0DC">
        <w:tblPrEx>
          <w:tblCellMar>
            <w:top w:w="0" w:type="dxa"/>
            <w:left w:w="108" w:type="dxa"/>
            <w:bottom w:w="0" w:type="dxa"/>
            <w:right w:w="108" w:type="dxa"/>
          </w:tblCellMar>
        </w:tblPrEx>
        <w:trPr>
          <w:trHeight w:val="453"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14:paraId="1861A91F">
            <w:pPr>
              <w:widowControl/>
              <w:jc w:val="center"/>
              <w:textAlignment w:val="center"/>
              <w:rPr>
                <w:rFonts w:hint="eastAsia" w:ascii="宋体" w:hAnsi="宋体"/>
                <w:szCs w:val="21"/>
              </w:rPr>
            </w:pPr>
            <w:r>
              <w:rPr>
                <w:rFonts w:hint="eastAsia" w:ascii="宋体" w:hAnsi="宋体" w:cs="宋体"/>
                <w:szCs w:val="21"/>
              </w:rPr>
              <w:t>合计</w:t>
            </w:r>
          </w:p>
        </w:tc>
        <w:tc>
          <w:tcPr>
            <w:tcW w:w="4094" w:type="pct"/>
            <w:gridSpan w:val="7"/>
            <w:tcBorders>
              <w:top w:val="single" w:color="000000" w:sz="4" w:space="0"/>
              <w:left w:val="single" w:color="000000" w:sz="4" w:space="0"/>
              <w:bottom w:val="single" w:color="000000" w:sz="4" w:space="0"/>
              <w:right w:val="single" w:color="000000" w:sz="4" w:space="0"/>
            </w:tcBorders>
            <w:vAlign w:val="center"/>
          </w:tcPr>
          <w:p w14:paraId="75A1C23B">
            <w:pPr>
              <w:rPr>
                <w:rFonts w:hint="eastAsia" w:ascii="宋体" w:hAnsi="宋体"/>
                <w:szCs w:val="21"/>
              </w:rPr>
            </w:pPr>
            <w:r>
              <w:rPr>
                <w:rFonts w:hint="eastAsia" w:ascii="宋体" w:hAnsi="宋体" w:cs="宋体"/>
                <w:szCs w:val="21"/>
              </w:rPr>
              <w:t>大写：</w:t>
            </w:r>
          </w:p>
        </w:tc>
        <w:tc>
          <w:tcPr>
            <w:tcW w:w="480" w:type="pct"/>
            <w:tcBorders>
              <w:top w:val="single" w:color="000000" w:sz="4" w:space="0"/>
              <w:left w:val="single" w:color="000000" w:sz="4" w:space="0"/>
              <w:bottom w:val="single" w:color="000000" w:sz="4" w:space="0"/>
              <w:right w:val="single" w:color="000000" w:sz="4" w:space="0"/>
            </w:tcBorders>
            <w:vAlign w:val="center"/>
          </w:tcPr>
          <w:p w14:paraId="59A54592">
            <w:pPr>
              <w:rPr>
                <w:rFonts w:hint="eastAsia" w:ascii="宋体" w:hAnsi="宋体" w:eastAsia="等线" w:cs="宋体"/>
                <w:szCs w:val="21"/>
              </w:rPr>
            </w:pPr>
          </w:p>
        </w:tc>
      </w:tr>
    </w:tbl>
    <w:p w14:paraId="03412434">
      <w:pPr>
        <w:snapToGrid w:val="0"/>
      </w:pPr>
    </w:p>
    <w:p w14:paraId="75168EEB">
      <w:pPr>
        <w:snapToGrid w:val="0"/>
        <w:spacing w:before="50" w:after="50"/>
      </w:pPr>
      <w:r>
        <w:rPr>
          <w:rFonts w:hint="eastAsia"/>
        </w:rPr>
        <w:t>按清单进行报价，包括完成项目所需所有费用。</w:t>
      </w:r>
    </w:p>
    <w:p w14:paraId="7D75B7C5">
      <w:pPr>
        <w:snapToGrid w:val="0"/>
        <w:spacing w:before="50" w:after="50"/>
      </w:pPr>
    </w:p>
    <w:p w14:paraId="2817EECA">
      <w:pPr>
        <w:snapToGrid w:val="0"/>
        <w:spacing w:before="50" w:after="50"/>
      </w:pPr>
      <w:r>
        <w:rPr>
          <w:rFonts w:hint="eastAsia"/>
        </w:rPr>
        <w:t>投标人名称（盖章）：</w:t>
      </w:r>
    </w:p>
    <w:p w14:paraId="3930765A">
      <w:pPr>
        <w:snapToGrid w:val="0"/>
        <w:spacing w:before="50" w:after="50"/>
      </w:pPr>
    </w:p>
    <w:p w14:paraId="133932AA">
      <w:pPr>
        <w:snapToGrid w:val="0"/>
        <w:spacing w:before="50" w:after="50"/>
      </w:pPr>
    </w:p>
    <w:p w14:paraId="145960AD">
      <w:pPr>
        <w:snapToGrid w:val="0"/>
        <w:spacing w:before="50" w:after="50"/>
        <w:rPr>
          <w:rFonts w:hint="eastAsia"/>
          <w:b/>
          <w:sz w:val="32"/>
        </w:rPr>
      </w:pPr>
      <w:r>
        <w:rPr>
          <w:rFonts w:hint="eastAsia"/>
          <w:spacing w:val="20"/>
        </w:rPr>
        <w:t>日期：</w:t>
      </w:r>
    </w:p>
    <w:p w14:paraId="43DE9A2C">
      <w:pPr>
        <w:widowControl/>
        <w:jc w:val="left"/>
        <w:rPr>
          <w:b/>
          <w:sz w:val="28"/>
          <w:szCs w:val="28"/>
        </w:rPr>
      </w:pPr>
    </w:p>
    <w:p w14:paraId="4DCD7535">
      <w:pPr>
        <w:snapToGrid w:val="0"/>
        <w:spacing w:before="120" w:line="312" w:lineRule="auto"/>
        <w:ind w:right="-341"/>
        <w:jc w:val="center"/>
        <w:rPr>
          <w:rFonts w:hint="eastAsia" w:ascii="宋体" w:hAnsi="宋体" w:cs="宋体"/>
          <w:b/>
          <w:kern w:val="0"/>
          <w:sz w:val="28"/>
          <w:szCs w:val="28"/>
        </w:rPr>
      </w:pPr>
      <w:r>
        <w:rPr>
          <w:rFonts w:hint="eastAsia" w:ascii="宋体" w:hAnsi="宋体" w:cs="宋体"/>
          <w:b/>
          <w:kern w:val="0"/>
          <w:sz w:val="28"/>
          <w:szCs w:val="28"/>
        </w:rPr>
        <w:t>四、</w:t>
      </w:r>
      <w:r>
        <w:rPr>
          <w:rFonts w:hint="eastAsia"/>
          <w:b/>
          <w:sz w:val="28"/>
          <w:szCs w:val="28"/>
        </w:rPr>
        <w:t>中小企业声明函（货物）</w:t>
      </w:r>
    </w:p>
    <w:p w14:paraId="5E164952">
      <w:pPr>
        <w:ind w:firstLine="420" w:firstLineChars="200"/>
      </w:pPr>
    </w:p>
    <w:p w14:paraId="1807AB2E">
      <w:pPr>
        <w:spacing w:line="360" w:lineRule="auto"/>
        <w:ind w:firstLine="420" w:firstLineChars="200"/>
        <w:rPr>
          <w:rFonts w:ascii="宋体"/>
          <w:szCs w:val="21"/>
        </w:rPr>
      </w:pPr>
    </w:p>
    <w:p w14:paraId="793EB5C3">
      <w:pPr>
        <w:spacing w:line="360" w:lineRule="auto"/>
        <w:ind w:firstLine="420" w:firstLineChars="200"/>
        <w:rPr>
          <w:rFonts w:ascii="宋体"/>
          <w:szCs w:val="21"/>
        </w:rPr>
      </w:pPr>
      <w:r>
        <w:rPr>
          <w:rFonts w:hint="eastAsia" w:ascii="宋体" w:hAnsi="宋体"/>
          <w:szCs w:val="21"/>
        </w:rPr>
        <w:t>本公司郑重声明，根据《政府采购促进中小企业发展管理办法》（财库﹝</w:t>
      </w:r>
      <w:r>
        <w:rPr>
          <w:rFonts w:ascii="宋体" w:hAnsi="宋体"/>
          <w:szCs w:val="21"/>
        </w:rPr>
        <w:t>2020</w:t>
      </w:r>
      <w:r>
        <w:rPr>
          <w:rFonts w:hint="eastAsia" w:ascii="宋体" w:hAnsi="宋体"/>
          <w:szCs w:val="21"/>
        </w:rPr>
        <w:t>﹞</w:t>
      </w:r>
      <w:r>
        <w:rPr>
          <w:rFonts w:ascii="宋体" w:hAnsi="宋体"/>
          <w:szCs w:val="21"/>
        </w:rPr>
        <w:t xml:space="preserve">46 </w:t>
      </w:r>
      <w:r>
        <w:rPr>
          <w:rFonts w:hint="eastAsia" w:ascii="宋体" w:hAnsi="宋体"/>
          <w:szCs w:val="21"/>
        </w:rPr>
        <w:t>号）的规定，本公司参加（单位名称）的（项目名称）采购活动，提供的货物全部由符合政策要求的中小企业制造。相关企业（含联合体中的中小企业、签订分包意向协议的中小企业）的具体情况如下：</w:t>
      </w:r>
    </w:p>
    <w:p w14:paraId="75CFE090">
      <w:pPr>
        <w:spacing w:line="360" w:lineRule="auto"/>
        <w:ind w:firstLine="420" w:firstLineChars="200"/>
        <w:rPr>
          <w:rFonts w:ascii="宋体"/>
          <w:szCs w:val="21"/>
        </w:rPr>
      </w:pPr>
      <w:r>
        <w:rPr>
          <w:rFonts w:ascii="宋体" w:hAnsi="宋体"/>
          <w:szCs w:val="21"/>
        </w:rPr>
        <w:t xml:space="preserve">1. </w:t>
      </w:r>
      <w:r>
        <w:rPr>
          <w:rFonts w:hint="eastAsia" w:ascii="宋体" w:hAnsi="宋体"/>
          <w:szCs w:val="21"/>
        </w:rPr>
        <w:t>（标的名称），属于（采购文件中明确的所属行业）行业；制造商为（企业名称），从业人员人，营业收入为万元，资产总额为万元属于（中型企业、小型企业、微型企业）；</w:t>
      </w:r>
    </w:p>
    <w:p w14:paraId="42E6F5B7">
      <w:pPr>
        <w:spacing w:line="360" w:lineRule="auto"/>
        <w:ind w:firstLine="420" w:firstLineChars="200"/>
        <w:rPr>
          <w:rFonts w:ascii="宋体"/>
          <w:szCs w:val="21"/>
        </w:rPr>
      </w:pPr>
      <w:r>
        <w:rPr>
          <w:rFonts w:ascii="宋体" w:hAnsi="宋体"/>
          <w:szCs w:val="21"/>
        </w:rPr>
        <w:t xml:space="preserve">2. </w:t>
      </w:r>
      <w:r>
        <w:rPr>
          <w:rFonts w:hint="eastAsia" w:ascii="宋体" w:hAnsi="宋体"/>
          <w:szCs w:val="21"/>
        </w:rPr>
        <w:t>（标的名称），属于（采购文件中明确的所属行业）行业；制造商为（企业名称），从业人员人，营业收入为万元，资产总额为万元，属于（中型企业、小型企业、微型企业）；</w:t>
      </w:r>
    </w:p>
    <w:p w14:paraId="316D3BA2">
      <w:pPr>
        <w:spacing w:line="360" w:lineRule="auto"/>
        <w:rPr>
          <w:rFonts w:ascii="宋体"/>
          <w:szCs w:val="21"/>
        </w:rPr>
      </w:pPr>
      <w:r>
        <w:rPr>
          <w:rFonts w:hint="eastAsia" w:ascii="宋体" w:hAnsi="宋体"/>
          <w:szCs w:val="21"/>
        </w:rPr>
        <w:t>……</w:t>
      </w:r>
    </w:p>
    <w:p w14:paraId="46957AA3">
      <w:pPr>
        <w:spacing w:line="360" w:lineRule="auto"/>
        <w:ind w:firstLine="735" w:firstLineChars="350"/>
        <w:rPr>
          <w:rFonts w:ascii="宋体"/>
          <w:szCs w:val="21"/>
        </w:rPr>
      </w:pPr>
      <w:r>
        <w:rPr>
          <w:rFonts w:hint="eastAsia" w:ascii="宋体" w:hAnsi="宋体"/>
          <w:szCs w:val="21"/>
        </w:rPr>
        <w:t>以上企业，不属于大企业的分支机构，不存在控股股东为大企业的情形，也不存在与大企业的负责人为同一人的情形。</w:t>
      </w:r>
    </w:p>
    <w:p w14:paraId="6F8E8F50">
      <w:pPr>
        <w:spacing w:line="360" w:lineRule="auto"/>
        <w:ind w:firstLine="420" w:firstLineChars="200"/>
        <w:rPr>
          <w:rFonts w:ascii="宋体"/>
          <w:szCs w:val="21"/>
        </w:rPr>
      </w:pPr>
      <w:r>
        <w:rPr>
          <w:rFonts w:hint="eastAsia" w:ascii="宋体" w:hAnsi="宋体"/>
          <w:szCs w:val="21"/>
        </w:rPr>
        <w:t>本企业对上述声明内容的真实性负责。如有虚假，将依法承担相应责任。</w:t>
      </w:r>
    </w:p>
    <w:p w14:paraId="4B1CD092">
      <w:pPr>
        <w:spacing w:line="360" w:lineRule="auto"/>
        <w:rPr>
          <w:rFonts w:ascii="宋体"/>
          <w:szCs w:val="21"/>
        </w:rPr>
      </w:pPr>
    </w:p>
    <w:p w14:paraId="2B7A4915">
      <w:pPr>
        <w:spacing w:line="360" w:lineRule="auto"/>
        <w:rPr>
          <w:rFonts w:ascii="宋体"/>
          <w:szCs w:val="21"/>
        </w:rPr>
      </w:pPr>
    </w:p>
    <w:p w14:paraId="0D526E84">
      <w:pPr>
        <w:spacing w:line="360" w:lineRule="auto"/>
        <w:ind w:firstLine="630" w:firstLineChars="300"/>
        <w:rPr>
          <w:rFonts w:ascii="宋体"/>
          <w:szCs w:val="21"/>
        </w:rPr>
      </w:pPr>
      <w:r>
        <w:rPr>
          <w:rFonts w:hint="eastAsia" w:ascii="宋体" w:hAnsi="宋体"/>
          <w:szCs w:val="21"/>
        </w:rPr>
        <w:t>企业名称（盖章）：</w:t>
      </w:r>
    </w:p>
    <w:p w14:paraId="2C4B5EEB">
      <w:pPr>
        <w:spacing w:line="360" w:lineRule="auto"/>
        <w:ind w:firstLine="630" w:firstLineChars="300"/>
        <w:rPr>
          <w:rFonts w:hint="eastAsia" w:ascii="宋体" w:hAnsi="宋体" w:eastAsia="等线"/>
        </w:rPr>
        <w:sectPr>
          <w:pgSz w:w="11906" w:h="16838"/>
          <w:pgMar w:top="1304" w:right="1531" w:bottom="1304" w:left="1531" w:header="567" w:footer="1304" w:gutter="0"/>
          <w:cols w:space="720" w:num="1"/>
          <w:docGrid w:linePitch="286" w:charSpace="0"/>
        </w:sectPr>
      </w:pPr>
      <w:r>
        <w:rPr>
          <w:rFonts w:hint="eastAsia" w:ascii="宋体" w:hAnsi="宋体"/>
          <w:szCs w:val="21"/>
        </w:rPr>
        <w:t>日期：</w:t>
      </w:r>
    </w:p>
    <w:p w14:paraId="2E5BF521">
      <w:pPr>
        <w:snapToGrid w:val="0"/>
        <w:spacing w:line="360" w:lineRule="auto"/>
        <w:ind w:right="-341"/>
      </w:pPr>
    </w:p>
    <w:p w14:paraId="18D7C689">
      <w:pPr>
        <w:spacing w:after="120"/>
      </w:pPr>
    </w:p>
    <w:p w14:paraId="28E83D8D">
      <w:pPr>
        <w:spacing w:line="360" w:lineRule="auto"/>
        <w:ind w:firstLine="3132" w:firstLineChars="1300"/>
        <w:rPr>
          <w:b/>
          <w:sz w:val="24"/>
          <w:szCs w:val="24"/>
        </w:rPr>
      </w:pPr>
      <w:r>
        <w:rPr>
          <w:rFonts w:hint="eastAsia"/>
          <w:b/>
          <w:sz w:val="24"/>
          <w:szCs w:val="24"/>
        </w:rPr>
        <w:t>监狱企业声明函</w:t>
      </w:r>
    </w:p>
    <w:p w14:paraId="708E2482">
      <w:pPr>
        <w:spacing w:line="360" w:lineRule="auto"/>
        <w:ind w:firstLine="2640" w:firstLineChars="1100"/>
        <w:rPr>
          <w:sz w:val="24"/>
          <w:szCs w:val="24"/>
        </w:rPr>
      </w:pPr>
      <w:r>
        <w:rPr>
          <w:rFonts w:hint="eastAsia"/>
          <w:sz w:val="24"/>
          <w:szCs w:val="24"/>
        </w:rPr>
        <w:t>【非监狱企业不用提供】</w:t>
      </w:r>
    </w:p>
    <w:p w14:paraId="181B8AB6">
      <w:pPr>
        <w:spacing w:line="360" w:lineRule="auto"/>
        <w:ind w:firstLine="480"/>
        <w:rPr>
          <w:szCs w:val="21"/>
        </w:rPr>
      </w:pPr>
    </w:p>
    <w:p w14:paraId="73A528C7">
      <w:pPr>
        <w:spacing w:line="360" w:lineRule="auto"/>
        <w:ind w:firstLine="525" w:firstLineChars="250"/>
        <w:rPr>
          <w:szCs w:val="21"/>
        </w:rPr>
      </w:pPr>
      <w:r>
        <w:rPr>
          <w:rFonts w:hint="eastAsia"/>
          <w:szCs w:val="21"/>
        </w:rPr>
        <w:t>监狱企业参加政府采购活动时，应当提供由省级以上监狱管理本企业郑重声明，根据《关于政府采购支持监狱企业发展有关问题的通知》（财库</w:t>
      </w:r>
      <w:r>
        <w:rPr>
          <w:szCs w:val="21"/>
        </w:rPr>
        <w:t>[2014]68</w:t>
      </w:r>
      <w:r>
        <w:rPr>
          <w:rFonts w:hint="eastAsia"/>
          <w:szCs w:val="21"/>
        </w:rPr>
        <w:t>号）的规定，本企业为监狱企业。</w:t>
      </w:r>
    </w:p>
    <w:p w14:paraId="221A5122">
      <w:pPr>
        <w:spacing w:line="360" w:lineRule="auto"/>
        <w:ind w:firstLine="480"/>
        <w:rPr>
          <w:szCs w:val="21"/>
        </w:rPr>
      </w:pPr>
      <w:r>
        <w:rPr>
          <w:rFonts w:hint="eastAsia"/>
          <w:szCs w:val="21"/>
        </w:rPr>
        <w:t>根据上述标准，我企业属于监狱企业的理由为：。</w:t>
      </w:r>
    </w:p>
    <w:p w14:paraId="66A73C1F">
      <w:pPr>
        <w:spacing w:line="360" w:lineRule="auto"/>
        <w:ind w:firstLine="480"/>
        <w:rPr>
          <w:szCs w:val="21"/>
        </w:rPr>
      </w:pPr>
      <w:r>
        <w:rPr>
          <w:rFonts w:hint="eastAsia"/>
          <w:szCs w:val="21"/>
        </w:rPr>
        <w:t>本企业为参加（项目名称：）（项目编号：）采购活动提供本企业的产品。</w:t>
      </w:r>
    </w:p>
    <w:p w14:paraId="38BA68FF">
      <w:pPr>
        <w:spacing w:line="360" w:lineRule="auto"/>
        <w:ind w:firstLine="480"/>
        <w:rPr>
          <w:szCs w:val="21"/>
        </w:rPr>
      </w:pPr>
      <w:r>
        <w:rPr>
          <w:rFonts w:hint="eastAsia"/>
          <w:szCs w:val="21"/>
        </w:rPr>
        <w:t>本企业对上述声明的真实性负责。如有虚假，将依法承担相应责任。</w:t>
      </w:r>
    </w:p>
    <w:p w14:paraId="625AE284">
      <w:pPr>
        <w:spacing w:line="360" w:lineRule="auto"/>
        <w:ind w:firstLine="480"/>
        <w:rPr>
          <w:szCs w:val="21"/>
        </w:rPr>
      </w:pPr>
    </w:p>
    <w:p w14:paraId="53B0C0A9">
      <w:pPr>
        <w:spacing w:line="360" w:lineRule="auto"/>
        <w:ind w:firstLine="480"/>
        <w:rPr>
          <w:szCs w:val="21"/>
        </w:rPr>
      </w:pPr>
      <w:r>
        <w:rPr>
          <w:rFonts w:hint="eastAsia"/>
          <w:szCs w:val="21"/>
        </w:rPr>
        <w:t>投标人名称（盖章）：</w:t>
      </w:r>
    </w:p>
    <w:p w14:paraId="3EDC0403">
      <w:pPr>
        <w:spacing w:line="360" w:lineRule="auto"/>
        <w:ind w:firstLine="480"/>
        <w:rPr>
          <w:szCs w:val="21"/>
        </w:rPr>
      </w:pPr>
      <w:r>
        <w:rPr>
          <w:rFonts w:hint="eastAsia"/>
          <w:szCs w:val="21"/>
        </w:rPr>
        <w:t>日期：年月日</w:t>
      </w:r>
    </w:p>
    <w:p w14:paraId="1992C128">
      <w:pPr>
        <w:spacing w:line="360" w:lineRule="auto"/>
        <w:ind w:firstLine="480"/>
        <w:rPr>
          <w:szCs w:val="21"/>
        </w:rPr>
      </w:pPr>
    </w:p>
    <w:p w14:paraId="2E08DBBF">
      <w:pPr>
        <w:spacing w:line="360" w:lineRule="auto"/>
        <w:ind w:firstLine="480"/>
        <w:rPr>
          <w:szCs w:val="21"/>
        </w:rPr>
      </w:pPr>
    </w:p>
    <w:p w14:paraId="24E2FB6A">
      <w:pPr>
        <w:spacing w:line="360" w:lineRule="auto"/>
        <w:ind w:firstLine="480"/>
        <w:rPr>
          <w:szCs w:val="21"/>
        </w:rPr>
      </w:pPr>
      <w:r>
        <w:rPr>
          <w:rFonts w:hint="eastAsia"/>
          <w:szCs w:val="21"/>
        </w:rPr>
        <w:t>投标人为监狱企业的提供此函。</w:t>
      </w:r>
    </w:p>
    <w:p w14:paraId="32D3E0DC">
      <w:pPr>
        <w:spacing w:line="360" w:lineRule="auto"/>
        <w:ind w:firstLine="480"/>
        <w:rPr>
          <w:szCs w:val="21"/>
        </w:rPr>
      </w:pPr>
      <w:r>
        <w:rPr>
          <w:rFonts w:hint="eastAsia"/>
          <w:szCs w:val="21"/>
        </w:rPr>
        <w:t>局、戒毒管理局（含新疆生产建设兵团）出具的属于监狱企业的证明文件。</w:t>
      </w:r>
    </w:p>
    <w:p w14:paraId="0566191D">
      <w:pPr>
        <w:spacing w:line="360" w:lineRule="auto"/>
        <w:ind w:firstLine="480"/>
        <w:rPr>
          <w:szCs w:val="21"/>
        </w:rPr>
      </w:pPr>
      <w:r>
        <w:rPr>
          <w:rFonts w:hint="eastAsia"/>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8DE2210">
      <w:pPr>
        <w:spacing w:line="360" w:lineRule="auto"/>
        <w:ind w:firstLine="480"/>
        <w:rPr>
          <w:szCs w:val="21"/>
        </w:rPr>
      </w:pPr>
    </w:p>
    <w:p w14:paraId="3CCD7FF4">
      <w:pPr>
        <w:spacing w:line="360" w:lineRule="auto"/>
        <w:ind w:firstLine="480"/>
        <w:rPr>
          <w:szCs w:val="21"/>
        </w:rPr>
      </w:pPr>
    </w:p>
    <w:p w14:paraId="32B279B3">
      <w:pPr>
        <w:spacing w:line="360" w:lineRule="auto"/>
        <w:ind w:firstLine="480"/>
        <w:rPr>
          <w:szCs w:val="21"/>
        </w:rPr>
      </w:pPr>
    </w:p>
    <w:p w14:paraId="03F39B80">
      <w:pPr>
        <w:spacing w:line="360" w:lineRule="auto"/>
        <w:ind w:firstLine="480"/>
        <w:rPr>
          <w:szCs w:val="21"/>
        </w:rPr>
      </w:pPr>
    </w:p>
    <w:p w14:paraId="33A13E50">
      <w:pPr>
        <w:spacing w:line="360" w:lineRule="auto"/>
        <w:ind w:firstLine="480"/>
        <w:rPr>
          <w:szCs w:val="21"/>
        </w:rPr>
      </w:pPr>
    </w:p>
    <w:p w14:paraId="4BE06179">
      <w:pPr>
        <w:spacing w:line="360" w:lineRule="auto"/>
        <w:ind w:firstLine="480"/>
        <w:rPr>
          <w:szCs w:val="21"/>
        </w:rPr>
      </w:pPr>
    </w:p>
    <w:p w14:paraId="7A0833B3">
      <w:pPr>
        <w:spacing w:line="360" w:lineRule="auto"/>
        <w:ind w:firstLine="480"/>
        <w:rPr>
          <w:szCs w:val="21"/>
        </w:rPr>
      </w:pPr>
    </w:p>
    <w:p w14:paraId="27B44494">
      <w:pPr>
        <w:spacing w:line="360" w:lineRule="auto"/>
        <w:ind w:firstLine="480"/>
        <w:rPr>
          <w:szCs w:val="21"/>
        </w:rPr>
      </w:pPr>
    </w:p>
    <w:p w14:paraId="49B7A0A1">
      <w:pPr>
        <w:spacing w:line="360" w:lineRule="auto"/>
        <w:ind w:firstLine="480"/>
        <w:rPr>
          <w:szCs w:val="21"/>
        </w:rPr>
      </w:pPr>
    </w:p>
    <w:p w14:paraId="249A298A">
      <w:pPr>
        <w:spacing w:line="360" w:lineRule="auto"/>
        <w:ind w:firstLine="480"/>
        <w:rPr>
          <w:szCs w:val="21"/>
        </w:rPr>
      </w:pPr>
    </w:p>
    <w:p w14:paraId="49385FEF">
      <w:pPr>
        <w:spacing w:line="360" w:lineRule="auto"/>
        <w:ind w:firstLine="480"/>
        <w:rPr>
          <w:szCs w:val="21"/>
        </w:rPr>
      </w:pPr>
    </w:p>
    <w:p w14:paraId="12C534A2">
      <w:pPr>
        <w:spacing w:line="360" w:lineRule="auto"/>
        <w:ind w:firstLine="480"/>
        <w:rPr>
          <w:szCs w:val="21"/>
        </w:rPr>
      </w:pPr>
    </w:p>
    <w:p w14:paraId="3280F867">
      <w:pPr>
        <w:spacing w:line="360" w:lineRule="auto"/>
        <w:ind w:firstLine="480"/>
        <w:rPr>
          <w:szCs w:val="21"/>
        </w:rPr>
      </w:pPr>
    </w:p>
    <w:p w14:paraId="18C6612F">
      <w:pPr>
        <w:spacing w:line="360" w:lineRule="auto"/>
        <w:ind w:firstLine="105" w:firstLineChars="50"/>
        <w:rPr>
          <w:szCs w:val="21"/>
        </w:rPr>
      </w:pPr>
    </w:p>
    <w:p w14:paraId="0D8B12C8">
      <w:pPr>
        <w:spacing w:line="360" w:lineRule="auto"/>
        <w:rPr>
          <w:b/>
          <w:sz w:val="24"/>
          <w:szCs w:val="24"/>
        </w:rPr>
      </w:pPr>
    </w:p>
    <w:p w14:paraId="2B5C39CE">
      <w:pPr>
        <w:spacing w:line="360" w:lineRule="auto"/>
        <w:jc w:val="center"/>
        <w:rPr>
          <w:b/>
          <w:sz w:val="24"/>
          <w:szCs w:val="24"/>
        </w:rPr>
      </w:pPr>
    </w:p>
    <w:p w14:paraId="0C2261B1">
      <w:pPr>
        <w:spacing w:line="360" w:lineRule="auto"/>
        <w:jc w:val="center"/>
        <w:rPr>
          <w:b/>
          <w:sz w:val="24"/>
          <w:szCs w:val="24"/>
        </w:rPr>
      </w:pPr>
      <w:r>
        <w:rPr>
          <w:rFonts w:hint="eastAsia"/>
          <w:b/>
          <w:sz w:val="24"/>
          <w:szCs w:val="24"/>
        </w:rPr>
        <w:t>残疾人福利性单位声明函</w:t>
      </w:r>
    </w:p>
    <w:p w14:paraId="1E0A6C37">
      <w:pPr>
        <w:spacing w:line="360" w:lineRule="auto"/>
        <w:ind w:firstLine="2835" w:firstLineChars="1350"/>
        <w:rPr>
          <w:szCs w:val="21"/>
        </w:rPr>
      </w:pPr>
      <w:r>
        <w:rPr>
          <w:rFonts w:hint="eastAsia"/>
          <w:szCs w:val="21"/>
        </w:rPr>
        <w:t>【非残疾人福利性单位不用提供】</w:t>
      </w:r>
    </w:p>
    <w:p w14:paraId="10E63434">
      <w:pPr>
        <w:spacing w:line="360" w:lineRule="auto"/>
        <w:rPr>
          <w:szCs w:val="21"/>
        </w:rPr>
      </w:pPr>
    </w:p>
    <w:p w14:paraId="6A6D6789">
      <w:pPr>
        <w:spacing w:line="360" w:lineRule="auto"/>
        <w:ind w:firstLine="420" w:firstLineChars="200"/>
        <w:rPr>
          <w:szCs w:val="21"/>
        </w:rPr>
      </w:pPr>
      <w:r>
        <w:rPr>
          <w:rFonts w:hint="eastAsia"/>
          <w:szCs w:val="21"/>
        </w:rPr>
        <w:t>本单位郑重声明，根据《财政部民政部中国残疾人联合会关于促进残疾人就业政府采购政策的通知》（财库〔</w:t>
      </w:r>
      <w:r>
        <w:rPr>
          <w:szCs w:val="21"/>
        </w:rPr>
        <w:t>2017</w:t>
      </w:r>
      <w:r>
        <w:rPr>
          <w:rFonts w:hint="eastAsia"/>
          <w:szCs w:val="21"/>
        </w:rPr>
        <w:t>〕</w:t>
      </w:r>
      <w:r>
        <w:rPr>
          <w:szCs w:val="21"/>
        </w:rPr>
        <w:t>141</w:t>
      </w:r>
      <w:r>
        <w:rPr>
          <w:rFonts w:hint="eastAsia"/>
          <w:szCs w:val="21"/>
        </w:rPr>
        <w:t>号）的规定，本单位为符合条件的残疾人福利性单位，且本单位参加（采购人名称）单位的（项目名称）项目采购活动提供本单位制造的货物（由本单位承担工程</w:t>
      </w:r>
      <w:r>
        <w:rPr>
          <w:szCs w:val="21"/>
        </w:rPr>
        <w:t>/</w:t>
      </w:r>
      <w:r>
        <w:rPr>
          <w:rFonts w:hint="eastAsia"/>
          <w:szCs w:val="21"/>
        </w:rPr>
        <w:t>提供服务），或者提供其他残疾人福利性单位制造的货物（不包括使用非残疾人福利性单位注册商标的货物）。</w:t>
      </w:r>
    </w:p>
    <w:p w14:paraId="0229D8E7">
      <w:pPr>
        <w:spacing w:line="360" w:lineRule="auto"/>
        <w:ind w:firstLine="420" w:firstLineChars="200"/>
        <w:rPr>
          <w:szCs w:val="21"/>
        </w:rPr>
      </w:pPr>
      <w:r>
        <w:rPr>
          <w:rFonts w:hint="eastAsia"/>
          <w:szCs w:val="21"/>
        </w:rPr>
        <w:t>本单位对上述声明的真实性负责。如有虚假，将依法承担相应责任。</w:t>
      </w:r>
    </w:p>
    <w:p w14:paraId="1A72B923">
      <w:pPr>
        <w:spacing w:line="360" w:lineRule="auto"/>
        <w:rPr>
          <w:szCs w:val="21"/>
        </w:rPr>
      </w:pPr>
    </w:p>
    <w:p w14:paraId="3E35356E">
      <w:pPr>
        <w:spacing w:line="360" w:lineRule="auto"/>
        <w:rPr>
          <w:szCs w:val="21"/>
        </w:rPr>
      </w:pPr>
    </w:p>
    <w:p w14:paraId="1A4F92E8">
      <w:pPr>
        <w:spacing w:line="360" w:lineRule="auto"/>
        <w:rPr>
          <w:szCs w:val="21"/>
        </w:rPr>
      </w:pPr>
      <w:r>
        <w:rPr>
          <w:rFonts w:hint="eastAsia"/>
          <w:szCs w:val="21"/>
        </w:rPr>
        <w:t>投标人名称（盖章）：</w:t>
      </w:r>
    </w:p>
    <w:p w14:paraId="79C38EDE">
      <w:pPr>
        <w:spacing w:line="360" w:lineRule="auto"/>
        <w:rPr>
          <w:szCs w:val="21"/>
        </w:rPr>
      </w:pPr>
      <w:r>
        <w:rPr>
          <w:rFonts w:hint="eastAsia"/>
          <w:szCs w:val="21"/>
        </w:rPr>
        <w:t>日期：年月日</w:t>
      </w:r>
    </w:p>
    <w:p w14:paraId="5E4CCA84">
      <w:pPr>
        <w:spacing w:line="360" w:lineRule="auto"/>
        <w:ind w:firstLine="480"/>
        <w:rPr>
          <w:szCs w:val="21"/>
        </w:rPr>
      </w:pPr>
      <w:r>
        <w:rPr>
          <w:rFonts w:hint="eastAsia"/>
          <w:szCs w:val="21"/>
        </w:rPr>
        <w:t>说明：投标人为残疾人福利性单位的提供此函。</w:t>
      </w:r>
    </w:p>
    <w:p w14:paraId="43020B23">
      <w:pPr>
        <w:snapToGrid w:val="0"/>
        <w:spacing w:line="360" w:lineRule="auto"/>
        <w:ind w:right="-341"/>
      </w:pPr>
    </w:p>
    <w:p w14:paraId="407207BF">
      <w:pPr>
        <w:snapToGrid w:val="0"/>
        <w:spacing w:line="360" w:lineRule="auto"/>
        <w:ind w:right="-341"/>
      </w:pPr>
    </w:p>
    <w:p w14:paraId="719FEF8B">
      <w:pPr>
        <w:snapToGrid w:val="0"/>
        <w:spacing w:line="360" w:lineRule="auto"/>
        <w:ind w:right="-341"/>
      </w:pPr>
    </w:p>
    <w:p w14:paraId="1FB59A70">
      <w:pPr>
        <w:snapToGrid w:val="0"/>
        <w:spacing w:line="360" w:lineRule="auto"/>
        <w:ind w:right="-341"/>
      </w:pPr>
    </w:p>
    <w:p w14:paraId="14F286BE">
      <w:pPr>
        <w:snapToGrid w:val="0"/>
        <w:spacing w:line="312" w:lineRule="auto"/>
        <w:ind w:right="-341"/>
        <w:rPr>
          <w:b/>
        </w:rPr>
      </w:pPr>
    </w:p>
    <w:p w14:paraId="3727E883">
      <w:pPr>
        <w:snapToGrid w:val="0"/>
        <w:spacing w:line="312" w:lineRule="auto"/>
        <w:ind w:right="-341"/>
        <w:rPr>
          <w:b/>
        </w:rPr>
      </w:pPr>
    </w:p>
    <w:p w14:paraId="110FB9FE">
      <w:pPr>
        <w:snapToGrid w:val="0"/>
        <w:spacing w:line="312" w:lineRule="auto"/>
        <w:ind w:right="-341"/>
        <w:rPr>
          <w:b/>
        </w:rPr>
      </w:pPr>
    </w:p>
    <w:p w14:paraId="235EF4EE">
      <w:pPr>
        <w:snapToGrid w:val="0"/>
        <w:spacing w:line="312" w:lineRule="auto"/>
        <w:ind w:right="-341"/>
        <w:rPr>
          <w:b/>
        </w:rPr>
      </w:pPr>
    </w:p>
    <w:p w14:paraId="0CE71605">
      <w:pPr>
        <w:snapToGrid w:val="0"/>
        <w:spacing w:line="312" w:lineRule="auto"/>
        <w:ind w:right="-341"/>
        <w:rPr>
          <w:b/>
        </w:rPr>
      </w:pPr>
    </w:p>
    <w:p w14:paraId="18448334">
      <w:pPr>
        <w:snapToGrid w:val="0"/>
        <w:spacing w:line="312" w:lineRule="auto"/>
        <w:ind w:right="-341"/>
        <w:rPr>
          <w:b/>
        </w:rPr>
      </w:pPr>
    </w:p>
    <w:p w14:paraId="176A1D03">
      <w:pPr>
        <w:snapToGrid w:val="0"/>
        <w:spacing w:line="312" w:lineRule="auto"/>
        <w:ind w:right="-341"/>
        <w:rPr>
          <w:b/>
        </w:rPr>
      </w:pPr>
    </w:p>
    <w:p w14:paraId="5CE7BBA1">
      <w:pPr>
        <w:snapToGrid w:val="0"/>
        <w:spacing w:before="120" w:line="312" w:lineRule="auto"/>
        <w:ind w:right="-341"/>
        <w:rPr>
          <w:b/>
          <w:sz w:val="32"/>
        </w:rPr>
      </w:pPr>
    </w:p>
    <w:p w14:paraId="4115EA87">
      <w:pPr>
        <w:rPr>
          <w:sz w:val="18"/>
          <w:szCs w:val="24"/>
        </w:rPr>
      </w:pPr>
    </w:p>
    <w:p w14:paraId="00D30B1F">
      <w:pPr>
        <w:spacing w:after="120"/>
      </w:pPr>
    </w:p>
    <w:p w14:paraId="3B5E6214">
      <w:pPr>
        <w:snapToGrid w:val="0"/>
        <w:spacing w:before="120" w:line="312" w:lineRule="auto"/>
        <w:ind w:right="-341"/>
        <w:jc w:val="center"/>
        <w:rPr>
          <w:b/>
          <w:sz w:val="32"/>
        </w:rPr>
      </w:pPr>
    </w:p>
    <w:p w14:paraId="2EE56D7D">
      <w:pPr>
        <w:snapToGrid w:val="0"/>
        <w:spacing w:before="120" w:line="312" w:lineRule="auto"/>
        <w:ind w:right="-341"/>
        <w:jc w:val="center"/>
        <w:rPr>
          <w:b/>
          <w:sz w:val="32"/>
        </w:rPr>
      </w:pPr>
    </w:p>
    <w:p w14:paraId="32A619A5">
      <w:pPr>
        <w:snapToGrid w:val="0"/>
        <w:spacing w:before="120" w:line="312" w:lineRule="auto"/>
        <w:ind w:right="-341"/>
        <w:jc w:val="center"/>
        <w:rPr>
          <w:b/>
          <w:sz w:val="32"/>
        </w:rPr>
      </w:pPr>
    </w:p>
    <w:p w14:paraId="2932A27D">
      <w:pPr>
        <w:snapToGrid w:val="0"/>
        <w:spacing w:before="120" w:line="312" w:lineRule="auto"/>
        <w:ind w:right="-341"/>
        <w:jc w:val="center"/>
        <w:rPr>
          <w:b/>
          <w:sz w:val="32"/>
        </w:rPr>
      </w:pPr>
    </w:p>
    <w:p w14:paraId="16905D32">
      <w:pPr>
        <w:snapToGrid w:val="0"/>
        <w:spacing w:before="120" w:line="312" w:lineRule="auto"/>
        <w:ind w:right="-341"/>
        <w:jc w:val="center"/>
        <w:rPr>
          <w:b/>
          <w:sz w:val="32"/>
        </w:rPr>
      </w:pPr>
      <w:r>
        <w:rPr>
          <w:rFonts w:hint="eastAsia"/>
          <w:b/>
          <w:sz w:val="32"/>
        </w:rPr>
        <w:t>五、投标函</w:t>
      </w:r>
    </w:p>
    <w:p w14:paraId="3B53FB17">
      <w:pPr>
        <w:snapToGrid w:val="0"/>
        <w:spacing w:line="312" w:lineRule="auto"/>
        <w:ind w:right="-341"/>
      </w:pPr>
    </w:p>
    <w:p w14:paraId="1FD4767A">
      <w:pPr>
        <w:snapToGrid w:val="0"/>
        <w:spacing w:line="312" w:lineRule="auto"/>
        <w:ind w:right="-341"/>
      </w:pPr>
      <w:r>
        <w:rPr>
          <w:rFonts w:hint="eastAsia"/>
        </w:rPr>
        <w:t>致：</w:t>
      </w:r>
      <w:r>
        <w:t>_</w:t>
      </w:r>
      <w:r>
        <w:rPr>
          <w:rFonts w:hint="eastAsia"/>
          <w:u w:val="single"/>
        </w:rPr>
        <w:t>深圳市国信招标有限公司</w:t>
      </w:r>
      <w:r>
        <w:t>_</w:t>
      </w:r>
      <w:r>
        <w:rPr>
          <w:rFonts w:hint="eastAsia"/>
        </w:rPr>
        <w:t>：</w:t>
      </w:r>
    </w:p>
    <w:p w14:paraId="34D1E6FC">
      <w:pPr>
        <w:snapToGrid w:val="0"/>
        <w:spacing w:line="312" w:lineRule="auto"/>
        <w:ind w:right="-341" w:firstLine="480"/>
        <w:rPr>
          <w:szCs w:val="21"/>
        </w:rPr>
      </w:pPr>
      <w:r>
        <w:rPr>
          <w:rFonts w:hint="eastAsia"/>
        </w:rPr>
        <w:t>根据贵方为</w:t>
      </w:r>
      <w:r>
        <w:rPr>
          <w:rFonts w:hint="eastAsia"/>
          <w:u w:val="single"/>
        </w:rPr>
        <w:t xml:space="preserve">         </w:t>
      </w:r>
      <w:r>
        <w:rPr>
          <w:rFonts w:hint="eastAsia"/>
        </w:rPr>
        <w:t xml:space="preserve"> 项目的招标公告（项目编号：</w:t>
      </w:r>
      <w:r>
        <w:t>____</w:t>
      </w:r>
      <w:r>
        <w:rPr>
          <w:u w:val="single"/>
        </w:rPr>
        <w:t>__</w:t>
      </w:r>
      <w:r>
        <w:t>_</w:t>
      </w:r>
      <w:r>
        <w:rPr>
          <w:rFonts w:hint="eastAsia"/>
        </w:rPr>
        <w:t>）</w:t>
      </w:r>
      <w:r>
        <w:rPr>
          <w:rFonts w:hint="eastAsia"/>
          <w:szCs w:val="21"/>
        </w:rPr>
        <w:t>。</w:t>
      </w:r>
    </w:p>
    <w:p w14:paraId="73972204">
      <w:pPr>
        <w:widowControl/>
        <w:spacing w:line="360" w:lineRule="auto"/>
        <w:ind w:right="-341" w:firstLine="387" w:firstLineChars="192"/>
        <w:rPr>
          <w:spacing w:val="-4"/>
          <w:kern w:val="0"/>
          <w:szCs w:val="21"/>
        </w:rPr>
      </w:pPr>
      <w:r>
        <w:rPr>
          <w:rFonts w:hint="eastAsia"/>
          <w:spacing w:val="-4"/>
          <w:kern w:val="0"/>
          <w:szCs w:val="21"/>
        </w:rPr>
        <w:t>据此函，同意如下：</w:t>
      </w:r>
    </w:p>
    <w:p w14:paraId="0800F6CE">
      <w:pPr>
        <w:widowControl/>
        <w:spacing w:line="360" w:lineRule="auto"/>
        <w:ind w:right="-341" w:firstLine="387" w:firstLineChars="192"/>
        <w:rPr>
          <w:spacing w:val="-4"/>
          <w:kern w:val="0"/>
          <w:szCs w:val="21"/>
        </w:rPr>
      </w:pPr>
      <w:r>
        <w:rPr>
          <w:spacing w:val="-4"/>
          <w:kern w:val="0"/>
          <w:szCs w:val="21"/>
        </w:rPr>
        <w:t>1.</w:t>
      </w:r>
      <w:r>
        <w:rPr>
          <w:rFonts w:hint="eastAsia"/>
          <w:spacing w:val="-4"/>
          <w:kern w:val="0"/>
          <w:szCs w:val="21"/>
        </w:rPr>
        <w:t>我方已详细审查了采购文件的全部内容及其相关补充文件</w:t>
      </w:r>
      <w:r>
        <w:rPr>
          <w:rFonts w:hint="eastAsia"/>
          <w:b/>
          <w:spacing w:val="-4"/>
          <w:kern w:val="0"/>
          <w:szCs w:val="21"/>
        </w:rPr>
        <w:t>（如有）</w:t>
      </w:r>
      <w:r>
        <w:rPr>
          <w:rFonts w:hint="eastAsia"/>
          <w:spacing w:val="-4"/>
          <w:kern w:val="0"/>
          <w:szCs w:val="21"/>
        </w:rPr>
        <w:t>，并完全清晰理解全部内容及相关的补充文件</w:t>
      </w:r>
      <w:r>
        <w:rPr>
          <w:rFonts w:hint="eastAsia"/>
          <w:b/>
          <w:spacing w:val="-4"/>
          <w:kern w:val="0"/>
          <w:szCs w:val="21"/>
        </w:rPr>
        <w:t>（如有）</w:t>
      </w:r>
      <w:r>
        <w:rPr>
          <w:rFonts w:hint="eastAsia"/>
          <w:spacing w:val="-4"/>
          <w:kern w:val="0"/>
          <w:szCs w:val="21"/>
        </w:rPr>
        <w:t>，不存在任何误解之处，同意放弃提出异议和质疑的权利。</w:t>
      </w:r>
    </w:p>
    <w:p w14:paraId="28090059">
      <w:pPr>
        <w:snapToGrid w:val="0"/>
        <w:spacing w:line="360" w:lineRule="auto"/>
        <w:ind w:right="-341" w:firstLine="404" w:firstLineChars="200"/>
        <w:rPr>
          <w:spacing w:val="-4"/>
          <w:szCs w:val="21"/>
        </w:rPr>
      </w:pPr>
      <w:r>
        <w:rPr>
          <w:spacing w:val="-4"/>
          <w:szCs w:val="21"/>
        </w:rPr>
        <w:t>2.</w:t>
      </w:r>
      <w:r>
        <w:rPr>
          <w:rFonts w:hint="eastAsia"/>
          <w:spacing w:val="-4"/>
          <w:szCs w:val="21"/>
        </w:rPr>
        <w:t>我方遵守《中华人民共和国政府采购法》及相关法律法规的规定。同意采购文件中所提到的无效标条款，并服从有关开标会议纪律。否则，同意被废除投标资格。</w:t>
      </w:r>
    </w:p>
    <w:p w14:paraId="7C5F230E">
      <w:pPr>
        <w:spacing w:line="360" w:lineRule="auto"/>
        <w:ind w:right="-341" w:firstLine="404" w:firstLineChars="200"/>
        <w:rPr>
          <w:spacing w:val="-4"/>
          <w:szCs w:val="21"/>
        </w:rPr>
      </w:pPr>
      <w:r>
        <w:rPr>
          <w:spacing w:val="-4"/>
          <w:szCs w:val="21"/>
        </w:rPr>
        <w:t>3.</w:t>
      </w:r>
      <w:r>
        <w:rPr>
          <w:rFonts w:hint="eastAsia"/>
          <w:spacing w:val="-4"/>
          <w:szCs w:val="21"/>
        </w:rPr>
        <w:t>我方所提供的一次性投标产品报价均具充分的合理性和准确性，保证不存在低于成本的恶意报价行为，同时清楚理解到报价最低并非意味着必定获得合同授予资格。</w:t>
      </w:r>
    </w:p>
    <w:p w14:paraId="68D0D049">
      <w:pPr>
        <w:spacing w:line="360" w:lineRule="auto"/>
        <w:ind w:right="-341" w:firstLine="404" w:firstLineChars="200"/>
        <w:rPr>
          <w:spacing w:val="-4"/>
          <w:szCs w:val="21"/>
        </w:rPr>
      </w:pPr>
      <w:r>
        <w:rPr>
          <w:spacing w:val="-4"/>
          <w:szCs w:val="21"/>
        </w:rPr>
        <w:t>4.</w:t>
      </w:r>
      <w:r>
        <w:rPr>
          <w:rFonts w:hint="eastAsia"/>
          <w:spacing w:val="-4"/>
          <w:szCs w:val="21"/>
        </w:rPr>
        <w:t>投标有效期为自开标之日起</w:t>
      </w:r>
      <w:r>
        <w:rPr>
          <w:spacing w:val="-4"/>
          <w:szCs w:val="21"/>
        </w:rPr>
        <w:t>9</w:t>
      </w:r>
      <w:r>
        <w:rPr>
          <w:spacing w:val="-4"/>
          <w:szCs w:val="21"/>
          <w:u w:val="single"/>
        </w:rPr>
        <w:t>0</w:t>
      </w:r>
      <w:r>
        <w:rPr>
          <w:rFonts w:hint="eastAsia"/>
          <w:spacing w:val="-4"/>
          <w:szCs w:val="21"/>
        </w:rPr>
        <w:t>天内，如在投标有效期内撤回投标，我方同意被废除投标资格。</w:t>
      </w:r>
    </w:p>
    <w:p w14:paraId="2DD378A2">
      <w:pPr>
        <w:spacing w:line="360" w:lineRule="auto"/>
        <w:ind w:right="-341" w:firstLine="404" w:firstLineChars="200"/>
        <w:rPr>
          <w:spacing w:val="-4"/>
          <w:szCs w:val="21"/>
        </w:rPr>
      </w:pPr>
      <w:r>
        <w:rPr>
          <w:spacing w:val="-4"/>
          <w:szCs w:val="21"/>
        </w:rPr>
        <w:t>5.</w:t>
      </w:r>
      <w:r>
        <w:rPr>
          <w:rFonts w:hint="eastAsia"/>
          <w:spacing w:val="-4"/>
          <w:szCs w:val="21"/>
        </w:rPr>
        <w:t>我方承诺</w:t>
      </w:r>
      <w:r>
        <w:rPr>
          <w:rFonts w:hint="eastAsia"/>
          <w:szCs w:val="21"/>
        </w:rPr>
        <w:t>参加政府采购活动前</w:t>
      </w:r>
      <w:r>
        <w:rPr>
          <w:szCs w:val="21"/>
        </w:rPr>
        <w:t>3</w:t>
      </w:r>
      <w:r>
        <w:rPr>
          <w:rFonts w:hint="eastAsia"/>
          <w:szCs w:val="21"/>
        </w:rPr>
        <w:t>年内在经营活动中没有重大违法记录和依法缴纳了税收</w:t>
      </w:r>
      <w:r>
        <w:rPr>
          <w:rFonts w:hint="eastAsia"/>
          <w:spacing w:val="-4"/>
          <w:szCs w:val="21"/>
        </w:rPr>
        <w:t>（投标截止时间进行计算）。</w:t>
      </w:r>
    </w:p>
    <w:p w14:paraId="24C798D9">
      <w:pPr>
        <w:spacing w:line="360" w:lineRule="auto"/>
        <w:ind w:right="-341" w:firstLine="404" w:firstLineChars="200"/>
        <w:rPr>
          <w:szCs w:val="21"/>
        </w:rPr>
      </w:pPr>
      <w:r>
        <w:rPr>
          <w:spacing w:val="-4"/>
          <w:szCs w:val="21"/>
        </w:rPr>
        <w:t>6.</w:t>
      </w:r>
      <w:r>
        <w:rPr>
          <w:rFonts w:hint="eastAsia"/>
          <w:spacing w:val="-4"/>
          <w:szCs w:val="21"/>
        </w:rPr>
        <w:t>我方承诺具备本项目</w:t>
      </w:r>
      <w:r>
        <w:rPr>
          <w:rFonts w:hint="eastAsia"/>
          <w:szCs w:val="21"/>
        </w:rPr>
        <w:t>履行合同所必需的设备和专业技术能力</w:t>
      </w:r>
    </w:p>
    <w:p w14:paraId="183F86F0">
      <w:pPr>
        <w:spacing w:line="360" w:lineRule="auto"/>
        <w:ind w:right="-341" w:firstLine="404" w:firstLineChars="200"/>
        <w:rPr>
          <w:spacing w:val="-4"/>
          <w:szCs w:val="21"/>
        </w:rPr>
      </w:pPr>
      <w:r>
        <w:rPr>
          <w:spacing w:val="-4"/>
          <w:szCs w:val="21"/>
        </w:rPr>
        <w:t>7.</w:t>
      </w:r>
      <w:r>
        <w:rPr>
          <w:rFonts w:hint="eastAsia"/>
          <w:spacing w:val="-4"/>
          <w:szCs w:val="21"/>
        </w:rPr>
        <w:t>我方承诺所提供的一切投标文件经已认真严格审核，内容均为全面真实、准确有效且毫无保留，绝无任何遗漏、虚假、伪造和夸大的成份，若出现违背诚实信用和无如实告知之处，同意被废除投标资格和相关的处罚。</w:t>
      </w:r>
    </w:p>
    <w:p w14:paraId="58287150">
      <w:pPr>
        <w:spacing w:line="360" w:lineRule="auto"/>
        <w:ind w:right="-341" w:firstLine="404" w:firstLineChars="200"/>
        <w:rPr>
          <w:spacing w:val="-4"/>
          <w:szCs w:val="21"/>
        </w:rPr>
      </w:pPr>
      <w:r>
        <w:rPr>
          <w:spacing w:val="-4"/>
          <w:szCs w:val="21"/>
        </w:rPr>
        <w:t>8.</w:t>
      </w:r>
      <w:r>
        <w:rPr>
          <w:rFonts w:hint="eastAsia"/>
          <w:spacing w:val="-4"/>
          <w:szCs w:val="21"/>
        </w:rPr>
        <w:t>我方承诺至开标之日止，未被</w:t>
      </w:r>
      <w:r>
        <w:rPr>
          <w:spacing w:val="-4"/>
          <w:szCs w:val="21"/>
        </w:rPr>
        <w:t>“</w:t>
      </w:r>
      <w:r>
        <w:rPr>
          <w:rFonts w:hint="eastAsia"/>
          <w:spacing w:val="-4"/>
          <w:szCs w:val="21"/>
        </w:rPr>
        <w:t>信用中国</w:t>
      </w:r>
      <w:r>
        <w:rPr>
          <w:spacing w:val="-4"/>
          <w:szCs w:val="21"/>
        </w:rPr>
        <w:t>”</w:t>
      </w:r>
      <w:r>
        <w:rPr>
          <w:rFonts w:hint="eastAsia"/>
          <w:spacing w:val="-4"/>
          <w:szCs w:val="21"/>
        </w:rPr>
        <w:t>（</w:t>
      </w:r>
      <w:r>
        <w:rPr>
          <w:spacing w:val="-4"/>
          <w:szCs w:val="21"/>
        </w:rPr>
        <w:t>www.creditchina.gov.cn</w:t>
      </w:r>
      <w:r>
        <w:rPr>
          <w:rFonts w:hint="eastAsia"/>
          <w:spacing w:val="-4"/>
          <w:szCs w:val="21"/>
        </w:rPr>
        <w:t>）、中国政府采购网（</w:t>
      </w:r>
      <w:r>
        <w:rPr>
          <w:spacing w:val="-4"/>
          <w:szCs w:val="21"/>
        </w:rPr>
        <w:t>www.ccgp.gov.cn</w:t>
      </w:r>
      <w:r>
        <w:rPr>
          <w:rFonts w:hint="eastAsia"/>
          <w:spacing w:val="-4"/>
          <w:szCs w:val="21"/>
        </w:rPr>
        <w:t>）列入失信被执行人、重大税收违法案件当事人名单、政府采购严重违法失信行为记录名单。</w:t>
      </w:r>
    </w:p>
    <w:p w14:paraId="228FF8E2">
      <w:pPr>
        <w:snapToGrid w:val="0"/>
        <w:spacing w:line="360" w:lineRule="auto"/>
        <w:ind w:right="-341" w:firstLine="420" w:firstLineChars="200"/>
      </w:pPr>
      <w:r>
        <w:t>9.</w:t>
      </w:r>
      <w:r>
        <w:rPr>
          <w:rFonts w:hint="eastAsia"/>
        </w:rPr>
        <w:t>与本投标有关的一切正式往来信函请寄：</w:t>
      </w:r>
    </w:p>
    <w:p w14:paraId="084BC262">
      <w:pPr>
        <w:snapToGrid w:val="0"/>
        <w:spacing w:line="312" w:lineRule="auto"/>
        <w:ind w:right="-341"/>
      </w:pPr>
      <w:r>
        <w:rPr>
          <w:rFonts w:hint="eastAsia"/>
        </w:rPr>
        <w:t>地址：</w:t>
      </w:r>
      <w:r>
        <w:t>__________</w:t>
      </w:r>
      <w:r>
        <w:rPr>
          <w:u w:val="single"/>
        </w:rPr>
        <w:t>_</w:t>
      </w:r>
      <w:r>
        <w:t>____</w:t>
      </w:r>
      <w:r>
        <w:rPr>
          <w:rFonts w:hint="eastAsia"/>
        </w:rPr>
        <w:t>邮编：</w:t>
      </w:r>
      <w:r>
        <w:t>__________</w:t>
      </w:r>
      <w:r>
        <w:rPr>
          <w:rFonts w:hint="eastAsia"/>
        </w:rPr>
        <w:t>电话：</w:t>
      </w:r>
      <w:r>
        <w:t>______________</w:t>
      </w:r>
    </w:p>
    <w:p w14:paraId="5D6CD9A1">
      <w:pPr>
        <w:snapToGrid w:val="0"/>
        <w:spacing w:line="312" w:lineRule="auto"/>
        <w:ind w:right="-341"/>
      </w:pPr>
      <w:r>
        <w:rPr>
          <w:rFonts w:hint="eastAsia"/>
        </w:rPr>
        <w:t>传真：</w:t>
      </w:r>
      <w:r>
        <w:t>______________</w:t>
      </w:r>
      <w:r>
        <w:rPr>
          <w:rFonts w:hint="eastAsia"/>
        </w:rPr>
        <w:t>投标人代表姓名</w:t>
      </w:r>
      <w:r>
        <w:t>___________</w:t>
      </w:r>
      <w:r>
        <w:rPr>
          <w:rFonts w:hint="eastAsia"/>
        </w:rPr>
        <w:t>职务：</w:t>
      </w:r>
      <w:r>
        <w:t>_____________</w:t>
      </w:r>
    </w:p>
    <w:p w14:paraId="33E5DFE3">
      <w:pPr>
        <w:snapToGrid w:val="0"/>
        <w:spacing w:line="312" w:lineRule="auto"/>
        <w:ind w:right="-341"/>
      </w:pPr>
      <w:r>
        <w:rPr>
          <w:rFonts w:hint="eastAsia"/>
        </w:rPr>
        <w:t>投标人名称</w:t>
      </w:r>
      <w:r>
        <w:t>(</w:t>
      </w:r>
      <w:r>
        <w:rPr>
          <w:rFonts w:hint="eastAsia"/>
        </w:rPr>
        <w:t>公章</w:t>
      </w:r>
      <w:r>
        <w:t>):___________________</w:t>
      </w:r>
    </w:p>
    <w:p w14:paraId="14CADE9C">
      <w:pPr>
        <w:snapToGrid w:val="0"/>
        <w:spacing w:line="312" w:lineRule="auto"/>
        <w:ind w:right="-341"/>
      </w:pPr>
      <w:r>
        <w:rPr>
          <w:rFonts w:hint="eastAsia"/>
        </w:rPr>
        <w:t>开户银行：银行账号：</w:t>
      </w:r>
    </w:p>
    <w:p w14:paraId="45CAC3AA">
      <w:pPr>
        <w:snapToGrid w:val="0"/>
        <w:ind w:right="-341"/>
      </w:pPr>
    </w:p>
    <w:p w14:paraId="0EC1250E">
      <w:pPr>
        <w:snapToGrid w:val="0"/>
        <w:spacing w:before="120" w:line="312" w:lineRule="auto"/>
        <w:ind w:right="-341" w:firstLine="2940" w:firstLineChars="1400"/>
      </w:pPr>
      <w:r>
        <w:rPr>
          <w:rFonts w:hint="eastAsia"/>
        </w:rPr>
        <w:t>日期</w:t>
      </w:r>
      <w:r>
        <w:t>:_____</w:t>
      </w:r>
      <w:r>
        <w:rPr>
          <w:rFonts w:hint="eastAsia"/>
        </w:rPr>
        <w:t>年</w:t>
      </w:r>
      <w:r>
        <w:t>___</w:t>
      </w:r>
      <w:r>
        <w:rPr>
          <w:rFonts w:hint="eastAsia"/>
        </w:rPr>
        <w:t>月</w:t>
      </w:r>
      <w:r>
        <w:t>___</w:t>
      </w:r>
      <w:r>
        <w:rPr>
          <w:rFonts w:hint="eastAsia"/>
        </w:rPr>
        <w:t>日</w:t>
      </w:r>
    </w:p>
    <w:p w14:paraId="22B74AD3">
      <w:pPr>
        <w:snapToGrid w:val="0"/>
        <w:spacing w:line="312" w:lineRule="auto"/>
        <w:ind w:right="-341"/>
        <w:jc w:val="left"/>
        <w:rPr>
          <w:b/>
          <w:sz w:val="32"/>
        </w:rPr>
      </w:pPr>
      <w:r>
        <w:rPr>
          <w:kern w:val="0"/>
        </w:rPr>
        <w:br w:type="page"/>
      </w:r>
    </w:p>
    <w:p w14:paraId="6CBE5817">
      <w:pPr>
        <w:snapToGrid w:val="0"/>
        <w:spacing w:before="120" w:beforeLines="50" w:after="50"/>
        <w:jc w:val="center"/>
        <w:rPr>
          <w:b/>
          <w:sz w:val="32"/>
          <w:szCs w:val="32"/>
        </w:rPr>
      </w:pPr>
      <w:r>
        <w:rPr>
          <w:rFonts w:hint="eastAsia"/>
          <w:b/>
          <w:sz w:val="32"/>
          <w:szCs w:val="32"/>
        </w:rPr>
        <w:t>六、声明函</w:t>
      </w:r>
    </w:p>
    <w:p w14:paraId="5D466995">
      <w:pPr>
        <w:snapToGrid w:val="0"/>
        <w:spacing w:before="120" w:beforeLines="50" w:after="50" w:line="360" w:lineRule="auto"/>
        <w:rPr>
          <w:szCs w:val="21"/>
        </w:rPr>
      </w:pPr>
    </w:p>
    <w:p w14:paraId="714D6373">
      <w:pPr>
        <w:snapToGrid w:val="0"/>
        <w:spacing w:before="120" w:beforeLines="50" w:after="50" w:line="360" w:lineRule="auto"/>
        <w:rPr>
          <w:szCs w:val="21"/>
        </w:rPr>
      </w:pPr>
      <w:r>
        <w:rPr>
          <w:rFonts w:hint="eastAsia"/>
          <w:szCs w:val="21"/>
        </w:rPr>
        <w:t>致：</w:t>
      </w:r>
      <w:r>
        <w:rPr>
          <w:szCs w:val="21"/>
        </w:rPr>
        <w:t>_</w:t>
      </w:r>
      <w:r>
        <w:rPr>
          <w:rFonts w:hint="eastAsia"/>
          <w:u w:val="single"/>
        </w:rPr>
        <w:t>深圳市国信招标有限公司</w:t>
      </w:r>
      <w:r>
        <w:t>_</w:t>
      </w:r>
      <w:r>
        <w:rPr>
          <w:rFonts w:hint="eastAsia"/>
          <w:szCs w:val="21"/>
        </w:rPr>
        <w:t>：</w:t>
      </w:r>
    </w:p>
    <w:p w14:paraId="40ED2950">
      <w:pPr>
        <w:spacing w:after="120" w:line="360" w:lineRule="auto"/>
        <w:ind w:firstLine="480"/>
        <w:rPr>
          <w:szCs w:val="21"/>
        </w:rPr>
      </w:pPr>
      <w:r>
        <w:rPr>
          <w:rFonts w:hint="eastAsia"/>
          <w:szCs w:val="21"/>
        </w:rPr>
        <w:t>我方在参加政府采购活动前三年内，具有良好的商业信誉，依法缴纳税收和社会保障资金，未被列入失信被执行人名单、重大税收违法案件当事人名单、政府采购严重违法失信行为记录名单，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w:t>
      </w:r>
      <w:r>
        <w:rPr>
          <w:szCs w:val="21"/>
        </w:rPr>
        <w:t>/</w:t>
      </w:r>
      <w:r>
        <w:rPr>
          <w:rFonts w:hint="eastAsia"/>
          <w:szCs w:val="21"/>
        </w:rPr>
        <w:t>中标</w:t>
      </w:r>
      <w:r>
        <w:rPr>
          <w:szCs w:val="21"/>
        </w:rPr>
        <w:t>/</w:t>
      </w:r>
      <w:r>
        <w:rPr>
          <w:rFonts w:hint="eastAsia"/>
          <w:szCs w:val="21"/>
        </w:rPr>
        <w:t>签订合同），我方对此无任何异议。</w:t>
      </w:r>
    </w:p>
    <w:p w14:paraId="6556C9B0">
      <w:pPr>
        <w:spacing w:after="120" w:line="360" w:lineRule="auto"/>
        <w:ind w:firstLine="480"/>
        <w:rPr>
          <w:szCs w:val="21"/>
        </w:rPr>
      </w:pPr>
      <w:r>
        <w:rPr>
          <w:rFonts w:hint="eastAsia"/>
          <w:szCs w:val="21"/>
        </w:rPr>
        <w:t>特此声明！</w:t>
      </w:r>
    </w:p>
    <w:p w14:paraId="4D8446CB">
      <w:pPr>
        <w:spacing w:after="120"/>
        <w:ind w:firstLine="480"/>
      </w:pPr>
    </w:p>
    <w:p w14:paraId="669CBC20">
      <w:pPr>
        <w:snapToGrid w:val="0"/>
        <w:spacing w:before="120" w:beforeLines="50"/>
        <w:ind w:firstLine="200"/>
      </w:pPr>
    </w:p>
    <w:p w14:paraId="25EA046C">
      <w:pPr>
        <w:snapToGrid w:val="0"/>
        <w:spacing w:before="50" w:after="50"/>
      </w:pPr>
    </w:p>
    <w:p w14:paraId="1DB8732F">
      <w:pPr>
        <w:snapToGrid w:val="0"/>
        <w:ind w:left="2" w:right="-817" w:rightChars="-389"/>
      </w:pPr>
    </w:p>
    <w:p w14:paraId="4827A4A5">
      <w:pPr>
        <w:snapToGrid w:val="0"/>
        <w:spacing w:before="50" w:line="312" w:lineRule="auto"/>
        <w:jc w:val="left"/>
        <w:rPr>
          <w:b/>
          <w:spacing w:val="20"/>
          <w:sz w:val="28"/>
        </w:rPr>
      </w:pPr>
      <w:r>
        <w:rPr>
          <w:rFonts w:hint="eastAsia"/>
        </w:rPr>
        <w:t>投标人名称（盖章）：日期：</w:t>
      </w:r>
    </w:p>
    <w:p w14:paraId="33E42E3A">
      <w:pPr>
        <w:snapToGrid w:val="0"/>
        <w:spacing w:before="120" w:beforeLines="50"/>
        <w:ind w:firstLine="200"/>
        <w:jc w:val="right"/>
        <w:rPr>
          <w:szCs w:val="24"/>
        </w:rPr>
      </w:pPr>
    </w:p>
    <w:p w14:paraId="53CE2A35">
      <w:pPr>
        <w:snapToGrid w:val="0"/>
        <w:spacing w:before="120" w:beforeLines="50" w:after="50"/>
        <w:ind w:firstLine="482" w:firstLineChars="200"/>
        <w:jc w:val="left"/>
        <w:rPr>
          <w:b/>
          <w:bCs/>
          <w:sz w:val="24"/>
        </w:rPr>
      </w:pPr>
    </w:p>
    <w:p w14:paraId="27360381">
      <w:pPr>
        <w:snapToGrid w:val="0"/>
        <w:spacing w:before="120" w:beforeLines="50"/>
        <w:ind w:left="5250" w:firstLine="200"/>
        <w:jc w:val="right"/>
        <w:rPr>
          <w:szCs w:val="24"/>
        </w:rPr>
      </w:pPr>
    </w:p>
    <w:p w14:paraId="5E3133F1">
      <w:pPr>
        <w:snapToGrid w:val="0"/>
        <w:spacing w:before="120" w:line="312" w:lineRule="auto"/>
        <w:ind w:right="-341"/>
        <w:jc w:val="center"/>
        <w:rPr>
          <w:b/>
          <w:sz w:val="32"/>
        </w:rPr>
      </w:pPr>
    </w:p>
    <w:p w14:paraId="20A29AB7">
      <w:pPr>
        <w:snapToGrid w:val="0"/>
        <w:spacing w:before="120" w:line="312" w:lineRule="auto"/>
        <w:ind w:right="-341"/>
        <w:jc w:val="center"/>
        <w:rPr>
          <w:b/>
          <w:sz w:val="32"/>
        </w:rPr>
      </w:pPr>
    </w:p>
    <w:p w14:paraId="1916231E">
      <w:pPr>
        <w:snapToGrid w:val="0"/>
        <w:spacing w:before="120" w:line="312" w:lineRule="auto"/>
        <w:ind w:right="-341"/>
        <w:jc w:val="center"/>
        <w:rPr>
          <w:b/>
          <w:sz w:val="32"/>
        </w:rPr>
      </w:pPr>
    </w:p>
    <w:p w14:paraId="014DF810">
      <w:pPr>
        <w:snapToGrid w:val="0"/>
        <w:spacing w:before="120" w:line="312" w:lineRule="auto"/>
        <w:ind w:right="-341"/>
        <w:jc w:val="center"/>
        <w:rPr>
          <w:b/>
          <w:sz w:val="32"/>
        </w:rPr>
      </w:pPr>
    </w:p>
    <w:p w14:paraId="27324033">
      <w:pPr>
        <w:snapToGrid w:val="0"/>
        <w:spacing w:line="312" w:lineRule="auto"/>
        <w:jc w:val="left"/>
        <w:rPr>
          <w:b/>
          <w:sz w:val="32"/>
        </w:rPr>
      </w:pPr>
    </w:p>
    <w:p w14:paraId="4DD5BBD2">
      <w:pPr>
        <w:snapToGrid w:val="0"/>
        <w:spacing w:line="312" w:lineRule="auto"/>
        <w:jc w:val="left"/>
        <w:rPr>
          <w:b/>
          <w:sz w:val="32"/>
        </w:rPr>
      </w:pPr>
    </w:p>
    <w:p w14:paraId="1B933DB9">
      <w:pPr>
        <w:snapToGrid w:val="0"/>
        <w:spacing w:line="312" w:lineRule="auto"/>
        <w:jc w:val="left"/>
        <w:rPr>
          <w:b/>
          <w:sz w:val="32"/>
        </w:rPr>
      </w:pPr>
    </w:p>
    <w:p w14:paraId="7AB39681">
      <w:pPr>
        <w:snapToGrid w:val="0"/>
        <w:spacing w:line="312" w:lineRule="auto"/>
        <w:jc w:val="left"/>
        <w:rPr>
          <w:b/>
          <w:sz w:val="32"/>
        </w:rPr>
      </w:pPr>
    </w:p>
    <w:p w14:paraId="56A1CAD3">
      <w:pPr>
        <w:snapToGrid w:val="0"/>
        <w:spacing w:line="312" w:lineRule="auto"/>
        <w:jc w:val="left"/>
        <w:rPr>
          <w:b/>
          <w:sz w:val="32"/>
        </w:rPr>
      </w:pPr>
    </w:p>
    <w:p w14:paraId="17EED327">
      <w:pPr>
        <w:snapToGrid w:val="0"/>
        <w:spacing w:line="312" w:lineRule="auto"/>
        <w:jc w:val="left"/>
        <w:rPr>
          <w:b/>
          <w:sz w:val="24"/>
        </w:rPr>
      </w:pPr>
    </w:p>
    <w:p w14:paraId="4027321F">
      <w:pPr>
        <w:jc w:val="center"/>
        <w:rPr>
          <w:b/>
          <w:spacing w:val="20"/>
          <w:sz w:val="28"/>
        </w:rPr>
      </w:pPr>
    </w:p>
    <w:p w14:paraId="3ABA9685">
      <w:pPr>
        <w:jc w:val="center"/>
        <w:rPr>
          <w:b/>
          <w:spacing w:val="20"/>
          <w:sz w:val="28"/>
        </w:rPr>
      </w:pPr>
    </w:p>
    <w:p w14:paraId="232D3C31">
      <w:pPr>
        <w:jc w:val="center"/>
        <w:rPr>
          <w:b/>
          <w:spacing w:val="20"/>
          <w:sz w:val="28"/>
        </w:rPr>
      </w:pPr>
    </w:p>
    <w:p w14:paraId="196AEF68">
      <w:pPr>
        <w:jc w:val="center"/>
        <w:rPr>
          <w:sz w:val="30"/>
          <w:szCs w:val="30"/>
        </w:rPr>
      </w:pPr>
      <w:r>
        <w:rPr>
          <w:rFonts w:hint="eastAsia"/>
          <w:b/>
          <w:spacing w:val="20"/>
          <w:sz w:val="28"/>
        </w:rPr>
        <w:t>七、</w:t>
      </w:r>
      <w:r>
        <w:rPr>
          <w:rFonts w:hint="eastAsia"/>
          <w:b/>
          <w:bCs/>
          <w:sz w:val="30"/>
          <w:szCs w:val="30"/>
        </w:rPr>
        <w:t>廉政承诺书</w:t>
      </w:r>
    </w:p>
    <w:p w14:paraId="366F26D3">
      <w:pPr>
        <w:rPr>
          <w:b/>
          <w:bCs/>
          <w:sz w:val="28"/>
          <w:szCs w:val="28"/>
        </w:rPr>
      </w:pPr>
    </w:p>
    <w:p w14:paraId="61312F69">
      <w:pPr>
        <w:rPr>
          <w:b/>
          <w:bCs/>
          <w:szCs w:val="21"/>
        </w:rPr>
      </w:pPr>
      <w:r>
        <w:rPr>
          <w:rFonts w:hint="eastAsia"/>
          <w:b/>
          <w:bCs/>
          <w:szCs w:val="21"/>
        </w:rPr>
        <w:t>致：</w:t>
      </w:r>
      <w:r>
        <w:rPr>
          <w:rFonts w:hint="eastAsia"/>
          <w:b/>
          <w:bCs/>
          <w:szCs w:val="21"/>
          <w:u w:val="single"/>
        </w:rPr>
        <w:t>深圳市国信招标有限公司</w:t>
      </w:r>
      <w:r>
        <w:rPr>
          <w:rFonts w:hint="eastAsia"/>
          <w:b/>
          <w:bCs/>
          <w:szCs w:val="21"/>
        </w:rPr>
        <w:t>：</w:t>
      </w:r>
    </w:p>
    <w:p w14:paraId="36F4C947">
      <w:pPr>
        <w:spacing w:line="360" w:lineRule="auto"/>
        <w:ind w:firstLine="420" w:firstLineChars="200"/>
        <w:rPr>
          <w:szCs w:val="21"/>
        </w:rPr>
      </w:pPr>
    </w:p>
    <w:p w14:paraId="67DA857A">
      <w:pPr>
        <w:spacing w:line="360" w:lineRule="auto"/>
        <w:ind w:firstLine="420" w:firstLineChars="200"/>
        <w:rPr>
          <w:szCs w:val="21"/>
        </w:rPr>
      </w:pPr>
      <w:r>
        <w:rPr>
          <w:rFonts w:hint="eastAsia"/>
          <w:szCs w:val="21"/>
        </w:rPr>
        <w:t>我单位响应你单位项目招标要求参加投标，在这次投标过程中和中标后，我们将严格遵守国家法律法规要求，并郑重承诺</w:t>
      </w:r>
      <w:r>
        <w:rPr>
          <w:szCs w:val="21"/>
        </w:rPr>
        <w:t>:</w:t>
      </w:r>
    </w:p>
    <w:p w14:paraId="453F8D9C">
      <w:pPr>
        <w:spacing w:line="360" w:lineRule="auto"/>
        <w:ind w:firstLine="420" w:firstLineChars="200"/>
        <w:rPr>
          <w:szCs w:val="21"/>
        </w:rPr>
      </w:pPr>
      <w:r>
        <w:rPr>
          <w:rFonts w:hint="eastAsia"/>
          <w:szCs w:val="21"/>
        </w:rPr>
        <w:t>一、不向项目有关人员及部门赠送礼金礼物、有价证券、回扣以及中介费、介绍费、咨询费等好处费。</w:t>
      </w:r>
    </w:p>
    <w:p w14:paraId="32286FEA">
      <w:pPr>
        <w:spacing w:line="360" w:lineRule="auto"/>
        <w:ind w:firstLine="420" w:firstLineChars="200"/>
        <w:rPr>
          <w:szCs w:val="21"/>
        </w:rPr>
      </w:pPr>
      <w:r>
        <w:rPr>
          <w:rFonts w:hint="eastAsia"/>
          <w:szCs w:val="21"/>
        </w:rPr>
        <w:t>二、不为项目有关人员及部门报销应由你方单位或个人支付的费用</w:t>
      </w:r>
      <w:r>
        <w:rPr>
          <w:szCs w:val="21"/>
        </w:rPr>
        <w:t>;</w:t>
      </w:r>
    </w:p>
    <w:p w14:paraId="545A4078">
      <w:pPr>
        <w:spacing w:line="360" w:lineRule="auto"/>
        <w:ind w:firstLine="420" w:firstLineChars="200"/>
        <w:rPr>
          <w:szCs w:val="21"/>
        </w:rPr>
      </w:pPr>
      <w:r>
        <w:rPr>
          <w:rFonts w:hint="eastAsia"/>
          <w:szCs w:val="21"/>
        </w:rPr>
        <w:t>三、不向项目有关人员及部门提供有可能影响公正的宴请和健身娱乐等活动</w:t>
      </w:r>
      <w:r>
        <w:rPr>
          <w:szCs w:val="21"/>
        </w:rPr>
        <w:t>;</w:t>
      </w:r>
    </w:p>
    <w:p w14:paraId="25681AFB">
      <w:pPr>
        <w:spacing w:line="360" w:lineRule="auto"/>
        <w:ind w:firstLine="420" w:firstLineChars="200"/>
        <w:rPr>
          <w:szCs w:val="21"/>
        </w:rPr>
      </w:pPr>
      <w:r>
        <w:rPr>
          <w:rFonts w:hint="eastAsia"/>
          <w:szCs w:val="21"/>
        </w:rPr>
        <w:t>四、不为项目有关人员及部门出国</w:t>
      </w:r>
      <w:r>
        <w:rPr>
          <w:szCs w:val="21"/>
        </w:rPr>
        <w:t>(</w:t>
      </w:r>
      <w:r>
        <w:rPr>
          <w:rFonts w:hint="eastAsia"/>
          <w:szCs w:val="21"/>
        </w:rPr>
        <w:t>境</w:t>
      </w:r>
      <w:r>
        <w:rPr>
          <w:szCs w:val="21"/>
        </w:rPr>
        <w:t>)</w:t>
      </w:r>
      <w:r>
        <w:rPr>
          <w:rFonts w:hint="eastAsia"/>
          <w:szCs w:val="21"/>
        </w:rPr>
        <w:t>、旅游等提供方便；</w:t>
      </w:r>
    </w:p>
    <w:p w14:paraId="25DFCB6E">
      <w:pPr>
        <w:spacing w:line="360" w:lineRule="auto"/>
        <w:ind w:firstLine="420" w:firstLineChars="200"/>
        <w:rPr>
          <w:szCs w:val="21"/>
        </w:rPr>
      </w:pPr>
      <w:r>
        <w:rPr>
          <w:rFonts w:hint="eastAsia"/>
          <w:szCs w:val="21"/>
        </w:rPr>
        <w:t>五、不为项目有关人员个人装修住房、婚丧嫁娶、配偶子女工作安排等提供好处</w:t>
      </w:r>
      <w:r>
        <w:rPr>
          <w:szCs w:val="21"/>
        </w:rPr>
        <w:t>;</w:t>
      </w:r>
    </w:p>
    <w:p w14:paraId="158BEFF0">
      <w:pPr>
        <w:spacing w:line="360" w:lineRule="auto"/>
        <w:ind w:firstLine="420" w:firstLineChars="200"/>
        <w:rPr>
          <w:szCs w:val="21"/>
        </w:rPr>
      </w:pPr>
      <w:r>
        <w:rPr>
          <w:rFonts w:hint="eastAsia"/>
          <w:szCs w:val="21"/>
        </w:rPr>
        <w:t>六、严格遵守政府采购法、民法典等法律，诚实守信，合法经营，坚决抵制各种违法违纪行为。</w:t>
      </w:r>
    </w:p>
    <w:p w14:paraId="34808DC6">
      <w:pPr>
        <w:spacing w:line="360" w:lineRule="auto"/>
        <w:ind w:firstLine="420" w:firstLineChars="200"/>
        <w:rPr>
          <w:szCs w:val="21"/>
        </w:rPr>
      </w:pPr>
      <w:r>
        <w:rPr>
          <w:rFonts w:hint="eastAsia"/>
          <w:szCs w:val="21"/>
        </w:rPr>
        <w:t>如违反上述承诺，你单位有权立即取消我单位投标、中标资格，有权拒绝我单位在一定时期内进入你单位进行项目建设或其他经营活动，并通报政府采购监管部门，由此引起的相应损失均由我单位承担。</w:t>
      </w:r>
    </w:p>
    <w:p w14:paraId="42CBB8A0">
      <w:pPr>
        <w:rPr>
          <w:szCs w:val="21"/>
        </w:rPr>
      </w:pPr>
    </w:p>
    <w:p w14:paraId="1C76A7D8">
      <w:pPr>
        <w:rPr>
          <w:szCs w:val="21"/>
        </w:rPr>
      </w:pPr>
    </w:p>
    <w:p w14:paraId="0F11DB85">
      <w:pPr>
        <w:rPr>
          <w:szCs w:val="21"/>
        </w:rPr>
      </w:pPr>
      <w:r>
        <w:rPr>
          <w:rFonts w:hint="eastAsia"/>
          <w:szCs w:val="21"/>
        </w:rPr>
        <w:t>投标人</w:t>
      </w:r>
      <w:r>
        <w:rPr>
          <w:szCs w:val="21"/>
        </w:rPr>
        <w:t>:(</w:t>
      </w:r>
      <w:r>
        <w:rPr>
          <w:rFonts w:hint="eastAsia"/>
          <w:szCs w:val="21"/>
        </w:rPr>
        <w:t>盖章</w:t>
      </w:r>
      <w:r>
        <w:rPr>
          <w:szCs w:val="21"/>
        </w:rPr>
        <w:t>)</w:t>
      </w:r>
    </w:p>
    <w:p w14:paraId="3B1F2CD2">
      <w:pPr>
        <w:rPr>
          <w:szCs w:val="21"/>
        </w:rPr>
      </w:pPr>
    </w:p>
    <w:p w14:paraId="36075446">
      <w:pPr>
        <w:rPr>
          <w:szCs w:val="21"/>
        </w:rPr>
      </w:pPr>
    </w:p>
    <w:p w14:paraId="5238CF0E">
      <w:pPr>
        <w:rPr>
          <w:szCs w:val="21"/>
        </w:rPr>
      </w:pPr>
    </w:p>
    <w:p w14:paraId="686C2CD1">
      <w:pPr>
        <w:rPr>
          <w:szCs w:val="21"/>
        </w:rPr>
      </w:pPr>
    </w:p>
    <w:p w14:paraId="19003AE0">
      <w:pPr>
        <w:rPr>
          <w:szCs w:val="21"/>
        </w:rPr>
      </w:pPr>
    </w:p>
    <w:p w14:paraId="38DF5AE6">
      <w:pPr>
        <w:rPr>
          <w:szCs w:val="21"/>
        </w:rPr>
      </w:pPr>
      <w:r>
        <w:rPr>
          <w:rFonts w:hint="eastAsia"/>
          <w:szCs w:val="21"/>
        </w:rPr>
        <w:t>日期</w:t>
      </w:r>
      <w:r>
        <w:rPr>
          <w:szCs w:val="21"/>
        </w:rPr>
        <w:t>:</w:t>
      </w:r>
      <w:r>
        <w:rPr>
          <w:rFonts w:hint="eastAsia"/>
          <w:szCs w:val="21"/>
        </w:rPr>
        <w:t>年月日</w:t>
      </w:r>
    </w:p>
    <w:p w14:paraId="6BAEF3E2">
      <w:pPr>
        <w:snapToGrid w:val="0"/>
        <w:spacing w:before="50" w:line="312" w:lineRule="auto"/>
        <w:jc w:val="left"/>
        <w:rPr>
          <w:b/>
          <w:spacing w:val="20"/>
          <w:sz w:val="28"/>
        </w:rPr>
      </w:pPr>
    </w:p>
    <w:p w14:paraId="31CF0623">
      <w:pPr>
        <w:snapToGrid w:val="0"/>
        <w:spacing w:before="50" w:line="312" w:lineRule="auto"/>
        <w:jc w:val="left"/>
        <w:rPr>
          <w:b/>
          <w:spacing w:val="20"/>
          <w:sz w:val="28"/>
        </w:rPr>
      </w:pPr>
    </w:p>
    <w:p w14:paraId="6E2B28E1">
      <w:pPr>
        <w:snapToGrid w:val="0"/>
        <w:spacing w:before="50" w:line="312" w:lineRule="auto"/>
        <w:jc w:val="center"/>
        <w:rPr>
          <w:b/>
          <w:sz w:val="24"/>
        </w:rPr>
      </w:pPr>
    </w:p>
    <w:p w14:paraId="08CC3A79">
      <w:pPr>
        <w:snapToGrid w:val="0"/>
        <w:spacing w:before="50" w:line="312" w:lineRule="auto"/>
        <w:jc w:val="center"/>
        <w:rPr>
          <w:b/>
          <w:sz w:val="24"/>
        </w:rPr>
      </w:pPr>
    </w:p>
    <w:p w14:paraId="1DEBFBD1">
      <w:pPr>
        <w:snapToGrid w:val="0"/>
        <w:spacing w:before="50" w:line="312" w:lineRule="auto"/>
        <w:jc w:val="center"/>
        <w:rPr>
          <w:b/>
          <w:sz w:val="24"/>
        </w:rPr>
      </w:pPr>
    </w:p>
    <w:p w14:paraId="01283BD3">
      <w:pPr>
        <w:snapToGrid w:val="0"/>
        <w:spacing w:before="50" w:line="312" w:lineRule="auto"/>
        <w:jc w:val="center"/>
        <w:rPr>
          <w:b/>
          <w:sz w:val="24"/>
        </w:rPr>
      </w:pPr>
    </w:p>
    <w:p w14:paraId="7F8BB848">
      <w:pPr>
        <w:snapToGrid w:val="0"/>
        <w:spacing w:before="50" w:line="312" w:lineRule="auto"/>
        <w:jc w:val="center"/>
        <w:rPr>
          <w:b/>
          <w:sz w:val="24"/>
        </w:rPr>
      </w:pPr>
    </w:p>
    <w:p w14:paraId="2E29AFEC">
      <w:pPr>
        <w:snapToGrid w:val="0"/>
        <w:spacing w:before="50" w:line="312" w:lineRule="auto"/>
        <w:rPr>
          <w:rFonts w:hint="eastAsia"/>
          <w:b/>
          <w:sz w:val="24"/>
        </w:rPr>
      </w:pPr>
    </w:p>
    <w:p w14:paraId="104EC93A">
      <w:pPr>
        <w:snapToGrid w:val="0"/>
        <w:spacing w:before="50" w:line="312" w:lineRule="auto"/>
        <w:rPr>
          <w:b/>
          <w:sz w:val="24"/>
        </w:rPr>
      </w:pPr>
    </w:p>
    <w:p w14:paraId="398A7D67">
      <w:pPr>
        <w:snapToGrid w:val="0"/>
        <w:spacing w:before="50" w:line="312" w:lineRule="auto"/>
        <w:jc w:val="center"/>
        <w:rPr>
          <w:rFonts w:hint="eastAsia"/>
          <w:b/>
          <w:sz w:val="24"/>
        </w:rPr>
      </w:pPr>
    </w:p>
    <w:p w14:paraId="580ED9C8">
      <w:pPr>
        <w:snapToGrid w:val="0"/>
        <w:spacing w:before="50" w:line="312" w:lineRule="auto"/>
        <w:jc w:val="center"/>
        <w:rPr>
          <w:b/>
          <w:sz w:val="24"/>
        </w:rPr>
      </w:pPr>
    </w:p>
    <w:p w14:paraId="56A8F9F2">
      <w:pPr>
        <w:snapToGrid w:val="0"/>
        <w:spacing w:before="50" w:line="312" w:lineRule="auto"/>
        <w:jc w:val="center"/>
        <w:rPr>
          <w:b/>
          <w:sz w:val="24"/>
        </w:rPr>
      </w:pPr>
    </w:p>
    <w:p w14:paraId="10F9AF43">
      <w:pPr>
        <w:snapToGrid w:val="0"/>
        <w:spacing w:before="50" w:line="312" w:lineRule="auto"/>
        <w:jc w:val="center"/>
        <w:rPr>
          <w:b/>
          <w:sz w:val="24"/>
        </w:rPr>
      </w:pPr>
      <w:r>
        <w:rPr>
          <w:rFonts w:hint="eastAsia"/>
          <w:b/>
          <w:sz w:val="24"/>
        </w:rPr>
        <w:t>八、商务响应表：</w:t>
      </w:r>
    </w:p>
    <w:p w14:paraId="55C564D2">
      <w:pPr>
        <w:snapToGrid w:val="0"/>
        <w:spacing w:before="50" w:line="312" w:lineRule="auto"/>
        <w:jc w:val="center"/>
        <w:rPr>
          <w:b/>
          <w:sz w:val="24"/>
        </w:rPr>
      </w:pPr>
    </w:p>
    <w:p w14:paraId="10B9B112">
      <w:pPr>
        <w:snapToGrid w:val="0"/>
        <w:spacing w:line="312" w:lineRule="auto"/>
      </w:pPr>
      <w:r>
        <w:rPr>
          <w:rFonts w:hint="eastAsia"/>
        </w:rPr>
        <w:t>项目名称：</w:t>
      </w:r>
    </w:p>
    <w:p w14:paraId="3ECABEC7">
      <w:pPr>
        <w:snapToGrid w:val="0"/>
        <w:spacing w:line="312" w:lineRule="auto"/>
      </w:pPr>
      <w:r>
        <w:rPr>
          <w:rFonts w:hint="eastAsia"/>
        </w:rPr>
        <w:t>项目编号：</w:t>
      </w:r>
    </w:p>
    <w:tbl>
      <w:tblPr>
        <w:tblStyle w:val="60"/>
        <w:tblW w:w="90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3240"/>
        <w:gridCol w:w="1260"/>
        <w:gridCol w:w="3020"/>
      </w:tblGrid>
      <w:tr w14:paraId="755C20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48" w:type="dxa"/>
            <w:tcBorders>
              <w:top w:val="single" w:color="auto" w:sz="4" w:space="0"/>
              <w:left w:val="single" w:color="auto" w:sz="4" w:space="0"/>
              <w:bottom w:val="single" w:color="auto" w:sz="4" w:space="0"/>
              <w:right w:val="single" w:color="auto" w:sz="4" w:space="0"/>
            </w:tcBorders>
            <w:vAlign w:val="center"/>
          </w:tcPr>
          <w:p w14:paraId="0305BDD3">
            <w:pPr>
              <w:snapToGrid w:val="0"/>
              <w:spacing w:before="120" w:beforeLines="50" w:line="312" w:lineRule="auto"/>
              <w:jc w:val="center"/>
              <w:rPr>
                <w:b/>
              </w:rPr>
            </w:pPr>
            <w:r>
              <w:rPr>
                <w:rFonts w:hint="eastAsia"/>
                <w:b/>
              </w:rPr>
              <w:t>项目</w:t>
            </w:r>
          </w:p>
        </w:tc>
        <w:tc>
          <w:tcPr>
            <w:tcW w:w="3240" w:type="dxa"/>
            <w:tcBorders>
              <w:top w:val="single" w:color="auto" w:sz="4" w:space="0"/>
              <w:left w:val="single" w:color="auto" w:sz="4" w:space="0"/>
              <w:bottom w:val="single" w:color="auto" w:sz="4" w:space="0"/>
              <w:right w:val="single" w:color="auto" w:sz="4" w:space="0"/>
            </w:tcBorders>
            <w:vAlign w:val="center"/>
          </w:tcPr>
          <w:p w14:paraId="0E4FFFDA">
            <w:pPr>
              <w:snapToGrid w:val="0"/>
              <w:spacing w:before="120" w:beforeLines="50" w:line="312" w:lineRule="auto"/>
              <w:jc w:val="center"/>
              <w:rPr>
                <w:b/>
              </w:rPr>
            </w:pPr>
            <w:r>
              <w:rPr>
                <w:rFonts w:hint="eastAsia"/>
                <w:b/>
              </w:rPr>
              <w:t>招标文件要求</w:t>
            </w:r>
          </w:p>
        </w:tc>
        <w:tc>
          <w:tcPr>
            <w:tcW w:w="1260" w:type="dxa"/>
            <w:tcBorders>
              <w:top w:val="single" w:color="auto" w:sz="4" w:space="0"/>
              <w:left w:val="single" w:color="auto" w:sz="4" w:space="0"/>
              <w:bottom w:val="single" w:color="auto" w:sz="4" w:space="0"/>
              <w:right w:val="single" w:color="auto" w:sz="4" w:space="0"/>
            </w:tcBorders>
            <w:vAlign w:val="center"/>
          </w:tcPr>
          <w:p w14:paraId="2E170A84">
            <w:pPr>
              <w:snapToGrid w:val="0"/>
              <w:spacing w:before="120" w:beforeLines="50" w:line="312" w:lineRule="auto"/>
              <w:jc w:val="center"/>
              <w:rPr>
                <w:b/>
              </w:rPr>
            </w:pPr>
            <w:r>
              <w:rPr>
                <w:rFonts w:hint="eastAsia"/>
                <w:b/>
              </w:rPr>
              <w:t>是否响应</w:t>
            </w:r>
          </w:p>
        </w:tc>
        <w:tc>
          <w:tcPr>
            <w:tcW w:w="3020" w:type="dxa"/>
            <w:tcBorders>
              <w:top w:val="single" w:color="auto" w:sz="4" w:space="0"/>
              <w:left w:val="single" w:color="auto" w:sz="4" w:space="0"/>
              <w:bottom w:val="single" w:color="auto" w:sz="4" w:space="0"/>
              <w:right w:val="single" w:color="auto" w:sz="4" w:space="0"/>
            </w:tcBorders>
            <w:vAlign w:val="center"/>
          </w:tcPr>
          <w:p w14:paraId="44FB3CE6">
            <w:pPr>
              <w:snapToGrid w:val="0"/>
              <w:spacing w:before="120" w:beforeLines="50" w:line="312" w:lineRule="auto"/>
              <w:jc w:val="center"/>
              <w:rPr>
                <w:b/>
              </w:rPr>
            </w:pPr>
            <w:r>
              <w:rPr>
                <w:rFonts w:hint="eastAsia"/>
                <w:b/>
              </w:rPr>
              <w:t>投标人的承诺或说明</w:t>
            </w:r>
          </w:p>
        </w:tc>
      </w:tr>
      <w:tr w14:paraId="53BFD9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548" w:type="dxa"/>
            <w:tcBorders>
              <w:top w:val="single" w:color="auto" w:sz="4" w:space="0"/>
              <w:left w:val="single" w:color="auto" w:sz="4" w:space="0"/>
              <w:bottom w:val="single" w:color="auto" w:sz="4" w:space="0"/>
              <w:right w:val="single" w:color="auto" w:sz="4" w:space="0"/>
            </w:tcBorders>
          </w:tcPr>
          <w:p w14:paraId="6A509851">
            <w:pPr>
              <w:snapToGrid w:val="0"/>
              <w:spacing w:before="120" w:beforeLines="50" w:line="312" w:lineRule="auto"/>
              <w:rPr>
                <w:sz w:val="24"/>
              </w:rPr>
            </w:pPr>
          </w:p>
        </w:tc>
        <w:tc>
          <w:tcPr>
            <w:tcW w:w="3240" w:type="dxa"/>
            <w:tcBorders>
              <w:top w:val="single" w:color="auto" w:sz="4" w:space="0"/>
              <w:left w:val="single" w:color="auto" w:sz="4" w:space="0"/>
              <w:bottom w:val="single" w:color="auto" w:sz="4" w:space="0"/>
              <w:right w:val="single" w:color="auto" w:sz="4" w:space="0"/>
            </w:tcBorders>
          </w:tcPr>
          <w:p w14:paraId="30F053FD">
            <w:pPr>
              <w:snapToGrid w:val="0"/>
              <w:spacing w:before="120" w:beforeLines="50" w:after="360" w:line="312" w:lineRule="auto"/>
              <w:rPr>
                <w:b/>
                <w:bCs/>
                <w:kern w:val="44"/>
                <w:sz w:val="24"/>
                <w:szCs w:val="20"/>
              </w:rPr>
            </w:pPr>
          </w:p>
        </w:tc>
        <w:tc>
          <w:tcPr>
            <w:tcW w:w="1260" w:type="dxa"/>
            <w:tcBorders>
              <w:top w:val="single" w:color="auto" w:sz="4" w:space="0"/>
              <w:left w:val="single" w:color="auto" w:sz="4" w:space="0"/>
              <w:bottom w:val="single" w:color="auto" w:sz="4" w:space="0"/>
              <w:right w:val="single" w:color="auto" w:sz="4" w:space="0"/>
            </w:tcBorders>
          </w:tcPr>
          <w:p w14:paraId="0ED2CE5B">
            <w:pPr>
              <w:snapToGrid w:val="0"/>
              <w:spacing w:before="120" w:beforeLines="50" w:after="360" w:line="312" w:lineRule="auto"/>
              <w:rPr>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14:paraId="48432A70">
            <w:pPr>
              <w:snapToGrid w:val="0"/>
              <w:spacing w:before="120" w:beforeLines="50" w:after="360" w:line="312" w:lineRule="auto"/>
              <w:rPr>
                <w:b/>
                <w:bCs/>
                <w:kern w:val="44"/>
                <w:sz w:val="24"/>
                <w:szCs w:val="20"/>
              </w:rPr>
            </w:pPr>
          </w:p>
        </w:tc>
      </w:tr>
      <w:tr w14:paraId="2AEC25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48" w:type="dxa"/>
            <w:tcBorders>
              <w:top w:val="single" w:color="auto" w:sz="4" w:space="0"/>
              <w:left w:val="single" w:color="auto" w:sz="4" w:space="0"/>
              <w:bottom w:val="single" w:color="auto" w:sz="4" w:space="0"/>
              <w:right w:val="single" w:color="auto" w:sz="4" w:space="0"/>
            </w:tcBorders>
            <w:vAlign w:val="center"/>
          </w:tcPr>
          <w:p w14:paraId="01F71481">
            <w:pPr>
              <w:widowControl/>
              <w:tabs>
                <w:tab w:val="left" w:pos="420"/>
                <w:tab w:val="left" w:pos="1418"/>
              </w:tabs>
              <w:overflowPunct w:val="0"/>
              <w:autoSpaceDE w:val="0"/>
              <w:autoSpaceDN w:val="0"/>
              <w:adjustRightInd w:val="0"/>
              <w:snapToGrid w:val="0"/>
              <w:spacing w:line="312" w:lineRule="auto"/>
              <w:jc w:val="center"/>
              <w:textAlignment w:val="baseline"/>
              <w:rPr>
                <w:kern w:val="0"/>
                <w:sz w:val="24"/>
              </w:rPr>
            </w:pPr>
          </w:p>
        </w:tc>
        <w:tc>
          <w:tcPr>
            <w:tcW w:w="3240" w:type="dxa"/>
            <w:tcBorders>
              <w:top w:val="single" w:color="auto" w:sz="4" w:space="0"/>
              <w:left w:val="single" w:color="auto" w:sz="4" w:space="0"/>
              <w:bottom w:val="single" w:color="auto" w:sz="4" w:space="0"/>
              <w:right w:val="single" w:color="auto" w:sz="4" w:space="0"/>
            </w:tcBorders>
          </w:tcPr>
          <w:p w14:paraId="7EDA5C98">
            <w:pPr>
              <w:snapToGrid w:val="0"/>
              <w:spacing w:before="120" w:beforeLines="50" w:line="312" w:lineRule="auto"/>
              <w:rPr>
                <w:sz w:val="24"/>
              </w:rPr>
            </w:pPr>
          </w:p>
        </w:tc>
        <w:tc>
          <w:tcPr>
            <w:tcW w:w="1260" w:type="dxa"/>
            <w:tcBorders>
              <w:top w:val="single" w:color="auto" w:sz="4" w:space="0"/>
              <w:left w:val="single" w:color="auto" w:sz="4" w:space="0"/>
              <w:bottom w:val="single" w:color="auto" w:sz="4" w:space="0"/>
              <w:right w:val="single" w:color="auto" w:sz="4" w:space="0"/>
            </w:tcBorders>
          </w:tcPr>
          <w:p w14:paraId="1A1F3B38">
            <w:pPr>
              <w:snapToGrid w:val="0"/>
              <w:spacing w:before="120" w:beforeLines="50" w:after="360" w:line="312" w:lineRule="auto"/>
              <w:rPr>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14:paraId="3B2F9176">
            <w:pPr>
              <w:snapToGrid w:val="0"/>
              <w:spacing w:before="120" w:beforeLines="50" w:after="360" w:line="312" w:lineRule="auto"/>
              <w:rPr>
                <w:b/>
                <w:bCs/>
                <w:kern w:val="44"/>
                <w:sz w:val="24"/>
                <w:szCs w:val="20"/>
              </w:rPr>
            </w:pPr>
          </w:p>
        </w:tc>
      </w:tr>
      <w:tr w14:paraId="39A14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1548" w:type="dxa"/>
            <w:tcBorders>
              <w:top w:val="single" w:color="auto" w:sz="4" w:space="0"/>
              <w:left w:val="single" w:color="auto" w:sz="4" w:space="0"/>
              <w:bottom w:val="single" w:color="auto" w:sz="4" w:space="0"/>
              <w:right w:val="single" w:color="auto" w:sz="4" w:space="0"/>
            </w:tcBorders>
            <w:vAlign w:val="center"/>
          </w:tcPr>
          <w:p w14:paraId="406B2E3B">
            <w:pPr>
              <w:snapToGrid w:val="0"/>
              <w:spacing w:line="312" w:lineRule="auto"/>
              <w:jc w:val="center"/>
              <w:rPr>
                <w:sz w:val="24"/>
              </w:rPr>
            </w:pPr>
          </w:p>
        </w:tc>
        <w:tc>
          <w:tcPr>
            <w:tcW w:w="3240" w:type="dxa"/>
            <w:tcBorders>
              <w:top w:val="single" w:color="auto" w:sz="4" w:space="0"/>
              <w:left w:val="single" w:color="auto" w:sz="4" w:space="0"/>
              <w:bottom w:val="single" w:color="auto" w:sz="4" w:space="0"/>
              <w:right w:val="single" w:color="auto" w:sz="4" w:space="0"/>
            </w:tcBorders>
          </w:tcPr>
          <w:p w14:paraId="6AD96A7E">
            <w:pPr>
              <w:snapToGrid w:val="0"/>
              <w:spacing w:before="120" w:beforeLines="50" w:line="312" w:lineRule="auto"/>
              <w:rPr>
                <w:sz w:val="24"/>
              </w:rPr>
            </w:pPr>
          </w:p>
        </w:tc>
        <w:tc>
          <w:tcPr>
            <w:tcW w:w="1260" w:type="dxa"/>
            <w:tcBorders>
              <w:top w:val="single" w:color="auto" w:sz="4" w:space="0"/>
              <w:left w:val="single" w:color="auto" w:sz="4" w:space="0"/>
              <w:bottom w:val="single" w:color="auto" w:sz="4" w:space="0"/>
              <w:right w:val="single" w:color="auto" w:sz="4" w:space="0"/>
            </w:tcBorders>
          </w:tcPr>
          <w:p w14:paraId="31D7548B">
            <w:pPr>
              <w:snapToGrid w:val="0"/>
              <w:spacing w:before="120" w:beforeLines="50" w:after="360" w:line="312" w:lineRule="auto"/>
              <w:ind w:left="43"/>
              <w:rPr>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14:paraId="2CD31A36">
            <w:pPr>
              <w:snapToGrid w:val="0"/>
              <w:spacing w:before="120" w:beforeLines="50" w:after="360" w:line="312" w:lineRule="auto"/>
              <w:ind w:left="43"/>
              <w:rPr>
                <w:b/>
                <w:bCs/>
                <w:kern w:val="44"/>
                <w:sz w:val="24"/>
                <w:szCs w:val="20"/>
              </w:rPr>
            </w:pPr>
          </w:p>
        </w:tc>
      </w:tr>
      <w:tr w14:paraId="6079F4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548" w:type="dxa"/>
            <w:tcBorders>
              <w:top w:val="single" w:color="auto" w:sz="4" w:space="0"/>
              <w:left w:val="single" w:color="auto" w:sz="4" w:space="0"/>
              <w:bottom w:val="single" w:color="auto" w:sz="4" w:space="0"/>
              <w:right w:val="single" w:color="auto" w:sz="4" w:space="0"/>
            </w:tcBorders>
            <w:vAlign w:val="center"/>
          </w:tcPr>
          <w:p w14:paraId="7B695F9A">
            <w:pPr>
              <w:snapToGrid w:val="0"/>
              <w:spacing w:line="312" w:lineRule="auto"/>
              <w:jc w:val="center"/>
              <w:rPr>
                <w:sz w:val="24"/>
              </w:rPr>
            </w:pPr>
          </w:p>
        </w:tc>
        <w:tc>
          <w:tcPr>
            <w:tcW w:w="3240" w:type="dxa"/>
            <w:tcBorders>
              <w:top w:val="single" w:color="auto" w:sz="4" w:space="0"/>
              <w:left w:val="single" w:color="auto" w:sz="4" w:space="0"/>
              <w:bottom w:val="single" w:color="auto" w:sz="4" w:space="0"/>
              <w:right w:val="single" w:color="auto" w:sz="4" w:space="0"/>
            </w:tcBorders>
          </w:tcPr>
          <w:p w14:paraId="148585FE">
            <w:pPr>
              <w:snapToGrid w:val="0"/>
              <w:spacing w:before="120" w:beforeLines="50" w:line="312" w:lineRule="auto"/>
              <w:rPr>
                <w:sz w:val="24"/>
              </w:rPr>
            </w:pPr>
          </w:p>
        </w:tc>
        <w:tc>
          <w:tcPr>
            <w:tcW w:w="1260" w:type="dxa"/>
            <w:tcBorders>
              <w:top w:val="single" w:color="auto" w:sz="4" w:space="0"/>
              <w:left w:val="single" w:color="auto" w:sz="4" w:space="0"/>
              <w:bottom w:val="single" w:color="auto" w:sz="4" w:space="0"/>
              <w:right w:val="single" w:color="auto" w:sz="4" w:space="0"/>
            </w:tcBorders>
          </w:tcPr>
          <w:p w14:paraId="61721C3E">
            <w:pPr>
              <w:snapToGrid w:val="0"/>
              <w:spacing w:before="120" w:beforeLines="50" w:after="360" w:line="312" w:lineRule="auto"/>
              <w:rPr>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14:paraId="71B24E7D">
            <w:pPr>
              <w:snapToGrid w:val="0"/>
              <w:spacing w:before="120" w:beforeLines="50" w:after="360" w:line="312" w:lineRule="auto"/>
              <w:rPr>
                <w:b/>
                <w:bCs/>
                <w:kern w:val="44"/>
                <w:sz w:val="24"/>
                <w:szCs w:val="20"/>
              </w:rPr>
            </w:pPr>
          </w:p>
        </w:tc>
      </w:tr>
      <w:tr w14:paraId="057384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41ACF7B4">
            <w:pPr>
              <w:snapToGrid w:val="0"/>
              <w:spacing w:before="120" w:beforeLines="50" w:line="312" w:lineRule="auto"/>
              <w:rPr>
                <w:sz w:val="24"/>
              </w:rPr>
            </w:pPr>
          </w:p>
        </w:tc>
        <w:tc>
          <w:tcPr>
            <w:tcW w:w="3240" w:type="dxa"/>
            <w:tcBorders>
              <w:top w:val="single" w:color="auto" w:sz="4" w:space="0"/>
              <w:left w:val="single" w:color="auto" w:sz="4" w:space="0"/>
              <w:bottom w:val="single" w:color="auto" w:sz="4" w:space="0"/>
              <w:right w:val="single" w:color="auto" w:sz="4" w:space="0"/>
            </w:tcBorders>
          </w:tcPr>
          <w:p w14:paraId="23A78038">
            <w:pPr>
              <w:snapToGrid w:val="0"/>
              <w:spacing w:before="120" w:beforeLines="50" w:after="360" w:line="312" w:lineRule="auto"/>
              <w:rPr>
                <w:b/>
                <w:bCs/>
                <w:kern w:val="44"/>
                <w:sz w:val="24"/>
                <w:szCs w:val="20"/>
              </w:rPr>
            </w:pPr>
          </w:p>
        </w:tc>
        <w:tc>
          <w:tcPr>
            <w:tcW w:w="1260" w:type="dxa"/>
            <w:tcBorders>
              <w:top w:val="single" w:color="auto" w:sz="4" w:space="0"/>
              <w:left w:val="single" w:color="auto" w:sz="4" w:space="0"/>
              <w:bottom w:val="single" w:color="auto" w:sz="4" w:space="0"/>
              <w:right w:val="single" w:color="auto" w:sz="4" w:space="0"/>
            </w:tcBorders>
          </w:tcPr>
          <w:p w14:paraId="6BEEB749">
            <w:pPr>
              <w:snapToGrid w:val="0"/>
              <w:spacing w:before="120" w:beforeLines="50" w:after="360" w:line="312" w:lineRule="auto"/>
              <w:rPr>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14:paraId="3FFA6EA5">
            <w:pPr>
              <w:snapToGrid w:val="0"/>
              <w:spacing w:before="120" w:beforeLines="50" w:after="360" w:line="312" w:lineRule="auto"/>
              <w:rPr>
                <w:b/>
                <w:bCs/>
                <w:kern w:val="44"/>
                <w:sz w:val="24"/>
                <w:szCs w:val="20"/>
              </w:rPr>
            </w:pPr>
          </w:p>
        </w:tc>
      </w:tr>
      <w:tr w14:paraId="16E0A9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3BC1979B">
            <w:pPr>
              <w:snapToGrid w:val="0"/>
              <w:spacing w:before="120" w:beforeLines="50" w:line="312" w:lineRule="auto"/>
              <w:rPr>
                <w:sz w:val="24"/>
              </w:rPr>
            </w:pPr>
          </w:p>
        </w:tc>
        <w:tc>
          <w:tcPr>
            <w:tcW w:w="3240" w:type="dxa"/>
            <w:tcBorders>
              <w:top w:val="single" w:color="auto" w:sz="4" w:space="0"/>
              <w:left w:val="single" w:color="auto" w:sz="4" w:space="0"/>
              <w:bottom w:val="single" w:color="auto" w:sz="4" w:space="0"/>
              <w:right w:val="single" w:color="auto" w:sz="4" w:space="0"/>
            </w:tcBorders>
          </w:tcPr>
          <w:p w14:paraId="0CE1E9E8">
            <w:pPr>
              <w:snapToGrid w:val="0"/>
              <w:spacing w:before="120" w:beforeLines="50" w:after="360" w:line="312" w:lineRule="auto"/>
              <w:rPr>
                <w:b/>
                <w:bCs/>
                <w:kern w:val="44"/>
                <w:sz w:val="24"/>
                <w:szCs w:val="20"/>
              </w:rPr>
            </w:pPr>
          </w:p>
        </w:tc>
        <w:tc>
          <w:tcPr>
            <w:tcW w:w="1260" w:type="dxa"/>
            <w:tcBorders>
              <w:top w:val="single" w:color="auto" w:sz="4" w:space="0"/>
              <w:left w:val="single" w:color="auto" w:sz="4" w:space="0"/>
              <w:bottom w:val="single" w:color="auto" w:sz="4" w:space="0"/>
              <w:right w:val="single" w:color="auto" w:sz="4" w:space="0"/>
            </w:tcBorders>
          </w:tcPr>
          <w:p w14:paraId="51D71F87">
            <w:pPr>
              <w:snapToGrid w:val="0"/>
              <w:spacing w:before="120" w:beforeLines="50" w:after="360" w:line="312" w:lineRule="auto"/>
              <w:rPr>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14:paraId="44E16B5D">
            <w:pPr>
              <w:snapToGrid w:val="0"/>
              <w:spacing w:before="120" w:beforeLines="50" w:after="360" w:line="312" w:lineRule="auto"/>
              <w:rPr>
                <w:b/>
                <w:bCs/>
                <w:kern w:val="44"/>
                <w:sz w:val="24"/>
                <w:szCs w:val="20"/>
              </w:rPr>
            </w:pPr>
          </w:p>
        </w:tc>
      </w:tr>
    </w:tbl>
    <w:p w14:paraId="43C5F2E4">
      <w:pPr>
        <w:snapToGrid w:val="0"/>
        <w:spacing w:line="312" w:lineRule="auto"/>
        <w:ind w:left="642" w:hanging="642"/>
        <w:rPr>
          <w:b/>
          <w:spacing w:val="20"/>
          <w:kern w:val="0"/>
          <w:sz w:val="28"/>
          <w:szCs w:val="20"/>
        </w:rPr>
      </w:pPr>
    </w:p>
    <w:p w14:paraId="0A1A3EA8">
      <w:pPr>
        <w:widowControl/>
        <w:spacing w:line="312" w:lineRule="auto"/>
        <w:jc w:val="left"/>
        <w:rPr>
          <w:kern w:val="0"/>
          <w:sz w:val="24"/>
        </w:rPr>
        <w:sectPr>
          <w:pgSz w:w="11906" w:h="16838"/>
          <w:pgMar w:top="1304" w:right="1531" w:bottom="1304" w:left="1531" w:header="1304" w:footer="1304" w:gutter="0"/>
          <w:cols w:space="720" w:num="1"/>
        </w:sectPr>
      </w:pPr>
    </w:p>
    <w:p w14:paraId="5F43B825">
      <w:pPr>
        <w:snapToGrid w:val="0"/>
        <w:spacing w:before="50" w:after="120" w:afterLines="50" w:line="312" w:lineRule="auto"/>
        <w:jc w:val="left"/>
        <w:rPr>
          <w:sz w:val="24"/>
        </w:rPr>
      </w:pPr>
      <w:r>
        <w:rPr>
          <w:rFonts w:hint="eastAsia"/>
          <w:b/>
          <w:sz w:val="24"/>
        </w:rPr>
        <w:t>九、投标人的类似案例的业绩证明文件：</w:t>
      </w:r>
    </w:p>
    <w:p w14:paraId="43FC3CE8">
      <w:pPr>
        <w:snapToGrid w:val="0"/>
        <w:spacing w:line="312" w:lineRule="auto"/>
        <w:ind w:left="420" w:hanging="420" w:hangingChars="200"/>
        <w:rPr>
          <w:sz w:val="24"/>
        </w:rPr>
      </w:pPr>
      <w:r>
        <w:rPr>
          <w:rFonts w:hint="eastAsia"/>
        </w:rPr>
        <w:t>投标人同类项目实施情况一览表格式：（投标人同类项目合同复印件、用户验收报告、用户评价意见格式自拟）</w:t>
      </w:r>
    </w:p>
    <w:tbl>
      <w:tblPr>
        <w:tblStyle w:val="60"/>
        <w:tblW w:w="1396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6"/>
        <w:gridCol w:w="3419"/>
        <w:gridCol w:w="1080"/>
        <w:gridCol w:w="1080"/>
        <w:gridCol w:w="1440"/>
        <w:gridCol w:w="720"/>
        <w:gridCol w:w="720"/>
        <w:gridCol w:w="720"/>
        <w:gridCol w:w="2160"/>
      </w:tblGrid>
      <w:tr w14:paraId="1FF083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2626" w:type="dxa"/>
            <w:vMerge w:val="restart"/>
            <w:tcBorders>
              <w:top w:val="single" w:color="auto" w:sz="4" w:space="0"/>
              <w:left w:val="single" w:color="auto" w:sz="4" w:space="0"/>
              <w:bottom w:val="single" w:color="auto" w:sz="4" w:space="0"/>
              <w:right w:val="single" w:color="auto" w:sz="4" w:space="0"/>
            </w:tcBorders>
            <w:vAlign w:val="center"/>
          </w:tcPr>
          <w:p w14:paraId="3EB9657A">
            <w:pPr>
              <w:snapToGrid w:val="0"/>
              <w:spacing w:line="312" w:lineRule="auto"/>
              <w:jc w:val="center"/>
              <w:rPr>
                <w:szCs w:val="21"/>
              </w:rPr>
            </w:pPr>
            <w:r>
              <w:rPr>
                <w:rFonts w:hint="eastAsia"/>
                <w:szCs w:val="21"/>
              </w:rPr>
              <w:t>采购单位名称</w:t>
            </w:r>
          </w:p>
        </w:tc>
        <w:tc>
          <w:tcPr>
            <w:tcW w:w="3419" w:type="dxa"/>
            <w:vMerge w:val="restart"/>
            <w:tcBorders>
              <w:top w:val="single" w:color="auto" w:sz="4" w:space="0"/>
              <w:left w:val="single" w:color="auto" w:sz="4" w:space="0"/>
              <w:bottom w:val="single" w:color="auto" w:sz="4" w:space="0"/>
              <w:right w:val="single" w:color="auto" w:sz="4" w:space="0"/>
            </w:tcBorders>
            <w:vAlign w:val="center"/>
          </w:tcPr>
          <w:p w14:paraId="6976C0F3">
            <w:pPr>
              <w:snapToGrid w:val="0"/>
              <w:spacing w:line="312" w:lineRule="auto"/>
              <w:jc w:val="center"/>
              <w:rPr>
                <w:szCs w:val="21"/>
              </w:rPr>
            </w:pPr>
            <w:r>
              <w:rPr>
                <w:rFonts w:hint="eastAsia"/>
                <w:szCs w:val="21"/>
              </w:rPr>
              <w:t>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0BD51CFF">
            <w:pPr>
              <w:snapToGrid w:val="0"/>
              <w:spacing w:line="312" w:lineRule="auto"/>
              <w:jc w:val="center"/>
              <w:rPr>
                <w:szCs w:val="21"/>
              </w:rPr>
            </w:pPr>
            <w:r>
              <w:rPr>
                <w:rFonts w:hint="eastAsia"/>
                <w:szCs w:val="21"/>
              </w:rPr>
              <w:t>采购</w:t>
            </w:r>
          </w:p>
          <w:p w14:paraId="09C619A3">
            <w:pPr>
              <w:snapToGrid w:val="0"/>
              <w:spacing w:line="312" w:lineRule="auto"/>
              <w:jc w:val="center"/>
              <w:rPr>
                <w:szCs w:val="21"/>
              </w:rPr>
            </w:pPr>
            <w:r>
              <w:rPr>
                <w:rFonts w:hint="eastAsia"/>
                <w:szCs w:val="21"/>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0FD24222">
            <w:pPr>
              <w:snapToGrid w:val="0"/>
              <w:spacing w:line="312" w:lineRule="auto"/>
              <w:jc w:val="center"/>
              <w:rPr>
                <w:szCs w:val="21"/>
              </w:rPr>
            </w:pPr>
            <w:r>
              <w:rPr>
                <w:rFonts w:hint="eastAsia"/>
                <w:szCs w:val="21"/>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14:paraId="103FC382">
            <w:pPr>
              <w:snapToGrid w:val="0"/>
              <w:spacing w:line="312" w:lineRule="auto"/>
              <w:jc w:val="center"/>
              <w:rPr>
                <w:szCs w:val="21"/>
              </w:rPr>
            </w:pPr>
            <w:r>
              <w:rPr>
                <w:rFonts w:hint="eastAsia"/>
                <w:szCs w:val="21"/>
              </w:rPr>
              <w:t>合同金额</w:t>
            </w:r>
          </w:p>
          <w:p w14:paraId="793C0BB2">
            <w:pPr>
              <w:snapToGrid w:val="0"/>
              <w:spacing w:line="312" w:lineRule="auto"/>
              <w:jc w:val="center"/>
              <w:rPr>
                <w:szCs w:val="21"/>
              </w:rPr>
            </w:pPr>
            <w:r>
              <w:rPr>
                <w:rFonts w:hint="eastAsia"/>
                <w:szCs w:val="21"/>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0F9991B8">
            <w:pPr>
              <w:snapToGrid w:val="0"/>
              <w:spacing w:line="312" w:lineRule="auto"/>
              <w:jc w:val="center"/>
              <w:rPr>
                <w:szCs w:val="21"/>
              </w:rPr>
            </w:pPr>
            <w:r>
              <w:rPr>
                <w:rFonts w:hint="eastAsia"/>
                <w:szCs w:val="21"/>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14:paraId="1178029C">
            <w:pPr>
              <w:snapToGrid w:val="0"/>
              <w:spacing w:line="312" w:lineRule="auto"/>
              <w:jc w:val="center"/>
              <w:rPr>
                <w:szCs w:val="21"/>
              </w:rPr>
            </w:pPr>
            <w:r>
              <w:rPr>
                <w:rFonts w:hint="eastAsia"/>
                <w:szCs w:val="21"/>
              </w:rPr>
              <w:t>采购单位联系人及</w:t>
            </w:r>
          </w:p>
          <w:p w14:paraId="4408C814">
            <w:pPr>
              <w:snapToGrid w:val="0"/>
              <w:spacing w:line="312" w:lineRule="auto"/>
              <w:jc w:val="center"/>
              <w:rPr>
                <w:szCs w:val="21"/>
              </w:rPr>
            </w:pPr>
            <w:r>
              <w:rPr>
                <w:rFonts w:hint="eastAsia"/>
                <w:szCs w:val="21"/>
              </w:rPr>
              <w:t>联系电话</w:t>
            </w:r>
          </w:p>
        </w:tc>
      </w:tr>
      <w:tr w14:paraId="077C1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2626" w:type="dxa"/>
            <w:vMerge w:val="continue"/>
            <w:tcBorders>
              <w:top w:val="single" w:color="auto" w:sz="4" w:space="0"/>
              <w:left w:val="single" w:color="auto" w:sz="4" w:space="0"/>
              <w:bottom w:val="single" w:color="auto" w:sz="4" w:space="0"/>
              <w:right w:val="single" w:color="auto" w:sz="4" w:space="0"/>
            </w:tcBorders>
            <w:vAlign w:val="center"/>
          </w:tcPr>
          <w:p w14:paraId="6902F590">
            <w:pPr>
              <w:widowControl/>
              <w:jc w:val="left"/>
              <w:rPr>
                <w:szCs w:val="21"/>
              </w:rPr>
            </w:pPr>
          </w:p>
        </w:tc>
        <w:tc>
          <w:tcPr>
            <w:tcW w:w="3419" w:type="dxa"/>
            <w:vMerge w:val="continue"/>
            <w:tcBorders>
              <w:top w:val="single" w:color="auto" w:sz="4" w:space="0"/>
              <w:left w:val="single" w:color="auto" w:sz="4" w:space="0"/>
              <w:bottom w:val="single" w:color="auto" w:sz="4" w:space="0"/>
              <w:right w:val="single" w:color="auto" w:sz="4" w:space="0"/>
            </w:tcBorders>
            <w:vAlign w:val="center"/>
          </w:tcPr>
          <w:p w14:paraId="319391EB">
            <w:pPr>
              <w:widowControl/>
              <w:jc w:val="left"/>
              <w:rPr>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0551C0D6">
            <w:pPr>
              <w:widowControl/>
              <w:jc w:val="left"/>
              <w:rPr>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2C5F8AC4">
            <w:pPr>
              <w:widowControl/>
              <w:jc w:val="left"/>
              <w:rPr>
                <w:szCs w:val="21"/>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685B3D71">
            <w:pPr>
              <w:widowControl/>
              <w:jc w:val="left"/>
              <w:rPr>
                <w:szCs w:val="21"/>
              </w:rPr>
            </w:pPr>
          </w:p>
        </w:tc>
        <w:tc>
          <w:tcPr>
            <w:tcW w:w="720" w:type="dxa"/>
            <w:tcBorders>
              <w:top w:val="single" w:color="auto" w:sz="4" w:space="0"/>
              <w:left w:val="single" w:color="auto" w:sz="4" w:space="0"/>
              <w:bottom w:val="single" w:color="auto" w:sz="4" w:space="0"/>
              <w:right w:val="single" w:color="auto" w:sz="4" w:space="0"/>
            </w:tcBorders>
            <w:vAlign w:val="center"/>
          </w:tcPr>
          <w:p w14:paraId="0F5119C1">
            <w:pPr>
              <w:snapToGrid w:val="0"/>
              <w:spacing w:line="312" w:lineRule="auto"/>
              <w:jc w:val="center"/>
              <w:rPr>
                <w:szCs w:val="21"/>
              </w:rPr>
            </w:pPr>
            <w:r>
              <w:rPr>
                <w:rFonts w:hint="eastAsia"/>
                <w:szCs w:val="21"/>
              </w:rPr>
              <w:t>合同</w:t>
            </w:r>
          </w:p>
        </w:tc>
        <w:tc>
          <w:tcPr>
            <w:tcW w:w="720" w:type="dxa"/>
            <w:tcBorders>
              <w:top w:val="single" w:color="auto" w:sz="4" w:space="0"/>
              <w:left w:val="single" w:color="auto" w:sz="4" w:space="0"/>
              <w:bottom w:val="single" w:color="auto" w:sz="4" w:space="0"/>
              <w:right w:val="single" w:color="auto" w:sz="4" w:space="0"/>
            </w:tcBorders>
            <w:vAlign w:val="center"/>
          </w:tcPr>
          <w:p w14:paraId="3555C4B3">
            <w:pPr>
              <w:snapToGrid w:val="0"/>
              <w:spacing w:line="312" w:lineRule="auto"/>
              <w:jc w:val="center"/>
              <w:rPr>
                <w:szCs w:val="21"/>
              </w:rPr>
            </w:pPr>
            <w:r>
              <w:rPr>
                <w:rFonts w:hint="eastAsia"/>
                <w:szCs w:val="21"/>
              </w:rPr>
              <w:t>验收报告</w:t>
            </w:r>
          </w:p>
        </w:tc>
        <w:tc>
          <w:tcPr>
            <w:tcW w:w="720" w:type="dxa"/>
            <w:tcBorders>
              <w:top w:val="single" w:color="auto" w:sz="4" w:space="0"/>
              <w:left w:val="single" w:color="auto" w:sz="4" w:space="0"/>
              <w:bottom w:val="single" w:color="auto" w:sz="4" w:space="0"/>
              <w:right w:val="single" w:color="auto" w:sz="4" w:space="0"/>
            </w:tcBorders>
            <w:vAlign w:val="center"/>
          </w:tcPr>
          <w:p w14:paraId="3667DAB9">
            <w:pPr>
              <w:snapToGrid w:val="0"/>
              <w:spacing w:line="312" w:lineRule="auto"/>
              <w:jc w:val="center"/>
              <w:rPr>
                <w:szCs w:val="21"/>
              </w:rPr>
            </w:pPr>
            <w:r>
              <w:rPr>
                <w:rFonts w:hint="eastAsia"/>
                <w:szCs w:val="21"/>
              </w:rPr>
              <w:t>用户评价</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14:paraId="493EC0ED">
            <w:pPr>
              <w:widowControl/>
              <w:jc w:val="left"/>
              <w:rPr>
                <w:szCs w:val="21"/>
              </w:rPr>
            </w:pPr>
          </w:p>
        </w:tc>
      </w:tr>
      <w:tr w14:paraId="289A39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6" w:type="dxa"/>
            <w:tcBorders>
              <w:top w:val="single" w:color="auto" w:sz="4" w:space="0"/>
              <w:left w:val="single" w:color="auto" w:sz="4" w:space="0"/>
              <w:bottom w:val="single" w:color="auto" w:sz="4" w:space="0"/>
              <w:right w:val="single" w:color="auto" w:sz="4" w:space="0"/>
            </w:tcBorders>
          </w:tcPr>
          <w:p w14:paraId="3E6A5F4F">
            <w:pPr>
              <w:snapToGrid w:val="0"/>
              <w:spacing w:line="312" w:lineRule="auto"/>
              <w:jc w:val="left"/>
              <w:rPr>
                <w:szCs w:val="21"/>
              </w:rPr>
            </w:pPr>
          </w:p>
        </w:tc>
        <w:tc>
          <w:tcPr>
            <w:tcW w:w="3419" w:type="dxa"/>
            <w:tcBorders>
              <w:top w:val="single" w:color="auto" w:sz="4" w:space="0"/>
              <w:left w:val="single" w:color="auto" w:sz="4" w:space="0"/>
              <w:bottom w:val="single" w:color="auto" w:sz="4" w:space="0"/>
              <w:right w:val="single" w:color="auto" w:sz="4" w:space="0"/>
            </w:tcBorders>
          </w:tcPr>
          <w:p w14:paraId="11D739AF">
            <w:pPr>
              <w:snapToGrid w:val="0"/>
              <w:spacing w:line="312" w:lineRule="auto"/>
              <w:jc w:val="left"/>
              <w:rPr>
                <w:szCs w:val="21"/>
              </w:rPr>
            </w:pPr>
          </w:p>
        </w:tc>
        <w:tc>
          <w:tcPr>
            <w:tcW w:w="1080" w:type="dxa"/>
            <w:tcBorders>
              <w:top w:val="single" w:color="auto" w:sz="4" w:space="0"/>
              <w:left w:val="single" w:color="auto" w:sz="4" w:space="0"/>
              <w:bottom w:val="single" w:color="auto" w:sz="4" w:space="0"/>
              <w:right w:val="single" w:color="auto" w:sz="4" w:space="0"/>
            </w:tcBorders>
          </w:tcPr>
          <w:p w14:paraId="08CCBC34">
            <w:pPr>
              <w:snapToGrid w:val="0"/>
              <w:spacing w:line="312" w:lineRule="auto"/>
              <w:jc w:val="left"/>
              <w:rPr>
                <w:szCs w:val="21"/>
              </w:rPr>
            </w:pPr>
          </w:p>
        </w:tc>
        <w:tc>
          <w:tcPr>
            <w:tcW w:w="1080" w:type="dxa"/>
            <w:tcBorders>
              <w:top w:val="single" w:color="auto" w:sz="4" w:space="0"/>
              <w:left w:val="single" w:color="auto" w:sz="4" w:space="0"/>
              <w:bottom w:val="single" w:color="auto" w:sz="4" w:space="0"/>
              <w:right w:val="single" w:color="auto" w:sz="4" w:space="0"/>
            </w:tcBorders>
          </w:tcPr>
          <w:p w14:paraId="315CD143">
            <w:pPr>
              <w:snapToGrid w:val="0"/>
              <w:spacing w:line="312" w:lineRule="auto"/>
              <w:jc w:val="left"/>
              <w:rPr>
                <w:szCs w:val="21"/>
              </w:rPr>
            </w:pPr>
          </w:p>
        </w:tc>
        <w:tc>
          <w:tcPr>
            <w:tcW w:w="1440" w:type="dxa"/>
            <w:tcBorders>
              <w:top w:val="single" w:color="auto" w:sz="4" w:space="0"/>
              <w:left w:val="single" w:color="auto" w:sz="4" w:space="0"/>
              <w:bottom w:val="single" w:color="auto" w:sz="4" w:space="0"/>
              <w:right w:val="single" w:color="auto" w:sz="4" w:space="0"/>
            </w:tcBorders>
          </w:tcPr>
          <w:p w14:paraId="50D4BDEC">
            <w:pPr>
              <w:snapToGrid w:val="0"/>
              <w:spacing w:line="312" w:lineRule="auto"/>
              <w:jc w:val="left"/>
              <w:rPr>
                <w:szCs w:val="21"/>
              </w:rPr>
            </w:pPr>
          </w:p>
        </w:tc>
        <w:tc>
          <w:tcPr>
            <w:tcW w:w="720" w:type="dxa"/>
            <w:tcBorders>
              <w:top w:val="single" w:color="auto" w:sz="4" w:space="0"/>
              <w:left w:val="single" w:color="auto" w:sz="4" w:space="0"/>
              <w:bottom w:val="single" w:color="auto" w:sz="4" w:space="0"/>
              <w:right w:val="single" w:color="auto" w:sz="4" w:space="0"/>
            </w:tcBorders>
          </w:tcPr>
          <w:p w14:paraId="0C86E49F">
            <w:pPr>
              <w:snapToGrid w:val="0"/>
              <w:spacing w:line="312" w:lineRule="auto"/>
              <w:jc w:val="left"/>
              <w:rPr>
                <w:szCs w:val="21"/>
              </w:rPr>
            </w:pPr>
          </w:p>
        </w:tc>
        <w:tc>
          <w:tcPr>
            <w:tcW w:w="720" w:type="dxa"/>
            <w:tcBorders>
              <w:top w:val="single" w:color="auto" w:sz="4" w:space="0"/>
              <w:left w:val="single" w:color="auto" w:sz="4" w:space="0"/>
              <w:bottom w:val="single" w:color="auto" w:sz="4" w:space="0"/>
              <w:right w:val="single" w:color="auto" w:sz="4" w:space="0"/>
            </w:tcBorders>
          </w:tcPr>
          <w:p w14:paraId="2DFD7218">
            <w:pPr>
              <w:snapToGrid w:val="0"/>
              <w:spacing w:line="312" w:lineRule="auto"/>
              <w:jc w:val="left"/>
              <w:rPr>
                <w:szCs w:val="21"/>
              </w:rPr>
            </w:pPr>
          </w:p>
        </w:tc>
        <w:tc>
          <w:tcPr>
            <w:tcW w:w="720" w:type="dxa"/>
            <w:tcBorders>
              <w:top w:val="single" w:color="auto" w:sz="4" w:space="0"/>
              <w:left w:val="single" w:color="auto" w:sz="4" w:space="0"/>
              <w:bottom w:val="single" w:color="auto" w:sz="4" w:space="0"/>
              <w:right w:val="single" w:color="auto" w:sz="4" w:space="0"/>
            </w:tcBorders>
          </w:tcPr>
          <w:p w14:paraId="6F0EBD63">
            <w:pPr>
              <w:snapToGrid w:val="0"/>
              <w:spacing w:line="312" w:lineRule="auto"/>
              <w:jc w:val="left"/>
              <w:rPr>
                <w:szCs w:val="21"/>
              </w:rPr>
            </w:pPr>
          </w:p>
        </w:tc>
        <w:tc>
          <w:tcPr>
            <w:tcW w:w="2160" w:type="dxa"/>
            <w:tcBorders>
              <w:top w:val="single" w:color="auto" w:sz="4" w:space="0"/>
              <w:left w:val="single" w:color="auto" w:sz="4" w:space="0"/>
              <w:bottom w:val="single" w:color="auto" w:sz="4" w:space="0"/>
              <w:right w:val="single" w:color="auto" w:sz="4" w:space="0"/>
            </w:tcBorders>
          </w:tcPr>
          <w:p w14:paraId="2384616C">
            <w:pPr>
              <w:snapToGrid w:val="0"/>
              <w:spacing w:line="312" w:lineRule="auto"/>
              <w:jc w:val="left"/>
              <w:rPr>
                <w:szCs w:val="21"/>
              </w:rPr>
            </w:pPr>
          </w:p>
        </w:tc>
      </w:tr>
      <w:tr w14:paraId="07D10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6" w:type="dxa"/>
            <w:tcBorders>
              <w:top w:val="single" w:color="auto" w:sz="4" w:space="0"/>
              <w:left w:val="single" w:color="auto" w:sz="4" w:space="0"/>
              <w:bottom w:val="single" w:color="auto" w:sz="4" w:space="0"/>
              <w:right w:val="single" w:color="auto" w:sz="4" w:space="0"/>
            </w:tcBorders>
          </w:tcPr>
          <w:p w14:paraId="3FA7ADC9">
            <w:pPr>
              <w:snapToGrid w:val="0"/>
              <w:spacing w:before="50" w:after="120" w:afterLines="50" w:line="312" w:lineRule="auto"/>
              <w:jc w:val="left"/>
              <w:rPr>
                <w:sz w:val="24"/>
              </w:rPr>
            </w:pPr>
          </w:p>
        </w:tc>
        <w:tc>
          <w:tcPr>
            <w:tcW w:w="3419" w:type="dxa"/>
            <w:tcBorders>
              <w:top w:val="single" w:color="auto" w:sz="4" w:space="0"/>
              <w:left w:val="single" w:color="auto" w:sz="4" w:space="0"/>
              <w:bottom w:val="single" w:color="auto" w:sz="4" w:space="0"/>
              <w:right w:val="single" w:color="auto" w:sz="4" w:space="0"/>
            </w:tcBorders>
          </w:tcPr>
          <w:p w14:paraId="1EC2C2BA">
            <w:pPr>
              <w:snapToGrid w:val="0"/>
              <w:spacing w:before="600" w:after="120" w:afterLines="50" w:line="312" w:lineRule="auto"/>
              <w:jc w:val="left"/>
              <w:rPr>
                <w:b/>
                <w:bCs/>
                <w:kern w:val="44"/>
                <w:sz w:val="24"/>
                <w:szCs w:val="20"/>
              </w:rPr>
            </w:pPr>
          </w:p>
        </w:tc>
        <w:tc>
          <w:tcPr>
            <w:tcW w:w="1080" w:type="dxa"/>
            <w:tcBorders>
              <w:top w:val="single" w:color="auto" w:sz="4" w:space="0"/>
              <w:left w:val="single" w:color="auto" w:sz="4" w:space="0"/>
              <w:bottom w:val="single" w:color="auto" w:sz="4" w:space="0"/>
              <w:right w:val="single" w:color="auto" w:sz="4" w:space="0"/>
            </w:tcBorders>
          </w:tcPr>
          <w:p w14:paraId="30B510B8">
            <w:pPr>
              <w:snapToGrid w:val="0"/>
              <w:spacing w:before="600" w:after="120" w:afterLines="50" w:line="312" w:lineRule="auto"/>
              <w:jc w:val="left"/>
              <w:rPr>
                <w:b/>
                <w:bCs/>
                <w:kern w:val="44"/>
                <w:sz w:val="24"/>
                <w:szCs w:val="20"/>
              </w:rPr>
            </w:pPr>
          </w:p>
        </w:tc>
        <w:tc>
          <w:tcPr>
            <w:tcW w:w="1080" w:type="dxa"/>
            <w:tcBorders>
              <w:top w:val="single" w:color="auto" w:sz="4" w:space="0"/>
              <w:left w:val="single" w:color="auto" w:sz="4" w:space="0"/>
              <w:bottom w:val="single" w:color="auto" w:sz="4" w:space="0"/>
              <w:right w:val="single" w:color="auto" w:sz="4" w:space="0"/>
            </w:tcBorders>
          </w:tcPr>
          <w:p w14:paraId="2D4F30B2">
            <w:pPr>
              <w:snapToGrid w:val="0"/>
              <w:spacing w:before="600" w:after="120" w:afterLines="50" w:line="312" w:lineRule="auto"/>
              <w:jc w:val="left"/>
              <w:rPr>
                <w:b/>
                <w:bCs/>
                <w:kern w:val="44"/>
                <w:sz w:val="24"/>
                <w:szCs w:val="20"/>
              </w:rPr>
            </w:pPr>
          </w:p>
        </w:tc>
        <w:tc>
          <w:tcPr>
            <w:tcW w:w="1440" w:type="dxa"/>
            <w:tcBorders>
              <w:top w:val="single" w:color="auto" w:sz="4" w:space="0"/>
              <w:left w:val="single" w:color="auto" w:sz="4" w:space="0"/>
              <w:bottom w:val="single" w:color="auto" w:sz="4" w:space="0"/>
              <w:right w:val="single" w:color="auto" w:sz="4" w:space="0"/>
            </w:tcBorders>
          </w:tcPr>
          <w:p w14:paraId="520BEBF0">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2E6736C5">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48AD0293">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3048A788">
            <w:pPr>
              <w:snapToGrid w:val="0"/>
              <w:spacing w:before="600" w:after="120" w:afterLines="50" w:line="312" w:lineRule="auto"/>
              <w:jc w:val="left"/>
              <w:rPr>
                <w:b/>
                <w:bCs/>
                <w:kern w:val="44"/>
                <w:sz w:val="24"/>
                <w:szCs w:val="20"/>
              </w:rPr>
            </w:pPr>
          </w:p>
        </w:tc>
        <w:tc>
          <w:tcPr>
            <w:tcW w:w="2160" w:type="dxa"/>
            <w:tcBorders>
              <w:top w:val="single" w:color="auto" w:sz="4" w:space="0"/>
              <w:left w:val="single" w:color="auto" w:sz="4" w:space="0"/>
              <w:bottom w:val="single" w:color="auto" w:sz="4" w:space="0"/>
              <w:right w:val="single" w:color="auto" w:sz="4" w:space="0"/>
            </w:tcBorders>
          </w:tcPr>
          <w:p w14:paraId="6E4FD5FC">
            <w:pPr>
              <w:snapToGrid w:val="0"/>
              <w:spacing w:before="600" w:after="120" w:afterLines="50" w:line="312" w:lineRule="auto"/>
              <w:jc w:val="left"/>
              <w:rPr>
                <w:b/>
                <w:bCs/>
                <w:kern w:val="44"/>
                <w:sz w:val="24"/>
                <w:szCs w:val="20"/>
              </w:rPr>
            </w:pPr>
          </w:p>
        </w:tc>
      </w:tr>
      <w:tr w14:paraId="7DA66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6" w:type="dxa"/>
            <w:tcBorders>
              <w:top w:val="single" w:color="auto" w:sz="4" w:space="0"/>
              <w:left w:val="single" w:color="auto" w:sz="4" w:space="0"/>
              <w:bottom w:val="single" w:color="auto" w:sz="4" w:space="0"/>
              <w:right w:val="single" w:color="auto" w:sz="4" w:space="0"/>
            </w:tcBorders>
          </w:tcPr>
          <w:p w14:paraId="79DE1523">
            <w:pPr>
              <w:snapToGrid w:val="0"/>
              <w:spacing w:before="50" w:after="120" w:afterLines="50" w:line="312" w:lineRule="auto"/>
              <w:jc w:val="left"/>
              <w:rPr>
                <w:sz w:val="24"/>
              </w:rPr>
            </w:pPr>
          </w:p>
        </w:tc>
        <w:tc>
          <w:tcPr>
            <w:tcW w:w="3419" w:type="dxa"/>
            <w:tcBorders>
              <w:top w:val="single" w:color="auto" w:sz="4" w:space="0"/>
              <w:left w:val="single" w:color="auto" w:sz="4" w:space="0"/>
              <w:bottom w:val="single" w:color="auto" w:sz="4" w:space="0"/>
              <w:right w:val="single" w:color="auto" w:sz="4" w:space="0"/>
            </w:tcBorders>
          </w:tcPr>
          <w:p w14:paraId="57DDD6B3">
            <w:pPr>
              <w:snapToGrid w:val="0"/>
              <w:spacing w:before="600" w:after="120" w:afterLines="50" w:line="312" w:lineRule="auto"/>
              <w:jc w:val="left"/>
              <w:rPr>
                <w:b/>
                <w:bCs/>
                <w:kern w:val="44"/>
                <w:sz w:val="24"/>
                <w:szCs w:val="20"/>
              </w:rPr>
            </w:pPr>
          </w:p>
        </w:tc>
        <w:tc>
          <w:tcPr>
            <w:tcW w:w="1080" w:type="dxa"/>
            <w:tcBorders>
              <w:top w:val="single" w:color="auto" w:sz="4" w:space="0"/>
              <w:left w:val="single" w:color="auto" w:sz="4" w:space="0"/>
              <w:bottom w:val="single" w:color="auto" w:sz="4" w:space="0"/>
              <w:right w:val="single" w:color="auto" w:sz="4" w:space="0"/>
            </w:tcBorders>
          </w:tcPr>
          <w:p w14:paraId="74827BF2">
            <w:pPr>
              <w:snapToGrid w:val="0"/>
              <w:spacing w:before="600" w:after="120" w:afterLines="50" w:line="312" w:lineRule="auto"/>
              <w:jc w:val="left"/>
              <w:rPr>
                <w:b/>
                <w:bCs/>
                <w:kern w:val="44"/>
                <w:sz w:val="24"/>
                <w:szCs w:val="20"/>
              </w:rPr>
            </w:pPr>
          </w:p>
        </w:tc>
        <w:tc>
          <w:tcPr>
            <w:tcW w:w="1080" w:type="dxa"/>
            <w:tcBorders>
              <w:top w:val="single" w:color="auto" w:sz="4" w:space="0"/>
              <w:left w:val="single" w:color="auto" w:sz="4" w:space="0"/>
              <w:bottom w:val="single" w:color="auto" w:sz="4" w:space="0"/>
              <w:right w:val="single" w:color="auto" w:sz="4" w:space="0"/>
            </w:tcBorders>
          </w:tcPr>
          <w:p w14:paraId="4CD9FAD5">
            <w:pPr>
              <w:snapToGrid w:val="0"/>
              <w:spacing w:before="600" w:after="120" w:afterLines="50" w:line="312" w:lineRule="auto"/>
              <w:jc w:val="left"/>
              <w:rPr>
                <w:b/>
                <w:bCs/>
                <w:kern w:val="44"/>
                <w:sz w:val="24"/>
                <w:szCs w:val="20"/>
              </w:rPr>
            </w:pPr>
          </w:p>
        </w:tc>
        <w:tc>
          <w:tcPr>
            <w:tcW w:w="1440" w:type="dxa"/>
            <w:tcBorders>
              <w:top w:val="single" w:color="auto" w:sz="4" w:space="0"/>
              <w:left w:val="single" w:color="auto" w:sz="4" w:space="0"/>
              <w:bottom w:val="single" w:color="auto" w:sz="4" w:space="0"/>
              <w:right w:val="single" w:color="auto" w:sz="4" w:space="0"/>
            </w:tcBorders>
          </w:tcPr>
          <w:p w14:paraId="6178AA66">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6D2DEFE8">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165983DB">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032423AE">
            <w:pPr>
              <w:snapToGrid w:val="0"/>
              <w:spacing w:before="600" w:after="120" w:afterLines="50" w:line="312" w:lineRule="auto"/>
              <w:jc w:val="left"/>
              <w:rPr>
                <w:b/>
                <w:bCs/>
                <w:kern w:val="44"/>
                <w:sz w:val="24"/>
                <w:szCs w:val="20"/>
              </w:rPr>
            </w:pPr>
          </w:p>
        </w:tc>
        <w:tc>
          <w:tcPr>
            <w:tcW w:w="2160" w:type="dxa"/>
            <w:tcBorders>
              <w:top w:val="single" w:color="auto" w:sz="4" w:space="0"/>
              <w:left w:val="single" w:color="auto" w:sz="4" w:space="0"/>
              <w:bottom w:val="single" w:color="auto" w:sz="4" w:space="0"/>
              <w:right w:val="single" w:color="auto" w:sz="4" w:space="0"/>
            </w:tcBorders>
          </w:tcPr>
          <w:p w14:paraId="1C7989C1">
            <w:pPr>
              <w:snapToGrid w:val="0"/>
              <w:spacing w:before="600" w:after="120" w:afterLines="50" w:line="312" w:lineRule="auto"/>
              <w:jc w:val="left"/>
              <w:rPr>
                <w:b/>
                <w:bCs/>
                <w:kern w:val="44"/>
                <w:sz w:val="24"/>
                <w:szCs w:val="20"/>
              </w:rPr>
            </w:pPr>
          </w:p>
        </w:tc>
      </w:tr>
      <w:tr w14:paraId="1E500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6" w:type="dxa"/>
            <w:tcBorders>
              <w:top w:val="single" w:color="auto" w:sz="4" w:space="0"/>
              <w:left w:val="single" w:color="auto" w:sz="4" w:space="0"/>
              <w:bottom w:val="single" w:color="auto" w:sz="4" w:space="0"/>
              <w:right w:val="single" w:color="auto" w:sz="4" w:space="0"/>
            </w:tcBorders>
          </w:tcPr>
          <w:p w14:paraId="739BDB75">
            <w:pPr>
              <w:snapToGrid w:val="0"/>
              <w:spacing w:before="50" w:after="120" w:afterLines="50" w:line="312" w:lineRule="auto"/>
              <w:jc w:val="left"/>
              <w:rPr>
                <w:sz w:val="24"/>
              </w:rPr>
            </w:pPr>
          </w:p>
        </w:tc>
        <w:tc>
          <w:tcPr>
            <w:tcW w:w="3419" w:type="dxa"/>
            <w:tcBorders>
              <w:top w:val="single" w:color="auto" w:sz="4" w:space="0"/>
              <w:left w:val="single" w:color="auto" w:sz="4" w:space="0"/>
              <w:bottom w:val="single" w:color="auto" w:sz="4" w:space="0"/>
              <w:right w:val="single" w:color="auto" w:sz="4" w:space="0"/>
            </w:tcBorders>
          </w:tcPr>
          <w:p w14:paraId="3D3F190E">
            <w:pPr>
              <w:snapToGrid w:val="0"/>
              <w:spacing w:before="600" w:after="120" w:afterLines="50" w:line="312" w:lineRule="auto"/>
              <w:jc w:val="left"/>
              <w:rPr>
                <w:b/>
                <w:bCs/>
                <w:kern w:val="44"/>
                <w:sz w:val="24"/>
                <w:szCs w:val="20"/>
              </w:rPr>
            </w:pPr>
          </w:p>
        </w:tc>
        <w:tc>
          <w:tcPr>
            <w:tcW w:w="1080" w:type="dxa"/>
            <w:tcBorders>
              <w:top w:val="single" w:color="auto" w:sz="4" w:space="0"/>
              <w:left w:val="single" w:color="auto" w:sz="4" w:space="0"/>
              <w:bottom w:val="single" w:color="auto" w:sz="4" w:space="0"/>
              <w:right w:val="single" w:color="auto" w:sz="4" w:space="0"/>
            </w:tcBorders>
          </w:tcPr>
          <w:p w14:paraId="38B10A2C">
            <w:pPr>
              <w:snapToGrid w:val="0"/>
              <w:spacing w:before="600" w:after="120" w:afterLines="50" w:line="312" w:lineRule="auto"/>
              <w:jc w:val="left"/>
              <w:rPr>
                <w:b/>
                <w:bCs/>
                <w:kern w:val="44"/>
                <w:sz w:val="24"/>
                <w:szCs w:val="20"/>
              </w:rPr>
            </w:pPr>
          </w:p>
        </w:tc>
        <w:tc>
          <w:tcPr>
            <w:tcW w:w="1080" w:type="dxa"/>
            <w:tcBorders>
              <w:top w:val="single" w:color="auto" w:sz="4" w:space="0"/>
              <w:left w:val="single" w:color="auto" w:sz="4" w:space="0"/>
              <w:bottom w:val="single" w:color="auto" w:sz="4" w:space="0"/>
              <w:right w:val="single" w:color="auto" w:sz="4" w:space="0"/>
            </w:tcBorders>
          </w:tcPr>
          <w:p w14:paraId="7AE01CE3">
            <w:pPr>
              <w:snapToGrid w:val="0"/>
              <w:spacing w:before="600" w:after="120" w:afterLines="50" w:line="312" w:lineRule="auto"/>
              <w:jc w:val="left"/>
              <w:rPr>
                <w:b/>
                <w:bCs/>
                <w:kern w:val="44"/>
                <w:sz w:val="24"/>
                <w:szCs w:val="20"/>
              </w:rPr>
            </w:pPr>
          </w:p>
        </w:tc>
        <w:tc>
          <w:tcPr>
            <w:tcW w:w="1440" w:type="dxa"/>
            <w:tcBorders>
              <w:top w:val="single" w:color="auto" w:sz="4" w:space="0"/>
              <w:left w:val="single" w:color="auto" w:sz="4" w:space="0"/>
              <w:bottom w:val="single" w:color="auto" w:sz="4" w:space="0"/>
              <w:right w:val="single" w:color="auto" w:sz="4" w:space="0"/>
            </w:tcBorders>
          </w:tcPr>
          <w:p w14:paraId="02C127AE">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471BF163">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16083F22">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556AAF80">
            <w:pPr>
              <w:snapToGrid w:val="0"/>
              <w:spacing w:before="600" w:after="120" w:afterLines="50" w:line="312" w:lineRule="auto"/>
              <w:jc w:val="left"/>
              <w:rPr>
                <w:b/>
                <w:bCs/>
                <w:kern w:val="44"/>
                <w:sz w:val="24"/>
                <w:szCs w:val="20"/>
              </w:rPr>
            </w:pPr>
          </w:p>
        </w:tc>
        <w:tc>
          <w:tcPr>
            <w:tcW w:w="2160" w:type="dxa"/>
            <w:tcBorders>
              <w:top w:val="single" w:color="auto" w:sz="4" w:space="0"/>
              <w:left w:val="single" w:color="auto" w:sz="4" w:space="0"/>
              <w:bottom w:val="single" w:color="auto" w:sz="4" w:space="0"/>
              <w:right w:val="single" w:color="auto" w:sz="4" w:space="0"/>
            </w:tcBorders>
          </w:tcPr>
          <w:p w14:paraId="78DBAB85">
            <w:pPr>
              <w:snapToGrid w:val="0"/>
              <w:spacing w:before="600" w:after="120" w:afterLines="50" w:line="312" w:lineRule="auto"/>
              <w:jc w:val="left"/>
              <w:rPr>
                <w:b/>
                <w:bCs/>
                <w:kern w:val="44"/>
                <w:sz w:val="24"/>
                <w:szCs w:val="20"/>
              </w:rPr>
            </w:pPr>
          </w:p>
        </w:tc>
      </w:tr>
      <w:tr w14:paraId="28C29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6" w:type="dxa"/>
            <w:tcBorders>
              <w:top w:val="single" w:color="auto" w:sz="4" w:space="0"/>
              <w:left w:val="single" w:color="auto" w:sz="4" w:space="0"/>
              <w:bottom w:val="single" w:color="auto" w:sz="4" w:space="0"/>
              <w:right w:val="single" w:color="auto" w:sz="4" w:space="0"/>
            </w:tcBorders>
          </w:tcPr>
          <w:p w14:paraId="004317B8">
            <w:pPr>
              <w:snapToGrid w:val="0"/>
              <w:spacing w:before="50" w:after="120" w:afterLines="50" w:line="312" w:lineRule="auto"/>
              <w:jc w:val="left"/>
              <w:rPr>
                <w:sz w:val="24"/>
              </w:rPr>
            </w:pPr>
          </w:p>
        </w:tc>
        <w:tc>
          <w:tcPr>
            <w:tcW w:w="3419" w:type="dxa"/>
            <w:tcBorders>
              <w:top w:val="single" w:color="auto" w:sz="4" w:space="0"/>
              <w:left w:val="single" w:color="auto" w:sz="4" w:space="0"/>
              <w:bottom w:val="single" w:color="auto" w:sz="4" w:space="0"/>
              <w:right w:val="single" w:color="auto" w:sz="4" w:space="0"/>
            </w:tcBorders>
          </w:tcPr>
          <w:p w14:paraId="28F1A7D7">
            <w:pPr>
              <w:snapToGrid w:val="0"/>
              <w:spacing w:before="600" w:after="120" w:afterLines="50" w:line="312" w:lineRule="auto"/>
              <w:jc w:val="left"/>
              <w:rPr>
                <w:b/>
                <w:bCs/>
                <w:kern w:val="44"/>
                <w:sz w:val="24"/>
                <w:szCs w:val="20"/>
              </w:rPr>
            </w:pPr>
          </w:p>
        </w:tc>
        <w:tc>
          <w:tcPr>
            <w:tcW w:w="1080" w:type="dxa"/>
            <w:tcBorders>
              <w:top w:val="single" w:color="auto" w:sz="4" w:space="0"/>
              <w:left w:val="single" w:color="auto" w:sz="4" w:space="0"/>
              <w:bottom w:val="single" w:color="auto" w:sz="4" w:space="0"/>
              <w:right w:val="single" w:color="auto" w:sz="4" w:space="0"/>
            </w:tcBorders>
          </w:tcPr>
          <w:p w14:paraId="59C0AD36">
            <w:pPr>
              <w:snapToGrid w:val="0"/>
              <w:spacing w:before="600" w:after="120" w:afterLines="50" w:line="312" w:lineRule="auto"/>
              <w:jc w:val="left"/>
              <w:rPr>
                <w:b/>
                <w:bCs/>
                <w:kern w:val="44"/>
                <w:sz w:val="24"/>
                <w:szCs w:val="20"/>
              </w:rPr>
            </w:pPr>
          </w:p>
        </w:tc>
        <w:tc>
          <w:tcPr>
            <w:tcW w:w="1080" w:type="dxa"/>
            <w:tcBorders>
              <w:top w:val="single" w:color="auto" w:sz="4" w:space="0"/>
              <w:left w:val="single" w:color="auto" w:sz="4" w:space="0"/>
              <w:bottom w:val="single" w:color="auto" w:sz="4" w:space="0"/>
              <w:right w:val="single" w:color="auto" w:sz="4" w:space="0"/>
            </w:tcBorders>
          </w:tcPr>
          <w:p w14:paraId="4FC1CB21">
            <w:pPr>
              <w:snapToGrid w:val="0"/>
              <w:spacing w:before="600" w:after="120" w:afterLines="50" w:line="312" w:lineRule="auto"/>
              <w:jc w:val="left"/>
              <w:rPr>
                <w:b/>
                <w:bCs/>
                <w:kern w:val="44"/>
                <w:sz w:val="24"/>
                <w:szCs w:val="20"/>
              </w:rPr>
            </w:pPr>
          </w:p>
        </w:tc>
        <w:tc>
          <w:tcPr>
            <w:tcW w:w="1440" w:type="dxa"/>
            <w:tcBorders>
              <w:top w:val="single" w:color="auto" w:sz="4" w:space="0"/>
              <w:left w:val="single" w:color="auto" w:sz="4" w:space="0"/>
              <w:bottom w:val="single" w:color="auto" w:sz="4" w:space="0"/>
              <w:right w:val="single" w:color="auto" w:sz="4" w:space="0"/>
            </w:tcBorders>
          </w:tcPr>
          <w:p w14:paraId="589A9B03">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3E399CC1">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433F69B6">
            <w:pPr>
              <w:snapToGrid w:val="0"/>
              <w:spacing w:before="600" w:after="120" w:afterLines="50" w:line="312" w:lineRule="auto"/>
              <w:jc w:val="left"/>
              <w:rPr>
                <w:b/>
                <w:bCs/>
                <w:kern w:val="44"/>
                <w:sz w:val="24"/>
                <w:szCs w:val="20"/>
              </w:rPr>
            </w:pPr>
          </w:p>
        </w:tc>
        <w:tc>
          <w:tcPr>
            <w:tcW w:w="720" w:type="dxa"/>
            <w:tcBorders>
              <w:top w:val="single" w:color="auto" w:sz="4" w:space="0"/>
              <w:left w:val="single" w:color="auto" w:sz="4" w:space="0"/>
              <w:bottom w:val="single" w:color="auto" w:sz="4" w:space="0"/>
              <w:right w:val="single" w:color="auto" w:sz="4" w:space="0"/>
            </w:tcBorders>
          </w:tcPr>
          <w:p w14:paraId="72C73D89">
            <w:pPr>
              <w:snapToGrid w:val="0"/>
              <w:spacing w:before="600" w:after="120" w:afterLines="50" w:line="312" w:lineRule="auto"/>
              <w:jc w:val="left"/>
              <w:rPr>
                <w:b/>
                <w:bCs/>
                <w:kern w:val="44"/>
                <w:sz w:val="24"/>
                <w:szCs w:val="20"/>
              </w:rPr>
            </w:pPr>
          </w:p>
        </w:tc>
        <w:tc>
          <w:tcPr>
            <w:tcW w:w="2160" w:type="dxa"/>
            <w:tcBorders>
              <w:top w:val="single" w:color="auto" w:sz="4" w:space="0"/>
              <w:left w:val="single" w:color="auto" w:sz="4" w:space="0"/>
              <w:bottom w:val="single" w:color="auto" w:sz="4" w:space="0"/>
              <w:right w:val="single" w:color="auto" w:sz="4" w:space="0"/>
            </w:tcBorders>
          </w:tcPr>
          <w:p w14:paraId="6090A97A">
            <w:pPr>
              <w:snapToGrid w:val="0"/>
              <w:spacing w:before="600" w:after="120" w:afterLines="50" w:line="312" w:lineRule="auto"/>
              <w:jc w:val="left"/>
              <w:rPr>
                <w:b/>
                <w:bCs/>
                <w:kern w:val="44"/>
                <w:sz w:val="24"/>
                <w:szCs w:val="20"/>
              </w:rPr>
            </w:pPr>
          </w:p>
        </w:tc>
      </w:tr>
    </w:tbl>
    <w:p w14:paraId="4D5FD82E">
      <w:pPr>
        <w:snapToGrid w:val="0"/>
        <w:spacing w:before="152" w:after="160" w:line="312" w:lineRule="auto"/>
        <w:rPr>
          <w:kern w:val="0"/>
          <w:sz w:val="20"/>
          <w:szCs w:val="20"/>
        </w:rPr>
      </w:pPr>
    </w:p>
    <w:p w14:paraId="70F54E13">
      <w:pPr>
        <w:snapToGrid w:val="0"/>
        <w:spacing w:before="50" w:after="50"/>
      </w:pPr>
    </w:p>
    <w:p w14:paraId="0DC1284A">
      <w:pPr>
        <w:snapToGrid w:val="0"/>
        <w:ind w:left="2" w:right="-817" w:rightChars="-389"/>
      </w:pPr>
    </w:p>
    <w:p w14:paraId="46335C40">
      <w:pPr>
        <w:snapToGrid w:val="0"/>
        <w:spacing w:before="50" w:line="312" w:lineRule="auto"/>
        <w:jc w:val="left"/>
      </w:pPr>
      <w:r>
        <w:rPr>
          <w:rFonts w:hint="eastAsia"/>
        </w:rPr>
        <w:t>投标人名称（盖章）：年月日</w:t>
      </w:r>
    </w:p>
    <w:p w14:paraId="40B53556">
      <w:pPr>
        <w:widowControl/>
        <w:spacing w:line="312" w:lineRule="auto"/>
        <w:jc w:val="left"/>
        <w:rPr>
          <w:rFonts w:hint="eastAsia"/>
          <w:kern w:val="0"/>
          <w:sz w:val="30"/>
        </w:rPr>
        <w:sectPr>
          <w:pgSz w:w="16838" w:h="11906" w:orient="landscape"/>
          <w:pgMar w:top="1418" w:right="1361" w:bottom="924" w:left="1134" w:header="851" w:footer="992" w:gutter="0"/>
          <w:cols w:space="720" w:num="1"/>
        </w:sectPr>
      </w:pPr>
    </w:p>
    <w:p w14:paraId="72E0BCAC">
      <w:pPr>
        <w:snapToGrid w:val="0"/>
        <w:spacing w:before="156" w:beforeLines="50" w:after="50" w:line="312" w:lineRule="auto"/>
        <w:jc w:val="center"/>
        <w:rPr>
          <w:b/>
          <w:sz w:val="24"/>
        </w:rPr>
      </w:pPr>
      <w:r>
        <w:rPr>
          <w:rFonts w:hint="eastAsia"/>
          <w:b/>
          <w:sz w:val="24"/>
        </w:rPr>
        <w:t>十、项目实施人员（主要从业人员及其技术资格）一览表</w:t>
      </w:r>
    </w:p>
    <w:p w14:paraId="32B3122A">
      <w:pPr>
        <w:snapToGrid w:val="0"/>
        <w:spacing w:before="156" w:beforeLines="50" w:after="50" w:line="312" w:lineRule="auto"/>
      </w:pPr>
    </w:p>
    <w:p w14:paraId="1ACC9C84">
      <w:pPr>
        <w:snapToGrid w:val="0"/>
        <w:spacing w:line="312" w:lineRule="auto"/>
      </w:pPr>
      <w:r>
        <w:rPr>
          <w:rFonts w:hint="eastAsia"/>
        </w:rPr>
        <w:t>项目名称：</w:t>
      </w:r>
    </w:p>
    <w:p w14:paraId="369D43D4">
      <w:pPr>
        <w:snapToGrid w:val="0"/>
        <w:spacing w:line="312" w:lineRule="auto"/>
      </w:pPr>
      <w:r>
        <w:rPr>
          <w:rFonts w:hint="eastAsia"/>
        </w:rPr>
        <w:t>项目编号：</w:t>
      </w:r>
    </w:p>
    <w:tbl>
      <w:tblPr>
        <w:tblStyle w:val="60"/>
        <w:tblW w:w="924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2"/>
        <w:gridCol w:w="1260"/>
        <w:gridCol w:w="1619"/>
        <w:gridCol w:w="2699"/>
      </w:tblGrid>
      <w:tr w14:paraId="49345D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bottom"/>
          </w:tcPr>
          <w:p w14:paraId="4A3FE79E">
            <w:pPr>
              <w:snapToGrid w:val="0"/>
              <w:spacing w:before="156" w:beforeLines="50" w:after="50" w:line="312" w:lineRule="auto"/>
            </w:pPr>
            <w:r>
              <w:rPr>
                <w:rFonts w:hint="eastAsia"/>
              </w:rPr>
              <w:t>姓名</w:t>
            </w:r>
          </w:p>
        </w:tc>
        <w:tc>
          <w:tcPr>
            <w:tcW w:w="1004" w:type="dxa"/>
            <w:tcBorders>
              <w:top w:val="single" w:color="auto" w:sz="4" w:space="0"/>
              <w:left w:val="single" w:color="auto" w:sz="4" w:space="0"/>
              <w:bottom w:val="single" w:color="auto" w:sz="4" w:space="0"/>
              <w:right w:val="single" w:color="auto" w:sz="4" w:space="0"/>
            </w:tcBorders>
            <w:vAlign w:val="bottom"/>
          </w:tcPr>
          <w:p w14:paraId="10A57CCE">
            <w:pPr>
              <w:snapToGrid w:val="0"/>
              <w:spacing w:before="156" w:beforeLines="50" w:after="50" w:line="312" w:lineRule="auto"/>
            </w:pPr>
            <w:r>
              <w:rPr>
                <w:rFonts w:hint="eastAsia"/>
              </w:rPr>
              <w:t>职务</w:t>
            </w:r>
          </w:p>
        </w:tc>
        <w:tc>
          <w:tcPr>
            <w:tcW w:w="1662" w:type="dxa"/>
            <w:tcBorders>
              <w:top w:val="single" w:color="auto" w:sz="4" w:space="0"/>
              <w:left w:val="single" w:color="auto" w:sz="4" w:space="0"/>
              <w:bottom w:val="single" w:color="auto" w:sz="4" w:space="0"/>
              <w:right w:val="single" w:color="auto" w:sz="4" w:space="0"/>
            </w:tcBorders>
            <w:vAlign w:val="bottom"/>
          </w:tcPr>
          <w:p w14:paraId="37B1AD99">
            <w:pPr>
              <w:snapToGrid w:val="0"/>
              <w:spacing w:before="156" w:beforeLines="50" w:after="50" w:line="312" w:lineRule="auto"/>
              <w:jc w:val="center"/>
            </w:pPr>
            <w:r>
              <w:rPr>
                <w:rFonts w:hint="eastAsia"/>
              </w:rPr>
              <w:t>专业技术资格</w:t>
            </w:r>
          </w:p>
        </w:tc>
        <w:tc>
          <w:tcPr>
            <w:tcW w:w="1260" w:type="dxa"/>
            <w:tcBorders>
              <w:top w:val="single" w:color="auto" w:sz="4" w:space="0"/>
              <w:left w:val="single" w:color="auto" w:sz="4" w:space="0"/>
              <w:bottom w:val="single" w:color="auto" w:sz="4" w:space="0"/>
              <w:right w:val="single" w:color="auto" w:sz="4" w:space="0"/>
            </w:tcBorders>
            <w:vAlign w:val="bottom"/>
          </w:tcPr>
          <w:p w14:paraId="365D9A5A">
            <w:pPr>
              <w:snapToGrid w:val="0"/>
              <w:spacing w:before="156" w:beforeLines="50" w:after="50" w:line="312" w:lineRule="auto"/>
            </w:pPr>
            <w:r>
              <w:rPr>
                <w:rFonts w:hint="eastAsia"/>
              </w:rPr>
              <w:t>证书编号</w:t>
            </w:r>
          </w:p>
        </w:tc>
        <w:tc>
          <w:tcPr>
            <w:tcW w:w="1619" w:type="dxa"/>
            <w:tcBorders>
              <w:top w:val="single" w:color="auto" w:sz="4" w:space="0"/>
              <w:left w:val="single" w:color="auto" w:sz="4" w:space="0"/>
              <w:bottom w:val="single" w:color="auto" w:sz="4" w:space="0"/>
              <w:right w:val="single" w:color="auto" w:sz="4" w:space="0"/>
            </w:tcBorders>
            <w:vAlign w:val="bottom"/>
          </w:tcPr>
          <w:p w14:paraId="3FF74B62">
            <w:pPr>
              <w:snapToGrid w:val="0"/>
              <w:spacing w:before="156" w:beforeLines="50" w:after="50" w:line="312" w:lineRule="auto"/>
            </w:pPr>
            <w:r>
              <w:rPr>
                <w:rFonts w:hint="eastAsia"/>
              </w:rPr>
              <w:t>参加本单位工作时间</w:t>
            </w:r>
          </w:p>
        </w:tc>
        <w:tc>
          <w:tcPr>
            <w:tcW w:w="2699" w:type="dxa"/>
            <w:tcBorders>
              <w:top w:val="single" w:color="auto" w:sz="4" w:space="0"/>
              <w:left w:val="single" w:color="auto" w:sz="4" w:space="0"/>
              <w:bottom w:val="single" w:color="auto" w:sz="4" w:space="0"/>
              <w:right w:val="single" w:color="auto" w:sz="4" w:space="0"/>
            </w:tcBorders>
            <w:vAlign w:val="bottom"/>
          </w:tcPr>
          <w:p w14:paraId="0D13BC88">
            <w:pPr>
              <w:snapToGrid w:val="0"/>
              <w:spacing w:before="156" w:beforeLines="50" w:after="50" w:line="312" w:lineRule="auto"/>
            </w:pPr>
            <w:r>
              <w:rPr>
                <w:rFonts w:hint="eastAsia"/>
              </w:rPr>
              <w:t>劳动合同编号</w:t>
            </w:r>
          </w:p>
        </w:tc>
      </w:tr>
      <w:tr w14:paraId="342A26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78EB95FA">
            <w:pPr>
              <w:snapToGrid w:val="0"/>
              <w:spacing w:before="156" w:beforeLines="50" w:after="50" w:line="312" w:lineRule="auto"/>
              <w:rPr>
                <w:sz w:val="24"/>
              </w:rPr>
            </w:pPr>
          </w:p>
        </w:tc>
        <w:tc>
          <w:tcPr>
            <w:tcW w:w="1004" w:type="dxa"/>
            <w:tcBorders>
              <w:top w:val="single" w:color="auto" w:sz="4" w:space="0"/>
              <w:left w:val="single" w:color="auto" w:sz="4" w:space="0"/>
              <w:bottom w:val="single" w:color="auto" w:sz="4" w:space="0"/>
              <w:right w:val="single" w:color="auto" w:sz="4" w:space="0"/>
            </w:tcBorders>
          </w:tcPr>
          <w:p w14:paraId="00E59D92">
            <w:pPr>
              <w:snapToGrid w:val="0"/>
              <w:spacing w:before="156" w:beforeLines="50" w:after="120" w:line="312" w:lineRule="auto"/>
              <w:rPr>
                <w:b/>
                <w:bCs/>
                <w:sz w:val="24"/>
                <w:szCs w:val="36"/>
              </w:rPr>
            </w:pPr>
          </w:p>
        </w:tc>
        <w:tc>
          <w:tcPr>
            <w:tcW w:w="1662" w:type="dxa"/>
            <w:tcBorders>
              <w:top w:val="single" w:color="auto" w:sz="4" w:space="0"/>
              <w:left w:val="single" w:color="auto" w:sz="4" w:space="0"/>
              <w:bottom w:val="single" w:color="auto" w:sz="4" w:space="0"/>
              <w:right w:val="single" w:color="auto" w:sz="4" w:space="0"/>
            </w:tcBorders>
          </w:tcPr>
          <w:p w14:paraId="03DAA65C">
            <w:pPr>
              <w:snapToGrid w:val="0"/>
              <w:spacing w:before="156" w:beforeLines="50" w:after="120" w:line="312" w:lineRule="auto"/>
              <w:rPr>
                <w:b/>
                <w:bCs/>
                <w:sz w:val="24"/>
                <w:szCs w:val="36"/>
              </w:rPr>
            </w:pPr>
          </w:p>
        </w:tc>
        <w:tc>
          <w:tcPr>
            <w:tcW w:w="1260" w:type="dxa"/>
            <w:tcBorders>
              <w:top w:val="single" w:color="auto" w:sz="4" w:space="0"/>
              <w:left w:val="single" w:color="auto" w:sz="4" w:space="0"/>
              <w:bottom w:val="single" w:color="auto" w:sz="4" w:space="0"/>
              <w:right w:val="single" w:color="auto" w:sz="4" w:space="0"/>
            </w:tcBorders>
          </w:tcPr>
          <w:p w14:paraId="762CD35D">
            <w:pPr>
              <w:snapToGrid w:val="0"/>
              <w:spacing w:before="156" w:beforeLines="50" w:after="120" w:line="312" w:lineRule="auto"/>
              <w:rPr>
                <w:b/>
                <w:bCs/>
                <w:sz w:val="24"/>
                <w:szCs w:val="36"/>
              </w:rPr>
            </w:pPr>
          </w:p>
        </w:tc>
        <w:tc>
          <w:tcPr>
            <w:tcW w:w="1619" w:type="dxa"/>
            <w:tcBorders>
              <w:top w:val="single" w:color="auto" w:sz="4" w:space="0"/>
              <w:left w:val="single" w:color="auto" w:sz="4" w:space="0"/>
              <w:bottom w:val="single" w:color="auto" w:sz="4" w:space="0"/>
              <w:right w:val="single" w:color="auto" w:sz="4" w:space="0"/>
            </w:tcBorders>
          </w:tcPr>
          <w:p w14:paraId="30B5881C">
            <w:pPr>
              <w:snapToGrid w:val="0"/>
              <w:spacing w:before="156" w:beforeLines="50" w:after="120" w:line="312" w:lineRule="auto"/>
              <w:rPr>
                <w:b/>
                <w:bCs/>
                <w:sz w:val="24"/>
                <w:szCs w:val="36"/>
              </w:rPr>
            </w:pPr>
          </w:p>
        </w:tc>
        <w:tc>
          <w:tcPr>
            <w:tcW w:w="2699" w:type="dxa"/>
            <w:tcBorders>
              <w:top w:val="single" w:color="auto" w:sz="4" w:space="0"/>
              <w:left w:val="single" w:color="auto" w:sz="4" w:space="0"/>
              <w:bottom w:val="single" w:color="auto" w:sz="4" w:space="0"/>
              <w:right w:val="single" w:color="auto" w:sz="4" w:space="0"/>
            </w:tcBorders>
          </w:tcPr>
          <w:p w14:paraId="3F33755C">
            <w:pPr>
              <w:snapToGrid w:val="0"/>
              <w:spacing w:before="156" w:beforeLines="50" w:after="120" w:line="312" w:lineRule="auto"/>
              <w:rPr>
                <w:b/>
                <w:bCs/>
                <w:sz w:val="24"/>
                <w:szCs w:val="36"/>
              </w:rPr>
            </w:pPr>
          </w:p>
        </w:tc>
      </w:tr>
      <w:tr w14:paraId="7FDC6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50114C43">
            <w:pPr>
              <w:snapToGrid w:val="0"/>
              <w:spacing w:before="156" w:beforeLines="50" w:after="50" w:line="312" w:lineRule="auto"/>
              <w:rPr>
                <w:sz w:val="24"/>
              </w:rPr>
            </w:pPr>
          </w:p>
        </w:tc>
        <w:tc>
          <w:tcPr>
            <w:tcW w:w="1004" w:type="dxa"/>
            <w:tcBorders>
              <w:top w:val="single" w:color="auto" w:sz="4" w:space="0"/>
              <w:left w:val="single" w:color="auto" w:sz="4" w:space="0"/>
              <w:bottom w:val="single" w:color="auto" w:sz="4" w:space="0"/>
              <w:right w:val="single" w:color="auto" w:sz="4" w:space="0"/>
            </w:tcBorders>
          </w:tcPr>
          <w:p w14:paraId="42A77B4F">
            <w:pPr>
              <w:snapToGrid w:val="0"/>
              <w:spacing w:before="156" w:beforeLines="50" w:after="120" w:line="312" w:lineRule="auto"/>
              <w:rPr>
                <w:b/>
                <w:bCs/>
                <w:sz w:val="24"/>
                <w:szCs w:val="36"/>
              </w:rPr>
            </w:pPr>
          </w:p>
        </w:tc>
        <w:tc>
          <w:tcPr>
            <w:tcW w:w="1662" w:type="dxa"/>
            <w:tcBorders>
              <w:top w:val="single" w:color="auto" w:sz="4" w:space="0"/>
              <w:left w:val="single" w:color="auto" w:sz="4" w:space="0"/>
              <w:bottom w:val="single" w:color="auto" w:sz="4" w:space="0"/>
              <w:right w:val="single" w:color="auto" w:sz="4" w:space="0"/>
            </w:tcBorders>
          </w:tcPr>
          <w:p w14:paraId="2E325ECA">
            <w:pPr>
              <w:snapToGrid w:val="0"/>
              <w:spacing w:before="156" w:beforeLines="50" w:after="120" w:line="312" w:lineRule="auto"/>
              <w:rPr>
                <w:b/>
                <w:bCs/>
                <w:sz w:val="24"/>
                <w:szCs w:val="36"/>
              </w:rPr>
            </w:pPr>
          </w:p>
        </w:tc>
        <w:tc>
          <w:tcPr>
            <w:tcW w:w="1260" w:type="dxa"/>
            <w:tcBorders>
              <w:top w:val="single" w:color="auto" w:sz="4" w:space="0"/>
              <w:left w:val="single" w:color="auto" w:sz="4" w:space="0"/>
              <w:bottom w:val="single" w:color="auto" w:sz="4" w:space="0"/>
              <w:right w:val="single" w:color="auto" w:sz="4" w:space="0"/>
            </w:tcBorders>
          </w:tcPr>
          <w:p w14:paraId="5D6B4419">
            <w:pPr>
              <w:snapToGrid w:val="0"/>
              <w:spacing w:before="156" w:beforeLines="50" w:after="120" w:line="312" w:lineRule="auto"/>
              <w:rPr>
                <w:b/>
                <w:bCs/>
                <w:sz w:val="24"/>
                <w:szCs w:val="36"/>
              </w:rPr>
            </w:pPr>
          </w:p>
        </w:tc>
        <w:tc>
          <w:tcPr>
            <w:tcW w:w="1619" w:type="dxa"/>
            <w:tcBorders>
              <w:top w:val="single" w:color="auto" w:sz="4" w:space="0"/>
              <w:left w:val="single" w:color="auto" w:sz="4" w:space="0"/>
              <w:bottom w:val="single" w:color="auto" w:sz="4" w:space="0"/>
              <w:right w:val="single" w:color="auto" w:sz="4" w:space="0"/>
            </w:tcBorders>
          </w:tcPr>
          <w:p w14:paraId="77204F51">
            <w:pPr>
              <w:snapToGrid w:val="0"/>
              <w:spacing w:before="156" w:beforeLines="50" w:after="120" w:line="312" w:lineRule="auto"/>
              <w:rPr>
                <w:b/>
                <w:bCs/>
                <w:sz w:val="24"/>
                <w:szCs w:val="36"/>
              </w:rPr>
            </w:pPr>
          </w:p>
        </w:tc>
        <w:tc>
          <w:tcPr>
            <w:tcW w:w="2699" w:type="dxa"/>
            <w:tcBorders>
              <w:top w:val="single" w:color="auto" w:sz="4" w:space="0"/>
              <w:left w:val="single" w:color="auto" w:sz="4" w:space="0"/>
              <w:bottom w:val="single" w:color="auto" w:sz="4" w:space="0"/>
              <w:right w:val="single" w:color="auto" w:sz="4" w:space="0"/>
            </w:tcBorders>
          </w:tcPr>
          <w:p w14:paraId="2D8FC745">
            <w:pPr>
              <w:snapToGrid w:val="0"/>
              <w:spacing w:before="156" w:beforeLines="50" w:after="120" w:line="312" w:lineRule="auto"/>
              <w:rPr>
                <w:b/>
                <w:bCs/>
                <w:sz w:val="24"/>
                <w:szCs w:val="36"/>
              </w:rPr>
            </w:pPr>
          </w:p>
        </w:tc>
      </w:tr>
      <w:tr w14:paraId="341972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45FAE270">
            <w:pPr>
              <w:snapToGrid w:val="0"/>
              <w:spacing w:before="156" w:beforeLines="50" w:after="50" w:line="312" w:lineRule="auto"/>
              <w:rPr>
                <w:sz w:val="24"/>
              </w:rPr>
            </w:pPr>
          </w:p>
        </w:tc>
        <w:tc>
          <w:tcPr>
            <w:tcW w:w="1004" w:type="dxa"/>
            <w:tcBorders>
              <w:top w:val="single" w:color="auto" w:sz="4" w:space="0"/>
              <w:left w:val="single" w:color="auto" w:sz="4" w:space="0"/>
              <w:bottom w:val="single" w:color="auto" w:sz="4" w:space="0"/>
              <w:right w:val="single" w:color="auto" w:sz="4" w:space="0"/>
            </w:tcBorders>
          </w:tcPr>
          <w:p w14:paraId="44CDCF1C">
            <w:pPr>
              <w:snapToGrid w:val="0"/>
              <w:spacing w:before="156" w:beforeLines="50" w:after="120" w:line="312" w:lineRule="auto"/>
              <w:rPr>
                <w:b/>
                <w:bCs/>
                <w:sz w:val="24"/>
                <w:szCs w:val="36"/>
              </w:rPr>
            </w:pPr>
          </w:p>
        </w:tc>
        <w:tc>
          <w:tcPr>
            <w:tcW w:w="1662" w:type="dxa"/>
            <w:tcBorders>
              <w:top w:val="single" w:color="auto" w:sz="4" w:space="0"/>
              <w:left w:val="single" w:color="auto" w:sz="4" w:space="0"/>
              <w:bottom w:val="single" w:color="auto" w:sz="4" w:space="0"/>
              <w:right w:val="single" w:color="auto" w:sz="4" w:space="0"/>
            </w:tcBorders>
          </w:tcPr>
          <w:p w14:paraId="268F38A5">
            <w:pPr>
              <w:snapToGrid w:val="0"/>
              <w:spacing w:before="156" w:beforeLines="50" w:after="120" w:line="312" w:lineRule="auto"/>
              <w:ind w:left="5250" w:leftChars="2500"/>
              <w:rPr>
                <w:b/>
                <w:bCs/>
                <w:kern w:val="0"/>
                <w:sz w:val="24"/>
                <w:szCs w:val="36"/>
              </w:rPr>
            </w:pPr>
          </w:p>
        </w:tc>
        <w:tc>
          <w:tcPr>
            <w:tcW w:w="1260" w:type="dxa"/>
            <w:tcBorders>
              <w:top w:val="single" w:color="auto" w:sz="4" w:space="0"/>
              <w:left w:val="single" w:color="auto" w:sz="4" w:space="0"/>
              <w:bottom w:val="single" w:color="auto" w:sz="4" w:space="0"/>
              <w:right w:val="single" w:color="auto" w:sz="4" w:space="0"/>
            </w:tcBorders>
          </w:tcPr>
          <w:p w14:paraId="5F7CD2C1">
            <w:pPr>
              <w:snapToGrid w:val="0"/>
              <w:spacing w:before="156" w:beforeLines="50" w:after="120" w:line="312" w:lineRule="auto"/>
              <w:rPr>
                <w:b/>
                <w:bCs/>
                <w:sz w:val="24"/>
                <w:szCs w:val="36"/>
              </w:rPr>
            </w:pPr>
          </w:p>
        </w:tc>
        <w:tc>
          <w:tcPr>
            <w:tcW w:w="1619" w:type="dxa"/>
            <w:tcBorders>
              <w:top w:val="single" w:color="auto" w:sz="4" w:space="0"/>
              <w:left w:val="single" w:color="auto" w:sz="4" w:space="0"/>
              <w:bottom w:val="single" w:color="auto" w:sz="4" w:space="0"/>
              <w:right w:val="single" w:color="auto" w:sz="4" w:space="0"/>
            </w:tcBorders>
          </w:tcPr>
          <w:p w14:paraId="52AE1486">
            <w:pPr>
              <w:snapToGrid w:val="0"/>
              <w:spacing w:before="156" w:beforeLines="50" w:after="120" w:line="312" w:lineRule="auto"/>
              <w:rPr>
                <w:b/>
                <w:bCs/>
                <w:sz w:val="24"/>
                <w:szCs w:val="36"/>
              </w:rPr>
            </w:pPr>
          </w:p>
        </w:tc>
        <w:tc>
          <w:tcPr>
            <w:tcW w:w="2699" w:type="dxa"/>
            <w:tcBorders>
              <w:top w:val="single" w:color="auto" w:sz="4" w:space="0"/>
              <w:left w:val="single" w:color="auto" w:sz="4" w:space="0"/>
              <w:bottom w:val="single" w:color="auto" w:sz="4" w:space="0"/>
              <w:right w:val="single" w:color="auto" w:sz="4" w:space="0"/>
            </w:tcBorders>
          </w:tcPr>
          <w:p w14:paraId="7B562D6C">
            <w:pPr>
              <w:snapToGrid w:val="0"/>
              <w:spacing w:before="156" w:beforeLines="50" w:after="120" w:line="312" w:lineRule="auto"/>
              <w:rPr>
                <w:b/>
                <w:bCs/>
                <w:sz w:val="24"/>
                <w:szCs w:val="36"/>
              </w:rPr>
            </w:pPr>
          </w:p>
        </w:tc>
      </w:tr>
      <w:tr w14:paraId="629A38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4F5547E2">
            <w:pPr>
              <w:snapToGrid w:val="0"/>
              <w:spacing w:before="156" w:beforeLines="50" w:after="50" w:line="312" w:lineRule="auto"/>
              <w:rPr>
                <w:sz w:val="24"/>
              </w:rPr>
            </w:pPr>
          </w:p>
        </w:tc>
        <w:tc>
          <w:tcPr>
            <w:tcW w:w="1004" w:type="dxa"/>
            <w:tcBorders>
              <w:top w:val="single" w:color="auto" w:sz="4" w:space="0"/>
              <w:left w:val="single" w:color="auto" w:sz="4" w:space="0"/>
              <w:bottom w:val="single" w:color="auto" w:sz="4" w:space="0"/>
              <w:right w:val="single" w:color="auto" w:sz="4" w:space="0"/>
            </w:tcBorders>
          </w:tcPr>
          <w:p w14:paraId="15B39227">
            <w:pPr>
              <w:snapToGrid w:val="0"/>
              <w:spacing w:before="156" w:beforeLines="50" w:after="120" w:line="312" w:lineRule="auto"/>
              <w:rPr>
                <w:b/>
                <w:bCs/>
                <w:sz w:val="24"/>
                <w:szCs w:val="36"/>
              </w:rPr>
            </w:pPr>
          </w:p>
        </w:tc>
        <w:tc>
          <w:tcPr>
            <w:tcW w:w="1662" w:type="dxa"/>
            <w:tcBorders>
              <w:top w:val="single" w:color="auto" w:sz="4" w:space="0"/>
              <w:left w:val="single" w:color="auto" w:sz="4" w:space="0"/>
              <w:bottom w:val="single" w:color="auto" w:sz="4" w:space="0"/>
              <w:right w:val="single" w:color="auto" w:sz="4" w:space="0"/>
            </w:tcBorders>
          </w:tcPr>
          <w:p w14:paraId="24FAAEF9">
            <w:pPr>
              <w:snapToGrid w:val="0"/>
              <w:spacing w:before="156" w:beforeLines="50" w:after="120" w:line="312" w:lineRule="auto"/>
              <w:rPr>
                <w:b/>
                <w:bCs/>
                <w:sz w:val="24"/>
                <w:szCs w:val="36"/>
              </w:rPr>
            </w:pPr>
          </w:p>
        </w:tc>
        <w:tc>
          <w:tcPr>
            <w:tcW w:w="1260" w:type="dxa"/>
            <w:tcBorders>
              <w:top w:val="single" w:color="auto" w:sz="4" w:space="0"/>
              <w:left w:val="single" w:color="auto" w:sz="4" w:space="0"/>
              <w:bottom w:val="single" w:color="auto" w:sz="4" w:space="0"/>
              <w:right w:val="single" w:color="auto" w:sz="4" w:space="0"/>
            </w:tcBorders>
          </w:tcPr>
          <w:p w14:paraId="401740E7">
            <w:pPr>
              <w:snapToGrid w:val="0"/>
              <w:spacing w:before="156" w:beforeLines="50" w:after="120" w:line="312" w:lineRule="auto"/>
              <w:rPr>
                <w:b/>
                <w:bCs/>
                <w:sz w:val="24"/>
                <w:szCs w:val="36"/>
              </w:rPr>
            </w:pPr>
          </w:p>
        </w:tc>
        <w:tc>
          <w:tcPr>
            <w:tcW w:w="1619" w:type="dxa"/>
            <w:tcBorders>
              <w:top w:val="single" w:color="auto" w:sz="4" w:space="0"/>
              <w:left w:val="single" w:color="auto" w:sz="4" w:space="0"/>
              <w:bottom w:val="single" w:color="auto" w:sz="4" w:space="0"/>
              <w:right w:val="single" w:color="auto" w:sz="4" w:space="0"/>
            </w:tcBorders>
          </w:tcPr>
          <w:p w14:paraId="5721AB78">
            <w:pPr>
              <w:snapToGrid w:val="0"/>
              <w:spacing w:before="156" w:beforeLines="50" w:after="120" w:line="312" w:lineRule="auto"/>
              <w:rPr>
                <w:b/>
                <w:bCs/>
                <w:sz w:val="24"/>
                <w:szCs w:val="36"/>
              </w:rPr>
            </w:pPr>
          </w:p>
        </w:tc>
        <w:tc>
          <w:tcPr>
            <w:tcW w:w="2699" w:type="dxa"/>
            <w:tcBorders>
              <w:top w:val="single" w:color="auto" w:sz="4" w:space="0"/>
              <w:left w:val="single" w:color="auto" w:sz="4" w:space="0"/>
              <w:bottom w:val="single" w:color="auto" w:sz="4" w:space="0"/>
              <w:right w:val="single" w:color="auto" w:sz="4" w:space="0"/>
            </w:tcBorders>
          </w:tcPr>
          <w:p w14:paraId="41BBF45C">
            <w:pPr>
              <w:snapToGrid w:val="0"/>
              <w:spacing w:before="156" w:beforeLines="50" w:after="120" w:line="312" w:lineRule="auto"/>
              <w:rPr>
                <w:b/>
                <w:bCs/>
                <w:sz w:val="24"/>
                <w:szCs w:val="36"/>
              </w:rPr>
            </w:pPr>
          </w:p>
        </w:tc>
      </w:tr>
      <w:tr w14:paraId="2EB740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51680123">
            <w:pPr>
              <w:snapToGrid w:val="0"/>
              <w:spacing w:before="156" w:beforeLines="50" w:after="50" w:line="312" w:lineRule="auto"/>
              <w:rPr>
                <w:sz w:val="24"/>
              </w:rPr>
            </w:pPr>
          </w:p>
        </w:tc>
        <w:tc>
          <w:tcPr>
            <w:tcW w:w="1004" w:type="dxa"/>
            <w:tcBorders>
              <w:top w:val="single" w:color="auto" w:sz="4" w:space="0"/>
              <w:left w:val="single" w:color="auto" w:sz="4" w:space="0"/>
              <w:bottom w:val="single" w:color="auto" w:sz="4" w:space="0"/>
              <w:right w:val="single" w:color="auto" w:sz="4" w:space="0"/>
            </w:tcBorders>
          </w:tcPr>
          <w:p w14:paraId="1E006991">
            <w:pPr>
              <w:snapToGrid w:val="0"/>
              <w:spacing w:before="156" w:beforeLines="50" w:after="120" w:line="312" w:lineRule="auto"/>
              <w:rPr>
                <w:b/>
                <w:bCs/>
                <w:sz w:val="24"/>
                <w:szCs w:val="36"/>
              </w:rPr>
            </w:pPr>
          </w:p>
        </w:tc>
        <w:tc>
          <w:tcPr>
            <w:tcW w:w="1662" w:type="dxa"/>
            <w:tcBorders>
              <w:top w:val="single" w:color="auto" w:sz="4" w:space="0"/>
              <w:left w:val="single" w:color="auto" w:sz="4" w:space="0"/>
              <w:bottom w:val="single" w:color="auto" w:sz="4" w:space="0"/>
              <w:right w:val="single" w:color="auto" w:sz="4" w:space="0"/>
            </w:tcBorders>
          </w:tcPr>
          <w:p w14:paraId="10DEAEF4">
            <w:pPr>
              <w:snapToGrid w:val="0"/>
              <w:spacing w:before="156" w:beforeLines="50" w:after="120" w:line="312" w:lineRule="auto"/>
              <w:rPr>
                <w:b/>
                <w:bCs/>
                <w:sz w:val="24"/>
                <w:szCs w:val="36"/>
              </w:rPr>
            </w:pPr>
          </w:p>
        </w:tc>
        <w:tc>
          <w:tcPr>
            <w:tcW w:w="1260" w:type="dxa"/>
            <w:tcBorders>
              <w:top w:val="single" w:color="auto" w:sz="4" w:space="0"/>
              <w:left w:val="single" w:color="auto" w:sz="4" w:space="0"/>
              <w:bottom w:val="single" w:color="auto" w:sz="4" w:space="0"/>
              <w:right w:val="single" w:color="auto" w:sz="4" w:space="0"/>
            </w:tcBorders>
          </w:tcPr>
          <w:p w14:paraId="49EA80DC">
            <w:pPr>
              <w:snapToGrid w:val="0"/>
              <w:spacing w:before="156" w:beforeLines="50" w:after="120" w:line="312" w:lineRule="auto"/>
              <w:rPr>
                <w:b/>
                <w:bCs/>
                <w:sz w:val="24"/>
                <w:szCs w:val="36"/>
              </w:rPr>
            </w:pPr>
          </w:p>
        </w:tc>
        <w:tc>
          <w:tcPr>
            <w:tcW w:w="1619" w:type="dxa"/>
            <w:tcBorders>
              <w:top w:val="single" w:color="auto" w:sz="4" w:space="0"/>
              <w:left w:val="single" w:color="auto" w:sz="4" w:space="0"/>
              <w:bottom w:val="single" w:color="auto" w:sz="4" w:space="0"/>
              <w:right w:val="single" w:color="auto" w:sz="4" w:space="0"/>
            </w:tcBorders>
          </w:tcPr>
          <w:p w14:paraId="445E56EE">
            <w:pPr>
              <w:snapToGrid w:val="0"/>
              <w:spacing w:before="156" w:beforeLines="50" w:after="120" w:line="312" w:lineRule="auto"/>
              <w:rPr>
                <w:b/>
                <w:bCs/>
                <w:sz w:val="24"/>
                <w:szCs w:val="36"/>
              </w:rPr>
            </w:pPr>
          </w:p>
        </w:tc>
        <w:tc>
          <w:tcPr>
            <w:tcW w:w="2699" w:type="dxa"/>
            <w:tcBorders>
              <w:top w:val="single" w:color="auto" w:sz="4" w:space="0"/>
              <w:left w:val="single" w:color="auto" w:sz="4" w:space="0"/>
              <w:bottom w:val="single" w:color="auto" w:sz="4" w:space="0"/>
              <w:right w:val="single" w:color="auto" w:sz="4" w:space="0"/>
            </w:tcBorders>
          </w:tcPr>
          <w:p w14:paraId="7239CE96">
            <w:pPr>
              <w:snapToGrid w:val="0"/>
              <w:spacing w:before="156" w:beforeLines="50" w:after="120" w:line="312" w:lineRule="auto"/>
              <w:rPr>
                <w:b/>
                <w:bCs/>
                <w:sz w:val="24"/>
                <w:szCs w:val="36"/>
              </w:rPr>
            </w:pPr>
          </w:p>
        </w:tc>
      </w:tr>
      <w:tr w14:paraId="71C0A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472FCA8D">
            <w:pPr>
              <w:snapToGrid w:val="0"/>
              <w:spacing w:before="156" w:beforeLines="50" w:after="50" w:line="312" w:lineRule="auto"/>
              <w:rPr>
                <w:sz w:val="24"/>
              </w:rPr>
            </w:pPr>
          </w:p>
        </w:tc>
        <w:tc>
          <w:tcPr>
            <w:tcW w:w="1004" w:type="dxa"/>
            <w:tcBorders>
              <w:top w:val="single" w:color="auto" w:sz="4" w:space="0"/>
              <w:left w:val="single" w:color="auto" w:sz="4" w:space="0"/>
              <w:bottom w:val="single" w:color="auto" w:sz="4" w:space="0"/>
              <w:right w:val="single" w:color="auto" w:sz="4" w:space="0"/>
            </w:tcBorders>
          </w:tcPr>
          <w:p w14:paraId="0F7A501A">
            <w:pPr>
              <w:snapToGrid w:val="0"/>
              <w:spacing w:before="156" w:beforeLines="50" w:after="120" w:line="312" w:lineRule="auto"/>
              <w:rPr>
                <w:b/>
                <w:bCs/>
                <w:sz w:val="24"/>
                <w:szCs w:val="36"/>
              </w:rPr>
            </w:pPr>
          </w:p>
        </w:tc>
        <w:tc>
          <w:tcPr>
            <w:tcW w:w="1662" w:type="dxa"/>
            <w:tcBorders>
              <w:top w:val="single" w:color="auto" w:sz="4" w:space="0"/>
              <w:left w:val="single" w:color="auto" w:sz="4" w:space="0"/>
              <w:bottom w:val="single" w:color="auto" w:sz="4" w:space="0"/>
              <w:right w:val="single" w:color="auto" w:sz="4" w:space="0"/>
            </w:tcBorders>
          </w:tcPr>
          <w:p w14:paraId="625FB6DB">
            <w:pPr>
              <w:snapToGrid w:val="0"/>
              <w:spacing w:before="156" w:beforeLines="50" w:after="120" w:line="312" w:lineRule="auto"/>
              <w:rPr>
                <w:b/>
                <w:bCs/>
                <w:sz w:val="24"/>
                <w:szCs w:val="36"/>
              </w:rPr>
            </w:pPr>
          </w:p>
        </w:tc>
        <w:tc>
          <w:tcPr>
            <w:tcW w:w="1260" w:type="dxa"/>
            <w:tcBorders>
              <w:top w:val="single" w:color="auto" w:sz="4" w:space="0"/>
              <w:left w:val="single" w:color="auto" w:sz="4" w:space="0"/>
              <w:bottom w:val="single" w:color="auto" w:sz="4" w:space="0"/>
              <w:right w:val="single" w:color="auto" w:sz="4" w:space="0"/>
            </w:tcBorders>
          </w:tcPr>
          <w:p w14:paraId="0CF6DF5B">
            <w:pPr>
              <w:snapToGrid w:val="0"/>
              <w:spacing w:before="156" w:beforeLines="50" w:after="120" w:line="312" w:lineRule="auto"/>
              <w:rPr>
                <w:b/>
                <w:bCs/>
                <w:sz w:val="24"/>
                <w:szCs w:val="36"/>
              </w:rPr>
            </w:pPr>
          </w:p>
        </w:tc>
        <w:tc>
          <w:tcPr>
            <w:tcW w:w="1619" w:type="dxa"/>
            <w:tcBorders>
              <w:top w:val="single" w:color="auto" w:sz="4" w:space="0"/>
              <w:left w:val="single" w:color="auto" w:sz="4" w:space="0"/>
              <w:bottom w:val="single" w:color="auto" w:sz="4" w:space="0"/>
              <w:right w:val="single" w:color="auto" w:sz="4" w:space="0"/>
            </w:tcBorders>
          </w:tcPr>
          <w:p w14:paraId="75E359D5">
            <w:pPr>
              <w:snapToGrid w:val="0"/>
              <w:spacing w:before="156" w:beforeLines="50" w:after="120" w:line="312" w:lineRule="auto"/>
              <w:rPr>
                <w:b/>
                <w:bCs/>
                <w:sz w:val="24"/>
                <w:szCs w:val="36"/>
              </w:rPr>
            </w:pPr>
          </w:p>
        </w:tc>
        <w:tc>
          <w:tcPr>
            <w:tcW w:w="2699" w:type="dxa"/>
            <w:tcBorders>
              <w:top w:val="single" w:color="auto" w:sz="4" w:space="0"/>
              <w:left w:val="single" w:color="auto" w:sz="4" w:space="0"/>
              <w:bottom w:val="single" w:color="auto" w:sz="4" w:space="0"/>
              <w:right w:val="single" w:color="auto" w:sz="4" w:space="0"/>
            </w:tcBorders>
          </w:tcPr>
          <w:p w14:paraId="2DFA2DED">
            <w:pPr>
              <w:snapToGrid w:val="0"/>
              <w:spacing w:before="156" w:beforeLines="50" w:after="120" w:line="312" w:lineRule="auto"/>
              <w:rPr>
                <w:b/>
                <w:bCs/>
                <w:sz w:val="24"/>
                <w:szCs w:val="36"/>
              </w:rPr>
            </w:pPr>
          </w:p>
        </w:tc>
      </w:tr>
      <w:tr w14:paraId="72487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06B303D5">
            <w:pPr>
              <w:snapToGrid w:val="0"/>
              <w:spacing w:before="156" w:beforeLines="50" w:after="50" w:line="312" w:lineRule="auto"/>
              <w:rPr>
                <w:sz w:val="24"/>
              </w:rPr>
            </w:pPr>
          </w:p>
        </w:tc>
        <w:tc>
          <w:tcPr>
            <w:tcW w:w="1004" w:type="dxa"/>
            <w:tcBorders>
              <w:top w:val="single" w:color="auto" w:sz="4" w:space="0"/>
              <w:left w:val="single" w:color="auto" w:sz="4" w:space="0"/>
              <w:bottom w:val="single" w:color="auto" w:sz="4" w:space="0"/>
              <w:right w:val="single" w:color="auto" w:sz="4" w:space="0"/>
            </w:tcBorders>
          </w:tcPr>
          <w:p w14:paraId="1CA6B7F5">
            <w:pPr>
              <w:snapToGrid w:val="0"/>
              <w:spacing w:before="156" w:beforeLines="50" w:after="120" w:line="312" w:lineRule="auto"/>
              <w:rPr>
                <w:b/>
                <w:bCs/>
                <w:sz w:val="24"/>
                <w:szCs w:val="36"/>
              </w:rPr>
            </w:pPr>
          </w:p>
        </w:tc>
        <w:tc>
          <w:tcPr>
            <w:tcW w:w="1662" w:type="dxa"/>
            <w:tcBorders>
              <w:top w:val="single" w:color="auto" w:sz="4" w:space="0"/>
              <w:left w:val="single" w:color="auto" w:sz="4" w:space="0"/>
              <w:bottom w:val="single" w:color="auto" w:sz="4" w:space="0"/>
              <w:right w:val="single" w:color="auto" w:sz="4" w:space="0"/>
            </w:tcBorders>
          </w:tcPr>
          <w:p w14:paraId="42EBE09C">
            <w:pPr>
              <w:snapToGrid w:val="0"/>
              <w:spacing w:before="156" w:beforeLines="50" w:after="120" w:line="312" w:lineRule="auto"/>
              <w:rPr>
                <w:b/>
                <w:bCs/>
                <w:sz w:val="24"/>
                <w:szCs w:val="36"/>
              </w:rPr>
            </w:pPr>
          </w:p>
        </w:tc>
        <w:tc>
          <w:tcPr>
            <w:tcW w:w="1260" w:type="dxa"/>
            <w:tcBorders>
              <w:top w:val="single" w:color="auto" w:sz="4" w:space="0"/>
              <w:left w:val="single" w:color="auto" w:sz="4" w:space="0"/>
              <w:bottom w:val="single" w:color="auto" w:sz="4" w:space="0"/>
              <w:right w:val="single" w:color="auto" w:sz="4" w:space="0"/>
            </w:tcBorders>
          </w:tcPr>
          <w:p w14:paraId="6E1499C2">
            <w:pPr>
              <w:snapToGrid w:val="0"/>
              <w:spacing w:before="156" w:beforeLines="50" w:after="120" w:line="312" w:lineRule="auto"/>
              <w:rPr>
                <w:b/>
                <w:bCs/>
                <w:sz w:val="24"/>
                <w:szCs w:val="36"/>
              </w:rPr>
            </w:pPr>
          </w:p>
        </w:tc>
        <w:tc>
          <w:tcPr>
            <w:tcW w:w="1619" w:type="dxa"/>
            <w:tcBorders>
              <w:top w:val="single" w:color="auto" w:sz="4" w:space="0"/>
              <w:left w:val="single" w:color="auto" w:sz="4" w:space="0"/>
              <w:bottom w:val="single" w:color="auto" w:sz="4" w:space="0"/>
              <w:right w:val="single" w:color="auto" w:sz="4" w:space="0"/>
            </w:tcBorders>
          </w:tcPr>
          <w:p w14:paraId="275BA68F">
            <w:pPr>
              <w:snapToGrid w:val="0"/>
              <w:spacing w:before="156" w:beforeLines="50" w:after="120" w:line="312" w:lineRule="auto"/>
              <w:rPr>
                <w:b/>
                <w:bCs/>
                <w:sz w:val="24"/>
                <w:szCs w:val="36"/>
              </w:rPr>
            </w:pPr>
          </w:p>
        </w:tc>
        <w:tc>
          <w:tcPr>
            <w:tcW w:w="2699" w:type="dxa"/>
            <w:tcBorders>
              <w:top w:val="single" w:color="auto" w:sz="4" w:space="0"/>
              <w:left w:val="single" w:color="auto" w:sz="4" w:space="0"/>
              <w:bottom w:val="single" w:color="auto" w:sz="4" w:space="0"/>
              <w:right w:val="single" w:color="auto" w:sz="4" w:space="0"/>
            </w:tcBorders>
          </w:tcPr>
          <w:p w14:paraId="021171D4">
            <w:pPr>
              <w:snapToGrid w:val="0"/>
              <w:spacing w:before="156" w:beforeLines="50" w:after="120" w:line="312" w:lineRule="auto"/>
              <w:rPr>
                <w:b/>
                <w:bCs/>
                <w:sz w:val="24"/>
                <w:szCs w:val="36"/>
              </w:rPr>
            </w:pPr>
          </w:p>
        </w:tc>
      </w:tr>
      <w:tr w14:paraId="3F29C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60E8BEF5">
            <w:pPr>
              <w:snapToGrid w:val="0"/>
              <w:spacing w:before="156" w:beforeLines="50" w:after="50" w:line="312" w:lineRule="auto"/>
              <w:rPr>
                <w:sz w:val="24"/>
              </w:rPr>
            </w:pPr>
          </w:p>
        </w:tc>
        <w:tc>
          <w:tcPr>
            <w:tcW w:w="1004" w:type="dxa"/>
            <w:tcBorders>
              <w:top w:val="single" w:color="auto" w:sz="4" w:space="0"/>
              <w:left w:val="single" w:color="auto" w:sz="4" w:space="0"/>
              <w:bottom w:val="single" w:color="auto" w:sz="4" w:space="0"/>
              <w:right w:val="single" w:color="auto" w:sz="4" w:space="0"/>
            </w:tcBorders>
          </w:tcPr>
          <w:p w14:paraId="5BF2AE38">
            <w:pPr>
              <w:snapToGrid w:val="0"/>
              <w:spacing w:before="156" w:beforeLines="50" w:after="120" w:line="312" w:lineRule="auto"/>
              <w:rPr>
                <w:b/>
                <w:bCs/>
                <w:sz w:val="24"/>
                <w:szCs w:val="36"/>
              </w:rPr>
            </w:pPr>
          </w:p>
        </w:tc>
        <w:tc>
          <w:tcPr>
            <w:tcW w:w="1662" w:type="dxa"/>
            <w:tcBorders>
              <w:top w:val="single" w:color="auto" w:sz="4" w:space="0"/>
              <w:left w:val="single" w:color="auto" w:sz="4" w:space="0"/>
              <w:bottom w:val="single" w:color="auto" w:sz="4" w:space="0"/>
              <w:right w:val="single" w:color="auto" w:sz="4" w:space="0"/>
            </w:tcBorders>
          </w:tcPr>
          <w:p w14:paraId="081285CB">
            <w:pPr>
              <w:snapToGrid w:val="0"/>
              <w:spacing w:before="156" w:beforeLines="50" w:after="120" w:line="312" w:lineRule="auto"/>
              <w:rPr>
                <w:b/>
                <w:bCs/>
                <w:sz w:val="24"/>
                <w:szCs w:val="36"/>
              </w:rPr>
            </w:pPr>
          </w:p>
        </w:tc>
        <w:tc>
          <w:tcPr>
            <w:tcW w:w="1260" w:type="dxa"/>
            <w:tcBorders>
              <w:top w:val="single" w:color="auto" w:sz="4" w:space="0"/>
              <w:left w:val="single" w:color="auto" w:sz="4" w:space="0"/>
              <w:bottom w:val="single" w:color="auto" w:sz="4" w:space="0"/>
              <w:right w:val="single" w:color="auto" w:sz="4" w:space="0"/>
            </w:tcBorders>
          </w:tcPr>
          <w:p w14:paraId="49A3825B">
            <w:pPr>
              <w:snapToGrid w:val="0"/>
              <w:spacing w:before="156" w:beforeLines="50" w:after="120" w:line="312" w:lineRule="auto"/>
              <w:rPr>
                <w:b/>
                <w:bCs/>
                <w:sz w:val="24"/>
                <w:szCs w:val="36"/>
              </w:rPr>
            </w:pPr>
          </w:p>
        </w:tc>
        <w:tc>
          <w:tcPr>
            <w:tcW w:w="1619" w:type="dxa"/>
            <w:tcBorders>
              <w:top w:val="single" w:color="auto" w:sz="4" w:space="0"/>
              <w:left w:val="single" w:color="auto" w:sz="4" w:space="0"/>
              <w:bottom w:val="single" w:color="auto" w:sz="4" w:space="0"/>
              <w:right w:val="single" w:color="auto" w:sz="4" w:space="0"/>
            </w:tcBorders>
          </w:tcPr>
          <w:p w14:paraId="20CCAD16">
            <w:pPr>
              <w:snapToGrid w:val="0"/>
              <w:spacing w:before="156" w:beforeLines="50" w:after="120" w:line="312" w:lineRule="auto"/>
              <w:rPr>
                <w:b/>
                <w:bCs/>
                <w:sz w:val="24"/>
                <w:szCs w:val="36"/>
              </w:rPr>
            </w:pPr>
          </w:p>
        </w:tc>
        <w:tc>
          <w:tcPr>
            <w:tcW w:w="2699" w:type="dxa"/>
            <w:tcBorders>
              <w:top w:val="single" w:color="auto" w:sz="4" w:space="0"/>
              <w:left w:val="single" w:color="auto" w:sz="4" w:space="0"/>
              <w:bottom w:val="single" w:color="auto" w:sz="4" w:space="0"/>
              <w:right w:val="single" w:color="auto" w:sz="4" w:space="0"/>
            </w:tcBorders>
          </w:tcPr>
          <w:p w14:paraId="6718D82B">
            <w:pPr>
              <w:snapToGrid w:val="0"/>
              <w:spacing w:before="156" w:beforeLines="50" w:after="120" w:line="312" w:lineRule="auto"/>
              <w:rPr>
                <w:b/>
                <w:bCs/>
                <w:sz w:val="24"/>
                <w:szCs w:val="36"/>
              </w:rPr>
            </w:pPr>
          </w:p>
        </w:tc>
      </w:tr>
      <w:tr w14:paraId="239490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40957388">
            <w:pPr>
              <w:snapToGrid w:val="0"/>
              <w:spacing w:before="156" w:beforeLines="50" w:after="50" w:line="312" w:lineRule="auto"/>
              <w:rPr>
                <w:sz w:val="24"/>
              </w:rPr>
            </w:pPr>
          </w:p>
        </w:tc>
        <w:tc>
          <w:tcPr>
            <w:tcW w:w="1004" w:type="dxa"/>
            <w:tcBorders>
              <w:top w:val="single" w:color="auto" w:sz="4" w:space="0"/>
              <w:left w:val="single" w:color="auto" w:sz="4" w:space="0"/>
              <w:bottom w:val="single" w:color="auto" w:sz="4" w:space="0"/>
              <w:right w:val="single" w:color="auto" w:sz="4" w:space="0"/>
            </w:tcBorders>
          </w:tcPr>
          <w:p w14:paraId="407DF522">
            <w:pPr>
              <w:snapToGrid w:val="0"/>
              <w:spacing w:before="156" w:beforeLines="50" w:after="120" w:line="312" w:lineRule="auto"/>
              <w:rPr>
                <w:b/>
                <w:bCs/>
                <w:sz w:val="24"/>
                <w:szCs w:val="36"/>
              </w:rPr>
            </w:pPr>
          </w:p>
        </w:tc>
        <w:tc>
          <w:tcPr>
            <w:tcW w:w="1662" w:type="dxa"/>
            <w:tcBorders>
              <w:top w:val="single" w:color="auto" w:sz="4" w:space="0"/>
              <w:left w:val="single" w:color="auto" w:sz="4" w:space="0"/>
              <w:bottom w:val="single" w:color="auto" w:sz="4" w:space="0"/>
              <w:right w:val="single" w:color="auto" w:sz="4" w:space="0"/>
            </w:tcBorders>
          </w:tcPr>
          <w:p w14:paraId="3B31F331">
            <w:pPr>
              <w:snapToGrid w:val="0"/>
              <w:spacing w:before="156" w:beforeLines="50" w:after="120" w:line="312" w:lineRule="auto"/>
              <w:rPr>
                <w:b/>
                <w:bCs/>
                <w:sz w:val="24"/>
                <w:szCs w:val="36"/>
              </w:rPr>
            </w:pPr>
          </w:p>
        </w:tc>
        <w:tc>
          <w:tcPr>
            <w:tcW w:w="1260" w:type="dxa"/>
            <w:tcBorders>
              <w:top w:val="single" w:color="auto" w:sz="4" w:space="0"/>
              <w:left w:val="single" w:color="auto" w:sz="4" w:space="0"/>
              <w:bottom w:val="single" w:color="auto" w:sz="4" w:space="0"/>
              <w:right w:val="single" w:color="auto" w:sz="4" w:space="0"/>
            </w:tcBorders>
          </w:tcPr>
          <w:p w14:paraId="064B707A">
            <w:pPr>
              <w:snapToGrid w:val="0"/>
              <w:spacing w:before="156" w:beforeLines="50" w:after="120" w:line="312" w:lineRule="auto"/>
              <w:rPr>
                <w:b/>
                <w:bCs/>
                <w:sz w:val="24"/>
                <w:szCs w:val="36"/>
              </w:rPr>
            </w:pPr>
          </w:p>
        </w:tc>
        <w:tc>
          <w:tcPr>
            <w:tcW w:w="1619" w:type="dxa"/>
            <w:tcBorders>
              <w:top w:val="single" w:color="auto" w:sz="4" w:space="0"/>
              <w:left w:val="single" w:color="auto" w:sz="4" w:space="0"/>
              <w:bottom w:val="single" w:color="auto" w:sz="4" w:space="0"/>
              <w:right w:val="single" w:color="auto" w:sz="4" w:space="0"/>
            </w:tcBorders>
          </w:tcPr>
          <w:p w14:paraId="1726AB59">
            <w:pPr>
              <w:snapToGrid w:val="0"/>
              <w:spacing w:before="156" w:beforeLines="50" w:after="120" w:line="312" w:lineRule="auto"/>
              <w:rPr>
                <w:b/>
                <w:bCs/>
                <w:sz w:val="24"/>
                <w:szCs w:val="36"/>
              </w:rPr>
            </w:pPr>
          </w:p>
        </w:tc>
        <w:tc>
          <w:tcPr>
            <w:tcW w:w="2699" w:type="dxa"/>
            <w:tcBorders>
              <w:top w:val="single" w:color="auto" w:sz="4" w:space="0"/>
              <w:left w:val="single" w:color="auto" w:sz="4" w:space="0"/>
              <w:bottom w:val="single" w:color="auto" w:sz="4" w:space="0"/>
              <w:right w:val="single" w:color="auto" w:sz="4" w:space="0"/>
            </w:tcBorders>
          </w:tcPr>
          <w:p w14:paraId="4188438F">
            <w:pPr>
              <w:snapToGrid w:val="0"/>
              <w:spacing w:before="156" w:beforeLines="50" w:after="120" w:line="312" w:lineRule="auto"/>
              <w:rPr>
                <w:b/>
                <w:bCs/>
                <w:sz w:val="24"/>
                <w:szCs w:val="36"/>
              </w:rPr>
            </w:pPr>
          </w:p>
        </w:tc>
      </w:tr>
    </w:tbl>
    <w:p w14:paraId="1580155F">
      <w:pPr>
        <w:snapToGrid w:val="0"/>
        <w:spacing w:before="50" w:after="156" w:afterLines="50" w:line="312" w:lineRule="auto"/>
        <w:jc w:val="left"/>
      </w:pPr>
      <w:r>
        <w:rPr>
          <w:rFonts w:hint="eastAsia"/>
        </w:rPr>
        <w:t>注：在填写时，如本表格不适合投标单位的实际情况，可根据本表格式自行划表填写。</w:t>
      </w:r>
    </w:p>
    <w:p w14:paraId="6DC09807">
      <w:pPr>
        <w:snapToGrid w:val="0"/>
        <w:spacing w:before="50" w:after="50" w:line="312" w:lineRule="auto"/>
        <w:rPr>
          <w:spacing w:val="20"/>
          <w:sz w:val="24"/>
        </w:rPr>
      </w:pPr>
    </w:p>
    <w:p w14:paraId="10953F6E">
      <w:pPr>
        <w:snapToGrid w:val="0"/>
        <w:spacing w:before="50" w:after="50" w:line="312" w:lineRule="auto"/>
        <w:rPr>
          <w:spacing w:val="20"/>
          <w:sz w:val="24"/>
        </w:rPr>
      </w:pPr>
    </w:p>
    <w:p w14:paraId="48AF0E3E">
      <w:pPr>
        <w:snapToGrid w:val="0"/>
        <w:ind w:left="2" w:right="-817" w:rightChars="-389"/>
      </w:pPr>
    </w:p>
    <w:p w14:paraId="7EC22B99">
      <w:pPr>
        <w:snapToGrid w:val="0"/>
        <w:spacing w:before="50" w:after="156" w:afterLines="50" w:line="312" w:lineRule="auto"/>
        <w:jc w:val="left"/>
        <w:rPr>
          <w:spacing w:val="20"/>
          <w:sz w:val="24"/>
          <w:u w:val="single"/>
        </w:rPr>
      </w:pPr>
      <w:r>
        <w:rPr>
          <w:rFonts w:hint="eastAsia"/>
        </w:rPr>
        <w:t>投标人名称（盖章）：</w:t>
      </w:r>
      <w:r>
        <w:rPr>
          <w:rFonts w:hint="eastAsia"/>
          <w:spacing w:val="20"/>
          <w:sz w:val="24"/>
        </w:rPr>
        <w:t>日期：</w:t>
      </w:r>
    </w:p>
    <w:p w14:paraId="7A0F8CEE">
      <w:pPr>
        <w:snapToGrid w:val="0"/>
        <w:spacing w:before="50" w:after="156" w:afterLines="50" w:line="312" w:lineRule="auto"/>
        <w:jc w:val="left"/>
        <w:rPr>
          <w:sz w:val="24"/>
        </w:rPr>
      </w:pPr>
    </w:p>
    <w:p w14:paraId="419E8C82">
      <w:pPr>
        <w:snapToGrid w:val="0"/>
        <w:spacing w:before="50" w:after="156" w:afterLines="50" w:line="312" w:lineRule="auto"/>
        <w:jc w:val="left"/>
        <w:rPr>
          <w:sz w:val="24"/>
        </w:rPr>
      </w:pPr>
    </w:p>
    <w:p w14:paraId="7A812F6A">
      <w:pPr>
        <w:snapToGrid w:val="0"/>
        <w:spacing w:before="50" w:after="156" w:afterLines="50" w:line="312" w:lineRule="auto"/>
        <w:jc w:val="left"/>
        <w:rPr>
          <w:sz w:val="24"/>
        </w:rPr>
      </w:pPr>
    </w:p>
    <w:p w14:paraId="4904EDB1">
      <w:pPr>
        <w:snapToGrid w:val="0"/>
        <w:spacing w:before="50" w:after="156" w:afterLines="50"/>
        <w:ind w:firstLine="241" w:firstLineChars="100"/>
        <w:jc w:val="left"/>
        <w:rPr>
          <w:b/>
          <w:sz w:val="24"/>
        </w:rPr>
      </w:pPr>
    </w:p>
    <w:p w14:paraId="5D1F86A0">
      <w:pPr>
        <w:snapToGrid w:val="0"/>
        <w:spacing w:before="50" w:after="156" w:afterLines="50"/>
        <w:ind w:firstLine="241" w:firstLineChars="100"/>
        <w:jc w:val="left"/>
        <w:rPr>
          <w:b/>
          <w:sz w:val="24"/>
        </w:rPr>
      </w:pPr>
    </w:p>
    <w:p w14:paraId="1D7C9479">
      <w:pPr>
        <w:snapToGrid w:val="0"/>
        <w:spacing w:before="50" w:after="156" w:afterLines="50"/>
        <w:ind w:firstLine="241" w:firstLineChars="100"/>
        <w:jc w:val="left"/>
        <w:rPr>
          <w:b/>
          <w:sz w:val="24"/>
        </w:rPr>
      </w:pPr>
    </w:p>
    <w:p w14:paraId="4F58B275">
      <w:pPr>
        <w:snapToGrid w:val="0"/>
        <w:spacing w:before="50" w:after="156" w:afterLines="50"/>
        <w:ind w:firstLine="241" w:firstLineChars="100"/>
        <w:jc w:val="left"/>
        <w:rPr>
          <w:b/>
          <w:sz w:val="24"/>
        </w:rPr>
      </w:pPr>
    </w:p>
    <w:p w14:paraId="18C31DCE">
      <w:pPr>
        <w:spacing w:line="360" w:lineRule="auto"/>
        <w:rPr>
          <w:rFonts w:hint="eastAsia" w:ascii="宋体" w:hAnsi="宋体" w:cs="仿宋_GB2312"/>
          <w:b/>
          <w:bCs/>
          <w:sz w:val="28"/>
          <w:szCs w:val="28"/>
        </w:rPr>
      </w:pPr>
      <w:r>
        <w:rPr>
          <w:rFonts w:hint="eastAsia" w:ascii="宋体" w:hAnsi="宋体" w:cs="仿宋_GB2312"/>
          <w:b/>
          <w:bCs/>
          <w:sz w:val="28"/>
          <w:szCs w:val="28"/>
        </w:rPr>
        <w:t>十一、</w:t>
      </w:r>
    </w:p>
    <w:p w14:paraId="105B1F83">
      <w:pPr>
        <w:spacing w:line="360" w:lineRule="auto"/>
        <w:ind w:firstLine="3654" w:firstLineChars="1300"/>
        <w:rPr>
          <w:rFonts w:hint="eastAsia" w:ascii="宋体" w:hAnsi="宋体" w:cs="仿宋_GB2312"/>
          <w:b/>
          <w:bCs/>
          <w:sz w:val="28"/>
          <w:szCs w:val="28"/>
        </w:rPr>
      </w:pPr>
      <w:r>
        <w:rPr>
          <w:rFonts w:hint="eastAsia" w:ascii="宋体" w:hAnsi="宋体" w:cs="仿宋_GB2312"/>
          <w:b/>
          <w:bCs/>
          <w:sz w:val="28"/>
          <w:szCs w:val="28"/>
        </w:rPr>
        <w:t>设备配置清单</w:t>
      </w:r>
    </w:p>
    <w:p w14:paraId="12D4967F">
      <w:pPr>
        <w:spacing w:line="360" w:lineRule="auto"/>
        <w:rPr>
          <w:rFonts w:hint="eastAsia" w:ascii="宋体" w:hAnsi="宋体" w:cs="仿宋_GB2312"/>
          <w:szCs w:val="21"/>
        </w:rPr>
      </w:pPr>
    </w:p>
    <w:p w14:paraId="009E3891">
      <w:pPr>
        <w:spacing w:line="360" w:lineRule="auto"/>
        <w:rPr>
          <w:rFonts w:hint="eastAsia" w:ascii="宋体" w:hAnsi="宋体" w:cs="仿宋_GB2312"/>
          <w:szCs w:val="21"/>
        </w:rPr>
      </w:pPr>
      <w:r>
        <w:rPr>
          <w:rFonts w:hint="eastAsia" w:ascii="宋体" w:hAnsi="宋体" w:cs="仿宋_GB2312"/>
          <w:szCs w:val="21"/>
        </w:rPr>
        <w:t xml:space="preserve">项目名称：               </w:t>
      </w:r>
    </w:p>
    <w:p w14:paraId="50ECCF84">
      <w:pPr>
        <w:spacing w:line="360" w:lineRule="auto"/>
        <w:rPr>
          <w:rFonts w:hint="eastAsia" w:ascii="宋体" w:hAnsi="宋体" w:cs="仿宋_GB2312"/>
          <w:szCs w:val="21"/>
        </w:rPr>
      </w:pPr>
      <w:r>
        <w:rPr>
          <w:rFonts w:hint="eastAsia" w:ascii="宋体" w:hAnsi="宋体" w:cs="仿宋_GB2312"/>
          <w:szCs w:val="21"/>
        </w:rPr>
        <w:t>项目编号：</w:t>
      </w:r>
    </w:p>
    <w:tbl>
      <w:tblPr>
        <w:tblStyle w:val="60"/>
        <w:tblW w:w="90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573"/>
        <w:gridCol w:w="1359"/>
        <w:gridCol w:w="1599"/>
        <w:gridCol w:w="1148"/>
        <w:gridCol w:w="1148"/>
        <w:gridCol w:w="1348"/>
      </w:tblGrid>
      <w:tr w14:paraId="2B765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899" w:type="dxa"/>
            <w:tcBorders>
              <w:top w:val="single" w:color="auto" w:sz="4" w:space="0"/>
              <w:left w:val="single" w:color="auto" w:sz="4" w:space="0"/>
              <w:bottom w:val="single" w:color="auto" w:sz="4" w:space="0"/>
              <w:right w:val="single" w:color="auto" w:sz="4" w:space="0"/>
            </w:tcBorders>
            <w:vAlign w:val="center"/>
          </w:tcPr>
          <w:p w14:paraId="27E1E7AD">
            <w:pPr>
              <w:snapToGrid w:val="0"/>
              <w:jc w:val="center"/>
              <w:rPr>
                <w:rFonts w:hint="eastAsia" w:ascii="宋体" w:hAnsi="宋体"/>
                <w:szCs w:val="21"/>
              </w:rPr>
            </w:pPr>
            <w:r>
              <w:rPr>
                <w:rFonts w:hint="eastAsia" w:ascii="宋体" w:hAnsi="宋体" w:cs="仿宋_GB2312"/>
                <w:szCs w:val="21"/>
              </w:rPr>
              <w:t>序号</w:t>
            </w:r>
          </w:p>
        </w:tc>
        <w:tc>
          <w:tcPr>
            <w:tcW w:w="1574" w:type="dxa"/>
            <w:tcBorders>
              <w:top w:val="single" w:color="auto" w:sz="4" w:space="0"/>
              <w:left w:val="single" w:color="auto" w:sz="4" w:space="0"/>
              <w:bottom w:val="single" w:color="auto" w:sz="4" w:space="0"/>
              <w:right w:val="single" w:color="auto" w:sz="4" w:space="0"/>
            </w:tcBorders>
            <w:vAlign w:val="center"/>
          </w:tcPr>
          <w:p w14:paraId="2081AC4B">
            <w:pPr>
              <w:snapToGrid w:val="0"/>
              <w:jc w:val="center"/>
              <w:rPr>
                <w:rFonts w:hint="eastAsia" w:ascii="宋体" w:hAnsi="宋体"/>
                <w:szCs w:val="21"/>
              </w:rPr>
            </w:pPr>
            <w:r>
              <w:rPr>
                <w:rFonts w:hint="eastAsia" w:ascii="宋体" w:hAnsi="宋体" w:cs="仿宋_GB2312"/>
                <w:szCs w:val="21"/>
              </w:rPr>
              <w:t>设备名称</w:t>
            </w:r>
          </w:p>
        </w:tc>
        <w:tc>
          <w:tcPr>
            <w:tcW w:w="1360" w:type="dxa"/>
            <w:tcBorders>
              <w:top w:val="single" w:color="auto" w:sz="4" w:space="0"/>
              <w:left w:val="single" w:color="auto" w:sz="4" w:space="0"/>
              <w:bottom w:val="single" w:color="auto" w:sz="4" w:space="0"/>
              <w:right w:val="single" w:color="auto" w:sz="4" w:space="0"/>
            </w:tcBorders>
            <w:vAlign w:val="center"/>
          </w:tcPr>
          <w:p w14:paraId="29BB87EC">
            <w:pPr>
              <w:snapToGrid w:val="0"/>
              <w:jc w:val="center"/>
              <w:rPr>
                <w:rFonts w:hint="eastAsia" w:ascii="宋体" w:hAnsi="宋体"/>
                <w:szCs w:val="21"/>
              </w:rPr>
            </w:pPr>
            <w:r>
              <w:rPr>
                <w:rFonts w:hint="eastAsia" w:ascii="宋体" w:hAnsi="宋体" w:cs="仿宋_GB2312"/>
                <w:szCs w:val="21"/>
              </w:rPr>
              <w:t>品牌</w:t>
            </w:r>
          </w:p>
        </w:tc>
        <w:tc>
          <w:tcPr>
            <w:tcW w:w="1600" w:type="dxa"/>
            <w:tcBorders>
              <w:top w:val="single" w:color="auto" w:sz="4" w:space="0"/>
              <w:left w:val="single" w:color="auto" w:sz="4" w:space="0"/>
              <w:bottom w:val="single" w:color="auto" w:sz="4" w:space="0"/>
              <w:right w:val="single" w:color="auto" w:sz="4" w:space="0"/>
            </w:tcBorders>
            <w:vAlign w:val="center"/>
          </w:tcPr>
          <w:p w14:paraId="1A5A37F0">
            <w:pPr>
              <w:snapToGrid w:val="0"/>
              <w:jc w:val="center"/>
              <w:rPr>
                <w:rFonts w:hint="eastAsia" w:ascii="宋体" w:hAnsi="宋体"/>
                <w:szCs w:val="21"/>
              </w:rPr>
            </w:pPr>
            <w:r>
              <w:rPr>
                <w:rFonts w:hint="eastAsia" w:ascii="宋体" w:hAnsi="宋体" w:cs="仿宋_GB2312"/>
                <w:szCs w:val="21"/>
              </w:rPr>
              <w:t>规格型号</w:t>
            </w:r>
          </w:p>
        </w:tc>
        <w:tc>
          <w:tcPr>
            <w:tcW w:w="1149" w:type="dxa"/>
            <w:tcBorders>
              <w:top w:val="single" w:color="auto" w:sz="4" w:space="0"/>
              <w:left w:val="single" w:color="auto" w:sz="4" w:space="0"/>
              <w:bottom w:val="single" w:color="auto" w:sz="4" w:space="0"/>
              <w:right w:val="single" w:color="auto" w:sz="4" w:space="0"/>
            </w:tcBorders>
            <w:vAlign w:val="center"/>
          </w:tcPr>
          <w:p w14:paraId="1220A571">
            <w:pPr>
              <w:snapToGrid w:val="0"/>
              <w:jc w:val="center"/>
              <w:rPr>
                <w:rFonts w:hint="eastAsia" w:ascii="宋体" w:hAnsi="宋体"/>
                <w:szCs w:val="21"/>
              </w:rPr>
            </w:pPr>
            <w:r>
              <w:rPr>
                <w:rFonts w:hint="eastAsia" w:ascii="宋体" w:hAnsi="宋体" w:cs="仿宋_GB2312"/>
                <w:szCs w:val="21"/>
              </w:rPr>
              <w:t>产地</w:t>
            </w:r>
          </w:p>
        </w:tc>
        <w:tc>
          <w:tcPr>
            <w:tcW w:w="1149" w:type="dxa"/>
            <w:tcBorders>
              <w:top w:val="single" w:color="auto" w:sz="4" w:space="0"/>
              <w:left w:val="single" w:color="auto" w:sz="4" w:space="0"/>
              <w:bottom w:val="single" w:color="auto" w:sz="4" w:space="0"/>
              <w:right w:val="single" w:color="auto" w:sz="4" w:space="0"/>
            </w:tcBorders>
            <w:vAlign w:val="center"/>
          </w:tcPr>
          <w:p w14:paraId="09779CD2">
            <w:pPr>
              <w:snapToGrid w:val="0"/>
              <w:jc w:val="center"/>
              <w:rPr>
                <w:rFonts w:hint="eastAsia" w:ascii="宋体" w:hAnsi="宋体"/>
                <w:szCs w:val="21"/>
              </w:rPr>
            </w:pPr>
            <w:r>
              <w:rPr>
                <w:rFonts w:hint="eastAsia" w:ascii="宋体" w:hAnsi="宋体" w:cs="仿宋_GB2312"/>
                <w:szCs w:val="21"/>
              </w:rPr>
              <w:t>数量</w:t>
            </w:r>
          </w:p>
        </w:tc>
        <w:tc>
          <w:tcPr>
            <w:tcW w:w="1349" w:type="dxa"/>
            <w:tcBorders>
              <w:top w:val="single" w:color="auto" w:sz="4" w:space="0"/>
              <w:left w:val="single" w:color="auto" w:sz="4" w:space="0"/>
              <w:bottom w:val="single" w:color="auto" w:sz="4" w:space="0"/>
              <w:right w:val="single" w:color="auto" w:sz="4" w:space="0"/>
            </w:tcBorders>
            <w:vAlign w:val="center"/>
          </w:tcPr>
          <w:p w14:paraId="4CC7E3AE">
            <w:pPr>
              <w:snapToGrid w:val="0"/>
              <w:jc w:val="center"/>
              <w:rPr>
                <w:rFonts w:hint="eastAsia" w:ascii="宋体" w:hAnsi="宋体"/>
                <w:szCs w:val="21"/>
              </w:rPr>
            </w:pPr>
            <w:r>
              <w:rPr>
                <w:rFonts w:hint="eastAsia" w:ascii="宋体" w:hAnsi="宋体" w:cs="仿宋_GB2312"/>
                <w:szCs w:val="21"/>
              </w:rPr>
              <w:t>备注</w:t>
            </w:r>
          </w:p>
        </w:tc>
      </w:tr>
      <w:tr w14:paraId="1E255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899" w:type="dxa"/>
            <w:tcBorders>
              <w:top w:val="single" w:color="auto" w:sz="4" w:space="0"/>
              <w:left w:val="single" w:color="auto" w:sz="4" w:space="0"/>
              <w:bottom w:val="single" w:color="auto" w:sz="4" w:space="0"/>
              <w:right w:val="single" w:color="auto" w:sz="4" w:space="0"/>
            </w:tcBorders>
            <w:vAlign w:val="center"/>
          </w:tcPr>
          <w:p w14:paraId="76006E60">
            <w:pPr>
              <w:snapToGrid w:val="0"/>
              <w:jc w:val="center"/>
              <w:rPr>
                <w:rFonts w:hint="eastAsia" w:ascii="宋体" w:hAnsi="宋体"/>
                <w:szCs w:val="21"/>
              </w:rPr>
            </w:pPr>
          </w:p>
        </w:tc>
        <w:tc>
          <w:tcPr>
            <w:tcW w:w="1574" w:type="dxa"/>
            <w:tcBorders>
              <w:top w:val="single" w:color="auto" w:sz="4" w:space="0"/>
              <w:left w:val="single" w:color="auto" w:sz="4" w:space="0"/>
              <w:bottom w:val="single" w:color="auto" w:sz="4" w:space="0"/>
              <w:right w:val="single" w:color="auto" w:sz="4" w:space="0"/>
            </w:tcBorders>
            <w:vAlign w:val="center"/>
          </w:tcPr>
          <w:p w14:paraId="099762AC">
            <w:pPr>
              <w:snapToGrid w:val="0"/>
              <w:jc w:val="center"/>
              <w:rPr>
                <w:rFonts w:hint="eastAsia" w:ascii="宋体" w:hAnsi="宋体"/>
                <w:szCs w:val="21"/>
              </w:rPr>
            </w:pPr>
          </w:p>
        </w:tc>
        <w:tc>
          <w:tcPr>
            <w:tcW w:w="1360" w:type="dxa"/>
            <w:tcBorders>
              <w:top w:val="single" w:color="auto" w:sz="4" w:space="0"/>
              <w:left w:val="single" w:color="auto" w:sz="4" w:space="0"/>
              <w:bottom w:val="single" w:color="auto" w:sz="4" w:space="0"/>
              <w:right w:val="single" w:color="auto" w:sz="4" w:space="0"/>
            </w:tcBorders>
            <w:vAlign w:val="center"/>
          </w:tcPr>
          <w:p w14:paraId="0FB11576">
            <w:pPr>
              <w:snapToGrid w:val="0"/>
              <w:jc w:val="center"/>
              <w:rPr>
                <w:rFonts w:hint="eastAsia" w:ascii="宋体" w:hAnsi="宋体"/>
                <w:szCs w:val="21"/>
              </w:rPr>
            </w:pPr>
          </w:p>
        </w:tc>
        <w:tc>
          <w:tcPr>
            <w:tcW w:w="1600" w:type="dxa"/>
            <w:tcBorders>
              <w:top w:val="single" w:color="auto" w:sz="4" w:space="0"/>
              <w:left w:val="single" w:color="auto" w:sz="4" w:space="0"/>
              <w:bottom w:val="single" w:color="auto" w:sz="4" w:space="0"/>
              <w:right w:val="single" w:color="auto" w:sz="4" w:space="0"/>
            </w:tcBorders>
            <w:vAlign w:val="center"/>
          </w:tcPr>
          <w:p w14:paraId="17911375">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33A41CD6">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39F31376">
            <w:pPr>
              <w:snapToGrid w:val="0"/>
              <w:jc w:val="center"/>
              <w:rPr>
                <w:rFonts w:hint="eastAsia" w:ascii="宋体" w:hAnsi="宋体"/>
                <w:szCs w:val="21"/>
              </w:rPr>
            </w:pPr>
          </w:p>
        </w:tc>
        <w:tc>
          <w:tcPr>
            <w:tcW w:w="1349" w:type="dxa"/>
            <w:tcBorders>
              <w:top w:val="single" w:color="auto" w:sz="4" w:space="0"/>
              <w:left w:val="single" w:color="auto" w:sz="4" w:space="0"/>
              <w:bottom w:val="single" w:color="auto" w:sz="4" w:space="0"/>
              <w:right w:val="single" w:color="auto" w:sz="4" w:space="0"/>
            </w:tcBorders>
            <w:vAlign w:val="center"/>
          </w:tcPr>
          <w:p w14:paraId="3D3E67EA">
            <w:pPr>
              <w:snapToGrid w:val="0"/>
              <w:jc w:val="center"/>
              <w:rPr>
                <w:rFonts w:hint="eastAsia" w:ascii="宋体" w:hAnsi="宋体"/>
                <w:szCs w:val="21"/>
              </w:rPr>
            </w:pPr>
          </w:p>
        </w:tc>
      </w:tr>
      <w:tr w14:paraId="782A46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899" w:type="dxa"/>
            <w:tcBorders>
              <w:top w:val="single" w:color="auto" w:sz="4" w:space="0"/>
              <w:left w:val="single" w:color="auto" w:sz="4" w:space="0"/>
              <w:bottom w:val="single" w:color="auto" w:sz="4" w:space="0"/>
              <w:right w:val="single" w:color="auto" w:sz="4" w:space="0"/>
            </w:tcBorders>
            <w:vAlign w:val="center"/>
          </w:tcPr>
          <w:p w14:paraId="18C2DE5C">
            <w:pPr>
              <w:snapToGrid w:val="0"/>
              <w:jc w:val="center"/>
              <w:rPr>
                <w:rFonts w:hint="eastAsia" w:ascii="宋体" w:hAnsi="宋体"/>
                <w:szCs w:val="21"/>
              </w:rPr>
            </w:pPr>
          </w:p>
        </w:tc>
        <w:tc>
          <w:tcPr>
            <w:tcW w:w="1574" w:type="dxa"/>
            <w:tcBorders>
              <w:top w:val="single" w:color="auto" w:sz="4" w:space="0"/>
              <w:left w:val="single" w:color="auto" w:sz="4" w:space="0"/>
              <w:bottom w:val="single" w:color="auto" w:sz="4" w:space="0"/>
              <w:right w:val="single" w:color="auto" w:sz="4" w:space="0"/>
            </w:tcBorders>
            <w:vAlign w:val="center"/>
          </w:tcPr>
          <w:p w14:paraId="06D93D0D">
            <w:pPr>
              <w:snapToGrid w:val="0"/>
              <w:jc w:val="center"/>
              <w:rPr>
                <w:rFonts w:hint="eastAsia" w:ascii="宋体" w:hAnsi="宋体"/>
                <w:szCs w:val="21"/>
              </w:rPr>
            </w:pPr>
          </w:p>
        </w:tc>
        <w:tc>
          <w:tcPr>
            <w:tcW w:w="1360" w:type="dxa"/>
            <w:tcBorders>
              <w:top w:val="single" w:color="auto" w:sz="4" w:space="0"/>
              <w:left w:val="single" w:color="auto" w:sz="4" w:space="0"/>
              <w:bottom w:val="single" w:color="auto" w:sz="4" w:space="0"/>
              <w:right w:val="single" w:color="auto" w:sz="4" w:space="0"/>
            </w:tcBorders>
            <w:vAlign w:val="center"/>
          </w:tcPr>
          <w:p w14:paraId="5707D617">
            <w:pPr>
              <w:snapToGrid w:val="0"/>
              <w:jc w:val="center"/>
              <w:rPr>
                <w:rFonts w:hint="eastAsia" w:ascii="宋体" w:hAnsi="宋体"/>
                <w:szCs w:val="21"/>
              </w:rPr>
            </w:pPr>
          </w:p>
        </w:tc>
        <w:tc>
          <w:tcPr>
            <w:tcW w:w="1600" w:type="dxa"/>
            <w:tcBorders>
              <w:top w:val="single" w:color="auto" w:sz="4" w:space="0"/>
              <w:left w:val="single" w:color="auto" w:sz="4" w:space="0"/>
              <w:bottom w:val="single" w:color="auto" w:sz="4" w:space="0"/>
              <w:right w:val="single" w:color="auto" w:sz="4" w:space="0"/>
            </w:tcBorders>
            <w:vAlign w:val="center"/>
          </w:tcPr>
          <w:p w14:paraId="62AD1D4D">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2649F0DC">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7DA9F23F">
            <w:pPr>
              <w:snapToGrid w:val="0"/>
              <w:jc w:val="center"/>
              <w:rPr>
                <w:rFonts w:hint="eastAsia" w:ascii="宋体" w:hAnsi="宋体"/>
                <w:szCs w:val="21"/>
              </w:rPr>
            </w:pPr>
          </w:p>
        </w:tc>
        <w:tc>
          <w:tcPr>
            <w:tcW w:w="1349" w:type="dxa"/>
            <w:tcBorders>
              <w:top w:val="single" w:color="auto" w:sz="4" w:space="0"/>
              <w:left w:val="single" w:color="auto" w:sz="4" w:space="0"/>
              <w:bottom w:val="nil"/>
              <w:right w:val="single" w:color="auto" w:sz="4" w:space="0"/>
            </w:tcBorders>
            <w:vAlign w:val="center"/>
          </w:tcPr>
          <w:p w14:paraId="7BBF6247">
            <w:pPr>
              <w:snapToGrid w:val="0"/>
              <w:jc w:val="center"/>
              <w:rPr>
                <w:rFonts w:hint="eastAsia" w:ascii="宋体" w:hAnsi="宋体"/>
                <w:szCs w:val="21"/>
              </w:rPr>
            </w:pPr>
          </w:p>
        </w:tc>
      </w:tr>
      <w:tr w14:paraId="63CE77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899" w:type="dxa"/>
            <w:tcBorders>
              <w:top w:val="single" w:color="auto" w:sz="4" w:space="0"/>
              <w:left w:val="single" w:color="auto" w:sz="4" w:space="0"/>
              <w:bottom w:val="single" w:color="auto" w:sz="4" w:space="0"/>
              <w:right w:val="single" w:color="auto" w:sz="4" w:space="0"/>
            </w:tcBorders>
            <w:vAlign w:val="center"/>
          </w:tcPr>
          <w:p w14:paraId="08E6A263">
            <w:pPr>
              <w:snapToGrid w:val="0"/>
              <w:jc w:val="center"/>
              <w:rPr>
                <w:rFonts w:hint="eastAsia" w:ascii="宋体" w:hAnsi="宋体"/>
                <w:szCs w:val="21"/>
              </w:rPr>
            </w:pPr>
          </w:p>
        </w:tc>
        <w:tc>
          <w:tcPr>
            <w:tcW w:w="1574" w:type="dxa"/>
            <w:tcBorders>
              <w:top w:val="single" w:color="auto" w:sz="4" w:space="0"/>
              <w:left w:val="single" w:color="auto" w:sz="4" w:space="0"/>
              <w:bottom w:val="single" w:color="auto" w:sz="4" w:space="0"/>
              <w:right w:val="single" w:color="auto" w:sz="4" w:space="0"/>
            </w:tcBorders>
            <w:vAlign w:val="center"/>
          </w:tcPr>
          <w:p w14:paraId="12F0585B">
            <w:pPr>
              <w:snapToGrid w:val="0"/>
              <w:jc w:val="center"/>
              <w:rPr>
                <w:rFonts w:hint="eastAsia" w:ascii="宋体" w:hAnsi="宋体"/>
                <w:szCs w:val="21"/>
              </w:rPr>
            </w:pPr>
          </w:p>
        </w:tc>
        <w:tc>
          <w:tcPr>
            <w:tcW w:w="1360" w:type="dxa"/>
            <w:tcBorders>
              <w:top w:val="single" w:color="auto" w:sz="4" w:space="0"/>
              <w:left w:val="single" w:color="auto" w:sz="4" w:space="0"/>
              <w:bottom w:val="single" w:color="auto" w:sz="4" w:space="0"/>
              <w:right w:val="single" w:color="auto" w:sz="4" w:space="0"/>
            </w:tcBorders>
            <w:vAlign w:val="center"/>
          </w:tcPr>
          <w:p w14:paraId="297A4ADD">
            <w:pPr>
              <w:snapToGrid w:val="0"/>
              <w:jc w:val="center"/>
              <w:rPr>
                <w:rFonts w:hint="eastAsia" w:ascii="宋体" w:hAnsi="宋体"/>
                <w:szCs w:val="21"/>
              </w:rPr>
            </w:pPr>
          </w:p>
        </w:tc>
        <w:tc>
          <w:tcPr>
            <w:tcW w:w="1600" w:type="dxa"/>
            <w:tcBorders>
              <w:top w:val="single" w:color="auto" w:sz="4" w:space="0"/>
              <w:left w:val="single" w:color="auto" w:sz="4" w:space="0"/>
              <w:bottom w:val="single" w:color="auto" w:sz="4" w:space="0"/>
              <w:right w:val="single" w:color="auto" w:sz="4" w:space="0"/>
            </w:tcBorders>
            <w:vAlign w:val="center"/>
          </w:tcPr>
          <w:p w14:paraId="5396D5C7">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5C9416CC">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383B7257">
            <w:pPr>
              <w:snapToGrid w:val="0"/>
              <w:jc w:val="center"/>
              <w:rPr>
                <w:rFonts w:hint="eastAsia" w:ascii="宋体" w:hAnsi="宋体"/>
                <w:szCs w:val="21"/>
              </w:rPr>
            </w:pPr>
          </w:p>
        </w:tc>
        <w:tc>
          <w:tcPr>
            <w:tcW w:w="1349" w:type="dxa"/>
            <w:tcBorders>
              <w:top w:val="single" w:color="auto" w:sz="4" w:space="0"/>
              <w:left w:val="single" w:color="auto" w:sz="4" w:space="0"/>
              <w:bottom w:val="nil"/>
              <w:right w:val="single" w:color="auto" w:sz="4" w:space="0"/>
            </w:tcBorders>
            <w:vAlign w:val="center"/>
          </w:tcPr>
          <w:p w14:paraId="5B9E5277">
            <w:pPr>
              <w:snapToGrid w:val="0"/>
              <w:jc w:val="center"/>
              <w:rPr>
                <w:rFonts w:hint="eastAsia" w:ascii="宋体" w:hAnsi="宋体"/>
                <w:szCs w:val="21"/>
              </w:rPr>
            </w:pPr>
          </w:p>
        </w:tc>
      </w:tr>
      <w:tr w14:paraId="777B09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899" w:type="dxa"/>
            <w:tcBorders>
              <w:top w:val="single" w:color="auto" w:sz="4" w:space="0"/>
              <w:left w:val="single" w:color="auto" w:sz="4" w:space="0"/>
              <w:bottom w:val="single" w:color="auto" w:sz="4" w:space="0"/>
              <w:right w:val="single" w:color="auto" w:sz="4" w:space="0"/>
            </w:tcBorders>
            <w:vAlign w:val="center"/>
          </w:tcPr>
          <w:p w14:paraId="02C83C0F">
            <w:pPr>
              <w:snapToGrid w:val="0"/>
              <w:jc w:val="center"/>
              <w:rPr>
                <w:rFonts w:hint="eastAsia" w:ascii="宋体" w:hAnsi="宋体"/>
                <w:szCs w:val="21"/>
              </w:rPr>
            </w:pPr>
          </w:p>
        </w:tc>
        <w:tc>
          <w:tcPr>
            <w:tcW w:w="1574" w:type="dxa"/>
            <w:tcBorders>
              <w:top w:val="single" w:color="auto" w:sz="4" w:space="0"/>
              <w:left w:val="single" w:color="auto" w:sz="4" w:space="0"/>
              <w:bottom w:val="single" w:color="auto" w:sz="4" w:space="0"/>
              <w:right w:val="single" w:color="auto" w:sz="4" w:space="0"/>
            </w:tcBorders>
            <w:vAlign w:val="center"/>
          </w:tcPr>
          <w:p w14:paraId="56B4CC69">
            <w:pPr>
              <w:snapToGrid w:val="0"/>
              <w:jc w:val="center"/>
              <w:rPr>
                <w:rFonts w:hint="eastAsia" w:ascii="宋体" w:hAnsi="宋体"/>
                <w:szCs w:val="21"/>
              </w:rPr>
            </w:pPr>
          </w:p>
        </w:tc>
        <w:tc>
          <w:tcPr>
            <w:tcW w:w="1360" w:type="dxa"/>
            <w:tcBorders>
              <w:top w:val="single" w:color="auto" w:sz="4" w:space="0"/>
              <w:left w:val="single" w:color="auto" w:sz="4" w:space="0"/>
              <w:bottom w:val="single" w:color="auto" w:sz="4" w:space="0"/>
              <w:right w:val="single" w:color="auto" w:sz="4" w:space="0"/>
            </w:tcBorders>
            <w:vAlign w:val="center"/>
          </w:tcPr>
          <w:p w14:paraId="7112C47E">
            <w:pPr>
              <w:snapToGrid w:val="0"/>
              <w:jc w:val="center"/>
              <w:rPr>
                <w:rFonts w:hint="eastAsia" w:ascii="宋体" w:hAnsi="宋体"/>
                <w:szCs w:val="21"/>
              </w:rPr>
            </w:pPr>
          </w:p>
        </w:tc>
        <w:tc>
          <w:tcPr>
            <w:tcW w:w="1600" w:type="dxa"/>
            <w:tcBorders>
              <w:top w:val="single" w:color="auto" w:sz="4" w:space="0"/>
              <w:left w:val="single" w:color="auto" w:sz="4" w:space="0"/>
              <w:bottom w:val="single" w:color="auto" w:sz="4" w:space="0"/>
              <w:right w:val="single" w:color="auto" w:sz="4" w:space="0"/>
            </w:tcBorders>
            <w:vAlign w:val="center"/>
          </w:tcPr>
          <w:p w14:paraId="7808F946">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0B4FFB07">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165DF41E">
            <w:pPr>
              <w:snapToGrid w:val="0"/>
              <w:jc w:val="center"/>
              <w:rPr>
                <w:rFonts w:hint="eastAsia" w:ascii="宋体" w:hAnsi="宋体"/>
                <w:szCs w:val="21"/>
              </w:rPr>
            </w:pPr>
          </w:p>
        </w:tc>
        <w:tc>
          <w:tcPr>
            <w:tcW w:w="1349" w:type="dxa"/>
            <w:tcBorders>
              <w:top w:val="single" w:color="auto" w:sz="4" w:space="0"/>
              <w:left w:val="single" w:color="auto" w:sz="4" w:space="0"/>
              <w:bottom w:val="nil"/>
              <w:right w:val="single" w:color="auto" w:sz="4" w:space="0"/>
            </w:tcBorders>
            <w:vAlign w:val="center"/>
          </w:tcPr>
          <w:p w14:paraId="2D6ADBB2">
            <w:pPr>
              <w:snapToGrid w:val="0"/>
              <w:jc w:val="center"/>
              <w:rPr>
                <w:rFonts w:hint="eastAsia" w:ascii="宋体" w:hAnsi="宋体"/>
                <w:szCs w:val="21"/>
              </w:rPr>
            </w:pPr>
          </w:p>
        </w:tc>
      </w:tr>
      <w:tr w14:paraId="1AAA9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899" w:type="dxa"/>
            <w:tcBorders>
              <w:top w:val="single" w:color="auto" w:sz="4" w:space="0"/>
              <w:left w:val="single" w:color="auto" w:sz="4" w:space="0"/>
              <w:bottom w:val="single" w:color="auto" w:sz="4" w:space="0"/>
              <w:right w:val="single" w:color="auto" w:sz="4" w:space="0"/>
            </w:tcBorders>
            <w:vAlign w:val="center"/>
          </w:tcPr>
          <w:p w14:paraId="46231C7C">
            <w:pPr>
              <w:snapToGrid w:val="0"/>
              <w:jc w:val="center"/>
              <w:rPr>
                <w:rFonts w:hint="eastAsia" w:ascii="宋体" w:hAnsi="宋体"/>
                <w:szCs w:val="21"/>
              </w:rPr>
            </w:pPr>
          </w:p>
        </w:tc>
        <w:tc>
          <w:tcPr>
            <w:tcW w:w="1574" w:type="dxa"/>
            <w:tcBorders>
              <w:top w:val="single" w:color="auto" w:sz="4" w:space="0"/>
              <w:left w:val="single" w:color="auto" w:sz="4" w:space="0"/>
              <w:bottom w:val="single" w:color="auto" w:sz="4" w:space="0"/>
              <w:right w:val="single" w:color="auto" w:sz="4" w:space="0"/>
            </w:tcBorders>
            <w:vAlign w:val="center"/>
          </w:tcPr>
          <w:p w14:paraId="4C08A9DF">
            <w:pPr>
              <w:snapToGrid w:val="0"/>
              <w:jc w:val="center"/>
              <w:rPr>
                <w:rFonts w:hint="eastAsia" w:ascii="宋体" w:hAnsi="宋体"/>
                <w:szCs w:val="21"/>
              </w:rPr>
            </w:pPr>
          </w:p>
        </w:tc>
        <w:tc>
          <w:tcPr>
            <w:tcW w:w="1360" w:type="dxa"/>
            <w:tcBorders>
              <w:top w:val="single" w:color="auto" w:sz="4" w:space="0"/>
              <w:left w:val="single" w:color="auto" w:sz="4" w:space="0"/>
              <w:bottom w:val="single" w:color="auto" w:sz="4" w:space="0"/>
              <w:right w:val="single" w:color="auto" w:sz="4" w:space="0"/>
            </w:tcBorders>
            <w:vAlign w:val="center"/>
          </w:tcPr>
          <w:p w14:paraId="0369AE47">
            <w:pPr>
              <w:snapToGrid w:val="0"/>
              <w:jc w:val="center"/>
              <w:rPr>
                <w:rFonts w:hint="eastAsia" w:ascii="宋体" w:hAnsi="宋体"/>
                <w:szCs w:val="21"/>
              </w:rPr>
            </w:pPr>
          </w:p>
        </w:tc>
        <w:tc>
          <w:tcPr>
            <w:tcW w:w="1600" w:type="dxa"/>
            <w:tcBorders>
              <w:top w:val="single" w:color="auto" w:sz="4" w:space="0"/>
              <w:left w:val="single" w:color="auto" w:sz="4" w:space="0"/>
              <w:bottom w:val="single" w:color="auto" w:sz="4" w:space="0"/>
              <w:right w:val="single" w:color="auto" w:sz="4" w:space="0"/>
            </w:tcBorders>
            <w:vAlign w:val="center"/>
          </w:tcPr>
          <w:p w14:paraId="084F7A3E">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6C114296">
            <w:pPr>
              <w:snapToGrid w:val="0"/>
              <w:jc w:val="center"/>
              <w:rPr>
                <w:rFonts w:hint="eastAsia" w:ascii="宋体" w:hAnsi="宋体"/>
                <w:szCs w:val="21"/>
              </w:rPr>
            </w:pPr>
          </w:p>
        </w:tc>
        <w:tc>
          <w:tcPr>
            <w:tcW w:w="1149" w:type="dxa"/>
            <w:tcBorders>
              <w:top w:val="single" w:color="auto" w:sz="4" w:space="0"/>
              <w:left w:val="single" w:color="auto" w:sz="4" w:space="0"/>
              <w:bottom w:val="single" w:color="auto" w:sz="4" w:space="0"/>
              <w:right w:val="single" w:color="auto" w:sz="4" w:space="0"/>
            </w:tcBorders>
            <w:vAlign w:val="center"/>
          </w:tcPr>
          <w:p w14:paraId="6D3458D2">
            <w:pPr>
              <w:snapToGrid w:val="0"/>
              <w:jc w:val="center"/>
              <w:rPr>
                <w:rFonts w:hint="eastAsia" w:ascii="宋体" w:hAnsi="宋体"/>
                <w:szCs w:val="21"/>
              </w:rPr>
            </w:pPr>
          </w:p>
        </w:tc>
        <w:tc>
          <w:tcPr>
            <w:tcW w:w="1349" w:type="dxa"/>
            <w:tcBorders>
              <w:top w:val="single" w:color="auto" w:sz="4" w:space="0"/>
              <w:left w:val="single" w:color="auto" w:sz="4" w:space="0"/>
              <w:bottom w:val="nil"/>
              <w:right w:val="single" w:color="auto" w:sz="4" w:space="0"/>
            </w:tcBorders>
            <w:vAlign w:val="center"/>
          </w:tcPr>
          <w:p w14:paraId="0C405286">
            <w:pPr>
              <w:snapToGrid w:val="0"/>
              <w:jc w:val="center"/>
              <w:rPr>
                <w:rFonts w:hint="eastAsia" w:ascii="宋体" w:hAnsi="宋体"/>
                <w:szCs w:val="21"/>
              </w:rPr>
            </w:pPr>
          </w:p>
        </w:tc>
      </w:tr>
      <w:tr w14:paraId="3F3779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899" w:type="dxa"/>
            <w:tcBorders>
              <w:top w:val="single" w:color="auto" w:sz="4" w:space="0"/>
              <w:left w:val="single" w:color="auto" w:sz="4" w:space="0"/>
              <w:bottom w:val="single" w:color="auto" w:sz="4" w:space="0"/>
              <w:right w:val="single" w:color="auto" w:sz="4" w:space="0"/>
            </w:tcBorders>
            <w:vAlign w:val="center"/>
          </w:tcPr>
          <w:p w14:paraId="1D795169">
            <w:pPr>
              <w:snapToGrid w:val="0"/>
              <w:jc w:val="center"/>
              <w:rPr>
                <w:rFonts w:hint="eastAsia" w:ascii="宋体" w:hAnsi="宋体"/>
                <w:szCs w:val="21"/>
              </w:rPr>
            </w:pPr>
            <w:r>
              <w:rPr>
                <w:rFonts w:hint="eastAsia" w:ascii="宋体" w:hAnsi="宋体" w:cs="仿宋_GB2312"/>
                <w:szCs w:val="21"/>
              </w:rPr>
              <w:t>…</w:t>
            </w:r>
          </w:p>
        </w:tc>
        <w:tc>
          <w:tcPr>
            <w:tcW w:w="1574" w:type="dxa"/>
            <w:tcBorders>
              <w:top w:val="single" w:color="auto" w:sz="4" w:space="0"/>
              <w:left w:val="single" w:color="auto" w:sz="4" w:space="0"/>
              <w:bottom w:val="single" w:color="auto" w:sz="4" w:space="0"/>
              <w:right w:val="single" w:color="auto" w:sz="4" w:space="0"/>
            </w:tcBorders>
            <w:vAlign w:val="center"/>
          </w:tcPr>
          <w:p w14:paraId="5234F6D8">
            <w:pPr>
              <w:jc w:val="center"/>
              <w:rPr>
                <w:rFonts w:hint="eastAsia" w:ascii="宋体" w:hAnsi="宋体"/>
                <w:szCs w:val="21"/>
              </w:rPr>
            </w:pPr>
            <w:r>
              <w:rPr>
                <w:rFonts w:hint="eastAsia" w:ascii="宋体" w:hAnsi="宋体" w:cs="仿宋_GB2312"/>
                <w:szCs w:val="21"/>
              </w:rPr>
              <w:t>…</w:t>
            </w:r>
          </w:p>
        </w:tc>
        <w:tc>
          <w:tcPr>
            <w:tcW w:w="1360" w:type="dxa"/>
            <w:tcBorders>
              <w:top w:val="single" w:color="auto" w:sz="4" w:space="0"/>
              <w:left w:val="single" w:color="auto" w:sz="4" w:space="0"/>
              <w:bottom w:val="single" w:color="auto" w:sz="4" w:space="0"/>
              <w:right w:val="single" w:color="auto" w:sz="4" w:space="0"/>
            </w:tcBorders>
            <w:vAlign w:val="center"/>
          </w:tcPr>
          <w:p w14:paraId="54EEA42B">
            <w:pPr>
              <w:jc w:val="center"/>
              <w:rPr>
                <w:rFonts w:hint="eastAsia" w:ascii="宋体" w:hAnsi="宋体"/>
                <w:szCs w:val="21"/>
              </w:rPr>
            </w:pPr>
            <w:r>
              <w:rPr>
                <w:rFonts w:hint="eastAsia" w:ascii="宋体" w:hAnsi="宋体" w:cs="仿宋_GB2312"/>
                <w:szCs w:val="21"/>
              </w:rPr>
              <w:t>…</w:t>
            </w:r>
          </w:p>
        </w:tc>
        <w:tc>
          <w:tcPr>
            <w:tcW w:w="1600" w:type="dxa"/>
            <w:tcBorders>
              <w:top w:val="single" w:color="auto" w:sz="4" w:space="0"/>
              <w:left w:val="single" w:color="auto" w:sz="4" w:space="0"/>
              <w:bottom w:val="single" w:color="auto" w:sz="4" w:space="0"/>
              <w:right w:val="single" w:color="auto" w:sz="4" w:space="0"/>
            </w:tcBorders>
            <w:vAlign w:val="center"/>
          </w:tcPr>
          <w:p w14:paraId="621CEE72">
            <w:pPr>
              <w:jc w:val="center"/>
              <w:rPr>
                <w:rFonts w:hint="eastAsia" w:ascii="宋体" w:hAnsi="宋体"/>
                <w:szCs w:val="21"/>
              </w:rPr>
            </w:pPr>
            <w:r>
              <w:rPr>
                <w:rFonts w:hint="eastAsia" w:ascii="宋体" w:hAnsi="宋体" w:cs="仿宋_GB2312"/>
                <w:szCs w:val="21"/>
              </w:rPr>
              <w:t>…</w:t>
            </w:r>
          </w:p>
        </w:tc>
        <w:tc>
          <w:tcPr>
            <w:tcW w:w="1149" w:type="dxa"/>
            <w:tcBorders>
              <w:top w:val="single" w:color="auto" w:sz="4" w:space="0"/>
              <w:left w:val="single" w:color="auto" w:sz="4" w:space="0"/>
              <w:bottom w:val="single" w:color="auto" w:sz="4" w:space="0"/>
              <w:right w:val="single" w:color="auto" w:sz="4" w:space="0"/>
            </w:tcBorders>
            <w:vAlign w:val="center"/>
          </w:tcPr>
          <w:p w14:paraId="0AF469AD">
            <w:pPr>
              <w:jc w:val="center"/>
              <w:rPr>
                <w:rFonts w:hint="eastAsia" w:ascii="宋体" w:hAnsi="宋体"/>
                <w:szCs w:val="21"/>
              </w:rPr>
            </w:pPr>
            <w:r>
              <w:rPr>
                <w:rFonts w:hint="eastAsia" w:ascii="宋体" w:hAnsi="宋体" w:cs="仿宋_GB2312"/>
                <w:szCs w:val="21"/>
              </w:rPr>
              <w:t>…</w:t>
            </w:r>
          </w:p>
        </w:tc>
        <w:tc>
          <w:tcPr>
            <w:tcW w:w="1149" w:type="dxa"/>
            <w:tcBorders>
              <w:top w:val="single" w:color="auto" w:sz="4" w:space="0"/>
              <w:left w:val="single" w:color="auto" w:sz="4" w:space="0"/>
              <w:bottom w:val="single" w:color="auto" w:sz="4" w:space="0"/>
              <w:right w:val="single" w:color="auto" w:sz="4" w:space="0"/>
            </w:tcBorders>
            <w:vAlign w:val="center"/>
          </w:tcPr>
          <w:p w14:paraId="5D86D8A7">
            <w:pPr>
              <w:jc w:val="center"/>
              <w:rPr>
                <w:rFonts w:hint="eastAsia" w:ascii="宋体" w:hAnsi="宋体"/>
                <w:szCs w:val="21"/>
              </w:rPr>
            </w:pPr>
            <w:r>
              <w:rPr>
                <w:rFonts w:hint="eastAsia" w:ascii="宋体" w:hAnsi="宋体" w:cs="仿宋_GB2312"/>
                <w:szCs w:val="21"/>
              </w:rPr>
              <w:t>…</w:t>
            </w:r>
          </w:p>
        </w:tc>
        <w:tc>
          <w:tcPr>
            <w:tcW w:w="1349" w:type="dxa"/>
            <w:tcBorders>
              <w:top w:val="single" w:color="auto" w:sz="4" w:space="0"/>
              <w:left w:val="single" w:color="auto" w:sz="4" w:space="0"/>
              <w:bottom w:val="single" w:color="auto" w:sz="4" w:space="0"/>
              <w:right w:val="single" w:color="auto" w:sz="4" w:space="0"/>
            </w:tcBorders>
            <w:vAlign w:val="center"/>
          </w:tcPr>
          <w:p w14:paraId="19327176">
            <w:pPr>
              <w:jc w:val="center"/>
              <w:rPr>
                <w:rFonts w:hint="eastAsia" w:ascii="宋体" w:hAnsi="宋体"/>
                <w:szCs w:val="21"/>
              </w:rPr>
            </w:pPr>
            <w:r>
              <w:rPr>
                <w:rFonts w:hint="eastAsia" w:ascii="宋体" w:hAnsi="宋体" w:cs="仿宋_GB2312"/>
                <w:szCs w:val="21"/>
              </w:rPr>
              <w:t>…</w:t>
            </w:r>
          </w:p>
        </w:tc>
      </w:tr>
    </w:tbl>
    <w:p w14:paraId="4E49C289">
      <w:pPr>
        <w:rPr>
          <w:rFonts w:hint="eastAsia" w:ascii="宋体" w:hAnsi="宋体" w:cs="仿宋_GB2312"/>
          <w:szCs w:val="21"/>
        </w:rPr>
      </w:pPr>
      <w:r>
        <w:rPr>
          <w:rFonts w:hint="eastAsia" w:ascii="宋体" w:hAnsi="宋体" w:cs="仿宋_GB2312"/>
          <w:szCs w:val="21"/>
        </w:rPr>
        <w:t>注：1.本表格不得体现报价。</w:t>
      </w:r>
    </w:p>
    <w:p w14:paraId="7EB8D9A8">
      <w:pPr>
        <w:rPr>
          <w:rFonts w:hint="eastAsia" w:ascii="宋体" w:hAnsi="宋体" w:cs="仿宋_GB2312"/>
          <w:szCs w:val="21"/>
        </w:rPr>
      </w:pPr>
    </w:p>
    <w:p w14:paraId="148304B6">
      <w:pPr>
        <w:rPr>
          <w:rFonts w:hint="eastAsia" w:ascii="宋体" w:hAnsi="宋体"/>
          <w:szCs w:val="21"/>
        </w:rPr>
      </w:pPr>
    </w:p>
    <w:p w14:paraId="01586535">
      <w:pPr>
        <w:rPr>
          <w:rFonts w:hint="eastAsia" w:ascii="宋体" w:hAnsi="宋体"/>
          <w:szCs w:val="21"/>
        </w:rPr>
      </w:pPr>
    </w:p>
    <w:p w14:paraId="372F4060">
      <w:pPr>
        <w:rPr>
          <w:rFonts w:hint="eastAsia" w:ascii="宋体" w:hAnsi="宋体"/>
          <w:szCs w:val="21"/>
        </w:rPr>
      </w:pPr>
      <w:r>
        <w:rPr>
          <w:rFonts w:hint="eastAsia" w:ascii="宋体" w:hAnsi="宋体"/>
          <w:szCs w:val="21"/>
        </w:rPr>
        <w:t>投标人名称（盖章）：日期：</w:t>
      </w:r>
    </w:p>
    <w:p w14:paraId="2AC57D77">
      <w:pPr>
        <w:rPr>
          <w:b/>
          <w:kern w:val="0"/>
          <w:sz w:val="24"/>
          <w:szCs w:val="20"/>
        </w:rPr>
      </w:pPr>
    </w:p>
    <w:p w14:paraId="756B1452">
      <w:pPr>
        <w:snapToGrid w:val="0"/>
        <w:spacing w:before="50" w:after="156" w:afterLines="50"/>
        <w:ind w:firstLine="241" w:firstLineChars="100"/>
        <w:jc w:val="left"/>
        <w:rPr>
          <w:rFonts w:hint="eastAsia" w:ascii="宋体" w:hAnsi="宋体"/>
          <w:b/>
          <w:sz w:val="24"/>
        </w:rPr>
      </w:pPr>
    </w:p>
    <w:p w14:paraId="27F782AE">
      <w:pPr>
        <w:snapToGrid w:val="0"/>
        <w:spacing w:before="50" w:after="156" w:afterLines="50"/>
        <w:ind w:firstLine="241" w:firstLineChars="100"/>
        <w:jc w:val="left"/>
        <w:rPr>
          <w:rFonts w:hint="eastAsia" w:ascii="宋体" w:hAnsi="宋体"/>
          <w:b/>
          <w:sz w:val="24"/>
        </w:rPr>
      </w:pPr>
    </w:p>
    <w:p w14:paraId="5D5D0E79">
      <w:pPr>
        <w:snapToGrid w:val="0"/>
        <w:spacing w:before="50" w:after="156" w:afterLines="50"/>
        <w:ind w:firstLine="241" w:firstLineChars="100"/>
        <w:jc w:val="left"/>
        <w:rPr>
          <w:rFonts w:hint="eastAsia" w:ascii="宋体" w:hAnsi="宋体"/>
          <w:b/>
          <w:sz w:val="24"/>
        </w:rPr>
      </w:pPr>
    </w:p>
    <w:p w14:paraId="560119D0">
      <w:pPr>
        <w:snapToGrid w:val="0"/>
        <w:spacing w:before="50" w:after="156" w:afterLines="50"/>
        <w:ind w:firstLine="241" w:firstLineChars="100"/>
        <w:jc w:val="left"/>
        <w:rPr>
          <w:rFonts w:hint="eastAsia" w:ascii="宋体" w:hAnsi="宋体"/>
          <w:b/>
          <w:sz w:val="24"/>
        </w:rPr>
      </w:pPr>
    </w:p>
    <w:p w14:paraId="034822F3">
      <w:pPr>
        <w:snapToGrid w:val="0"/>
        <w:spacing w:before="50" w:after="156" w:afterLines="50"/>
        <w:ind w:firstLine="241" w:firstLineChars="100"/>
        <w:jc w:val="left"/>
        <w:rPr>
          <w:rFonts w:hint="eastAsia" w:ascii="宋体" w:hAnsi="宋体"/>
          <w:b/>
          <w:sz w:val="24"/>
        </w:rPr>
      </w:pPr>
    </w:p>
    <w:p w14:paraId="0171645A">
      <w:pPr>
        <w:snapToGrid w:val="0"/>
        <w:spacing w:before="50" w:after="156" w:afterLines="50"/>
        <w:ind w:firstLine="241" w:firstLineChars="100"/>
        <w:jc w:val="left"/>
        <w:rPr>
          <w:rFonts w:hint="eastAsia" w:ascii="宋体" w:hAnsi="宋体"/>
          <w:b/>
          <w:sz w:val="24"/>
        </w:rPr>
      </w:pPr>
    </w:p>
    <w:p w14:paraId="76237A48">
      <w:pPr>
        <w:snapToGrid w:val="0"/>
        <w:spacing w:before="50" w:after="156" w:afterLines="50"/>
        <w:ind w:firstLine="241" w:firstLineChars="100"/>
        <w:jc w:val="left"/>
        <w:rPr>
          <w:rFonts w:hint="eastAsia" w:ascii="宋体" w:hAnsi="宋体"/>
          <w:b/>
          <w:sz w:val="24"/>
        </w:rPr>
      </w:pPr>
    </w:p>
    <w:p w14:paraId="4A1705B9">
      <w:pPr>
        <w:snapToGrid w:val="0"/>
        <w:spacing w:before="50" w:after="156" w:afterLines="50"/>
        <w:ind w:firstLine="241" w:firstLineChars="100"/>
        <w:jc w:val="left"/>
        <w:rPr>
          <w:rFonts w:hint="eastAsia" w:ascii="宋体" w:hAnsi="宋体"/>
          <w:b/>
          <w:sz w:val="24"/>
        </w:rPr>
      </w:pPr>
    </w:p>
    <w:p w14:paraId="704374AD">
      <w:pPr>
        <w:snapToGrid w:val="0"/>
        <w:spacing w:before="50" w:after="156" w:afterLines="50"/>
        <w:ind w:firstLine="241" w:firstLineChars="100"/>
        <w:jc w:val="left"/>
        <w:rPr>
          <w:rFonts w:hint="eastAsia" w:ascii="宋体" w:hAnsi="宋体"/>
          <w:b/>
          <w:sz w:val="24"/>
        </w:rPr>
      </w:pPr>
    </w:p>
    <w:p w14:paraId="66E01552">
      <w:pPr>
        <w:snapToGrid w:val="0"/>
        <w:spacing w:before="50" w:after="156" w:afterLines="50"/>
        <w:ind w:firstLine="241" w:firstLineChars="100"/>
        <w:jc w:val="left"/>
        <w:rPr>
          <w:rFonts w:hint="eastAsia" w:ascii="宋体" w:hAnsi="宋体"/>
          <w:b/>
          <w:sz w:val="24"/>
        </w:rPr>
      </w:pPr>
    </w:p>
    <w:p w14:paraId="3D9ECA06">
      <w:pPr>
        <w:snapToGrid w:val="0"/>
        <w:spacing w:before="50" w:after="156" w:afterLines="50"/>
        <w:ind w:firstLine="241" w:firstLineChars="100"/>
        <w:jc w:val="left"/>
        <w:rPr>
          <w:rFonts w:hint="eastAsia" w:ascii="宋体" w:hAnsi="宋体"/>
          <w:b/>
          <w:sz w:val="24"/>
        </w:rPr>
      </w:pPr>
    </w:p>
    <w:p w14:paraId="0FB91CDA">
      <w:pPr>
        <w:snapToGrid w:val="0"/>
        <w:spacing w:before="50" w:after="156" w:afterLines="50"/>
        <w:ind w:firstLine="241" w:firstLineChars="100"/>
        <w:jc w:val="left"/>
        <w:rPr>
          <w:rFonts w:hint="eastAsia" w:ascii="宋体" w:hAnsi="宋体"/>
          <w:b/>
          <w:sz w:val="24"/>
        </w:rPr>
      </w:pPr>
    </w:p>
    <w:p w14:paraId="4B949469">
      <w:pPr>
        <w:snapToGrid w:val="0"/>
        <w:spacing w:before="50" w:after="156" w:afterLines="50"/>
        <w:ind w:firstLine="241" w:firstLineChars="100"/>
        <w:jc w:val="left"/>
        <w:rPr>
          <w:rFonts w:ascii="宋体" w:hAnsi="宋体"/>
          <w:b/>
          <w:sz w:val="24"/>
        </w:rPr>
      </w:pPr>
      <w:r>
        <w:rPr>
          <w:rFonts w:hint="eastAsia" w:ascii="宋体" w:hAnsi="宋体"/>
          <w:b/>
          <w:sz w:val="24"/>
        </w:rPr>
        <w:t>十二、技术响应表格式：</w:t>
      </w:r>
    </w:p>
    <w:p w14:paraId="1E0E6959">
      <w:pPr>
        <w:rPr>
          <w:rFonts w:ascii="宋体" w:hAnsi="宋体"/>
        </w:rPr>
      </w:pPr>
      <w:r>
        <w:rPr>
          <w:rFonts w:hint="eastAsia" w:ascii="宋体" w:hAnsi="宋体"/>
        </w:rPr>
        <w:t>项目名称：</w:t>
      </w:r>
    </w:p>
    <w:p w14:paraId="29EC2FB5">
      <w:pPr>
        <w:snapToGrid w:val="0"/>
        <w:spacing w:line="360" w:lineRule="auto"/>
        <w:rPr>
          <w:rFonts w:ascii="宋体"/>
        </w:rPr>
      </w:pPr>
      <w:r>
        <w:rPr>
          <w:rFonts w:hint="eastAsia" w:ascii="宋体" w:hAnsi="宋体"/>
        </w:rPr>
        <w:t>项目编号：</w:t>
      </w:r>
    </w:p>
    <w:tbl>
      <w:tblPr>
        <w:tblStyle w:val="60"/>
        <w:tblW w:w="901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8"/>
        <w:gridCol w:w="2280"/>
        <w:gridCol w:w="2040"/>
        <w:gridCol w:w="1604"/>
        <w:gridCol w:w="1423"/>
      </w:tblGrid>
      <w:tr w14:paraId="59E5E7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948" w:type="dxa"/>
            <w:gridSpan w:val="2"/>
            <w:tcBorders>
              <w:top w:val="single" w:color="auto" w:sz="4" w:space="0"/>
              <w:left w:val="single" w:color="auto" w:sz="4" w:space="0"/>
              <w:bottom w:val="single" w:color="auto" w:sz="4" w:space="0"/>
              <w:right w:val="single" w:color="auto" w:sz="4" w:space="0"/>
            </w:tcBorders>
            <w:vAlign w:val="center"/>
          </w:tcPr>
          <w:p w14:paraId="64EF0B51">
            <w:pPr>
              <w:snapToGrid w:val="0"/>
              <w:spacing w:after="295"/>
              <w:jc w:val="center"/>
              <w:outlineLvl w:val="0"/>
              <w:rPr>
                <w:rFonts w:ascii="宋体" w:hAnsi="宋体"/>
                <w:sz w:val="24"/>
              </w:rPr>
            </w:pPr>
            <w:r>
              <w:rPr>
                <w:rFonts w:hint="eastAsia" w:ascii="宋体" w:hAnsi="宋体"/>
                <w:sz w:val="24"/>
              </w:rPr>
              <w:t>招标文件要求</w:t>
            </w:r>
          </w:p>
        </w:tc>
        <w:tc>
          <w:tcPr>
            <w:tcW w:w="3644" w:type="dxa"/>
            <w:gridSpan w:val="2"/>
            <w:tcBorders>
              <w:top w:val="single" w:color="auto" w:sz="4" w:space="0"/>
              <w:left w:val="single" w:color="auto" w:sz="4" w:space="0"/>
              <w:bottom w:val="single" w:color="auto" w:sz="4" w:space="0"/>
              <w:right w:val="single" w:color="auto" w:sz="4" w:space="0"/>
            </w:tcBorders>
            <w:vAlign w:val="center"/>
          </w:tcPr>
          <w:p w14:paraId="41921717">
            <w:pPr>
              <w:snapToGrid w:val="0"/>
              <w:spacing w:after="295"/>
              <w:jc w:val="center"/>
              <w:outlineLvl w:val="0"/>
              <w:rPr>
                <w:rFonts w:ascii="宋体" w:hAnsi="宋体"/>
                <w:sz w:val="24"/>
              </w:rPr>
            </w:pPr>
            <w:r>
              <w:rPr>
                <w:rFonts w:hint="eastAsia" w:ascii="宋体" w:hAnsi="宋体"/>
                <w:sz w:val="24"/>
              </w:rPr>
              <w:t>投标文件响应</w:t>
            </w:r>
          </w:p>
        </w:tc>
        <w:tc>
          <w:tcPr>
            <w:tcW w:w="1423" w:type="dxa"/>
            <w:vMerge w:val="restart"/>
            <w:tcBorders>
              <w:top w:val="single" w:color="auto" w:sz="4" w:space="0"/>
              <w:left w:val="single" w:color="auto" w:sz="4" w:space="0"/>
              <w:bottom w:val="single" w:color="auto" w:sz="4" w:space="0"/>
              <w:right w:val="single" w:color="auto" w:sz="4" w:space="0"/>
            </w:tcBorders>
            <w:vAlign w:val="center"/>
          </w:tcPr>
          <w:p w14:paraId="1C8CA014">
            <w:pPr>
              <w:snapToGrid w:val="0"/>
              <w:spacing w:after="295"/>
              <w:jc w:val="center"/>
              <w:outlineLvl w:val="0"/>
              <w:rPr>
                <w:rFonts w:ascii="宋体" w:hAnsi="宋体"/>
                <w:sz w:val="24"/>
              </w:rPr>
            </w:pPr>
            <w:r>
              <w:rPr>
                <w:rFonts w:hint="eastAsia" w:ascii="宋体" w:hAnsi="宋体"/>
                <w:sz w:val="24"/>
              </w:rPr>
              <w:t>偏离情况</w:t>
            </w:r>
          </w:p>
        </w:tc>
      </w:tr>
      <w:tr w14:paraId="594126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668" w:type="dxa"/>
            <w:tcBorders>
              <w:top w:val="single" w:color="auto" w:sz="4" w:space="0"/>
              <w:left w:val="single" w:color="auto" w:sz="4" w:space="0"/>
              <w:bottom w:val="single" w:color="auto" w:sz="4" w:space="0"/>
              <w:right w:val="single" w:color="auto" w:sz="4" w:space="0"/>
            </w:tcBorders>
            <w:vAlign w:val="center"/>
          </w:tcPr>
          <w:p w14:paraId="63E07184">
            <w:pPr>
              <w:snapToGrid w:val="0"/>
              <w:spacing w:after="295"/>
              <w:jc w:val="center"/>
              <w:outlineLvl w:val="0"/>
              <w:rPr>
                <w:rFonts w:ascii="宋体" w:hAnsi="宋体"/>
                <w:sz w:val="24"/>
              </w:rPr>
            </w:pPr>
            <w:r>
              <w:rPr>
                <w:rFonts w:hint="eastAsia" w:ascii="宋体" w:hAnsi="宋体"/>
                <w:sz w:val="24"/>
              </w:rPr>
              <w:t>项目</w:t>
            </w:r>
          </w:p>
        </w:tc>
        <w:tc>
          <w:tcPr>
            <w:tcW w:w="2280" w:type="dxa"/>
            <w:tcBorders>
              <w:top w:val="single" w:color="auto" w:sz="4" w:space="0"/>
              <w:left w:val="single" w:color="auto" w:sz="4" w:space="0"/>
              <w:bottom w:val="single" w:color="auto" w:sz="4" w:space="0"/>
              <w:right w:val="single" w:color="auto" w:sz="4" w:space="0"/>
            </w:tcBorders>
            <w:vAlign w:val="center"/>
          </w:tcPr>
          <w:p w14:paraId="346FCC51">
            <w:pPr>
              <w:snapToGrid w:val="0"/>
              <w:spacing w:after="295"/>
              <w:jc w:val="center"/>
              <w:outlineLvl w:val="0"/>
              <w:rPr>
                <w:rFonts w:ascii="宋体" w:hAnsi="宋体"/>
                <w:sz w:val="24"/>
              </w:rPr>
            </w:pPr>
            <w:r>
              <w:rPr>
                <w:rFonts w:hint="eastAsia" w:ascii="宋体" w:hAnsi="宋体"/>
                <w:sz w:val="24"/>
              </w:rPr>
              <w:t>要求</w:t>
            </w:r>
          </w:p>
        </w:tc>
        <w:tc>
          <w:tcPr>
            <w:tcW w:w="2040" w:type="dxa"/>
            <w:tcBorders>
              <w:top w:val="single" w:color="auto" w:sz="4" w:space="0"/>
              <w:left w:val="single" w:color="auto" w:sz="4" w:space="0"/>
              <w:bottom w:val="single" w:color="auto" w:sz="4" w:space="0"/>
              <w:right w:val="single" w:color="auto" w:sz="4" w:space="0"/>
            </w:tcBorders>
            <w:vAlign w:val="center"/>
          </w:tcPr>
          <w:p w14:paraId="3FFE0077">
            <w:pPr>
              <w:snapToGrid w:val="0"/>
              <w:spacing w:after="295"/>
              <w:jc w:val="center"/>
              <w:outlineLvl w:val="0"/>
              <w:rPr>
                <w:rFonts w:ascii="宋体" w:hAnsi="宋体"/>
                <w:sz w:val="24"/>
              </w:rPr>
            </w:pPr>
            <w:r>
              <w:rPr>
                <w:rFonts w:hint="eastAsia" w:ascii="宋体" w:hAnsi="宋体"/>
                <w:sz w:val="24"/>
              </w:rPr>
              <w:t>项目</w:t>
            </w:r>
          </w:p>
        </w:tc>
        <w:tc>
          <w:tcPr>
            <w:tcW w:w="1604" w:type="dxa"/>
            <w:tcBorders>
              <w:top w:val="single" w:color="auto" w:sz="4" w:space="0"/>
              <w:left w:val="single" w:color="auto" w:sz="4" w:space="0"/>
              <w:bottom w:val="single" w:color="auto" w:sz="4" w:space="0"/>
              <w:right w:val="single" w:color="auto" w:sz="4" w:space="0"/>
            </w:tcBorders>
            <w:vAlign w:val="center"/>
          </w:tcPr>
          <w:p w14:paraId="0E64A22F">
            <w:pPr>
              <w:snapToGrid w:val="0"/>
              <w:spacing w:after="295"/>
              <w:jc w:val="center"/>
              <w:outlineLvl w:val="0"/>
              <w:rPr>
                <w:rFonts w:ascii="宋体" w:hAnsi="宋体"/>
                <w:sz w:val="24"/>
              </w:rPr>
            </w:pPr>
            <w:r>
              <w:rPr>
                <w:rFonts w:hint="eastAsia" w:ascii="宋体" w:hAnsi="宋体"/>
                <w:sz w:val="24"/>
              </w:rPr>
              <w:t>要求</w:t>
            </w:r>
          </w:p>
        </w:tc>
        <w:tc>
          <w:tcPr>
            <w:tcW w:w="1423" w:type="dxa"/>
            <w:vMerge w:val="continue"/>
            <w:tcBorders>
              <w:top w:val="single" w:color="auto" w:sz="4" w:space="0"/>
              <w:left w:val="single" w:color="auto" w:sz="4" w:space="0"/>
              <w:bottom w:val="single" w:color="auto" w:sz="4" w:space="0"/>
              <w:right w:val="single" w:color="auto" w:sz="4" w:space="0"/>
            </w:tcBorders>
            <w:vAlign w:val="center"/>
          </w:tcPr>
          <w:p w14:paraId="45AEAD74">
            <w:pPr>
              <w:widowControl/>
              <w:jc w:val="left"/>
              <w:rPr>
                <w:rFonts w:ascii="宋体" w:hAnsi="宋体"/>
                <w:sz w:val="24"/>
              </w:rPr>
            </w:pPr>
          </w:p>
        </w:tc>
      </w:tr>
      <w:tr w14:paraId="1BEBA9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668" w:type="dxa"/>
            <w:tcBorders>
              <w:top w:val="single" w:color="auto" w:sz="4" w:space="0"/>
              <w:left w:val="single" w:color="auto" w:sz="4" w:space="0"/>
              <w:bottom w:val="single" w:color="auto" w:sz="4" w:space="0"/>
              <w:right w:val="single" w:color="auto" w:sz="4" w:space="0"/>
            </w:tcBorders>
            <w:vAlign w:val="center"/>
          </w:tcPr>
          <w:p w14:paraId="337AD414">
            <w:pPr>
              <w:snapToGrid w:val="0"/>
              <w:spacing w:after="295"/>
              <w:jc w:val="center"/>
              <w:outlineLvl w:val="0"/>
              <w:rPr>
                <w:rFonts w:ascii="宋体" w:hAnsi="宋体"/>
                <w:sz w:val="24"/>
              </w:rPr>
            </w:pPr>
          </w:p>
        </w:tc>
        <w:tc>
          <w:tcPr>
            <w:tcW w:w="2280" w:type="dxa"/>
            <w:tcBorders>
              <w:top w:val="single" w:color="auto" w:sz="4" w:space="0"/>
              <w:left w:val="single" w:color="auto" w:sz="4" w:space="0"/>
              <w:bottom w:val="single" w:color="auto" w:sz="4" w:space="0"/>
              <w:right w:val="single" w:color="auto" w:sz="4" w:space="0"/>
            </w:tcBorders>
            <w:vAlign w:val="center"/>
          </w:tcPr>
          <w:p w14:paraId="0A26C6EE">
            <w:pPr>
              <w:snapToGrid w:val="0"/>
              <w:spacing w:after="295" w:line="120" w:lineRule="exact"/>
              <w:jc w:val="center"/>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vAlign w:val="center"/>
          </w:tcPr>
          <w:p w14:paraId="0CAA4CC4">
            <w:pPr>
              <w:snapToGrid w:val="0"/>
              <w:spacing w:after="295" w:line="120" w:lineRule="exact"/>
              <w:jc w:val="center"/>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vAlign w:val="center"/>
          </w:tcPr>
          <w:p w14:paraId="7C4FA66F">
            <w:pPr>
              <w:snapToGrid w:val="0"/>
              <w:spacing w:after="295" w:line="120" w:lineRule="exact"/>
              <w:jc w:val="center"/>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vAlign w:val="center"/>
          </w:tcPr>
          <w:p w14:paraId="16B0E91D">
            <w:pPr>
              <w:snapToGrid w:val="0"/>
              <w:spacing w:after="295" w:line="120" w:lineRule="exact"/>
              <w:jc w:val="center"/>
              <w:outlineLvl w:val="0"/>
              <w:rPr>
                <w:rFonts w:ascii="宋体" w:hAnsi="宋体"/>
                <w:sz w:val="24"/>
              </w:rPr>
            </w:pPr>
          </w:p>
        </w:tc>
      </w:tr>
      <w:tr w14:paraId="2C1DB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14:paraId="3AD31EB2">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504D622A">
            <w:pPr>
              <w:snapToGrid w:val="0"/>
              <w:spacing w:after="295" w:line="120" w:lineRule="exact"/>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43BBB462">
            <w:pPr>
              <w:snapToGrid w:val="0"/>
              <w:spacing w:after="295" w:line="120" w:lineRule="exact"/>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1303E640">
            <w:pPr>
              <w:snapToGrid w:val="0"/>
              <w:spacing w:after="295" w:line="120" w:lineRule="exact"/>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17A4E624">
            <w:pPr>
              <w:snapToGrid w:val="0"/>
              <w:spacing w:after="295" w:line="120" w:lineRule="exact"/>
              <w:outlineLvl w:val="0"/>
              <w:rPr>
                <w:rFonts w:ascii="宋体" w:hAnsi="宋体"/>
                <w:sz w:val="24"/>
              </w:rPr>
            </w:pPr>
          </w:p>
        </w:tc>
      </w:tr>
      <w:tr w14:paraId="4C4D43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668" w:type="dxa"/>
            <w:tcBorders>
              <w:top w:val="single" w:color="auto" w:sz="4" w:space="0"/>
              <w:left w:val="single" w:color="auto" w:sz="4" w:space="0"/>
              <w:bottom w:val="single" w:color="auto" w:sz="4" w:space="0"/>
              <w:right w:val="single" w:color="auto" w:sz="4" w:space="0"/>
            </w:tcBorders>
            <w:vAlign w:val="center"/>
          </w:tcPr>
          <w:p w14:paraId="0A461358">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3D60DB87">
            <w:pPr>
              <w:snapToGrid w:val="0"/>
              <w:spacing w:after="295" w:line="120" w:lineRule="exact"/>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47D2AB99">
            <w:pPr>
              <w:snapToGrid w:val="0"/>
              <w:spacing w:after="295" w:line="120" w:lineRule="exact"/>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780DF973">
            <w:pPr>
              <w:snapToGrid w:val="0"/>
              <w:spacing w:after="295" w:line="120" w:lineRule="exact"/>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4B27AE0F">
            <w:pPr>
              <w:snapToGrid w:val="0"/>
              <w:spacing w:after="295" w:line="120" w:lineRule="exact"/>
              <w:rPr>
                <w:rFonts w:ascii="宋体" w:hAnsi="宋体"/>
                <w:sz w:val="24"/>
              </w:rPr>
            </w:pPr>
          </w:p>
        </w:tc>
      </w:tr>
      <w:tr w14:paraId="04EBCF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14:paraId="4B32AF36">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72789098">
            <w:pPr>
              <w:snapToGrid w:val="0"/>
              <w:spacing w:after="295" w:line="120" w:lineRule="exact"/>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164FF93A">
            <w:pPr>
              <w:snapToGrid w:val="0"/>
              <w:spacing w:after="295" w:line="120" w:lineRule="exact"/>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1518F007">
            <w:pPr>
              <w:snapToGrid w:val="0"/>
              <w:spacing w:after="295" w:line="120" w:lineRule="exact"/>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78BCFABB">
            <w:pPr>
              <w:snapToGrid w:val="0"/>
              <w:spacing w:after="295" w:line="120" w:lineRule="exact"/>
              <w:outlineLvl w:val="0"/>
              <w:rPr>
                <w:rFonts w:ascii="宋体" w:hAnsi="宋体"/>
                <w:sz w:val="24"/>
              </w:rPr>
            </w:pPr>
          </w:p>
        </w:tc>
      </w:tr>
      <w:tr w14:paraId="152943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14:paraId="6570D83D">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35248091">
            <w:pPr>
              <w:snapToGrid w:val="0"/>
              <w:spacing w:after="295" w:line="120" w:lineRule="exact"/>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5464FD70">
            <w:pPr>
              <w:snapToGrid w:val="0"/>
              <w:spacing w:after="295" w:line="120" w:lineRule="exact"/>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415B8575">
            <w:pPr>
              <w:snapToGrid w:val="0"/>
              <w:spacing w:after="295" w:line="120" w:lineRule="exact"/>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6F1BB630">
            <w:pPr>
              <w:snapToGrid w:val="0"/>
              <w:spacing w:after="295" w:line="120" w:lineRule="exact"/>
              <w:outlineLvl w:val="0"/>
              <w:rPr>
                <w:rFonts w:ascii="宋体" w:hAnsi="宋体"/>
                <w:sz w:val="24"/>
              </w:rPr>
            </w:pPr>
          </w:p>
        </w:tc>
      </w:tr>
      <w:tr w14:paraId="727A57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14:paraId="6B180CCF">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14B06407">
            <w:pPr>
              <w:snapToGrid w:val="0"/>
              <w:spacing w:after="295" w:line="120" w:lineRule="exact"/>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4DFA19B6">
            <w:pPr>
              <w:snapToGrid w:val="0"/>
              <w:spacing w:after="295" w:line="120" w:lineRule="exact"/>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0EB94BAA">
            <w:pPr>
              <w:snapToGrid w:val="0"/>
              <w:spacing w:after="295" w:line="120" w:lineRule="exact"/>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7598657D">
            <w:pPr>
              <w:snapToGrid w:val="0"/>
              <w:spacing w:after="295" w:line="120" w:lineRule="exact"/>
              <w:outlineLvl w:val="0"/>
              <w:rPr>
                <w:rFonts w:ascii="宋体" w:hAnsi="宋体"/>
                <w:sz w:val="24"/>
              </w:rPr>
            </w:pPr>
          </w:p>
        </w:tc>
      </w:tr>
      <w:tr w14:paraId="65F59E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14:paraId="5A6C99D2">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1356069A">
            <w:pPr>
              <w:snapToGrid w:val="0"/>
              <w:spacing w:after="295" w:line="120" w:lineRule="exact"/>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6647F857">
            <w:pPr>
              <w:snapToGrid w:val="0"/>
              <w:spacing w:after="295" w:line="120" w:lineRule="exact"/>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720F1CDC">
            <w:pPr>
              <w:snapToGrid w:val="0"/>
              <w:spacing w:after="295" w:line="120" w:lineRule="exact"/>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48D31C68">
            <w:pPr>
              <w:snapToGrid w:val="0"/>
              <w:spacing w:after="295" w:line="120" w:lineRule="exact"/>
              <w:outlineLvl w:val="0"/>
              <w:rPr>
                <w:rFonts w:ascii="宋体" w:hAnsi="宋体"/>
                <w:sz w:val="24"/>
              </w:rPr>
            </w:pPr>
          </w:p>
        </w:tc>
      </w:tr>
      <w:tr w14:paraId="781C5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14:paraId="1AD2EF43">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2931AB58">
            <w:pPr>
              <w:snapToGrid w:val="0"/>
              <w:spacing w:after="295" w:line="120" w:lineRule="exact"/>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718705D0">
            <w:pPr>
              <w:snapToGrid w:val="0"/>
              <w:spacing w:after="295" w:line="120" w:lineRule="exact"/>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63F6FB44">
            <w:pPr>
              <w:snapToGrid w:val="0"/>
              <w:spacing w:after="295" w:line="120" w:lineRule="exact"/>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15123F8A">
            <w:pPr>
              <w:snapToGrid w:val="0"/>
              <w:spacing w:after="295" w:line="120" w:lineRule="exact"/>
              <w:outlineLvl w:val="0"/>
              <w:rPr>
                <w:rFonts w:ascii="宋体" w:hAnsi="宋体"/>
                <w:sz w:val="24"/>
              </w:rPr>
            </w:pPr>
          </w:p>
        </w:tc>
      </w:tr>
      <w:tr w14:paraId="29CA66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14:paraId="71557143">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75E7039C">
            <w:pPr>
              <w:snapToGrid w:val="0"/>
              <w:spacing w:after="295" w:line="120" w:lineRule="exact"/>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3A8263A5">
            <w:pPr>
              <w:snapToGrid w:val="0"/>
              <w:spacing w:after="295" w:line="120" w:lineRule="exact"/>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3735810A">
            <w:pPr>
              <w:snapToGrid w:val="0"/>
              <w:spacing w:after="295" w:line="120" w:lineRule="exact"/>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1AA43D25">
            <w:pPr>
              <w:snapToGrid w:val="0"/>
              <w:spacing w:after="295" w:line="120" w:lineRule="exact"/>
              <w:outlineLvl w:val="0"/>
              <w:rPr>
                <w:rFonts w:ascii="宋体" w:hAnsi="宋体"/>
                <w:sz w:val="24"/>
              </w:rPr>
            </w:pPr>
          </w:p>
        </w:tc>
      </w:tr>
      <w:tr w14:paraId="6C2B1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14:paraId="54BC7725">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5D33B602">
            <w:pPr>
              <w:snapToGrid w:val="0"/>
              <w:spacing w:after="295" w:line="120" w:lineRule="exact"/>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23DA5653">
            <w:pPr>
              <w:snapToGrid w:val="0"/>
              <w:spacing w:after="295" w:line="120" w:lineRule="exact"/>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0A2E81B3">
            <w:pPr>
              <w:snapToGrid w:val="0"/>
              <w:spacing w:after="295" w:line="120" w:lineRule="exact"/>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353277CF">
            <w:pPr>
              <w:snapToGrid w:val="0"/>
              <w:spacing w:after="295" w:line="120" w:lineRule="exact"/>
              <w:outlineLvl w:val="0"/>
              <w:rPr>
                <w:rFonts w:ascii="宋体" w:hAnsi="宋体"/>
                <w:sz w:val="24"/>
              </w:rPr>
            </w:pPr>
          </w:p>
        </w:tc>
      </w:tr>
      <w:tr w14:paraId="22DF34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14:paraId="4CA40287">
            <w:pPr>
              <w:rPr>
                <w:rFonts w:ascii="宋体" w:hAnsi="宋体"/>
              </w:rPr>
            </w:pPr>
          </w:p>
        </w:tc>
        <w:tc>
          <w:tcPr>
            <w:tcW w:w="2280" w:type="dxa"/>
            <w:tcBorders>
              <w:top w:val="single" w:color="auto" w:sz="4" w:space="0"/>
              <w:left w:val="single" w:color="auto" w:sz="4" w:space="0"/>
              <w:bottom w:val="single" w:color="auto" w:sz="4" w:space="0"/>
              <w:right w:val="single" w:color="auto" w:sz="4" w:space="0"/>
            </w:tcBorders>
            <w:vAlign w:val="center"/>
          </w:tcPr>
          <w:p w14:paraId="4B01DC12">
            <w:pPr>
              <w:snapToGrid w:val="0"/>
              <w:spacing w:after="295" w:line="120" w:lineRule="exact"/>
              <w:outlineLvl w:val="0"/>
              <w:rPr>
                <w:rFonts w:ascii="宋体" w:hAnsi="宋体"/>
                <w:sz w:val="24"/>
              </w:rPr>
            </w:pPr>
          </w:p>
        </w:tc>
        <w:tc>
          <w:tcPr>
            <w:tcW w:w="2040" w:type="dxa"/>
            <w:tcBorders>
              <w:top w:val="single" w:color="auto" w:sz="4" w:space="0"/>
              <w:left w:val="single" w:color="auto" w:sz="4" w:space="0"/>
              <w:bottom w:val="single" w:color="auto" w:sz="4" w:space="0"/>
              <w:right w:val="single" w:color="auto" w:sz="4" w:space="0"/>
            </w:tcBorders>
          </w:tcPr>
          <w:p w14:paraId="21646F04">
            <w:pPr>
              <w:snapToGrid w:val="0"/>
              <w:spacing w:after="295" w:line="120" w:lineRule="exact"/>
              <w:outlineLvl w:val="0"/>
              <w:rPr>
                <w:rFonts w:ascii="宋体" w:hAnsi="宋体"/>
                <w:sz w:val="24"/>
              </w:rPr>
            </w:pPr>
          </w:p>
        </w:tc>
        <w:tc>
          <w:tcPr>
            <w:tcW w:w="1604" w:type="dxa"/>
            <w:tcBorders>
              <w:top w:val="single" w:color="auto" w:sz="4" w:space="0"/>
              <w:left w:val="single" w:color="auto" w:sz="4" w:space="0"/>
              <w:bottom w:val="single" w:color="auto" w:sz="4" w:space="0"/>
              <w:right w:val="single" w:color="auto" w:sz="4" w:space="0"/>
            </w:tcBorders>
          </w:tcPr>
          <w:p w14:paraId="2503A314">
            <w:pPr>
              <w:snapToGrid w:val="0"/>
              <w:spacing w:after="295" w:line="120" w:lineRule="exact"/>
              <w:outlineLvl w:val="0"/>
              <w:rPr>
                <w:rFonts w:ascii="宋体" w:hAnsi="宋体"/>
                <w:sz w:val="24"/>
              </w:rPr>
            </w:pPr>
          </w:p>
        </w:tc>
        <w:tc>
          <w:tcPr>
            <w:tcW w:w="1423" w:type="dxa"/>
            <w:tcBorders>
              <w:top w:val="single" w:color="auto" w:sz="4" w:space="0"/>
              <w:left w:val="single" w:color="auto" w:sz="4" w:space="0"/>
              <w:bottom w:val="single" w:color="auto" w:sz="4" w:space="0"/>
              <w:right w:val="single" w:color="auto" w:sz="4" w:space="0"/>
            </w:tcBorders>
          </w:tcPr>
          <w:p w14:paraId="1793F9B4">
            <w:pPr>
              <w:snapToGrid w:val="0"/>
              <w:spacing w:after="295" w:line="120" w:lineRule="exact"/>
              <w:outlineLvl w:val="0"/>
              <w:rPr>
                <w:rFonts w:ascii="宋体" w:hAnsi="宋体"/>
                <w:sz w:val="24"/>
              </w:rPr>
            </w:pPr>
          </w:p>
        </w:tc>
      </w:tr>
    </w:tbl>
    <w:p w14:paraId="67E073C3">
      <w:pPr>
        <w:snapToGrid w:val="0"/>
        <w:spacing w:before="50" w:after="50"/>
        <w:rPr>
          <w:rFonts w:ascii="宋体" w:hAnsi="宋体"/>
          <w:b/>
        </w:rPr>
      </w:pPr>
    </w:p>
    <w:p w14:paraId="28C5F781">
      <w:pPr>
        <w:snapToGrid w:val="0"/>
        <w:spacing w:before="50" w:after="50"/>
        <w:rPr>
          <w:rFonts w:ascii="宋体" w:hAnsi="宋体"/>
          <w:b/>
          <w:spacing w:val="20"/>
          <w:sz w:val="24"/>
        </w:rPr>
      </w:pPr>
    </w:p>
    <w:p w14:paraId="4DB4C669">
      <w:pPr>
        <w:snapToGrid w:val="0"/>
        <w:spacing w:before="50" w:after="50"/>
        <w:rPr>
          <w:rFonts w:ascii="宋体" w:hAnsi="宋体"/>
        </w:rPr>
      </w:pPr>
    </w:p>
    <w:p w14:paraId="2B2C8CFA">
      <w:pPr>
        <w:snapToGrid w:val="0"/>
        <w:ind w:left="2" w:right="-817" w:rightChars="-389"/>
        <w:rPr>
          <w:rFonts w:ascii="宋体" w:hAnsi="宋体"/>
        </w:rPr>
      </w:pPr>
    </w:p>
    <w:p w14:paraId="67291CB3">
      <w:pPr>
        <w:snapToGrid w:val="0"/>
        <w:spacing w:before="50" w:after="50"/>
        <w:rPr>
          <w:rFonts w:ascii="宋体" w:hAnsi="宋体"/>
          <w:sz w:val="24"/>
        </w:rPr>
      </w:pPr>
      <w:r>
        <w:rPr>
          <w:rFonts w:hint="eastAsia" w:ascii="宋体" w:hAnsi="宋体"/>
        </w:rPr>
        <w:t>投标人名称（盖章）：</w:t>
      </w:r>
      <w:r>
        <w:rPr>
          <w:rFonts w:hint="eastAsia" w:ascii="宋体" w:hAnsi="宋体"/>
          <w:spacing w:val="20"/>
        </w:rPr>
        <w:t>日期：</w:t>
      </w:r>
    </w:p>
    <w:p w14:paraId="2F3EDC9D">
      <w:pPr>
        <w:snapToGrid w:val="0"/>
        <w:spacing w:before="50" w:after="156" w:afterLines="50"/>
        <w:jc w:val="left"/>
        <w:rPr>
          <w:rFonts w:ascii="宋体" w:hAnsi="宋体"/>
          <w:b/>
          <w:sz w:val="24"/>
        </w:rPr>
      </w:pPr>
    </w:p>
    <w:p w14:paraId="19A247DB">
      <w:pPr>
        <w:snapToGrid w:val="0"/>
        <w:spacing w:before="50" w:after="156" w:afterLines="50"/>
        <w:jc w:val="left"/>
        <w:rPr>
          <w:rFonts w:ascii="宋体" w:hAnsi="宋体"/>
          <w:b/>
          <w:sz w:val="24"/>
        </w:rPr>
      </w:pPr>
    </w:p>
    <w:p w14:paraId="01AB67B7">
      <w:pPr>
        <w:rPr>
          <w:rFonts w:ascii="Calibri" w:hAnsi="Calibri"/>
        </w:rPr>
      </w:pPr>
    </w:p>
    <w:p w14:paraId="27B69214">
      <w:pPr>
        <w:rPr>
          <w:rFonts w:ascii="Calibri" w:hAnsi="Calibri"/>
        </w:rPr>
      </w:pPr>
    </w:p>
    <w:p w14:paraId="220EBE65">
      <w:pPr>
        <w:rPr>
          <w:rFonts w:ascii="等线" w:hAnsi="等线" w:eastAsia="等线"/>
        </w:rPr>
      </w:pPr>
    </w:p>
    <w:p w14:paraId="2AAAEADB">
      <w:pPr>
        <w:rPr>
          <w:rFonts w:ascii="等线" w:hAnsi="等线" w:eastAsia="等线"/>
        </w:rPr>
      </w:pPr>
    </w:p>
    <w:p w14:paraId="7A0095F1">
      <w:pPr>
        <w:rPr>
          <w:rFonts w:ascii="等线" w:hAnsi="等线" w:eastAsia="等线"/>
        </w:rPr>
      </w:pPr>
    </w:p>
    <w:p w14:paraId="03853C36">
      <w:pPr>
        <w:rPr>
          <w:rFonts w:ascii="等线" w:hAnsi="等线" w:eastAsia="等线"/>
        </w:rPr>
      </w:pPr>
    </w:p>
    <w:p w14:paraId="29638842">
      <w:pPr>
        <w:rPr>
          <w:rFonts w:ascii="等线" w:hAnsi="等线" w:eastAsia="等线"/>
        </w:rPr>
      </w:pPr>
    </w:p>
    <w:p w14:paraId="3A03D207"/>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2OcuAe">
    <w:altName w:val="MingLiU-ExtB"/>
    <w:panose1 w:val="00000000000000000000"/>
    <w:charset w:val="88"/>
    <w:family w:val="auto"/>
    <w:pitch w:val="default"/>
    <w:sig w:usb0="00000000" w:usb1="00000000" w:usb2="00000010" w:usb3="00000000" w:csb0="00100000"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使用中文字体)">
    <w:altName w:val="华文仿宋"/>
    <w:panose1 w:val="00000000000000000000"/>
    <w:charset w:val="86"/>
    <w:family w:val="decorative"/>
    <w:pitch w:val="default"/>
    <w:sig w:usb0="00000000" w:usb1="00000000" w:usb2="00000010" w:usb3="00000000" w:csb0="00040000" w:csb1="00000000"/>
  </w:font>
  <w:font w:name="Marlett">
    <w:panose1 w:val="00000000000000000000"/>
    <w:charset w:val="02"/>
    <w:family w:val="auto"/>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lgerian">
    <w:panose1 w:val="04020705040A02060702"/>
    <w:charset w:val="00"/>
    <w:family w:val="decorative"/>
    <w:pitch w:val="default"/>
    <w:sig w:usb0="00000003" w:usb1="00000000" w:usb2="00000000" w:usb3="00000000" w:csb0="20000001"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黑体简体">
    <w:altName w:val="微软雅黑"/>
    <w:panose1 w:val="00000000000000000000"/>
    <w:charset w:val="86"/>
    <w:family w:val="auto"/>
    <w:pitch w:val="default"/>
    <w:sig w:usb0="00000000" w:usb1="00000000" w:usb2="00000000" w:usb3="00000000" w:csb0="00040000" w:csb1="00000000"/>
  </w:font>
  <w:font w:name="Chiller">
    <w:panose1 w:val="04020404031007020602"/>
    <w:charset w:val="00"/>
    <w:family w:val="decorative"/>
    <w:pitch w:val="default"/>
    <w:sig w:usb0="00000003" w:usb1="00000000" w:usb2="00000000" w:usb3="00000000" w:csb0="20000001"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方正大黑简体">
    <w:altName w:val="黑体"/>
    <w:panose1 w:val="00000000000000000000"/>
    <w:charset w:val="86"/>
    <w:family w:val="auto"/>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
    <w:altName w:val="华文仿宋"/>
    <w:panose1 w:val="00000000000000000000"/>
    <w:charset w:val="00"/>
    <w:family w:val="decorative"/>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Stone Sans">
    <w:altName w:val="华文仿宋"/>
    <w:panose1 w:val="00000000000000000000"/>
    <w:charset w:val="86"/>
    <w:family w:val="auto"/>
    <w:pitch w:val="default"/>
    <w:sig w:usb0="00000000" w:usb1="00000000" w:usb2="00000010" w:usb3="00000000" w:csb0="00040000" w:csb1="00000000"/>
  </w:font>
  <w:font w:name="華康細圓體">
    <w:altName w:val="Microsoft JhengHei"/>
    <w:panose1 w:val="00000000000000000000"/>
    <w:charset w:val="88"/>
    <w:family w:val="auto"/>
    <w:pitch w:val="default"/>
    <w:sig w:usb0="00000000" w:usb1="00000000" w:usb2="00000010" w:usb3="00000000" w:csb0="00100000" w:csb1="00000000"/>
  </w:font>
  <w:font w:name="文鼎粗黑">
    <w:altName w:val="黑体"/>
    <w:panose1 w:val="00000000000000000000"/>
    <w:charset w:val="86"/>
    <w:family w:val="auto"/>
    <w:pitch w:val="default"/>
    <w:sig w:usb0="00000000" w:usb1="00000000" w:usb2="00000010" w:usb3="00000000" w:csb0="00040000" w:csb1="00000000"/>
  </w:font>
  <w:font w:name="H Yg 2gj">
    <w:altName w:val="华文仿宋"/>
    <w:panose1 w:val="00000000000000000000"/>
    <w:charset w:val="86"/>
    <w:family w:val="modern"/>
    <w:pitch w:val="default"/>
    <w:sig w:usb0="00000000" w:usb1="00000000" w:usb2="0000001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HP Simplified Hans Light">
    <w:altName w:val="华文仿宋"/>
    <w:panose1 w:val="00000000000000000000"/>
    <w:charset w:val="86"/>
    <w:family w:val="modern"/>
    <w:pitch w:val="default"/>
    <w:sig w:usb0="00000000" w:usb1="00000000" w:usb2="00000010" w:usb3="00000000" w:csb0="00040000" w:csb1="00000000"/>
  </w:font>
  <w:font w:name="華康粗圓體">
    <w:altName w:val="Microsoft JhengHei"/>
    <w:panose1 w:val="00000000000000000000"/>
    <w:charset w:val="88"/>
    <w:family w:val="auto"/>
    <w:pitch w:val="default"/>
    <w:sig w:usb0="00000000" w:usb1="00000000" w:usb2="00000010" w:usb3="00000000" w:csb0="00100000" w:csb1="00000000"/>
  </w:font>
  <w:font w:name="Calibri Light">
    <w:panose1 w:val="020F03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创艺简标宋">
    <w:altName w:val="微软雅黑"/>
    <w:panose1 w:val="00000000000000000000"/>
    <w:charset w:val="86"/>
    <w:family w:val="auto"/>
    <w:pitch w:val="default"/>
    <w:sig w:usb0="00000000" w:usb1="00000000" w:usb2="00000010" w:usb3="00000000" w:csb0="00040000" w:csb1="00000000"/>
  </w:font>
  <w:font w:name="MS UI Gothic">
    <w:panose1 w:val="020B0600070205080204"/>
    <w:charset w:val="80"/>
    <w:family w:val="swiss"/>
    <w:pitch w:val="default"/>
    <w:sig w:usb0="E00002FF" w:usb1="6AC7FDFB" w:usb2="08000012" w:usb3="00000000" w:csb0="4002009F" w:csb1="DFD70000"/>
  </w:font>
  <w:font w:name="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Microsoft JhengHei">
    <w:panose1 w:val="020B0604030504040204"/>
    <w:charset w:val="88"/>
    <w:family w:val="auto"/>
    <w:pitch w:val="default"/>
    <w:sig w:usb0="0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BE6ED">
    <w:pPr>
      <w:pStyle w:val="41"/>
      <w:jc w:val="right"/>
      <w:rPr>
        <w:rFonts w:hint="eastAsia"/>
      </w:rPr>
    </w:pPr>
    <w:r>
      <w:fldChar w:fldCharType="begin"/>
    </w:r>
    <w:r>
      <w:instrText xml:space="preserve">PAGE   \* MERGEFORMAT</w:instrText>
    </w:r>
    <w:r>
      <w:fldChar w:fldCharType="separate"/>
    </w:r>
    <w:r>
      <w:rPr>
        <w:lang w:val="zh-CN"/>
      </w:rPr>
      <w:t>2</w:t>
    </w:r>
    <w:r>
      <w:fldChar w:fldCharType="end"/>
    </w:r>
  </w:p>
  <w:p w14:paraId="0B06BE3C">
    <w:pPr>
      <w:pStyle w:val="4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F1EFF">
    <w:pPr>
      <w:pStyle w:val="42"/>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27"/>
      <w:lvlText w:val="%1."/>
      <w:lvlJc w:val="left"/>
      <w:pPr>
        <w:tabs>
          <w:tab w:val="left" w:pos="360"/>
        </w:tabs>
        <w:ind w:left="360" w:hanging="360" w:hangingChars="200"/>
      </w:pPr>
    </w:lvl>
  </w:abstractNum>
  <w:abstractNum w:abstractNumId="1">
    <w:nsid w:val="00000001"/>
    <w:multiLevelType w:val="singleLevel"/>
    <w:tmpl w:val="00000001"/>
    <w:lvl w:ilvl="0" w:tentative="0">
      <w:start w:val="1"/>
      <w:numFmt w:val="decimal"/>
      <w:pStyle w:val="141"/>
      <w:lvlText w:val="%1."/>
      <w:lvlJc w:val="left"/>
      <w:pPr>
        <w:tabs>
          <w:tab w:val="left" w:pos="360"/>
        </w:tabs>
        <w:ind w:left="360" w:hanging="360"/>
      </w:pPr>
      <w:rPr>
        <w:rFonts w:cs="Times New Roman"/>
      </w:rPr>
    </w:lvl>
  </w:abstractNum>
  <w:abstractNum w:abstractNumId="2">
    <w:nsid w:val="00000002"/>
    <w:multiLevelType w:val="singleLevel"/>
    <w:tmpl w:val="00000002"/>
    <w:lvl w:ilvl="0" w:tentative="0">
      <w:start w:val="1"/>
      <w:numFmt w:val="bullet"/>
      <w:pStyle w:val="156"/>
      <w:lvlText w:val=""/>
      <w:lvlJc w:val="left"/>
      <w:pPr>
        <w:tabs>
          <w:tab w:val="left" w:pos="360"/>
        </w:tabs>
        <w:ind w:left="360" w:hanging="360"/>
      </w:pPr>
      <w:rPr>
        <w:rFonts w:hint="default" w:ascii="Wingdings" w:hAnsi="Wingdings"/>
      </w:rPr>
    </w:lvl>
  </w:abstractNum>
  <w:abstractNum w:abstractNumId="3">
    <w:nsid w:val="00000003"/>
    <w:multiLevelType w:val="multilevel"/>
    <w:tmpl w:val="00000003"/>
    <w:lvl w:ilvl="0" w:tentative="0">
      <w:start w:val="1"/>
      <w:numFmt w:val="japaneseCounting"/>
      <w:lvlText w:val="（%1）"/>
      <w:lvlJc w:val="left"/>
      <w:pPr>
        <w:tabs>
          <w:tab w:val="left" w:pos="735"/>
        </w:tabs>
        <w:ind w:left="735" w:hanging="735"/>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00000004"/>
    <w:multiLevelType w:val="multilevel"/>
    <w:tmpl w:val="00000004"/>
    <w:lvl w:ilvl="0" w:tentative="0">
      <w:start w:val="1"/>
      <w:numFmt w:val="japaneseCounting"/>
      <w:lvlText w:val="第%1章"/>
      <w:lvlJc w:val="left"/>
      <w:pPr>
        <w:tabs>
          <w:tab w:val="left" w:pos="1440"/>
        </w:tabs>
        <w:ind w:left="1440" w:hanging="1275"/>
      </w:pPr>
      <w:rPr>
        <w:rFonts w:cs="Times New Roman"/>
      </w:rPr>
    </w:lvl>
    <w:lvl w:ilvl="1" w:tentative="0">
      <w:start w:val="1"/>
      <w:numFmt w:val="japaneseCounting"/>
      <w:lvlText w:val="%2、"/>
      <w:lvlJc w:val="left"/>
      <w:pPr>
        <w:tabs>
          <w:tab w:val="left" w:pos="1305"/>
        </w:tabs>
        <w:ind w:left="1305" w:hanging="720"/>
      </w:pPr>
      <w:rPr>
        <w:rFonts w:cs="Times New Roman"/>
      </w:rPr>
    </w:lvl>
    <w:lvl w:ilvl="2" w:tentative="0">
      <w:start w:val="1"/>
      <w:numFmt w:val="lowerRoman"/>
      <w:lvlText w:val="%3."/>
      <w:lvlJc w:val="right"/>
      <w:pPr>
        <w:tabs>
          <w:tab w:val="left" w:pos="1425"/>
        </w:tabs>
        <w:ind w:left="1425" w:hanging="420"/>
      </w:pPr>
      <w:rPr>
        <w:rFonts w:cs="Times New Roman"/>
      </w:rPr>
    </w:lvl>
    <w:lvl w:ilvl="3" w:tentative="0">
      <w:start w:val="1"/>
      <w:numFmt w:val="decimal"/>
      <w:lvlText w:val="%4."/>
      <w:lvlJc w:val="left"/>
      <w:pPr>
        <w:tabs>
          <w:tab w:val="left" w:pos="1845"/>
        </w:tabs>
        <w:ind w:left="1845" w:hanging="420"/>
      </w:pPr>
      <w:rPr>
        <w:rFonts w:cs="Times New Roman"/>
      </w:rPr>
    </w:lvl>
    <w:lvl w:ilvl="4" w:tentative="0">
      <w:start w:val="1"/>
      <w:numFmt w:val="lowerLetter"/>
      <w:lvlText w:val="%5)"/>
      <w:lvlJc w:val="left"/>
      <w:pPr>
        <w:tabs>
          <w:tab w:val="left" w:pos="2265"/>
        </w:tabs>
        <w:ind w:left="2265" w:hanging="420"/>
      </w:pPr>
      <w:rPr>
        <w:rFonts w:cs="Times New Roman"/>
      </w:rPr>
    </w:lvl>
    <w:lvl w:ilvl="5" w:tentative="0">
      <w:start w:val="1"/>
      <w:numFmt w:val="lowerRoman"/>
      <w:lvlText w:val="%6."/>
      <w:lvlJc w:val="right"/>
      <w:pPr>
        <w:tabs>
          <w:tab w:val="left" w:pos="2685"/>
        </w:tabs>
        <w:ind w:left="2685" w:hanging="420"/>
      </w:pPr>
      <w:rPr>
        <w:rFonts w:cs="Times New Roman"/>
      </w:rPr>
    </w:lvl>
    <w:lvl w:ilvl="6" w:tentative="0">
      <w:start w:val="1"/>
      <w:numFmt w:val="decimal"/>
      <w:lvlText w:val="%7."/>
      <w:lvlJc w:val="left"/>
      <w:pPr>
        <w:tabs>
          <w:tab w:val="left" w:pos="3105"/>
        </w:tabs>
        <w:ind w:left="3105" w:hanging="420"/>
      </w:pPr>
      <w:rPr>
        <w:rFonts w:cs="Times New Roman"/>
      </w:rPr>
    </w:lvl>
    <w:lvl w:ilvl="7" w:tentative="0">
      <w:start w:val="1"/>
      <w:numFmt w:val="lowerLetter"/>
      <w:lvlText w:val="%8)"/>
      <w:lvlJc w:val="left"/>
      <w:pPr>
        <w:tabs>
          <w:tab w:val="left" w:pos="3525"/>
        </w:tabs>
        <w:ind w:left="3525" w:hanging="420"/>
      </w:pPr>
      <w:rPr>
        <w:rFonts w:cs="Times New Roman"/>
      </w:rPr>
    </w:lvl>
    <w:lvl w:ilvl="8" w:tentative="0">
      <w:start w:val="1"/>
      <w:numFmt w:val="lowerRoman"/>
      <w:lvlText w:val="%9."/>
      <w:lvlJc w:val="right"/>
      <w:pPr>
        <w:tabs>
          <w:tab w:val="left" w:pos="3945"/>
        </w:tabs>
        <w:ind w:left="3945" w:hanging="420"/>
      </w:pPr>
      <w:rPr>
        <w:rFonts w:cs="Times New Roman"/>
      </w:rPr>
    </w:lvl>
  </w:abstractNum>
  <w:abstractNum w:abstractNumId="5">
    <w:nsid w:val="0000000A"/>
    <w:multiLevelType w:val="multilevel"/>
    <w:tmpl w:val="0000000A"/>
    <w:lvl w:ilvl="0" w:tentative="0">
      <w:start w:val="1"/>
      <w:numFmt w:val="decimal"/>
      <w:pStyle w:val="416"/>
      <w:suff w:val="space"/>
      <w:lvlText w:val="%1."/>
      <w:lvlJc w:val="left"/>
      <w:pPr>
        <w:ind w:left="0" w:firstLine="403"/>
      </w:pPr>
      <w:rPr>
        <w:rFonts w:hint="eastAsia" w:ascii="宋体" w:eastAsia="宋体"/>
        <w:b/>
        <w:i w:val="0"/>
        <w:caps w:val="0"/>
        <w:snapToGrid/>
        <w:vanish w:val="0"/>
        <w:color w:val="000000"/>
        <w:spacing w:val="0"/>
        <w:w w:val="100"/>
        <w:kern w:val="0"/>
        <w:position w:val="0"/>
        <w:sz w:val="21"/>
        <w:u w:val="none"/>
        <w:vertAlign w:val="baseline"/>
      </w:rPr>
    </w:lvl>
    <w:lvl w:ilvl="1" w:tentative="0">
      <w:start w:val="1"/>
      <w:numFmt w:val="decimal"/>
      <w:pStyle w:val="414"/>
      <w:suff w:val="space"/>
      <w:lvlText w:val="%1.%2"/>
      <w:lvlJc w:val="left"/>
      <w:pPr>
        <w:ind w:left="0" w:firstLine="403"/>
      </w:pPr>
      <w:rPr>
        <w:rFonts w:hint="eastAsia" w:ascii="宋体" w:eastAsia="宋体"/>
        <w:b w:val="0"/>
        <w:i w:val="0"/>
        <w:caps w:val="0"/>
        <w:vanish w:val="0"/>
        <w:color w:val="000000"/>
        <w:sz w:val="21"/>
        <w:vertAlign w:val="baseline"/>
      </w:rPr>
    </w:lvl>
    <w:lvl w:ilvl="2" w:tentative="0">
      <w:start w:val="1"/>
      <w:numFmt w:val="decimal"/>
      <w:pStyle w:val="412"/>
      <w:suff w:val="nothing"/>
      <w:lvlText w:val="%1.%2.%3"/>
      <w:lvlJc w:val="left"/>
      <w:pPr>
        <w:ind w:left="0" w:firstLine="400"/>
      </w:pPr>
      <w:rPr>
        <w:rFonts w:hint="eastAsia" w:ascii="宋体" w:eastAsia="宋体"/>
        <w:b w:val="0"/>
        <w:i w:val="0"/>
        <w:sz w:val="21"/>
      </w:rPr>
    </w:lvl>
    <w:lvl w:ilvl="3" w:tentative="0">
      <w:start w:val="1"/>
      <w:numFmt w:val="decimal"/>
      <w:pStyle w:val="410"/>
      <w:suff w:val="nothing"/>
      <w:lvlText w:val="%1.%2.%3.%4"/>
      <w:lvlJc w:val="left"/>
      <w:pPr>
        <w:ind w:left="0" w:firstLine="403"/>
      </w:pPr>
      <w:rPr>
        <w:rFonts w:hint="eastAsia"/>
      </w:rPr>
    </w:lvl>
    <w:lvl w:ilvl="4" w:tentative="0">
      <w:start w:val="1"/>
      <w:numFmt w:val="decimal"/>
      <w:pStyle w:val="714"/>
      <w:suff w:val="nothing"/>
      <w:lvlText w:val="%1.%2.%3.%4.%5"/>
      <w:lvlJc w:val="left"/>
      <w:pPr>
        <w:ind w:left="0" w:firstLine="403"/>
      </w:pPr>
      <w:rPr>
        <w:rFonts w:hint="eastAsia"/>
      </w:rPr>
    </w:lvl>
    <w:lvl w:ilvl="5" w:tentative="0">
      <w:start w:val="1"/>
      <w:numFmt w:val="decimal"/>
      <w:suff w:val="nothing"/>
      <w:lvlText w:val="%1.%2.%3.%4.%5.%6"/>
      <w:lvlJc w:val="left"/>
      <w:pPr>
        <w:ind w:left="0" w:firstLine="403"/>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ADC6A9"/>
    <w:multiLevelType w:val="singleLevel"/>
    <w:tmpl w:val="0AADC6A9"/>
    <w:lvl w:ilvl="0" w:tentative="0">
      <w:start w:val="2"/>
      <w:numFmt w:val="chineseCounting"/>
      <w:suff w:val="space"/>
      <w:lvlText w:val="第%1章"/>
      <w:lvlJc w:val="left"/>
      <w:rPr>
        <w:rFonts w:hint="eastAsia"/>
      </w:rPr>
    </w:lvl>
  </w:abstractNum>
  <w:abstractNum w:abstractNumId="7">
    <w:nsid w:val="0C34DE15"/>
    <w:multiLevelType w:val="singleLevel"/>
    <w:tmpl w:val="0C34DE15"/>
    <w:lvl w:ilvl="0" w:tentative="0">
      <w:start w:val="1"/>
      <w:numFmt w:val="decimal"/>
      <w:lvlText w:val="%1."/>
      <w:lvlJc w:val="left"/>
      <w:pPr>
        <w:tabs>
          <w:tab w:val="left" w:pos="312"/>
        </w:tabs>
      </w:pPr>
    </w:lvl>
  </w:abstractNum>
  <w:abstractNum w:abstractNumId="8">
    <w:nsid w:val="225A8346"/>
    <w:multiLevelType w:val="singleLevel"/>
    <w:tmpl w:val="225A8346"/>
    <w:lvl w:ilvl="0" w:tentative="0">
      <w:start w:val="1"/>
      <w:numFmt w:val="decimal"/>
      <w:lvlText w:val="%1."/>
      <w:lvlJc w:val="left"/>
      <w:pPr>
        <w:tabs>
          <w:tab w:val="left" w:pos="312"/>
        </w:tabs>
      </w:pPr>
    </w:lvl>
  </w:abstractNum>
  <w:abstractNum w:abstractNumId="9">
    <w:nsid w:val="241A988E"/>
    <w:multiLevelType w:val="singleLevel"/>
    <w:tmpl w:val="241A988E"/>
    <w:lvl w:ilvl="0" w:tentative="0">
      <w:start w:val="3"/>
      <w:numFmt w:val="decimal"/>
      <w:lvlText w:val="%1."/>
      <w:lvlJc w:val="left"/>
      <w:pPr>
        <w:tabs>
          <w:tab w:val="left" w:pos="312"/>
        </w:tabs>
      </w:pPr>
    </w:lvl>
  </w:abstractNum>
  <w:abstractNum w:abstractNumId="10">
    <w:nsid w:val="2811445A"/>
    <w:multiLevelType w:val="multilevel"/>
    <w:tmpl w:val="2811445A"/>
    <w:lvl w:ilvl="0" w:tentative="0">
      <w:start w:val="1"/>
      <w:numFmt w:val="decimalEnclosedCircle"/>
      <w:pStyle w:val="387"/>
      <w:lvlText w:val="%1"/>
      <w:lvlJc w:val="left"/>
      <w:pPr>
        <w:tabs>
          <w:tab w:val="left" w:pos="840"/>
        </w:tabs>
        <w:ind w:left="840" w:hanging="360"/>
      </w:pPr>
      <w:rPr>
        <w:rFonts w:hint="eastAsia" w:ascii="宋体" w:hAnsi="宋体" w:eastAsia="Times New Roman"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pStyle w:val="668"/>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1">
    <w:nsid w:val="4DD4552D"/>
    <w:multiLevelType w:val="singleLevel"/>
    <w:tmpl w:val="4DD4552D"/>
    <w:lvl w:ilvl="0" w:tentative="0">
      <w:start w:val="1"/>
      <w:numFmt w:val="decimal"/>
      <w:lvlText w:val="%1."/>
      <w:lvlJc w:val="left"/>
      <w:pPr>
        <w:tabs>
          <w:tab w:val="left" w:pos="312"/>
        </w:tabs>
      </w:pPr>
    </w:lvl>
  </w:abstractNum>
  <w:num w:numId="1">
    <w:abstractNumId w:val="0"/>
  </w:num>
  <w:num w:numId="2">
    <w:abstractNumId w:val="1"/>
    <w:lvlOverride w:ilvl="0">
      <w:startOverride w:val="1"/>
    </w:lvlOverride>
  </w:num>
  <w:num w:numId="3">
    <w:abstractNumId w:val="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VlZDNiNjc4N2Y5YzJiNWY0NjQxMTBmZmRlYWU5ZTMifQ=="/>
  </w:docVars>
  <w:rsids>
    <w:rsidRoot w:val="00D94361"/>
    <w:rsid w:val="00190CED"/>
    <w:rsid w:val="001B4918"/>
    <w:rsid w:val="001C41C5"/>
    <w:rsid w:val="001D590A"/>
    <w:rsid w:val="00317195"/>
    <w:rsid w:val="00361144"/>
    <w:rsid w:val="00391EBB"/>
    <w:rsid w:val="005065E3"/>
    <w:rsid w:val="00593528"/>
    <w:rsid w:val="005B4958"/>
    <w:rsid w:val="0060644A"/>
    <w:rsid w:val="006A09B5"/>
    <w:rsid w:val="00732951"/>
    <w:rsid w:val="00762C56"/>
    <w:rsid w:val="007B700F"/>
    <w:rsid w:val="007E555D"/>
    <w:rsid w:val="008C42AC"/>
    <w:rsid w:val="009137E8"/>
    <w:rsid w:val="00944583"/>
    <w:rsid w:val="00977A59"/>
    <w:rsid w:val="009D373B"/>
    <w:rsid w:val="00A102A3"/>
    <w:rsid w:val="00A13FC2"/>
    <w:rsid w:val="00A4309C"/>
    <w:rsid w:val="00A5335D"/>
    <w:rsid w:val="00AA3968"/>
    <w:rsid w:val="00AC0D40"/>
    <w:rsid w:val="00B27A30"/>
    <w:rsid w:val="00B47108"/>
    <w:rsid w:val="00BF5A71"/>
    <w:rsid w:val="00C130B7"/>
    <w:rsid w:val="00C61D75"/>
    <w:rsid w:val="00C62906"/>
    <w:rsid w:val="00D94361"/>
    <w:rsid w:val="00ED0039"/>
    <w:rsid w:val="00EE241A"/>
    <w:rsid w:val="00F94E34"/>
    <w:rsid w:val="00FA0B5E"/>
    <w:rsid w:val="73E82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qFormat="1" w:uiPriority="99" w:semiHidden="0" w:name="List"/>
    <w:lsdException w:qFormat="1" w:uiPriority="0" w:semiHidden="0" w:name="List Bullet"/>
    <w:lsdException w:qFormat="1" w:unhideWhenUsed="0" w:uiPriority="0" w:semiHidden="0" w:name="List Number"/>
    <w:lsdException w:qFormat="1"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uiPriority="1" w:name="Default Paragraph Font"/>
    <w:lsdException w:qFormat="1"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99" w:semiHidden="0" w:name="Date"/>
    <w:lsdException w:qFormat="1" w:uiPriority="0" w:semiHidden="0" w:name="Body Text First Indent"/>
    <w:lsdException w:qFormat="1" w:uiPriority="99" w:semiHidden="0"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qFormat="1" w:uiPriority="0" w:semiHidden="0" w:name="HTML Code"/>
    <w:lsdException w:qFormat="1" w:uiPriority="0" w:semiHidden="0" w:name="HTML Definition"/>
    <w:lsdException w:qFormat="1" w:uiPriority="0" w:semiHidden="0" w:name="HTML Keyboard"/>
    <w:lsdException w:qFormat="1" w:uiPriority="0" w:semiHidden="0" w:name="HTML Preformatted"/>
    <w:lsdException w:qFormat="1" w:uiPriority="0" w:semiHidden="0"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qFormat="1" w:uiPriority="99" w:semiHidden="0" w:name="Table Theme"/>
    <w:lsdException w:qFormat="1" w:unhideWhenUsed="0"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qFormat="1" w:unhideWhenUsed="0" w:uiPriority="0"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0"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0"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0"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0"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0" w:line="240" w:lineRule="auto"/>
      <w:jc w:val="both"/>
    </w:pPr>
    <w:rPr>
      <w:rFonts w:ascii="Times New Roman" w:hAnsi="Times New Roman" w:eastAsia="宋体" w:cs="Times New Roman"/>
      <w:kern w:val="2"/>
      <w:sz w:val="21"/>
      <w:szCs w:val="22"/>
      <w:lang w:val="en-US" w:eastAsia="zh-CN" w:bidi="ar-SA"/>
      <w14:ligatures w14:val="none"/>
    </w:rPr>
  </w:style>
  <w:style w:type="paragraph" w:styleId="4">
    <w:name w:val="heading 1"/>
    <w:basedOn w:val="1"/>
    <w:next w:val="1"/>
    <w:link w:val="91"/>
    <w:qFormat/>
    <w:uiPriority w:val="0"/>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5">
    <w:name w:val="heading 2"/>
    <w:basedOn w:val="1"/>
    <w:next w:val="1"/>
    <w:link w:val="87"/>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6">
    <w:name w:val="heading 3"/>
    <w:basedOn w:val="1"/>
    <w:next w:val="1"/>
    <w:link w:val="92"/>
    <w:unhideWhenUsed/>
    <w:qFormat/>
    <w:uiPriority w:val="0"/>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7">
    <w:name w:val="heading 4"/>
    <w:basedOn w:val="1"/>
    <w:next w:val="1"/>
    <w:link w:val="93"/>
    <w:unhideWhenUsed/>
    <w:qFormat/>
    <w:uiPriority w:val="0"/>
    <w:pPr>
      <w:keepNext/>
      <w:keepLines/>
      <w:spacing w:before="80" w:after="40"/>
      <w:outlineLvl w:val="3"/>
    </w:pPr>
    <w:rPr>
      <w:rFonts w:asciiTheme="minorHAnsi" w:hAnsiTheme="minorHAnsi" w:eastAsiaTheme="minorEastAsia" w:cstheme="majorBidi"/>
      <w:color w:val="104862" w:themeColor="accent1" w:themeShade="BF"/>
      <w:sz w:val="28"/>
      <w:szCs w:val="28"/>
    </w:rPr>
  </w:style>
  <w:style w:type="paragraph" w:styleId="8">
    <w:name w:val="heading 5"/>
    <w:basedOn w:val="1"/>
    <w:next w:val="1"/>
    <w:link w:val="94"/>
    <w:unhideWhenUsed/>
    <w:qFormat/>
    <w:uiPriority w:val="0"/>
    <w:pPr>
      <w:keepNext/>
      <w:keepLines/>
      <w:spacing w:before="80" w:after="40"/>
      <w:outlineLvl w:val="4"/>
    </w:pPr>
    <w:rPr>
      <w:rFonts w:asciiTheme="minorHAnsi" w:hAnsiTheme="minorHAnsi" w:eastAsiaTheme="minorEastAsia" w:cstheme="majorBidi"/>
      <w:color w:val="104862" w:themeColor="accent1" w:themeShade="BF"/>
      <w:sz w:val="24"/>
      <w:szCs w:val="24"/>
    </w:rPr>
  </w:style>
  <w:style w:type="paragraph" w:styleId="9">
    <w:name w:val="heading 6"/>
    <w:basedOn w:val="1"/>
    <w:next w:val="1"/>
    <w:link w:val="95"/>
    <w:unhideWhenUsed/>
    <w:qFormat/>
    <w:uiPriority w:val="9"/>
    <w:pPr>
      <w:keepNext/>
      <w:keepLines/>
      <w:spacing w:before="40"/>
      <w:outlineLvl w:val="5"/>
    </w:pPr>
    <w:rPr>
      <w:rFonts w:asciiTheme="minorHAnsi" w:hAnsiTheme="minorHAnsi" w:eastAsiaTheme="minorEastAsia" w:cstheme="majorBidi"/>
      <w:b/>
      <w:bCs/>
      <w:color w:val="104862" w:themeColor="accent1" w:themeShade="BF"/>
    </w:rPr>
  </w:style>
  <w:style w:type="paragraph" w:styleId="10">
    <w:name w:val="heading 7"/>
    <w:basedOn w:val="1"/>
    <w:next w:val="1"/>
    <w:link w:val="96"/>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97"/>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98"/>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69">
    <w:name w:val="Default Paragraph Font"/>
    <w:semiHidden/>
    <w:unhideWhenUsed/>
    <w:uiPriority w:val="1"/>
  </w:style>
  <w:style w:type="table" w:default="1" w:styleId="6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89"/>
    <w:unhideWhenUsed/>
    <w:qFormat/>
    <w:uiPriority w:val="99"/>
    <w:pPr>
      <w:ind w:firstLine="420" w:firstLineChars="200"/>
    </w:pPr>
  </w:style>
  <w:style w:type="paragraph" w:styleId="3">
    <w:name w:val="Body Text Indent"/>
    <w:basedOn w:val="1"/>
    <w:link w:val="88"/>
    <w:unhideWhenUsed/>
    <w:qFormat/>
    <w:uiPriority w:val="99"/>
    <w:pPr>
      <w:spacing w:after="120"/>
      <w:ind w:left="420" w:leftChars="200"/>
    </w:pPr>
  </w:style>
  <w:style w:type="paragraph" w:styleId="13">
    <w:name w:val="List 3"/>
    <w:basedOn w:val="1"/>
    <w:qFormat/>
    <w:uiPriority w:val="0"/>
    <w:pPr>
      <w:widowControl/>
      <w:ind w:left="100" w:leftChars="400" w:hanging="200" w:hangingChars="200"/>
      <w:jc w:val="left"/>
    </w:pPr>
    <w:rPr>
      <w:rFonts w:ascii="Calibri" w:hAnsi="Calibri"/>
      <w:szCs w:val="24"/>
    </w:rPr>
  </w:style>
  <w:style w:type="paragraph" w:styleId="14">
    <w:name w:val="toc 7"/>
    <w:basedOn w:val="1"/>
    <w:next w:val="1"/>
    <w:qFormat/>
    <w:uiPriority w:val="39"/>
    <w:pPr>
      <w:ind w:left="1260"/>
      <w:jc w:val="left"/>
    </w:pPr>
    <w:rPr>
      <w:rFonts w:ascii="Calibri" w:hAnsi="Calibri" w:cs="Calibri"/>
      <w:sz w:val="18"/>
      <w:szCs w:val="18"/>
    </w:rPr>
  </w:style>
  <w:style w:type="paragraph" w:styleId="15">
    <w:name w:val="List Number 2"/>
    <w:basedOn w:val="1"/>
    <w:qFormat/>
    <w:uiPriority w:val="0"/>
    <w:pPr>
      <w:widowControl/>
      <w:tabs>
        <w:tab w:val="left" w:pos="360"/>
      </w:tabs>
      <w:snapToGrid w:val="0"/>
      <w:ind w:left="360" w:right="709" w:hanging="360"/>
      <w:jc w:val="left"/>
    </w:pPr>
    <w:rPr>
      <w:rFonts w:ascii="Calibri" w:hAnsi="Calibri" w:eastAsia="2OcuAe"/>
      <w:spacing w:val="2"/>
      <w:kern w:val="0"/>
      <w:sz w:val="20"/>
      <w:szCs w:val="20"/>
      <w:lang w:eastAsia="zh-TW"/>
    </w:rPr>
  </w:style>
  <w:style w:type="paragraph" w:styleId="16">
    <w:name w:val="List Bullet 4"/>
    <w:basedOn w:val="1"/>
    <w:qFormat/>
    <w:uiPriority w:val="0"/>
    <w:pPr>
      <w:widowControl/>
      <w:tabs>
        <w:tab w:val="left" w:pos="885"/>
      </w:tabs>
      <w:snapToGrid w:val="0"/>
      <w:ind w:left="885" w:right="709" w:hanging="885"/>
      <w:jc w:val="left"/>
    </w:pPr>
    <w:rPr>
      <w:rFonts w:ascii="Calibri" w:hAnsi="Calibri" w:eastAsia="2OcuAe"/>
      <w:spacing w:val="2"/>
      <w:kern w:val="0"/>
      <w:sz w:val="20"/>
      <w:szCs w:val="20"/>
      <w:lang w:eastAsia="zh-TW"/>
    </w:rPr>
  </w:style>
  <w:style w:type="paragraph" w:styleId="17">
    <w:name w:val="List Number"/>
    <w:basedOn w:val="1"/>
    <w:qFormat/>
    <w:uiPriority w:val="0"/>
    <w:pPr>
      <w:tabs>
        <w:tab w:val="left" w:pos="360"/>
        <w:tab w:val="left" w:pos="454"/>
        <w:tab w:val="left" w:pos="720"/>
        <w:tab w:val="left" w:pos="900"/>
      </w:tabs>
      <w:snapToGrid w:val="0"/>
      <w:spacing w:line="336" w:lineRule="auto"/>
      <w:ind w:right="55"/>
    </w:pPr>
  </w:style>
  <w:style w:type="paragraph" w:styleId="18">
    <w:name w:val="Normal Indent"/>
    <w:basedOn w:val="1"/>
    <w:link w:val="111"/>
    <w:unhideWhenUsed/>
    <w:qFormat/>
    <w:uiPriority w:val="0"/>
    <w:pPr>
      <w:ind w:firstLine="420"/>
    </w:pPr>
    <w:rPr>
      <w:kern w:val="0"/>
      <w:sz w:val="20"/>
      <w:szCs w:val="20"/>
    </w:rPr>
  </w:style>
  <w:style w:type="paragraph" w:styleId="19">
    <w:name w:val="caption"/>
    <w:basedOn w:val="1"/>
    <w:next w:val="1"/>
    <w:link w:val="112"/>
    <w:qFormat/>
    <w:uiPriority w:val="0"/>
    <w:pPr>
      <w:spacing w:before="152" w:after="160"/>
    </w:pPr>
    <w:rPr>
      <w:rFonts w:ascii="Arial" w:hAnsi="Arial" w:eastAsia="黑体"/>
      <w:kern w:val="0"/>
      <w:sz w:val="20"/>
      <w:szCs w:val="20"/>
    </w:rPr>
  </w:style>
  <w:style w:type="paragraph" w:styleId="20">
    <w:name w:val="List Bullet"/>
    <w:basedOn w:val="1"/>
    <w:unhideWhenUsed/>
    <w:qFormat/>
    <w:uiPriority w:val="0"/>
    <w:pPr>
      <w:tabs>
        <w:tab w:val="left" w:pos="360"/>
      </w:tabs>
      <w:ind w:left="360" w:hanging="360"/>
    </w:pPr>
  </w:style>
  <w:style w:type="paragraph" w:styleId="21">
    <w:name w:val="Document Map"/>
    <w:basedOn w:val="1"/>
    <w:link w:val="113"/>
    <w:unhideWhenUsed/>
    <w:qFormat/>
    <w:uiPriority w:val="0"/>
    <w:pPr>
      <w:shd w:val="clear" w:color="auto" w:fill="000080"/>
    </w:pPr>
    <w:rPr>
      <w:rFonts w:cs="宋体"/>
    </w:rPr>
  </w:style>
  <w:style w:type="paragraph" w:styleId="22">
    <w:name w:val="annotation text"/>
    <w:basedOn w:val="1"/>
    <w:link w:val="114"/>
    <w:unhideWhenUsed/>
    <w:qFormat/>
    <w:uiPriority w:val="0"/>
    <w:pPr>
      <w:jc w:val="left"/>
    </w:pPr>
  </w:style>
  <w:style w:type="paragraph" w:styleId="23">
    <w:name w:val="Salutation"/>
    <w:basedOn w:val="1"/>
    <w:next w:val="1"/>
    <w:link w:val="115"/>
    <w:qFormat/>
    <w:uiPriority w:val="0"/>
    <w:pPr>
      <w:widowControl/>
      <w:jc w:val="left"/>
    </w:pPr>
    <w:rPr>
      <w:kern w:val="0"/>
      <w:sz w:val="20"/>
      <w:szCs w:val="24"/>
    </w:rPr>
  </w:style>
  <w:style w:type="paragraph" w:styleId="24">
    <w:name w:val="Body Text 3"/>
    <w:basedOn w:val="1"/>
    <w:link w:val="116"/>
    <w:unhideWhenUsed/>
    <w:qFormat/>
    <w:uiPriority w:val="0"/>
    <w:pPr>
      <w:snapToGrid w:val="0"/>
      <w:spacing w:before="50" w:after="50"/>
    </w:pPr>
    <w:rPr>
      <w:rFonts w:hAnsi="宋体" w:eastAsia="Times New Roman"/>
      <w:b/>
      <w:sz w:val="24"/>
    </w:rPr>
  </w:style>
  <w:style w:type="paragraph" w:styleId="25">
    <w:name w:val="List Bullet 3"/>
    <w:basedOn w:val="1"/>
    <w:qFormat/>
    <w:uiPriority w:val="0"/>
    <w:pPr>
      <w:widowControl/>
      <w:tabs>
        <w:tab w:val="left" w:pos="1800"/>
      </w:tabs>
      <w:snapToGrid w:val="0"/>
      <w:ind w:left="1800" w:right="709" w:hanging="420"/>
      <w:jc w:val="left"/>
    </w:pPr>
    <w:rPr>
      <w:rFonts w:ascii="Calibri" w:hAnsi="Calibri" w:eastAsia="2OcuAe"/>
      <w:spacing w:val="2"/>
      <w:kern w:val="0"/>
      <w:sz w:val="20"/>
      <w:szCs w:val="20"/>
      <w:lang w:eastAsia="zh-TW"/>
    </w:rPr>
  </w:style>
  <w:style w:type="paragraph" w:styleId="26">
    <w:name w:val="Body Text"/>
    <w:basedOn w:val="1"/>
    <w:link w:val="82"/>
    <w:unhideWhenUsed/>
    <w:qFormat/>
    <w:uiPriority w:val="1"/>
    <w:pPr>
      <w:spacing w:after="120"/>
    </w:pPr>
    <w:rPr>
      <w:sz w:val="22"/>
      <w:szCs w:val="24"/>
      <w14:ligatures w14:val="standardContextual"/>
    </w:rPr>
  </w:style>
  <w:style w:type="paragraph" w:styleId="27">
    <w:name w:val="List Number 3"/>
    <w:basedOn w:val="1"/>
    <w:unhideWhenUsed/>
    <w:qFormat/>
    <w:uiPriority w:val="0"/>
    <w:pPr>
      <w:numPr>
        <w:ilvl w:val="0"/>
        <w:numId w:val="1"/>
      </w:numPr>
    </w:pPr>
    <w:rPr>
      <w:szCs w:val="24"/>
    </w:rPr>
  </w:style>
  <w:style w:type="paragraph" w:styleId="28">
    <w:name w:val="List 2"/>
    <w:basedOn w:val="1"/>
    <w:unhideWhenUsed/>
    <w:qFormat/>
    <w:uiPriority w:val="0"/>
    <w:pPr>
      <w:ind w:left="100" w:leftChars="200" w:hanging="200" w:hangingChars="200"/>
    </w:pPr>
    <w:rPr>
      <w:sz w:val="28"/>
      <w:szCs w:val="24"/>
    </w:rPr>
  </w:style>
  <w:style w:type="paragraph" w:styleId="29">
    <w:name w:val="Block Text"/>
    <w:basedOn w:val="1"/>
    <w:qFormat/>
    <w:uiPriority w:val="0"/>
    <w:pPr>
      <w:widowControl/>
      <w:snapToGrid w:val="0"/>
      <w:spacing w:line="400" w:lineRule="exact"/>
      <w:ind w:left="2" w:right="105" w:firstLine="538"/>
      <w:jc w:val="left"/>
    </w:pPr>
    <w:rPr>
      <w:rFonts w:ascii="Calibri" w:hAnsi="Calibri"/>
      <w:b/>
      <w:szCs w:val="20"/>
    </w:rPr>
  </w:style>
  <w:style w:type="paragraph" w:styleId="30">
    <w:name w:val="List Bullet 2"/>
    <w:basedOn w:val="1"/>
    <w:qFormat/>
    <w:uiPriority w:val="0"/>
    <w:pPr>
      <w:widowControl/>
      <w:tabs>
        <w:tab w:val="left" w:pos="780"/>
      </w:tabs>
      <w:spacing w:line="480" w:lineRule="exact"/>
      <w:ind w:left="680" w:leftChars="10" w:right="170" w:hanging="659" w:hangingChars="270"/>
      <w:jc w:val="left"/>
    </w:pPr>
    <w:rPr>
      <w:rFonts w:ascii="宋体" w:hAnsi="宋体"/>
      <w:b/>
      <w:color w:val="0000FF"/>
      <w:spacing w:val="2"/>
      <w:kern w:val="0"/>
      <w:sz w:val="24"/>
      <w:szCs w:val="24"/>
      <w:lang w:eastAsia="zh-TW"/>
    </w:rPr>
  </w:style>
  <w:style w:type="paragraph" w:styleId="31">
    <w:name w:val="toc 5"/>
    <w:basedOn w:val="1"/>
    <w:next w:val="1"/>
    <w:qFormat/>
    <w:uiPriority w:val="39"/>
    <w:pPr>
      <w:ind w:left="840"/>
      <w:jc w:val="left"/>
    </w:pPr>
    <w:rPr>
      <w:rFonts w:ascii="Calibri" w:hAnsi="Calibri" w:cs="Calibri"/>
      <w:sz w:val="18"/>
      <w:szCs w:val="18"/>
    </w:rPr>
  </w:style>
  <w:style w:type="paragraph" w:styleId="32">
    <w:name w:val="toc 3"/>
    <w:basedOn w:val="1"/>
    <w:next w:val="1"/>
    <w:qFormat/>
    <w:uiPriority w:val="39"/>
    <w:pPr>
      <w:ind w:left="420"/>
      <w:jc w:val="left"/>
    </w:pPr>
    <w:rPr>
      <w:rFonts w:ascii="Calibri" w:hAnsi="Calibri" w:cs="Calibri"/>
      <w:i/>
      <w:iCs/>
      <w:sz w:val="20"/>
      <w:szCs w:val="20"/>
    </w:rPr>
  </w:style>
  <w:style w:type="paragraph" w:styleId="33">
    <w:name w:val="Plain Text"/>
    <w:basedOn w:val="1"/>
    <w:link w:val="86"/>
    <w:qFormat/>
    <w:uiPriority w:val="0"/>
    <w:pPr>
      <w:spacing w:beforeLines="50" w:line="400" w:lineRule="exact"/>
    </w:pPr>
    <w:rPr>
      <w:rFonts w:ascii="宋体" w:hAnsi="Courier New"/>
      <w:kern w:val="0"/>
      <w:sz w:val="24"/>
      <w:szCs w:val="20"/>
      <w14:ligatures w14:val="standardContextual"/>
    </w:rPr>
  </w:style>
  <w:style w:type="paragraph" w:styleId="34">
    <w:name w:val="List Bullet 5"/>
    <w:basedOn w:val="1"/>
    <w:qFormat/>
    <w:uiPriority w:val="0"/>
    <w:pPr>
      <w:widowControl/>
      <w:tabs>
        <w:tab w:val="left" w:pos="2040"/>
      </w:tabs>
      <w:snapToGrid w:val="0"/>
      <w:ind w:left="2040" w:right="709" w:hanging="360"/>
      <w:jc w:val="left"/>
    </w:pPr>
    <w:rPr>
      <w:rFonts w:ascii="Calibri" w:hAnsi="Calibri" w:eastAsia="2OcuAe"/>
      <w:spacing w:val="2"/>
      <w:kern w:val="0"/>
      <w:sz w:val="20"/>
      <w:szCs w:val="20"/>
      <w:lang w:eastAsia="zh-TW"/>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rFonts w:ascii="Calibri" w:hAnsi="Calibri"/>
      <w:kern w:val="0"/>
      <w:sz w:val="24"/>
      <w:szCs w:val="24"/>
    </w:rPr>
  </w:style>
  <w:style w:type="paragraph" w:styleId="36">
    <w:name w:val="toc 8"/>
    <w:basedOn w:val="1"/>
    <w:next w:val="1"/>
    <w:qFormat/>
    <w:uiPriority w:val="39"/>
    <w:pPr>
      <w:ind w:left="1470"/>
      <w:jc w:val="left"/>
    </w:pPr>
    <w:rPr>
      <w:rFonts w:ascii="Calibri" w:hAnsi="Calibri" w:cs="Calibri"/>
      <w:sz w:val="18"/>
      <w:szCs w:val="18"/>
    </w:rPr>
  </w:style>
  <w:style w:type="paragraph" w:styleId="37">
    <w:name w:val="Date"/>
    <w:basedOn w:val="1"/>
    <w:next w:val="1"/>
    <w:link w:val="118"/>
    <w:unhideWhenUsed/>
    <w:qFormat/>
    <w:uiPriority w:val="99"/>
    <w:pPr>
      <w:ind w:left="2500" w:leftChars="2500"/>
    </w:pPr>
    <w:rPr>
      <w:rFonts w:ascii="Calibri" w:hAnsi="Calibri" w:eastAsia="楷体_GB2312"/>
      <w:kern w:val="0"/>
      <w:sz w:val="32"/>
    </w:rPr>
  </w:style>
  <w:style w:type="paragraph" w:styleId="38">
    <w:name w:val="Body Text Indent 2"/>
    <w:basedOn w:val="1"/>
    <w:link w:val="119"/>
    <w:unhideWhenUsed/>
    <w:qFormat/>
    <w:uiPriority w:val="0"/>
    <w:pPr>
      <w:snapToGrid w:val="0"/>
      <w:ind w:firstLine="542" w:firstLineChars="225"/>
    </w:pPr>
    <w:rPr>
      <w:rFonts w:ascii="仿宋_GB2312" w:hAnsi="宋体"/>
      <w:b/>
      <w:color w:val="000000"/>
      <w:kern w:val="0"/>
      <w:sz w:val="24"/>
    </w:rPr>
  </w:style>
  <w:style w:type="paragraph" w:styleId="39">
    <w:name w:val="endnote text"/>
    <w:basedOn w:val="1"/>
    <w:link w:val="120"/>
    <w:qFormat/>
    <w:uiPriority w:val="0"/>
    <w:pPr>
      <w:widowControl/>
      <w:adjustRightInd w:val="0"/>
      <w:spacing w:line="360" w:lineRule="atLeast"/>
      <w:jc w:val="left"/>
      <w:textAlignment w:val="baseline"/>
    </w:pPr>
    <w:rPr>
      <w:kern w:val="0"/>
      <w:sz w:val="24"/>
      <w:szCs w:val="20"/>
    </w:rPr>
  </w:style>
  <w:style w:type="paragraph" w:styleId="40">
    <w:name w:val="Balloon Text"/>
    <w:basedOn w:val="1"/>
    <w:link w:val="121"/>
    <w:unhideWhenUsed/>
    <w:qFormat/>
    <w:uiPriority w:val="0"/>
    <w:rPr>
      <w:rFonts w:ascii="Calibri" w:hAnsi="Calibri"/>
      <w:sz w:val="18"/>
      <w:szCs w:val="18"/>
    </w:rPr>
  </w:style>
  <w:style w:type="paragraph" w:styleId="41">
    <w:name w:val="footer"/>
    <w:basedOn w:val="1"/>
    <w:link w:val="109"/>
    <w:unhideWhenUsed/>
    <w:qFormat/>
    <w:uiPriority w:val="99"/>
    <w:pPr>
      <w:tabs>
        <w:tab w:val="center" w:pos="4153"/>
        <w:tab w:val="right" w:pos="8306"/>
      </w:tabs>
      <w:snapToGrid w:val="0"/>
      <w:jc w:val="left"/>
    </w:pPr>
    <w:rPr>
      <w:sz w:val="18"/>
      <w:szCs w:val="18"/>
    </w:rPr>
  </w:style>
  <w:style w:type="paragraph" w:styleId="42">
    <w:name w:val="header"/>
    <w:basedOn w:val="1"/>
    <w:link w:val="108"/>
    <w:unhideWhenUsed/>
    <w:qFormat/>
    <w:uiPriority w:val="99"/>
    <w:pPr>
      <w:tabs>
        <w:tab w:val="center" w:pos="4153"/>
        <w:tab w:val="right" w:pos="8306"/>
      </w:tabs>
      <w:snapToGrid w:val="0"/>
      <w:jc w:val="center"/>
    </w:pPr>
    <w:rPr>
      <w:sz w:val="18"/>
      <w:szCs w:val="18"/>
    </w:rPr>
  </w:style>
  <w:style w:type="paragraph" w:styleId="43">
    <w:name w:val="toc 1"/>
    <w:basedOn w:val="1"/>
    <w:next w:val="1"/>
    <w:link w:val="122"/>
    <w:unhideWhenUsed/>
    <w:qFormat/>
    <w:uiPriority w:val="39"/>
  </w:style>
  <w:style w:type="paragraph" w:styleId="44">
    <w:name w:val="toc 4"/>
    <w:basedOn w:val="1"/>
    <w:next w:val="1"/>
    <w:qFormat/>
    <w:uiPriority w:val="39"/>
    <w:pPr>
      <w:ind w:left="630"/>
      <w:jc w:val="left"/>
    </w:pPr>
    <w:rPr>
      <w:rFonts w:ascii="Calibri" w:hAnsi="Calibri" w:cs="Calibri"/>
      <w:sz w:val="18"/>
      <w:szCs w:val="18"/>
    </w:rPr>
  </w:style>
  <w:style w:type="paragraph" w:styleId="45">
    <w:name w:val="Subtitle"/>
    <w:basedOn w:val="1"/>
    <w:next w:val="1"/>
    <w:link w:val="100"/>
    <w:qFormat/>
    <w:uiPriority w:val="0"/>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6">
    <w:name w:val="List Number 5"/>
    <w:basedOn w:val="1"/>
    <w:qFormat/>
    <w:uiPriority w:val="0"/>
    <w:pPr>
      <w:widowControl/>
      <w:tabs>
        <w:tab w:val="left" w:pos="420"/>
      </w:tabs>
      <w:snapToGrid w:val="0"/>
      <w:ind w:left="420" w:right="709" w:hanging="420"/>
      <w:jc w:val="left"/>
    </w:pPr>
    <w:rPr>
      <w:rFonts w:ascii="Calibri" w:hAnsi="Calibri" w:eastAsia="2OcuAe"/>
      <w:spacing w:val="2"/>
      <w:kern w:val="0"/>
      <w:sz w:val="20"/>
      <w:szCs w:val="20"/>
      <w:lang w:eastAsia="zh-TW"/>
    </w:rPr>
  </w:style>
  <w:style w:type="paragraph" w:styleId="47">
    <w:name w:val="List"/>
    <w:basedOn w:val="1"/>
    <w:unhideWhenUsed/>
    <w:qFormat/>
    <w:uiPriority w:val="99"/>
    <w:pPr>
      <w:ind w:left="200" w:hanging="200" w:hangingChars="200"/>
    </w:pPr>
    <w:rPr>
      <w:sz w:val="28"/>
    </w:rPr>
  </w:style>
  <w:style w:type="paragraph" w:styleId="48">
    <w:name w:val="footnote text"/>
    <w:basedOn w:val="1"/>
    <w:link w:val="123"/>
    <w:qFormat/>
    <w:uiPriority w:val="0"/>
    <w:pPr>
      <w:wordWrap w:val="0"/>
      <w:snapToGrid w:val="0"/>
      <w:spacing w:line="360" w:lineRule="auto"/>
      <w:ind w:firstLine="200" w:firstLineChars="200"/>
      <w:jc w:val="left"/>
    </w:pPr>
    <w:rPr>
      <w:rFonts w:ascii="宋体" w:hAnsi="Calibri" w:cs="宋体"/>
      <w:sz w:val="18"/>
      <w:szCs w:val="18"/>
    </w:rPr>
  </w:style>
  <w:style w:type="paragraph" w:styleId="49">
    <w:name w:val="toc 6"/>
    <w:basedOn w:val="1"/>
    <w:next w:val="1"/>
    <w:qFormat/>
    <w:uiPriority w:val="39"/>
    <w:pPr>
      <w:ind w:left="1050"/>
      <w:jc w:val="left"/>
    </w:pPr>
    <w:rPr>
      <w:rFonts w:ascii="Calibri" w:hAnsi="Calibri" w:cs="Calibri"/>
      <w:sz w:val="18"/>
      <w:szCs w:val="18"/>
    </w:rPr>
  </w:style>
  <w:style w:type="paragraph" w:styleId="50">
    <w:name w:val="Body Text Indent 3"/>
    <w:basedOn w:val="1"/>
    <w:link w:val="124"/>
    <w:unhideWhenUsed/>
    <w:qFormat/>
    <w:uiPriority w:val="0"/>
    <w:pPr>
      <w:snapToGrid w:val="0"/>
      <w:ind w:firstLine="480" w:firstLineChars="200"/>
      <w:jc w:val="left"/>
    </w:pPr>
    <w:rPr>
      <w:rFonts w:ascii="仿宋_GB2312" w:hAnsi="宋体" w:eastAsia="Times New Roman"/>
      <w:color w:val="000000"/>
      <w:kern w:val="0"/>
      <w:sz w:val="24"/>
    </w:rPr>
  </w:style>
  <w:style w:type="paragraph" w:styleId="51">
    <w:name w:val="toc 2"/>
    <w:basedOn w:val="1"/>
    <w:next w:val="1"/>
    <w:autoRedefine/>
    <w:unhideWhenUsed/>
    <w:qFormat/>
    <w:uiPriority w:val="39"/>
    <w:pPr>
      <w:ind w:left="420" w:leftChars="200"/>
    </w:pPr>
  </w:style>
  <w:style w:type="paragraph" w:styleId="52">
    <w:name w:val="toc 9"/>
    <w:basedOn w:val="1"/>
    <w:next w:val="1"/>
    <w:qFormat/>
    <w:uiPriority w:val="39"/>
    <w:pPr>
      <w:ind w:left="1680"/>
      <w:jc w:val="left"/>
    </w:pPr>
    <w:rPr>
      <w:rFonts w:ascii="Calibri" w:hAnsi="Calibri" w:cs="Calibri"/>
      <w:sz w:val="18"/>
      <w:szCs w:val="18"/>
    </w:rPr>
  </w:style>
  <w:style w:type="paragraph" w:styleId="53">
    <w:name w:val="Body Text 2"/>
    <w:basedOn w:val="1"/>
    <w:link w:val="125"/>
    <w:unhideWhenUsed/>
    <w:qFormat/>
    <w:uiPriority w:val="0"/>
    <w:pPr>
      <w:widowControl/>
      <w:overflowPunct w:val="0"/>
      <w:autoSpaceDE w:val="0"/>
      <w:autoSpaceDN w:val="0"/>
      <w:adjustRightInd w:val="0"/>
      <w:spacing w:line="280" w:lineRule="exact"/>
      <w:jc w:val="center"/>
    </w:pPr>
    <w:rPr>
      <w:rFonts w:ascii="宋体" w:hAnsi="宋体" w:cs="宋体"/>
      <w:bCs/>
    </w:rPr>
  </w:style>
  <w:style w:type="paragraph" w:styleId="54">
    <w:name w:val="HTML Preformatted"/>
    <w:basedOn w:val="1"/>
    <w:link w:val="12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55">
    <w:name w:val="Normal (Web)"/>
    <w:basedOn w:val="1"/>
    <w:link w:val="127"/>
    <w:unhideWhenUsed/>
    <w:qFormat/>
    <w:uiPriority w:val="0"/>
    <w:pPr>
      <w:widowControl/>
      <w:spacing w:before="100" w:beforeAutospacing="1" w:after="100" w:afterAutospacing="1"/>
      <w:jc w:val="left"/>
    </w:pPr>
    <w:rPr>
      <w:rFonts w:ascii="(使用中文字体)" w:hAnsi="(使用中文字体)" w:cs="(使用中文字体)"/>
      <w:kern w:val="0"/>
      <w:sz w:val="24"/>
      <w:szCs w:val="24"/>
    </w:rPr>
  </w:style>
  <w:style w:type="paragraph" w:styleId="56">
    <w:name w:val="index 1"/>
    <w:basedOn w:val="1"/>
    <w:next w:val="1"/>
    <w:unhideWhenUsed/>
    <w:qFormat/>
    <w:uiPriority w:val="0"/>
    <w:pPr>
      <w:tabs>
        <w:tab w:val="left" w:pos="900"/>
      </w:tabs>
      <w:adjustRightInd w:val="0"/>
      <w:ind w:firstLine="420" w:firstLineChars="200"/>
    </w:pPr>
    <w:rPr>
      <w:rFonts w:ascii="宋体" w:hAnsi="宋体"/>
    </w:rPr>
  </w:style>
  <w:style w:type="paragraph" w:styleId="57">
    <w:name w:val="Title"/>
    <w:basedOn w:val="1"/>
    <w:next w:val="1"/>
    <w:link w:val="99"/>
    <w:qFormat/>
    <w:uiPriority w:val="0"/>
    <w:pPr>
      <w:spacing w:after="80"/>
      <w:contextualSpacing/>
      <w:jc w:val="center"/>
    </w:pPr>
    <w:rPr>
      <w:rFonts w:asciiTheme="majorHAnsi" w:hAnsiTheme="majorHAnsi" w:eastAsiaTheme="majorEastAsia" w:cstheme="majorBidi"/>
      <w:spacing w:val="-10"/>
      <w:kern w:val="28"/>
      <w:sz w:val="56"/>
      <w:szCs w:val="56"/>
    </w:rPr>
  </w:style>
  <w:style w:type="paragraph" w:styleId="58">
    <w:name w:val="annotation subject"/>
    <w:basedOn w:val="22"/>
    <w:next w:val="22"/>
    <w:link w:val="128"/>
    <w:unhideWhenUsed/>
    <w:qFormat/>
    <w:uiPriority w:val="0"/>
    <w:rPr>
      <w:rFonts w:cs="宋体"/>
      <w:b/>
      <w:bCs/>
    </w:rPr>
  </w:style>
  <w:style w:type="paragraph" w:styleId="59">
    <w:name w:val="Body Text First Indent"/>
    <w:basedOn w:val="26"/>
    <w:link w:val="83"/>
    <w:unhideWhenUsed/>
    <w:qFormat/>
    <w:uiPriority w:val="0"/>
    <w:pPr>
      <w:ind w:firstLine="420" w:firstLineChars="100"/>
    </w:pPr>
  </w:style>
  <w:style w:type="table" w:styleId="61">
    <w:name w:val="Table Grid"/>
    <w:basedOn w:val="60"/>
    <w:qFormat/>
    <w:uiPriority w:val="0"/>
    <w:pPr>
      <w:spacing w:after="0" w:line="240" w:lineRule="auto"/>
    </w:pPr>
    <w:rPr>
      <w:rFonts w:ascii="Times New Roman" w:hAnsi="Times New Roman" w:eastAsia="宋体" w:cs="Times New Roman"/>
      <w:kern w:val="0"/>
      <w:sz w:val="20"/>
      <w:szCs w:val="20"/>
      <w14:ligatures w14:val="non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62">
    <w:name w:val="Table Theme"/>
    <w:basedOn w:val="60"/>
    <w:unhideWhenUsed/>
    <w:qFormat/>
    <w:uiPriority w:val="99"/>
    <w:pPr>
      <w:widowControl w:val="0"/>
      <w:spacing w:after="0" w:line="240" w:lineRule="auto"/>
      <w:jc w:val="both"/>
    </w:pPr>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3">
    <w:name w:val="Table Elegant"/>
    <w:basedOn w:val="60"/>
    <w:qFormat/>
    <w:uiPriority w:val="0"/>
    <w:pPr>
      <w:widowControl w:val="0"/>
      <w:spacing w:after="0" w:line="240" w:lineRule="auto"/>
      <w:jc w:val="both"/>
    </w:pPr>
    <w:rPr>
      <w:rFonts w:ascii="Times New Roman" w:hAnsi="Times New Roman" w:eastAsia="宋体" w:cs="Times New Roman"/>
      <w:kern w:val="0"/>
      <w:sz w:val="20"/>
      <w:szCs w:val="20"/>
      <w14:ligatures w14:val="none"/>
    </w:rPr>
    <w:tblP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4">
    <w:name w:val="Medium Shading 2 Accent 2"/>
    <w:basedOn w:val="60"/>
    <w:qFormat/>
    <w:uiPriority w:val="0"/>
    <w:pPr>
      <w:spacing w:after="0" w:line="240" w:lineRule="auto"/>
    </w:pPr>
    <w:rPr>
      <w:rFonts w:ascii="Times New Roman" w:hAnsi="Times New Roman" w:eastAsia="宋体" w:cs="Times New Roman"/>
      <w:kern w:val="0"/>
      <w:sz w:val="20"/>
      <w:szCs w:val="20"/>
      <w14:ligatures w14:val="none"/>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3DFEE"/>
    </w:tcPr>
    <w:tblStylePr w:type="firstRow">
      <w:rPr>
        <w:b/>
        <w:bCs/>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F81BD"/>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F81BD"/>
      </w:tcPr>
    </w:tblStylePr>
    <w:tblStylePr w:type="firstCol">
      <w:rPr>
        <w:b/>
        <w:bCs/>
        <w:color w:val="FFFFFF"/>
      </w:rPr>
      <w:tblPr/>
      <w:tcPr>
        <w:tcBorders>
          <w:top w:val="nil"/>
          <w:left w:val="nil"/>
          <w:bottom w:val="single" w:color="CCE8CF" w:sz="8" w:space="0"/>
          <w:right w:val="single" w:color="CCE8CF" w:sz="24" w:space="0"/>
          <w:insideH w:val="nil"/>
          <w:insideV w:val="nil"/>
          <w:tl2br w:val="nil"/>
          <w:tr2bl w:val="nil"/>
        </w:tcBorders>
        <w:shd w:val="clear" w:color="auto" w:fill="4F81BD"/>
      </w:tcPr>
    </w:tblStylePr>
    <w:tblStylePr w:type="lastCol">
      <w:rPr>
        <w:b/>
        <w:bCs/>
        <w:color w:val="FFFFFF"/>
      </w:rPr>
      <w:tblPr/>
      <w:tcPr>
        <w:tcBorders>
          <w:top w:val="nil"/>
          <w:left w:val="nil"/>
          <w:bottom w:val="single" w:color="CCE8CF" w:sz="24" w:space="0"/>
          <w:right w:val="nil"/>
          <w:insideH w:val="nil"/>
          <w:insideV w:val="nil"/>
          <w:tl2br w:val="nil"/>
          <w:tr2bl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7BFDE"/>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65">
    <w:name w:val="Medium Shading 2 Accent 3"/>
    <w:basedOn w:val="60"/>
    <w:qFormat/>
    <w:uiPriority w:val="0"/>
    <w:pPr>
      <w:spacing w:after="0" w:line="240" w:lineRule="auto"/>
    </w:pPr>
    <w:rPr>
      <w:rFonts w:ascii="Times New Roman" w:hAnsi="Times New Roman" w:eastAsia="宋体" w:cs="Times New Roman"/>
      <w:kern w:val="0"/>
      <w:sz w:val="20"/>
      <w:szCs w:val="20"/>
      <w14:ligatures w14:val="none"/>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FD3D2"/>
    </w:tcPr>
    <w:tblStylePr w:type="firstRow">
      <w:rPr>
        <w:b/>
        <w:bCs/>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C0504D"/>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C0504D"/>
      </w:tcPr>
    </w:tblStylePr>
    <w:tblStylePr w:type="firstCol">
      <w:rPr>
        <w:b/>
        <w:bCs/>
        <w:color w:val="FFFFFF"/>
      </w:rPr>
      <w:tblPr/>
      <w:tcPr>
        <w:tcBorders>
          <w:top w:val="nil"/>
          <w:left w:val="nil"/>
          <w:bottom w:val="single" w:color="CCE8CF" w:sz="8" w:space="0"/>
          <w:right w:val="single" w:color="CCE8CF" w:sz="24" w:space="0"/>
          <w:insideH w:val="nil"/>
          <w:insideV w:val="nil"/>
          <w:tl2br w:val="nil"/>
          <w:tr2bl w:val="nil"/>
        </w:tcBorders>
        <w:shd w:val="clear" w:color="auto" w:fill="C0504D"/>
      </w:tcPr>
    </w:tblStylePr>
    <w:tblStylePr w:type="lastCol">
      <w:rPr>
        <w:b/>
        <w:bCs/>
        <w:color w:val="FFFFFF"/>
      </w:rPr>
      <w:tblPr/>
      <w:tcPr>
        <w:tcBorders>
          <w:top w:val="nil"/>
          <w:left w:val="nil"/>
          <w:bottom w:val="single" w:color="CCE8CF" w:sz="24" w:space="0"/>
          <w:right w:val="nil"/>
          <w:insideH w:val="nil"/>
          <w:insideV w:val="nil"/>
          <w:tl2br w:val="nil"/>
          <w:tr2bl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DFA7A6"/>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66">
    <w:name w:val="Medium Shading 2 Accent 4"/>
    <w:basedOn w:val="60"/>
    <w:qFormat/>
    <w:uiPriority w:val="0"/>
    <w:pPr>
      <w:spacing w:after="0" w:line="240" w:lineRule="auto"/>
    </w:pPr>
    <w:rPr>
      <w:rFonts w:ascii="Times New Roman" w:hAnsi="Times New Roman" w:eastAsia="宋体" w:cs="Times New Roman"/>
      <w:kern w:val="0"/>
      <w:sz w:val="20"/>
      <w:szCs w:val="20"/>
      <w14:ligatures w14:val="none"/>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6EED5"/>
    </w:tcPr>
    <w:tblStylePr w:type="firstRow">
      <w:rPr>
        <w:b/>
        <w:bCs/>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9BBB59"/>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9BBB59"/>
      </w:tcPr>
    </w:tblStylePr>
    <w:tblStylePr w:type="firstCol">
      <w:rPr>
        <w:b/>
        <w:bCs/>
        <w:color w:val="FFFFFF"/>
      </w:rPr>
      <w:tblPr/>
      <w:tcPr>
        <w:tcBorders>
          <w:top w:val="nil"/>
          <w:left w:val="nil"/>
          <w:bottom w:val="single" w:color="CCE8CF" w:sz="8" w:space="0"/>
          <w:right w:val="single" w:color="CCE8CF" w:sz="24" w:space="0"/>
          <w:insideH w:val="nil"/>
          <w:insideV w:val="nil"/>
          <w:tl2br w:val="nil"/>
          <w:tr2bl w:val="nil"/>
        </w:tcBorders>
        <w:shd w:val="clear" w:color="auto" w:fill="9BBB59"/>
      </w:tcPr>
    </w:tblStylePr>
    <w:tblStylePr w:type="lastCol">
      <w:rPr>
        <w:b/>
        <w:bCs/>
        <w:color w:val="FFFFFF"/>
      </w:rPr>
      <w:tblPr/>
      <w:tcPr>
        <w:tcBorders>
          <w:top w:val="nil"/>
          <w:left w:val="nil"/>
          <w:bottom w:val="single" w:color="CCE8CF" w:sz="24" w:space="0"/>
          <w:right w:val="nil"/>
          <w:insideH w:val="nil"/>
          <w:insideV w:val="nil"/>
          <w:tl2br w:val="nil"/>
          <w:tr2bl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CDDDAC"/>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67">
    <w:name w:val="Medium Shading 2 Accent 5"/>
    <w:basedOn w:val="60"/>
    <w:qFormat/>
    <w:uiPriority w:val="0"/>
    <w:pPr>
      <w:spacing w:after="0" w:line="240" w:lineRule="auto"/>
    </w:pPr>
    <w:rPr>
      <w:rFonts w:ascii="Times New Roman" w:hAnsi="Times New Roman" w:eastAsia="宋体" w:cs="Times New Roman"/>
      <w:kern w:val="0"/>
      <w:sz w:val="20"/>
      <w:szCs w:val="20"/>
      <w14:ligatures w14:val="none"/>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FD8E8"/>
    </w:tcPr>
    <w:tblStylePr w:type="firstRow">
      <w:rPr>
        <w:b/>
        <w:bCs/>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8064A2"/>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8064A2"/>
      </w:tcPr>
    </w:tblStylePr>
    <w:tblStylePr w:type="firstCol">
      <w:rPr>
        <w:b/>
        <w:bCs/>
        <w:color w:val="FFFFFF"/>
      </w:rPr>
      <w:tblPr/>
      <w:tcPr>
        <w:tcBorders>
          <w:top w:val="nil"/>
          <w:left w:val="nil"/>
          <w:bottom w:val="single" w:color="CCE8CF" w:sz="8" w:space="0"/>
          <w:right w:val="single" w:color="CCE8CF" w:sz="24" w:space="0"/>
          <w:insideH w:val="nil"/>
          <w:insideV w:val="nil"/>
          <w:tl2br w:val="nil"/>
          <w:tr2bl w:val="nil"/>
        </w:tcBorders>
        <w:shd w:val="clear" w:color="auto" w:fill="8064A2"/>
      </w:tcPr>
    </w:tblStylePr>
    <w:tblStylePr w:type="lastCol">
      <w:rPr>
        <w:b/>
        <w:bCs/>
        <w:color w:val="FFFFFF"/>
      </w:rPr>
      <w:tblPr/>
      <w:tcPr>
        <w:tcBorders>
          <w:top w:val="nil"/>
          <w:left w:val="nil"/>
          <w:bottom w:val="single" w:color="CCE8CF" w:sz="24" w:space="0"/>
          <w:right w:val="nil"/>
          <w:insideH w:val="nil"/>
          <w:insideV w:val="nil"/>
          <w:tl2br w:val="nil"/>
          <w:tr2bl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BFB1D0"/>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68">
    <w:name w:val="Medium Shading 2 Accent 6"/>
    <w:basedOn w:val="60"/>
    <w:qFormat/>
    <w:uiPriority w:val="0"/>
    <w:pPr>
      <w:spacing w:after="0" w:line="240" w:lineRule="auto"/>
    </w:pPr>
    <w:rPr>
      <w:rFonts w:ascii="Times New Roman" w:hAnsi="Times New Roman" w:eastAsia="宋体" w:cs="Times New Roman"/>
      <w:kern w:val="0"/>
      <w:sz w:val="20"/>
      <w:szCs w:val="20"/>
      <w14:ligatures w14:val="none"/>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2EAF1"/>
    </w:tcPr>
    <w:tblStylePr w:type="firstRow">
      <w:rPr>
        <w:b/>
        <w:bCs/>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BACC6"/>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BACC6"/>
      </w:tcPr>
    </w:tblStylePr>
    <w:tblStylePr w:type="firstCol">
      <w:rPr>
        <w:b/>
        <w:bCs/>
        <w:color w:val="FFFFFF"/>
      </w:rPr>
      <w:tblPr/>
      <w:tcPr>
        <w:tcBorders>
          <w:top w:val="nil"/>
          <w:left w:val="nil"/>
          <w:bottom w:val="single" w:color="CCE8CF" w:sz="8" w:space="0"/>
          <w:right w:val="single" w:color="CCE8CF" w:sz="24" w:space="0"/>
          <w:insideH w:val="nil"/>
          <w:insideV w:val="nil"/>
          <w:tl2br w:val="nil"/>
          <w:tr2bl w:val="nil"/>
        </w:tcBorders>
        <w:shd w:val="clear" w:color="auto" w:fill="4BACC6"/>
      </w:tcPr>
    </w:tblStylePr>
    <w:tblStylePr w:type="lastCol">
      <w:rPr>
        <w:b/>
        <w:bCs/>
        <w:color w:val="FFFFFF"/>
      </w:rPr>
      <w:tblPr/>
      <w:tcPr>
        <w:tcBorders>
          <w:top w:val="nil"/>
          <w:left w:val="nil"/>
          <w:bottom w:val="single" w:color="CCE8CF" w:sz="24" w:space="0"/>
          <w:right w:val="nil"/>
          <w:insideH w:val="nil"/>
          <w:insideV w:val="nil"/>
          <w:tl2br w:val="nil"/>
          <w:tr2bl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5D5E2"/>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character" w:styleId="70">
    <w:name w:val="Strong"/>
    <w:qFormat/>
    <w:uiPriority w:val="0"/>
    <w:rPr>
      <w:rFonts w:hint="default" w:ascii="Times New Roman" w:hAnsi="Times New Roman" w:cs="Times New Roman"/>
      <w:b/>
    </w:rPr>
  </w:style>
  <w:style w:type="character" w:styleId="71">
    <w:name w:val="page number"/>
    <w:unhideWhenUsed/>
    <w:qFormat/>
    <w:uiPriority w:val="0"/>
    <w:rPr>
      <w:rFonts w:hint="default" w:ascii="Times New Roman" w:hAnsi="Times New Roman" w:cs="Times New Roman"/>
    </w:rPr>
  </w:style>
  <w:style w:type="character" w:styleId="72">
    <w:name w:val="FollowedHyperlink"/>
    <w:unhideWhenUsed/>
    <w:qFormat/>
    <w:uiPriority w:val="0"/>
    <w:rPr>
      <w:rFonts w:hint="default" w:ascii="Times New Roman" w:hAnsi="Times New Roman" w:cs="Times New Roman"/>
      <w:color w:val="800080"/>
      <w:u w:val="single"/>
    </w:rPr>
  </w:style>
  <w:style w:type="character" w:styleId="73">
    <w:name w:val="Emphasis"/>
    <w:qFormat/>
    <w:uiPriority w:val="0"/>
    <w:rPr>
      <w:rFonts w:ascii="Calibri" w:hAnsi="Calibri" w:eastAsia="宋体" w:cs="Times New Roman"/>
    </w:rPr>
  </w:style>
  <w:style w:type="character" w:styleId="74">
    <w:name w:val="HTML Definition"/>
    <w:unhideWhenUsed/>
    <w:qFormat/>
    <w:uiPriority w:val="0"/>
    <w:rPr>
      <w:rFonts w:hint="default" w:ascii="Times New Roman" w:hAnsi="Times New Roman" w:cs="Times New Roman"/>
      <w:i/>
    </w:rPr>
  </w:style>
  <w:style w:type="character" w:styleId="75">
    <w:name w:val="Hyperlink"/>
    <w:unhideWhenUsed/>
    <w:qFormat/>
    <w:uiPriority w:val="99"/>
    <w:rPr>
      <w:rFonts w:hint="default" w:ascii="Times New Roman" w:hAnsi="Times New Roman" w:cs="Times New Roman"/>
      <w:color w:val="0000FF"/>
      <w:u w:val="single"/>
    </w:rPr>
  </w:style>
  <w:style w:type="character" w:styleId="76">
    <w:name w:val="HTML Code"/>
    <w:unhideWhenUsed/>
    <w:qFormat/>
    <w:uiPriority w:val="0"/>
    <w:rPr>
      <w:rFonts w:hint="default" w:ascii="Marlett" w:hAnsi="Marlett" w:eastAsia="Times New Roman" w:cs="Times New Roman"/>
      <w:sz w:val="21"/>
      <w:szCs w:val="24"/>
    </w:rPr>
  </w:style>
  <w:style w:type="character" w:styleId="77">
    <w:name w:val="annotation reference"/>
    <w:unhideWhenUsed/>
    <w:qFormat/>
    <w:uiPriority w:val="0"/>
    <w:rPr>
      <w:rFonts w:hint="default" w:ascii="Times New Roman" w:hAnsi="Times New Roman" w:cs="Times New Roman"/>
      <w:sz w:val="21"/>
    </w:rPr>
  </w:style>
  <w:style w:type="character" w:styleId="78">
    <w:name w:val="footnote reference"/>
    <w:qFormat/>
    <w:uiPriority w:val="0"/>
    <w:rPr>
      <w:vertAlign w:val="superscript"/>
    </w:rPr>
  </w:style>
  <w:style w:type="character" w:styleId="79">
    <w:name w:val="HTML Keyboard"/>
    <w:unhideWhenUsed/>
    <w:qFormat/>
    <w:uiPriority w:val="0"/>
    <w:rPr>
      <w:rFonts w:hint="default" w:ascii="Marlett" w:hAnsi="Marlett" w:eastAsia="Times New Roman" w:cs="Times New Roman"/>
      <w:sz w:val="21"/>
      <w:szCs w:val="24"/>
    </w:rPr>
  </w:style>
  <w:style w:type="character" w:styleId="80">
    <w:name w:val="HTML Sample"/>
    <w:unhideWhenUsed/>
    <w:qFormat/>
    <w:uiPriority w:val="0"/>
    <w:rPr>
      <w:rFonts w:hint="default" w:ascii="Marlett" w:hAnsi="Marlett" w:eastAsia="Times New Roman" w:cs="Times New Roman"/>
      <w:sz w:val="21"/>
    </w:rPr>
  </w:style>
  <w:style w:type="paragraph" w:customStyle="1" w:styleId="81">
    <w:name w:val="普通(网站)11"/>
    <w:basedOn w:val="1"/>
    <w:qFormat/>
    <w:uiPriority w:val="0"/>
    <w:pPr>
      <w:widowControl/>
      <w:spacing w:before="100" w:beforeAutospacing="1" w:after="100" w:afterAutospacing="1"/>
      <w:jc w:val="left"/>
    </w:pPr>
    <w:rPr>
      <w:rFonts w:ascii="宋体" w:hAnsi="宋体"/>
      <w:kern w:val="0"/>
      <w:sz w:val="24"/>
      <w:szCs w:val="24"/>
    </w:rPr>
  </w:style>
  <w:style w:type="character" w:customStyle="1" w:styleId="82">
    <w:name w:val="正文文本 字符"/>
    <w:basedOn w:val="69"/>
    <w:link w:val="26"/>
    <w:autoRedefine/>
    <w:qFormat/>
    <w:uiPriority w:val="1"/>
  </w:style>
  <w:style w:type="character" w:customStyle="1" w:styleId="83">
    <w:name w:val="正文文本首行缩进 字符"/>
    <w:basedOn w:val="82"/>
    <w:link w:val="59"/>
    <w:qFormat/>
    <w:uiPriority w:val="0"/>
    <w:rPr>
      <w:rFonts w:ascii="Calibri" w:hAnsi="Calibri" w:eastAsia="宋体" w:cs="Times New Roman"/>
      <w:kern w:val="0"/>
      <w:sz w:val="21"/>
      <w:szCs w:val="22"/>
      <w14:ligatures w14:val="none"/>
    </w:rPr>
  </w:style>
  <w:style w:type="paragraph" w:customStyle="1" w:styleId="84">
    <w:name w:val="首行缩进"/>
    <w:basedOn w:val="1"/>
    <w:qFormat/>
    <w:uiPriority w:val="0"/>
    <w:pPr>
      <w:spacing w:line="360" w:lineRule="auto"/>
      <w:ind w:firstLine="480" w:firstLineChars="200"/>
      <w:jc w:val="left"/>
    </w:pPr>
    <w:rPr>
      <w:rFonts w:ascii="宋体" w:hAnsi="宋体"/>
      <w:sz w:val="24"/>
    </w:rPr>
  </w:style>
  <w:style w:type="paragraph" w:customStyle="1" w:styleId="85">
    <w:name w:val="自动更正"/>
    <w:qFormat/>
    <w:uiPriority w:val="0"/>
    <w:pPr>
      <w:widowControl w:val="0"/>
      <w:spacing w:after="0" w:line="240" w:lineRule="auto"/>
      <w:jc w:val="both"/>
    </w:pPr>
    <w:rPr>
      <w:rFonts w:ascii="Calibri" w:hAnsi="Calibri" w:eastAsia="宋体" w:cs="Times New Roman"/>
      <w:kern w:val="2"/>
      <w:sz w:val="21"/>
      <w:szCs w:val="24"/>
      <w:lang w:val="en-US" w:eastAsia="zh-CN" w:bidi="ar-SA"/>
      <w14:ligatures w14:val="none"/>
    </w:rPr>
  </w:style>
  <w:style w:type="character" w:customStyle="1" w:styleId="86">
    <w:name w:val="纯文本 字符"/>
    <w:basedOn w:val="69"/>
    <w:link w:val="33"/>
    <w:autoRedefine/>
    <w:qFormat/>
    <w:uiPriority w:val="0"/>
    <w:rPr>
      <w:rFonts w:ascii="宋体" w:hAnsi="Courier New" w:eastAsia="宋体" w:cs="Times New Roman"/>
      <w:kern w:val="0"/>
      <w:sz w:val="24"/>
      <w:szCs w:val="20"/>
    </w:rPr>
  </w:style>
  <w:style w:type="character" w:customStyle="1" w:styleId="87">
    <w:name w:val="标题 2 字符"/>
    <w:basedOn w:val="69"/>
    <w:link w:val="5"/>
    <w:qFormat/>
    <w:uiPriority w:val="9"/>
    <w:rPr>
      <w:rFonts w:asciiTheme="majorHAnsi" w:hAnsiTheme="majorHAnsi" w:eastAsiaTheme="majorEastAsia" w:cstheme="majorBidi"/>
      <w:color w:val="104862" w:themeColor="accent1" w:themeShade="BF"/>
      <w:sz w:val="40"/>
      <w:szCs w:val="40"/>
      <w14:ligatures w14:val="none"/>
    </w:rPr>
  </w:style>
  <w:style w:type="character" w:customStyle="1" w:styleId="88">
    <w:name w:val="正文文本缩进 字符"/>
    <w:basedOn w:val="69"/>
    <w:link w:val="3"/>
    <w:qFormat/>
    <w:uiPriority w:val="99"/>
    <w:rPr>
      <w:sz w:val="21"/>
      <w:szCs w:val="22"/>
      <w14:ligatures w14:val="none"/>
    </w:rPr>
  </w:style>
  <w:style w:type="character" w:customStyle="1" w:styleId="89">
    <w:name w:val="正文文本首行缩进 2 字符"/>
    <w:basedOn w:val="88"/>
    <w:link w:val="2"/>
    <w:qFormat/>
    <w:uiPriority w:val="99"/>
    <w:rPr>
      <w:sz w:val="21"/>
      <w:szCs w:val="22"/>
      <w14:ligatures w14:val="none"/>
    </w:rPr>
  </w:style>
  <w:style w:type="paragraph" w:customStyle="1" w:styleId="90">
    <w:name w:val="1"/>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91">
    <w:name w:val="标题 1 字符"/>
    <w:basedOn w:val="69"/>
    <w:link w:val="4"/>
    <w:qFormat/>
    <w:uiPriority w:val="0"/>
    <w:rPr>
      <w:rFonts w:asciiTheme="majorHAnsi" w:hAnsiTheme="majorHAnsi" w:eastAsiaTheme="majorEastAsia" w:cstheme="majorBidi"/>
      <w:color w:val="104862" w:themeColor="accent1" w:themeShade="BF"/>
      <w:sz w:val="48"/>
      <w:szCs w:val="48"/>
      <w14:ligatures w14:val="none"/>
    </w:rPr>
  </w:style>
  <w:style w:type="character" w:customStyle="1" w:styleId="92">
    <w:name w:val="标题 3 字符"/>
    <w:basedOn w:val="69"/>
    <w:link w:val="6"/>
    <w:qFormat/>
    <w:uiPriority w:val="0"/>
    <w:rPr>
      <w:rFonts w:asciiTheme="majorHAnsi" w:hAnsiTheme="majorHAnsi" w:eastAsiaTheme="majorEastAsia" w:cstheme="majorBidi"/>
      <w:color w:val="104862" w:themeColor="accent1" w:themeShade="BF"/>
      <w:sz w:val="32"/>
      <w:szCs w:val="32"/>
      <w14:ligatures w14:val="none"/>
    </w:rPr>
  </w:style>
  <w:style w:type="character" w:customStyle="1" w:styleId="93">
    <w:name w:val="标题 4 字符"/>
    <w:basedOn w:val="69"/>
    <w:link w:val="7"/>
    <w:qFormat/>
    <w:uiPriority w:val="0"/>
    <w:rPr>
      <w:rFonts w:cstheme="majorBidi"/>
      <w:color w:val="104862" w:themeColor="accent1" w:themeShade="BF"/>
      <w:sz w:val="28"/>
      <w:szCs w:val="28"/>
      <w14:ligatures w14:val="none"/>
    </w:rPr>
  </w:style>
  <w:style w:type="character" w:customStyle="1" w:styleId="94">
    <w:name w:val="标题 5 字符"/>
    <w:basedOn w:val="69"/>
    <w:link w:val="8"/>
    <w:qFormat/>
    <w:uiPriority w:val="0"/>
    <w:rPr>
      <w:rFonts w:cstheme="majorBidi"/>
      <w:color w:val="104862" w:themeColor="accent1" w:themeShade="BF"/>
      <w:sz w:val="24"/>
      <w14:ligatures w14:val="none"/>
    </w:rPr>
  </w:style>
  <w:style w:type="character" w:customStyle="1" w:styleId="95">
    <w:name w:val="标题 6 字符"/>
    <w:basedOn w:val="69"/>
    <w:link w:val="9"/>
    <w:qFormat/>
    <w:uiPriority w:val="9"/>
    <w:rPr>
      <w:rFonts w:cstheme="majorBidi"/>
      <w:b/>
      <w:bCs/>
      <w:color w:val="104862" w:themeColor="accent1" w:themeShade="BF"/>
      <w:sz w:val="21"/>
      <w:szCs w:val="22"/>
      <w14:ligatures w14:val="none"/>
    </w:rPr>
  </w:style>
  <w:style w:type="character" w:customStyle="1" w:styleId="96">
    <w:name w:val="标题 7 字符"/>
    <w:basedOn w:val="69"/>
    <w:link w:val="10"/>
    <w:qFormat/>
    <w:uiPriority w:val="9"/>
    <w:rPr>
      <w:rFonts w:cstheme="majorBidi"/>
      <w:b/>
      <w:bCs/>
      <w:color w:val="595959" w:themeColor="text1" w:themeTint="A6"/>
      <w:sz w:val="21"/>
      <w:szCs w:val="22"/>
      <w14:textFill>
        <w14:solidFill>
          <w14:schemeClr w14:val="tx1">
            <w14:lumMod w14:val="65000"/>
            <w14:lumOff w14:val="35000"/>
          </w14:schemeClr>
        </w14:solidFill>
      </w14:textFill>
      <w14:ligatures w14:val="none"/>
    </w:rPr>
  </w:style>
  <w:style w:type="character" w:customStyle="1" w:styleId="97">
    <w:name w:val="标题 8 字符"/>
    <w:basedOn w:val="69"/>
    <w:link w:val="11"/>
    <w:qFormat/>
    <w:uiPriority w:val="9"/>
    <w:rPr>
      <w:rFonts w:cstheme="majorBidi"/>
      <w:color w:val="595959" w:themeColor="text1" w:themeTint="A6"/>
      <w:sz w:val="21"/>
      <w:szCs w:val="22"/>
      <w14:textFill>
        <w14:solidFill>
          <w14:schemeClr w14:val="tx1">
            <w14:lumMod w14:val="65000"/>
            <w14:lumOff w14:val="35000"/>
          </w14:schemeClr>
        </w14:solidFill>
      </w14:textFill>
      <w14:ligatures w14:val="none"/>
    </w:rPr>
  </w:style>
  <w:style w:type="character" w:customStyle="1" w:styleId="98">
    <w:name w:val="标题 9 字符"/>
    <w:basedOn w:val="69"/>
    <w:link w:val="12"/>
    <w:qFormat/>
    <w:uiPriority w:val="9"/>
    <w:rPr>
      <w:rFonts w:eastAsiaTheme="majorEastAsia" w:cstheme="majorBidi"/>
      <w:color w:val="595959" w:themeColor="text1" w:themeTint="A6"/>
      <w:sz w:val="21"/>
      <w:szCs w:val="22"/>
      <w14:textFill>
        <w14:solidFill>
          <w14:schemeClr w14:val="tx1">
            <w14:lumMod w14:val="65000"/>
            <w14:lumOff w14:val="35000"/>
          </w14:schemeClr>
        </w14:solidFill>
      </w14:textFill>
      <w14:ligatures w14:val="none"/>
    </w:rPr>
  </w:style>
  <w:style w:type="character" w:customStyle="1" w:styleId="99">
    <w:name w:val="标题 字符"/>
    <w:basedOn w:val="69"/>
    <w:link w:val="57"/>
    <w:qFormat/>
    <w:uiPriority w:val="0"/>
    <w:rPr>
      <w:rFonts w:asciiTheme="majorHAnsi" w:hAnsiTheme="majorHAnsi" w:eastAsiaTheme="majorEastAsia" w:cstheme="majorBidi"/>
      <w:spacing w:val="-10"/>
      <w:kern w:val="28"/>
      <w:sz w:val="56"/>
      <w:szCs w:val="56"/>
      <w14:ligatures w14:val="none"/>
    </w:rPr>
  </w:style>
  <w:style w:type="character" w:customStyle="1" w:styleId="100">
    <w:name w:val="副标题 字符"/>
    <w:basedOn w:val="69"/>
    <w:link w:val="45"/>
    <w:qFormat/>
    <w:uiPriority w:val="0"/>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none"/>
    </w:rPr>
  </w:style>
  <w:style w:type="paragraph" w:styleId="101">
    <w:name w:val="Quote"/>
    <w:basedOn w:val="1"/>
    <w:next w:val="1"/>
    <w:link w:val="10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102">
    <w:name w:val="引用 字符"/>
    <w:basedOn w:val="69"/>
    <w:link w:val="101"/>
    <w:uiPriority w:val="29"/>
    <w:rPr>
      <w:rFonts w:ascii="Times New Roman" w:hAnsi="Times New Roman" w:eastAsia="宋体" w:cs="Times New Roman"/>
      <w:i/>
      <w:iCs/>
      <w:color w:val="404040" w:themeColor="text1" w:themeTint="BF"/>
      <w:sz w:val="21"/>
      <w:szCs w:val="22"/>
      <w14:textFill>
        <w14:solidFill>
          <w14:schemeClr w14:val="tx1">
            <w14:lumMod w14:val="75000"/>
            <w14:lumOff w14:val="25000"/>
          </w14:schemeClr>
        </w14:solidFill>
      </w14:textFill>
      <w14:ligatures w14:val="none"/>
    </w:rPr>
  </w:style>
  <w:style w:type="paragraph" w:styleId="103">
    <w:name w:val="List Paragraph"/>
    <w:basedOn w:val="1"/>
    <w:qFormat/>
    <w:uiPriority w:val="34"/>
    <w:pPr>
      <w:ind w:left="720"/>
      <w:contextualSpacing/>
    </w:pPr>
  </w:style>
  <w:style w:type="character" w:customStyle="1" w:styleId="104">
    <w:name w:val="Intense Emphasis"/>
    <w:basedOn w:val="69"/>
    <w:qFormat/>
    <w:uiPriority w:val="21"/>
    <w:rPr>
      <w:i/>
      <w:iCs/>
      <w:color w:val="104862" w:themeColor="accent1" w:themeShade="BF"/>
    </w:rPr>
  </w:style>
  <w:style w:type="paragraph" w:styleId="105">
    <w:name w:val="Intense Quote"/>
    <w:basedOn w:val="1"/>
    <w:next w:val="1"/>
    <w:link w:val="10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106">
    <w:name w:val="明显引用 字符"/>
    <w:basedOn w:val="69"/>
    <w:link w:val="105"/>
    <w:uiPriority w:val="30"/>
    <w:rPr>
      <w:rFonts w:ascii="Times New Roman" w:hAnsi="Times New Roman" w:eastAsia="宋体" w:cs="Times New Roman"/>
      <w:i/>
      <w:iCs/>
      <w:color w:val="104862" w:themeColor="accent1" w:themeShade="BF"/>
      <w:sz w:val="21"/>
      <w:szCs w:val="22"/>
      <w14:ligatures w14:val="none"/>
    </w:rPr>
  </w:style>
  <w:style w:type="character" w:customStyle="1" w:styleId="107">
    <w:name w:val="Intense Reference"/>
    <w:basedOn w:val="69"/>
    <w:qFormat/>
    <w:uiPriority w:val="32"/>
    <w:rPr>
      <w:b/>
      <w:bCs/>
      <w:smallCaps/>
      <w:color w:val="104862" w:themeColor="accent1" w:themeShade="BF"/>
      <w:spacing w:val="5"/>
    </w:rPr>
  </w:style>
  <w:style w:type="character" w:customStyle="1" w:styleId="108">
    <w:name w:val="页眉 字符"/>
    <w:basedOn w:val="69"/>
    <w:link w:val="42"/>
    <w:qFormat/>
    <w:uiPriority w:val="99"/>
    <w:rPr>
      <w:rFonts w:ascii="Times New Roman" w:hAnsi="Times New Roman" w:eastAsia="宋体" w:cs="Times New Roman"/>
      <w:sz w:val="18"/>
      <w:szCs w:val="18"/>
      <w14:ligatures w14:val="none"/>
    </w:rPr>
  </w:style>
  <w:style w:type="character" w:customStyle="1" w:styleId="109">
    <w:name w:val="页脚 字符"/>
    <w:basedOn w:val="69"/>
    <w:link w:val="41"/>
    <w:qFormat/>
    <w:uiPriority w:val="99"/>
    <w:rPr>
      <w:rFonts w:ascii="Times New Roman" w:hAnsi="Times New Roman" w:eastAsia="宋体" w:cs="Times New Roman"/>
      <w:sz w:val="18"/>
      <w:szCs w:val="18"/>
      <w14:ligatures w14:val="none"/>
    </w:rPr>
  </w:style>
  <w:style w:type="character" w:customStyle="1" w:styleId="110">
    <w:name w:val="正文文本缩进 字符2"/>
    <w:semiHidden/>
    <w:qFormat/>
    <w:uiPriority w:val="99"/>
    <w:rPr>
      <w:rFonts w:ascii="宋体" w:hAnsi="Courier New" w:eastAsia="宋体" w:cs="Times New Roman"/>
      <w:spacing w:val="-4"/>
      <w:kern w:val="0"/>
      <w:sz w:val="18"/>
    </w:rPr>
  </w:style>
  <w:style w:type="character" w:customStyle="1" w:styleId="111">
    <w:name w:val="正文缩进 字符"/>
    <w:link w:val="18"/>
    <w:qFormat/>
    <w:locked/>
    <w:uiPriority w:val="0"/>
    <w:rPr>
      <w:rFonts w:ascii="Times New Roman" w:hAnsi="Times New Roman" w:eastAsia="宋体" w:cs="Times New Roman"/>
      <w:kern w:val="0"/>
      <w:sz w:val="20"/>
      <w:szCs w:val="20"/>
      <w14:ligatures w14:val="none"/>
    </w:rPr>
  </w:style>
  <w:style w:type="character" w:customStyle="1" w:styleId="112">
    <w:name w:val="题注 字符"/>
    <w:link w:val="19"/>
    <w:qFormat/>
    <w:locked/>
    <w:uiPriority w:val="0"/>
    <w:rPr>
      <w:rFonts w:ascii="Arial" w:hAnsi="Arial" w:eastAsia="黑体" w:cs="Times New Roman"/>
      <w:kern w:val="0"/>
      <w:sz w:val="20"/>
      <w:szCs w:val="20"/>
      <w14:ligatures w14:val="none"/>
    </w:rPr>
  </w:style>
  <w:style w:type="character" w:customStyle="1" w:styleId="113">
    <w:name w:val="文档结构图 字符"/>
    <w:basedOn w:val="69"/>
    <w:link w:val="21"/>
    <w:qFormat/>
    <w:uiPriority w:val="0"/>
    <w:rPr>
      <w:rFonts w:ascii="Times New Roman" w:hAnsi="Times New Roman" w:eastAsia="宋体" w:cs="宋体"/>
      <w:sz w:val="21"/>
      <w:szCs w:val="22"/>
      <w:shd w:val="clear" w:color="auto" w:fill="000080"/>
      <w14:ligatures w14:val="none"/>
    </w:rPr>
  </w:style>
  <w:style w:type="character" w:customStyle="1" w:styleId="114">
    <w:name w:val="批注文字 字符"/>
    <w:basedOn w:val="69"/>
    <w:link w:val="22"/>
    <w:qFormat/>
    <w:uiPriority w:val="0"/>
    <w:rPr>
      <w:rFonts w:ascii="Times New Roman" w:hAnsi="Times New Roman" w:eastAsia="宋体" w:cs="Times New Roman"/>
      <w:sz w:val="21"/>
      <w:szCs w:val="22"/>
      <w14:ligatures w14:val="none"/>
    </w:rPr>
  </w:style>
  <w:style w:type="character" w:customStyle="1" w:styleId="115">
    <w:name w:val="称呼 字符"/>
    <w:basedOn w:val="69"/>
    <w:link w:val="23"/>
    <w:qFormat/>
    <w:uiPriority w:val="0"/>
    <w:rPr>
      <w:rFonts w:ascii="Times New Roman" w:hAnsi="Times New Roman" w:eastAsia="宋体" w:cs="Times New Roman"/>
      <w:kern w:val="0"/>
      <w:sz w:val="20"/>
      <w14:ligatures w14:val="none"/>
    </w:rPr>
  </w:style>
  <w:style w:type="character" w:customStyle="1" w:styleId="116">
    <w:name w:val="正文文本 3 字符"/>
    <w:basedOn w:val="69"/>
    <w:link w:val="24"/>
    <w:qFormat/>
    <w:uiPriority w:val="0"/>
    <w:rPr>
      <w:rFonts w:ascii="Times New Roman" w:hAnsi="宋体" w:eastAsia="Times New Roman" w:cs="Times New Roman"/>
      <w:b/>
      <w:sz w:val="24"/>
      <w:szCs w:val="22"/>
      <w14:ligatures w14:val="none"/>
    </w:rPr>
  </w:style>
  <w:style w:type="character" w:customStyle="1" w:styleId="117">
    <w:name w:val="纯文本 字符1"/>
    <w:qFormat/>
    <w:uiPriority w:val="0"/>
    <w:rPr>
      <w:rFonts w:ascii="宋体" w:hAnsi="Courier New" w:eastAsia="宋体" w:cs="Times New Roman"/>
      <w:sz w:val="24"/>
    </w:rPr>
  </w:style>
  <w:style w:type="character" w:customStyle="1" w:styleId="118">
    <w:name w:val="日期 字符"/>
    <w:basedOn w:val="69"/>
    <w:link w:val="37"/>
    <w:qFormat/>
    <w:uiPriority w:val="99"/>
    <w:rPr>
      <w:rFonts w:ascii="Calibri" w:hAnsi="Calibri" w:eastAsia="楷体_GB2312" w:cs="Times New Roman"/>
      <w:kern w:val="0"/>
      <w:sz w:val="32"/>
      <w:szCs w:val="22"/>
      <w14:ligatures w14:val="none"/>
    </w:rPr>
  </w:style>
  <w:style w:type="character" w:customStyle="1" w:styleId="119">
    <w:name w:val="正文文本缩进 2 字符"/>
    <w:basedOn w:val="69"/>
    <w:link w:val="38"/>
    <w:qFormat/>
    <w:uiPriority w:val="0"/>
    <w:rPr>
      <w:rFonts w:ascii="仿宋_GB2312" w:hAnsi="宋体" w:eastAsia="宋体" w:cs="Times New Roman"/>
      <w:b/>
      <w:color w:val="000000"/>
      <w:kern w:val="0"/>
      <w:sz w:val="24"/>
      <w:szCs w:val="22"/>
      <w14:ligatures w14:val="none"/>
    </w:rPr>
  </w:style>
  <w:style w:type="character" w:customStyle="1" w:styleId="120">
    <w:name w:val="尾注文本 字符"/>
    <w:basedOn w:val="69"/>
    <w:link w:val="39"/>
    <w:qFormat/>
    <w:uiPriority w:val="0"/>
    <w:rPr>
      <w:rFonts w:ascii="Times New Roman" w:hAnsi="Times New Roman" w:eastAsia="宋体" w:cs="Times New Roman"/>
      <w:kern w:val="0"/>
      <w:sz w:val="24"/>
      <w:szCs w:val="20"/>
      <w14:ligatures w14:val="none"/>
    </w:rPr>
  </w:style>
  <w:style w:type="character" w:customStyle="1" w:styleId="121">
    <w:name w:val="批注框文本 字符"/>
    <w:basedOn w:val="69"/>
    <w:link w:val="40"/>
    <w:qFormat/>
    <w:uiPriority w:val="0"/>
    <w:rPr>
      <w:rFonts w:ascii="Calibri" w:hAnsi="Calibri" w:eastAsia="宋体" w:cs="Times New Roman"/>
      <w:sz w:val="18"/>
      <w:szCs w:val="18"/>
      <w14:ligatures w14:val="none"/>
    </w:rPr>
  </w:style>
  <w:style w:type="character" w:customStyle="1" w:styleId="122">
    <w:name w:val="TOC 1 字符"/>
    <w:link w:val="43"/>
    <w:qFormat/>
    <w:uiPriority w:val="39"/>
    <w:rPr>
      <w:rFonts w:ascii="Times New Roman" w:hAnsi="Times New Roman" w:eastAsia="宋体" w:cs="Times New Roman"/>
      <w:sz w:val="21"/>
      <w:szCs w:val="22"/>
      <w14:ligatures w14:val="none"/>
    </w:rPr>
  </w:style>
  <w:style w:type="character" w:customStyle="1" w:styleId="123">
    <w:name w:val="脚注文本 字符"/>
    <w:basedOn w:val="69"/>
    <w:link w:val="48"/>
    <w:qFormat/>
    <w:uiPriority w:val="0"/>
    <w:rPr>
      <w:rFonts w:ascii="宋体" w:hAnsi="Calibri" w:eastAsia="宋体" w:cs="宋体"/>
      <w:sz w:val="18"/>
      <w:szCs w:val="18"/>
      <w14:ligatures w14:val="none"/>
    </w:rPr>
  </w:style>
  <w:style w:type="character" w:customStyle="1" w:styleId="124">
    <w:name w:val="正文文本缩进 3 字符"/>
    <w:basedOn w:val="69"/>
    <w:link w:val="50"/>
    <w:qFormat/>
    <w:uiPriority w:val="0"/>
    <w:rPr>
      <w:rFonts w:ascii="仿宋_GB2312" w:hAnsi="宋体" w:eastAsia="Times New Roman" w:cs="Times New Roman"/>
      <w:color w:val="000000"/>
      <w:kern w:val="0"/>
      <w:sz w:val="24"/>
      <w:szCs w:val="22"/>
      <w14:ligatures w14:val="none"/>
    </w:rPr>
  </w:style>
  <w:style w:type="character" w:customStyle="1" w:styleId="125">
    <w:name w:val="正文文本 2 字符"/>
    <w:basedOn w:val="69"/>
    <w:link w:val="53"/>
    <w:qFormat/>
    <w:uiPriority w:val="0"/>
    <w:rPr>
      <w:rFonts w:ascii="宋体" w:hAnsi="宋体" w:eastAsia="宋体" w:cs="宋体"/>
      <w:bCs/>
      <w:sz w:val="21"/>
      <w:szCs w:val="22"/>
      <w14:ligatures w14:val="none"/>
    </w:rPr>
  </w:style>
  <w:style w:type="character" w:customStyle="1" w:styleId="126">
    <w:name w:val="HTML 预设格式 字符"/>
    <w:basedOn w:val="69"/>
    <w:link w:val="54"/>
    <w:qFormat/>
    <w:uiPriority w:val="0"/>
    <w:rPr>
      <w:rFonts w:ascii="Courier New" w:hAnsi="Courier New" w:eastAsia="宋体" w:cs="Times New Roman"/>
      <w:kern w:val="0"/>
      <w:sz w:val="20"/>
      <w:szCs w:val="20"/>
      <w14:ligatures w14:val="none"/>
    </w:rPr>
  </w:style>
  <w:style w:type="character" w:customStyle="1" w:styleId="127">
    <w:name w:val="普通(网站) 字符"/>
    <w:link w:val="55"/>
    <w:qFormat/>
    <w:locked/>
    <w:uiPriority w:val="0"/>
    <w:rPr>
      <w:rFonts w:ascii="(使用中文字体)" w:hAnsi="(使用中文字体)" w:eastAsia="宋体" w:cs="(使用中文字体)"/>
      <w:kern w:val="0"/>
      <w:sz w:val="24"/>
      <w14:ligatures w14:val="none"/>
    </w:rPr>
  </w:style>
  <w:style w:type="character" w:customStyle="1" w:styleId="128">
    <w:name w:val="批注主题 字符"/>
    <w:basedOn w:val="114"/>
    <w:link w:val="58"/>
    <w:qFormat/>
    <w:uiPriority w:val="0"/>
    <w:rPr>
      <w:rFonts w:ascii="Times New Roman" w:hAnsi="Times New Roman" w:eastAsia="宋体" w:cs="宋体"/>
      <w:b/>
      <w:bCs/>
      <w:sz w:val="21"/>
      <w:szCs w:val="22"/>
      <w14:ligatures w14:val="none"/>
    </w:rPr>
  </w:style>
  <w:style w:type="paragraph" w:customStyle="1" w:styleId="129">
    <w:name w:val="表格文字"/>
    <w:basedOn w:val="1"/>
    <w:next w:val="26"/>
    <w:qFormat/>
    <w:uiPriority w:val="0"/>
    <w:rPr>
      <w:sz w:val="18"/>
      <w:szCs w:val="24"/>
    </w:rPr>
  </w:style>
  <w:style w:type="paragraph" w:customStyle="1" w:styleId="130">
    <w:name w:val="正文（绿盟科技）"/>
    <w:qFormat/>
    <w:uiPriority w:val="0"/>
    <w:pPr>
      <w:spacing w:after="0" w:line="300" w:lineRule="auto"/>
    </w:pPr>
    <w:rPr>
      <w:rFonts w:ascii="Arial" w:hAnsi="Arial" w:eastAsia="宋体" w:cs="Times New Roman"/>
      <w:kern w:val="0"/>
      <w:sz w:val="21"/>
      <w:szCs w:val="21"/>
      <w:lang w:val="en-US" w:eastAsia="zh-CN" w:bidi="ar-SA"/>
      <w14:ligatures w14:val="none"/>
    </w:rPr>
  </w:style>
  <w:style w:type="paragraph" w:customStyle="1" w:styleId="131">
    <w:name w:val="标题 71"/>
    <w:basedOn w:val="1"/>
    <w:next w:val="1"/>
    <w:qFormat/>
    <w:uiPriority w:val="9"/>
    <w:pPr>
      <w:keepNext/>
      <w:keepLines/>
      <w:spacing w:before="120" w:after="120"/>
      <w:outlineLvl w:val="6"/>
    </w:pPr>
    <w:rPr>
      <w:rFonts w:eastAsia="黑体"/>
      <w:sz w:val="24"/>
      <w:szCs w:val="21"/>
    </w:rPr>
  </w:style>
  <w:style w:type="paragraph" w:customStyle="1" w:styleId="132">
    <w:name w:val="标题 81"/>
    <w:basedOn w:val="1"/>
    <w:next w:val="1"/>
    <w:qFormat/>
    <w:uiPriority w:val="9"/>
    <w:pPr>
      <w:keepNext/>
      <w:keepLines/>
      <w:spacing w:before="120" w:after="120"/>
      <w:outlineLvl w:val="7"/>
    </w:pPr>
    <w:rPr>
      <w:rFonts w:eastAsia="黑体"/>
      <w:bCs/>
      <w:sz w:val="24"/>
      <w:szCs w:val="32"/>
    </w:rPr>
  </w:style>
  <w:style w:type="paragraph" w:customStyle="1" w:styleId="133">
    <w:name w:val="标题 91"/>
    <w:basedOn w:val="1"/>
    <w:next w:val="1"/>
    <w:qFormat/>
    <w:uiPriority w:val="9"/>
    <w:pPr>
      <w:keepNext/>
      <w:keepLines/>
      <w:spacing w:before="120" w:after="120"/>
      <w:outlineLvl w:val="8"/>
    </w:pPr>
    <w:rPr>
      <w:rFonts w:eastAsia="黑体"/>
      <w:sz w:val="24"/>
      <w:szCs w:val="21"/>
    </w:rPr>
  </w:style>
  <w:style w:type="paragraph" w:customStyle="1" w:styleId="134">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5">
    <w:name w:val="默认段落字体 Para Char Char Char Char Char Char Char Char Char1 Char Char Char Char"/>
    <w:basedOn w:val="1"/>
    <w:qFormat/>
    <w:uiPriority w:val="0"/>
    <w:rPr>
      <w:rFonts w:ascii="Tahoma" w:hAnsi="Tahoma"/>
      <w:sz w:val="24"/>
    </w:rPr>
  </w:style>
  <w:style w:type="paragraph" w:customStyle="1" w:styleId="136">
    <w:name w:val="章正文"/>
    <w:qFormat/>
    <w:uiPriority w:val="0"/>
    <w:pPr>
      <w:widowControl w:val="0"/>
      <w:spacing w:beforeLines="50" w:after="120" w:line="300" w:lineRule="auto"/>
      <w:ind w:firstLine="480"/>
      <w:jc w:val="both"/>
    </w:pPr>
    <w:rPr>
      <w:rFonts w:ascii="Algerian" w:hAnsi="Algerian" w:eastAsia="宋体" w:cs="宋体"/>
      <w:kern w:val="0"/>
      <w:sz w:val="24"/>
      <w:szCs w:val="24"/>
      <w:lang w:val="en-US" w:eastAsia="zh-CN" w:bidi="ar-SA"/>
      <w14:ligatures w14:val="none"/>
    </w:rPr>
  </w:style>
  <w:style w:type="paragraph" w:customStyle="1" w:styleId="137">
    <w:name w:val="列出段落5"/>
    <w:basedOn w:val="1"/>
    <w:qFormat/>
    <w:uiPriority w:val="99"/>
    <w:pPr>
      <w:ind w:firstLine="420" w:firstLineChars="200"/>
    </w:pPr>
    <w:rPr>
      <w:rFonts w:ascii="Calibri" w:hAnsi="Calibri" w:eastAsia="等线"/>
      <w:sz w:val="24"/>
      <w:szCs w:val="24"/>
    </w:rPr>
  </w:style>
  <w:style w:type="paragraph" w:customStyle="1" w:styleId="138">
    <w:name w:val="Char Char Char Char Char Char"/>
    <w:basedOn w:val="1"/>
    <w:qFormat/>
    <w:uiPriority w:val="0"/>
    <w:pPr>
      <w:widowControl/>
      <w:spacing w:after="160" w:line="240" w:lineRule="exact"/>
      <w:jc w:val="left"/>
    </w:pPr>
    <w:rPr>
      <w:rFonts w:ascii="(使用中文字体)" w:hAnsi="(使用中文字体)"/>
      <w:kern w:val="0"/>
      <w:sz w:val="20"/>
      <w:szCs w:val="20"/>
      <w:lang w:eastAsia="en-US"/>
    </w:rPr>
  </w:style>
  <w:style w:type="paragraph" w:customStyle="1" w:styleId="139">
    <w:name w:val="图"/>
    <w:basedOn w:val="1"/>
    <w:qFormat/>
    <w:uiPriority w:val="99"/>
    <w:pPr>
      <w:keepNext/>
      <w:adjustRightInd w:val="0"/>
      <w:snapToGrid w:val="0"/>
      <w:spacing w:before="60" w:after="60" w:line="300" w:lineRule="auto"/>
      <w:jc w:val="center"/>
    </w:pPr>
    <w:rPr>
      <w:spacing w:val="20"/>
      <w:kern w:val="0"/>
      <w:sz w:val="24"/>
    </w:rPr>
  </w:style>
  <w:style w:type="paragraph" w:customStyle="1" w:styleId="140">
    <w:name w:val="ÕýÎÄ"/>
    <w:qFormat/>
    <w:uiPriority w:val="99"/>
    <w:pPr>
      <w:widowControl w:val="0"/>
      <w:overflowPunct w:val="0"/>
      <w:autoSpaceDE w:val="0"/>
      <w:autoSpaceDN w:val="0"/>
      <w:adjustRightInd w:val="0"/>
      <w:spacing w:after="0" w:line="351" w:lineRule="atLeast"/>
      <w:ind w:firstLine="419"/>
      <w:jc w:val="both"/>
    </w:pPr>
    <w:rPr>
      <w:rFonts w:ascii="Times New Roman" w:hAnsi="Times New Roman" w:eastAsia="宋体" w:cs="Times New Roman"/>
      <w:color w:val="000000"/>
      <w:kern w:val="0"/>
      <w:sz w:val="21"/>
      <w:szCs w:val="20"/>
      <w:lang w:val="en-US" w:eastAsia="zh-CN" w:bidi="ar-SA"/>
      <w14:ligatures w14:val="none"/>
    </w:rPr>
  </w:style>
  <w:style w:type="paragraph" w:customStyle="1" w:styleId="141">
    <w:name w:val="标准有序列表（L1）"/>
    <w:basedOn w:val="18"/>
    <w:qFormat/>
    <w:uiPriority w:val="99"/>
    <w:pPr>
      <w:numPr>
        <w:ilvl w:val="0"/>
        <w:numId w:val="2"/>
      </w:numPr>
      <w:tabs>
        <w:tab w:val="left" w:pos="0"/>
        <w:tab w:val="left" w:pos="2280"/>
      </w:tabs>
      <w:spacing w:line="360" w:lineRule="auto"/>
      <w:ind w:left="0" w:firstLine="0"/>
    </w:pPr>
    <w:rPr>
      <w:rFonts w:ascii="黑体" w:eastAsia="黑体"/>
      <w:color w:val="000000"/>
      <w:sz w:val="24"/>
    </w:rPr>
  </w:style>
  <w:style w:type="paragraph" w:customStyle="1" w:styleId="142">
    <w:name w:val="f1"/>
    <w:basedOn w:val="1"/>
    <w:qFormat/>
    <w:uiPriority w:val="99"/>
    <w:pPr>
      <w:widowControl/>
      <w:spacing w:before="100" w:beforeAutospacing="1" w:after="100" w:afterAutospacing="1"/>
      <w:jc w:val="center"/>
    </w:pPr>
    <w:rPr>
      <w:rFonts w:ascii="Algerian" w:hAnsi="Algerian" w:cs="Algerian"/>
      <w:b/>
      <w:bCs/>
      <w:color w:val="FF8080"/>
      <w:spacing w:val="160"/>
      <w:kern w:val="0"/>
      <w:sz w:val="80"/>
      <w:szCs w:val="80"/>
    </w:rPr>
  </w:style>
  <w:style w:type="paragraph" w:customStyle="1" w:styleId="143">
    <w:name w:val="表格"/>
    <w:basedOn w:val="1"/>
    <w:qFormat/>
    <w:uiPriority w:val="99"/>
    <w:pPr>
      <w:snapToGrid w:val="0"/>
      <w:spacing w:after="120"/>
    </w:pPr>
    <w:rPr>
      <w:rFonts w:ascii="仿宋_GB2312" w:hAnsi="Tahoma" w:eastAsia="Times New Roman" w:cs="Tahoma"/>
      <w:color w:val="000000"/>
      <w:kern w:val="0"/>
      <w:sz w:val="24"/>
      <w:szCs w:val="24"/>
    </w:rPr>
  </w:style>
  <w:style w:type="character" w:customStyle="1" w:styleId="144">
    <w:name w:val="GW-正文 Char"/>
    <w:link w:val="145"/>
    <w:qFormat/>
    <w:locked/>
    <w:uiPriority w:val="0"/>
    <w:rPr>
      <w:rFonts w:ascii="Arial Narrow" w:hAnsi="Arial Narrow" w:eastAsia="宋体" w:cs="Times New Roman"/>
      <w:kern w:val="0"/>
      <w:sz w:val="24"/>
      <w:szCs w:val="20"/>
    </w:rPr>
  </w:style>
  <w:style w:type="paragraph" w:customStyle="1" w:styleId="145">
    <w:name w:val="GW-正文"/>
    <w:basedOn w:val="1"/>
    <w:link w:val="144"/>
    <w:qFormat/>
    <w:uiPriority w:val="0"/>
    <w:pPr>
      <w:spacing w:line="360" w:lineRule="auto"/>
      <w:ind w:firstLine="200" w:firstLineChars="200"/>
      <w:contextualSpacing/>
    </w:pPr>
    <w:rPr>
      <w:rFonts w:ascii="Arial Narrow" w:hAnsi="Arial Narrow"/>
      <w:kern w:val="0"/>
      <w:sz w:val="24"/>
      <w:szCs w:val="20"/>
      <w14:ligatures w14:val="standardContextual"/>
    </w:rPr>
  </w:style>
  <w:style w:type="paragraph" w:customStyle="1" w:styleId="146">
    <w:name w:val="Char Char10"/>
    <w:basedOn w:val="1"/>
    <w:qFormat/>
    <w:uiPriority w:val="99"/>
    <w:pPr>
      <w:widowControl/>
      <w:spacing w:after="160" w:line="240" w:lineRule="exact"/>
      <w:jc w:val="left"/>
    </w:pPr>
    <w:rPr>
      <w:kern w:val="0"/>
      <w:sz w:val="20"/>
      <w:szCs w:val="24"/>
    </w:rPr>
  </w:style>
  <w:style w:type="paragraph" w:customStyle="1" w:styleId="147">
    <w:name w:val="正文文本缩进11"/>
    <w:basedOn w:val="1"/>
    <w:qFormat/>
    <w:uiPriority w:val="99"/>
    <w:pPr>
      <w:spacing w:line="200" w:lineRule="exact"/>
      <w:ind w:firstLine="301"/>
    </w:pPr>
    <w:rPr>
      <w:rFonts w:ascii="Calibri" w:hAnsi="Calibri"/>
      <w:szCs w:val="20"/>
    </w:rPr>
  </w:style>
  <w:style w:type="paragraph" w:customStyle="1" w:styleId="148">
    <w:name w:val="Char Char Char Char"/>
    <w:basedOn w:val="1"/>
    <w:qFormat/>
    <w:uiPriority w:val="0"/>
    <w:pPr>
      <w:widowControl/>
      <w:spacing w:after="160" w:line="240" w:lineRule="exact"/>
      <w:jc w:val="left"/>
    </w:pPr>
    <w:rPr>
      <w:rFonts w:ascii="Arial" w:hAnsi="Arial" w:cs="Verdana"/>
      <w:b/>
      <w:kern w:val="0"/>
      <w:sz w:val="24"/>
      <w:szCs w:val="20"/>
      <w:lang w:eastAsia="en-US"/>
    </w:rPr>
  </w:style>
  <w:style w:type="paragraph" w:customStyle="1" w:styleId="149">
    <w:name w:val="首行缩进2字符"/>
    <w:basedOn w:val="1"/>
    <w:qFormat/>
    <w:uiPriority w:val="99"/>
    <w:pPr>
      <w:spacing w:line="360" w:lineRule="auto"/>
      <w:ind w:firstLine="200" w:firstLineChars="200"/>
    </w:pPr>
    <w:rPr>
      <w:rFonts w:ascii="Calibri" w:hAnsi="Calibri"/>
      <w:sz w:val="24"/>
      <w:szCs w:val="21"/>
    </w:rPr>
  </w:style>
  <w:style w:type="paragraph" w:customStyle="1" w:styleId="150">
    <w:name w:val="默认段落字体 Para Char"/>
    <w:basedOn w:val="1"/>
    <w:qFormat/>
    <w:uiPriority w:val="0"/>
    <w:rPr>
      <w:szCs w:val="20"/>
    </w:rPr>
  </w:style>
  <w:style w:type="character" w:customStyle="1" w:styleId="151">
    <w:name w:val="Char Char3"/>
    <w:link w:val="152"/>
    <w:qFormat/>
    <w:locked/>
    <w:uiPriority w:val="0"/>
    <w:rPr>
      <w:rFonts w:ascii="Calibri" w:hAnsi="Calibri" w:eastAsia="宋体" w:cs="Times New Roman"/>
      <w:kern w:val="0"/>
      <w:sz w:val="24"/>
      <w:szCs w:val="20"/>
    </w:rPr>
  </w:style>
  <w:style w:type="paragraph" w:customStyle="1" w:styleId="152">
    <w:name w:val="Char"/>
    <w:basedOn w:val="1"/>
    <w:link w:val="151"/>
    <w:qFormat/>
    <w:uiPriority w:val="0"/>
    <w:rPr>
      <w:rFonts w:ascii="Calibri" w:hAnsi="Calibri"/>
      <w:kern w:val="0"/>
      <w:sz w:val="24"/>
      <w:szCs w:val="20"/>
      <w14:ligatures w14:val="standardContextual"/>
    </w:rPr>
  </w:style>
  <w:style w:type="paragraph" w:customStyle="1" w:styleId="153">
    <w:name w:val="正文段"/>
    <w:basedOn w:val="1"/>
    <w:qFormat/>
    <w:uiPriority w:val="0"/>
    <w:pPr>
      <w:widowControl/>
      <w:snapToGrid w:val="0"/>
      <w:ind w:firstLine="200" w:firstLineChars="200"/>
    </w:pPr>
    <w:rPr>
      <w:kern w:val="0"/>
      <w:sz w:val="24"/>
      <w:szCs w:val="20"/>
    </w:rPr>
  </w:style>
  <w:style w:type="character" w:customStyle="1" w:styleId="154">
    <w:name w:val="列出段落 Char"/>
    <w:link w:val="155"/>
    <w:qFormat/>
    <w:locked/>
    <w:uiPriority w:val="0"/>
    <w:rPr>
      <w:rFonts w:ascii="Calibri" w:hAnsi="Calibri" w:eastAsia="宋体" w:cs="Times New Roman"/>
      <w:kern w:val="0"/>
      <w:sz w:val="24"/>
      <w:szCs w:val="20"/>
    </w:rPr>
  </w:style>
  <w:style w:type="paragraph" w:customStyle="1" w:styleId="155">
    <w:name w:val="列出段落1"/>
    <w:basedOn w:val="1"/>
    <w:link w:val="154"/>
    <w:qFormat/>
    <w:uiPriority w:val="0"/>
    <w:pPr>
      <w:ind w:firstLine="420" w:firstLineChars="200"/>
    </w:pPr>
    <w:rPr>
      <w:rFonts w:ascii="Calibri" w:hAnsi="Calibri"/>
      <w:kern w:val="0"/>
      <w:sz w:val="24"/>
      <w:szCs w:val="20"/>
      <w14:ligatures w14:val="standardContextual"/>
    </w:rPr>
  </w:style>
  <w:style w:type="paragraph" w:customStyle="1" w:styleId="156">
    <w:name w:val="书籍标题1"/>
    <w:basedOn w:val="1"/>
    <w:next w:val="1"/>
    <w:qFormat/>
    <w:uiPriority w:val="99"/>
    <w:pPr>
      <w:pageBreakBefore/>
      <w:widowControl/>
      <w:numPr>
        <w:ilvl w:val="0"/>
        <w:numId w:val="3"/>
      </w:numPr>
      <w:tabs>
        <w:tab w:val="left" w:pos="840"/>
      </w:tabs>
      <w:spacing w:beforeLines="200"/>
      <w:ind w:left="2520"/>
      <w:jc w:val="center"/>
      <w:outlineLvl w:val="0"/>
    </w:pPr>
    <w:rPr>
      <w:rFonts w:eastAsia="黑体"/>
      <w:b/>
      <w:spacing w:val="20"/>
      <w:kern w:val="44"/>
      <w:sz w:val="44"/>
    </w:rPr>
  </w:style>
  <w:style w:type="paragraph" w:customStyle="1" w:styleId="157">
    <w:name w:val="正文_20"/>
    <w:qFormat/>
    <w:uiPriority w:val="99"/>
    <w:pPr>
      <w:widowControl w:val="0"/>
      <w:spacing w:after="0" w:line="240" w:lineRule="auto"/>
      <w:jc w:val="both"/>
    </w:pPr>
    <w:rPr>
      <w:rFonts w:ascii="Times New Roman" w:hAnsi="Times New Roman" w:eastAsia="等线" w:cs="Times New Roman"/>
      <w:kern w:val="2"/>
      <w:sz w:val="21"/>
      <w:szCs w:val="24"/>
      <w:lang w:val="en-US" w:eastAsia="zh-CN" w:bidi="ar-SA"/>
      <w14:ligatures w14:val="none"/>
    </w:rPr>
  </w:style>
  <w:style w:type="paragraph" w:customStyle="1" w:styleId="158">
    <w:name w:val="Table Paragraph"/>
    <w:basedOn w:val="1"/>
    <w:qFormat/>
    <w:uiPriority w:val="1"/>
    <w:pPr>
      <w:spacing w:before="119"/>
    </w:pPr>
    <w:rPr>
      <w:rFonts w:ascii="宋体" w:hAnsi="宋体" w:cs="宋体"/>
      <w:szCs w:val="24"/>
      <w:lang w:val="zh-CN"/>
    </w:rPr>
  </w:style>
  <w:style w:type="paragraph" w:customStyle="1" w:styleId="159">
    <w:name w:val="表内文字"/>
    <w:basedOn w:val="1"/>
    <w:qFormat/>
    <w:uiPriority w:val="0"/>
    <w:pPr>
      <w:tabs>
        <w:tab w:val="left" w:pos="1418"/>
      </w:tabs>
      <w:spacing w:line="360" w:lineRule="auto"/>
      <w:jc w:val="center"/>
    </w:pPr>
    <w:rPr>
      <w:rFonts w:ascii="仿宋_GB2312" w:eastAsia="Times New Roman"/>
      <w:spacing w:val="-20"/>
      <w:kern w:val="0"/>
      <w:sz w:val="24"/>
    </w:rPr>
  </w:style>
  <w:style w:type="paragraph" w:customStyle="1" w:styleId="160">
    <w:name w:val="样式2"/>
    <w:basedOn w:val="152"/>
    <w:qFormat/>
    <w:uiPriority w:val="99"/>
    <w:pPr>
      <w:tabs>
        <w:tab w:val="left" w:pos="432"/>
      </w:tabs>
      <w:spacing w:beforeLines="50"/>
      <w:ind w:left="432" w:hanging="432"/>
    </w:pPr>
    <w:rPr>
      <w:b/>
      <w:szCs w:val="21"/>
      <w:u w:val="thick"/>
    </w:rPr>
  </w:style>
  <w:style w:type="paragraph" w:customStyle="1" w:styleId="161">
    <w:name w:val="样式1"/>
    <w:basedOn w:val="152"/>
    <w:link w:val="162"/>
    <w:qFormat/>
    <w:uiPriority w:val="0"/>
    <w:pPr>
      <w:tabs>
        <w:tab w:val="left" w:pos="432"/>
      </w:tabs>
      <w:spacing w:beforeLines="50"/>
      <w:ind w:left="642" w:leftChars="100" w:right="100" w:rightChars="100" w:hanging="432"/>
      <w:jc w:val="right"/>
    </w:pPr>
    <w:rPr>
      <w:b/>
      <w:i/>
      <w:szCs w:val="21"/>
      <w:u w:val="thick"/>
    </w:rPr>
  </w:style>
  <w:style w:type="character" w:customStyle="1" w:styleId="162">
    <w:name w:val="样式1 Char Char"/>
    <w:link w:val="161"/>
    <w:qFormat/>
    <w:uiPriority w:val="0"/>
    <w:rPr>
      <w:rFonts w:ascii="Calibri" w:hAnsi="Calibri" w:eastAsia="宋体" w:cs="Times New Roman"/>
      <w:b/>
      <w:i/>
      <w:kern w:val="0"/>
      <w:sz w:val="24"/>
      <w:szCs w:val="21"/>
      <w:u w:val="thick"/>
    </w:rPr>
  </w:style>
  <w:style w:type="paragraph" w:customStyle="1" w:styleId="163">
    <w:name w:val="正文 New"/>
    <w:qFormat/>
    <w:uiPriority w:val="99"/>
    <w:pPr>
      <w:widowControl w:val="0"/>
      <w:spacing w:after="0" w:line="240" w:lineRule="auto"/>
      <w:jc w:val="both"/>
    </w:pPr>
    <w:rPr>
      <w:rFonts w:ascii="Times New Roman" w:hAnsi="Times New Roman" w:eastAsia="宋体" w:cs="Times New Roman"/>
      <w:kern w:val="2"/>
      <w:sz w:val="21"/>
      <w:szCs w:val="24"/>
      <w:lang w:val="en-US" w:eastAsia="zh-CN" w:bidi="ar-SA"/>
      <w14:ligatures w14:val="none"/>
    </w:rPr>
  </w:style>
  <w:style w:type="character" w:customStyle="1" w:styleId="164">
    <w:name w:val="正文首行缩进2字符 Char Char"/>
    <w:link w:val="165"/>
    <w:qFormat/>
    <w:locked/>
    <w:uiPriority w:val="0"/>
    <w:rPr>
      <w:rFonts w:ascii="Times New Roman" w:hAnsi="Times New Roman" w:eastAsia="宋体" w:cs="Times New Roman"/>
      <w:kern w:val="0"/>
      <w:sz w:val="24"/>
      <w:szCs w:val="20"/>
    </w:rPr>
  </w:style>
  <w:style w:type="paragraph" w:customStyle="1" w:styleId="165">
    <w:name w:val="正文首行缩进2字符"/>
    <w:basedOn w:val="1"/>
    <w:link w:val="164"/>
    <w:qFormat/>
    <w:uiPriority w:val="0"/>
    <w:pPr>
      <w:spacing w:line="360" w:lineRule="auto"/>
      <w:ind w:firstLine="200" w:firstLineChars="200"/>
    </w:pPr>
    <w:rPr>
      <w:kern w:val="0"/>
      <w:sz w:val="24"/>
      <w:szCs w:val="20"/>
      <w14:ligatures w14:val="standardContextual"/>
    </w:rPr>
  </w:style>
  <w:style w:type="paragraph" w:customStyle="1" w:styleId="166">
    <w:name w:val="p0"/>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7">
    <w:name w:val="表格内容 字符"/>
    <w:link w:val="168"/>
    <w:qFormat/>
    <w:locked/>
    <w:uiPriority w:val="0"/>
    <w:rPr>
      <w:rFonts w:ascii="仿宋" w:hAnsi="仿宋" w:eastAsia="仿宋" w:cs="Times New Roman"/>
      <w:kern w:val="0"/>
      <w:sz w:val="24"/>
    </w:rPr>
  </w:style>
  <w:style w:type="paragraph" w:customStyle="1" w:styleId="168">
    <w:name w:val="表格内容"/>
    <w:next w:val="165"/>
    <w:link w:val="167"/>
    <w:qFormat/>
    <w:uiPriority w:val="0"/>
    <w:pPr>
      <w:spacing w:after="0" w:line="240" w:lineRule="auto"/>
      <w:jc w:val="center"/>
    </w:pPr>
    <w:rPr>
      <w:rFonts w:ascii="仿宋" w:hAnsi="仿宋" w:eastAsia="仿宋" w:cs="Times New Roman"/>
      <w:kern w:val="0"/>
      <w:sz w:val="24"/>
      <w:szCs w:val="24"/>
      <w:lang w:val="en-US" w:eastAsia="zh-CN" w:bidi="ar-SA"/>
      <w14:ligatures w14:val="standardContextual"/>
    </w:rPr>
  </w:style>
  <w:style w:type="paragraph" w:customStyle="1" w:styleId="169">
    <w:name w:val="Default"/>
    <w:qFormat/>
    <w:uiPriority w:val="0"/>
    <w:pPr>
      <w:widowControl w:val="0"/>
      <w:autoSpaceDE w:val="0"/>
      <w:autoSpaceDN w:val="0"/>
      <w:adjustRightInd w:val="0"/>
      <w:spacing w:after="0" w:line="240" w:lineRule="auto"/>
    </w:pPr>
    <w:rPr>
      <w:rFonts w:ascii="华文中宋" w:hAnsi="Calibri" w:eastAsia="华文中宋" w:cs="华文中宋"/>
      <w:color w:val="000000"/>
      <w:kern w:val="0"/>
      <w:sz w:val="24"/>
      <w:szCs w:val="24"/>
      <w:lang w:val="en-US" w:eastAsia="zh-CN" w:bidi="ar-SA"/>
      <w14:ligatures w14:val="none"/>
    </w:rPr>
  </w:style>
  <w:style w:type="paragraph" w:customStyle="1" w:styleId="170">
    <w:name w:val="列项中圆1"/>
    <w:basedOn w:val="1"/>
    <w:next w:val="1"/>
    <w:qFormat/>
    <w:uiPriority w:val="99"/>
    <w:pPr>
      <w:tabs>
        <w:tab w:val="left" w:pos="839"/>
      </w:tabs>
      <w:spacing w:line="300" w:lineRule="auto"/>
      <w:ind w:left="839" w:hanging="419"/>
    </w:pPr>
    <w:rPr>
      <w:kern w:val="21"/>
      <w:szCs w:val="20"/>
    </w:rPr>
  </w:style>
  <w:style w:type="paragraph" w:customStyle="1" w:styleId="171">
    <w:name w:val="xl30"/>
    <w:basedOn w:val="1"/>
    <w:qFormat/>
    <w:uiPriority w:val="0"/>
    <w:pPr>
      <w:widowControl/>
      <w:spacing w:before="100" w:beforeAutospacing="1" w:after="100" w:afterAutospacing="1"/>
      <w:jc w:val="center"/>
    </w:pPr>
    <w:rPr>
      <w:rFonts w:ascii="楷体_GB2312" w:hAnsi="宋体" w:eastAsia="楷体_GB2312"/>
      <w:b/>
      <w:kern w:val="0"/>
      <w:sz w:val="32"/>
    </w:rPr>
  </w:style>
  <w:style w:type="paragraph" w:customStyle="1" w:styleId="172">
    <w:name w:val="文档正文"/>
    <w:basedOn w:val="1"/>
    <w:qFormat/>
    <w:uiPriority w:val="0"/>
    <w:rPr>
      <w:rFonts w:ascii="宋体" w:hAnsi="宋体" w:cs="Arial"/>
      <w:bCs/>
      <w:szCs w:val="21"/>
    </w:rPr>
  </w:style>
  <w:style w:type="paragraph" w:customStyle="1" w:styleId="173">
    <w:name w:val="p15"/>
    <w:basedOn w:val="1"/>
    <w:qFormat/>
    <w:uiPriority w:val="0"/>
    <w:pPr>
      <w:widowControl/>
      <w:spacing w:line="200" w:lineRule="atLeast"/>
      <w:ind w:firstLine="301"/>
    </w:pPr>
    <w:rPr>
      <w:rFonts w:ascii="宋体" w:hAnsi="宋体" w:cs="宋体"/>
      <w:spacing w:val="-4"/>
      <w:kern w:val="0"/>
      <w:sz w:val="18"/>
      <w:szCs w:val="18"/>
    </w:rPr>
  </w:style>
  <w:style w:type="character" w:customStyle="1" w:styleId="174">
    <w:name w:val="无间隔 Char"/>
    <w:link w:val="175"/>
    <w:qFormat/>
    <w:locked/>
    <w:uiPriority w:val="0"/>
    <w:rPr>
      <w:rFonts w:ascii="Calibri" w:hAnsi="Calibri" w:eastAsia="宋体" w:cs="Times New Roman"/>
      <w:kern w:val="0"/>
    </w:rPr>
  </w:style>
  <w:style w:type="paragraph" w:customStyle="1" w:styleId="175">
    <w:name w:val="无间隔1"/>
    <w:link w:val="174"/>
    <w:qFormat/>
    <w:uiPriority w:val="0"/>
    <w:pPr>
      <w:spacing w:after="0" w:line="240" w:lineRule="auto"/>
    </w:pPr>
    <w:rPr>
      <w:rFonts w:ascii="Calibri" w:hAnsi="Calibri" w:eastAsia="宋体" w:cs="Times New Roman"/>
      <w:kern w:val="0"/>
      <w:sz w:val="22"/>
      <w:szCs w:val="24"/>
      <w:lang w:val="en-US" w:eastAsia="zh-CN" w:bidi="ar-SA"/>
      <w14:ligatures w14:val="standardContextual"/>
    </w:rPr>
  </w:style>
  <w:style w:type="paragraph" w:customStyle="1" w:styleId="176">
    <w:name w:val="纯文本1"/>
    <w:basedOn w:val="1"/>
    <w:link w:val="177"/>
    <w:qFormat/>
    <w:uiPriority w:val="0"/>
    <w:pPr>
      <w:spacing w:beforeLines="50" w:line="400" w:lineRule="exact"/>
    </w:pPr>
    <w:rPr>
      <w:rFonts w:ascii="宋体" w:hAnsi="Courier New" w:eastAsia="Times New Roman"/>
      <w:sz w:val="30"/>
      <w:szCs w:val="24"/>
    </w:rPr>
  </w:style>
  <w:style w:type="character" w:customStyle="1" w:styleId="177">
    <w:name w:val="纯文本 Char"/>
    <w:link w:val="176"/>
    <w:qFormat/>
    <w:uiPriority w:val="0"/>
    <w:rPr>
      <w:rFonts w:ascii="宋体" w:hAnsi="Courier New" w:eastAsia="Times New Roman" w:cs="Times New Roman"/>
      <w:sz w:val="30"/>
      <w14:ligatures w14:val="none"/>
    </w:rPr>
  </w:style>
  <w:style w:type="paragraph" w:customStyle="1" w:styleId="178">
    <w:name w:val="缩进4"/>
    <w:basedOn w:val="1"/>
    <w:qFormat/>
    <w:uiPriority w:val="99"/>
    <w:pPr>
      <w:autoSpaceDE w:val="0"/>
      <w:autoSpaceDN w:val="0"/>
      <w:adjustRightInd w:val="0"/>
      <w:spacing w:line="288" w:lineRule="auto"/>
      <w:ind w:left="227"/>
    </w:pPr>
    <w:rPr>
      <w:rFonts w:ascii="方正黑体简体" w:hAnsi="Calibri" w:eastAsia="方正黑体简体" w:cs="方正黑体简体"/>
      <w:color w:val="000000"/>
      <w:kern w:val="0"/>
      <w:sz w:val="18"/>
      <w:szCs w:val="18"/>
      <w:lang w:val="zh-CN"/>
    </w:rPr>
  </w:style>
  <w:style w:type="paragraph" w:customStyle="1" w:styleId="179">
    <w:name w:val="_Style 130"/>
    <w:basedOn w:val="1"/>
    <w:next w:val="155"/>
    <w:qFormat/>
    <w:uiPriority w:val="99"/>
    <w:pPr>
      <w:ind w:firstLine="420" w:firstLineChars="200"/>
    </w:pPr>
    <w:rPr>
      <w:szCs w:val="20"/>
    </w:rPr>
  </w:style>
  <w:style w:type="paragraph" w:customStyle="1" w:styleId="180">
    <w:name w:val="0正文"/>
    <w:basedOn w:val="1"/>
    <w:qFormat/>
    <w:uiPriority w:val="99"/>
    <w:pPr>
      <w:spacing w:line="560" w:lineRule="exact"/>
      <w:ind w:firstLine="200" w:firstLineChars="200"/>
    </w:pPr>
    <w:rPr>
      <w:rFonts w:ascii="Tahoma" w:hAnsi="Tahoma"/>
    </w:rPr>
  </w:style>
  <w:style w:type="paragraph" w:customStyle="1" w:styleId="181">
    <w:name w:val="正文（本文）"/>
    <w:basedOn w:val="1"/>
    <w:qFormat/>
    <w:uiPriority w:val="99"/>
    <w:pPr>
      <w:snapToGrid w:val="0"/>
      <w:spacing w:line="360" w:lineRule="auto"/>
      <w:ind w:firstLine="480" w:firstLineChars="200"/>
    </w:pPr>
    <w:rPr>
      <w:sz w:val="24"/>
      <w:szCs w:val="24"/>
    </w:rPr>
  </w:style>
  <w:style w:type="paragraph" w:customStyle="1" w:styleId="182">
    <w:name w:val="l正文"/>
    <w:basedOn w:val="1"/>
    <w:qFormat/>
    <w:uiPriority w:val="0"/>
    <w:pPr>
      <w:spacing w:line="300" w:lineRule="auto"/>
      <w:ind w:firstLine="200" w:firstLineChars="200"/>
      <w:jc w:val="left"/>
    </w:pPr>
    <w:rPr>
      <w:rFonts w:ascii="楷体_GB2312" w:hAnsi="Chiller" w:eastAsia="楷体_GB2312" w:cs="等线"/>
      <w:sz w:val="24"/>
      <w:szCs w:val="24"/>
    </w:rPr>
  </w:style>
  <w:style w:type="paragraph" w:customStyle="1" w:styleId="183">
    <w:name w:val="_Style 4"/>
    <w:basedOn w:val="1"/>
    <w:qFormat/>
    <w:uiPriority w:val="99"/>
    <w:pPr>
      <w:ind w:firstLine="420" w:firstLineChars="200"/>
      <w:jc w:val="left"/>
    </w:pPr>
    <w:rPr>
      <w:rFonts w:ascii="Calibri" w:hAnsi="Calibri"/>
      <w:kern w:val="0"/>
      <w:sz w:val="18"/>
      <w:szCs w:val="24"/>
      <w:lang w:eastAsia="zh-TW"/>
    </w:rPr>
  </w:style>
  <w:style w:type="paragraph" w:customStyle="1" w:styleId="184">
    <w:name w:val="列出段落2"/>
    <w:basedOn w:val="1"/>
    <w:qFormat/>
    <w:uiPriority w:val="0"/>
    <w:pPr>
      <w:ind w:firstLine="420" w:firstLineChars="200"/>
    </w:pPr>
    <w:rPr>
      <w:rFonts w:ascii="Calibri" w:hAnsi="Calibri"/>
      <w:szCs w:val="24"/>
    </w:rPr>
  </w:style>
  <w:style w:type="paragraph" w:customStyle="1" w:styleId="185">
    <w:name w:val="正文1"/>
    <w:link w:val="186"/>
    <w:qFormat/>
    <w:uiPriority w:val="0"/>
    <w:pPr>
      <w:widowControl w:val="0"/>
      <w:spacing w:after="0" w:line="240" w:lineRule="auto"/>
      <w:jc w:val="both"/>
    </w:pPr>
    <w:rPr>
      <w:rFonts w:ascii="Calibri" w:hAnsi="Calibri" w:eastAsia="宋体" w:cs="Calibri"/>
      <w:kern w:val="2"/>
      <w:sz w:val="21"/>
      <w:szCs w:val="21"/>
      <w:lang w:val="en-US" w:eastAsia="zh-CN" w:bidi="ar-SA"/>
      <w14:ligatures w14:val="none"/>
    </w:rPr>
  </w:style>
  <w:style w:type="character" w:customStyle="1" w:styleId="186">
    <w:name w:val="正文1 Char"/>
    <w:link w:val="185"/>
    <w:qFormat/>
    <w:uiPriority w:val="0"/>
    <w:rPr>
      <w:rFonts w:ascii="Calibri" w:hAnsi="Calibri" w:eastAsia="宋体" w:cs="Calibri"/>
      <w:sz w:val="21"/>
      <w:szCs w:val="21"/>
      <w14:ligatures w14:val="none"/>
    </w:rPr>
  </w:style>
  <w:style w:type="paragraph" w:customStyle="1" w:styleId="187">
    <w:name w:val="WPSOffice手动目录 1"/>
    <w:qFormat/>
    <w:uiPriority w:val="0"/>
    <w:pPr>
      <w:spacing w:after="0" w:line="240" w:lineRule="auto"/>
    </w:pPr>
    <w:rPr>
      <w:rFonts w:ascii="Times New Roman" w:hAnsi="Times New Roman" w:eastAsia="宋体" w:cs="Times New Roman"/>
      <w:kern w:val="0"/>
      <w:sz w:val="20"/>
      <w:szCs w:val="20"/>
      <w:lang w:val="en-US" w:eastAsia="zh-CN" w:bidi="ar-SA"/>
      <w14:ligatures w14:val="none"/>
    </w:rPr>
  </w:style>
  <w:style w:type="paragraph" w:customStyle="1" w:styleId="188">
    <w:name w:val="正文2"/>
    <w:basedOn w:val="1"/>
    <w:link w:val="189"/>
    <w:qFormat/>
    <w:uiPriority w:val="0"/>
    <w:pPr>
      <w:spacing w:before="156" w:line="360" w:lineRule="auto"/>
      <w:ind w:firstLine="510" w:firstLineChars="200"/>
    </w:pPr>
    <w:rPr>
      <w:sz w:val="24"/>
      <w:szCs w:val="20"/>
    </w:rPr>
  </w:style>
  <w:style w:type="character" w:customStyle="1" w:styleId="189">
    <w:name w:val="正文2 Char"/>
    <w:link w:val="188"/>
    <w:qFormat/>
    <w:uiPriority w:val="0"/>
    <w:rPr>
      <w:rFonts w:ascii="Times New Roman" w:hAnsi="Times New Roman" w:eastAsia="宋体" w:cs="Times New Roman"/>
      <w:sz w:val="24"/>
      <w:szCs w:val="20"/>
      <w14:ligatures w14:val="none"/>
    </w:rPr>
  </w:style>
  <w:style w:type="character" w:customStyle="1" w:styleId="190">
    <w:name w:val="正文 首行缩进:  2 字符 Char Char Char"/>
    <w:link w:val="191"/>
    <w:qFormat/>
    <w:locked/>
    <w:uiPriority w:val="0"/>
    <w:rPr>
      <w:sz w:val="24"/>
    </w:rPr>
  </w:style>
  <w:style w:type="paragraph" w:customStyle="1" w:styleId="191">
    <w:name w:val="正文 首行缩进:  2 字符 Char"/>
    <w:basedOn w:val="1"/>
    <w:link w:val="190"/>
    <w:qFormat/>
    <w:uiPriority w:val="0"/>
    <w:pPr>
      <w:spacing w:line="360" w:lineRule="auto"/>
      <w:ind w:firstLine="480"/>
    </w:pPr>
    <w:rPr>
      <w:rFonts w:asciiTheme="minorHAnsi" w:hAnsiTheme="minorHAnsi" w:eastAsiaTheme="minorEastAsia" w:cstheme="minorBidi"/>
      <w:sz w:val="24"/>
      <w:szCs w:val="24"/>
      <w14:ligatures w14:val="standardContextual"/>
    </w:rPr>
  </w:style>
  <w:style w:type="character" w:customStyle="1" w:styleId="192">
    <w:name w:val="样式 首行缩进:  0 字符 Char"/>
    <w:link w:val="193"/>
    <w:qFormat/>
    <w:locked/>
    <w:uiPriority w:val="0"/>
    <w:rPr>
      <w:rFonts w:ascii="Arial" w:hAnsi="Arial" w:eastAsia="宋体" w:cs="Times New Roman"/>
      <w:kern w:val="0"/>
      <w:sz w:val="20"/>
      <w:szCs w:val="20"/>
    </w:rPr>
  </w:style>
  <w:style w:type="paragraph" w:customStyle="1" w:styleId="193">
    <w:name w:val="样式 首行缩进:  0 字符"/>
    <w:basedOn w:val="1"/>
    <w:link w:val="192"/>
    <w:qFormat/>
    <w:uiPriority w:val="0"/>
    <w:pPr>
      <w:spacing w:line="360" w:lineRule="auto"/>
      <w:ind w:firstLine="200" w:firstLineChars="200"/>
    </w:pPr>
    <w:rPr>
      <w:rFonts w:ascii="Arial" w:hAnsi="Arial"/>
      <w:kern w:val="0"/>
      <w:sz w:val="20"/>
      <w:szCs w:val="20"/>
      <w14:ligatures w14:val="standardContextual"/>
    </w:rPr>
  </w:style>
  <w:style w:type="paragraph" w:customStyle="1" w:styleId="194">
    <w:name w:val="正文 A"/>
    <w:qFormat/>
    <w:uiPriority w:val="99"/>
    <w:pPr>
      <w:widowControl w:val="0"/>
      <w:spacing w:after="0" w:line="240" w:lineRule="auto"/>
      <w:jc w:val="both"/>
    </w:pPr>
    <w:rPr>
      <w:rFonts w:ascii="Arial Unicode MS" w:hAnsi="Times New Roman" w:eastAsia="Arial Unicode MS" w:cs="Arial Unicode MS"/>
      <w:color w:val="000000"/>
      <w:kern w:val="2"/>
      <w:sz w:val="28"/>
      <w:szCs w:val="28"/>
      <w:lang w:val="en-US" w:eastAsia="zh-CN" w:bidi="ar-SA"/>
      <w14:ligatures w14:val="none"/>
    </w:rPr>
  </w:style>
  <w:style w:type="paragraph" w:customStyle="1" w:styleId="195">
    <w:name w:val="Proposals body"/>
    <w:basedOn w:val="1"/>
    <w:next w:val="1"/>
    <w:qFormat/>
    <w:uiPriority w:val="99"/>
    <w:pPr>
      <w:widowControl/>
      <w:spacing w:line="460" w:lineRule="exact"/>
      <w:jc w:val="left"/>
    </w:pPr>
    <w:rPr>
      <w:rFonts w:ascii="仿宋_GB2312" w:eastAsia="Times New Roman"/>
      <w:kern w:val="0"/>
      <w:sz w:val="24"/>
      <w:szCs w:val="24"/>
    </w:rPr>
  </w:style>
  <w:style w:type="paragraph" w:customStyle="1" w:styleId="196">
    <w:name w:val="目录 71"/>
    <w:next w:val="1"/>
    <w:qFormat/>
    <w:uiPriority w:val="99"/>
    <w:pPr>
      <w:wordWrap w:val="0"/>
      <w:spacing w:after="0" w:line="240" w:lineRule="auto"/>
      <w:ind w:left="2550"/>
      <w:jc w:val="both"/>
    </w:pPr>
    <w:rPr>
      <w:rFonts w:ascii="Times New Roman" w:hAnsi="Times New Roman" w:eastAsia="宋体" w:cs="Times New Roman"/>
      <w:kern w:val="0"/>
      <w:sz w:val="21"/>
      <w:szCs w:val="22"/>
      <w:lang w:val="en-US" w:eastAsia="zh-CN" w:bidi="ar-SA"/>
      <w14:ligatures w14:val="none"/>
    </w:rPr>
  </w:style>
  <w:style w:type="paragraph" w:customStyle="1" w:styleId="197">
    <w:name w:val="title11"/>
    <w:basedOn w:val="1"/>
    <w:qFormat/>
    <w:uiPriority w:val="99"/>
    <w:pPr>
      <w:spacing w:before="150"/>
      <w:jc w:val="left"/>
    </w:pPr>
    <w:rPr>
      <w:b/>
      <w:kern w:val="0"/>
      <w:sz w:val="28"/>
      <w:szCs w:val="24"/>
    </w:rPr>
  </w:style>
  <w:style w:type="paragraph" w:customStyle="1" w:styleId="198">
    <w:name w:val="标题 10"/>
    <w:basedOn w:val="5"/>
    <w:qFormat/>
    <w:uiPriority w:val="99"/>
    <w:pPr>
      <w:spacing w:before="0" w:after="0" w:line="360" w:lineRule="auto"/>
      <w:jc w:val="center"/>
    </w:pPr>
    <w:rPr>
      <w:rFonts w:ascii="Cambria" w:hAnsi="Cambria" w:eastAsia="宋体" w:cs="Times New Roman"/>
      <w:b/>
      <w:bCs/>
      <w:color w:val="auto"/>
      <w:sz w:val="21"/>
      <w:szCs w:val="32"/>
    </w:rPr>
  </w:style>
  <w:style w:type="paragraph" w:customStyle="1" w:styleId="199">
    <w:name w:val="af17cgridlangnp1033langf"/>
    <w:qFormat/>
    <w:uiPriority w:val="0"/>
    <w:pPr>
      <w:widowControl w:val="0"/>
      <w:autoSpaceDE w:val="0"/>
      <w:autoSpaceDN w:val="0"/>
      <w:adjustRightInd w:val="0"/>
      <w:spacing w:before="156" w:after="0" w:line="360" w:lineRule="atLeast"/>
      <w:ind w:left="567" w:firstLine="510"/>
      <w:jc w:val="both"/>
    </w:pPr>
    <w:rPr>
      <w:rFonts w:ascii="Times New Roman" w:hAnsi="Times New Roman" w:eastAsia="宋体" w:cs="Times New Roman"/>
      <w:kern w:val="0"/>
      <w:sz w:val="21"/>
      <w:szCs w:val="22"/>
      <w:lang w:val="en-US" w:eastAsia="zh-CN" w:bidi="ar-SA"/>
      <w14:ligatures w14:val="none"/>
    </w:rPr>
  </w:style>
  <w:style w:type="paragraph" w:customStyle="1" w:styleId="200">
    <w:name w:val="TOC 71"/>
    <w:next w:val="1"/>
    <w:qFormat/>
    <w:uiPriority w:val="99"/>
    <w:pPr>
      <w:wordWrap w:val="0"/>
      <w:spacing w:after="0" w:line="240" w:lineRule="auto"/>
      <w:ind w:left="2550"/>
      <w:jc w:val="both"/>
    </w:pPr>
    <w:rPr>
      <w:rFonts w:ascii="Times New Roman" w:hAnsi="Times New Roman" w:eastAsia="宋体" w:cs="Times New Roman"/>
      <w:kern w:val="0"/>
      <w:sz w:val="21"/>
      <w:szCs w:val="22"/>
      <w:lang w:val="en-US" w:eastAsia="zh-CN" w:bidi="ar-SA"/>
      <w14:ligatures w14:val="none"/>
    </w:rPr>
  </w:style>
  <w:style w:type="paragraph" w:customStyle="1" w:styleId="201">
    <w:name w:val="List Paragraph1"/>
    <w:basedOn w:val="1"/>
    <w:qFormat/>
    <w:uiPriority w:val="0"/>
    <w:pPr>
      <w:ind w:firstLine="420" w:firstLineChars="200"/>
    </w:pPr>
    <w:rPr>
      <w:szCs w:val="24"/>
    </w:rPr>
  </w:style>
  <w:style w:type="paragraph" w:customStyle="1" w:styleId="202">
    <w:name w:val="Char Char Char Char1"/>
    <w:basedOn w:val="1"/>
    <w:qFormat/>
    <w:uiPriority w:val="99"/>
    <w:rPr>
      <w:rFonts w:ascii="Tahoma" w:hAnsi="Tahoma"/>
      <w:sz w:val="24"/>
      <w:szCs w:val="20"/>
    </w:rPr>
  </w:style>
  <w:style w:type="paragraph" w:customStyle="1" w:styleId="203">
    <w:name w:val="目录 711"/>
    <w:next w:val="1"/>
    <w:qFormat/>
    <w:uiPriority w:val="99"/>
    <w:pPr>
      <w:wordWrap w:val="0"/>
      <w:spacing w:after="0" w:line="240" w:lineRule="auto"/>
      <w:ind w:left="2550"/>
      <w:jc w:val="both"/>
    </w:pPr>
    <w:rPr>
      <w:rFonts w:ascii="Times New Roman" w:hAnsi="Times New Roman" w:eastAsia="宋体" w:cs="Times New Roman"/>
      <w:kern w:val="0"/>
      <w:sz w:val="21"/>
      <w:szCs w:val="22"/>
      <w:lang w:val="en-US" w:eastAsia="zh-CN" w:bidi="ar-SA"/>
      <w14:ligatures w14:val="none"/>
    </w:rPr>
  </w:style>
  <w:style w:type="character" w:customStyle="1" w:styleId="204">
    <w:name w:val="z-窗体顶端 Char"/>
    <w:link w:val="205"/>
    <w:qFormat/>
    <w:locked/>
    <w:uiPriority w:val="0"/>
    <w:rPr>
      <w:rFonts w:ascii="Arial" w:hAnsi="Arial" w:eastAsia="宋体" w:cs="Times New Roman"/>
      <w:vanish/>
      <w:kern w:val="0"/>
      <w:sz w:val="20"/>
      <w:szCs w:val="20"/>
    </w:rPr>
  </w:style>
  <w:style w:type="paragraph" w:customStyle="1" w:styleId="205">
    <w:name w:val="_Style 46"/>
    <w:basedOn w:val="1"/>
    <w:next w:val="1"/>
    <w:link w:val="204"/>
    <w:qFormat/>
    <w:uiPriority w:val="0"/>
    <w:pPr>
      <w:widowControl/>
      <w:pBdr>
        <w:bottom w:val="single" w:color="auto" w:sz="6" w:space="1"/>
      </w:pBdr>
      <w:jc w:val="center"/>
    </w:pPr>
    <w:rPr>
      <w:rFonts w:ascii="Arial" w:hAnsi="Arial"/>
      <w:vanish/>
      <w:kern w:val="0"/>
      <w:sz w:val="20"/>
      <w:szCs w:val="20"/>
      <w14:ligatures w14:val="standardContextual"/>
    </w:rPr>
  </w:style>
  <w:style w:type="paragraph" w:customStyle="1" w:styleId="206">
    <w:name w:val="此正文"/>
    <w:basedOn w:val="1"/>
    <w:qFormat/>
    <w:uiPriority w:val="99"/>
    <w:pPr>
      <w:spacing w:line="360" w:lineRule="auto"/>
      <w:ind w:firstLine="200" w:firstLineChars="200"/>
    </w:pPr>
    <w:rPr>
      <w:sz w:val="24"/>
      <w:szCs w:val="24"/>
    </w:rPr>
  </w:style>
  <w:style w:type="paragraph" w:customStyle="1" w:styleId="207">
    <w:name w:val="xl25"/>
    <w:basedOn w:val="1"/>
    <w:qFormat/>
    <w:uiPriority w:val="0"/>
    <w:pPr>
      <w:widowControl/>
      <w:spacing w:before="100" w:beforeAutospacing="1" w:after="100" w:afterAutospacing="1"/>
      <w:jc w:val="center"/>
    </w:pPr>
    <w:rPr>
      <w:rFonts w:ascii="楷体_GB2312" w:hAnsi="宋体" w:eastAsia="楷体_GB2312"/>
      <w:kern w:val="0"/>
      <w:sz w:val="24"/>
      <w:szCs w:val="24"/>
    </w:rPr>
  </w:style>
  <w:style w:type="paragraph" w:customStyle="1" w:styleId="208">
    <w:name w:val="彩色列表 - 强调文字颜色 11"/>
    <w:basedOn w:val="1"/>
    <w:link w:val="209"/>
    <w:qFormat/>
    <w:uiPriority w:val="0"/>
    <w:pPr>
      <w:ind w:firstLine="420" w:firstLineChars="200"/>
    </w:pPr>
    <w:rPr>
      <w:rFonts w:ascii="Calibri" w:hAnsi="Calibri"/>
    </w:rPr>
  </w:style>
  <w:style w:type="character" w:customStyle="1" w:styleId="209">
    <w:name w:val="彩色列表 - 强调文字颜色 1 Char"/>
    <w:link w:val="208"/>
    <w:qFormat/>
    <w:uiPriority w:val="0"/>
    <w:rPr>
      <w:rFonts w:ascii="Calibri" w:hAnsi="Calibri" w:eastAsia="宋体" w:cs="Times New Roman"/>
      <w:sz w:val="21"/>
      <w:szCs w:val="22"/>
      <w14:ligatures w14:val="none"/>
    </w:rPr>
  </w:style>
  <w:style w:type="paragraph" w:customStyle="1" w:styleId="210">
    <w:name w:val="无间距"/>
    <w:qFormat/>
    <w:uiPriority w:val="99"/>
    <w:pPr>
      <w:widowControl w:val="0"/>
      <w:spacing w:after="0" w:line="240" w:lineRule="auto"/>
      <w:jc w:val="both"/>
    </w:pPr>
    <w:rPr>
      <w:rFonts w:ascii="Calibri" w:hAnsi="Calibri" w:eastAsia="宋体" w:cs="Times New Roman"/>
      <w:kern w:val="2"/>
      <w:sz w:val="21"/>
      <w:szCs w:val="22"/>
      <w:lang w:val="en-US" w:eastAsia="zh-CN" w:bidi="ar-SA"/>
      <w14:ligatures w14:val="none"/>
    </w:rPr>
  </w:style>
  <w:style w:type="character" w:customStyle="1" w:styleId="211">
    <w:name w:val="z-窗体底端 Char"/>
    <w:link w:val="212"/>
    <w:qFormat/>
    <w:locked/>
    <w:uiPriority w:val="0"/>
    <w:rPr>
      <w:rFonts w:ascii="Arial" w:hAnsi="Arial" w:eastAsia="宋体" w:cs="Times New Roman"/>
      <w:vanish/>
      <w:kern w:val="0"/>
      <w:sz w:val="20"/>
      <w:szCs w:val="20"/>
    </w:rPr>
  </w:style>
  <w:style w:type="paragraph" w:customStyle="1" w:styleId="212">
    <w:name w:val="_Style 54"/>
    <w:basedOn w:val="1"/>
    <w:next w:val="1"/>
    <w:link w:val="211"/>
    <w:qFormat/>
    <w:uiPriority w:val="0"/>
    <w:pPr>
      <w:widowControl/>
      <w:pBdr>
        <w:top w:val="single" w:color="auto" w:sz="6" w:space="1"/>
      </w:pBdr>
      <w:jc w:val="center"/>
    </w:pPr>
    <w:rPr>
      <w:rFonts w:ascii="Arial" w:hAnsi="Arial"/>
      <w:vanish/>
      <w:kern w:val="0"/>
      <w:sz w:val="20"/>
      <w:szCs w:val="20"/>
      <w14:ligatures w14:val="standardContextual"/>
    </w:rPr>
  </w:style>
  <w:style w:type="paragraph" w:customStyle="1" w:styleId="213">
    <w:name w:val="样式 标题 3 + (中文) 黑体 小四 非加粗 段前: 7.8 磅 段后: 0 磅 行距: 固定值 20 磅"/>
    <w:qFormat/>
    <w:uiPriority w:val="99"/>
    <w:pPr>
      <w:keepNext/>
      <w:keepLines/>
      <w:widowControl w:val="0"/>
      <w:spacing w:before="260" w:after="260" w:line="400" w:lineRule="exact"/>
      <w:jc w:val="both"/>
      <w:outlineLvl w:val="2"/>
    </w:pPr>
    <w:rPr>
      <w:rFonts w:ascii="Times New Roman" w:hAnsi="Times New Roman" w:eastAsia="黑体" w:cs="宋体"/>
      <w:kern w:val="2"/>
      <w:sz w:val="24"/>
      <w:szCs w:val="20"/>
      <w:lang w:val="en-US" w:eastAsia="zh-CN" w:bidi="ar-SA"/>
      <w14:ligatures w14:val="none"/>
    </w:rPr>
  </w:style>
  <w:style w:type="paragraph" w:customStyle="1" w:styleId="214">
    <w:name w:val="样式 标题 2 + Times New Roman 四号 非加粗 段前: 5 磅 段后: 0 磅 行距: 固定值 20..."/>
    <w:qFormat/>
    <w:uiPriority w:val="99"/>
    <w:pPr>
      <w:keepNext/>
      <w:keepLines/>
      <w:widowControl w:val="0"/>
      <w:spacing w:before="100" w:after="260" w:line="400" w:lineRule="exact"/>
      <w:jc w:val="both"/>
      <w:outlineLvl w:val="1"/>
    </w:pPr>
    <w:rPr>
      <w:rFonts w:ascii="Times New Roman" w:hAnsi="Times New Roman" w:eastAsia="黑体" w:cs="宋体"/>
      <w:bCs/>
      <w:kern w:val="2"/>
      <w:sz w:val="28"/>
      <w:szCs w:val="20"/>
      <w:lang w:val="en-US" w:eastAsia="zh-CN" w:bidi="ar-SA"/>
      <w14:ligatures w14:val="none"/>
    </w:rPr>
  </w:style>
  <w:style w:type="paragraph" w:customStyle="1" w:styleId="215">
    <w:name w:val="纯文本_0"/>
    <w:basedOn w:val="1"/>
    <w:qFormat/>
    <w:uiPriority w:val="99"/>
    <w:pPr>
      <w:spacing w:line="440" w:lineRule="exact"/>
      <w:ind w:firstLine="100" w:firstLineChars="100"/>
    </w:pPr>
    <w:rPr>
      <w:rFonts w:ascii="宋体" w:hAnsi="Courier New"/>
      <w:szCs w:val="21"/>
    </w:rPr>
  </w:style>
  <w:style w:type="paragraph" w:customStyle="1" w:styleId="216">
    <w:name w:val="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17">
    <w:name w:val="font5"/>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18">
    <w:name w:val="font6"/>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219">
    <w:name w:val="font7"/>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220">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21">
    <w:name w:val="xl106"/>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222">
    <w:name w:val="xl10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23">
    <w:name w:val="xl108"/>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24">
    <w:name w:val="xl109"/>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225">
    <w:name w:val="xl1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6">
    <w:name w:val="xl111"/>
    <w:basedOn w:val="1"/>
    <w:qFormat/>
    <w:uiPriority w:val="99"/>
    <w:pPr>
      <w:widowControl/>
      <w:spacing w:before="100" w:beforeAutospacing="1" w:after="100" w:afterAutospacing="1"/>
      <w:jc w:val="center"/>
    </w:pPr>
    <w:rPr>
      <w:rFonts w:ascii="宋体" w:hAnsi="宋体" w:cs="宋体"/>
      <w:color w:val="000000"/>
      <w:kern w:val="0"/>
      <w:sz w:val="20"/>
      <w:szCs w:val="20"/>
    </w:rPr>
  </w:style>
  <w:style w:type="paragraph" w:customStyle="1" w:styleId="227">
    <w:name w:val="xl112"/>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228">
    <w:name w:val="xl113"/>
    <w:basedOn w:val="1"/>
    <w:qFormat/>
    <w:uiPriority w:val="99"/>
    <w:pPr>
      <w:widowControl/>
      <w:spacing w:before="100" w:beforeAutospacing="1" w:after="100" w:afterAutospacing="1"/>
      <w:jc w:val="center"/>
    </w:pPr>
    <w:rPr>
      <w:rFonts w:ascii="宋体" w:hAnsi="宋体" w:cs="宋体"/>
      <w:color w:val="000000"/>
      <w:kern w:val="0"/>
      <w:sz w:val="20"/>
      <w:szCs w:val="20"/>
    </w:rPr>
  </w:style>
  <w:style w:type="paragraph" w:customStyle="1" w:styleId="229">
    <w:name w:val="xl11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30">
    <w:name w:val="xl115"/>
    <w:basedOn w:val="1"/>
    <w:qFormat/>
    <w:uiPriority w:val="99"/>
    <w:pPr>
      <w:widowControl/>
      <w:shd w:val="clear" w:color="auto" w:fill="FFFFFF"/>
      <w:spacing w:before="100" w:beforeAutospacing="1" w:after="100" w:afterAutospacing="1"/>
      <w:jc w:val="center"/>
    </w:pPr>
    <w:rPr>
      <w:rFonts w:ascii="宋体" w:hAnsi="宋体" w:cs="宋体"/>
      <w:b/>
      <w:bCs/>
      <w:color w:val="000000"/>
      <w:kern w:val="0"/>
      <w:sz w:val="32"/>
      <w:szCs w:val="32"/>
    </w:rPr>
  </w:style>
  <w:style w:type="paragraph" w:customStyle="1" w:styleId="231">
    <w:name w:val="xl11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232">
    <w:name w:val="xl117"/>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0000"/>
      <w:kern w:val="0"/>
      <w:sz w:val="20"/>
      <w:szCs w:val="20"/>
    </w:rPr>
  </w:style>
  <w:style w:type="paragraph" w:customStyle="1" w:styleId="233">
    <w:name w:val="xl11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0000"/>
      <w:kern w:val="0"/>
      <w:sz w:val="20"/>
      <w:szCs w:val="20"/>
    </w:rPr>
  </w:style>
  <w:style w:type="paragraph" w:customStyle="1" w:styleId="234">
    <w:name w:val="xl11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235">
    <w:name w:val="xl12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0000"/>
      <w:kern w:val="0"/>
      <w:sz w:val="20"/>
      <w:szCs w:val="20"/>
    </w:rPr>
  </w:style>
  <w:style w:type="paragraph" w:customStyle="1" w:styleId="236">
    <w:name w:val="xl121"/>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237">
    <w:name w:val="xl122"/>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238">
    <w:name w:val="xl123"/>
    <w:basedOn w:val="1"/>
    <w:qFormat/>
    <w:uiPriority w:val="99"/>
    <w:pPr>
      <w:widowControl/>
      <w:pBdr>
        <w:top w:val="single" w:color="auto" w:sz="4" w:space="0"/>
        <w:bottom w:val="single" w:color="auto" w:sz="4" w:space="0"/>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239">
    <w:name w:val="xl124"/>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240">
    <w:name w:val="xl125"/>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41">
    <w:name w:val="xl126"/>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42">
    <w:name w:val="xl127"/>
    <w:basedOn w:val="1"/>
    <w:qFormat/>
    <w:uiPriority w:val="99"/>
    <w:pPr>
      <w:widowControl/>
      <w:pBdr>
        <w:top w:val="single" w:color="auto" w:sz="4" w:space="0"/>
        <w:bottom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43">
    <w:name w:val="xl128"/>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44">
    <w:name w:val="xl12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45">
    <w:name w:val="xl13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246">
    <w:name w:val="xl13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47">
    <w:name w:val="xl1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248">
    <w:name w:val="xl133"/>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49">
    <w:name w:val="xl134"/>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50">
    <w:name w:val="xl1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51">
    <w:name w:val="xl136"/>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52">
    <w:name w:val="xl137"/>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253">
    <w:name w:val="xl138"/>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54">
    <w:name w:val="xl13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55">
    <w:name w:val="xl14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56">
    <w:name w:val="xl14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57">
    <w:name w:val="xl142"/>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58">
    <w:name w:val="xl143"/>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59">
    <w:name w:val="xl14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60">
    <w:name w:val="xl145"/>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61">
    <w:name w:val="xl146"/>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262">
    <w:name w:val="xl147"/>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263">
    <w:name w:val="xl14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64">
    <w:name w:val="xl14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65">
    <w:name w:val="xl150"/>
    <w:basedOn w:val="1"/>
    <w:qFormat/>
    <w:uiPriority w:val="99"/>
    <w:pPr>
      <w:widowControl/>
      <w:pBdr>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266">
    <w:name w:val="xl151"/>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67">
    <w:name w:val="xl152"/>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20"/>
      <w:szCs w:val="20"/>
    </w:rPr>
  </w:style>
  <w:style w:type="paragraph" w:customStyle="1" w:styleId="268">
    <w:name w:val="xl15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269">
    <w:name w:val="xl154"/>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270">
    <w:name w:val="xl155"/>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271">
    <w:name w:val="xl156"/>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272">
    <w:name w:val="xl15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character" w:customStyle="1" w:styleId="273">
    <w:name w:val="列表段落 字符"/>
    <w:link w:val="274"/>
    <w:qFormat/>
    <w:locked/>
    <w:uiPriority w:val="34"/>
    <w:rPr>
      <w:rFonts w:ascii="宋体" w:hAnsi="宋体" w:eastAsia="宋体" w:cs="宋体"/>
      <w:kern w:val="0"/>
      <w:sz w:val="24"/>
    </w:rPr>
  </w:style>
  <w:style w:type="paragraph" w:customStyle="1" w:styleId="274">
    <w:name w:val="列表段落1"/>
    <w:basedOn w:val="1"/>
    <w:link w:val="273"/>
    <w:qFormat/>
    <w:uiPriority w:val="34"/>
    <w:pPr>
      <w:widowControl/>
      <w:ind w:firstLine="420" w:firstLineChars="200"/>
      <w:jc w:val="left"/>
    </w:pPr>
    <w:rPr>
      <w:rFonts w:ascii="宋体" w:hAnsi="宋体" w:cs="宋体"/>
      <w:kern w:val="0"/>
      <w:sz w:val="24"/>
      <w:szCs w:val="24"/>
      <w14:ligatures w14:val="standardContextual"/>
    </w:rPr>
  </w:style>
  <w:style w:type="paragraph" w:customStyle="1" w:styleId="275">
    <w:name w:val="项目1"/>
    <w:basedOn w:val="1"/>
    <w:qFormat/>
    <w:uiPriority w:val="99"/>
    <w:pPr>
      <w:widowControl/>
      <w:tabs>
        <w:tab w:val="left" w:pos="720"/>
      </w:tabs>
      <w:autoSpaceDE w:val="0"/>
      <w:autoSpaceDN w:val="0"/>
      <w:adjustRightInd w:val="0"/>
      <w:spacing w:before="120" w:after="120" w:line="300" w:lineRule="auto"/>
      <w:ind w:left="720" w:hanging="720"/>
      <w:jc w:val="left"/>
    </w:pPr>
    <w:rPr>
      <w:rFonts w:eastAsia="楷体_GB2312"/>
      <w:kern w:val="0"/>
      <w:sz w:val="24"/>
      <w:szCs w:val="24"/>
    </w:rPr>
  </w:style>
  <w:style w:type="paragraph" w:customStyle="1" w:styleId="276">
    <w:name w:val="图片居中"/>
    <w:basedOn w:val="1"/>
    <w:qFormat/>
    <w:uiPriority w:val="99"/>
    <w:pPr>
      <w:keepNext/>
      <w:jc w:val="center"/>
    </w:pPr>
  </w:style>
  <w:style w:type="paragraph" w:customStyle="1" w:styleId="277">
    <w:name w:val="表格(五号)"/>
    <w:qFormat/>
    <w:uiPriority w:val="99"/>
    <w:pPr>
      <w:adjustRightInd w:val="0"/>
      <w:snapToGrid w:val="0"/>
      <w:spacing w:after="0" w:line="240" w:lineRule="auto"/>
      <w:jc w:val="both"/>
    </w:pPr>
    <w:rPr>
      <w:rFonts w:ascii="Times New Roman" w:hAnsi="Times New Roman" w:eastAsia="宋体" w:cs="Times New Roman"/>
      <w:kern w:val="0"/>
      <w:sz w:val="21"/>
      <w:szCs w:val="20"/>
      <w:lang w:val="en-US" w:eastAsia="zh-CN" w:bidi="ar-SA"/>
      <w14:ligatures w14:val="none"/>
    </w:rPr>
  </w:style>
  <w:style w:type="paragraph" w:customStyle="1" w:styleId="278">
    <w:name w:val="图片题注"/>
    <w:basedOn w:val="19"/>
    <w:qFormat/>
    <w:uiPriority w:val="99"/>
  </w:style>
  <w:style w:type="paragraph" w:customStyle="1" w:styleId="279">
    <w:name w:val="表格正文"/>
    <w:basedOn w:val="1"/>
    <w:qFormat/>
    <w:uiPriority w:val="99"/>
    <w:pPr>
      <w:widowControl/>
      <w:jc w:val="left"/>
    </w:pPr>
    <w:rPr>
      <w:rFonts w:ascii="宋体" w:hAnsi="宋体" w:cs="宋体"/>
      <w:szCs w:val="28"/>
    </w:rPr>
  </w:style>
  <w:style w:type="paragraph" w:customStyle="1" w:styleId="280">
    <w:name w:val="修订1"/>
    <w:qFormat/>
    <w:uiPriority w:val="99"/>
    <w:pPr>
      <w:spacing w:after="0" w:line="240" w:lineRule="auto"/>
    </w:pPr>
    <w:rPr>
      <w:rFonts w:ascii="Times New Roman" w:hAnsi="Times New Roman" w:eastAsia="宋体" w:cs="Times New Roman"/>
      <w:kern w:val="2"/>
      <w:sz w:val="21"/>
      <w:szCs w:val="22"/>
      <w:lang w:val="en-US" w:eastAsia="zh-CN" w:bidi="ar-SA"/>
      <w14:ligatures w14:val="none"/>
    </w:rPr>
  </w:style>
  <w:style w:type="paragraph" w:customStyle="1" w:styleId="281">
    <w:name w:val="修订2"/>
    <w:qFormat/>
    <w:uiPriority w:val="99"/>
    <w:pPr>
      <w:spacing w:after="0" w:line="240" w:lineRule="auto"/>
    </w:pPr>
    <w:rPr>
      <w:rFonts w:ascii="Times New Roman" w:hAnsi="Times New Roman" w:eastAsia="宋体" w:cs="Times New Roman"/>
      <w:kern w:val="2"/>
      <w:sz w:val="21"/>
      <w:szCs w:val="22"/>
      <w:lang w:val="en-US" w:eastAsia="zh-CN" w:bidi="ar-SA"/>
      <w14:ligatures w14:val="none"/>
    </w:rPr>
  </w:style>
  <w:style w:type="paragraph" w:customStyle="1" w:styleId="282">
    <w:name w:val="修订3"/>
    <w:semiHidden/>
    <w:qFormat/>
    <w:uiPriority w:val="99"/>
    <w:pPr>
      <w:spacing w:after="0" w:line="240" w:lineRule="auto"/>
    </w:pPr>
    <w:rPr>
      <w:rFonts w:ascii="Times New Roman" w:hAnsi="Times New Roman" w:eastAsia="宋体" w:cs="Times New Roman"/>
      <w:kern w:val="2"/>
      <w:sz w:val="21"/>
      <w:szCs w:val="22"/>
      <w:lang w:val="en-US" w:eastAsia="zh-CN" w:bidi="ar-SA"/>
      <w14:ligatures w14:val="none"/>
    </w:rPr>
  </w:style>
  <w:style w:type="paragraph" w:customStyle="1" w:styleId="283">
    <w:name w:val="xl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284">
    <w:name w:val="xl6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85">
    <w:name w:val="xl6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28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28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28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8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9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9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92">
    <w:name w:val="xl7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93">
    <w:name w:val="xl7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9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95">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18"/>
      <w:szCs w:val="18"/>
    </w:rPr>
  </w:style>
  <w:style w:type="paragraph" w:customStyle="1" w:styleId="29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97">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298">
    <w:name w:val="xl82"/>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18"/>
      <w:szCs w:val="18"/>
    </w:rPr>
  </w:style>
  <w:style w:type="paragraph" w:customStyle="1" w:styleId="29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00">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01">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02">
    <w:name w:val="xl86"/>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303">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304">
    <w:name w:val="xl8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05">
    <w:name w:val="xl89"/>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306">
    <w:name w:val="xl90"/>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kern w:val="0"/>
      <w:sz w:val="18"/>
      <w:szCs w:val="18"/>
    </w:rPr>
  </w:style>
  <w:style w:type="paragraph" w:customStyle="1" w:styleId="307">
    <w:name w:val="xl91"/>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08">
    <w:name w:val="xl92"/>
    <w:basedOn w:val="1"/>
    <w:qFormat/>
    <w:uiPriority w:val="0"/>
    <w:pPr>
      <w:widowControl/>
      <w:pBdr>
        <w:left w:val="single" w:color="auto" w:sz="4" w:space="0"/>
      </w:pBdr>
      <w:spacing w:before="100" w:beforeAutospacing="1" w:after="100" w:afterAutospacing="1"/>
      <w:jc w:val="center"/>
    </w:pPr>
    <w:rPr>
      <w:rFonts w:ascii="宋体" w:hAnsi="宋体" w:cs="宋体"/>
      <w:kern w:val="0"/>
      <w:sz w:val="18"/>
      <w:szCs w:val="18"/>
    </w:rPr>
  </w:style>
  <w:style w:type="paragraph" w:customStyle="1" w:styleId="309">
    <w:name w:val="xl93"/>
    <w:basedOn w:val="1"/>
    <w:qFormat/>
    <w:uiPriority w:val="0"/>
    <w:pPr>
      <w:widowControl/>
      <w:pBdr>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0">
    <w:name w:val="xl94"/>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18"/>
      <w:szCs w:val="18"/>
    </w:rPr>
  </w:style>
  <w:style w:type="paragraph" w:customStyle="1" w:styleId="311">
    <w:name w:val="xl9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2">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14">
    <w:name w:val="xl9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1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16">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317">
    <w:name w:val="xl101"/>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318">
    <w:name w:val="xl10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319">
    <w:name w:val="xl10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20">
    <w:name w:val="xl10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21">
    <w:name w:val="xl10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22">
    <w:name w:val="xl6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23">
    <w:name w:val="xl6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24">
    <w:name w:val="修订4"/>
    <w:qFormat/>
    <w:uiPriority w:val="99"/>
    <w:pPr>
      <w:spacing w:after="0" w:line="240" w:lineRule="auto"/>
    </w:pPr>
    <w:rPr>
      <w:rFonts w:ascii="Times New Roman" w:hAnsi="Times New Roman" w:eastAsia="宋体" w:cs="Times New Roman"/>
      <w:kern w:val="2"/>
      <w:sz w:val="21"/>
      <w:szCs w:val="22"/>
      <w:lang w:val="en-US" w:eastAsia="zh-CN" w:bidi="ar-SA"/>
      <w14:ligatures w14:val="none"/>
    </w:rPr>
  </w:style>
  <w:style w:type="character" w:customStyle="1" w:styleId="325">
    <w:name w:val="font21"/>
    <w:qFormat/>
    <w:uiPriority w:val="0"/>
    <w:rPr>
      <w:rFonts w:hint="eastAsia" w:ascii="等线" w:hAnsi="等线" w:eastAsia="等线" w:cs="等线"/>
      <w:color w:val="000000"/>
      <w:sz w:val="22"/>
      <w:szCs w:val="22"/>
      <w:u w:val="none"/>
    </w:rPr>
  </w:style>
  <w:style w:type="character" w:customStyle="1" w:styleId="326">
    <w:name w:val="apple-converted-space"/>
    <w:qFormat/>
    <w:uiPriority w:val="0"/>
    <w:rPr>
      <w:rFonts w:hint="default" w:ascii="Times New Roman" w:hAnsi="Times New Roman" w:cs="Times New Roman"/>
    </w:rPr>
  </w:style>
  <w:style w:type="character" w:customStyle="1" w:styleId="327">
    <w:name w:val="正文文本缩进 3 Char1"/>
    <w:qFormat/>
    <w:uiPriority w:val="0"/>
    <w:rPr>
      <w:rFonts w:hint="default" w:ascii="Times New Roman" w:hAnsi="Times New Roman" w:eastAsia="宋体" w:cs="Times New Roman"/>
      <w:sz w:val="16"/>
      <w:szCs w:val="16"/>
    </w:rPr>
  </w:style>
  <w:style w:type="character" w:customStyle="1" w:styleId="328">
    <w:name w:val="批注文字 Char1"/>
    <w:qFormat/>
    <w:uiPriority w:val="0"/>
    <w:rPr>
      <w:rFonts w:hint="default" w:ascii="Times New Roman" w:hAnsi="Times New Roman" w:eastAsia="宋体" w:cs="Times New Roman"/>
    </w:rPr>
  </w:style>
  <w:style w:type="character" w:customStyle="1" w:styleId="329">
    <w:name w:val="apple-tab-span"/>
    <w:qFormat/>
    <w:uiPriority w:val="0"/>
    <w:rPr>
      <w:rFonts w:hint="default" w:ascii="Times New Roman" w:hAnsi="Times New Roman" w:cs="Times New Roman"/>
    </w:rPr>
  </w:style>
  <w:style w:type="character" w:customStyle="1" w:styleId="330">
    <w:name w:val="font11"/>
    <w:qFormat/>
    <w:uiPriority w:val="0"/>
    <w:rPr>
      <w:rFonts w:hint="default" w:ascii="Times New Roman" w:hAnsi="Times New Roman" w:cs="Times New Roman"/>
      <w:color w:val="000000"/>
      <w:sz w:val="20"/>
      <w:szCs w:val="20"/>
      <w:u w:val="none"/>
    </w:rPr>
  </w:style>
  <w:style w:type="character" w:customStyle="1" w:styleId="331">
    <w:name w:val="font31"/>
    <w:qFormat/>
    <w:uiPriority w:val="0"/>
    <w:rPr>
      <w:rFonts w:hint="eastAsia" w:ascii="等线" w:hAnsi="等线" w:eastAsia="等线" w:cs="等线"/>
      <w:color w:val="000000"/>
      <w:sz w:val="22"/>
      <w:szCs w:val="22"/>
      <w:u w:val="none"/>
    </w:rPr>
  </w:style>
  <w:style w:type="character" w:customStyle="1" w:styleId="332">
    <w:name w:val="正文文本缩进 Char1"/>
    <w:qFormat/>
    <w:uiPriority w:val="0"/>
    <w:rPr>
      <w:rFonts w:hint="default" w:ascii="Times New Roman" w:hAnsi="Times New Roman" w:eastAsia="宋体" w:cs="Times New Roman"/>
    </w:rPr>
  </w:style>
  <w:style w:type="character" w:customStyle="1" w:styleId="333">
    <w:name w:val="正文文本 3 Char1"/>
    <w:qFormat/>
    <w:uiPriority w:val="0"/>
    <w:rPr>
      <w:rFonts w:hint="default" w:ascii="Times New Roman" w:hAnsi="Times New Roman" w:eastAsia="宋体" w:cs="Times New Roman"/>
      <w:sz w:val="16"/>
      <w:szCs w:val="16"/>
    </w:rPr>
  </w:style>
  <w:style w:type="character" w:customStyle="1" w:styleId="334">
    <w:name w:val="正文文本 Char1"/>
    <w:qFormat/>
    <w:uiPriority w:val="0"/>
    <w:rPr>
      <w:rFonts w:hint="default" w:ascii="Times New Roman" w:hAnsi="Times New Roman" w:eastAsia="宋体" w:cs="Times New Roman"/>
    </w:rPr>
  </w:style>
  <w:style w:type="character" w:customStyle="1" w:styleId="335">
    <w:name w:val="font01"/>
    <w:qFormat/>
    <w:uiPriority w:val="0"/>
    <w:rPr>
      <w:rFonts w:hint="eastAsia" w:ascii="宋体" w:hAnsi="宋体" w:eastAsia="宋体" w:cs="宋体"/>
      <w:color w:val="000000"/>
      <w:sz w:val="20"/>
      <w:szCs w:val="20"/>
      <w:u w:val="none"/>
    </w:rPr>
  </w:style>
  <w:style w:type="character" w:customStyle="1" w:styleId="336">
    <w:name w:val="纯文本 Char2"/>
    <w:qFormat/>
    <w:uiPriority w:val="0"/>
    <w:rPr>
      <w:rFonts w:hint="eastAsia" w:ascii="宋体" w:hAnsi="Courier New" w:eastAsia="宋体" w:cs="Courier New"/>
      <w:sz w:val="21"/>
      <w:szCs w:val="21"/>
    </w:rPr>
  </w:style>
  <w:style w:type="character" w:customStyle="1" w:styleId="337">
    <w:name w:val="文档结构图 Char1"/>
    <w:qFormat/>
    <w:uiPriority w:val="0"/>
    <w:rPr>
      <w:rFonts w:hint="eastAsia" w:ascii="宋体" w:hAnsi="Times New Roman" w:eastAsia="宋体" w:cs="Times New Roman"/>
      <w:sz w:val="18"/>
      <w:szCs w:val="18"/>
    </w:rPr>
  </w:style>
  <w:style w:type="character" w:customStyle="1" w:styleId="338">
    <w:name w:val="纯文本 Char1"/>
    <w:qFormat/>
    <w:uiPriority w:val="0"/>
    <w:rPr>
      <w:rFonts w:hint="eastAsia" w:ascii="宋体" w:hAnsi="Courier New" w:eastAsia="宋体"/>
      <w:sz w:val="21"/>
    </w:rPr>
  </w:style>
  <w:style w:type="character" w:customStyle="1" w:styleId="339">
    <w:name w:val="日期 Char1"/>
    <w:qFormat/>
    <w:uiPriority w:val="0"/>
    <w:rPr>
      <w:rFonts w:hint="default" w:ascii="Times New Roman" w:hAnsi="Times New Roman" w:eastAsia="宋体" w:cs="Times New Roman"/>
    </w:rPr>
  </w:style>
  <w:style w:type="character" w:customStyle="1" w:styleId="340">
    <w:name w:val="正文文本缩进 2 Char1"/>
    <w:qFormat/>
    <w:uiPriority w:val="0"/>
    <w:rPr>
      <w:rFonts w:hint="default" w:ascii="Times New Roman" w:hAnsi="Times New Roman" w:eastAsia="宋体" w:cs="Times New Roman"/>
    </w:rPr>
  </w:style>
  <w:style w:type="character" w:customStyle="1" w:styleId="341">
    <w:name w:val="批注框文本 Char1"/>
    <w:qFormat/>
    <w:uiPriority w:val="0"/>
    <w:rPr>
      <w:rFonts w:hint="default" w:ascii="Times New Roman" w:hAnsi="Times New Roman" w:eastAsia="宋体" w:cs="Times New Roman"/>
      <w:sz w:val="18"/>
      <w:szCs w:val="18"/>
    </w:rPr>
  </w:style>
  <w:style w:type="character" w:customStyle="1" w:styleId="342">
    <w:name w:val="正文文本 2 Char1"/>
    <w:qFormat/>
    <w:uiPriority w:val="0"/>
    <w:rPr>
      <w:rFonts w:hint="default" w:ascii="Times New Roman" w:hAnsi="Times New Roman" w:eastAsia="宋体" w:cs="Times New Roman"/>
    </w:rPr>
  </w:style>
  <w:style w:type="character" w:customStyle="1" w:styleId="343">
    <w:name w:val="大黑10.5px"/>
    <w:qFormat/>
    <w:uiPriority w:val="0"/>
    <w:rPr>
      <w:rFonts w:hint="eastAsia" w:ascii="方正大黑简体" w:eastAsia="方正大黑简体"/>
      <w:sz w:val="21"/>
    </w:rPr>
  </w:style>
  <w:style w:type="character" w:customStyle="1" w:styleId="344">
    <w:name w:val="黑简10.5px"/>
    <w:qFormat/>
    <w:uiPriority w:val="0"/>
    <w:rPr>
      <w:rFonts w:hint="eastAsia" w:ascii="方正黑体简体" w:hAnsi="方正黑体简体" w:eastAsia="方正黑体简体"/>
      <w:sz w:val="21"/>
    </w:rPr>
  </w:style>
  <w:style w:type="character" w:customStyle="1" w:styleId="345">
    <w:name w:val="jbox-icon-warning"/>
    <w:qFormat/>
    <w:uiPriority w:val="0"/>
    <w:rPr>
      <w:rFonts w:hint="default" w:ascii="Times New Roman" w:hAnsi="Times New Roman" w:cs="Times New Roman"/>
    </w:rPr>
  </w:style>
  <w:style w:type="character" w:customStyle="1" w:styleId="346">
    <w:name w:val="hover9"/>
    <w:qFormat/>
    <w:uiPriority w:val="0"/>
    <w:rPr>
      <w:shd w:val="clear" w:color="auto" w:fill="EEEEEE"/>
    </w:rPr>
  </w:style>
  <w:style w:type="character" w:customStyle="1" w:styleId="347">
    <w:name w:val="hour_pm"/>
    <w:qFormat/>
    <w:uiPriority w:val="0"/>
    <w:rPr>
      <w:rFonts w:hint="default" w:ascii="Times New Roman" w:hAnsi="Times New Roman" w:cs="Times New Roman"/>
    </w:rPr>
  </w:style>
  <w:style w:type="character" w:customStyle="1" w:styleId="348">
    <w:name w:val="jbox-icon-info"/>
    <w:qFormat/>
    <w:uiPriority w:val="0"/>
    <w:rPr>
      <w:rFonts w:hint="default" w:ascii="Times New Roman" w:hAnsi="Times New Roman" w:cs="Times New Roman"/>
    </w:rPr>
  </w:style>
  <w:style w:type="character" w:customStyle="1" w:styleId="349">
    <w:name w:val="black601"/>
    <w:qFormat/>
    <w:uiPriority w:val="0"/>
    <w:rPr>
      <w:color w:val="666666"/>
    </w:rPr>
  </w:style>
  <w:style w:type="character" w:customStyle="1" w:styleId="350">
    <w:name w:val="hour_am"/>
    <w:qFormat/>
    <w:uiPriority w:val="0"/>
    <w:rPr>
      <w:rFonts w:hint="default" w:ascii="Times New Roman" w:hAnsi="Times New Roman" w:cs="Times New Roman"/>
    </w:rPr>
  </w:style>
  <w:style w:type="character" w:customStyle="1" w:styleId="351">
    <w:name w:val="jbox-icon-error"/>
    <w:qFormat/>
    <w:uiPriority w:val="0"/>
    <w:rPr>
      <w:rFonts w:hint="default" w:ascii="Times New Roman" w:hAnsi="Times New Roman" w:cs="Times New Roman"/>
    </w:rPr>
  </w:style>
  <w:style w:type="character" w:customStyle="1" w:styleId="352">
    <w:name w:val="jbox-icon-success"/>
    <w:qFormat/>
    <w:uiPriority w:val="0"/>
    <w:rPr>
      <w:rFonts w:hint="default" w:ascii="Times New Roman" w:hAnsi="Times New Roman" w:cs="Times New Roman"/>
    </w:rPr>
  </w:style>
  <w:style w:type="character" w:customStyle="1" w:styleId="353">
    <w:name w:val="maywed421"/>
    <w:qFormat/>
    <w:uiPriority w:val="0"/>
    <w:rPr>
      <w:color w:val="366FB6"/>
      <w:u w:val="none"/>
    </w:rPr>
  </w:style>
  <w:style w:type="character" w:customStyle="1" w:styleId="354">
    <w:name w:val="正文文本缩进 字符1"/>
    <w:qFormat/>
    <w:uiPriority w:val="0"/>
    <w:rPr>
      <w:rFonts w:hint="eastAsia" w:ascii="宋体" w:hAnsi="Courier New" w:eastAsia="宋体"/>
      <w:spacing w:val="-4"/>
      <w:kern w:val="2"/>
      <w:sz w:val="18"/>
    </w:rPr>
  </w:style>
  <w:style w:type="character" w:customStyle="1" w:styleId="355">
    <w:name w:val="jbox-icon-question"/>
    <w:qFormat/>
    <w:uiPriority w:val="0"/>
    <w:rPr>
      <w:rFonts w:hint="default" w:ascii="Times New Roman" w:hAnsi="Times New Roman" w:cs="Times New Roman"/>
    </w:rPr>
  </w:style>
  <w:style w:type="character" w:customStyle="1" w:styleId="356">
    <w:name w:val="jbox-icon-loading"/>
    <w:qFormat/>
    <w:uiPriority w:val="0"/>
    <w:rPr>
      <w:rFonts w:hint="default" w:ascii="Times New Roman" w:hAnsi="Times New Roman" w:cs="Times New Roman"/>
    </w:rPr>
  </w:style>
  <w:style w:type="character" w:customStyle="1" w:styleId="357">
    <w:name w:val="标题 1 Char Char"/>
    <w:qFormat/>
    <w:uiPriority w:val="0"/>
    <w:rPr>
      <w:rFonts w:hint="eastAsia" w:ascii="宋体" w:hAnsi="宋体" w:eastAsia="宋体"/>
      <w:b/>
      <w:spacing w:val="-2"/>
      <w:sz w:val="24"/>
      <w:lang w:val="en-US" w:eastAsia="zh-CN"/>
    </w:rPr>
  </w:style>
  <w:style w:type="character" w:customStyle="1" w:styleId="358">
    <w:name w:val="jbox-icon-none"/>
    <w:qFormat/>
    <w:uiPriority w:val="0"/>
    <w:rPr>
      <w:vanish/>
    </w:rPr>
  </w:style>
  <w:style w:type="character" w:customStyle="1" w:styleId="359">
    <w:name w:val="sub_title s0"/>
    <w:qFormat/>
    <w:uiPriority w:val="0"/>
    <w:rPr>
      <w:rFonts w:hint="default" w:ascii="Times New Roman" w:hAnsi="Times New Roman" w:cs="Times New Roman"/>
    </w:rPr>
  </w:style>
  <w:style w:type="character" w:customStyle="1" w:styleId="360">
    <w:name w:val="纯文本 字符2"/>
    <w:qFormat/>
    <w:uiPriority w:val="0"/>
    <w:rPr>
      <w:rFonts w:hint="eastAsia" w:ascii="宋体" w:hAnsi="Courier New" w:eastAsia="宋体"/>
      <w:kern w:val="2"/>
      <w:sz w:val="24"/>
    </w:rPr>
  </w:style>
  <w:style w:type="character" w:customStyle="1" w:styleId="361">
    <w:name w:val="jbox-icon"/>
    <w:qFormat/>
    <w:uiPriority w:val="0"/>
    <w:rPr>
      <w:rFonts w:hint="default" w:ascii="Times New Roman" w:hAnsi="Times New Roman" w:cs="Times New Roman"/>
    </w:rPr>
  </w:style>
  <w:style w:type="character" w:customStyle="1" w:styleId="362">
    <w:name w:val="old"/>
    <w:qFormat/>
    <w:uiPriority w:val="0"/>
    <w:rPr>
      <w:color w:val="999999"/>
    </w:rPr>
  </w:style>
  <w:style w:type="character" w:customStyle="1" w:styleId="363">
    <w:name w:val="font41"/>
    <w:qFormat/>
    <w:uiPriority w:val="0"/>
    <w:rPr>
      <w:rFonts w:hint="eastAsia" w:ascii="宋体" w:hAnsi="宋体" w:eastAsia="宋体" w:cs="宋体"/>
      <w:b/>
      <w:bCs/>
      <w:color w:val="000000"/>
      <w:sz w:val="24"/>
      <w:szCs w:val="24"/>
      <w:u w:val="none"/>
    </w:rPr>
  </w:style>
  <w:style w:type="character" w:customStyle="1" w:styleId="364">
    <w:name w:val="font12"/>
    <w:qFormat/>
    <w:uiPriority w:val="0"/>
    <w:rPr>
      <w:rFonts w:hint="default" w:ascii="Times New Roman" w:hAnsi="Times New Roman" w:cs="Times New Roman"/>
      <w:color w:val="000000"/>
      <w:sz w:val="24"/>
      <w:szCs w:val="24"/>
      <w:u w:val="none"/>
    </w:rPr>
  </w:style>
  <w:style w:type="character" w:customStyle="1" w:styleId="365">
    <w:name w:val="font111"/>
    <w:qFormat/>
    <w:uiPriority w:val="0"/>
    <w:rPr>
      <w:rFonts w:hint="eastAsia" w:ascii="宋体" w:hAnsi="宋体" w:eastAsia="宋体" w:cs="宋体"/>
      <w:color w:val="000000"/>
      <w:sz w:val="22"/>
      <w:szCs w:val="22"/>
      <w:u w:val="none"/>
    </w:rPr>
  </w:style>
  <w:style w:type="character" w:customStyle="1" w:styleId="366">
    <w:name w:val="标题 7 字符1"/>
    <w:semiHidden/>
    <w:qFormat/>
    <w:uiPriority w:val="9"/>
    <w:rPr>
      <w:b/>
      <w:bCs/>
      <w:sz w:val="24"/>
      <w:szCs w:val="24"/>
    </w:rPr>
  </w:style>
  <w:style w:type="character" w:customStyle="1" w:styleId="367">
    <w:name w:val="标题 8 字符1"/>
    <w:semiHidden/>
    <w:qFormat/>
    <w:uiPriority w:val="9"/>
    <w:rPr>
      <w:rFonts w:hint="default" w:ascii="Cambria" w:hAnsi="Cambria" w:eastAsia="宋体" w:cs="Times New Roman"/>
      <w:sz w:val="24"/>
      <w:szCs w:val="24"/>
    </w:rPr>
  </w:style>
  <w:style w:type="character" w:customStyle="1" w:styleId="368">
    <w:name w:val="标题 9 字符1"/>
    <w:semiHidden/>
    <w:qFormat/>
    <w:uiPriority w:val="9"/>
    <w:rPr>
      <w:rFonts w:hint="default" w:ascii="Cambria" w:hAnsi="Cambria" w:eastAsia="宋体" w:cs="Times New Roman"/>
      <w:szCs w:val="21"/>
    </w:rPr>
  </w:style>
  <w:style w:type="table" w:customStyle="1" w:styleId="369">
    <w:name w:val="Table Normal"/>
    <w:qFormat/>
    <w:uiPriority w:val="59"/>
    <w:pPr>
      <w:spacing w:after="0" w:line="240" w:lineRule="auto"/>
    </w:pPr>
    <w:rPr>
      <w:rFonts w:ascii="Times New Roman" w:hAnsi="Times New Roman" w:eastAsia="宋体" w:cs="Times New Roman"/>
      <w:kern w:val="0"/>
      <w:sz w:val="20"/>
      <w:szCs w:val="20"/>
      <w14:ligatures w14:val="none"/>
    </w:rPr>
    <w:tblPr>
      <w:tblCellMar>
        <w:top w:w="0" w:type="dxa"/>
        <w:left w:w="108" w:type="dxa"/>
        <w:bottom w:w="0" w:type="dxa"/>
        <w:right w:w="108" w:type="dxa"/>
      </w:tblCellMar>
    </w:tblPr>
  </w:style>
  <w:style w:type="table" w:customStyle="1" w:styleId="370">
    <w:name w:val="华信表格(五号)"/>
    <w:basedOn w:val="62"/>
    <w:qFormat/>
    <w:uiPriority w:val="99"/>
    <w:pPr>
      <w:adjustRightInd w:val="0"/>
      <w:jc w:val="center"/>
    </w:pPr>
    <w:rPr>
      <w:rFonts w:cs="宋体"/>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character" w:customStyle="1" w:styleId="371">
    <w:name w:val="批注主题 Char1"/>
    <w:qFormat/>
    <w:uiPriority w:val="0"/>
    <w:rPr>
      <w:rFonts w:hint="default" w:ascii="Times New Roman" w:hAnsi="Times New Roman" w:eastAsia="宋体" w:cs="Times New Roman"/>
      <w:b/>
      <w:bCs/>
    </w:rPr>
  </w:style>
  <w:style w:type="paragraph" w:customStyle="1" w:styleId="372">
    <w:name w:val="Body text|1"/>
    <w:basedOn w:val="1"/>
    <w:qFormat/>
    <w:uiPriority w:val="0"/>
    <w:rPr>
      <w:rFonts w:ascii="等线" w:hAnsi="等线" w:eastAsia="等线"/>
      <w:sz w:val="10"/>
      <w:szCs w:val="10"/>
    </w:rPr>
  </w:style>
  <w:style w:type="paragraph" w:customStyle="1" w:styleId="373">
    <w:name w:val="Picture caption|2"/>
    <w:basedOn w:val="1"/>
    <w:qFormat/>
    <w:uiPriority w:val="0"/>
    <w:rPr>
      <w:rFonts w:ascii="等线" w:hAnsi="等线" w:eastAsia="等线"/>
      <w:sz w:val="10"/>
      <w:szCs w:val="10"/>
      <w:lang w:val="zh-TW" w:eastAsia="zh-TW" w:bidi="zh-TW"/>
    </w:rPr>
  </w:style>
  <w:style w:type="paragraph" w:customStyle="1" w:styleId="374">
    <w:name w:val="Picture caption|1"/>
    <w:basedOn w:val="1"/>
    <w:qFormat/>
    <w:uiPriority w:val="0"/>
    <w:rPr>
      <w:rFonts w:ascii="宋体" w:hAnsi="宋体" w:cs="宋体"/>
      <w:sz w:val="9"/>
      <w:szCs w:val="9"/>
    </w:rPr>
  </w:style>
  <w:style w:type="paragraph" w:customStyle="1" w:styleId="375">
    <w:name w:val="Other|2"/>
    <w:basedOn w:val="1"/>
    <w:qFormat/>
    <w:uiPriority w:val="0"/>
    <w:rPr>
      <w:rFonts w:ascii="宋体" w:hAnsi="宋体" w:cs="宋体"/>
      <w:sz w:val="11"/>
      <w:szCs w:val="11"/>
      <w:lang w:val="zh-TW" w:eastAsia="zh-TW" w:bidi="zh-TW"/>
    </w:rPr>
  </w:style>
  <w:style w:type="paragraph" w:customStyle="1" w:styleId="376">
    <w:name w:val="Other|1"/>
    <w:basedOn w:val="1"/>
    <w:qFormat/>
    <w:uiPriority w:val="0"/>
    <w:rPr>
      <w:rFonts w:ascii="等线" w:hAnsi="等线" w:eastAsia="等线"/>
      <w:b/>
      <w:bCs/>
      <w:sz w:val="9"/>
      <w:szCs w:val="9"/>
      <w:lang w:val="zh-TW" w:eastAsia="zh-TW" w:bidi="zh-TW"/>
    </w:rPr>
  </w:style>
  <w:style w:type="character" w:customStyle="1" w:styleId="377">
    <w:name w:val="font51"/>
    <w:qFormat/>
    <w:uiPriority w:val="0"/>
    <w:rPr>
      <w:rFonts w:hint="eastAsia" w:ascii="宋体" w:hAnsi="宋体" w:eastAsia="宋体" w:cs="宋体"/>
      <w:color w:val="000000"/>
      <w:sz w:val="20"/>
      <w:szCs w:val="20"/>
      <w:u w:val="none"/>
      <w:vertAlign w:val="superscript"/>
    </w:rPr>
  </w:style>
  <w:style w:type="paragraph" w:customStyle="1" w:styleId="378">
    <w:name w:val="cover"/>
    <w:link w:val="379"/>
    <w:qFormat/>
    <w:uiPriority w:val="0"/>
    <w:pPr>
      <w:spacing w:after="0" w:line="240" w:lineRule="auto"/>
    </w:pPr>
    <w:rPr>
      <w:rFonts w:ascii="宋体" w:hAnsi="Cambria" w:eastAsia="宋体" w:cs="宋体"/>
      <w:b/>
      <w:kern w:val="2"/>
      <w:sz w:val="52"/>
      <w:szCs w:val="22"/>
      <w:lang w:val="en-US" w:eastAsia="zh-CN" w:bidi="ar-SA"/>
      <w14:ligatures w14:val="none"/>
    </w:rPr>
  </w:style>
  <w:style w:type="character" w:customStyle="1" w:styleId="379">
    <w:name w:val="cover 字符"/>
    <w:link w:val="378"/>
    <w:qFormat/>
    <w:uiPriority w:val="0"/>
    <w:rPr>
      <w:rFonts w:ascii="宋体" w:hAnsi="Cambria" w:eastAsia="宋体" w:cs="宋体"/>
      <w:b/>
      <w:sz w:val="52"/>
      <w:szCs w:val="22"/>
      <w14:ligatures w14:val="none"/>
    </w:rPr>
  </w:style>
  <w:style w:type="paragraph" w:customStyle="1" w:styleId="380">
    <w:name w:val="Normal Indent1"/>
    <w:qFormat/>
    <w:uiPriority w:val="0"/>
    <w:pPr>
      <w:widowControl w:val="0"/>
      <w:spacing w:after="0" w:line="240" w:lineRule="auto"/>
      <w:ind w:firstLine="420" w:firstLineChars="200"/>
      <w:jc w:val="both"/>
    </w:pPr>
    <w:rPr>
      <w:rFonts w:ascii="Times New Roman" w:hAnsi="Times New Roman" w:eastAsia="宋体" w:cs="Times New Roman"/>
      <w:kern w:val="2"/>
      <w:sz w:val="21"/>
      <w:szCs w:val="24"/>
      <w:lang w:val="en-US" w:eastAsia="zh-CN" w:bidi="ar-SA"/>
      <w14:ligatures w14:val="none"/>
    </w:rPr>
  </w:style>
  <w:style w:type="paragraph" w:customStyle="1" w:styleId="381">
    <w:name w:val="index"/>
    <w:basedOn w:val="43"/>
    <w:link w:val="382"/>
    <w:qFormat/>
    <w:uiPriority w:val="0"/>
    <w:pPr>
      <w:tabs>
        <w:tab w:val="left" w:pos="1050"/>
        <w:tab w:val="left" w:pos="1190"/>
        <w:tab w:val="left" w:pos="1470"/>
        <w:tab w:val="right" w:leader="dot" w:pos="8296"/>
      </w:tabs>
      <w:wordWrap w:val="0"/>
      <w:spacing w:line="360" w:lineRule="auto"/>
    </w:pPr>
    <w:rPr>
      <w:rFonts w:hAnsi="Calibri" w:cs="宋体"/>
      <w:szCs w:val="32"/>
    </w:rPr>
  </w:style>
  <w:style w:type="character" w:customStyle="1" w:styleId="382">
    <w:name w:val="index 字符"/>
    <w:link w:val="381"/>
    <w:qFormat/>
    <w:uiPriority w:val="0"/>
    <w:rPr>
      <w:rFonts w:ascii="Times New Roman" w:hAnsi="Calibri" w:eastAsia="宋体" w:cs="宋体"/>
      <w:sz w:val="21"/>
      <w:szCs w:val="32"/>
      <w14:ligatures w14:val="none"/>
    </w:rPr>
  </w:style>
  <w:style w:type="paragraph" w:customStyle="1" w:styleId="383">
    <w:name w:val="form"/>
    <w:basedOn w:val="1"/>
    <w:link w:val="384"/>
    <w:qFormat/>
    <w:uiPriority w:val="0"/>
    <w:pPr>
      <w:wordWrap w:val="0"/>
      <w:snapToGrid w:val="0"/>
      <w:jc w:val="center"/>
    </w:pPr>
    <w:rPr>
      <w:rFonts w:ascii="宋体" w:hAnsi="Calibri" w:cs="宋体"/>
      <w:szCs w:val="21"/>
    </w:rPr>
  </w:style>
  <w:style w:type="character" w:customStyle="1" w:styleId="384">
    <w:name w:val="form 字符"/>
    <w:link w:val="383"/>
    <w:qFormat/>
    <w:uiPriority w:val="0"/>
    <w:rPr>
      <w:rFonts w:ascii="宋体" w:hAnsi="Calibri" w:eastAsia="宋体" w:cs="宋体"/>
      <w:sz w:val="21"/>
      <w:szCs w:val="21"/>
      <w14:ligatures w14:val="none"/>
    </w:rPr>
  </w:style>
  <w:style w:type="paragraph" w:customStyle="1" w:styleId="385">
    <w:name w:val="序号列"/>
    <w:basedOn w:val="103"/>
    <w:link w:val="386"/>
    <w:qFormat/>
    <w:uiPriority w:val="0"/>
    <w:pPr>
      <w:wordWrap w:val="0"/>
      <w:spacing w:line="360" w:lineRule="auto"/>
      <w:ind w:left="0"/>
      <w:contextualSpacing w:val="0"/>
    </w:pPr>
    <w:rPr>
      <w:rFonts w:ascii="宋体" w:hAnsi="Calibri" w:cs="宋体"/>
    </w:rPr>
  </w:style>
  <w:style w:type="character" w:customStyle="1" w:styleId="386">
    <w:name w:val="序号列 字符"/>
    <w:link w:val="385"/>
    <w:qFormat/>
    <w:uiPriority w:val="0"/>
    <w:rPr>
      <w:rFonts w:ascii="宋体" w:hAnsi="Calibri" w:eastAsia="宋体" w:cs="宋体"/>
      <w:sz w:val="21"/>
      <w:szCs w:val="22"/>
      <w14:ligatures w14:val="none"/>
    </w:rPr>
  </w:style>
  <w:style w:type="paragraph" w:customStyle="1" w:styleId="387">
    <w:name w:val="加粗子列表"/>
    <w:basedOn w:val="103"/>
    <w:link w:val="388"/>
    <w:qFormat/>
    <w:uiPriority w:val="0"/>
    <w:pPr>
      <w:numPr>
        <w:ilvl w:val="0"/>
        <w:numId w:val="4"/>
      </w:numPr>
      <w:wordWrap w:val="0"/>
      <w:spacing w:line="360" w:lineRule="auto"/>
      <w:ind w:firstLine="0"/>
      <w:contextualSpacing w:val="0"/>
    </w:pPr>
    <w:rPr>
      <w:rFonts w:ascii="宋体" w:hAnsi="Calibri" w:cs="宋体"/>
      <w:b/>
      <w:bCs/>
    </w:rPr>
  </w:style>
  <w:style w:type="character" w:customStyle="1" w:styleId="388">
    <w:name w:val="加粗子列表 字符"/>
    <w:link w:val="387"/>
    <w:qFormat/>
    <w:uiPriority w:val="0"/>
    <w:rPr>
      <w:rFonts w:ascii="宋体" w:hAnsi="Calibri" w:eastAsia="宋体" w:cs="宋体"/>
      <w:b/>
      <w:bCs/>
      <w:sz w:val="21"/>
      <w:szCs w:val="22"/>
      <w14:ligatures w14:val="none"/>
    </w:rPr>
  </w:style>
  <w:style w:type="paragraph" w:customStyle="1" w:styleId="389">
    <w:name w:val="子列2"/>
    <w:basedOn w:val="387"/>
    <w:link w:val="390"/>
    <w:qFormat/>
    <w:uiPriority w:val="0"/>
    <w:pPr>
      <w:numPr>
        <w:ilvl w:val="1"/>
        <w:numId w:val="0"/>
      </w:numPr>
    </w:pPr>
    <w:rPr>
      <w:b w:val="0"/>
      <w:bCs w:val="0"/>
    </w:rPr>
  </w:style>
  <w:style w:type="character" w:customStyle="1" w:styleId="390">
    <w:name w:val="子列2 字符"/>
    <w:link w:val="389"/>
    <w:qFormat/>
    <w:uiPriority w:val="0"/>
    <w:rPr>
      <w:rFonts w:ascii="宋体" w:hAnsi="Calibri" w:eastAsia="宋体" w:cs="宋体"/>
      <w:sz w:val="21"/>
      <w:szCs w:val="22"/>
      <w14:ligatures w14:val="none"/>
    </w:rPr>
  </w:style>
  <w:style w:type="paragraph" w:customStyle="1" w:styleId="391">
    <w:name w:val="文本块2"/>
    <w:basedOn w:val="1"/>
    <w:qFormat/>
    <w:uiPriority w:val="0"/>
    <w:pPr>
      <w:adjustRightInd w:val="0"/>
      <w:snapToGrid w:val="0"/>
      <w:spacing w:line="300" w:lineRule="auto"/>
      <w:ind w:left="958" w:right="-120" w:rightChars="-120"/>
      <w:jc w:val="left"/>
    </w:pPr>
    <w:rPr>
      <w:rFonts w:hint="eastAsia" w:ascii="Century Gothic" w:hAnsi="Century Gothic"/>
      <w:sz w:val="28"/>
      <w:szCs w:val="20"/>
    </w:rPr>
  </w:style>
  <w:style w:type="paragraph" w:customStyle="1" w:styleId="392">
    <w:name w:val="纯文本3"/>
    <w:basedOn w:val="1"/>
    <w:qFormat/>
    <w:uiPriority w:val="99"/>
    <w:pPr>
      <w:adjustRightInd w:val="0"/>
      <w:textAlignment w:val="baseline"/>
    </w:pPr>
    <w:rPr>
      <w:rFonts w:ascii="宋体" w:hAnsi="Courier New" w:eastAsia="楷体_GB2312"/>
      <w:sz w:val="26"/>
      <w:szCs w:val="20"/>
    </w:rPr>
  </w:style>
  <w:style w:type="paragraph" w:customStyle="1" w:styleId="393">
    <w:name w:val="纯文本2"/>
    <w:basedOn w:val="1"/>
    <w:qFormat/>
    <w:uiPriority w:val="0"/>
    <w:rPr>
      <w:rFonts w:ascii="宋体" w:hAnsi="Courier New" w:eastAsia="仿宋_GB2312"/>
      <w:sz w:val="30"/>
      <w:szCs w:val="24"/>
    </w:rPr>
  </w:style>
  <w:style w:type="paragraph" w:customStyle="1" w:styleId="394">
    <w:name w:val="Body Text Indent1"/>
    <w:basedOn w:val="1"/>
    <w:qFormat/>
    <w:uiPriority w:val="99"/>
    <w:pPr>
      <w:spacing w:line="200" w:lineRule="exact"/>
      <w:ind w:firstLine="301"/>
    </w:pPr>
    <w:rPr>
      <w:rFonts w:ascii="宋体" w:hAnsi="Courier New"/>
      <w:spacing w:val="-4"/>
      <w:kern w:val="0"/>
      <w:sz w:val="18"/>
      <w:szCs w:val="24"/>
    </w:rPr>
  </w:style>
  <w:style w:type="character" w:customStyle="1" w:styleId="395">
    <w:name w:val="批注框文本 Char"/>
    <w:link w:val="396"/>
    <w:qFormat/>
    <w:uiPriority w:val="0"/>
    <w:rPr>
      <w:rFonts w:ascii="Calibri" w:hAnsi="Calibri"/>
      <w:sz w:val="18"/>
      <w:szCs w:val="18"/>
    </w:rPr>
  </w:style>
  <w:style w:type="paragraph" w:customStyle="1" w:styleId="396">
    <w:name w:val="批注框文本1"/>
    <w:basedOn w:val="1"/>
    <w:link w:val="395"/>
    <w:qFormat/>
    <w:uiPriority w:val="0"/>
    <w:rPr>
      <w:rFonts w:ascii="Calibri" w:hAnsi="Calibri" w:eastAsiaTheme="minorEastAsia" w:cstheme="minorBidi"/>
      <w:sz w:val="18"/>
      <w:szCs w:val="18"/>
      <w14:ligatures w14:val="standardContextual"/>
    </w:rPr>
  </w:style>
  <w:style w:type="paragraph" w:customStyle="1" w:styleId="397">
    <w:name w:val="纯文本5"/>
    <w:basedOn w:val="1"/>
    <w:qFormat/>
    <w:uiPriority w:val="0"/>
    <w:rPr>
      <w:rFonts w:ascii="宋体" w:hAnsi="Courier New" w:eastAsia="仿宋_GB2312"/>
      <w:sz w:val="30"/>
      <w:szCs w:val="24"/>
    </w:rPr>
  </w:style>
  <w:style w:type="paragraph" w:customStyle="1" w:styleId="398">
    <w:name w:val="附件格式"/>
    <w:basedOn w:val="1"/>
    <w:link w:val="399"/>
    <w:qFormat/>
    <w:uiPriority w:val="0"/>
    <w:pPr>
      <w:wordWrap w:val="0"/>
      <w:spacing w:line="360" w:lineRule="auto"/>
      <w:ind w:firstLine="200" w:firstLineChars="200"/>
    </w:pPr>
    <w:rPr>
      <w:rFonts w:ascii="宋体" w:hAnsi="Calibri" w:cs="宋体"/>
      <w:sz w:val="28"/>
    </w:rPr>
  </w:style>
  <w:style w:type="character" w:customStyle="1" w:styleId="399">
    <w:name w:val="附件格式 字符"/>
    <w:link w:val="398"/>
    <w:qFormat/>
    <w:uiPriority w:val="0"/>
    <w:rPr>
      <w:rFonts w:ascii="宋体" w:hAnsi="Calibri" w:eastAsia="宋体" w:cs="宋体"/>
      <w:sz w:val="28"/>
      <w:szCs w:val="22"/>
      <w14:ligatures w14:val="none"/>
    </w:rPr>
  </w:style>
  <w:style w:type="paragraph" w:customStyle="1" w:styleId="400">
    <w:name w:val="大纲"/>
    <w:next w:val="1"/>
    <w:link w:val="401"/>
    <w:qFormat/>
    <w:uiPriority w:val="0"/>
    <w:pPr>
      <w:spacing w:after="0" w:line="360" w:lineRule="auto"/>
      <w:outlineLvl w:val="1"/>
    </w:pPr>
    <w:rPr>
      <w:rFonts w:ascii="宋体" w:hAnsi="Calibri" w:eastAsia="宋体" w:cs="宋体"/>
      <w:b/>
      <w:bCs/>
      <w:kern w:val="2"/>
      <w:sz w:val="24"/>
      <w:szCs w:val="22"/>
      <w:lang w:val="en-US" w:eastAsia="zh-CN" w:bidi="ar-SA"/>
      <w14:ligatures w14:val="none"/>
    </w:rPr>
  </w:style>
  <w:style w:type="character" w:customStyle="1" w:styleId="401">
    <w:name w:val="大纲 字符"/>
    <w:link w:val="400"/>
    <w:qFormat/>
    <w:uiPriority w:val="0"/>
    <w:rPr>
      <w:rFonts w:ascii="宋体" w:hAnsi="Calibri" w:eastAsia="宋体" w:cs="宋体"/>
      <w:b/>
      <w:bCs/>
      <w:sz w:val="24"/>
      <w:szCs w:val="22"/>
      <w14:ligatures w14:val="none"/>
    </w:rPr>
  </w:style>
  <w:style w:type="character" w:customStyle="1" w:styleId="402">
    <w:name w:val="fontstyle01"/>
    <w:qFormat/>
    <w:uiPriority w:val="0"/>
    <w:rPr>
      <w:rFonts w:hint="eastAsia" w:ascii="宋体" w:hAnsi="宋体" w:eastAsia="宋体"/>
      <w:color w:val="000000"/>
      <w:sz w:val="44"/>
      <w:szCs w:val="44"/>
    </w:rPr>
  </w:style>
  <w:style w:type="character" w:customStyle="1" w:styleId="403">
    <w:name w:val="bookmark-item"/>
    <w:qFormat/>
    <w:uiPriority w:val="0"/>
  </w:style>
  <w:style w:type="character" w:customStyle="1" w:styleId="404">
    <w:name w:val="Body Text Indent Char Char"/>
    <w:link w:val="405"/>
    <w:qFormat/>
    <w:uiPriority w:val="0"/>
  </w:style>
  <w:style w:type="paragraph" w:customStyle="1" w:styleId="405">
    <w:name w:val="正文文本缩进1"/>
    <w:basedOn w:val="1"/>
    <w:link w:val="404"/>
    <w:qFormat/>
    <w:uiPriority w:val="0"/>
    <w:pPr>
      <w:spacing w:line="200" w:lineRule="exact"/>
      <w:ind w:firstLine="301"/>
    </w:pPr>
    <w:rPr>
      <w:rFonts w:asciiTheme="minorHAnsi" w:hAnsiTheme="minorHAnsi" w:eastAsiaTheme="minorEastAsia" w:cstheme="minorBidi"/>
      <w:sz w:val="22"/>
      <w:szCs w:val="24"/>
      <w14:ligatures w14:val="standardContextual"/>
    </w:rPr>
  </w:style>
  <w:style w:type="paragraph" w:customStyle="1" w:styleId="406">
    <w:name w:val="段"/>
    <w:link w:val="407"/>
    <w:qFormat/>
    <w:uiPriority w:val="0"/>
    <w:pPr>
      <w:autoSpaceDE w:val="0"/>
      <w:autoSpaceDN w:val="0"/>
      <w:spacing w:after="0" w:line="240" w:lineRule="auto"/>
      <w:ind w:firstLine="200" w:firstLineChars="200"/>
      <w:jc w:val="both"/>
    </w:pPr>
    <w:rPr>
      <w:rFonts w:ascii="宋体" w:hAnsi="Times New Roman" w:eastAsia="宋体" w:cs="Times New Roman"/>
      <w:kern w:val="0"/>
      <w:sz w:val="21"/>
      <w:szCs w:val="20"/>
      <w:lang w:val="en-US" w:eastAsia="zh-CN" w:bidi="ar-SA"/>
      <w14:ligatures w14:val="none"/>
    </w:rPr>
  </w:style>
  <w:style w:type="character" w:customStyle="1" w:styleId="407">
    <w:name w:val="段 Char"/>
    <w:link w:val="406"/>
    <w:qFormat/>
    <w:uiPriority w:val="0"/>
    <w:rPr>
      <w:rFonts w:ascii="宋体" w:hAnsi="Times New Roman" w:eastAsia="宋体" w:cs="Times New Roman"/>
      <w:kern w:val="0"/>
      <w:sz w:val="21"/>
      <w:szCs w:val="20"/>
      <w14:ligatures w14:val="none"/>
    </w:rPr>
  </w:style>
  <w:style w:type="character" w:styleId="408">
    <w:name w:val="Placeholder Text"/>
    <w:qFormat/>
    <w:uiPriority w:val="99"/>
    <w:rPr>
      <w:color w:val="808080"/>
    </w:rPr>
  </w:style>
  <w:style w:type="paragraph" w:customStyle="1" w:styleId="409">
    <w:name w:val="Char Char1"/>
    <w:basedOn w:val="1"/>
    <w:qFormat/>
    <w:uiPriority w:val="0"/>
    <w:pPr>
      <w:spacing w:line="360" w:lineRule="auto"/>
      <w:ind w:firstLine="200" w:firstLineChars="200"/>
    </w:pPr>
    <w:rPr>
      <w:rFonts w:ascii="宋体" w:hAnsi="宋体" w:cs="宋体"/>
      <w:sz w:val="24"/>
      <w:szCs w:val="24"/>
    </w:rPr>
  </w:style>
  <w:style w:type="paragraph" w:customStyle="1" w:styleId="410">
    <w:name w:val="4需求"/>
    <w:next w:val="1"/>
    <w:link w:val="411"/>
    <w:qFormat/>
    <w:uiPriority w:val="0"/>
    <w:pPr>
      <w:numPr>
        <w:ilvl w:val="3"/>
        <w:numId w:val="5"/>
      </w:numPr>
      <w:spacing w:after="0" w:line="240" w:lineRule="auto"/>
    </w:pPr>
    <w:rPr>
      <w:rFonts w:ascii="宋体" w:hAnsi="Calibri" w:eastAsia="宋体" w:cs="宋体"/>
      <w:b/>
      <w:bCs/>
      <w:kern w:val="2"/>
      <w:sz w:val="21"/>
      <w:szCs w:val="22"/>
      <w:lang w:val="en-US" w:eastAsia="zh-CN" w:bidi="ar-SA"/>
      <w14:ligatures w14:val="none"/>
    </w:rPr>
  </w:style>
  <w:style w:type="character" w:customStyle="1" w:styleId="411">
    <w:name w:val="4需求 字符"/>
    <w:link w:val="410"/>
    <w:qFormat/>
    <w:uiPriority w:val="0"/>
    <w:rPr>
      <w:rFonts w:ascii="宋体" w:hAnsi="Calibri" w:eastAsia="宋体" w:cs="宋体"/>
      <w:b/>
      <w:bCs/>
      <w:sz w:val="21"/>
      <w:szCs w:val="22"/>
      <w14:ligatures w14:val="none"/>
    </w:rPr>
  </w:style>
  <w:style w:type="paragraph" w:customStyle="1" w:styleId="412">
    <w:name w:val="3需求"/>
    <w:next w:val="410"/>
    <w:link w:val="413"/>
    <w:qFormat/>
    <w:uiPriority w:val="0"/>
    <w:pPr>
      <w:numPr>
        <w:ilvl w:val="2"/>
        <w:numId w:val="5"/>
      </w:numPr>
      <w:snapToGrid w:val="0"/>
      <w:spacing w:beforeLines="50" w:after="0" w:line="240" w:lineRule="auto"/>
    </w:pPr>
    <w:rPr>
      <w:rFonts w:ascii="宋体" w:hAnsi="Calibri" w:eastAsia="宋体" w:cs="宋体"/>
      <w:b/>
      <w:bCs/>
      <w:kern w:val="2"/>
      <w:sz w:val="24"/>
      <w:szCs w:val="22"/>
      <w:lang w:val="en-US" w:eastAsia="zh-CN" w:bidi="ar-SA"/>
      <w14:ligatures w14:val="none"/>
    </w:rPr>
  </w:style>
  <w:style w:type="character" w:customStyle="1" w:styleId="413">
    <w:name w:val="3需求 字符"/>
    <w:link w:val="412"/>
    <w:qFormat/>
    <w:uiPriority w:val="0"/>
    <w:rPr>
      <w:rFonts w:ascii="宋体" w:hAnsi="Calibri" w:eastAsia="宋体" w:cs="宋体"/>
      <w:b/>
      <w:bCs/>
      <w:sz w:val="24"/>
      <w:szCs w:val="22"/>
      <w14:ligatures w14:val="none"/>
    </w:rPr>
  </w:style>
  <w:style w:type="paragraph" w:customStyle="1" w:styleId="414">
    <w:name w:val="2需求"/>
    <w:next w:val="1"/>
    <w:link w:val="415"/>
    <w:qFormat/>
    <w:uiPriority w:val="0"/>
    <w:pPr>
      <w:numPr>
        <w:ilvl w:val="1"/>
        <w:numId w:val="5"/>
      </w:numPr>
      <w:snapToGrid w:val="0"/>
      <w:spacing w:beforeLines="50" w:after="0" w:line="240" w:lineRule="auto"/>
    </w:pPr>
    <w:rPr>
      <w:rFonts w:ascii="宋体" w:hAnsi="Calibri" w:eastAsia="宋体" w:cs="宋体"/>
      <w:b/>
      <w:bCs/>
      <w:kern w:val="2"/>
      <w:sz w:val="24"/>
      <w:szCs w:val="22"/>
      <w:lang w:val="en-US" w:eastAsia="zh-CN" w:bidi="ar-SA"/>
      <w14:ligatures w14:val="none"/>
    </w:rPr>
  </w:style>
  <w:style w:type="character" w:customStyle="1" w:styleId="415">
    <w:name w:val="2需求 字符"/>
    <w:link w:val="414"/>
    <w:qFormat/>
    <w:uiPriority w:val="0"/>
    <w:rPr>
      <w:rFonts w:ascii="宋体" w:hAnsi="Calibri" w:eastAsia="宋体" w:cs="宋体"/>
      <w:b/>
      <w:bCs/>
      <w:sz w:val="24"/>
      <w:szCs w:val="22"/>
      <w14:ligatures w14:val="none"/>
    </w:rPr>
  </w:style>
  <w:style w:type="paragraph" w:customStyle="1" w:styleId="416">
    <w:name w:val="1需求"/>
    <w:next w:val="1"/>
    <w:link w:val="417"/>
    <w:qFormat/>
    <w:uiPriority w:val="0"/>
    <w:pPr>
      <w:numPr>
        <w:ilvl w:val="0"/>
        <w:numId w:val="5"/>
      </w:numPr>
      <w:snapToGrid w:val="0"/>
      <w:spacing w:beforeLines="50" w:after="0" w:line="240" w:lineRule="auto"/>
    </w:pPr>
    <w:rPr>
      <w:rFonts w:ascii="宋体" w:hAnsi="Calibri" w:eastAsia="宋体" w:cs="宋体"/>
      <w:b/>
      <w:bCs/>
      <w:kern w:val="2"/>
      <w:sz w:val="28"/>
      <w:szCs w:val="22"/>
      <w:lang w:val="en-US" w:eastAsia="zh-CN" w:bidi="ar-SA"/>
      <w14:ligatures w14:val="none"/>
    </w:rPr>
  </w:style>
  <w:style w:type="character" w:customStyle="1" w:styleId="417">
    <w:name w:val="1需求 字符"/>
    <w:link w:val="416"/>
    <w:qFormat/>
    <w:uiPriority w:val="0"/>
    <w:rPr>
      <w:rFonts w:ascii="宋体" w:hAnsi="Calibri" w:eastAsia="宋体" w:cs="宋体"/>
      <w:b/>
      <w:bCs/>
      <w:sz w:val="28"/>
      <w:szCs w:val="22"/>
      <w14:ligatures w14:val="none"/>
    </w:rPr>
  </w:style>
  <w:style w:type="paragraph" w:customStyle="1" w:styleId="418">
    <w:name w:val="国普正文"/>
    <w:basedOn w:val="1"/>
    <w:qFormat/>
    <w:uiPriority w:val="0"/>
    <w:pPr>
      <w:spacing w:line="360" w:lineRule="auto"/>
      <w:ind w:firstLine="600" w:firstLineChars="200"/>
    </w:pPr>
    <w:rPr>
      <w:rFonts w:ascii="仿宋_GB2312" w:hAnsi="Calibri" w:eastAsia="仿宋_GB2312"/>
      <w:sz w:val="30"/>
      <w:szCs w:val="30"/>
    </w:rPr>
  </w:style>
  <w:style w:type="character" w:customStyle="1" w:styleId="419">
    <w:name w:val="批注框文本 字符1"/>
    <w:qFormat/>
    <w:uiPriority w:val="0"/>
    <w:rPr>
      <w:rFonts w:ascii="Times New Roman" w:hAnsi="Times New Roman" w:eastAsia="宋体" w:cs="Times New Roman"/>
      <w:sz w:val="18"/>
      <w:szCs w:val="18"/>
    </w:rPr>
  </w:style>
  <w:style w:type="character" w:customStyle="1" w:styleId="420">
    <w:name w:val="页眉 字符1"/>
    <w:qFormat/>
    <w:uiPriority w:val="99"/>
    <w:rPr>
      <w:rFonts w:ascii="Times New Roman" w:hAnsi="Times New Roman" w:eastAsia="宋体" w:cs="Times New Roman"/>
      <w:sz w:val="18"/>
      <w:szCs w:val="18"/>
    </w:rPr>
  </w:style>
  <w:style w:type="character" w:customStyle="1" w:styleId="421">
    <w:name w:val="v0066991"/>
    <w:qFormat/>
    <w:uiPriority w:val="0"/>
    <w:rPr>
      <w:rFonts w:ascii="Arial" w:hAnsi="Arial" w:eastAsia="宋体" w:cs="Times New Roman"/>
      <w:color w:val="000000"/>
      <w:sz w:val="26"/>
      <w:u w:val="none"/>
    </w:rPr>
  </w:style>
  <w:style w:type="character" w:customStyle="1" w:styleId="422">
    <w:name w:val="Char Char7"/>
    <w:qFormat/>
    <w:uiPriority w:val="0"/>
    <w:rPr>
      <w:rFonts w:ascii="Cambria" w:hAnsi="Cambria" w:eastAsia="仿宋_GB2312" w:cs="Times New Roman"/>
      <w:b/>
      <w:kern w:val="2"/>
      <w:sz w:val="28"/>
    </w:rPr>
  </w:style>
  <w:style w:type="character" w:customStyle="1" w:styleId="423">
    <w:name w:val="Subtle Reference1"/>
    <w:qFormat/>
    <w:uiPriority w:val="0"/>
    <w:rPr>
      <w:rFonts w:ascii="Calibri" w:hAnsi="Calibri" w:eastAsia="宋体" w:cs="Times New Roman"/>
      <w:smallCaps/>
      <w:color w:val="C0504D"/>
      <w:u w:val="single"/>
    </w:rPr>
  </w:style>
  <w:style w:type="character" w:customStyle="1" w:styleId="424">
    <w:name w:val="正文首行缩进 Char"/>
    <w:qFormat/>
    <w:uiPriority w:val="0"/>
    <w:rPr>
      <w:rFonts w:ascii="Times New Roman" w:hAnsi="Times New Roman" w:eastAsia="仿宋_GB2312" w:cs="Times New Roman"/>
      <w:kern w:val="2"/>
      <w:sz w:val="21"/>
      <w:szCs w:val="24"/>
    </w:rPr>
  </w:style>
  <w:style w:type="character" w:customStyle="1" w:styleId="425">
    <w:name w:val="17"/>
    <w:qFormat/>
    <w:uiPriority w:val="0"/>
    <w:rPr>
      <w:rFonts w:hint="default" w:ascii="Calibri" w:hAnsi="Calibri" w:eastAsia="宋体" w:cs="Times New Roman"/>
      <w:sz w:val="21"/>
      <w:szCs w:val="21"/>
    </w:rPr>
  </w:style>
  <w:style w:type="character" w:customStyle="1" w:styleId="426">
    <w:name w:val="标题 6 Char1"/>
    <w:qFormat/>
    <w:uiPriority w:val="0"/>
    <w:rPr>
      <w:rFonts w:ascii="Arial" w:hAnsi="Arial" w:eastAsia="黑体" w:cs="Times New Roman"/>
      <w:b/>
      <w:kern w:val="2"/>
      <w:sz w:val="24"/>
    </w:rPr>
  </w:style>
  <w:style w:type="character" w:customStyle="1" w:styleId="427">
    <w:name w:val="自定义正文 Char Char"/>
    <w:qFormat/>
    <w:uiPriority w:val="0"/>
    <w:rPr>
      <w:rFonts w:ascii="Calibri" w:hAnsi="Calibri" w:eastAsia="宋体" w:cs="Times New Roman"/>
      <w:sz w:val="24"/>
    </w:rPr>
  </w:style>
  <w:style w:type="character" w:customStyle="1" w:styleId="428">
    <w:name w:val="正文文本 Char3"/>
    <w:qFormat/>
    <w:uiPriority w:val="0"/>
    <w:rPr>
      <w:rFonts w:ascii="Times New Roman" w:hAnsi="Times New Roman" w:eastAsia="宋体" w:cs="Times New Roman"/>
      <w:sz w:val="20"/>
      <w:szCs w:val="20"/>
    </w:rPr>
  </w:style>
  <w:style w:type="character" w:customStyle="1" w:styleId="429">
    <w:name w:val="标题 2 Char1"/>
    <w:qFormat/>
    <w:uiPriority w:val="0"/>
    <w:rPr>
      <w:rFonts w:ascii="仿宋_GB2312" w:hAnsi="Calibri" w:eastAsia="仿宋_GB2312" w:cs="Times New Roman"/>
      <w:sz w:val="28"/>
    </w:rPr>
  </w:style>
  <w:style w:type="character" w:customStyle="1" w:styleId="430">
    <w:name w:val="批注引用111"/>
    <w:qFormat/>
    <w:uiPriority w:val="0"/>
    <w:rPr>
      <w:rFonts w:ascii="Calibri" w:hAnsi="Calibri" w:eastAsia="宋体" w:cs="Times New Roman"/>
      <w:sz w:val="21"/>
      <w:szCs w:val="21"/>
    </w:rPr>
  </w:style>
  <w:style w:type="character" w:customStyle="1" w:styleId="431">
    <w:name w:val="blue"/>
    <w:qFormat/>
    <w:uiPriority w:val="0"/>
    <w:rPr>
      <w:rFonts w:ascii="Calibri" w:hAnsi="Calibri" w:eastAsia="宋体" w:cs="Times New Roman"/>
    </w:rPr>
  </w:style>
  <w:style w:type="character" w:customStyle="1" w:styleId="432">
    <w:name w:val="段 Char Char"/>
    <w:qFormat/>
    <w:uiPriority w:val="0"/>
    <w:rPr>
      <w:rFonts w:ascii="宋体" w:hAnsi="Calibri" w:eastAsia="宋体" w:cs="Times New Roman"/>
      <w:lang w:val="en-US" w:eastAsia="zh-CN"/>
    </w:rPr>
  </w:style>
  <w:style w:type="character" w:customStyle="1" w:styleId="433">
    <w:name w:val="标题3 Char"/>
    <w:link w:val="434"/>
    <w:qFormat/>
    <w:uiPriority w:val="0"/>
    <w:rPr>
      <w:rFonts w:ascii="宋体" w:hAnsi="宋体" w:eastAsia="华文中宋" w:cs="Arial"/>
      <w:b/>
      <w:sz w:val="24"/>
    </w:rPr>
  </w:style>
  <w:style w:type="paragraph" w:customStyle="1" w:styleId="434">
    <w:name w:val="标题3"/>
    <w:basedOn w:val="1"/>
    <w:next w:val="1"/>
    <w:link w:val="433"/>
    <w:qFormat/>
    <w:uiPriority w:val="0"/>
    <w:pPr>
      <w:widowControl/>
      <w:jc w:val="left"/>
    </w:pPr>
    <w:rPr>
      <w:rFonts w:ascii="宋体" w:hAnsi="宋体" w:eastAsia="华文中宋" w:cs="Arial"/>
      <w:b/>
      <w:sz w:val="24"/>
      <w:szCs w:val="24"/>
      <w14:ligatures w14:val="standardContextual"/>
    </w:rPr>
  </w:style>
  <w:style w:type="character" w:customStyle="1" w:styleId="435">
    <w:name w:val="style17"/>
    <w:qFormat/>
    <w:uiPriority w:val="0"/>
    <w:rPr>
      <w:rFonts w:ascii="Calibri" w:hAnsi="Calibri" w:eastAsia="宋体" w:cs="Times New Roman"/>
    </w:rPr>
  </w:style>
  <w:style w:type="character" w:customStyle="1" w:styleId="436">
    <w:name w:val="g1"/>
    <w:qFormat/>
    <w:uiPriority w:val="0"/>
    <w:rPr>
      <w:rFonts w:ascii="Calibri" w:hAnsi="Calibri" w:eastAsia="宋体" w:cs="Times New Roman"/>
      <w:color w:val="008000"/>
    </w:rPr>
  </w:style>
  <w:style w:type="character" w:customStyle="1" w:styleId="437">
    <w:name w:val="Char Char9"/>
    <w:qFormat/>
    <w:uiPriority w:val="0"/>
    <w:rPr>
      <w:rFonts w:ascii="Calibri" w:hAnsi="Calibri" w:eastAsia="宋体" w:cs="Times New Roman"/>
      <w:b/>
      <w:kern w:val="44"/>
      <w:sz w:val="44"/>
    </w:rPr>
  </w:style>
  <w:style w:type="character" w:customStyle="1" w:styleId="438">
    <w:name w:val="页脚 Char3"/>
    <w:qFormat/>
    <w:uiPriority w:val="0"/>
    <w:rPr>
      <w:rFonts w:ascii="Times New Roman" w:hAnsi="Times New Roman" w:eastAsia="宋体" w:cs="Times New Roman"/>
      <w:sz w:val="20"/>
      <w:szCs w:val="20"/>
    </w:rPr>
  </w:style>
  <w:style w:type="character" w:customStyle="1" w:styleId="439">
    <w:name w:val="称呼 Char"/>
    <w:qFormat/>
    <w:uiPriority w:val="0"/>
    <w:rPr>
      <w:rFonts w:ascii="Times New Roman" w:hAnsi="Times New Roman" w:eastAsia="宋体" w:cs="Times New Roman"/>
      <w:kern w:val="2"/>
      <w:sz w:val="21"/>
      <w:szCs w:val="24"/>
    </w:rPr>
  </w:style>
  <w:style w:type="character" w:customStyle="1" w:styleId="440">
    <w:name w:val="●一级符号home Char Char1"/>
    <w:link w:val="441"/>
    <w:qFormat/>
    <w:uiPriority w:val="0"/>
    <w:rPr>
      <w:rFonts w:ascii="Verdana" w:hAnsi="Verdana"/>
      <w:sz w:val="21"/>
      <w:lang w:val="zh-CN"/>
    </w:rPr>
  </w:style>
  <w:style w:type="paragraph" w:customStyle="1" w:styleId="441">
    <w:name w:val="●一级符号home"/>
    <w:basedOn w:val="1"/>
    <w:link w:val="440"/>
    <w:qFormat/>
    <w:uiPriority w:val="0"/>
    <w:pPr>
      <w:tabs>
        <w:tab w:val="left" w:pos="901"/>
      </w:tabs>
      <w:spacing w:line="360" w:lineRule="auto"/>
    </w:pPr>
    <w:rPr>
      <w:rFonts w:ascii="Verdana" w:hAnsi="Verdana" w:eastAsiaTheme="minorEastAsia" w:cstheme="minorBidi"/>
      <w:szCs w:val="24"/>
      <w:lang w:val="zh-CN"/>
      <w14:ligatures w14:val="standardContextual"/>
    </w:rPr>
  </w:style>
  <w:style w:type="character" w:customStyle="1" w:styleId="442">
    <w:name w:val="15"/>
    <w:qFormat/>
    <w:uiPriority w:val="0"/>
    <w:rPr>
      <w:rFonts w:hint="default" w:ascii="Calibri" w:hAnsi="Calibri" w:eastAsia="宋体" w:cs="Times New Roman"/>
      <w:sz w:val="18"/>
      <w:szCs w:val="18"/>
    </w:rPr>
  </w:style>
  <w:style w:type="character" w:customStyle="1" w:styleId="443">
    <w:name w:val="font81"/>
    <w:qFormat/>
    <w:uiPriority w:val="0"/>
    <w:rPr>
      <w:rFonts w:hint="default" w:ascii="Times New Roman" w:hAnsi="Times New Roman" w:eastAsia="宋体" w:cs="Times New Roman"/>
      <w:color w:val="000000"/>
      <w:sz w:val="18"/>
      <w:szCs w:val="18"/>
      <w:u w:val="none"/>
    </w:rPr>
  </w:style>
  <w:style w:type="character" w:customStyle="1" w:styleId="444">
    <w:name w:val="16"/>
    <w:qFormat/>
    <w:uiPriority w:val="0"/>
    <w:rPr>
      <w:rFonts w:hint="default" w:ascii="Calibri" w:hAnsi="Calibri" w:eastAsia="宋体" w:cs="Times New Roman"/>
      <w:sz w:val="21"/>
      <w:szCs w:val="21"/>
    </w:rPr>
  </w:style>
  <w:style w:type="character" w:customStyle="1" w:styleId="445">
    <w:name w:val="lf3"/>
    <w:qFormat/>
    <w:uiPriority w:val="0"/>
    <w:rPr>
      <w:rFonts w:ascii="Calibri" w:hAnsi="Calibri" w:eastAsia="宋体" w:cs="Times New Roman"/>
    </w:rPr>
  </w:style>
  <w:style w:type="character" w:customStyle="1" w:styleId="446">
    <w:name w:val="正文文本缩进 Char2"/>
    <w:qFormat/>
    <w:uiPriority w:val="0"/>
    <w:rPr>
      <w:rFonts w:ascii="Calibri" w:hAnsi="Calibri" w:eastAsia="宋体" w:cs="Times New Roman"/>
      <w:kern w:val="2"/>
      <w:sz w:val="21"/>
    </w:rPr>
  </w:style>
  <w:style w:type="character" w:customStyle="1" w:styleId="447">
    <w:name w:val="自定义正文 Char"/>
    <w:link w:val="448"/>
    <w:qFormat/>
    <w:uiPriority w:val="0"/>
    <w:rPr>
      <w:sz w:val="24"/>
    </w:rPr>
  </w:style>
  <w:style w:type="paragraph" w:customStyle="1" w:styleId="448">
    <w:name w:val="自定义正文"/>
    <w:basedOn w:val="1"/>
    <w:link w:val="447"/>
    <w:qFormat/>
    <w:uiPriority w:val="0"/>
    <w:pPr>
      <w:spacing w:afterLines="50" w:line="360" w:lineRule="auto"/>
      <w:ind w:firstLine="200" w:firstLineChars="200"/>
      <w:jc w:val="left"/>
    </w:pPr>
    <w:rPr>
      <w:rFonts w:asciiTheme="minorHAnsi" w:hAnsiTheme="minorHAnsi" w:eastAsiaTheme="minorEastAsia" w:cstheme="minorBidi"/>
      <w:sz w:val="24"/>
      <w:szCs w:val="24"/>
      <w14:ligatures w14:val="standardContextual"/>
    </w:rPr>
  </w:style>
  <w:style w:type="character" w:customStyle="1" w:styleId="449">
    <w:name w:val="样式 黑体 二号"/>
    <w:qFormat/>
    <w:uiPriority w:val="0"/>
    <w:rPr>
      <w:rFonts w:ascii="Arial" w:hAnsi="Arial" w:eastAsia="黑体" w:cs="Times New Roman"/>
      <w:sz w:val="44"/>
    </w:rPr>
  </w:style>
  <w:style w:type="character" w:customStyle="1" w:styleId="450">
    <w:name w:val="标题 Char1"/>
    <w:qFormat/>
    <w:uiPriority w:val="0"/>
    <w:rPr>
      <w:rFonts w:ascii="Calibri" w:hAnsi="Calibri" w:eastAsia="黑体" w:cs="Times New Roman"/>
      <w:b/>
      <w:sz w:val="28"/>
    </w:rPr>
  </w:style>
  <w:style w:type="character" w:customStyle="1" w:styleId="451">
    <w:name w:val="textfont"/>
    <w:qFormat/>
    <w:uiPriority w:val="0"/>
    <w:rPr>
      <w:rFonts w:ascii="Calibri" w:hAnsi="Calibri" w:eastAsia="宋体" w:cs="Times New Roman"/>
    </w:rPr>
  </w:style>
  <w:style w:type="character" w:customStyle="1" w:styleId="452">
    <w:name w:val="r13"/>
    <w:qFormat/>
    <w:uiPriority w:val="0"/>
    <w:rPr>
      <w:rFonts w:ascii="Calibri" w:hAnsi="Calibri" w:eastAsia="宋体" w:cs="Times New Roman"/>
    </w:rPr>
  </w:style>
  <w:style w:type="character" w:customStyle="1" w:styleId="453">
    <w:name w:val="副标题 Char"/>
    <w:qFormat/>
    <w:uiPriority w:val="0"/>
    <w:rPr>
      <w:rFonts w:ascii="Cambria" w:hAnsi="Cambria" w:eastAsia="宋体" w:cs="Times New Roman"/>
      <w:b/>
      <w:bCs/>
      <w:kern w:val="28"/>
      <w:sz w:val="32"/>
      <w:szCs w:val="32"/>
    </w:rPr>
  </w:style>
  <w:style w:type="character" w:customStyle="1" w:styleId="454">
    <w:name w:val="style15"/>
    <w:qFormat/>
    <w:uiPriority w:val="0"/>
    <w:rPr>
      <w:rFonts w:ascii="Calibri" w:hAnsi="Calibri" w:eastAsia="宋体" w:cs="Times New Roman"/>
    </w:rPr>
  </w:style>
  <w:style w:type="character" w:customStyle="1" w:styleId="455">
    <w:name w:val="页眉 Char2"/>
    <w:qFormat/>
    <w:uiPriority w:val="0"/>
    <w:rPr>
      <w:rFonts w:ascii="Calibri" w:hAnsi="Calibri" w:eastAsia="宋体" w:cs="Times New Roman"/>
      <w:kern w:val="2"/>
      <w:sz w:val="18"/>
    </w:rPr>
  </w:style>
  <w:style w:type="character" w:customStyle="1" w:styleId="456">
    <w:name w:val="headline-content2"/>
    <w:qFormat/>
    <w:uiPriority w:val="0"/>
    <w:rPr>
      <w:rFonts w:ascii="Calibri" w:hAnsi="Calibri" w:eastAsia="宋体" w:cs="Times New Roman"/>
    </w:rPr>
  </w:style>
  <w:style w:type="character" w:customStyle="1" w:styleId="457">
    <w:name w:val="paramname"/>
    <w:qFormat/>
    <w:uiPriority w:val="0"/>
    <w:rPr>
      <w:rFonts w:ascii="Calibri" w:hAnsi="Calibri" w:eastAsia="宋体" w:cs="Times New Roman"/>
    </w:rPr>
  </w:style>
  <w:style w:type="character" w:customStyle="1" w:styleId="458">
    <w:name w:val="页眉 Char Char"/>
    <w:qFormat/>
    <w:uiPriority w:val="0"/>
    <w:rPr>
      <w:rFonts w:ascii="Calibri" w:hAnsi="Calibri" w:eastAsia="宋体" w:cs="Times New Roman"/>
      <w:kern w:val="2"/>
      <w:sz w:val="18"/>
      <w:lang w:val="en-US" w:eastAsia="zh-CN"/>
    </w:rPr>
  </w:style>
  <w:style w:type="character" w:customStyle="1" w:styleId="459">
    <w:name w:val="正文2 Char Char"/>
    <w:qFormat/>
    <w:uiPriority w:val="0"/>
    <w:rPr>
      <w:rFonts w:ascii="Calibri" w:hAnsi="Calibri" w:eastAsia="宋体" w:cs="Times New Roman"/>
      <w:sz w:val="24"/>
    </w:rPr>
  </w:style>
  <w:style w:type="character" w:customStyle="1" w:styleId="460">
    <w:name w:val="正文首行缩进 Char2"/>
    <w:qFormat/>
    <w:uiPriority w:val="0"/>
    <w:rPr>
      <w:rFonts w:ascii="Calibri" w:hAnsi="Calibri" w:eastAsia="宋体" w:cs="Times New Roman"/>
    </w:rPr>
  </w:style>
  <w:style w:type="paragraph" w:customStyle="1" w:styleId="461">
    <w:name w:val="z-Bottom of Form1"/>
    <w:basedOn w:val="1"/>
    <w:next w:val="1"/>
    <w:qFormat/>
    <w:uiPriority w:val="0"/>
    <w:pPr>
      <w:widowControl/>
      <w:pBdr>
        <w:top w:val="single" w:color="auto" w:sz="6" w:space="1"/>
      </w:pBdr>
      <w:jc w:val="center"/>
    </w:pPr>
    <w:rPr>
      <w:rFonts w:ascii="Arial" w:hAnsi="Arial"/>
      <w:vanish/>
      <w:kern w:val="0"/>
      <w:sz w:val="16"/>
      <w:szCs w:val="16"/>
    </w:rPr>
  </w:style>
  <w:style w:type="character" w:customStyle="1" w:styleId="462">
    <w:name w:val="批注引用10"/>
    <w:qFormat/>
    <w:uiPriority w:val="0"/>
    <w:rPr>
      <w:rFonts w:ascii="Calibri" w:hAnsi="Calibri" w:eastAsia="宋体" w:cs="Times New Roman"/>
      <w:sz w:val="21"/>
    </w:rPr>
  </w:style>
  <w:style w:type="character" w:customStyle="1" w:styleId="463">
    <w:name w:val="EmailStyle30"/>
    <w:qFormat/>
    <w:uiPriority w:val="0"/>
    <w:rPr>
      <w:rFonts w:ascii="Calibri" w:hAnsi="Calibri" w:eastAsia="宋体" w:cs="Times New Roman"/>
      <w:color w:val="000000"/>
    </w:rPr>
  </w:style>
  <w:style w:type="character" w:customStyle="1" w:styleId="464">
    <w:name w:val="批注引用5"/>
    <w:qFormat/>
    <w:uiPriority w:val="0"/>
    <w:rPr>
      <w:rFonts w:ascii="Calibri" w:hAnsi="Calibri" w:eastAsia="宋体" w:cs="Times New Roman"/>
      <w:sz w:val="21"/>
    </w:rPr>
  </w:style>
  <w:style w:type="character" w:customStyle="1" w:styleId="465">
    <w:name w:val="apple-style-span"/>
    <w:qFormat/>
    <w:uiPriority w:val="0"/>
    <w:rPr>
      <w:rFonts w:ascii="Calibri" w:hAnsi="Calibri" w:eastAsia="宋体" w:cs="Times New Roman"/>
    </w:rPr>
  </w:style>
  <w:style w:type="character" w:customStyle="1" w:styleId="466">
    <w:name w:val="无 A"/>
    <w:qFormat/>
    <w:uiPriority w:val="0"/>
    <w:rPr>
      <w:rFonts w:ascii="Calibri" w:hAnsi="Calibri" w:eastAsia="宋体" w:cs="Times New Roman"/>
      <w:lang w:val="en-US"/>
    </w:rPr>
  </w:style>
  <w:style w:type="character" w:customStyle="1" w:styleId="467">
    <w:name w:val="custbt1"/>
    <w:qFormat/>
    <w:uiPriority w:val="0"/>
    <w:rPr>
      <w:rFonts w:ascii="Calibri" w:hAnsi="Calibri" w:eastAsia="宋体" w:cs="Times New Roman"/>
      <w:color w:val="0066CC"/>
      <w:sz w:val="20"/>
    </w:rPr>
  </w:style>
  <w:style w:type="character" w:customStyle="1" w:styleId="468">
    <w:name w:val="日期 Char2"/>
    <w:qFormat/>
    <w:uiPriority w:val="0"/>
    <w:rPr>
      <w:rFonts w:ascii="Calibri" w:hAnsi="Calibri" w:eastAsia="宋体" w:cs="Times New Roman"/>
      <w:kern w:val="2"/>
      <w:sz w:val="21"/>
    </w:rPr>
  </w:style>
  <w:style w:type="character" w:customStyle="1" w:styleId="469">
    <w:name w:val="批注引用6"/>
    <w:qFormat/>
    <w:uiPriority w:val="0"/>
    <w:rPr>
      <w:rFonts w:ascii="Calibri" w:hAnsi="Calibri" w:eastAsia="宋体" w:cs="Times New Roman"/>
      <w:sz w:val="21"/>
    </w:rPr>
  </w:style>
  <w:style w:type="character" w:customStyle="1" w:styleId="470">
    <w:name w:val="font71"/>
    <w:qFormat/>
    <w:uiPriority w:val="0"/>
    <w:rPr>
      <w:rFonts w:hint="default" w:ascii="Times New Roman" w:hAnsi="Times New Roman" w:eastAsia="楷体_GB2312" w:cs="Times New Roman"/>
      <w:sz w:val="28"/>
      <w:szCs w:val="24"/>
    </w:rPr>
  </w:style>
  <w:style w:type="character" w:customStyle="1" w:styleId="471">
    <w:name w:val="正文首缩两字 Char1"/>
    <w:link w:val="472"/>
    <w:qFormat/>
    <w:uiPriority w:val="0"/>
    <w:rPr>
      <w:rFonts w:ascii="Verdana" w:hAnsi="Verdana"/>
      <w:sz w:val="24"/>
    </w:rPr>
  </w:style>
  <w:style w:type="paragraph" w:customStyle="1" w:styleId="472">
    <w:name w:val="正文首缩两字"/>
    <w:basedOn w:val="1"/>
    <w:link w:val="471"/>
    <w:qFormat/>
    <w:uiPriority w:val="0"/>
    <w:pPr>
      <w:spacing w:line="360" w:lineRule="auto"/>
      <w:ind w:firstLine="200" w:firstLineChars="200"/>
    </w:pPr>
    <w:rPr>
      <w:rFonts w:ascii="Verdana" w:hAnsi="Verdana" w:eastAsiaTheme="minorEastAsia" w:cstheme="minorBidi"/>
      <w:sz w:val="24"/>
      <w:szCs w:val="24"/>
      <w14:ligatures w14:val="standardContextual"/>
    </w:rPr>
  </w:style>
  <w:style w:type="character" w:customStyle="1" w:styleId="473">
    <w:name w:val="ss"/>
    <w:qFormat/>
    <w:uiPriority w:val="0"/>
    <w:rPr>
      <w:rFonts w:ascii="Calibri" w:hAnsi="Calibri" w:eastAsia="宋体" w:cs="Times New Roman"/>
    </w:rPr>
  </w:style>
  <w:style w:type="character" w:customStyle="1" w:styleId="474">
    <w:name w:val="Char Char6"/>
    <w:qFormat/>
    <w:uiPriority w:val="0"/>
    <w:rPr>
      <w:rFonts w:ascii="Calibri" w:hAnsi="Calibri" w:eastAsia="宋体" w:cs="Times New Roman"/>
      <w:sz w:val="24"/>
    </w:rPr>
  </w:style>
  <w:style w:type="character" w:customStyle="1" w:styleId="475">
    <w:name w:val="批注文字 Char2"/>
    <w:qFormat/>
    <w:uiPriority w:val="0"/>
    <w:rPr>
      <w:rFonts w:ascii="Calibri" w:hAnsi="Calibri" w:eastAsia="宋体" w:cs="Times New Roman"/>
      <w:kern w:val="2"/>
      <w:sz w:val="21"/>
    </w:rPr>
  </w:style>
  <w:style w:type="character" w:customStyle="1" w:styleId="476">
    <w:name w:val="font_8"/>
    <w:qFormat/>
    <w:uiPriority w:val="0"/>
    <w:rPr>
      <w:rFonts w:ascii="Calibri" w:hAnsi="Calibri" w:eastAsia="宋体" w:cs="Times New Roman"/>
    </w:rPr>
  </w:style>
  <w:style w:type="character" w:customStyle="1" w:styleId="477">
    <w:name w:val="批注主题 Char2"/>
    <w:qFormat/>
    <w:uiPriority w:val="0"/>
    <w:rPr>
      <w:rFonts w:ascii="Calibri" w:hAnsi="Calibri" w:eastAsia="宋体" w:cs="Times New Roman"/>
      <w:b/>
      <w:kern w:val="2"/>
      <w:sz w:val="21"/>
    </w:rPr>
  </w:style>
  <w:style w:type="character" w:customStyle="1" w:styleId="478">
    <w:name w:val="Char Char Char Char Char"/>
    <w:qFormat/>
    <w:uiPriority w:val="0"/>
    <w:rPr>
      <w:rFonts w:ascii="宋体" w:hAnsi="Courier New" w:cs="Times New Roman"/>
    </w:rPr>
  </w:style>
  <w:style w:type="character" w:customStyle="1" w:styleId="479">
    <w:name w:val="一级条标题 Char"/>
    <w:link w:val="480"/>
    <w:qFormat/>
    <w:uiPriority w:val="0"/>
    <w:rPr>
      <w:rFonts w:ascii="黑体" w:eastAsia="黑体"/>
      <w:sz w:val="21"/>
    </w:rPr>
  </w:style>
  <w:style w:type="paragraph" w:customStyle="1" w:styleId="480">
    <w:name w:val="一级条标题"/>
    <w:basedOn w:val="1"/>
    <w:next w:val="406"/>
    <w:link w:val="479"/>
    <w:qFormat/>
    <w:uiPriority w:val="0"/>
    <w:pPr>
      <w:widowControl/>
      <w:tabs>
        <w:tab w:val="left" w:pos="1200"/>
      </w:tabs>
      <w:ind w:left="1200" w:hanging="420"/>
      <w:outlineLvl w:val="2"/>
    </w:pPr>
    <w:rPr>
      <w:rFonts w:ascii="黑体" w:eastAsia="黑体" w:hAnsiTheme="minorHAnsi" w:cstheme="minorBidi"/>
      <w:szCs w:val="24"/>
      <w14:ligatures w14:val="standardContextual"/>
    </w:rPr>
  </w:style>
  <w:style w:type="character" w:customStyle="1" w:styleId="481">
    <w:name w:val="标题 Char3"/>
    <w:qFormat/>
    <w:uiPriority w:val="0"/>
    <w:rPr>
      <w:rFonts w:ascii="Cambria" w:hAnsi="Cambria" w:eastAsia="宋体" w:cs="黑体"/>
      <w:b/>
      <w:bCs/>
      <w:sz w:val="32"/>
      <w:szCs w:val="32"/>
    </w:rPr>
  </w:style>
  <w:style w:type="character" w:customStyle="1" w:styleId="482">
    <w:name w:val="List Paragraph Char Char"/>
    <w:qFormat/>
    <w:locked/>
    <w:uiPriority w:val="0"/>
    <w:rPr>
      <w:rFonts w:ascii="宋体" w:hAnsi="宋体" w:cs="Times New Roman"/>
      <w:kern w:val="2"/>
      <w:sz w:val="21"/>
      <w:szCs w:val="24"/>
    </w:rPr>
  </w:style>
  <w:style w:type="character" w:customStyle="1" w:styleId="483">
    <w:name w:val="wz1"/>
    <w:qFormat/>
    <w:uiPriority w:val="0"/>
    <w:rPr>
      <w:rFonts w:ascii="Calibri" w:hAnsi="Calibri" w:eastAsia="宋体" w:cs="Times New Roman"/>
      <w:color w:val="5A5A5A"/>
      <w:sz w:val="18"/>
      <w:u w:val="none"/>
    </w:rPr>
  </w:style>
  <w:style w:type="character" w:customStyle="1" w:styleId="484">
    <w:name w:val="aa1"/>
    <w:qFormat/>
    <w:uiPriority w:val="0"/>
    <w:rPr>
      <w:rFonts w:ascii="Calibri" w:hAnsi="Calibri" w:eastAsia="宋体" w:cs="Times New Roman"/>
      <w:sz w:val="20"/>
      <w:u w:val="none"/>
    </w:rPr>
  </w:style>
  <w:style w:type="character" w:customStyle="1" w:styleId="485">
    <w:name w:val="style14"/>
    <w:qFormat/>
    <w:uiPriority w:val="0"/>
    <w:rPr>
      <w:rFonts w:ascii="Calibri" w:hAnsi="Calibri" w:eastAsia="宋体" w:cs="Times New Roman"/>
    </w:rPr>
  </w:style>
  <w:style w:type="character" w:customStyle="1" w:styleId="486">
    <w:name w:val="正文首行缩进 Char1"/>
    <w:qFormat/>
    <w:uiPriority w:val="0"/>
    <w:rPr>
      <w:rFonts w:ascii="Calibri" w:hAnsi="Calibri" w:eastAsia="宋体" w:cs="Times New Roman"/>
      <w:kern w:val="2"/>
      <w:sz w:val="22"/>
      <w:lang w:val="en-US" w:eastAsia="zh-CN"/>
    </w:rPr>
  </w:style>
  <w:style w:type="character" w:customStyle="1" w:styleId="487">
    <w:name w:val="正文文本 2 Char2"/>
    <w:qFormat/>
    <w:uiPriority w:val="0"/>
    <w:rPr>
      <w:rFonts w:ascii="Calibri" w:hAnsi="Calibri" w:eastAsia="宋体" w:cs="Times New Roman"/>
      <w:kern w:val="2"/>
      <w:sz w:val="21"/>
    </w:rPr>
  </w:style>
  <w:style w:type="paragraph" w:customStyle="1" w:styleId="488">
    <w:name w:val="z-Top of Form1"/>
    <w:basedOn w:val="1"/>
    <w:next w:val="1"/>
    <w:qFormat/>
    <w:uiPriority w:val="0"/>
    <w:pPr>
      <w:widowControl/>
      <w:pBdr>
        <w:bottom w:val="single" w:color="auto" w:sz="6" w:space="1"/>
      </w:pBdr>
      <w:jc w:val="center"/>
    </w:pPr>
    <w:rPr>
      <w:rFonts w:ascii="Arial" w:hAnsi="Arial"/>
      <w:vanish/>
      <w:kern w:val="0"/>
      <w:sz w:val="16"/>
      <w:szCs w:val="16"/>
    </w:rPr>
  </w:style>
  <w:style w:type="character" w:customStyle="1" w:styleId="489">
    <w:name w:val="Char Char5"/>
    <w:qFormat/>
    <w:uiPriority w:val="0"/>
    <w:rPr>
      <w:rFonts w:ascii="Calibri" w:hAnsi="Calibri" w:eastAsia="宋体" w:cs="Times New Roman"/>
      <w:sz w:val="18"/>
    </w:rPr>
  </w:style>
  <w:style w:type="character" w:customStyle="1" w:styleId="490">
    <w:name w:val="正文2 Char Char Char"/>
    <w:qFormat/>
    <w:uiPriority w:val="0"/>
    <w:rPr>
      <w:rFonts w:ascii="Calibri" w:hAnsi="Calibri" w:eastAsia="宋体" w:cs="Times New Roman"/>
      <w:kern w:val="2"/>
      <w:sz w:val="24"/>
      <w:lang w:val="en-US" w:eastAsia="zh-CN"/>
    </w:rPr>
  </w:style>
  <w:style w:type="character" w:customStyle="1" w:styleId="491">
    <w:name w:val="标题 1 Char1"/>
    <w:qFormat/>
    <w:uiPriority w:val="0"/>
    <w:rPr>
      <w:rFonts w:ascii="仿宋_GB2312" w:hAnsi="Calibri" w:eastAsia="仿宋_GB2312" w:cs="Times New Roman"/>
      <w:b/>
      <w:color w:val="000000"/>
      <w:kern w:val="2"/>
      <w:sz w:val="36"/>
    </w:rPr>
  </w:style>
  <w:style w:type="character" w:customStyle="1" w:styleId="492">
    <w:name w:val="批注引用4"/>
    <w:qFormat/>
    <w:uiPriority w:val="0"/>
    <w:rPr>
      <w:rFonts w:ascii="Calibri" w:hAnsi="Calibri" w:eastAsia="宋体" w:cs="Times New Roman"/>
      <w:sz w:val="21"/>
    </w:rPr>
  </w:style>
  <w:style w:type="character" w:customStyle="1" w:styleId="493">
    <w:name w:val="style141"/>
    <w:qFormat/>
    <w:uiPriority w:val="0"/>
    <w:rPr>
      <w:rFonts w:ascii="Calibri" w:hAnsi="Calibri" w:eastAsia="宋体" w:cs="Times New Roman"/>
    </w:rPr>
  </w:style>
  <w:style w:type="character" w:customStyle="1" w:styleId="494">
    <w:name w:val="文档结构图 Char2"/>
    <w:qFormat/>
    <w:uiPriority w:val="0"/>
    <w:rPr>
      <w:rFonts w:ascii="宋体" w:hAnsi="Calibri" w:eastAsia="宋体" w:cs="Times New Roman"/>
      <w:kern w:val="2"/>
      <w:sz w:val="18"/>
    </w:rPr>
  </w:style>
  <w:style w:type="character" w:customStyle="1" w:styleId="495">
    <w:name w:val="批注框文本 Char2"/>
    <w:qFormat/>
    <w:uiPriority w:val="0"/>
    <w:rPr>
      <w:rFonts w:ascii="Calibri" w:hAnsi="Calibri" w:eastAsia="宋体" w:cs="Times New Roman"/>
      <w:kern w:val="2"/>
      <w:sz w:val="18"/>
    </w:rPr>
  </w:style>
  <w:style w:type="character" w:customStyle="1" w:styleId="496">
    <w:name w:val="font61"/>
    <w:qFormat/>
    <w:uiPriority w:val="0"/>
    <w:rPr>
      <w:rFonts w:ascii="Arial" w:hAnsi="Arial" w:eastAsia="宋体" w:cs="Arial"/>
      <w:color w:val="000000"/>
      <w:sz w:val="20"/>
      <w:szCs w:val="20"/>
      <w:u w:val="none"/>
    </w:rPr>
  </w:style>
  <w:style w:type="character" w:customStyle="1" w:styleId="497">
    <w:name w:val="fontblank12"/>
    <w:qFormat/>
    <w:uiPriority w:val="0"/>
    <w:rPr>
      <w:rFonts w:ascii="Calibri" w:hAnsi="Calibri" w:eastAsia="宋体" w:cs="Times New Roman"/>
    </w:rPr>
  </w:style>
  <w:style w:type="character" w:customStyle="1" w:styleId="498">
    <w:name w:val="标题 9 Char1"/>
    <w:qFormat/>
    <w:uiPriority w:val="0"/>
    <w:rPr>
      <w:rFonts w:ascii="Arial" w:hAnsi="Arial" w:eastAsia="黑体" w:cs="Times New Roman"/>
      <w:kern w:val="2"/>
      <w:sz w:val="21"/>
    </w:rPr>
  </w:style>
  <w:style w:type="character" w:customStyle="1" w:styleId="499">
    <w:name w:val="high-light-bg4"/>
    <w:qFormat/>
    <w:uiPriority w:val="0"/>
    <w:rPr>
      <w:rFonts w:ascii="Calibri" w:hAnsi="Calibri" w:eastAsia="宋体" w:cs="Times New Roman"/>
    </w:rPr>
  </w:style>
  <w:style w:type="character" w:customStyle="1" w:styleId="500">
    <w:name w:val="正文文本 3 Char2"/>
    <w:qFormat/>
    <w:uiPriority w:val="0"/>
    <w:rPr>
      <w:rFonts w:ascii="Calibri" w:hAnsi="Calibri" w:eastAsia="宋体" w:cs="Times New Roman"/>
      <w:kern w:val="2"/>
      <w:sz w:val="16"/>
    </w:rPr>
  </w:style>
  <w:style w:type="character" w:customStyle="1" w:styleId="501">
    <w:name w:val="正文缩进 Char1"/>
    <w:qFormat/>
    <w:uiPriority w:val="0"/>
    <w:rPr>
      <w:rFonts w:ascii="Calibri" w:hAnsi="Calibri" w:eastAsia="宋体" w:cs="Times New Roman"/>
      <w:kern w:val="2"/>
      <w:sz w:val="21"/>
    </w:rPr>
  </w:style>
  <w:style w:type="character" w:customStyle="1" w:styleId="502">
    <w:name w:val="批注引用1"/>
    <w:qFormat/>
    <w:uiPriority w:val="0"/>
    <w:rPr>
      <w:rFonts w:ascii="Calibri" w:hAnsi="Calibri" w:eastAsia="宋体" w:cs="Times New Roman"/>
      <w:sz w:val="21"/>
      <w:szCs w:val="21"/>
    </w:rPr>
  </w:style>
  <w:style w:type="character" w:customStyle="1" w:styleId="503">
    <w:name w:val="正文文本 2 Char"/>
    <w:qFormat/>
    <w:uiPriority w:val="0"/>
    <w:rPr>
      <w:rFonts w:ascii="Times New Roman" w:hAnsi="Times New Roman" w:eastAsia="宋体" w:cs="Times New Roman"/>
      <w:kern w:val="2"/>
      <w:sz w:val="21"/>
      <w:szCs w:val="24"/>
    </w:rPr>
  </w:style>
  <w:style w:type="character" w:customStyle="1" w:styleId="504">
    <w:name w:val="Table Text Char Char"/>
    <w:link w:val="505"/>
    <w:qFormat/>
    <w:uiPriority w:val="0"/>
    <w:rPr>
      <w:rFonts w:ascii="Arial" w:hAnsi="Arial"/>
      <w:sz w:val="18"/>
    </w:rPr>
  </w:style>
  <w:style w:type="paragraph" w:customStyle="1" w:styleId="505">
    <w:name w:val="Table Text"/>
    <w:link w:val="504"/>
    <w:qFormat/>
    <w:uiPriority w:val="0"/>
    <w:pPr>
      <w:snapToGrid w:val="0"/>
      <w:spacing w:before="80" w:after="80" w:line="240" w:lineRule="auto"/>
    </w:pPr>
    <w:rPr>
      <w:rFonts w:ascii="Arial" w:hAnsi="Arial" w:eastAsiaTheme="minorEastAsia" w:cstheme="minorBidi"/>
      <w:kern w:val="2"/>
      <w:sz w:val="18"/>
      <w:szCs w:val="24"/>
      <w:lang w:val="en-US" w:eastAsia="zh-CN" w:bidi="ar-SA"/>
      <w14:ligatures w14:val="standardContextual"/>
    </w:rPr>
  </w:style>
  <w:style w:type="character" w:customStyle="1" w:styleId="506">
    <w:name w:val="批注文字 Char3"/>
    <w:qFormat/>
    <w:uiPriority w:val="0"/>
    <w:rPr>
      <w:rFonts w:ascii="Times New Roman" w:hAnsi="Times New Roman" w:eastAsia="宋体" w:cs="Times New Roman"/>
      <w:sz w:val="20"/>
      <w:szCs w:val="20"/>
    </w:rPr>
  </w:style>
  <w:style w:type="character" w:customStyle="1" w:styleId="507">
    <w:name w:val="普通文字 Char2"/>
    <w:qFormat/>
    <w:uiPriority w:val="0"/>
    <w:rPr>
      <w:rFonts w:ascii="宋体" w:hAnsi="Courier New" w:eastAsia="宋体" w:cs="Times New Roman"/>
      <w:kern w:val="2"/>
      <w:sz w:val="21"/>
      <w:lang w:val="en-US" w:eastAsia="zh-CN"/>
    </w:rPr>
  </w:style>
  <w:style w:type="character" w:customStyle="1" w:styleId="508">
    <w:name w:val="正文文本 3 Char"/>
    <w:qFormat/>
    <w:uiPriority w:val="0"/>
    <w:rPr>
      <w:rFonts w:ascii="Times New Roman" w:hAnsi="Times New Roman" w:eastAsia="宋体" w:cs="Times New Roman"/>
      <w:kern w:val="2"/>
      <w:sz w:val="16"/>
      <w:szCs w:val="16"/>
    </w:rPr>
  </w:style>
  <w:style w:type="character" w:customStyle="1" w:styleId="509">
    <w:name w:val="HTML 预设格式 Char"/>
    <w:qFormat/>
    <w:uiPriority w:val="0"/>
    <w:rPr>
      <w:rFonts w:ascii="Courier New" w:hAnsi="Courier New" w:eastAsia="宋体" w:cs="Courier New"/>
      <w:kern w:val="2"/>
    </w:rPr>
  </w:style>
  <w:style w:type="character" w:customStyle="1" w:styleId="510">
    <w:name w:val="页眉 Char1"/>
    <w:qFormat/>
    <w:uiPriority w:val="0"/>
    <w:rPr>
      <w:rFonts w:ascii="Calibri" w:hAnsi="Calibri" w:eastAsia="宋体" w:cs="Times New Roman"/>
      <w:kern w:val="2"/>
      <w:sz w:val="18"/>
    </w:rPr>
  </w:style>
  <w:style w:type="character" w:customStyle="1" w:styleId="511">
    <w:name w:val="标题 8 Char1"/>
    <w:qFormat/>
    <w:uiPriority w:val="0"/>
    <w:rPr>
      <w:rFonts w:ascii="Arial" w:hAnsi="Arial" w:eastAsia="黑体" w:cs="Times New Roman"/>
      <w:kern w:val="2"/>
      <w:sz w:val="24"/>
    </w:rPr>
  </w:style>
  <w:style w:type="character" w:customStyle="1" w:styleId="512">
    <w:name w:val="Char Char8"/>
    <w:qFormat/>
    <w:uiPriority w:val="0"/>
    <w:rPr>
      <w:rFonts w:ascii="Calibri" w:hAnsi="Calibri" w:eastAsia="仿宋_GB2312" w:cs="Times New Roman"/>
      <w:b/>
      <w:kern w:val="2"/>
      <w:sz w:val="32"/>
    </w:rPr>
  </w:style>
  <w:style w:type="character" w:customStyle="1" w:styleId="513">
    <w:name w:val="正文文本缩进 3 Char2"/>
    <w:qFormat/>
    <w:uiPriority w:val="0"/>
    <w:rPr>
      <w:rFonts w:ascii="Calibri" w:hAnsi="Calibri" w:eastAsia="宋体" w:cs="Times New Roman"/>
      <w:kern w:val="2"/>
      <w:sz w:val="16"/>
    </w:rPr>
  </w:style>
  <w:style w:type="character" w:customStyle="1" w:styleId="514">
    <w:name w:val="◆ 二级符号end Char Char"/>
    <w:link w:val="515"/>
    <w:qFormat/>
    <w:uiPriority w:val="0"/>
    <w:rPr>
      <w:rFonts w:ascii="Verdana" w:hAnsi="Verdana"/>
      <w:sz w:val="24"/>
    </w:rPr>
  </w:style>
  <w:style w:type="paragraph" w:customStyle="1" w:styleId="515">
    <w:name w:val="◆ 二级符号end"/>
    <w:basedOn w:val="1"/>
    <w:link w:val="514"/>
    <w:qFormat/>
    <w:uiPriority w:val="0"/>
    <w:pPr>
      <w:tabs>
        <w:tab w:val="left" w:pos="1320"/>
      </w:tabs>
      <w:spacing w:line="360" w:lineRule="auto"/>
      <w:ind w:left="1320" w:hanging="420"/>
    </w:pPr>
    <w:rPr>
      <w:rFonts w:ascii="Verdana" w:hAnsi="Verdana" w:eastAsiaTheme="minorEastAsia" w:cstheme="minorBidi"/>
      <w:sz w:val="24"/>
      <w:szCs w:val="24"/>
      <w14:ligatures w14:val="standardContextual"/>
    </w:rPr>
  </w:style>
  <w:style w:type="character" w:customStyle="1" w:styleId="516">
    <w:name w:val="正文文本 Char2"/>
    <w:qFormat/>
    <w:uiPriority w:val="0"/>
    <w:rPr>
      <w:rFonts w:ascii="Calibri" w:hAnsi="Calibri" w:eastAsia="宋体" w:cs="Times New Roman"/>
      <w:kern w:val="2"/>
      <w:sz w:val="21"/>
    </w:rPr>
  </w:style>
  <w:style w:type="character" w:customStyle="1" w:styleId="517">
    <w:name w:val="批注引用11"/>
    <w:qFormat/>
    <w:uiPriority w:val="0"/>
    <w:rPr>
      <w:rFonts w:ascii="Calibri" w:hAnsi="Calibri" w:eastAsia="宋体" w:cs="Times New Roman"/>
      <w:sz w:val="21"/>
    </w:rPr>
  </w:style>
  <w:style w:type="character" w:customStyle="1" w:styleId="518">
    <w:name w:val="标题 5 Char1"/>
    <w:qFormat/>
    <w:uiPriority w:val="0"/>
    <w:rPr>
      <w:rFonts w:ascii="Calibri" w:hAnsi="Calibri" w:eastAsia="宋体" w:cs="Times New Roman"/>
      <w:b/>
      <w:kern w:val="2"/>
      <w:sz w:val="28"/>
    </w:rPr>
  </w:style>
  <w:style w:type="character" w:customStyle="1" w:styleId="519">
    <w:name w:val="批注引用9"/>
    <w:qFormat/>
    <w:uiPriority w:val="0"/>
    <w:rPr>
      <w:rFonts w:ascii="Calibri" w:hAnsi="Calibri" w:eastAsia="宋体" w:cs="Times New Roman"/>
      <w:sz w:val="21"/>
    </w:rPr>
  </w:style>
  <w:style w:type="character" w:customStyle="1" w:styleId="520">
    <w:name w:val="标题 7 Char1"/>
    <w:qFormat/>
    <w:uiPriority w:val="0"/>
    <w:rPr>
      <w:rFonts w:ascii="Calibri" w:hAnsi="Calibri" w:eastAsia="宋体" w:cs="Times New Roman"/>
      <w:b/>
      <w:kern w:val="2"/>
      <w:sz w:val="24"/>
    </w:rPr>
  </w:style>
  <w:style w:type="character" w:customStyle="1" w:styleId="521">
    <w:name w:val="SANGFOR_6_正文 Char"/>
    <w:link w:val="522"/>
    <w:qFormat/>
    <w:uiPriority w:val="0"/>
    <w:rPr>
      <w:rFonts w:ascii="宋体" w:hAnsi="宋体"/>
      <w:sz w:val="28"/>
      <w:szCs w:val="28"/>
    </w:rPr>
  </w:style>
  <w:style w:type="paragraph" w:customStyle="1" w:styleId="522">
    <w:name w:val="SANGFOR_6_正文"/>
    <w:basedOn w:val="1"/>
    <w:link w:val="521"/>
    <w:qFormat/>
    <w:uiPriority w:val="0"/>
    <w:pPr>
      <w:spacing w:line="360" w:lineRule="auto"/>
      <w:ind w:left="420"/>
      <w:jc w:val="left"/>
    </w:pPr>
    <w:rPr>
      <w:rFonts w:ascii="宋体" w:hAnsi="宋体" w:eastAsiaTheme="minorEastAsia" w:cstheme="minorBidi"/>
      <w:sz w:val="28"/>
      <w:szCs w:val="28"/>
      <w14:ligatures w14:val="standardContextual"/>
    </w:rPr>
  </w:style>
  <w:style w:type="character" w:customStyle="1" w:styleId="523">
    <w:name w:val="标题 3 Char1"/>
    <w:qFormat/>
    <w:uiPriority w:val="0"/>
    <w:rPr>
      <w:rFonts w:ascii="Calibri" w:hAnsi="Calibri" w:eastAsia="宋体" w:cs="Times New Roman"/>
      <w:b/>
      <w:kern w:val="2"/>
      <w:sz w:val="32"/>
    </w:rPr>
  </w:style>
  <w:style w:type="character" w:customStyle="1" w:styleId="524">
    <w:name w:val="页脚 Char1"/>
    <w:qFormat/>
    <w:uiPriority w:val="0"/>
    <w:rPr>
      <w:rFonts w:ascii="Calibri" w:hAnsi="Calibri" w:eastAsia="宋体" w:cs="Times New Roman"/>
      <w:kern w:val="2"/>
      <w:sz w:val="18"/>
    </w:rPr>
  </w:style>
  <w:style w:type="character" w:customStyle="1" w:styleId="525">
    <w:name w:val="页脚 Char2"/>
    <w:qFormat/>
    <w:uiPriority w:val="0"/>
    <w:rPr>
      <w:rFonts w:ascii="Calibri" w:hAnsi="Calibri" w:eastAsia="宋体" w:cs="Times New Roman"/>
      <w:kern w:val="2"/>
      <w:sz w:val="18"/>
    </w:rPr>
  </w:style>
  <w:style w:type="character" w:customStyle="1" w:styleId="526">
    <w:name w:val="批注引用2"/>
    <w:qFormat/>
    <w:uiPriority w:val="0"/>
    <w:rPr>
      <w:rFonts w:ascii="Calibri" w:hAnsi="Calibri" w:eastAsia="宋体" w:cs="Times New Roman"/>
      <w:sz w:val="21"/>
    </w:rPr>
  </w:style>
  <w:style w:type="character" w:customStyle="1" w:styleId="527">
    <w:name w:val="标题 Char2"/>
    <w:qFormat/>
    <w:uiPriority w:val="0"/>
    <w:rPr>
      <w:rFonts w:ascii="Cambria" w:hAnsi="Cambria" w:eastAsia="宋体" w:cs="Times New Roman"/>
      <w:b/>
      <w:kern w:val="2"/>
      <w:sz w:val="32"/>
    </w:rPr>
  </w:style>
  <w:style w:type="character" w:customStyle="1" w:styleId="528">
    <w:name w:val="c1"/>
    <w:qFormat/>
    <w:uiPriority w:val="0"/>
    <w:rPr>
      <w:rFonts w:ascii="Calibri" w:hAnsi="Calibri" w:eastAsia="宋体" w:cs="Times New Roman"/>
      <w:sz w:val="24"/>
    </w:rPr>
  </w:style>
  <w:style w:type="character" w:customStyle="1" w:styleId="529">
    <w:name w:val="font121"/>
    <w:qFormat/>
    <w:uiPriority w:val="0"/>
    <w:rPr>
      <w:rFonts w:hint="default" w:ascii="???" w:hAnsi="???" w:eastAsia="宋体" w:cs="Times New Roman"/>
      <w:color w:val="333333"/>
      <w:sz w:val="18"/>
      <w:szCs w:val="18"/>
      <w:u w:val="none"/>
    </w:rPr>
  </w:style>
  <w:style w:type="character" w:customStyle="1" w:styleId="530">
    <w:name w:val="标准文本 Char Char"/>
    <w:link w:val="531"/>
    <w:qFormat/>
    <w:uiPriority w:val="0"/>
  </w:style>
  <w:style w:type="paragraph" w:customStyle="1" w:styleId="531">
    <w:name w:val="标准文本"/>
    <w:basedOn w:val="1"/>
    <w:link w:val="530"/>
    <w:qFormat/>
    <w:uiPriority w:val="0"/>
    <w:pPr>
      <w:spacing w:line="360" w:lineRule="auto"/>
      <w:ind w:firstLine="480" w:firstLineChars="200"/>
    </w:pPr>
    <w:rPr>
      <w:rFonts w:asciiTheme="minorHAnsi" w:hAnsiTheme="minorHAnsi" w:eastAsiaTheme="minorEastAsia" w:cstheme="minorBidi"/>
      <w:sz w:val="22"/>
      <w:szCs w:val="24"/>
      <w14:ligatures w14:val="standardContextual"/>
    </w:rPr>
  </w:style>
  <w:style w:type="character" w:customStyle="1" w:styleId="532">
    <w:name w:val="尾注文本 Char"/>
    <w:qFormat/>
    <w:uiPriority w:val="0"/>
    <w:rPr>
      <w:rFonts w:ascii="Times New Roman" w:hAnsi="Times New Roman" w:eastAsia="宋体" w:cs="Times New Roman"/>
      <w:kern w:val="2"/>
      <w:sz w:val="21"/>
      <w:szCs w:val="24"/>
    </w:rPr>
  </w:style>
  <w:style w:type="character" w:customStyle="1" w:styleId="533">
    <w:name w:val="标题 4 Char1"/>
    <w:qFormat/>
    <w:uiPriority w:val="0"/>
    <w:rPr>
      <w:rFonts w:ascii="Arial" w:hAnsi="Arial" w:eastAsia="黑体" w:cs="Times New Roman"/>
      <w:b/>
      <w:kern w:val="2"/>
      <w:sz w:val="28"/>
    </w:rPr>
  </w:style>
  <w:style w:type="character" w:customStyle="1" w:styleId="534">
    <w:name w:val="批注文字 Char4"/>
    <w:qFormat/>
    <w:uiPriority w:val="0"/>
    <w:rPr>
      <w:rFonts w:ascii="Times New Roman" w:hAnsi="Times New Roman" w:eastAsia="宋体" w:cs="Times New Roman"/>
      <w:szCs w:val="20"/>
    </w:rPr>
  </w:style>
  <w:style w:type="character" w:customStyle="1" w:styleId="535">
    <w:name w:val="批注引用8"/>
    <w:qFormat/>
    <w:uiPriority w:val="0"/>
    <w:rPr>
      <w:rFonts w:ascii="Calibri" w:hAnsi="Calibri" w:eastAsia="宋体" w:cs="Times New Roman"/>
      <w:sz w:val="21"/>
    </w:rPr>
  </w:style>
  <w:style w:type="character" w:customStyle="1" w:styleId="536">
    <w:name w:val="DH 正文 Char"/>
    <w:link w:val="537"/>
    <w:qFormat/>
    <w:uiPriority w:val="0"/>
    <w:rPr>
      <w:rFonts w:ascii="宋体"/>
      <w:sz w:val="24"/>
    </w:rPr>
  </w:style>
  <w:style w:type="paragraph" w:customStyle="1" w:styleId="537">
    <w:name w:val="DH 正文"/>
    <w:basedOn w:val="1"/>
    <w:link w:val="536"/>
    <w:qFormat/>
    <w:uiPriority w:val="0"/>
    <w:pPr>
      <w:spacing w:line="360" w:lineRule="auto"/>
      <w:ind w:firstLine="200" w:firstLineChars="200"/>
    </w:pPr>
    <w:rPr>
      <w:rFonts w:ascii="宋体" w:hAnsiTheme="minorHAnsi" w:eastAsiaTheme="minorEastAsia" w:cstheme="minorBidi"/>
      <w:sz w:val="24"/>
      <w:szCs w:val="24"/>
      <w14:ligatures w14:val="standardContextual"/>
    </w:rPr>
  </w:style>
  <w:style w:type="character" w:customStyle="1" w:styleId="538">
    <w:name w:val="unnamed21"/>
    <w:qFormat/>
    <w:uiPriority w:val="0"/>
    <w:rPr>
      <w:rFonts w:ascii="Calibri" w:hAnsi="Calibri" w:eastAsia="宋体" w:cs="Times New Roman"/>
      <w:color w:val="000000"/>
      <w:sz w:val="20"/>
    </w:rPr>
  </w:style>
  <w:style w:type="character" w:customStyle="1" w:styleId="539">
    <w:name w:val="news1"/>
    <w:qFormat/>
    <w:uiPriority w:val="0"/>
    <w:rPr>
      <w:rFonts w:ascii="Calibri" w:hAnsi="Calibri" w:eastAsia="宋体" w:cs="Times New Roman"/>
      <w:color w:val="4D4D4D"/>
      <w:sz w:val="18"/>
    </w:rPr>
  </w:style>
  <w:style w:type="character" w:customStyle="1" w:styleId="540">
    <w:name w:val="批注引用7"/>
    <w:qFormat/>
    <w:uiPriority w:val="0"/>
    <w:rPr>
      <w:rFonts w:ascii="Calibri" w:hAnsi="Calibri" w:eastAsia="宋体" w:cs="Times New Roman"/>
      <w:sz w:val="21"/>
    </w:rPr>
  </w:style>
  <w:style w:type="character" w:customStyle="1" w:styleId="541">
    <w:name w:val="line1"/>
    <w:qFormat/>
    <w:uiPriority w:val="0"/>
    <w:rPr>
      <w:rFonts w:ascii="Calibri" w:hAnsi="Calibri" w:eastAsia="宋体" w:cs="Times New Roman"/>
    </w:rPr>
  </w:style>
  <w:style w:type="character" w:customStyle="1" w:styleId="542">
    <w:name w:val="Char Char4"/>
    <w:qFormat/>
    <w:uiPriority w:val="0"/>
    <w:rPr>
      <w:rFonts w:ascii="Calibri" w:hAnsi="Calibri" w:eastAsia="宋体" w:cs="Times New Roman"/>
      <w:sz w:val="18"/>
    </w:rPr>
  </w:style>
  <w:style w:type="character" w:customStyle="1" w:styleId="543">
    <w:name w:val="批注引用3"/>
    <w:qFormat/>
    <w:uiPriority w:val="0"/>
    <w:rPr>
      <w:rFonts w:ascii="Calibri" w:hAnsi="Calibri" w:eastAsia="宋体" w:cs="Times New Roman"/>
      <w:sz w:val="21"/>
      <w:szCs w:val="21"/>
    </w:rPr>
  </w:style>
  <w:style w:type="character" w:customStyle="1" w:styleId="544">
    <w:name w:val="样式 8 磅"/>
    <w:qFormat/>
    <w:uiPriority w:val="0"/>
    <w:rPr>
      <w:rFonts w:ascii="Calibri" w:hAnsi="Calibri" w:eastAsia="宋体" w:cs="Times New Roman"/>
      <w:sz w:val="18"/>
    </w:rPr>
  </w:style>
  <w:style w:type="paragraph" w:customStyle="1" w:styleId="545">
    <w:name w:val="Char Char1 Char Char Char Char Char Char Char"/>
    <w:basedOn w:val="1"/>
    <w:qFormat/>
    <w:uiPriority w:val="0"/>
    <w:rPr>
      <w:rFonts w:ascii="Calibri" w:hAnsi="Calibri"/>
      <w:szCs w:val="24"/>
    </w:rPr>
  </w:style>
  <w:style w:type="paragraph" w:customStyle="1" w:styleId="546">
    <w:name w:val="默认段落字体 Para Char Char Char Char"/>
    <w:basedOn w:val="1"/>
    <w:qFormat/>
    <w:uiPriority w:val="0"/>
    <w:pPr>
      <w:widowControl/>
      <w:jc w:val="left"/>
    </w:pPr>
    <w:rPr>
      <w:rFonts w:ascii="Calibri" w:hAnsi="Calibri"/>
      <w:szCs w:val="24"/>
    </w:rPr>
  </w:style>
  <w:style w:type="paragraph" w:customStyle="1" w:styleId="547">
    <w:name w:val="xl60"/>
    <w:basedOn w:val="1"/>
    <w:qFormat/>
    <w:uiPriority w:val="0"/>
    <w:pPr>
      <w:widowControl/>
      <w:pBdr>
        <w:top w:val="single" w:color="auto" w:sz="4" w:space="0"/>
        <w:bottom w:val="single" w:color="auto" w:sz="8" w:space="0"/>
      </w:pBdr>
      <w:spacing w:before="100" w:beforeAutospacing="1" w:after="100" w:afterAutospacing="1"/>
      <w:jc w:val="center"/>
    </w:pPr>
    <w:rPr>
      <w:rFonts w:ascii="Arial Unicode MS" w:hAnsi="Arial Unicode MS"/>
      <w:kern w:val="0"/>
      <w:sz w:val="24"/>
      <w:szCs w:val="24"/>
    </w:rPr>
  </w:style>
  <w:style w:type="paragraph" w:customStyle="1" w:styleId="548">
    <w:name w:val="Char Char Char Char Char Char Char Char Char1 Char"/>
    <w:basedOn w:val="1"/>
    <w:qFormat/>
    <w:uiPriority w:val="0"/>
    <w:pPr>
      <w:widowControl/>
      <w:jc w:val="left"/>
    </w:pPr>
    <w:rPr>
      <w:rFonts w:ascii="仿宋_GB2312" w:hAnsi="Calibri" w:eastAsia="仿宋_GB2312"/>
      <w:b/>
      <w:sz w:val="32"/>
      <w:szCs w:val="32"/>
    </w:rPr>
  </w:style>
  <w:style w:type="paragraph" w:customStyle="1" w:styleId="549">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50">
    <w:name w:val="L正文"/>
    <w:basedOn w:val="1"/>
    <w:qFormat/>
    <w:uiPriority w:val="0"/>
    <w:pPr>
      <w:spacing w:afterLines="50"/>
      <w:ind w:left="160" w:leftChars="160" w:firstLine="200" w:firstLineChars="200"/>
    </w:pPr>
    <w:rPr>
      <w:rFonts w:ascii="Calibri" w:hAnsi="Calibri"/>
      <w:b/>
      <w:szCs w:val="24"/>
    </w:rPr>
  </w:style>
  <w:style w:type="paragraph" w:customStyle="1" w:styleId="551">
    <w:name w:val="xl3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552">
    <w:name w:val="需求正文"/>
    <w:basedOn w:val="1"/>
    <w:qFormat/>
    <w:uiPriority w:val="0"/>
    <w:pPr>
      <w:widowControl/>
      <w:spacing w:line="300" w:lineRule="auto"/>
      <w:ind w:firstLine="560" w:firstLineChars="200"/>
      <w:jc w:val="left"/>
    </w:pPr>
    <w:rPr>
      <w:rFonts w:ascii="Arial" w:hAnsi="Arial" w:eastAsia="仿宋_GB2312"/>
      <w:sz w:val="28"/>
      <w:szCs w:val="20"/>
    </w:rPr>
  </w:style>
  <w:style w:type="paragraph" w:customStyle="1" w:styleId="553">
    <w:name w:val="列出段落3"/>
    <w:basedOn w:val="1"/>
    <w:qFormat/>
    <w:uiPriority w:val="0"/>
    <w:pPr>
      <w:ind w:firstLine="420" w:firstLineChars="200"/>
    </w:pPr>
    <w:rPr>
      <w:rFonts w:ascii="Cambria" w:hAnsi="Cambria"/>
      <w:sz w:val="24"/>
      <w:szCs w:val="24"/>
    </w:rPr>
  </w:style>
  <w:style w:type="paragraph" w:customStyle="1" w:styleId="554">
    <w:name w:val="Char1"/>
    <w:basedOn w:val="1"/>
    <w:qFormat/>
    <w:uiPriority w:val="0"/>
    <w:pPr>
      <w:widowControl/>
      <w:jc w:val="left"/>
    </w:pPr>
    <w:rPr>
      <w:rFonts w:ascii="仿宋_GB2312" w:hAnsi="Calibri" w:eastAsia="仿宋_GB2312"/>
      <w:b/>
      <w:sz w:val="32"/>
      <w:szCs w:val="20"/>
    </w:rPr>
  </w:style>
  <w:style w:type="paragraph" w:customStyle="1" w:styleId="555">
    <w:name w:val="样式 宋体 小四 黑色 行距: 1.5 倍行距1"/>
    <w:basedOn w:val="1"/>
    <w:qFormat/>
    <w:uiPriority w:val="0"/>
    <w:pPr>
      <w:spacing w:line="360" w:lineRule="auto"/>
      <w:ind w:firstLine="480" w:firstLineChars="200"/>
    </w:pPr>
    <w:rPr>
      <w:rFonts w:ascii="宋体" w:hAnsi="宋体" w:cs="宋体"/>
      <w:color w:val="000000"/>
      <w:kern w:val="0"/>
      <w:szCs w:val="20"/>
    </w:rPr>
  </w:style>
  <w:style w:type="paragraph" w:customStyle="1" w:styleId="556">
    <w:name w:val="p1"/>
    <w:basedOn w:val="1"/>
    <w:qFormat/>
    <w:uiPriority w:val="0"/>
    <w:pPr>
      <w:widowControl/>
      <w:jc w:val="left"/>
    </w:pPr>
    <w:rPr>
      <w:rFonts w:ascii="Helvetica" w:hAnsi="Helvetica" w:eastAsia="等线"/>
      <w:kern w:val="0"/>
      <w:sz w:val="16"/>
      <w:szCs w:val="16"/>
    </w:rPr>
  </w:style>
  <w:style w:type="paragraph" w:customStyle="1" w:styleId="557">
    <w:name w:val="方案正文"/>
    <w:basedOn w:val="1"/>
    <w:qFormat/>
    <w:uiPriority w:val="0"/>
    <w:pPr>
      <w:widowControl/>
      <w:autoSpaceDE w:val="0"/>
      <w:autoSpaceDN w:val="0"/>
      <w:adjustRightInd w:val="0"/>
      <w:snapToGrid w:val="0"/>
      <w:spacing w:line="500" w:lineRule="atLeast"/>
      <w:ind w:firstLine="561"/>
      <w:jc w:val="left"/>
    </w:pPr>
    <w:rPr>
      <w:rFonts w:ascii="仿宋_GB2312" w:hAnsi="Calibri" w:eastAsia="仿宋_GB2312"/>
      <w:kern w:val="0"/>
      <w:sz w:val="28"/>
      <w:szCs w:val="20"/>
    </w:rPr>
  </w:style>
  <w:style w:type="paragraph" w:customStyle="1" w:styleId="558">
    <w:name w:val="无间隔2"/>
    <w:qFormat/>
    <w:uiPriority w:val="0"/>
    <w:pPr>
      <w:widowControl w:val="0"/>
      <w:spacing w:after="0" w:line="240" w:lineRule="auto"/>
      <w:jc w:val="both"/>
    </w:pPr>
    <w:rPr>
      <w:rFonts w:ascii="Times New Roman" w:hAnsi="Times New Roman" w:eastAsia="宋体" w:cs="Times New Roman"/>
      <w:kern w:val="2"/>
      <w:sz w:val="21"/>
      <w:szCs w:val="22"/>
      <w:lang w:val="en-US" w:eastAsia="zh-CN" w:bidi="ar-SA"/>
      <w14:ligatures w14:val="none"/>
    </w:rPr>
  </w:style>
  <w:style w:type="paragraph" w:customStyle="1" w:styleId="559">
    <w:name w:val="正文缩进2格"/>
    <w:basedOn w:val="1"/>
    <w:qFormat/>
    <w:uiPriority w:val="0"/>
    <w:pPr>
      <w:autoSpaceDE w:val="0"/>
      <w:autoSpaceDN w:val="0"/>
      <w:adjustRightInd w:val="0"/>
      <w:spacing w:line="600" w:lineRule="exact"/>
      <w:ind w:firstLine="639" w:firstLineChars="206"/>
    </w:pPr>
    <w:rPr>
      <w:rFonts w:ascii="仿宋_GB2312" w:hAnsi="宋体" w:eastAsia="仿宋_GB2312"/>
      <w:color w:val="000000"/>
      <w:sz w:val="31"/>
      <w:szCs w:val="28"/>
    </w:rPr>
  </w:style>
  <w:style w:type="paragraph" w:customStyle="1" w:styleId="56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56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kern w:val="0"/>
      <w:sz w:val="24"/>
      <w:szCs w:val="24"/>
    </w:rPr>
  </w:style>
  <w:style w:type="paragraph" w:customStyle="1" w:styleId="562">
    <w:name w:val="TOC 标题1"/>
    <w:basedOn w:val="4"/>
    <w:next w:val="1"/>
    <w:qFormat/>
    <w:uiPriority w:val="0"/>
    <w:pPr>
      <w:widowControl/>
      <w:spacing w:before="0" w:after="0" w:line="276" w:lineRule="auto"/>
      <w:jc w:val="left"/>
      <w:outlineLvl w:val="9"/>
    </w:pPr>
    <w:rPr>
      <w:rFonts w:ascii="Cambria" w:hAnsi="Cambria" w:eastAsia="宋体" w:cs="Times New Roman"/>
      <w:b/>
      <w:bCs/>
      <w:color w:val="365F90"/>
      <w:kern w:val="0"/>
      <w:sz w:val="28"/>
      <w:szCs w:val="28"/>
    </w:rPr>
  </w:style>
  <w:style w:type="paragraph" w:customStyle="1" w:styleId="563">
    <w:name w:val="标准段落"/>
    <w:basedOn w:val="1"/>
    <w:qFormat/>
    <w:uiPriority w:val="0"/>
    <w:pPr>
      <w:widowControl/>
      <w:topLinePunct/>
      <w:autoSpaceDE w:val="0"/>
      <w:autoSpaceDN w:val="0"/>
      <w:spacing w:line="360" w:lineRule="auto"/>
      <w:ind w:firstLine="560" w:firstLineChars="200"/>
      <w:jc w:val="left"/>
    </w:pPr>
    <w:rPr>
      <w:rFonts w:ascii="Calibri" w:hAnsi="宋体"/>
      <w:color w:val="FF0000"/>
      <w:sz w:val="28"/>
      <w:szCs w:val="24"/>
    </w:rPr>
  </w:style>
  <w:style w:type="paragraph" w:customStyle="1" w:styleId="564">
    <w:name w:val="正文缩进1"/>
    <w:basedOn w:val="1"/>
    <w:next w:val="3"/>
    <w:qFormat/>
    <w:uiPriority w:val="0"/>
    <w:pPr>
      <w:widowControl/>
      <w:autoSpaceDE w:val="0"/>
      <w:autoSpaceDN w:val="0"/>
      <w:adjustRightInd w:val="0"/>
      <w:snapToGrid w:val="0"/>
      <w:spacing w:after="120" w:line="360" w:lineRule="auto"/>
      <w:ind w:left="420" w:leftChars="200" w:firstLine="480" w:firstLineChars="200"/>
      <w:jc w:val="left"/>
    </w:pPr>
    <w:rPr>
      <w:rFonts w:ascii="Calibri" w:hAnsi="Calibri"/>
      <w:sz w:val="24"/>
      <w:szCs w:val="20"/>
    </w:rPr>
  </w:style>
  <w:style w:type="paragraph" w:customStyle="1" w:styleId="565">
    <w:name w:val="标书正文格式"/>
    <w:qFormat/>
    <w:uiPriority w:val="0"/>
    <w:pPr>
      <w:spacing w:after="0" w:line="360" w:lineRule="auto"/>
      <w:ind w:firstLine="480" w:firstLineChars="200"/>
    </w:pPr>
    <w:rPr>
      <w:rFonts w:ascii="楷体_GB2312" w:hAnsi="Times New Roman" w:eastAsia="楷体_GB2312" w:cs="Times New Roman"/>
      <w:color w:val="000000"/>
      <w:kern w:val="2"/>
      <w:sz w:val="24"/>
      <w:szCs w:val="24"/>
      <w:lang w:val="en-US" w:eastAsia="zh-CN" w:bidi="ar-SA"/>
      <w14:ligatures w14:val="none"/>
    </w:rPr>
  </w:style>
  <w:style w:type="paragraph" w:customStyle="1" w:styleId="566">
    <w:name w:val="表文1"/>
    <w:basedOn w:val="1"/>
    <w:qFormat/>
    <w:uiPriority w:val="0"/>
    <w:pPr>
      <w:widowControl/>
      <w:spacing w:line="360" w:lineRule="auto"/>
      <w:ind w:left="-158" w:leftChars="-75" w:firstLine="471" w:firstLineChars="157"/>
      <w:jc w:val="left"/>
    </w:pPr>
    <w:rPr>
      <w:rFonts w:ascii="宋体" w:hAnsi="宋体"/>
      <w:color w:val="000000"/>
      <w:spacing w:val="10"/>
      <w:kern w:val="0"/>
      <w:sz w:val="28"/>
      <w:szCs w:val="18"/>
    </w:rPr>
  </w:style>
  <w:style w:type="paragraph" w:customStyle="1" w:styleId="567">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68">
    <w:name w:val="List Paragraph2"/>
    <w:basedOn w:val="1"/>
    <w:qFormat/>
    <w:uiPriority w:val="0"/>
    <w:pPr>
      <w:widowControl/>
      <w:ind w:firstLine="420" w:firstLineChars="200"/>
      <w:jc w:val="left"/>
    </w:pPr>
    <w:rPr>
      <w:rFonts w:ascii="Calibri" w:hAnsi="Calibri"/>
      <w:kern w:val="0"/>
      <w:sz w:val="20"/>
      <w:szCs w:val="20"/>
    </w:rPr>
  </w:style>
  <w:style w:type="paragraph" w:customStyle="1" w:styleId="569">
    <w:name w:val="Item Step in Table"/>
    <w:qFormat/>
    <w:uiPriority w:val="0"/>
    <w:pPr>
      <w:tabs>
        <w:tab w:val="left" w:pos="397"/>
      </w:tabs>
      <w:spacing w:before="40" w:after="40" w:line="240" w:lineRule="auto"/>
      <w:ind w:firstLine="403"/>
      <w:jc w:val="both"/>
    </w:pPr>
    <w:rPr>
      <w:rFonts w:ascii="Arial" w:hAnsi="Arial" w:eastAsia="宋体" w:cs="Arial"/>
      <w:kern w:val="0"/>
      <w:sz w:val="18"/>
      <w:szCs w:val="18"/>
      <w:lang w:val="en-US" w:eastAsia="zh-CN" w:bidi="ar-SA"/>
      <w14:ligatures w14:val="none"/>
    </w:rPr>
  </w:style>
  <w:style w:type="paragraph" w:customStyle="1" w:styleId="570">
    <w:name w:val="Pa9"/>
    <w:basedOn w:val="1"/>
    <w:next w:val="1"/>
    <w:qFormat/>
    <w:uiPriority w:val="0"/>
    <w:pPr>
      <w:widowControl/>
      <w:autoSpaceDE w:val="0"/>
      <w:autoSpaceDN w:val="0"/>
      <w:adjustRightInd w:val="0"/>
      <w:spacing w:before="40" w:line="146" w:lineRule="atLeast"/>
      <w:jc w:val="left"/>
    </w:pPr>
    <w:rPr>
      <w:rFonts w:ascii="Stone Sans" w:hAnsi="Stone Sans"/>
      <w:kern w:val="0"/>
      <w:sz w:val="24"/>
      <w:szCs w:val="24"/>
    </w:rPr>
  </w:style>
  <w:style w:type="paragraph" w:customStyle="1" w:styleId="571">
    <w:name w:val="文档正文 Char"/>
    <w:basedOn w:val="1"/>
    <w:qFormat/>
    <w:uiPriority w:val="0"/>
    <w:pPr>
      <w:widowControl/>
      <w:adjustRightInd w:val="0"/>
      <w:spacing w:line="480" w:lineRule="atLeast"/>
      <w:ind w:firstLine="567"/>
      <w:jc w:val="left"/>
      <w:textAlignment w:val="baseline"/>
    </w:pPr>
    <w:rPr>
      <w:rFonts w:ascii="仿宋_GB2312" w:hAnsi="Calibri" w:eastAsia="仿宋_GB2312" w:cs="仿宋_GB2312"/>
      <w:kern w:val="0"/>
      <w:sz w:val="28"/>
      <w:szCs w:val="28"/>
    </w:rPr>
  </w:style>
  <w:style w:type="paragraph" w:customStyle="1" w:styleId="572">
    <w:name w:val="xl35"/>
    <w:basedOn w:val="1"/>
    <w:qFormat/>
    <w:uiPriority w:val="0"/>
    <w:pPr>
      <w:widowControl/>
      <w:spacing w:before="100" w:beforeAutospacing="1" w:after="100" w:afterAutospacing="1"/>
      <w:jc w:val="center"/>
      <w:textAlignment w:val="center"/>
    </w:pPr>
    <w:rPr>
      <w:rFonts w:ascii="宋体" w:hAnsi="宋体"/>
      <w:b/>
      <w:bCs/>
      <w:kern w:val="0"/>
      <w:sz w:val="36"/>
      <w:szCs w:val="36"/>
    </w:rPr>
  </w:style>
  <w:style w:type="paragraph" w:customStyle="1" w:styleId="573">
    <w:name w:val="xl2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szCs w:val="24"/>
    </w:rPr>
  </w:style>
  <w:style w:type="paragraph" w:customStyle="1" w:styleId="574">
    <w:name w:val="Char Char Char 字元 字元"/>
    <w:basedOn w:val="1"/>
    <w:qFormat/>
    <w:uiPriority w:val="0"/>
    <w:pPr>
      <w:widowControl/>
      <w:spacing w:line="360" w:lineRule="auto"/>
      <w:ind w:firstLine="200" w:firstLineChars="200"/>
      <w:jc w:val="left"/>
    </w:pPr>
    <w:rPr>
      <w:rFonts w:ascii="Calibri" w:hAnsi="Calibri"/>
      <w:szCs w:val="20"/>
    </w:rPr>
  </w:style>
  <w:style w:type="paragraph" w:customStyle="1" w:styleId="575">
    <w:name w:val="xl2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Calibri" w:hAnsi="Calibri"/>
      <w:kern w:val="0"/>
      <w:sz w:val="24"/>
      <w:szCs w:val="24"/>
    </w:rPr>
  </w:style>
  <w:style w:type="paragraph" w:customStyle="1" w:styleId="576">
    <w:name w:val="p16"/>
    <w:basedOn w:val="1"/>
    <w:qFormat/>
    <w:uiPriority w:val="0"/>
    <w:pPr>
      <w:widowControl/>
      <w:spacing w:before="80" w:after="80"/>
      <w:jc w:val="left"/>
    </w:pPr>
    <w:rPr>
      <w:rFonts w:ascii="Arial" w:hAnsi="Arial" w:cs="Arial"/>
      <w:kern w:val="0"/>
      <w:sz w:val="18"/>
      <w:szCs w:val="18"/>
    </w:rPr>
  </w:style>
  <w:style w:type="paragraph" w:customStyle="1" w:styleId="577">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52"/>
      <w:szCs w:val="52"/>
    </w:rPr>
  </w:style>
  <w:style w:type="paragraph" w:customStyle="1" w:styleId="578">
    <w:name w:val="列出段落11"/>
    <w:basedOn w:val="1"/>
    <w:qFormat/>
    <w:uiPriority w:val="0"/>
    <w:pPr>
      <w:widowControl/>
      <w:ind w:firstLine="420" w:firstLineChars="200"/>
      <w:jc w:val="left"/>
    </w:pPr>
    <w:rPr>
      <w:rFonts w:ascii="Calibri" w:hAnsi="Calibri"/>
      <w:kern w:val="0"/>
      <w:sz w:val="24"/>
      <w:szCs w:val="20"/>
    </w:rPr>
  </w:style>
  <w:style w:type="paragraph" w:customStyle="1" w:styleId="579">
    <w:name w:val="正文段落"/>
    <w:basedOn w:val="1"/>
    <w:qFormat/>
    <w:uiPriority w:val="0"/>
    <w:pPr>
      <w:spacing w:line="360" w:lineRule="auto"/>
      <w:ind w:firstLine="440" w:firstLineChars="200"/>
    </w:pPr>
    <w:rPr>
      <w:rFonts w:ascii="宋体" w:hAnsi="宋体" w:cs="宋体"/>
      <w:kern w:val="0"/>
      <w:szCs w:val="20"/>
    </w:rPr>
  </w:style>
  <w:style w:type="paragraph" w:customStyle="1" w:styleId="580">
    <w:name w:val="C11"/>
    <w:basedOn w:val="1"/>
    <w:qFormat/>
    <w:uiPriority w:val="0"/>
    <w:pPr>
      <w:widowControl/>
      <w:tabs>
        <w:tab w:val="left" w:pos="360"/>
      </w:tabs>
      <w:autoSpaceDE w:val="0"/>
      <w:autoSpaceDN w:val="0"/>
      <w:adjustRightInd w:val="0"/>
      <w:spacing w:before="60" w:line="288" w:lineRule="auto"/>
      <w:jc w:val="left"/>
      <w:textAlignment w:val="bottom"/>
    </w:pPr>
    <w:rPr>
      <w:rFonts w:ascii="Calibri" w:hAnsi="Calibri" w:eastAsia="華康細圓體"/>
      <w:kern w:val="0"/>
      <w:sz w:val="22"/>
      <w:szCs w:val="20"/>
      <w:lang w:eastAsia="zh-TW"/>
    </w:rPr>
  </w:style>
  <w:style w:type="paragraph" w:customStyle="1" w:styleId="581">
    <w:name w:val="Char Char Char Char Char Char Char Char Char Char"/>
    <w:basedOn w:val="21"/>
    <w:qFormat/>
    <w:uiPriority w:val="0"/>
    <w:rPr>
      <w:rFonts w:ascii="Tahoma" w:hAnsi="Tahoma" w:cs="Times New Roman"/>
      <w:kern w:val="0"/>
      <w:sz w:val="24"/>
      <w:szCs w:val="24"/>
    </w:rPr>
  </w:style>
  <w:style w:type="paragraph" w:customStyle="1" w:styleId="582">
    <w:name w:val="4"/>
    <w:basedOn w:val="1"/>
    <w:next w:val="55"/>
    <w:qFormat/>
    <w:uiPriority w:val="0"/>
    <w:pPr>
      <w:widowControl/>
      <w:spacing w:before="100" w:beforeAutospacing="1" w:after="100" w:afterAutospacing="1"/>
      <w:jc w:val="left"/>
    </w:pPr>
    <w:rPr>
      <w:rFonts w:ascii="宋体" w:hAnsi="宋体"/>
      <w:kern w:val="0"/>
      <w:sz w:val="24"/>
      <w:szCs w:val="24"/>
    </w:rPr>
  </w:style>
  <w:style w:type="paragraph" w:customStyle="1" w:styleId="583">
    <w:name w:val="项目"/>
    <w:basedOn w:val="13"/>
    <w:qFormat/>
    <w:uiPriority w:val="0"/>
    <w:pPr>
      <w:tabs>
        <w:tab w:val="left" w:pos="1140"/>
        <w:tab w:val="left" w:pos="1389"/>
      </w:tabs>
      <w:spacing w:after="120"/>
      <w:ind w:left="1140" w:leftChars="0" w:hanging="420" w:firstLineChars="0"/>
    </w:pPr>
    <w:rPr>
      <w:rFonts w:ascii="华文中宋" w:hAnsi="Verdana" w:eastAsia="华文中宋"/>
      <w:color w:val="000066"/>
      <w:szCs w:val="21"/>
    </w:rPr>
  </w:style>
  <w:style w:type="paragraph" w:customStyle="1" w:styleId="584">
    <w:name w:val="xl32"/>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585">
    <w:name w:val="5"/>
    <w:basedOn w:val="1"/>
    <w:next w:val="26"/>
    <w:qFormat/>
    <w:uiPriority w:val="0"/>
    <w:pPr>
      <w:widowControl/>
      <w:ind w:right="26"/>
      <w:jc w:val="left"/>
    </w:pPr>
    <w:rPr>
      <w:rFonts w:ascii="楷体_GB2312" w:hAnsi="Calibri" w:eastAsia="楷体_GB2312"/>
      <w:spacing w:val="4"/>
      <w:kern w:val="0"/>
      <w:sz w:val="28"/>
      <w:szCs w:val="20"/>
    </w:rPr>
  </w:style>
  <w:style w:type="paragraph" w:customStyle="1" w:styleId="586">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kern w:val="0"/>
      <w:sz w:val="52"/>
      <w:szCs w:val="52"/>
    </w:rPr>
  </w:style>
  <w:style w:type="paragraph" w:customStyle="1" w:styleId="587">
    <w:name w:val="表格内文"/>
    <w:basedOn w:val="1"/>
    <w:qFormat/>
    <w:uiPriority w:val="0"/>
    <w:pPr>
      <w:widowControl/>
      <w:spacing w:line="360" w:lineRule="auto"/>
      <w:jc w:val="left"/>
    </w:pPr>
    <w:rPr>
      <w:rFonts w:ascii="宋体" w:hAnsi="宋体" w:cs="宋体"/>
      <w:color w:val="000000"/>
      <w:szCs w:val="21"/>
    </w:rPr>
  </w:style>
  <w:style w:type="paragraph" w:customStyle="1" w:styleId="588">
    <w:name w:val="Retrait 2"/>
    <w:basedOn w:val="1"/>
    <w:qFormat/>
    <w:uiPriority w:val="0"/>
    <w:pPr>
      <w:widowControl/>
      <w:spacing w:line="360" w:lineRule="auto"/>
      <w:ind w:left="1417" w:hanging="283"/>
      <w:jc w:val="left"/>
    </w:pPr>
    <w:rPr>
      <w:rFonts w:ascii="Calibri" w:hAnsi="Calibri" w:eastAsia="楷体_GB2312"/>
      <w:bCs/>
      <w:sz w:val="28"/>
      <w:szCs w:val="20"/>
    </w:rPr>
  </w:style>
  <w:style w:type="paragraph" w:customStyle="1" w:styleId="589">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52"/>
      <w:szCs w:val="52"/>
    </w:rPr>
  </w:style>
  <w:style w:type="paragraph" w:customStyle="1" w:styleId="590">
    <w:name w:val="默认段落字体 Para Char Char Char Char Char Char Char Char Char1"/>
    <w:basedOn w:val="1"/>
    <w:qFormat/>
    <w:uiPriority w:val="0"/>
    <w:pPr>
      <w:widowControl/>
      <w:jc w:val="left"/>
    </w:pPr>
    <w:rPr>
      <w:rFonts w:ascii="Calibri" w:hAnsi="Calibri"/>
      <w:szCs w:val="21"/>
    </w:rPr>
  </w:style>
  <w:style w:type="paragraph" w:customStyle="1" w:styleId="591">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92">
    <w:name w:val="正文3"/>
    <w:qFormat/>
    <w:uiPriority w:val="0"/>
    <w:pPr>
      <w:widowControl w:val="0"/>
      <w:spacing w:after="0" w:line="240" w:lineRule="auto"/>
      <w:jc w:val="both"/>
    </w:pPr>
    <w:rPr>
      <w:rFonts w:hint="eastAsia" w:ascii="Times New Roman" w:hAnsi="Times New Roman" w:eastAsia="宋体" w:cs="Times New Roman"/>
      <w:kern w:val="2"/>
      <w:sz w:val="21"/>
      <w:szCs w:val="20"/>
      <w:lang w:val="en-US" w:eastAsia="zh-CN" w:bidi="ar-SA"/>
      <w14:ligatures w14:val="none"/>
    </w:rPr>
  </w:style>
  <w:style w:type="paragraph" w:customStyle="1" w:styleId="593">
    <w:name w:val="xl5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594">
    <w:name w:val="_Style 76"/>
    <w:next w:val="1"/>
    <w:qFormat/>
    <w:uiPriority w:val="0"/>
    <w:pPr>
      <w:widowControl w:val="0"/>
      <w:spacing w:after="0" w:line="240" w:lineRule="auto"/>
      <w:jc w:val="both"/>
    </w:pPr>
    <w:rPr>
      <w:rFonts w:ascii="Times New Roman" w:hAnsi="Times New Roman" w:eastAsia="宋体" w:cs="Times New Roman"/>
      <w:kern w:val="2"/>
      <w:sz w:val="21"/>
      <w:szCs w:val="20"/>
      <w:lang w:val="en-US" w:eastAsia="zh-CN" w:bidi="ar-SA"/>
      <w14:ligatures w14:val="none"/>
    </w:rPr>
  </w:style>
  <w:style w:type="paragraph" w:customStyle="1" w:styleId="595">
    <w:name w:val="小标题 1"/>
    <w:basedOn w:val="1"/>
    <w:qFormat/>
    <w:uiPriority w:val="0"/>
    <w:pPr>
      <w:widowControl/>
      <w:autoSpaceDE w:val="0"/>
      <w:autoSpaceDN w:val="0"/>
      <w:adjustRightInd w:val="0"/>
      <w:spacing w:line="360" w:lineRule="atLeast"/>
      <w:jc w:val="left"/>
    </w:pPr>
    <w:rPr>
      <w:rFonts w:ascii="文鼎粗黑" w:hAnsi="Calibri" w:eastAsia="文鼎粗黑"/>
      <w:kern w:val="0"/>
      <w:sz w:val="22"/>
      <w:szCs w:val="20"/>
    </w:rPr>
  </w:style>
  <w:style w:type="paragraph" w:customStyle="1" w:styleId="596">
    <w:name w:val="正文 New New New New"/>
    <w:qFormat/>
    <w:uiPriority w:val="0"/>
    <w:pPr>
      <w:widowControl w:val="0"/>
      <w:spacing w:after="0" w:line="240" w:lineRule="auto"/>
      <w:jc w:val="both"/>
    </w:pPr>
    <w:rPr>
      <w:rFonts w:ascii="Times New Roman" w:hAnsi="Times New Roman" w:eastAsia="宋体" w:cs="Times New Roman"/>
      <w:kern w:val="2"/>
      <w:sz w:val="21"/>
      <w:szCs w:val="24"/>
      <w:lang w:val="en-US" w:eastAsia="zh-CN" w:bidi="ar-SA"/>
      <w14:ligatures w14:val="none"/>
    </w:rPr>
  </w:style>
  <w:style w:type="paragraph" w:customStyle="1" w:styleId="597">
    <w:name w:val="xl23"/>
    <w:basedOn w:val="1"/>
    <w:qFormat/>
    <w:uiPriority w:val="0"/>
    <w:pPr>
      <w:widowControl/>
      <w:pBdr>
        <w:top w:val="single" w:color="auto" w:sz="8" w:space="0"/>
      </w:pBdr>
      <w:shd w:val="clear" w:color="auto" w:fill="FFFFFF"/>
      <w:spacing w:before="100" w:beforeAutospacing="1" w:after="100" w:afterAutospacing="1"/>
      <w:jc w:val="center"/>
      <w:textAlignment w:val="bottom"/>
    </w:pPr>
    <w:rPr>
      <w:rFonts w:ascii="Arial" w:hAnsi="Arial" w:cs="Arial"/>
      <w:b/>
      <w:bCs/>
      <w:kern w:val="0"/>
      <w:sz w:val="44"/>
      <w:szCs w:val="44"/>
    </w:rPr>
  </w:style>
  <w:style w:type="paragraph" w:customStyle="1" w:styleId="598">
    <w:name w:val="E 正文"/>
    <w:basedOn w:val="1"/>
    <w:qFormat/>
    <w:uiPriority w:val="0"/>
    <w:pPr>
      <w:widowControl/>
      <w:spacing w:line="360" w:lineRule="auto"/>
      <w:jc w:val="left"/>
    </w:pPr>
    <w:rPr>
      <w:rFonts w:cs="黑体"/>
      <w:color w:val="000000"/>
      <w:kern w:val="0"/>
      <w:sz w:val="24"/>
      <w:szCs w:val="24"/>
    </w:rPr>
  </w:style>
  <w:style w:type="paragraph" w:customStyle="1" w:styleId="599">
    <w:name w:val="xl38"/>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b/>
      <w:bCs/>
      <w:kern w:val="0"/>
      <w:sz w:val="24"/>
      <w:szCs w:val="24"/>
    </w:rPr>
  </w:style>
  <w:style w:type="paragraph" w:customStyle="1" w:styleId="600">
    <w:name w:val="xl59"/>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pPr>
    <w:rPr>
      <w:rFonts w:ascii="Arial Unicode MS" w:hAnsi="Arial Unicode MS"/>
      <w:kern w:val="0"/>
      <w:sz w:val="24"/>
      <w:szCs w:val="24"/>
    </w:rPr>
  </w:style>
  <w:style w:type="paragraph" w:customStyle="1" w:styleId="601">
    <w:name w:val="Char1 Char Char Char"/>
    <w:basedOn w:val="1"/>
    <w:qFormat/>
    <w:uiPriority w:val="0"/>
    <w:pPr>
      <w:widowControl/>
      <w:jc w:val="left"/>
    </w:pPr>
    <w:rPr>
      <w:rFonts w:ascii="仿宋_GB2312" w:hAnsi="Calibri" w:eastAsia="仿宋_GB2312"/>
      <w:b/>
      <w:sz w:val="32"/>
      <w:szCs w:val="32"/>
    </w:rPr>
  </w:style>
  <w:style w:type="paragraph" w:customStyle="1" w:styleId="602">
    <w:name w:val="C标书正文（加粗后加）"/>
    <w:basedOn w:val="1"/>
    <w:qFormat/>
    <w:uiPriority w:val="0"/>
    <w:pPr>
      <w:widowControl/>
      <w:spacing w:after="240" w:line="360" w:lineRule="auto"/>
      <w:ind w:firstLine="426"/>
    </w:pPr>
    <w:rPr>
      <w:rFonts w:ascii="仿宋" w:hAnsi="仿宋" w:eastAsia="仿宋" w:cs="黑体"/>
      <w:b/>
      <w:color w:val="000000"/>
      <w:kern w:val="0"/>
      <w:sz w:val="24"/>
      <w:szCs w:val="24"/>
    </w:rPr>
  </w:style>
  <w:style w:type="paragraph" w:customStyle="1" w:styleId="603">
    <w:name w:val="straightmatter"/>
    <w:basedOn w:val="1"/>
    <w:qFormat/>
    <w:uiPriority w:val="0"/>
    <w:pPr>
      <w:widowControl/>
      <w:spacing w:before="120" w:after="120" w:line="288" w:lineRule="atLeast"/>
      <w:ind w:left="120" w:right="120"/>
      <w:jc w:val="left"/>
    </w:pPr>
    <w:rPr>
      <w:rFonts w:ascii="宋体" w:hAnsi="宋体"/>
      <w:color w:val="52987C"/>
      <w:kern w:val="0"/>
      <w:sz w:val="24"/>
      <w:szCs w:val="24"/>
    </w:rPr>
  </w:style>
  <w:style w:type="paragraph" w:customStyle="1" w:styleId="604">
    <w:name w:val="F11-1"/>
    <w:basedOn w:val="1"/>
    <w:qFormat/>
    <w:uiPriority w:val="0"/>
    <w:pPr>
      <w:widowControl/>
      <w:tabs>
        <w:tab w:val="left" w:pos="240"/>
        <w:tab w:val="left" w:pos="4680"/>
      </w:tabs>
      <w:adjustRightInd w:val="0"/>
      <w:spacing w:after="120"/>
      <w:jc w:val="left"/>
      <w:textAlignment w:val="baseline"/>
    </w:pPr>
    <w:rPr>
      <w:rFonts w:ascii="Calibri" w:hAnsi="Calibri" w:eastAsia="華康細圓體"/>
      <w:kern w:val="0"/>
      <w:sz w:val="24"/>
      <w:szCs w:val="20"/>
      <w:lang w:eastAsia="zh-TW"/>
    </w:rPr>
  </w:style>
  <w:style w:type="paragraph" w:customStyle="1" w:styleId="605">
    <w:name w:val="前言、引言标题"/>
    <w:next w:val="1"/>
    <w:qFormat/>
    <w:uiPriority w:val="0"/>
    <w:pPr>
      <w:shd w:val="clear" w:color="auto" w:fill="FFFFFF"/>
      <w:spacing w:before="640" w:after="560" w:line="240" w:lineRule="auto"/>
      <w:jc w:val="center"/>
      <w:outlineLvl w:val="0"/>
    </w:pPr>
    <w:rPr>
      <w:rFonts w:ascii="黑体" w:hAnsi="Times New Roman" w:eastAsia="黑体" w:cs="Times New Roman"/>
      <w:kern w:val="0"/>
      <w:sz w:val="32"/>
      <w:szCs w:val="20"/>
      <w:lang w:val="en-US" w:eastAsia="zh-CN" w:bidi="ar-SA"/>
      <w14:ligatures w14:val="none"/>
    </w:rPr>
  </w:style>
  <w:style w:type="paragraph" w:customStyle="1" w:styleId="606">
    <w:name w:val="xl53"/>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24"/>
      <w:szCs w:val="24"/>
    </w:rPr>
  </w:style>
  <w:style w:type="paragraph" w:customStyle="1" w:styleId="607">
    <w:name w:val="默认段落字体 Para Char Char Char Char Char Char Char Char Char"/>
    <w:basedOn w:val="1"/>
    <w:qFormat/>
    <w:uiPriority w:val="0"/>
    <w:pPr>
      <w:widowControl/>
      <w:jc w:val="left"/>
    </w:pPr>
    <w:rPr>
      <w:rFonts w:ascii="Tahoma" w:hAnsi="Tahoma" w:cs="Tahoma"/>
      <w:sz w:val="24"/>
      <w:szCs w:val="24"/>
    </w:rPr>
  </w:style>
  <w:style w:type="paragraph" w:customStyle="1" w:styleId="608">
    <w:name w:val="msolistparagraph"/>
    <w:basedOn w:val="1"/>
    <w:qFormat/>
    <w:uiPriority w:val="0"/>
    <w:pPr>
      <w:ind w:firstLine="420" w:firstLineChars="200"/>
    </w:pPr>
    <w:rPr>
      <w:rFonts w:ascii="Calibri" w:hAnsi="Calibri"/>
      <w:szCs w:val="20"/>
    </w:rPr>
  </w:style>
  <w:style w:type="paragraph" w:customStyle="1" w:styleId="609">
    <w:name w:val="txt"/>
    <w:basedOn w:val="1"/>
    <w:qFormat/>
    <w:uiPriority w:val="0"/>
    <w:pPr>
      <w:widowControl/>
      <w:spacing w:before="100" w:beforeAutospacing="1" w:after="100" w:afterAutospacing="1" w:line="500" w:lineRule="atLeast"/>
      <w:jc w:val="left"/>
    </w:pPr>
    <w:rPr>
      <w:rFonts w:ascii="宋体" w:hAnsi="宋体"/>
      <w:kern w:val="0"/>
      <w:sz w:val="24"/>
      <w:szCs w:val="24"/>
    </w:rPr>
  </w:style>
  <w:style w:type="paragraph" w:customStyle="1" w:styleId="610">
    <w:name w:val="xl54"/>
    <w:basedOn w:val="1"/>
    <w:qFormat/>
    <w:uiPriority w:val="0"/>
    <w:pPr>
      <w:widowControl/>
      <w:pBdr>
        <w:bottom w:val="single" w:color="auto" w:sz="8" w:space="0"/>
        <w:right w:val="single" w:color="auto" w:sz="4" w:space="0"/>
      </w:pBdr>
      <w:spacing w:before="100" w:beforeAutospacing="1" w:after="100" w:afterAutospacing="1"/>
      <w:jc w:val="left"/>
    </w:pPr>
    <w:rPr>
      <w:rFonts w:ascii="Arial" w:hAnsi="Arial" w:cs="Arial"/>
      <w:b/>
      <w:bCs/>
      <w:kern w:val="0"/>
      <w:sz w:val="24"/>
      <w:szCs w:val="24"/>
    </w:rPr>
  </w:style>
  <w:style w:type="paragraph" w:customStyle="1" w:styleId="611">
    <w:name w:val="a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12">
    <w:name w:val="a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13">
    <w:name w:val="五级条标题"/>
    <w:basedOn w:val="614"/>
    <w:next w:val="406"/>
    <w:qFormat/>
    <w:uiPriority w:val="0"/>
    <w:pPr>
      <w:tabs>
        <w:tab w:val="left" w:pos="1200"/>
      </w:tabs>
      <w:outlineLvl w:val="6"/>
    </w:pPr>
  </w:style>
  <w:style w:type="paragraph" w:customStyle="1" w:styleId="614">
    <w:name w:val="四级条标题"/>
    <w:basedOn w:val="615"/>
    <w:next w:val="406"/>
    <w:qFormat/>
    <w:uiPriority w:val="0"/>
    <w:pPr>
      <w:tabs>
        <w:tab w:val="left" w:pos="1200"/>
      </w:tabs>
      <w:outlineLvl w:val="5"/>
    </w:pPr>
  </w:style>
  <w:style w:type="paragraph" w:customStyle="1" w:styleId="615">
    <w:name w:val="三级条标题"/>
    <w:basedOn w:val="616"/>
    <w:next w:val="406"/>
    <w:qFormat/>
    <w:uiPriority w:val="0"/>
    <w:pPr>
      <w:tabs>
        <w:tab w:val="left" w:pos="1200"/>
      </w:tabs>
      <w:outlineLvl w:val="4"/>
    </w:pPr>
  </w:style>
  <w:style w:type="paragraph" w:customStyle="1" w:styleId="616">
    <w:name w:val="二级条标题"/>
    <w:basedOn w:val="480"/>
    <w:next w:val="406"/>
    <w:qFormat/>
    <w:uiPriority w:val="0"/>
    <w:pPr>
      <w:outlineLvl w:val="3"/>
    </w:pPr>
    <w:rPr>
      <w:rFonts w:ascii="Calibri" w:hAnsi="Calibri" w:eastAsia="宋体"/>
    </w:rPr>
  </w:style>
  <w:style w:type="paragraph" w:customStyle="1" w:styleId="617">
    <w:name w:val="xl48"/>
    <w:basedOn w:val="1"/>
    <w:qFormat/>
    <w:uiPriority w:val="0"/>
    <w:pPr>
      <w:widowControl/>
      <w:pBdr>
        <w:top w:val="single" w:color="auto" w:sz="4" w:space="0"/>
        <w:bottom w:val="single" w:color="auto" w:sz="8" w:space="0"/>
      </w:pBdr>
      <w:spacing w:before="100" w:beforeAutospacing="1" w:after="100" w:afterAutospacing="1"/>
      <w:jc w:val="center"/>
      <w:textAlignment w:val="center"/>
    </w:pPr>
    <w:rPr>
      <w:rFonts w:ascii="Arial Unicode MS" w:hAnsi="Arial Unicode MS"/>
      <w:b/>
      <w:bCs/>
      <w:kern w:val="0"/>
      <w:sz w:val="52"/>
      <w:szCs w:val="52"/>
    </w:rPr>
  </w:style>
  <w:style w:type="paragraph" w:customStyle="1" w:styleId="618">
    <w:name w:val="正文31"/>
    <w:qFormat/>
    <w:uiPriority w:val="0"/>
    <w:pPr>
      <w:widowControl w:val="0"/>
      <w:adjustRightInd w:val="0"/>
      <w:spacing w:after="0" w:line="315" w:lineRule="atLeast"/>
      <w:jc w:val="both"/>
      <w:textAlignment w:val="baseline"/>
    </w:pPr>
    <w:rPr>
      <w:rFonts w:ascii="宋体" w:hAnsi="Times New Roman" w:eastAsia="宋体" w:cs="Times New Roman"/>
      <w:kern w:val="0"/>
      <w:sz w:val="24"/>
      <w:szCs w:val="20"/>
      <w:lang w:val="en-US" w:eastAsia="zh-CN" w:bidi="ar-SA"/>
      <w14:ligatures w14:val="none"/>
    </w:rPr>
  </w:style>
  <w:style w:type="paragraph" w:customStyle="1" w:styleId="619">
    <w:name w:val="标书表格字体格式"/>
    <w:next w:val="1"/>
    <w:qFormat/>
    <w:uiPriority w:val="0"/>
    <w:pPr>
      <w:spacing w:after="0" w:line="240" w:lineRule="auto"/>
    </w:pPr>
    <w:rPr>
      <w:rFonts w:ascii="Times New Roman" w:hAnsi="Times New Roman" w:eastAsia="宋体" w:cs="Times New Roman"/>
      <w:kern w:val="2"/>
      <w:sz w:val="21"/>
      <w:szCs w:val="24"/>
      <w:lang w:val="en-US" w:eastAsia="zh-CN" w:bidi="ar-SA"/>
      <w14:ligatures w14:val="none"/>
    </w:rPr>
  </w:style>
  <w:style w:type="paragraph" w:customStyle="1" w:styleId="620">
    <w:name w:val="默认段落字体 Para Char Char Char Char Char Char Char Char Char Char Char Char Char Char Char Char Char Char Char"/>
    <w:basedOn w:val="1"/>
    <w:qFormat/>
    <w:uiPriority w:val="0"/>
    <w:pPr>
      <w:widowControl/>
      <w:jc w:val="left"/>
    </w:pPr>
    <w:rPr>
      <w:rFonts w:ascii="Tahoma" w:hAnsi="Tahoma"/>
      <w:sz w:val="24"/>
      <w:szCs w:val="20"/>
    </w:rPr>
  </w:style>
  <w:style w:type="paragraph" w:customStyle="1" w:styleId="621">
    <w:name w:val="默认段落字体 Para Char Char Char Char111"/>
    <w:basedOn w:val="1"/>
    <w:qFormat/>
    <w:uiPriority w:val="0"/>
    <w:pPr>
      <w:widowControl/>
      <w:jc w:val="left"/>
    </w:pPr>
    <w:rPr>
      <w:rFonts w:ascii="Calibri" w:hAnsi="Calibri" w:cs="Calibri"/>
      <w:kern w:val="0"/>
      <w:sz w:val="24"/>
      <w:szCs w:val="24"/>
      <w:lang w:eastAsia="en-US"/>
    </w:rPr>
  </w:style>
  <w:style w:type="paragraph" w:customStyle="1" w:styleId="622">
    <w:name w:val="Revision1"/>
    <w:qFormat/>
    <w:uiPriority w:val="0"/>
    <w:pPr>
      <w:spacing w:after="0" w:line="240" w:lineRule="auto"/>
    </w:pPr>
    <w:rPr>
      <w:rFonts w:ascii="Times New Roman" w:hAnsi="Times New Roman" w:eastAsia="宋体" w:cs="Times New Roman"/>
      <w:kern w:val="2"/>
      <w:sz w:val="21"/>
      <w:szCs w:val="20"/>
      <w:lang w:val="en-US" w:eastAsia="zh-CN" w:bidi="ar-SA"/>
      <w14:ligatures w14:val="none"/>
    </w:rPr>
  </w:style>
  <w:style w:type="paragraph" w:customStyle="1" w:styleId="623">
    <w:name w:val="xl52"/>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w:hAnsi="Arial" w:cs="Arial"/>
      <w:kern w:val="0"/>
      <w:sz w:val="20"/>
      <w:szCs w:val="20"/>
    </w:rPr>
  </w:style>
  <w:style w:type="paragraph" w:customStyle="1" w:styleId="624">
    <w:name w:val="Char Char Char Char Char Char Char Char"/>
    <w:basedOn w:val="1"/>
    <w:qFormat/>
    <w:uiPriority w:val="0"/>
    <w:pPr>
      <w:widowControl/>
      <w:tabs>
        <w:tab w:val="left" w:pos="360"/>
      </w:tabs>
      <w:jc w:val="left"/>
    </w:pPr>
    <w:rPr>
      <w:rFonts w:ascii="Calibri" w:hAnsi="Calibri"/>
      <w:sz w:val="24"/>
      <w:szCs w:val="24"/>
    </w:rPr>
  </w:style>
  <w:style w:type="paragraph" w:customStyle="1" w:styleId="625">
    <w:name w:val="outdent"/>
    <w:basedOn w:val="1"/>
    <w:qFormat/>
    <w:uiPriority w:val="0"/>
    <w:pPr>
      <w:widowControl/>
      <w:tabs>
        <w:tab w:val="left" w:pos="420"/>
        <w:tab w:val="left" w:pos="2552"/>
      </w:tabs>
      <w:snapToGrid w:val="0"/>
      <w:spacing w:before="60" w:after="60"/>
      <w:ind w:left="420" w:right="709" w:hanging="420"/>
      <w:jc w:val="left"/>
    </w:pPr>
    <w:rPr>
      <w:rFonts w:ascii="Calibri" w:hAnsi="Calibri" w:eastAsia="2OcuAe"/>
      <w:spacing w:val="2"/>
      <w:kern w:val="0"/>
      <w:sz w:val="20"/>
      <w:szCs w:val="20"/>
      <w:lang w:eastAsia="zh-TW"/>
    </w:rPr>
  </w:style>
  <w:style w:type="paragraph" w:customStyle="1" w:styleId="626">
    <w:name w:val="默认段落字体 Para Char Char Char Char Char Char Char"/>
    <w:basedOn w:val="1"/>
    <w:qFormat/>
    <w:uiPriority w:val="0"/>
    <w:pPr>
      <w:widowControl/>
      <w:jc w:val="left"/>
    </w:pPr>
    <w:rPr>
      <w:rFonts w:ascii="Tahoma" w:hAnsi="Tahoma"/>
      <w:sz w:val="24"/>
      <w:szCs w:val="20"/>
    </w:rPr>
  </w:style>
  <w:style w:type="paragraph" w:customStyle="1" w:styleId="627">
    <w:name w:val="Char Char Char Char Char Char Char Char Char Char Char Char Char"/>
    <w:basedOn w:val="1"/>
    <w:qFormat/>
    <w:uiPriority w:val="0"/>
    <w:pPr>
      <w:tabs>
        <w:tab w:val="left" w:pos="432"/>
      </w:tabs>
      <w:ind w:left="432" w:hanging="432"/>
    </w:pPr>
    <w:rPr>
      <w:rFonts w:ascii="Calibri" w:hAnsi="Calibri"/>
    </w:rPr>
  </w:style>
  <w:style w:type="paragraph" w:customStyle="1" w:styleId="628">
    <w:name w:val="无间隔11"/>
    <w:basedOn w:val="1"/>
    <w:qFormat/>
    <w:uiPriority w:val="0"/>
    <w:pPr>
      <w:widowControl/>
    </w:pPr>
    <w:rPr>
      <w:rFonts w:ascii="Calibri" w:hAnsi="Calibri" w:cs="Calibri"/>
      <w:kern w:val="0"/>
      <w:szCs w:val="24"/>
      <w:lang w:eastAsia="en-US"/>
    </w:rPr>
  </w:style>
  <w:style w:type="paragraph" w:customStyle="1" w:styleId="629">
    <w:name w:val="xl61"/>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4"/>
      <w:szCs w:val="24"/>
    </w:rPr>
  </w:style>
  <w:style w:type="paragraph" w:customStyle="1" w:styleId="630">
    <w:name w:val="p21"/>
    <w:basedOn w:val="1"/>
    <w:qFormat/>
    <w:uiPriority w:val="0"/>
    <w:pPr>
      <w:widowControl/>
      <w:ind w:firstLine="420"/>
    </w:pPr>
    <w:rPr>
      <w:rFonts w:ascii="Calibri" w:hAnsi="Calibri" w:cs="宋体"/>
      <w:kern w:val="0"/>
      <w:szCs w:val="21"/>
    </w:rPr>
  </w:style>
  <w:style w:type="paragraph" w:customStyle="1" w:styleId="631">
    <w:name w:val="Pa0"/>
    <w:basedOn w:val="1"/>
    <w:next w:val="1"/>
    <w:qFormat/>
    <w:uiPriority w:val="0"/>
    <w:pPr>
      <w:widowControl/>
      <w:autoSpaceDE w:val="0"/>
      <w:autoSpaceDN w:val="0"/>
      <w:adjustRightInd w:val="0"/>
      <w:spacing w:line="241" w:lineRule="atLeast"/>
      <w:jc w:val="left"/>
    </w:pPr>
    <w:rPr>
      <w:rFonts w:ascii="H Yg 2gj" w:hAnsi="Calibri" w:eastAsia="H Yg 2gj"/>
      <w:kern w:val="0"/>
      <w:sz w:val="24"/>
      <w:szCs w:val="24"/>
    </w:rPr>
  </w:style>
  <w:style w:type="paragraph" w:customStyle="1" w:styleId="632">
    <w:name w:val="xl50"/>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633">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Calibri" w:hAnsi="Calibri"/>
      <w:b/>
      <w:bCs/>
      <w:kern w:val="0"/>
      <w:sz w:val="52"/>
      <w:szCs w:val="52"/>
    </w:rPr>
  </w:style>
  <w:style w:type="paragraph" w:customStyle="1" w:styleId="634">
    <w:name w:val="xl6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w:hAnsi="Arial" w:cs="Arial"/>
      <w:kern w:val="0"/>
      <w:sz w:val="32"/>
      <w:szCs w:val="32"/>
    </w:rPr>
  </w:style>
  <w:style w:type="paragraph" w:customStyle="1" w:styleId="635">
    <w:name w:val="標題 1-1"/>
    <w:qFormat/>
    <w:uiPriority w:val="0"/>
    <w:pPr>
      <w:pBdr>
        <w:bottom w:val="threeDEngrave" w:color="auto" w:sz="36" w:space="1"/>
      </w:pBdr>
      <w:tabs>
        <w:tab w:val="left" w:pos="420"/>
      </w:tabs>
      <w:spacing w:after="480" w:line="240" w:lineRule="auto"/>
      <w:ind w:left="420" w:right="709" w:hanging="420"/>
    </w:pPr>
    <w:rPr>
      <w:rFonts w:ascii="Arial" w:hAnsi="Arial" w:eastAsia="PMingLiU" w:cs="Times New Roman"/>
      <w:b/>
      <w:kern w:val="0"/>
      <w:sz w:val="40"/>
      <w:szCs w:val="20"/>
      <w:lang w:val="en-US" w:eastAsia="zh-CN" w:bidi="ar-SA"/>
      <w14:ligatures w14:val="none"/>
    </w:rPr>
  </w:style>
  <w:style w:type="paragraph" w:customStyle="1" w:styleId="636">
    <w:name w:val="数字编号列项（二级）"/>
    <w:qFormat/>
    <w:uiPriority w:val="0"/>
    <w:pPr>
      <w:tabs>
        <w:tab w:val="left" w:pos="1260"/>
      </w:tabs>
      <w:spacing w:after="0" w:line="240" w:lineRule="auto"/>
      <w:ind w:left="1259" w:hanging="419"/>
      <w:jc w:val="both"/>
    </w:pPr>
    <w:rPr>
      <w:rFonts w:ascii="宋体" w:hAnsi="Times New Roman" w:eastAsia="宋体" w:cs="Times New Roman"/>
      <w:kern w:val="0"/>
      <w:sz w:val="21"/>
      <w:szCs w:val="20"/>
      <w:lang w:val="en-US" w:eastAsia="zh-CN" w:bidi="ar-SA"/>
      <w14:ligatures w14:val="none"/>
    </w:rPr>
  </w:style>
  <w:style w:type="paragraph" w:customStyle="1" w:styleId="637">
    <w:name w:val="xl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szCs w:val="24"/>
    </w:rPr>
  </w:style>
  <w:style w:type="paragraph" w:customStyle="1" w:styleId="638">
    <w:name w:val="xl3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szCs w:val="24"/>
    </w:rPr>
  </w:style>
  <w:style w:type="paragraph" w:customStyle="1" w:styleId="639">
    <w:name w:val="缺省文本"/>
    <w:basedOn w:val="1"/>
    <w:qFormat/>
    <w:uiPriority w:val="0"/>
    <w:pPr>
      <w:autoSpaceDE w:val="0"/>
      <w:autoSpaceDN w:val="0"/>
      <w:adjustRightInd w:val="0"/>
      <w:jc w:val="left"/>
    </w:pPr>
    <w:rPr>
      <w:rFonts w:ascii="Calibri" w:hAnsi="Calibri"/>
      <w:kern w:val="0"/>
      <w:sz w:val="24"/>
      <w:szCs w:val="24"/>
    </w:rPr>
  </w:style>
  <w:style w:type="paragraph" w:customStyle="1" w:styleId="640">
    <w:name w:val="Char Char1 Char"/>
    <w:basedOn w:val="1"/>
    <w:qFormat/>
    <w:uiPriority w:val="0"/>
    <w:pPr>
      <w:widowControl/>
      <w:jc w:val="left"/>
    </w:pPr>
    <w:rPr>
      <w:rFonts w:ascii="仿宋_GB2312" w:hAnsi="Calibri" w:eastAsia="仿宋_GB2312"/>
      <w:b/>
      <w:sz w:val="32"/>
      <w:szCs w:val="20"/>
    </w:rPr>
  </w:style>
  <w:style w:type="paragraph" w:customStyle="1" w:styleId="641">
    <w:name w:val="章标题"/>
    <w:next w:val="406"/>
    <w:qFormat/>
    <w:uiPriority w:val="0"/>
    <w:pPr>
      <w:spacing w:beforeLines="50" w:after="0" w:afterLines="50" w:line="240" w:lineRule="auto"/>
      <w:jc w:val="both"/>
      <w:outlineLvl w:val="1"/>
    </w:pPr>
    <w:rPr>
      <w:rFonts w:ascii="黑体" w:hAnsi="Times New Roman" w:eastAsia="黑体" w:cs="Times New Roman"/>
      <w:kern w:val="0"/>
      <w:sz w:val="21"/>
      <w:szCs w:val="20"/>
      <w:lang w:val="en-US" w:eastAsia="zh-CN" w:bidi="ar-SA"/>
      <w14:ligatures w14:val="none"/>
    </w:rPr>
  </w:style>
  <w:style w:type="paragraph" w:customStyle="1" w:styleId="642">
    <w:name w:val="xl49"/>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b/>
      <w:bCs/>
      <w:kern w:val="0"/>
      <w:sz w:val="52"/>
      <w:szCs w:val="52"/>
    </w:rPr>
  </w:style>
  <w:style w:type="paragraph" w:customStyle="1" w:styleId="643">
    <w:name w:val="List Paragraph3"/>
    <w:basedOn w:val="1"/>
    <w:qFormat/>
    <w:uiPriority w:val="0"/>
    <w:pPr>
      <w:ind w:firstLine="420" w:firstLineChars="200"/>
    </w:pPr>
    <w:rPr>
      <w:rFonts w:ascii="Calibri" w:hAnsi="Calibri"/>
    </w:rPr>
  </w:style>
  <w:style w:type="paragraph" w:customStyle="1" w:styleId="644">
    <w:name w:val="a2"/>
    <w:basedOn w:val="1"/>
    <w:qFormat/>
    <w:uiPriority w:val="0"/>
    <w:pPr>
      <w:widowControl/>
      <w:spacing w:before="100" w:beforeAutospacing="1" w:after="100" w:afterAutospacing="1"/>
      <w:jc w:val="left"/>
    </w:pPr>
    <w:rPr>
      <w:rFonts w:ascii="Arial Unicode MS" w:hAnsi="Arial Unicode MS"/>
      <w:kern w:val="0"/>
      <w:sz w:val="24"/>
      <w:szCs w:val="24"/>
    </w:rPr>
  </w:style>
  <w:style w:type="paragraph" w:customStyle="1" w:styleId="645">
    <w:name w:val="樣式1"/>
    <w:basedOn w:val="646"/>
    <w:qFormat/>
    <w:uiPriority w:val="0"/>
    <w:pPr>
      <w:tabs>
        <w:tab w:val="left" w:pos="420"/>
        <w:tab w:val="left" w:pos="567"/>
        <w:tab w:val="left" w:pos="840"/>
        <w:tab w:val="left" w:pos="966"/>
        <w:tab w:val="left" w:pos="1800"/>
        <w:tab w:val="left" w:pos="2552"/>
      </w:tabs>
      <w:spacing w:before="40" w:after="40"/>
      <w:ind w:left="1276" w:hanging="284"/>
    </w:pPr>
    <w:rPr>
      <w:rFonts w:eastAsia="宋体"/>
    </w:rPr>
  </w:style>
  <w:style w:type="paragraph" w:customStyle="1" w:styleId="646">
    <w:name w:val="Bullet"/>
    <w:basedOn w:val="1"/>
    <w:qFormat/>
    <w:uiPriority w:val="0"/>
    <w:pPr>
      <w:widowControl/>
      <w:tabs>
        <w:tab w:val="left" w:pos="420"/>
        <w:tab w:val="left" w:pos="2552"/>
      </w:tabs>
      <w:snapToGrid w:val="0"/>
      <w:spacing w:before="60" w:after="60"/>
      <w:ind w:left="420" w:right="709" w:hanging="420"/>
      <w:jc w:val="left"/>
    </w:pPr>
    <w:rPr>
      <w:rFonts w:ascii="Calibri" w:hAnsi="Calibri" w:eastAsia="2OcuAe"/>
      <w:spacing w:val="2"/>
      <w:kern w:val="0"/>
      <w:sz w:val="20"/>
      <w:szCs w:val="20"/>
      <w:lang w:eastAsia="zh-TW"/>
    </w:rPr>
  </w:style>
  <w:style w:type="paragraph" w:customStyle="1" w:styleId="647">
    <w:name w:val="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648">
    <w:name w:val="Char Char2 Char"/>
    <w:basedOn w:val="1"/>
    <w:qFormat/>
    <w:uiPriority w:val="0"/>
    <w:pPr>
      <w:keepNext/>
      <w:keepLines/>
      <w:pageBreakBefore/>
      <w:widowControl/>
      <w:tabs>
        <w:tab w:val="left" w:pos="845"/>
      </w:tabs>
      <w:ind w:left="845" w:hanging="420"/>
      <w:jc w:val="left"/>
    </w:pPr>
    <w:rPr>
      <w:rFonts w:ascii="Tahoma" w:hAnsi="Tahoma"/>
      <w:sz w:val="24"/>
      <w:szCs w:val="20"/>
    </w:rPr>
  </w:style>
  <w:style w:type="paragraph" w:customStyle="1" w:styleId="649">
    <w:name w:val="部分1"/>
    <w:basedOn w:val="1"/>
    <w:qFormat/>
    <w:uiPriority w:val="0"/>
    <w:pPr>
      <w:keepNext/>
      <w:pageBreakBefore/>
      <w:tabs>
        <w:tab w:val="left" w:pos="720"/>
      </w:tabs>
      <w:spacing w:line="360" w:lineRule="auto"/>
      <w:jc w:val="center"/>
      <w:outlineLvl w:val="0"/>
    </w:pPr>
    <w:rPr>
      <w:rFonts w:ascii="Calibri" w:hAnsi="Calibri" w:eastAsia="黑体"/>
      <w:b/>
      <w:kern w:val="44"/>
      <w:sz w:val="36"/>
      <w:szCs w:val="20"/>
    </w:rPr>
  </w:style>
  <w:style w:type="paragraph" w:customStyle="1" w:styleId="650">
    <w:name w:val="标书正文格式 Char Char"/>
    <w:qFormat/>
    <w:uiPriority w:val="0"/>
    <w:pPr>
      <w:spacing w:after="0" w:line="360" w:lineRule="auto"/>
      <w:ind w:firstLine="200" w:firstLineChars="200"/>
    </w:pPr>
    <w:rPr>
      <w:rFonts w:ascii="Times New Roman" w:hAnsi="Times New Roman" w:eastAsia="仿宋_GB2312" w:cs="Times New Roman"/>
      <w:kern w:val="2"/>
      <w:sz w:val="30"/>
      <w:szCs w:val="24"/>
      <w:lang w:val="en-US" w:eastAsia="zh-CN" w:bidi="ar-SA"/>
      <w14:ligatures w14:val="none"/>
    </w:rPr>
  </w:style>
  <w:style w:type="paragraph" w:customStyle="1" w:styleId="651">
    <w:name w:val="Char2"/>
    <w:basedOn w:val="1"/>
    <w:qFormat/>
    <w:uiPriority w:val="0"/>
    <w:pPr>
      <w:widowControl/>
      <w:jc w:val="left"/>
    </w:pPr>
    <w:rPr>
      <w:rFonts w:ascii="Calibri" w:hAnsi="Calibri" w:eastAsia="仿宋_GB2312"/>
      <w:sz w:val="28"/>
      <w:szCs w:val="20"/>
    </w:rPr>
  </w:style>
  <w:style w:type="paragraph" w:customStyle="1" w:styleId="652">
    <w:name w:val="b"/>
    <w:basedOn w:val="1"/>
    <w:qFormat/>
    <w:uiPriority w:val="0"/>
    <w:pPr>
      <w:widowControl/>
      <w:adjustRightInd w:val="0"/>
      <w:snapToGrid w:val="0"/>
      <w:jc w:val="center"/>
    </w:pPr>
    <w:rPr>
      <w:rFonts w:ascii="仿宋_GB2312" w:hAnsi="Calibri" w:eastAsia="仿宋_GB2312"/>
      <w:sz w:val="24"/>
      <w:szCs w:val="24"/>
    </w:rPr>
  </w:style>
  <w:style w:type="paragraph" w:customStyle="1" w:styleId="653">
    <w:name w:val="正文文本缩进2"/>
    <w:basedOn w:val="1"/>
    <w:qFormat/>
    <w:uiPriority w:val="0"/>
    <w:pPr>
      <w:widowControl/>
      <w:spacing w:line="200" w:lineRule="atLeast"/>
      <w:ind w:firstLine="301"/>
      <w:jc w:val="left"/>
    </w:pPr>
    <w:rPr>
      <w:rFonts w:ascii="宋体" w:hAnsi="Courier New"/>
      <w:spacing w:val="-4"/>
      <w:sz w:val="18"/>
      <w:szCs w:val="20"/>
    </w:rPr>
  </w:style>
  <w:style w:type="paragraph" w:customStyle="1" w:styleId="654">
    <w:name w:val="content"/>
    <w:basedOn w:val="1"/>
    <w:qFormat/>
    <w:uiPriority w:val="0"/>
    <w:pPr>
      <w:widowControl/>
      <w:spacing w:before="100" w:beforeAutospacing="1" w:after="100" w:afterAutospacing="1" w:line="360" w:lineRule="atLeast"/>
      <w:jc w:val="left"/>
    </w:pPr>
    <w:rPr>
      <w:rFonts w:ascii="宋体" w:hAnsi="宋体"/>
      <w:color w:val="333333"/>
      <w:kern w:val="0"/>
      <w:szCs w:val="21"/>
    </w:rPr>
  </w:style>
  <w:style w:type="paragraph" w:customStyle="1" w:styleId="655">
    <w:name w:val="xl3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Calibri" w:hAnsi="Calibri"/>
      <w:b/>
      <w:bCs/>
      <w:kern w:val="0"/>
      <w:sz w:val="24"/>
      <w:szCs w:val="24"/>
    </w:rPr>
  </w:style>
  <w:style w:type="paragraph" w:customStyle="1" w:styleId="656">
    <w:name w:val="xl4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52"/>
      <w:szCs w:val="52"/>
    </w:rPr>
  </w:style>
  <w:style w:type="paragraph" w:customStyle="1" w:styleId="657">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kern w:val="0"/>
      <w:sz w:val="32"/>
      <w:szCs w:val="32"/>
    </w:rPr>
  </w:style>
  <w:style w:type="paragraph" w:customStyle="1" w:styleId="658">
    <w:name w:val="中等深浅网格 1 - 强调文字颜色 21"/>
    <w:basedOn w:val="1"/>
    <w:qFormat/>
    <w:uiPriority w:val="0"/>
    <w:pPr>
      <w:widowControl/>
      <w:spacing w:after="200" w:line="276" w:lineRule="auto"/>
      <w:ind w:left="720"/>
      <w:contextualSpacing/>
      <w:jc w:val="left"/>
    </w:pPr>
    <w:rPr>
      <w:rFonts w:ascii="Calibri" w:hAnsi="Calibri"/>
      <w:kern w:val="0"/>
      <w:sz w:val="22"/>
      <w:lang w:eastAsia="en-US"/>
    </w:rPr>
  </w:style>
  <w:style w:type="paragraph" w:customStyle="1" w:styleId="659">
    <w:name w:val="表身"/>
    <w:basedOn w:val="1"/>
    <w:qFormat/>
    <w:uiPriority w:val="0"/>
    <w:pPr>
      <w:autoSpaceDE w:val="0"/>
      <w:autoSpaceDN w:val="0"/>
      <w:adjustRightInd w:val="0"/>
      <w:jc w:val="left"/>
    </w:pPr>
    <w:rPr>
      <w:rFonts w:ascii="Calibri" w:hAnsi="Calibri"/>
      <w:kern w:val="0"/>
      <w:sz w:val="18"/>
      <w:szCs w:val="20"/>
    </w:rPr>
  </w:style>
  <w:style w:type="paragraph" w:customStyle="1" w:styleId="660">
    <w:name w:val="font10"/>
    <w:basedOn w:val="1"/>
    <w:qFormat/>
    <w:uiPriority w:val="0"/>
    <w:pPr>
      <w:widowControl/>
      <w:spacing w:before="100" w:beforeAutospacing="1" w:after="100" w:afterAutospacing="1"/>
      <w:jc w:val="left"/>
    </w:pPr>
    <w:rPr>
      <w:rFonts w:ascii="Calibri" w:hAnsi="Calibri"/>
      <w:color w:val="FF0000"/>
      <w:kern w:val="0"/>
      <w:sz w:val="16"/>
      <w:szCs w:val="16"/>
    </w:rPr>
  </w:style>
  <w:style w:type="paragraph" w:customStyle="1" w:styleId="661">
    <w:name w:val="说明书3级标题"/>
    <w:basedOn w:val="1"/>
    <w:next w:val="1"/>
    <w:qFormat/>
    <w:uiPriority w:val="0"/>
    <w:pPr>
      <w:tabs>
        <w:tab w:val="left" w:pos="1572"/>
      </w:tabs>
      <w:spacing w:line="360" w:lineRule="auto"/>
      <w:ind w:left="1572" w:hanging="720"/>
    </w:pPr>
    <w:rPr>
      <w:rFonts w:ascii="Calibri" w:hAnsi="Calibri" w:eastAsia="黑体"/>
      <w:sz w:val="24"/>
      <w:szCs w:val="24"/>
    </w:rPr>
  </w:style>
  <w:style w:type="paragraph" w:customStyle="1" w:styleId="662">
    <w:name w:val="pchart_bodycm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63">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kern w:val="0"/>
      <w:sz w:val="32"/>
      <w:szCs w:val="32"/>
    </w:rPr>
  </w:style>
  <w:style w:type="paragraph" w:customStyle="1" w:styleId="664">
    <w:name w:val="tableheading"/>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65">
    <w:name w:val="xl47"/>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Arial Unicode MS" w:hAnsi="Arial Unicode MS"/>
      <w:b/>
      <w:bCs/>
      <w:kern w:val="0"/>
      <w:sz w:val="52"/>
      <w:szCs w:val="52"/>
    </w:rPr>
  </w:style>
  <w:style w:type="paragraph" w:customStyle="1" w:styleId="666">
    <w:name w:val="B标书正文（后加）"/>
    <w:qFormat/>
    <w:uiPriority w:val="0"/>
    <w:pPr>
      <w:spacing w:after="240" w:line="360" w:lineRule="auto"/>
      <w:ind w:firstLine="425" w:firstLineChars="177"/>
      <w:jc w:val="both"/>
    </w:pPr>
    <w:rPr>
      <w:rFonts w:ascii="仿宋" w:hAnsi="仿宋" w:eastAsia="仿宋" w:cs="Times New Roman"/>
      <w:color w:val="000000"/>
      <w:kern w:val="2"/>
      <w:sz w:val="24"/>
      <w:szCs w:val="24"/>
      <w:lang w:val="en-US" w:eastAsia="zh-CN" w:bidi="ar-SA"/>
      <w14:ligatures w14:val="none"/>
    </w:rPr>
  </w:style>
  <w:style w:type="paragraph" w:customStyle="1" w:styleId="667">
    <w:name w:val="Pa10"/>
    <w:basedOn w:val="1"/>
    <w:next w:val="1"/>
    <w:qFormat/>
    <w:uiPriority w:val="0"/>
    <w:pPr>
      <w:widowControl/>
      <w:autoSpaceDE w:val="0"/>
      <w:autoSpaceDN w:val="0"/>
      <w:adjustRightInd w:val="0"/>
      <w:spacing w:before="20" w:line="136" w:lineRule="atLeast"/>
      <w:jc w:val="left"/>
    </w:pPr>
    <w:rPr>
      <w:rFonts w:ascii="Stone Sans" w:hAnsi="Stone Sans"/>
      <w:kern w:val="0"/>
      <w:sz w:val="24"/>
      <w:szCs w:val="24"/>
    </w:rPr>
  </w:style>
  <w:style w:type="paragraph" w:customStyle="1" w:styleId="668">
    <w:name w:val="标题3级"/>
    <w:basedOn w:val="6"/>
    <w:qFormat/>
    <w:uiPriority w:val="0"/>
    <w:pPr>
      <w:widowControl/>
      <w:numPr>
        <w:ilvl w:val="2"/>
        <w:numId w:val="4"/>
      </w:numPr>
      <w:tabs>
        <w:tab w:val="left" w:pos="425"/>
        <w:tab w:val="left" w:pos="851"/>
        <w:tab w:val="left" w:pos="902"/>
      </w:tabs>
      <w:spacing w:before="0" w:after="0" w:line="360" w:lineRule="auto"/>
      <w:ind w:firstLine="100" w:firstLineChars="100"/>
      <w:jc w:val="left"/>
    </w:pPr>
    <w:rPr>
      <w:rFonts w:ascii="Times New Roman" w:hAnsi="Times New Roman" w:eastAsia="宋体" w:cs="Times New Roman"/>
      <w:b/>
      <w:color w:val="000000"/>
      <w:szCs w:val="20"/>
    </w:rPr>
  </w:style>
  <w:style w:type="paragraph" w:customStyle="1" w:styleId="669">
    <w:name w:val="Pa11"/>
    <w:basedOn w:val="1"/>
    <w:next w:val="1"/>
    <w:qFormat/>
    <w:uiPriority w:val="0"/>
    <w:pPr>
      <w:autoSpaceDE w:val="0"/>
      <w:autoSpaceDN w:val="0"/>
      <w:adjustRightInd w:val="0"/>
      <w:spacing w:line="161" w:lineRule="atLeast"/>
      <w:jc w:val="left"/>
    </w:pPr>
    <w:rPr>
      <w:rFonts w:ascii="HP Simplified Hans Light" w:hAnsi="Calibri" w:eastAsia="HP Simplified Hans Light"/>
      <w:kern w:val="0"/>
      <w:sz w:val="24"/>
      <w:szCs w:val="24"/>
    </w:rPr>
  </w:style>
  <w:style w:type="paragraph" w:customStyle="1" w:styleId="670">
    <w:name w:val="TOC Heading1"/>
    <w:basedOn w:val="4"/>
    <w:next w:val="1"/>
    <w:qFormat/>
    <w:uiPriority w:val="0"/>
    <w:pPr>
      <w:widowControl/>
      <w:spacing w:before="0" w:after="0" w:line="276" w:lineRule="auto"/>
      <w:jc w:val="left"/>
      <w:outlineLvl w:val="9"/>
    </w:pPr>
    <w:rPr>
      <w:rFonts w:ascii="Cambria" w:hAnsi="Cambria" w:eastAsia="宋体" w:cs="Times New Roman"/>
      <w:b/>
      <w:bCs/>
      <w:color w:val="365F91"/>
      <w:kern w:val="0"/>
      <w:sz w:val="28"/>
      <w:szCs w:val="28"/>
    </w:rPr>
  </w:style>
  <w:style w:type="paragraph" w:customStyle="1" w:styleId="671">
    <w:name w:val="xl39"/>
    <w:basedOn w:val="1"/>
    <w:qFormat/>
    <w:uiPriority w:val="0"/>
    <w:pPr>
      <w:widowControl/>
      <w:spacing w:before="100" w:beforeAutospacing="1" w:after="100" w:afterAutospacing="1"/>
      <w:jc w:val="left"/>
    </w:pPr>
    <w:rPr>
      <w:rFonts w:ascii="宋体" w:hAnsi="宋体"/>
      <w:b/>
      <w:bCs/>
      <w:kern w:val="0"/>
      <w:sz w:val="24"/>
      <w:szCs w:val="24"/>
    </w:rPr>
  </w:style>
  <w:style w:type="paragraph" w:customStyle="1" w:styleId="672">
    <w:name w:val="表项"/>
    <w:basedOn w:val="1"/>
    <w:qFormat/>
    <w:uiPriority w:val="0"/>
    <w:pPr>
      <w:autoSpaceDE w:val="0"/>
      <w:autoSpaceDN w:val="0"/>
      <w:adjustRightInd w:val="0"/>
      <w:spacing w:line="300" w:lineRule="auto"/>
      <w:jc w:val="center"/>
    </w:pPr>
    <w:rPr>
      <w:rFonts w:ascii="Arial" w:hAnsi="Arial" w:eastAsia="黑体"/>
      <w:kern w:val="0"/>
      <w:sz w:val="18"/>
      <w:szCs w:val="20"/>
    </w:rPr>
  </w:style>
  <w:style w:type="paragraph" w:customStyle="1" w:styleId="673">
    <w:name w:val="No Spacing1"/>
    <w:qFormat/>
    <w:uiPriority w:val="0"/>
    <w:pPr>
      <w:widowControl w:val="0"/>
      <w:spacing w:after="0" w:line="240" w:lineRule="auto"/>
      <w:jc w:val="both"/>
    </w:pPr>
    <w:rPr>
      <w:rFonts w:ascii="Times New Roman" w:hAnsi="Times New Roman" w:eastAsia="宋体" w:cs="Times New Roman"/>
      <w:kern w:val="2"/>
      <w:sz w:val="21"/>
      <w:szCs w:val="20"/>
      <w:lang w:val="en-US" w:eastAsia="zh-CN" w:bidi="ar-SA"/>
      <w14:ligatures w14:val="none"/>
    </w:rPr>
  </w:style>
  <w:style w:type="paragraph" w:customStyle="1" w:styleId="674">
    <w:name w:val="b13"/>
    <w:basedOn w:val="1"/>
    <w:qFormat/>
    <w:uiPriority w:val="0"/>
    <w:pPr>
      <w:widowControl/>
      <w:autoSpaceDE w:val="0"/>
      <w:autoSpaceDN w:val="0"/>
      <w:adjustRightInd w:val="0"/>
      <w:spacing w:after="120"/>
      <w:jc w:val="left"/>
      <w:textAlignment w:val="bottom"/>
    </w:pPr>
    <w:rPr>
      <w:rFonts w:ascii="Calibri" w:hAnsi="Calibri" w:eastAsia="華康粗圓體"/>
      <w:kern w:val="0"/>
      <w:sz w:val="26"/>
      <w:szCs w:val="20"/>
      <w:lang w:eastAsia="zh-TW"/>
    </w:rPr>
  </w:style>
  <w:style w:type="paragraph" w:customStyle="1" w:styleId="675">
    <w:name w:val="xl4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alibri" w:hAnsi="Calibri"/>
      <w:kern w:val="0"/>
      <w:sz w:val="52"/>
      <w:szCs w:val="52"/>
    </w:rPr>
  </w:style>
  <w:style w:type="paragraph" w:customStyle="1" w:styleId="676">
    <w:name w:val="xl3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szCs w:val="24"/>
    </w:rPr>
  </w:style>
  <w:style w:type="paragraph" w:customStyle="1" w:styleId="677">
    <w:name w:val="itemlis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78">
    <w:name w:val="Char Char Char"/>
    <w:basedOn w:val="1"/>
    <w:qFormat/>
    <w:uiPriority w:val="0"/>
    <w:pPr>
      <w:widowControl/>
      <w:jc w:val="left"/>
    </w:pPr>
    <w:rPr>
      <w:rFonts w:ascii="Tahoma" w:hAnsi="Tahoma"/>
      <w:sz w:val="24"/>
      <w:szCs w:val="20"/>
    </w:rPr>
  </w:style>
  <w:style w:type="paragraph" w:customStyle="1" w:styleId="679">
    <w:name w:val="小四 段落 宋体 Char Char Char"/>
    <w:basedOn w:val="17"/>
    <w:qFormat/>
    <w:uiPriority w:val="0"/>
    <w:pPr>
      <w:tabs>
        <w:tab w:val="left" w:pos="1320"/>
        <w:tab w:val="clear" w:pos="454"/>
        <w:tab w:val="clear" w:pos="720"/>
        <w:tab w:val="clear" w:pos="900"/>
      </w:tabs>
      <w:snapToGrid/>
      <w:spacing w:line="360" w:lineRule="auto"/>
      <w:ind w:right="-33" w:firstLine="480" w:firstLineChars="200"/>
      <w:jc w:val="left"/>
    </w:pPr>
    <w:rPr>
      <w:sz w:val="24"/>
      <w:szCs w:val="24"/>
    </w:rPr>
  </w:style>
  <w:style w:type="paragraph" w:customStyle="1" w:styleId="680">
    <w:name w:val="xl55"/>
    <w:basedOn w:val="1"/>
    <w:qFormat/>
    <w:uiPriority w:val="0"/>
    <w:pPr>
      <w:widowControl/>
      <w:pBdr>
        <w:bottom w:val="single" w:color="auto" w:sz="8" w:space="0"/>
        <w:right w:val="single" w:color="auto" w:sz="8" w:space="0"/>
      </w:pBdr>
      <w:spacing w:before="100" w:beforeAutospacing="1" w:after="100" w:afterAutospacing="1"/>
      <w:jc w:val="left"/>
    </w:pPr>
    <w:rPr>
      <w:rFonts w:ascii="Arial Unicode MS" w:hAnsi="Arial Unicode MS"/>
      <w:kern w:val="0"/>
      <w:sz w:val="24"/>
      <w:szCs w:val="24"/>
    </w:rPr>
  </w:style>
  <w:style w:type="paragraph" w:customStyle="1" w:styleId="681">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82">
    <w:name w:val="ordinary-output"/>
    <w:basedOn w:val="1"/>
    <w:qFormat/>
    <w:uiPriority w:val="0"/>
    <w:pPr>
      <w:widowControl/>
      <w:spacing w:before="100" w:beforeAutospacing="1" w:after="75" w:line="330" w:lineRule="atLeast"/>
      <w:jc w:val="left"/>
    </w:pPr>
    <w:rPr>
      <w:rFonts w:ascii="宋体" w:hAnsi="宋体" w:cs="宋体"/>
      <w:color w:val="333333"/>
      <w:kern w:val="0"/>
      <w:sz w:val="27"/>
      <w:szCs w:val="27"/>
    </w:rPr>
  </w:style>
  <w:style w:type="paragraph" w:customStyle="1" w:styleId="683">
    <w:name w:val="字母编号列项（一级）"/>
    <w:qFormat/>
    <w:uiPriority w:val="0"/>
    <w:pPr>
      <w:tabs>
        <w:tab w:val="left" w:pos="840"/>
      </w:tabs>
      <w:spacing w:after="0" w:line="240" w:lineRule="auto"/>
      <w:ind w:left="839" w:hanging="419"/>
      <w:jc w:val="both"/>
    </w:pPr>
    <w:rPr>
      <w:rFonts w:ascii="宋体" w:hAnsi="Times New Roman" w:eastAsia="宋体" w:cs="Times New Roman"/>
      <w:kern w:val="0"/>
      <w:sz w:val="21"/>
      <w:szCs w:val="20"/>
      <w:lang w:val="en-US" w:eastAsia="zh-CN" w:bidi="ar-SA"/>
      <w14:ligatures w14:val="none"/>
    </w:rPr>
  </w:style>
  <w:style w:type="paragraph" w:customStyle="1" w:styleId="684">
    <w:name w:val="xl56"/>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685">
    <w:name w:val="Char1 Char Char Char Char Char Char"/>
    <w:basedOn w:val="1"/>
    <w:qFormat/>
    <w:uiPriority w:val="0"/>
    <w:rPr>
      <w:rFonts w:ascii="Calibri" w:hAnsi="Calibri"/>
      <w:szCs w:val="20"/>
    </w:rPr>
  </w:style>
  <w:style w:type="paragraph" w:customStyle="1" w:styleId="686">
    <w:name w:val="正文文本1"/>
    <w:basedOn w:val="1"/>
    <w:qFormat/>
    <w:uiPriority w:val="0"/>
    <w:pPr>
      <w:spacing w:after="120"/>
    </w:pPr>
    <w:rPr>
      <w:rFonts w:ascii="Calibri" w:hAnsi="Calibri"/>
      <w:kern w:val="0"/>
      <w:sz w:val="20"/>
      <w:szCs w:val="24"/>
    </w:rPr>
  </w:style>
  <w:style w:type="paragraph" w:customStyle="1" w:styleId="687">
    <w:name w:val="pied de page r閒.2"/>
    <w:qFormat/>
    <w:uiPriority w:val="0"/>
    <w:pPr>
      <w:spacing w:before="140" w:after="0" w:line="240" w:lineRule="auto"/>
      <w:jc w:val="center"/>
    </w:pPr>
    <w:rPr>
      <w:rFonts w:ascii="Helvetica" w:hAnsi="Helvetica" w:eastAsia="宋体" w:cs="Times New Roman"/>
      <w:caps/>
      <w:kern w:val="0"/>
      <w:sz w:val="20"/>
      <w:szCs w:val="20"/>
      <w:lang w:val="en-US" w:eastAsia="en-US" w:bidi="ar-SA"/>
      <w14:ligatures w14:val="none"/>
    </w:rPr>
  </w:style>
  <w:style w:type="paragraph" w:customStyle="1" w:styleId="688">
    <w:name w:val="List 1"/>
    <w:basedOn w:val="1"/>
    <w:qFormat/>
    <w:uiPriority w:val="0"/>
    <w:pPr>
      <w:widowControl/>
      <w:overflowPunct w:val="0"/>
      <w:autoSpaceDE w:val="0"/>
      <w:autoSpaceDN w:val="0"/>
      <w:adjustRightInd w:val="0"/>
      <w:spacing w:line="360" w:lineRule="auto"/>
      <w:ind w:left="2520" w:hanging="360"/>
      <w:jc w:val="left"/>
      <w:textAlignment w:val="baseline"/>
    </w:pPr>
    <w:rPr>
      <w:rFonts w:ascii="宋体" w:hAnsi="Calibri"/>
      <w:kern w:val="0"/>
      <w:sz w:val="24"/>
      <w:szCs w:val="20"/>
    </w:rPr>
  </w:style>
  <w:style w:type="paragraph" w:customStyle="1" w:styleId="689">
    <w:name w:val="xl22"/>
    <w:basedOn w:val="1"/>
    <w:qFormat/>
    <w:uiPriority w:val="0"/>
    <w:pPr>
      <w:widowControl/>
      <w:pBdr>
        <w:top w:val="single" w:color="auto" w:sz="8" w:space="0"/>
        <w:left w:val="single" w:color="auto" w:sz="8" w:space="0"/>
      </w:pBdr>
      <w:shd w:val="clear" w:color="auto" w:fill="FFFFFF"/>
      <w:spacing w:before="100" w:beforeAutospacing="1" w:after="100" w:afterAutospacing="1"/>
      <w:jc w:val="left"/>
      <w:textAlignment w:val="bottom"/>
    </w:pPr>
    <w:rPr>
      <w:rFonts w:ascii="宋体" w:hAnsi="宋体"/>
      <w:b/>
      <w:bCs/>
      <w:kern w:val="0"/>
      <w:sz w:val="44"/>
      <w:szCs w:val="44"/>
    </w:rPr>
  </w:style>
  <w:style w:type="paragraph" w:customStyle="1" w:styleId="690">
    <w:name w:val="样式 样式 标题 4H4PIM 4h4bulletblbb标题 4 Charsect 1.2.3.4Ref Head... + ..."/>
    <w:basedOn w:val="1"/>
    <w:qFormat/>
    <w:uiPriority w:val="0"/>
    <w:pPr>
      <w:keepNext/>
      <w:keepLines/>
      <w:spacing w:beforeLines="50" w:afterLines="50" w:line="360" w:lineRule="auto"/>
      <w:ind w:left="3011" w:hanging="851"/>
      <w:jc w:val="left"/>
      <w:outlineLvl w:val="3"/>
    </w:pPr>
    <w:rPr>
      <w:rFonts w:ascii="黑体" w:hAnsi="宋体" w:eastAsia="黑体"/>
      <w:b/>
      <w:spacing w:val="-5"/>
      <w:sz w:val="28"/>
      <w:szCs w:val="20"/>
    </w:rPr>
  </w:style>
  <w:style w:type="paragraph" w:customStyle="1" w:styleId="691">
    <w:name w:val="Char Char19"/>
    <w:basedOn w:val="1"/>
    <w:qFormat/>
    <w:uiPriority w:val="0"/>
    <w:pPr>
      <w:widowControl/>
      <w:jc w:val="left"/>
    </w:pPr>
    <w:rPr>
      <w:rFonts w:ascii="Tahoma" w:hAnsi="Tahoma"/>
      <w:sz w:val="24"/>
      <w:szCs w:val="20"/>
    </w:rPr>
  </w:style>
  <w:style w:type="paragraph" w:customStyle="1" w:styleId="692">
    <w:name w:val="xl5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693">
    <w:name w:val="样式 首行缩进:  2 字符"/>
    <w:basedOn w:val="1"/>
    <w:qFormat/>
    <w:uiPriority w:val="0"/>
    <w:pPr>
      <w:spacing w:line="400" w:lineRule="exact"/>
      <w:ind w:firstLine="200" w:firstLineChars="200"/>
    </w:pPr>
    <w:rPr>
      <w:rFonts w:cs="宋体"/>
      <w:sz w:val="24"/>
      <w:szCs w:val="24"/>
    </w:rPr>
  </w:style>
  <w:style w:type="paragraph" w:customStyle="1" w:styleId="694">
    <w:name w:val="10号线正文"/>
    <w:basedOn w:val="1"/>
    <w:qFormat/>
    <w:uiPriority w:val="0"/>
    <w:pPr>
      <w:widowControl/>
      <w:spacing w:line="360" w:lineRule="auto"/>
      <w:ind w:firstLine="482" w:firstLineChars="200"/>
      <w:jc w:val="left"/>
    </w:pPr>
    <w:rPr>
      <w:rFonts w:ascii="宋体" w:hAnsi="Calibri" w:cs="宋体"/>
      <w:sz w:val="24"/>
      <w:szCs w:val="24"/>
    </w:rPr>
  </w:style>
  <w:style w:type="paragraph" w:customStyle="1" w:styleId="695">
    <w:name w:val="TOC 标题2"/>
    <w:basedOn w:val="4"/>
    <w:next w:val="1"/>
    <w:qFormat/>
    <w:uiPriority w:val="0"/>
    <w:pPr>
      <w:widowControl/>
      <w:spacing w:before="0" w:after="0" w:line="276" w:lineRule="auto"/>
      <w:jc w:val="left"/>
      <w:outlineLvl w:val="9"/>
    </w:pPr>
    <w:rPr>
      <w:rFonts w:ascii="Cambria" w:hAnsi="Cambria" w:eastAsia="宋体" w:cs="Times New Roman"/>
      <w:b/>
      <w:bCs/>
      <w:color w:val="365F90"/>
      <w:kern w:val="0"/>
      <w:sz w:val="28"/>
      <w:szCs w:val="28"/>
    </w:rPr>
  </w:style>
  <w:style w:type="paragraph" w:customStyle="1" w:styleId="696">
    <w:name w:val="xl51"/>
    <w:basedOn w:val="1"/>
    <w:qFormat/>
    <w:uiPriority w:val="0"/>
    <w:pPr>
      <w:widowControl/>
      <w:pBdr>
        <w:bottom w:val="single" w:color="auto" w:sz="4" w:space="0"/>
        <w:right w:val="single" w:color="auto" w:sz="4" w:space="0"/>
      </w:pBdr>
      <w:spacing w:before="100" w:beforeAutospacing="1" w:after="100" w:afterAutospacing="1"/>
      <w:jc w:val="left"/>
      <w:textAlignment w:val="center"/>
    </w:pPr>
    <w:rPr>
      <w:rFonts w:ascii="Arial" w:hAnsi="Arial" w:cs="Arial"/>
      <w:color w:val="000000"/>
      <w:kern w:val="0"/>
      <w:sz w:val="20"/>
      <w:szCs w:val="20"/>
    </w:rPr>
  </w:style>
  <w:style w:type="paragraph" w:customStyle="1" w:styleId="697">
    <w:name w:val="样式 Verdana 首行缩进:  0.74 厘米"/>
    <w:basedOn w:val="1"/>
    <w:qFormat/>
    <w:uiPriority w:val="0"/>
    <w:pPr>
      <w:widowControl/>
      <w:jc w:val="left"/>
    </w:pPr>
    <w:rPr>
      <w:rFonts w:ascii="Verdana" w:hAnsi="Verdana"/>
      <w:szCs w:val="20"/>
    </w:rPr>
  </w:style>
  <w:style w:type="paragraph" w:customStyle="1" w:styleId="698">
    <w:name w:val="集群正文"/>
    <w:basedOn w:val="1"/>
    <w:qFormat/>
    <w:uiPriority w:val="0"/>
    <w:pPr>
      <w:spacing w:beforeLines="50" w:line="312" w:lineRule="auto"/>
      <w:ind w:firstLine="480" w:firstLineChars="200"/>
    </w:pPr>
    <w:rPr>
      <w:rFonts w:ascii="Calibri" w:hAnsi="Calibri"/>
      <w:sz w:val="28"/>
      <w:szCs w:val="20"/>
    </w:rPr>
  </w:style>
  <w:style w:type="paragraph" w:customStyle="1" w:styleId="699">
    <w:name w:val="引用1"/>
    <w:qFormat/>
    <w:uiPriority w:val="0"/>
    <w:pPr>
      <w:spacing w:after="160" w:line="240" w:lineRule="atLeast"/>
    </w:pPr>
    <w:rPr>
      <w:rFonts w:ascii="Arial" w:hAnsi="Arial" w:eastAsia="宋体" w:cs="Times New Roman"/>
      <w:i/>
      <w:color w:val="808080"/>
      <w:kern w:val="0"/>
      <w:sz w:val="20"/>
      <w:szCs w:val="20"/>
      <w:lang w:val="en-US" w:eastAsia="en-US" w:bidi="ar-SA"/>
      <w14:ligatures w14:val="none"/>
    </w:rPr>
  </w:style>
  <w:style w:type="paragraph" w:customStyle="1" w:styleId="700">
    <w:name w:val="xl34"/>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b/>
      <w:bCs/>
      <w:kern w:val="0"/>
      <w:sz w:val="22"/>
    </w:rPr>
  </w:style>
  <w:style w:type="paragraph" w:customStyle="1" w:styleId="701">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Arial Unicode MS" w:hAnsi="Arial Unicode MS"/>
      <w:b/>
      <w:bCs/>
      <w:kern w:val="0"/>
      <w:sz w:val="52"/>
      <w:szCs w:val="52"/>
    </w:rPr>
  </w:style>
  <w:style w:type="paragraph" w:customStyle="1" w:styleId="702">
    <w:name w:val="font9"/>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703">
    <w:name w:val="技术方案正文样式"/>
    <w:basedOn w:val="1"/>
    <w:qFormat/>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704">
    <w:name w:val="Char Char Char Char Char Char Char"/>
    <w:basedOn w:val="1"/>
    <w:qFormat/>
    <w:uiPriority w:val="0"/>
    <w:pPr>
      <w:widowControl/>
      <w:tabs>
        <w:tab w:val="left" w:pos="432"/>
      </w:tabs>
      <w:ind w:left="432" w:hanging="432"/>
      <w:jc w:val="left"/>
    </w:pPr>
    <w:rPr>
      <w:rFonts w:ascii="Tahoma" w:hAnsi="Tahoma"/>
      <w:sz w:val="24"/>
      <w:szCs w:val="20"/>
    </w:rPr>
  </w:style>
  <w:style w:type="paragraph" w:customStyle="1" w:styleId="705">
    <w:name w:val="Char Char1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06">
    <w:name w:val="Char11"/>
    <w:basedOn w:val="1"/>
    <w:qFormat/>
    <w:uiPriority w:val="0"/>
    <w:pPr>
      <w:widowControl/>
      <w:jc w:val="left"/>
    </w:pPr>
    <w:rPr>
      <w:rFonts w:ascii="仿宋_GB2312" w:hAnsi="Calibri" w:eastAsia="仿宋_GB2312"/>
      <w:b/>
      <w:sz w:val="32"/>
      <w:szCs w:val="20"/>
    </w:rPr>
  </w:style>
  <w:style w:type="paragraph" w:customStyle="1" w:styleId="707">
    <w:name w:val="无间隔3"/>
    <w:basedOn w:val="1"/>
    <w:qFormat/>
    <w:uiPriority w:val="0"/>
    <w:pPr>
      <w:snapToGrid w:val="0"/>
    </w:pPr>
    <w:rPr>
      <w:rFonts w:ascii="仿宋_GB2312" w:hAnsi="Calibri" w:eastAsia="仿宋_GB2312"/>
      <w:b/>
      <w:kern w:val="0"/>
      <w:sz w:val="30"/>
      <w:szCs w:val="24"/>
    </w:rPr>
  </w:style>
  <w:style w:type="paragraph" w:customStyle="1" w:styleId="708">
    <w:name w:val="彩色列表 - 强调文字颜色 111"/>
    <w:basedOn w:val="1"/>
    <w:qFormat/>
    <w:uiPriority w:val="34"/>
    <w:pPr>
      <w:ind w:firstLine="420" w:firstLineChars="200"/>
    </w:pPr>
    <w:rPr>
      <w:rFonts w:ascii="Calibri" w:hAnsi="Calibri"/>
    </w:rPr>
  </w:style>
  <w:style w:type="paragraph" w:customStyle="1" w:styleId="709">
    <w:name w:val="小四 段落 宋体 Char Char"/>
    <w:basedOn w:val="1"/>
    <w:qFormat/>
    <w:uiPriority w:val="0"/>
    <w:pPr>
      <w:widowControl/>
      <w:spacing w:line="360" w:lineRule="auto"/>
      <w:ind w:firstLine="480" w:firstLineChars="200"/>
      <w:jc w:val="left"/>
    </w:pPr>
    <w:rPr>
      <w:rFonts w:ascii="宋体" w:hAnsi="宋体"/>
      <w:sz w:val="24"/>
      <w:szCs w:val="24"/>
    </w:rPr>
  </w:style>
  <w:style w:type="table" w:customStyle="1" w:styleId="710">
    <w:name w:val="中等深浅网格 31"/>
    <w:basedOn w:val="60"/>
    <w:qFormat/>
    <w:uiPriority w:val="0"/>
    <w:pPr>
      <w:spacing w:after="0" w:line="240" w:lineRule="auto"/>
    </w:pPr>
    <w:rPr>
      <w:rFonts w:ascii="Times New Roman" w:hAnsi="Times New Roman" w:eastAsia="宋体" w:cs="Times New Roman"/>
      <w:kern w:val="0"/>
      <w:sz w:val="20"/>
      <w:szCs w:val="20"/>
      <w14:ligatures w14:val="none"/>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C0C0C0"/>
    </w:tcPr>
    <w:tblStylePr w:type="firstRow">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000000"/>
      </w:tcPr>
    </w:tblStylePr>
    <w:tblStylePr w:type="lastRow">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000000"/>
      </w:tcPr>
    </w:tblStylePr>
    <w:tblStylePr w:type="firstCol">
      <w:tcPr>
        <w:tcBorders>
          <w:top w:val="nil"/>
          <w:left w:val="nil"/>
          <w:bottom w:val="single" w:color="CCE8CF" w:sz="8" w:space="0"/>
          <w:right w:val="single" w:color="CCE8CF" w:sz="24" w:space="0"/>
          <w:insideH w:val="nil"/>
          <w:insideV w:val="nil"/>
          <w:tl2br w:val="nil"/>
          <w:tr2bl w:val="nil"/>
        </w:tcBorders>
        <w:shd w:val="clear" w:color="auto" w:fill="000000"/>
      </w:tcPr>
    </w:tblStylePr>
    <w:tblStylePr w:type="lastCol">
      <w:tcPr>
        <w:tcBorders>
          <w:top w:val="nil"/>
          <w:left w:val="nil"/>
          <w:bottom w:val="single" w:color="CCE8CF" w:sz="24" w:space="0"/>
          <w:right w:val="nil"/>
          <w:insideH w:val="nil"/>
          <w:insideV w:val="nil"/>
          <w:tl2br w:val="nil"/>
          <w:tr2bl w:val="nil"/>
        </w:tcBorders>
        <w:shd w:val="clear" w:color="auto" w:fill="000000"/>
      </w:tcPr>
    </w:tblStylePr>
    <w:tblStylePr w:type="band1Vert">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808080"/>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808080"/>
      </w:tcPr>
    </w:tblStylePr>
  </w:style>
  <w:style w:type="paragraph" w:customStyle="1" w:styleId="711">
    <w:name w:val="题注1"/>
    <w:basedOn w:val="1"/>
    <w:next w:val="1"/>
    <w:unhideWhenUsed/>
    <w:qFormat/>
    <w:uiPriority w:val="99"/>
    <w:rPr>
      <w:rFonts w:ascii="Calibri Light" w:hAnsi="Calibri Light" w:eastAsia="黑体"/>
      <w:sz w:val="20"/>
      <w:szCs w:val="20"/>
    </w:rPr>
  </w:style>
  <w:style w:type="table" w:customStyle="1" w:styleId="712">
    <w:name w:val="网格型1"/>
    <w:basedOn w:val="60"/>
    <w:qFormat/>
    <w:uiPriority w:val="0"/>
    <w:pPr>
      <w:spacing w:after="0" w:line="240" w:lineRule="auto"/>
    </w:pPr>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3">
    <w:name w:val="批注文字 Char"/>
    <w:qFormat/>
    <w:uiPriority w:val="99"/>
    <w:rPr>
      <w:rFonts w:ascii="Calibri" w:hAnsi="Calibri" w:eastAsia="宋体" w:cs="Times New Roman"/>
    </w:rPr>
  </w:style>
  <w:style w:type="paragraph" w:customStyle="1" w:styleId="714">
    <w:name w:val="ZJGIS-五级标题"/>
    <w:basedOn w:val="1"/>
    <w:qFormat/>
    <w:uiPriority w:val="0"/>
    <w:pPr>
      <w:numPr>
        <w:ilvl w:val="4"/>
        <w:numId w:val="5"/>
      </w:numPr>
      <w:spacing w:line="360" w:lineRule="auto"/>
      <w:ind w:firstLine="482" w:firstLineChars="200"/>
    </w:pPr>
    <w:rPr>
      <w:rFonts w:ascii="仿宋" w:hAnsi="仿宋" w:eastAsia="仿宋"/>
      <w:b/>
      <w:sz w:val="24"/>
      <w:szCs w:val="24"/>
    </w:rPr>
  </w:style>
  <w:style w:type="paragraph" w:customStyle="1" w:styleId="715">
    <w:name w:val="标题2"/>
    <w:basedOn w:val="5"/>
    <w:qFormat/>
    <w:uiPriority w:val="0"/>
    <w:pPr>
      <w:tabs>
        <w:tab w:val="left" w:pos="840"/>
      </w:tabs>
      <w:spacing w:before="260" w:after="260" w:line="416" w:lineRule="auto"/>
      <w:ind w:left="567" w:hanging="420"/>
    </w:pPr>
    <w:rPr>
      <w:rFonts w:ascii="Cambria" w:hAnsi="Cambria" w:eastAsia="宋体" w:cs="Times New Roman"/>
      <w:b/>
      <w:bCs/>
      <w:color w:val="000000"/>
      <w:sz w:val="32"/>
      <w:szCs w:val="32"/>
    </w:rPr>
  </w:style>
  <w:style w:type="paragraph" w:customStyle="1" w:styleId="716">
    <w:name w:val="z-窗体底端1"/>
    <w:basedOn w:val="1"/>
    <w:next w:val="1"/>
    <w:qFormat/>
    <w:uiPriority w:val="0"/>
    <w:pPr>
      <w:pBdr>
        <w:top w:val="single" w:color="auto" w:sz="6" w:space="1"/>
      </w:pBdr>
      <w:jc w:val="center"/>
    </w:pPr>
    <w:rPr>
      <w:rFonts w:ascii="Arial" w:hAnsi="Arial"/>
      <w:vanish/>
      <w:sz w:val="16"/>
      <w:szCs w:val="16"/>
      <w:lang w:val="zh-CN"/>
    </w:rPr>
  </w:style>
  <w:style w:type="paragraph" w:customStyle="1" w:styleId="717">
    <w:name w:val="文章正文"/>
    <w:basedOn w:val="136"/>
    <w:qFormat/>
    <w:uiPriority w:val="0"/>
    <w:pPr>
      <w:widowControl/>
      <w:adjustRightInd w:val="0"/>
      <w:spacing w:beforeLines="0" w:afterLines="50" w:line="360" w:lineRule="auto"/>
      <w:ind w:firstLine="200" w:firstLineChars="200"/>
      <w:jc w:val="left"/>
      <w:textAlignment w:val="baseline"/>
    </w:pPr>
    <w:rPr>
      <w:rFonts w:ascii="Calibri" w:hAnsi="Calibri" w:eastAsia="仿宋_GB2312" w:cs="Times New Roman"/>
      <w:sz w:val="28"/>
      <w:szCs w:val="20"/>
    </w:rPr>
  </w:style>
  <w:style w:type="paragraph" w:customStyle="1" w:styleId="718">
    <w:name w:val="_Style 31"/>
    <w:basedOn w:val="1"/>
    <w:next w:val="103"/>
    <w:qFormat/>
    <w:uiPriority w:val="34"/>
    <w:pPr>
      <w:widowControl/>
      <w:adjustRightInd w:val="0"/>
      <w:spacing w:afterLines="50" w:line="360" w:lineRule="auto"/>
      <w:ind w:firstLine="420" w:firstLineChars="200"/>
      <w:jc w:val="left"/>
      <w:textAlignment w:val="baseline"/>
    </w:pPr>
    <w:rPr>
      <w:rFonts w:ascii="等线" w:hAnsi="等线" w:eastAsia="等线"/>
      <w:kern w:val="0"/>
      <w:sz w:val="28"/>
      <w:szCs w:val="20"/>
    </w:rPr>
  </w:style>
  <w:style w:type="paragraph" w:customStyle="1" w:styleId="719">
    <w:name w:val="列表段落11"/>
    <w:basedOn w:val="1"/>
    <w:qFormat/>
    <w:uiPriority w:val="34"/>
    <w:pPr>
      <w:ind w:firstLine="420" w:firstLineChars="200"/>
    </w:pPr>
    <w:rPr>
      <w:rFonts w:ascii="Calibri" w:hAnsi="Calibri"/>
    </w:rPr>
  </w:style>
  <w:style w:type="paragraph" w:customStyle="1" w:styleId="720">
    <w:name w:val="_Style 45"/>
    <w:basedOn w:val="1"/>
    <w:next w:val="103"/>
    <w:qFormat/>
    <w:uiPriority w:val="34"/>
    <w:pPr>
      <w:ind w:firstLine="420" w:firstLineChars="200"/>
    </w:pPr>
  </w:style>
  <w:style w:type="paragraph" w:customStyle="1" w:styleId="721">
    <w:name w:val="WPSOffice手动目录 2"/>
    <w:qFormat/>
    <w:uiPriority w:val="0"/>
    <w:pPr>
      <w:spacing w:after="0" w:line="240" w:lineRule="auto"/>
      <w:ind w:left="200" w:leftChars="200"/>
    </w:pPr>
    <w:rPr>
      <w:rFonts w:ascii="Times New Roman" w:hAnsi="Times New Roman" w:eastAsia="宋体" w:cs="Times New Roman"/>
      <w:kern w:val="0"/>
      <w:sz w:val="20"/>
      <w:szCs w:val="20"/>
      <w:lang w:val="en-US" w:eastAsia="zh-CN" w:bidi="ar-SA"/>
      <w14:ligatures w14:val="none"/>
    </w:rPr>
  </w:style>
  <w:style w:type="paragraph" w:customStyle="1" w:styleId="722">
    <w:name w:val="WPSOffice手动目录 3"/>
    <w:qFormat/>
    <w:uiPriority w:val="0"/>
    <w:pPr>
      <w:spacing w:after="0" w:line="240" w:lineRule="auto"/>
      <w:ind w:left="400" w:leftChars="400"/>
    </w:pPr>
    <w:rPr>
      <w:rFonts w:ascii="Times New Roman" w:hAnsi="Times New Roman" w:eastAsia="宋体" w:cs="Times New Roman"/>
      <w:kern w:val="0"/>
      <w:sz w:val="20"/>
      <w:szCs w:val="20"/>
      <w:lang w:val="en-US" w:eastAsia="zh-CN" w:bidi="ar-SA"/>
      <w14:ligatures w14:val="none"/>
    </w:rPr>
  </w:style>
  <w:style w:type="paragraph" w:customStyle="1" w:styleId="723">
    <w:name w:val="无间隔4"/>
    <w:next w:val="724"/>
    <w:qFormat/>
    <w:uiPriority w:val="1"/>
    <w:pPr>
      <w:widowControl w:val="0"/>
      <w:spacing w:after="0" w:line="240" w:lineRule="auto"/>
      <w:jc w:val="both"/>
    </w:pPr>
    <w:rPr>
      <w:rFonts w:ascii="Times New Roman" w:hAnsi="Times New Roman" w:eastAsia="宋体" w:cs="Times New Roman"/>
      <w:kern w:val="2"/>
      <w:sz w:val="21"/>
      <w:szCs w:val="22"/>
      <w:lang w:val="en-US" w:eastAsia="zh-CN" w:bidi="ar-SA"/>
      <w14:ligatures w14:val="none"/>
    </w:rPr>
  </w:style>
  <w:style w:type="paragraph" w:styleId="724">
    <w:name w:val="No Spacing"/>
    <w:qFormat/>
    <w:uiPriority w:val="99"/>
    <w:pPr>
      <w:widowControl w:val="0"/>
      <w:spacing w:after="0" w:line="240" w:lineRule="auto"/>
      <w:jc w:val="both"/>
    </w:pPr>
    <w:rPr>
      <w:rFonts w:ascii="Times New Roman" w:hAnsi="Times New Roman" w:eastAsia="宋体" w:cs="Times New Roman"/>
      <w:kern w:val="2"/>
      <w:sz w:val="21"/>
      <w:szCs w:val="24"/>
      <w:lang w:val="en-US" w:eastAsia="zh-CN" w:bidi="ar-SA"/>
      <w14:ligatures w14:val="none"/>
    </w:rPr>
  </w:style>
  <w:style w:type="paragraph" w:customStyle="1" w:styleId="725">
    <w:name w:val="A_表格头"/>
    <w:basedOn w:val="1"/>
    <w:qFormat/>
    <w:uiPriority w:val="0"/>
    <w:pPr>
      <w:jc w:val="center"/>
    </w:pPr>
    <w:rPr>
      <w:rFonts w:eastAsia="黑体"/>
      <w:bCs/>
      <w:kern w:val="0"/>
      <w:szCs w:val="20"/>
    </w:rPr>
  </w:style>
  <w:style w:type="paragraph" w:customStyle="1" w:styleId="726">
    <w:name w:val="A_表格正文（居中）"/>
    <w:basedOn w:val="1"/>
    <w:qFormat/>
    <w:uiPriority w:val="0"/>
    <w:pPr>
      <w:jc w:val="center"/>
    </w:pPr>
    <w:rPr>
      <w:rFonts w:eastAsia="仿宋"/>
      <w:kern w:val="0"/>
      <w:szCs w:val="20"/>
    </w:rPr>
  </w:style>
  <w:style w:type="paragraph" w:customStyle="1" w:styleId="727">
    <w:name w:val="A_表格正文（加黑）"/>
    <w:basedOn w:val="726"/>
    <w:qFormat/>
    <w:uiPriority w:val="0"/>
    <w:rPr>
      <w:b/>
      <w:color w:val="000000"/>
    </w:rPr>
  </w:style>
  <w:style w:type="character" w:customStyle="1" w:styleId="728">
    <w:name w:val="标题 Char"/>
    <w:qFormat/>
    <w:uiPriority w:val="0"/>
    <w:rPr>
      <w:rFonts w:ascii="宋体" w:hAnsi="Courier New" w:eastAsia="宋体" w:cs="Courier New"/>
      <w:kern w:val="2"/>
      <w:sz w:val="21"/>
      <w:szCs w:val="21"/>
      <w:lang w:val="en-US" w:eastAsia="zh-CN" w:bidi="ar-SA"/>
    </w:rPr>
  </w:style>
  <w:style w:type="paragraph" w:customStyle="1" w:styleId="729">
    <w:name w:val="目录 54"/>
    <w:next w:val="1"/>
    <w:qFormat/>
    <w:uiPriority w:val="0"/>
    <w:pPr>
      <w:wordWrap w:val="0"/>
      <w:spacing w:after="0" w:line="240" w:lineRule="auto"/>
      <w:ind w:left="1275"/>
      <w:jc w:val="both"/>
    </w:pPr>
    <w:rPr>
      <w:rFonts w:ascii="Times New Roman" w:hAnsi="Times New Roman" w:eastAsia="宋体" w:cs="Times New Roman"/>
      <w:kern w:val="0"/>
      <w:sz w:val="21"/>
      <w:szCs w:val="20"/>
      <w:lang w:val="en-US" w:eastAsia="zh-CN" w:bidi="ar-SA"/>
      <w14:ligatures w14:val="none"/>
    </w:rPr>
  </w:style>
  <w:style w:type="paragraph" w:customStyle="1" w:styleId="730">
    <w:name w:val="正文（首行缩进2字符）"/>
    <w:basedOn w:val="1"/>
    <w:qFormat/>
    <w:uiPriority w:val="0"/>
    <w:pPr>
      <w:wordWrap w:val="0"/>
      <w:spacing w:line="360" w:lineRule="auto"/>
      <w:ind w:firstLine="420" w:firstLineChars="200"/>
    </w:pPr>
    <w:rPr>
      <w:rFonts w:ascii="宋体" w:hAnsi="Calibri" w:cs="宋体"/>
      <w:szCs w:val="21"/>
    </w:rPr>
  </w:style>
  <w:style w:type="paragraph" w:customStyle="1" w:styleId="731">
    <w:name w:val="正文缩进2"/>
    <w:next w:val="1"/>
    <w:qFormat/>
    <w:uiPriority w:val="0"/>
    <w:pPr>
      <w:wordWrap w:val="0"/>
      <w:spacing w:after="0" w:line="240" w:lineRule="auto"/>
      <w:ind w:left="3400"/>
      <w:jc w:val="both"/>
    </w:pPr>
    <w:rPr>
      <w:rFonts w:ascii="Times New Roman" w:hAnsi="Times New Roman" w:eastAsia="宋体" w:cs="Times New Roman"/>
      <w:kern w:val="0"/>
      <w:sz w:val="21"/>
      <w:szCs w:val="20"/>
      <w:lang w:val="en-US" w:eastAsia="zh-CN" w:bidi="ar-SA"/>
      <w14:ligatures w14:val="none"/>
    </w:rPr>
  </w:style>
  <w:style w:type="paragraph" w:customStyle="1" w:styleId="732">
    <w:name w:val="[Normal]"/>
    <w:qFormat/>
    <w:uiPriority w:val="0"/>
    <w:pPr>
      <w:spacing w:after="0" w:line="240" w:lineRule="auto"/>
    </w:pPr>
    <w:rPr>
      <w:rFonts w:ascii="宋体" w:hAnsi="宋体" w:eastAsia="宋体" w:cs="Times New Roman"/>
      <w:kern w:val="0"/>
      <w:sz w:val="24"/>
      <w:szCs w:val="22"/>
      <w:lang w:val="zh-CN" w:eastAsia="zh-CN" w:bidi="ar-SA"/>
      <w14:ligatures w14:val="none"/>
    </w:rPr>
  </w:style>
  <w:style w:type="paragraph" w:customStyle="1" w:styleId="733">
    <w:name w:val="正文首行缩进 21"/>
    <w:basedOn w:val="405"/>
    <w:qFormat/>
    <w:uiPriority w:val="0"/>
    <w:pPr>
      <w:ind w:firstLine="420"/>
    </w:pPr>
  </w:style>
  <w:style w:type="character" w:customStyle="1" w:styleId="734">
    <w:name w:val="NormalCharacter"/>
    <w:qFormat/>
    <w:uiPriority w:val="0"/>
  </w:style>
  <w:style w:type="table" w:customStyle="1" w:styleId="735">
    <w:name w:val="网格型2"/>
    <w:basedOn w:val="60"/>
    <w:qFormat/>
    <w:uiPriority w:val="99"/>
    <w:pPr>
      <w:widowControl w:val="0"/>
      <w:spacing w:after="0" w:line="240" w:lineRule="auto"/>
      <w:jc w:val="both"/>
    </w:pPr>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6">
    <w:name w:val="网格型3"/>
    <w:basedOn w:val="60"/>
    <w:qFormat/>
    <w:uiPriority w:val="99"/>
    <w:pPr>
      <w:widowControl w:val="0"/>
      <w:spacing w:after="0" w:line="240" w:lineRule="auto"/>
      <w:jc w:val="both"/>
    </w:pPr>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51</Pages>
  <Words>6464</Words>
  <Characters>7638</Characters>
  <Lines>235</Lines>
  <Paragraphs>66</Paragraphs>
  <TotalTime>10</TotalTime>
  <ScaleCrop>false</ScaleCrop>
  <LinksUpToDate>false</LinksUpToDate>
  <CharactersWithSpaces>7696</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2024-09-30T02:40:00Z</dcterms:created>
  <dc:creator>晓 黄</dc:creator>
  <cp:lastModifiedBy>浅笑</cp:lastModifiedBy>
  <dcterms:modified xsi:type="dcterms:W3CDTF">2024-09-30T06:31:05Z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B3F20E14D5124E0B83CD28E7C00742BD_12</vt:lpwstr>
  </property>
</Properties>
</file>