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84ABB3">
      <w:pPr>
        <w:rPr>
          <w:rFonts w:eastAsia="华文新魏"/>
          <w:b/>
          <w:spacing w:val="-14"/>
          <w:sz w:val="52"/>
          <w:szCs w:val="52"/>
        </w:rPr>
      </w:pPr>
      <w:bookmarkStart w:id="0" w:name="OLE_LINK1"/>
    </w:p>
    <w:p w14:paraId="0EBBBE02">
      <w:pPr>
        <w:spacing w:after="120"/>
        <w:jc w:val="center"/>
        <w:rPr>
          <w:rFonts w:hAnsi="Calibri"/>
          <w:kern w:val="0"/>
        </w:rPr>
      </w:pPr>
      <w:r>
        <w:rPr>
          <w:rFonts w:hint="eastAsia" w:eastAsia="华文新魏"/>
          <w:b/>
          <w:sz w:val="52"/>
          <w:szCs w:val="52"/>
        </w:rPr>
        <w:t>舟山市海洋碳汇项目方法学体系开发技术服务</w:t>
      </w:r>
    </w:p>
    <w:p w14:paraId="53750D3F">
      <w:pPr>
        <w:snapToGrid w:val="0"/>
        <w:spacing w:line="312" w:lineRule="auto"/>
        <w:jc w:val="center"/>
        <w:rPr>
          <w:rFonts w:eastAsia="华文新魏"/>
          <w:b/>
          <w:sz w:val="52"/>
        </w:rPr>
      </w:pPr>
    </w:p>
    <w:p w14:paraId="4C89FE68">
      <w:pPr>
        <w:snapToGrid w:val="0"/>
        <w:spacing w:line="312" w:lineRule="auto"/>
        <w:jc w:val="center"/>
        <w:rPr>
          <w:rFonts w:eastAsia="华文新魏"/>
          <w:b/>
          <w:sz w:val="52"/>
        </w:rPr>
      </w:pPr>
      <w:r>
        <w:rPr>
          <w:rFonts w:hint="eastAsia" w:eastAsia="华文新魏"/>
          <w:b/>
          <w:sz w:val="52"/>
        </w:rPr>
        <w:t>招标文件</w:t>
      </w:r>
    </w:p>
    <w:p w14:paraId="64F1B16C">
      <w:pPr>
        <w:snapToGrid w:val="0"/>
        <w:spacing w:before="120" w:line="312" w:lineRule="auto"/>
        <w:rPr>
          <w:rFonts w:eastAsia="华文新魏"/>
          <w:b/>
          <w:sz w:val="32"/>
        </w:rPr>
      </w:pPr>
    </w:p>
    <w:p w14:paraId="27306DAD">
      <w:pPr>
        <w:snapToGrid w:val="0"/>
        <w:spacing w:before="120" w:line="312" w:lineRule="auto"/>
        <w:ind w:left="1602" w:hanging="1602" w:hangingChars="500"/>
        <w:rPr>
          <w:rFonts w:eastAsia="华文新魏"/>
          <w:b/>
          <w:sz w:val="32"/>
        </w:rPr>
      </w:pPr>
    </w:p>
    <w:p w14:paraId="07EC5FD7">
      <w:pPr>
        <w:snapToGrid w:val="0"/>
        <w:spacing w:before="120" w:line="312" w:lineRule="auto"/>
        <w:ind w:left="1602" w:hanging="1602" w:hangingChars="500"/>
        <w:rPr>
          <w:rFonts w:eastAsia="华文新魏"/>
          <w:b/>
          <w:sz w:val="32"/>
        </w:rPr>
      </w:pPr>
      <w:r>
        <w:rPr>
          <w:rFonts w:hint="eastAsia" w:eastAsia="华文新魏"/>
          <w:b/>
          <w:sz w:val="32"/>
        </w:rPr>
        <w:t>项目名称</w:t>
      </w:r>
      <w:r>
        <w:rPr>
          <w:rFonts w:hint="eastAsia" w:eastAsia="华文新魏"/>
          <w:sz w:val="32"/>
        </w:rPr>
        <w:t>：</w:t>
      </w:r>
      <w:r>
        <w:rPr>
          <w:rFonts w:hint="eastAsia" w:eastAsia="华文新魏"/>
          <w:b/>
          <w:sz w:val="32"/>
        </w:rPr>
        <w:t>舟山市海洋碳汇项目方法学体系开发技术服务</w:t>
      </w:r>
    </w:p>
    <w:p w14:paraId="1225745B">
      <w:pPr>
        <w:spacing w:line="360" w:lineRule="auto"/>
        <w:jc w:val="left"/>
        <w:rPr>
          <w:rFonts w:hint="eastAsia" w:ascii="宋体" w:hAnsi="宋体"/>
          <w:sz w:val="24"/>
        </w:rPr>
      </w:pPr>
    </w:p>
    <w:p w14:paraId="41ED71D8">
      <w:pPr>
        <w:snapToGrid w:val="0"/>
        <w:spacing w:before="120" w:line="312" w:lineRule="auto"/>
        <w:rPr>
          <w:b/>
          <w:sz w:val="32"/>
        </w:rPr>
      </w:pPr>
      <w:r>
        <w:rPr>
          <w:rFonts w:hint="eastAsia" w:eastAsia="华文新魏"/>
          <w:b/>
          <w:sz w:val="32"/>
        </w:rPr>
        <w:t>项目编号：</w:t>
      </w:r>
      <w:r>
        <w:rPr>
          <w:rFonts w:ascii="宋体" w:hAnsi="宋体"/>
          <w:sz w:val="24"/>
        </w:rPr>
        <w:drawing>
          <wp:anchor distT="0" distB="0" distL="114300" distR="114300" simplePos="0" relativeHeight="251660288" behindDoc="1" locked="0" layoutInCell="1" allowOverlap="1">
            <wp:simplePos x="0" y="0"/>
            <wp:positionH relativeFrom="column">
              <wp:posOffset>1713865</wp:posOffset>
            </wp:positionH>
            <wp:positionV relativeFrom="paragraph">
              <wp:posOffset>6937375</wp:posOffset>
            </wp:positionV>
            <wp:extent cx="1376045" cy="1376045"/>
            <wp:effectExtent l="0" t="0" r="10795" b="10795"/>
            <wp:wrapNone/>
            <wp:docPr id="1" name="图片 1" descr="图形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形1"/>
                    <pic:cNvPicPr>
                      <a:picLocks noChangeAspect="1"/>
                    </pic:cNvPicPr>
                  </pic:nvPicPr>
                  <pic:blipFill>
                    <a:blip r:embed="rId7" cstate="print"/>
                    <a:stretch>
                      <a:fillRect/>
                    </a:stretch>
                  </pic:blipFill>
                  <pic:spPr>
                    <a:xfrm>
                      <a:off x="0" y="0"/>
                      <a:ext cx="1376045" cy="1376045"/>
                    </a:xfrm>
                    <a:prstGeom prst="rect">
                      <a:avLst/>
                    </a:prstGeom>
                    <a:noFill/>
                    <a:ln>
                      <a:noFill/>
                    </a:ln>
                  </pic:spPr>
                </pic:pic>
              </a:graphicData>
            </a:graphic>
          </wp:anchor>
        </w:drawing>
      </w:r>
      <w:r>
        <w:rPr>
          <w:rFonts w:hint="eastAsia" w:eastAsia="华文新魏"/>
          <w:b/>
          <w:sz w:val="32"/>
        </w:rPr>
        <w:t>SZGXZS2024184</w:t>
      </w:r>
    </w:p>
    <w:p w14:paraId="4D353A71">
      <w:pPr>
        <w:snapToGrid w:val="0"/>
        <w:spacing w:before="120" w:line="312" w:lineRule="auto"/>
        <w:rPr>
          <w:rFonts w:eastAsia="华文新魏"/>
          <w:b/>
          <w:w w:val="95"/>
          <w:sz w:val="32"/>
        </w:rPr>
      </w:pPr>
      <w:r>
        <w:rPr>
          <w:rFonts w:ascii="宋体" w:hAnsi="宋体"/>
          <w:sz w:val="24"/>
        </w:rPr>
        <w:drawing>
          <wp:anchor distT="0" distB="0" distL="114300" distR="114300" simplePos="0" relativeHeight="251659264" behindDoc="1" locked="0" layoutInCell="1" allowOverlap="1">
            <wp:simplePos x="0" y="0"/>
            <wp:positionH relativeFrom="column">
              <wp:posOffset>1713865</wp:posOffset>
            </wp:positionH>
            <wp:positionV relativeFrom="paragraph">
              <wp:posOffset>6937375</wp:posOffset>
            </wp:positionV>
            <wp:extent cx="1376045" cy="1376045"/>
            <wp:effectExtent l="0" t="0" r="10795" b="10795"/>
            <wp:wrapNone/>
            <wp:docPr id="6" name="图片 1" descr="图形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图形1"/>
                    <pic:cNvPicPr>
                      <a:picLocks noChangeAspect="1"/>
                    </pic:cNvPicPr>
                  </pic:nvPicPr>
                  <pic:blipFill>
                    <a:blip r:embed="rId7" cstate="print"/>
                    <a:stretch>
                      <a:fillRect/>
                    </a:stretch>
                  </pic:blipFill>
                  <pic:spPr>
                    <a:xfrm>
                      <a:off x="0" y="0"/>
                      <a:ext cx="1376045" cy="1376045"/>
                    </a:xfrm>
                    <a:prstGeom prst="rect">
                      <a:avLst/>
                    </a:prstGeom>
                    <a:noFill/>
                    <a:ln>
                      <a:noFill/>
                    </a:ln>
                  </pic:spPr>
                </pic:pic>
              </a:graphicData>
            </a:graphic>
          </wp:anchor>
        </w:drawing>
      </w:r>
    </w:p>
    <w:p w14:paraId="0E0FEC20">
      <w:pPr>
        <w:snapToGrid w:val="0"/>
        <w:spacing w:before="120" w:line="312" w:lineRule="auto"/>
        <w:ind w:left="1520" w:hanging="1522" w:hangingChars="500"/>
        <w:rPr>
          <w:rFonts w:eastAsia="华文新魏"/>
          <w:sz w:val="32"/>
        </w:rPr>
      </w:pPr>
      <w:r>
        <w:rPr>
          <w:rFonts w:hint="eastAsia" w:eastAsia="华文新魏"/>
          <w:b/>
          <w:w w:val="95"/>
          <w:sz w:val="32"/>
        </w:rPr>
        <w:t>采购单位：</w:t>
      </w:r>
      <w:r>
        <w:rPr>
          <w:rFonts w:hint="eastAsia" w:eastAsia="华文新魏"/>
          <w:b/>
          <w:sz w:val="32"/>
        </w:rPr>
        <w:t>舟山市生态环境局</w:t>
      </w:r>
    </w:p>
    <w:p w14:paraId="13E250C2">
      <w:pPr>
        <w:snapToGrid w:val="0"/>
        <w:spacing w:before="120" w:line="312" w:lineRule="auto"/>
        <w:rPr>
          <w:rFonts w:eastAsia="华文新魏"/>
          <w:b/>
          <w:w w:val="95"/>
          <w:sz w:val="32"/>
        </w:rPr>
      </w:pPr>
    </w:p>
    <w:p w14:paraId="6C40E0BD">
      <w:pPr>
        <w:snapToGrid w:val="0"/>
        <w:spacing w:before="120" w:line="312" w:lineRule="auto"/>
        <w:rPr>
          <w:rFonts w:eastAsia="华文新魏"/>
          <w:b/>
          <w:w w:val="95"/>
          <w:sz w:val="32"/>
        </w:rPr>
      </w:pPr>
      <w:r>
        <w:rPr>
          <w:rFonts w:hint="eastAsia" w:eastAsia="华文新魏"/>
          <w:b/>
          <w:w w:val="95"/>
          <w:sz w:val="32"/>
        </w:rPr>
        <w:t>代理机构：深圳市国信招标有限公司</w:t>
      </w:r>
    </w:p>
    <w:p w14:paraId="0FFAB0B1">
      <w:pPr>
        <w:snapToGrid w:val="0"/>
        <w:spacing w:before="120" w:line="312" w:lineRule="auto"/>
        <w:ind w:left="5961" w:hanging="5968" w:hangingChars="1961"/>
        <w:rPr>
          <w:rFonts w:eastAsia="华文新魏"/>
          <w:b/>
          <w:w w:val="95"/>
          <w:sz w:val="32"/>
        </w:rPr>
      </w:pPr>
    </w:p>
    <w:p w14:paraId="1F593DDC">
      <w:pPr>
        <w:snapToGrid w:val="0"/>
        <w:spacing w:before="120" w:line="312" w:lineRule="auto"/>
        <w:rPr>
          <w:rFonts w:eastAsia="华文新魏"/>
          <w:b/>
          <w:w w:val="95"/>
          <w:sz w:val="32"/>
        </w:rPr>
      </w:pPr>
    </w:p>
    <w:p w14:paraId="3DA6E64E">
      <w:pPr>
        <w:snapToGrid w:val="0"/>
        <w:spacing w:before="120" w:line="312" w:lineRule="auto"/>
        <w:ind w:left="6046" w:leftChars="2625" w:hanging="533" w:hangingChars="175"/>
        <w:rPr>
          <w:rFonts w:eastAsia="华文新魏"/>
          <w:b/>
          <w:w w:val="95"/>
          <w:sz w:val="32"/>
        </w:rPr>
      </w:pPr>
      <w:r>
        <w:rPr>
          <w:rFonts w:eastAsia="华文新魏"/>
          <w:b/>
          <w:w w:val="95"/>
          <w:sz w:val="32"/>
        </w:rPr>
        <w:t>202</w:t>
      </w:r>
      <w:r>
        <w:rPr>
          <w:rFonts w:hint="eastAsia" w:eastAsia="华文新魏"/>
          <w:b/>
          <w:w w:val="95"/>
          <w:sz w:val="32"/>
        </w:rPr>
        <w:t>4</w:t>
      </w:r>
      <w:r>
        <w:rPr>
          <w:rFonts w:eastAsia="华文新魏"/>
          <w:b/>
          <w:w w:val="95"/>
          <w:sz w:val="32"/>
        </w:rPr>
        <w:t>年</w:t>
      </w:r>
      <w:r>
        <w:rPr>
          <w:rFonts w:hint="eastAsia" w:eastAsia="华文新魏"/>
          <w:b/>
          <w:w w:val="95"/>
          <w:sz w:val="32"/>
        </w:rPr>
        <w:t>08月2</w:t>
      </w:r>
      <w:r>
        <w:rPr>
          <w:rFonts w:hint="eastAsia" w:eastAsia="华文新魏"/>
          <w:b/>
          <w:w w:val="95"/>
          <w:sz w:val="32"/>
          <w:lang w:val="en-US" w:eastAsia="zh-CN"/>
        </w:rPr>
        <w:t>7</w:t>
      </w:r>
      <w:r>
        <w:rPr>
          <w:rFonts w:hint="eastAsia" w:eastAsia="华文新魏"/>
          <w:b/>
          <w:w w:val="95"/>
          <w:sz w:val="32"/>
        </w:rPr>
        <w:t>日</w:t>
      </w:r>
    </w:p>
    <w:p w14:paraId="77FE368E">
      <w:pPr>
        <w:widowControl/>
        <w:spacing w:line="312" w:lineRule="auto"/>
        <w:jc w:val="left"/>
        <w:rPr>
          <w:rFonts w:eastAsia="创艺简标宋"/>
          <w:kern w:val="0"/>
          <w:sz w:val="44"/>
        </w:rPr>
        <w:sectPr>
          <w:footerReference r:id="rId5" w:type="default"/>
          <w:pgSz w:w="11906" w:h="16838"/>
          <w:pgMar w:top="1304" w:right="1106" w:bottom="1304" w:left="1531" w:header="1304" w:footer="1304" w:gutter="0"/>
          <w:cols w:space="720" w:num="1"/>
        </w:sectPr>
      </w:pPr>
    </w:p>
    <w:p w14:paraId="52777AD4">
      <w:pPr>
        <w:snapToGrid w:val="0"/>
        <w:spacing w:before="120" w:line="312" w:lineRule="auto"/>
        <w:rPr>
          <w:rFonts w:eastAsia="创艺简标宋"/>
          <w:sz w:val="44"/>
        </w:rPr>
      </w:pPr>
    </w:p>
    <w:p w14:paraId="4CAFF20E">
      <w:pPr>
        <w:snapToGrid w:val="0"/>
        <w:spacing w:before="120" w:line="312" w:lineRule="auto"/>
        <w:jc w:val="center"/>
        <w:rPr>
          <w:b/>
          <w:sz w:val="44"/>
        </w:rPr>
      </w:pPr>
      <w:r>
        <w:rPr>
          <w:rFonts w:hint="eastAsia"/>
          <w:b/>
          <w:sz w:val="44"/>
        </w:rPr>
        <w:t>目录</w:t>
      </w:r>
    </w:p>
    <w:p w14:paraId="14E5D12A">
      <w:pPr>
        <w:spacing w:after="120"/>
        <w:ind w:firstLine="210" w:firstLineChars="100"/>
        <w:rPr>
          <w:kern w:val="0"/>
        </w:rPr>
      </w:pPr>
    </w:p>
    <w:p w14:paraId="4F95F613">
      <w:pPr>
        <w:widowControl/>
        <w:numPr>
          <w:ilvl w:val="0"/>
          <w:numId w:val="6"/>
        </w:numPr>
        <w:overflowPunct w:val="0"/>
        <w:autoSpaceDE w:val="0"/>
        <w:autoSpaceDN w:val="0"/>
        <w:adjustRightInd w:val="0"/>
        <w:snapToGrid w:val="0"/>
        <w:spacing w:line="360" w:lineRule="auto"/>
        <w:textAlignment w:val="baseline"/>
        <w:rPr>
          <w:sz w:val="24"/>
        </w:rPr>
      </w:pPr>
      <w:r>
        <w:rPr>
          <w:rFonts w:hint="eastAsia"/>
          <w:sz w:val="24"/>
        </w:rPr>
        <w:t>采购公告</w:t>
      </w:r>
    </w:p>
    <w:p w14:paraId="470E0B1F">
      <w:pPr>
        <w:widowControl/>
        <w:numPr>
          <w:ilvl w:val="0"/>
          <w:numId w:val="6"/>
        </w:numPr>
        <w:overflowPunct w:val="0"/>
        <w:autoSpaceDE w:val="0"/>
        <w:autoSpaceDN w:val="0"/>
        <w:adjustRightInd w:val="0"/>
        <w:snapToGrid w:val="0"/>
        <w:spacing w:line="360" w:lineRule="auto"/>
        <w:textAlignment w:val="baseline"/>
        <w:rPr>
          <w:sz w:val="24"/>
        </w:rPr>
      </w:pPr>
      <w:r>
        <w:rPr>
          <w:rFonts w:hint="eastAsia"/>
          <w:sz w:val="24"/>
        </w:rPr>
        <w:t>招标需求</w:t>
      </w:r>
    </w:p>
    <w:p w14:paraId="00CD8466">
      <w:pPr>
        <w:widowControl/>
        <w:numPr>
          <w:ilvl w:val="0"/>
          <w:numId w:val="6"/>
        </w:numPr>
        <w:overflowPunct w:val="0"/>
        <w:autoSpaceDE w:val="0"/>
        <w:autoSpaceDN w:val="0"/>
        <w:adjustRightInd w:val="0"/>
        <w:snapToGrid w:val="0"/>
        <w:spacing w:line="360" w:lineRule="auto"/>
        <w:textAlignment w:val="baseline"/>
        <w:rPr>
          <w:sz w:val="24"/>
        </w:rPr>
      </w:pPr>
      <w:r>
        <w:rPr>
          <w:rFonts w:hint="eastAsia"/>
          <w:sz w:val="24"/>
        </w:rPr>
        <w:t>投标人须知</w:t>
      </w:r>
    </w:p>
    <w:p w14:paraId="675CF240">
      <w:pPr>
        <w:snapToGrid w:val="0"/>
        <w:spacing w:line="360" w:lineRule="auto"/>
        <w:ind w:left="1440"/>
        <w:rPr>
          <w:sz w:val="24"/>
        </w:rPr>
      </w:pPr>
      <w:r>
        <w:rPr>
          <w:rFonts w:hint="eastAsia"/>
          <w:sz w:val="24"/>
        </w:rPr>
        <w:t>前附表</w:t>
      </w:r>
    </w:p>
    <w:p w14:paraId="73C6801A">
      <w:pPr>
        <w:widowControl/>
        <w:numPr>
          <w:ilvl w:val="1"/>
          <w:numId w:val="7"/>
        </w:numPr>
        <w:tabs>
          <w:tab w:val="left" w:pos="1305"/>
        </w:tabs>
        <w:overflowPunct w:val="0"/>
        <w:autoSpaceDE w:val="0"/>
        <w:autoSpaceDN w:val="0"/>
        <w:adjustRightInd w:val="0"/>
        <w:snapToGrid w:val="0"/>
        <w:spacing w:line="360" w:lineRule="auto"/>
        <w:textAlignment w:val="baseline"/>
        <w:rPr>
          <w:sz w:val="24"/>
        </w:rPr>
      </w:pPr>
      <w:r>
        <w:rPr>
          <w:rFonts w:hint="eastAsia"/>
          <w:sz w:val="24"/>
        </w:rPr>
        <w:t>总则</w:t>
      </w:r>
    </w:p>
    <w:p w14:paraId="212D5E9B">
      <w:pPr>
        <w:widowControl/>
        <w:numPr>
          <w:ilvl w:val="1"/>
          <w:numId w:val="7"/>
        </w:numPr>
        <w:tabs>
          <w:tab w:val="left" w:pos="1305"/>
        </w:tabs>
        <w:overflowPunct w:val="0"/>
        <w:autoSpaceDE w:val="0"/>
        <w:autoSpaceDN w:val="0"/>
        <w:adjustRightInd w:val="0"/>
        <w:snapToGrid w:val="0"/>
        <w:spacing w:line="360" w:lineRule="auto"/>
        <w:textAlignment w:val="baseline"/>
        <w:rPr>
          <w:sz w:val="24"/>
        </w:rPr>
      </w:pPr>
      <w:r>
        <w:rPr>
          <w:rFonts w:hint="eastAsia"/>
          <w:sz w:val="24"/>
        </w:rPr>
        <w:t>招标文件</w:t>
      </w:r>
    </w:p>
    <w:p w14:paraId="64932F35">
      <w:pPr>
        <w:widowControl/>
        <w:numPr>
          <w:ilvl w:val="1"/>
          <w:numId w:val="7"/>
        </w:numPr>
        <w:tabs>
          <w:tab w:val="left" w:pos="1305"/>
        </w:tabs>
        <w:overflowPunct w:val="0"/>
        <w:autoSpaceDE w:val="0"/>
        <w:autoSpaceDN w:val="0"/>
        <w:adjustRightInd w:val="0"/>
        <w:snapToGrid w:val="0"/>
        <w:spacing w:line="360" w:lineRule="auto"/>
        <w:textAlignment w:val="baseline"/>
        <w:rPr>
          <w:sz w:val="24"/>
        </w:rPr>
      </w:pPr>
      <w:r>
        <w:rPr>
          <w:rFonts w:hint="eastAsia"/>
          <w:sz w:val="24"/>
        </w:rPr>
        <w:t>投标文件编制</w:t>
      </w:r>
    </w:p>
    <w:p w14:paraId="7D86E85B">
      <w:pPr>
        <w:widowControl/>
        <w:numPr>
          <w:ilvl w:val="1"/>
          <w:numId w:val="7"/>
        </w:numPr>
        <w:tabs>
          <w:tab w:val="left" w:pos="1305"/>
        </w:tabs>
        <w:overflowPunct w:val="0"/>
        <w:autoSpaceDE w:val="0"/>
        <w:autoSpaceDN w:val="0"/>
        <w:adjustRightInd w:val="0"/>
        <w:snapToGrid w:val="0"/>
        <w:spacing w:line="360" w:lineRule="auto"/>
        <w:textAlignment w:val="baseline"/>
        <w:rPr>
          <w:sz w:val="24"/>
        </w:rPr>
      </w:pPr>
      <w:r>
        <w:rPr>
          <w:rFonts w:hint="eastAsia"/>
          <w:sz w:val="24"/>
        </w:rPr>
        <w:t>开标</w:t>
      </w:r>
    </w:p>
    <w:p w14:paraId="3B8CDEAC">
      <w:pPr>
        <w:widowControl/>
        <w:numPr>
          <w:ilvl w:val="1"/>
          <w:numId w:val="7"/>
        </w:numPr>
        <w:tabs>
          <w:tab w:val="left" w:pos="1305"/>
        </w:tabs>
        <w:overflowPunct w:val="0"/>
        <w:autoSpaceDE w:val="0"/>
        <w:autoSpaceDN w:val="0"/>
        <w:adjustRightInd w:val="0"/>
        <w:snapToGrid w:val="0"/>
        <w:spacing w:line="360" w:lineRule="auto"/>
        <w:textAlignment w:val="baseline"/>
        <w:rPr>
          <w:sz w:val="24"/>
        </w:rPr>
      </w:pPr>
      <w:r>
        <w:rPr>
          <w:rFonts w:hint="eastAsia"/>
          <w:sz w:val="24"/>
        </w:rPr>
        <w:t>评标</w:t>
      </w:r>
    </w:p>
    <w:p w14:paraId="264750D1">
      <w:pPr>
        <w:widowControl/>
        <w:numPr>
          <w:ilvl w:val="1"/>
          <w:numId w:val="7"/>
        </w:numPr>
        <w:tabs>
          <w:tab w:val="left" w:pos="1305"/>
        </w:tabs>
        <w:overflowPunct w:val="0"/>
        <w:autoSpaceDE w:val="0"/>
        <w:autoSpaceDN w:val="0"/>
        <w:adjustRightInd w:val="0"/>
        <w:snapToGrid w:val="0"/>
        <w:spacing w:line="360" w:lineRule="auto"/>
        <w:textAlignment w:val="baseline"/>
        <w:rPr>
          <w:sz w:val="24"/>
        </w:rPr>
      </w:pPr>
      <w:r>
        <w:rPr>
          <w:rFonts w:hint="eastAsia"/>
          <w:sz w:val="24"/>
        </w:rPr>
        <w:t>定标</w:t>
      </w:r>
    </w:p>
    <w:p w14:paraId="18F41DB9">
      <w:pPr>
        <w:widowControl/>
        <w:numPr>
          <w:ilvl w:val="1"/>
          <w:numId w:val="7"/>
        </w:numPr>
        <w:tabs>
          <w:tab w:val="left" w:pos="1305"/>
        </w:tabs>
        <w:overflowPunct w:val="0"/>
        <w:autoSpaceDE w:val="0"/>
        <w:autoSpaceDN w:val="0"/>
        <w:adjustRightInd w:val="0"/>
        <w:snapToGrid w:val="0"/>
        <w:spacing w:line="360" w:lineRule="auto"/>
        <w:textAlignment w:val="baseline"/>
        <w:rPr>
          <w:sz w:val="24"/>
        </w:rPr>
      </w:pPr>
      <w:r>
        <w:rPr>
          <w:rFonts w:hint="eastAsia"/>
          <w:sz w:val="24"/>
        </w:rPr>
        <w:t>合同授予</w:t>
      </w:r>
    </w:p>
    <w:p w14:paraId="6824F3BC">
      <w:pPr>
        <w:widowControl/>
        <w:overflowPunct w:val="0"/>
        <w:autoSpaceDE w:val="0"/>
        <w:autoSpaceDN w:val="0"/>
        <w:adjustRightInd w:val="0"/>
        <w:snapToGrid w:val="0"/>
        <w:spacing w:line="360" w:lineRule="auto"/>
        <w:ind w:left="165"/>
        <w:textAlignment w:val="baseline"/>
        <w:rPr>
          <w:sz w:val="24"/>
        </w:rPr>
      </w:pPr>
      <w:r>
        <w:rPr>
          <w:rFonts w:hint="eastAsia"/>
          <w:sz w:val="24"/>
        </w:rPr>
        <w:t>第四章   评标办法及评分标准</w:t>
      </w:r>
    </w:p>
    <w:p w14:paraId="6CA74F9B">
      <w:pPr>
        <w:widowControl/>
        <w:overflowPunct w:val="0"/>
        <w:autoSpaceDE w:val="0"/>
        <w:autoSpaceDN w:val="0"/>
        <w:adjustRightInd w:val="0"/>
        <w:snapToGrid w:val="0"/>
        <w:spacing w:line="360" w:lineRule="auto"/>
        <w:ind w:left="165"/>
        <w:textAlignment w:val="baseline"/>
        <w:rPr>
          <w:sz w:val="24"/>
        </w:rPr>
      </w:pPr>
      <w:r>
        <w:rPr>
          <w:rFonts w:hint="eastAsia"/>
          <w:sz w:val="24"/>
        </w:rPr>
        <w:t>第五章   政府采购合同主要条款</w:t>
      </w:r>
    </w:p>
    <w:p w14:paraId="69A5E51E">
      <w:pPr>
        <w:widowControl/>
        <w:overflowPunct w:val="0"/>
        <w:autoSpaceDE w:val="0"/>
        <w:autoSpaceDN w:val="0"/>
        <w:adjustRightInd w:val="0"/>
        <w:snapToGrid w:val="0"/>
        <w:spacing w:line="360" w:lineRule="auto"/>
        <w:ind w:left="165"/>
        <w:textAlignment w:val="baseline"/>
        <w:rPr>
          <w:sz w:val="24"/>
        </w:rPr>
      </w:pPr>
      <w:r>
        <w:rPr>
          <w:rFonts w:hint="eastAsia"/>
          <w:sz w:val="24"/>
        </w:rPr>
        <w:t>第六章   投标文件相关格式</w:t>
      </w:r>
    </w:p>
    <w:p w14:paraId="1C539AD3">
      <w:pPr>
        <w:snapToGrid w:val="0"/>
        <w:spacing w:before="120" w:line="312" w:lineRule="auto"/>
        <w:outlineLvl w:val="0"/>
      </w:pPr>
    </w:p>
    <w:p w14:paraId="4E674BD8">
      <w:pPr>
        <w:snapToGrid w:val="0"/>
        <w:spacing w:before="120" w:line="312" w:lineRule="auto"/>
        <w:outlineLvl w:val="0"/>
      </w:pPr>
    </w:p>
    <w:p w14:paraId="6BD58A56">
      <w:pPr>
        <w:snapToGrid w:val="0"/>
        <w:spacing w:before="120" w:line="312" w:lineRule="auto"/>
        <w:outlineLvl w:val="0"/>
      </w:pPr>
    </w:p>
    <w:p w14:paraId="7A290285">
      <w:pPr>
        <w:snapToGrid w:val="0"/>
        <w:spacing w:before="120" w:line="312" w:lineRule="auto"/>
        <w:outlineLvl w:val="0"/>
      </w:pPr>
    </w:p>
    <w:p w14:paraId="12529D22">
      <w:pPr>
        <w:snapToGrid w:val="0"/>
        <w:spacing w:before="120" w:line="312" w:lineRule="auto"/>
        <w:outlineLvl w:val="0"/>
      </w:pPr>
    </w:p>
    <w:p w14:paraId="0662DBB9">
      <w:pPr>
        <w:snapToGrid w:val="0"/>
        <w:spacing w:before="120" w:line="312" w:lineRule="auto"/>
        <w:outlineLvl w:val="0"/>
      </w:pPr>
    </w:p>
    <w:p w14:paraId="19940ECB">
      <w:pPr>
        <w:snapToGrid w:val="0"/>
        <w:spacing w:before="120" w:line="312" w:lineRule="auto"/>
        <w:outlineLvl w:val="0"/>
      </w:pPr>
    </w:p>
    <w:p w14:paraId="197E0237">
      <w:pPr>
        <w:widowControl/>
        <w:spacing w:line="312" w:lineRule="auto"/>
        <w:jc w:val="left"/>
        <w:rPr>
          <w:kern w:val="0"/>
        </w:rPr>
        <w:sectPr>
          <w:pgSz w:w="11906" w:h="16838"/>
          <w:pgMar w:top="1304" w:right="1106" w:bottom="1304" w:left="1531" w:header="1304" w:footer="1304" w:gutter="0"/>
          <w:cols w:space="720" w:num="1"/>
        </w:sectPr>
      </w:pPr>
    </w:p>
    <w:p w14:paraId="3689D665">
      <w:pPr>
        <w:snapToGrid w:val="0"/>
        <w:spacing w:before="120" w:line="312" w:lineRule="auto"/>
        <w:jc w:val="center"/>
        <w:outlineLvl w:val="0"/>
        <w:rPr>
          <w:rFonts w:eastAsia="黑体"/>
          <w:sz w:val="30"/>
        </w:rPr>
      </w:pPr>
      <w:r>
        <w:rPr>
          <w:rFonts w:hint="eastAsia" w:eastAsia="黑体"/>
          <w:sz w:val="30"/>
        </w:rPr>
        <w:t>第一章 公开招标采购公告</w:t>
      </w:r>
    </w:p>
    <w:p w14:paraId="60F2C1B9">
      <w:pPr>
        <w:spacing w:line="312" w:lineRule="auto"/>
      </w:pPr>
    </w:p>
    <w:p w14:paraId="5BFEB8A9">
      <w:pPr>
        <w:spacing w:line="360" w:lineRule="auto"/>
        <w:ind w:firstLine="420" w:firstLineChars="200"/>
        <w:rPr>
          <w:szCs w:val="21"/>
        </w:rPr>
      </w:pPr>
      <w:r>
        <w:rPr>
          <w:rFonts w:hint="eastAsia"/>
        </w:rPr>
        <w:t>根据《中华人民</w:t>
      </w:r>
      <w:r>
        <w:rPr>
          <w:rFonts w:hint="eastAsia"/>
          <w:szCs w:val="21"/>
        </w:rPr>
        <w:t>共和国政府采购法》等规定，受舟山市生态环境局委托，现就舟山市海洋碳汇项目方法学体系开发技术服务进行公开招标，欢迎符合资质要求并能提供相关服务的供应商参加投标。</w:t>
      </w:r>
    </w:p>
    <w:p w14:paraId="55FF1F28">
      <w:pPr>
        <w:widowControl/>
        <w:spacing w:line="360" w:lineRule="auto"/>
        <w:jc w:val="left"/>
        <w:rPr>
          <w:b/>
          <w:bCs/>
          <w:szCs w:val="21"/>
        </w:rPr>
      </w:pPr>
      <w:r>
        <w:rPr>
          <w:rFonts w:hint="eastAsia"/>
          <w:b/>
          <w:bCs/>
          <w:szCs w:val="21"/>
        </w:rPr>
        <w:t>一、项目名称：</w:t>
      </w:r>
      <w:r>
        <w:rPr>
          <w:rFonts w:hint="eastAsia"/>
          <w:szCs w:val="21"/>
        </w:rPr>
        <w:t>舟山市海洋碳汇项目方法学体系开发技术服务</w:t>
      </w:r>
    </w:p>
    <w:p w14:paraId="375B33B9">
      <w:pPr>
        <w:widowControl/>
        <w:spacing w:line="360" w:lineRule="auto"/>
        <w:jc w:val="left"/>
        <w:rPr>
          <w:b/>
          <w:bCs/>
          <w:sz w:val="28"/>
          <w:szCs w:val="28"/>
        </w:rPr>
      </w:pPr>
      <w:r>
        <w:rPr>
          <w:rFonts w:hint="eastAsia"/>
          <w:b/>
          <w:bCs/>
          <w:szCs w:val="21"/>
        </w:rPr>
        <w:t>二、项目编号：</w:t>
      </w:r>
      <w:r>
        <w:rPr>
          <w:rFonts w:hint="eastAsia"/>
          <w:kern w:val="0"/>
          <w:szCs w:val="21"/>
          <w:shd w:val="clear" w:color="auto" w:fill="FFFFFF"/>
        </w:rPr>
        <w:t>SZGXZS2024184</w:t>
      </w:r>
    </w:p>
    <w:p w14:paraId="40DC1327">
      <w:pPr>
        <w:widowControl/>
        <w:spacing w:line="360" w:lineRule="auto"/>
        <w:rPr>
          <w:kern w:val="0"/>
          <w:szCs w:val="21"/>
          <w:shd w:val="clear" w:color="auto" w:fill="FFFFFF"/>
        </w:rPr>
      </w:pPr>
      <w:r>
        <w:rPr>
          <w:rFonts w:hint="eastAsia"/>
          <w:b/>
          <w:bCs/>
          <w:kern w:val="0"/>
          <w:szCs w:val="21"/>
        </w:rPr>
        <w:t>三、采购组织类型：</w:t>
      </w:r>
      <w:r>
        <w:rPr>
          <w:rFonts w:hint="eastAsia"/>
          <w:kern w:val="0"/>
          <w:szCs w:val="21"/>
          <w:shd w:val="clear" w:color="auto" w:fill="FFFFFF"/>
        </w:rPr>
        <w:t>分散采购委托代理</w:t>
      </w:r>
    </w:p>
    <w:p w14:paraId="55D79BEE">
      <w:pPr>
        <w:widowControl/>
        <w:spacing w:line="360" w:lineRule="auto"/>
        <w:rPr>
          <w:rFonts w:ascii="Calibri" w:hAnsi="Calibri"/>
        </w:rPr>
      </w:pPr>
      <w:r>
        <w:rPr>
          <w:rFonts w:hint="eastAsia"/>
          <w:kern w:val="0"/>
          <w:szCs w:val="21"/>
          <w:shd w:val="clear" w:color="auto" w:fill="FFFFFF"/>
        </w:rPr>
        <w:t>四、</w:t>
      </w:r>
      <w:r>
        <w:rPr>
          <w:rFonts w:hint="eastAsia"/>
          <w:b/>
          <w:bCs/>
          <w:kern w:val="0"/>
          <w:szCs w:val="21"/>
        </w:rPr>
        <w:t>招标项目概况（内容、用途、数量、简要技术要求等）</w:t>
      </w:r>
      <w:r>
        <w:rPr>
          <w:b/>
          <w:bCs/>
          <w:kern w:val="0"/>
          <w:szCs w:val="21"/>
        </w:rPr>
        <w:t>:</w:t>
      </w:r>
    </w:p>
    <w:tbl>
      <w:tblPr>
        <w:tblStyle w:val="62"/>
        <w:tblpPr w:leftFromText="180" w:rightFromText="180" w:vertAnchor="text" w:horzAnchor="page" w:tblpXSpec="center" w:tblpY="207"/>
        <w:tblOverlap w:val="never"/>
        <w:tblW w:w="909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62"/>
        <w:gridCol w:w="5645"/>
        <w:gridCol w:w="1914"/>
        <w:gridCol w:w="876"/>
      </w:tblGrid>
      <w:tr w14:paraId="334245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62" w:type="dxa"/>
            <w:tcBorders>
              <w:top w:val="single" w:color="000000" w:sz="4" w:space="0"/>
              <w:left w:val="single" w:color="000000" w:sz="4" w:space="0"/>
              <w:bottom w:val="single" w:color="000000" w:sz="4" w:space="0"/>
              <w:right w:val="single" w:color="000000" w:sz="4" w:space="0"/>
            </w:tcBorders>
            <w:vAlign w:val="center"/>
          </w:tcPr>
          <w:p w14:paraId="4B85CE5B">
            <w:pPr>
              <w:widowControl/>
              <w:spacing w:line="360" w:lineRule="auto"/>
              <w:jc w:val="left"/>
              <w:rPr>
                <w:kern w:val="0"/>
                <w:sz w:val="20"/>
                <w:szCs w:val="21"/>
              </w:rPr>
            </w:pPr>
            <w:r>
              <w:rPr>
                <w:rFonts w:hint="eastAsia"/>
                <w:kern w:val="0"/>
                <w:sz w:val="20"/>
                <w:szCs w:val="21"/>
              </w:rPr>
              <w:t>序号</w:t>
            </w:r>
          </w:p>
        </w:tc>
        <w:tc>
          <w:tcPr>
            <w:tcW w:w="5645" w:type="dxa"/>
            <w:tcBorders>
              <w:top w:val="single" w:color="000000" w:sz="4" w:space="0"/>
              <w:left w:val="single" w:color="000000" w:sz="4" w:space="0"/>
              <w:bottom w:val="single" w:color="000000" w:sz="4" w:space="0"/>
              <w:right w:val="single" w:color="000000" w:sz="4" w:space="0"/>
            </w:tcBorders>
            <w:vAlign w:val="center"/>
          </w:tcPr>
          <w:p w14:paraId="674A4B2E">
            <w:pPr>
              <w:widowControl/>
              <w:spacing w:line="360" w:lineRule="auto"/>
              <w:ind w:firstLine="1600" w:firstLineChars="800"/>
              <w:jc w:val="left"/>
              <w:rPr>
                <w:kern w:val="0"/>
                <w:sz w:val="20"/>
                <w:szCs w:val="21"/>
              </w:rPr>
            </w:pPr>
            <w:r>
              <w:rPr>
                <w:rFonts w:hint="eastAsia"/>
                <w:kern w:val="0"/>
                <w:sz w:val="20"/>
                <w:szCs w:val="21"/>
              </w:rPr>
              <w:t>项目名称及内容</w:t>
            </w:r>
          </w:p>
        </w:tc>
        <w:tc>
          <w:tcPr>
            <w:tcW w:w="1914" w:type="dxa"/>
            <w:tcBorders>
              <w:top w:val="single" w:color="000000" w:sz="4" w:space="0"/>
              <w:left w:val="single" w:color="000000" w:sz="4" w:space="0"/>
              <w:bottom w:val="single" w:color="000000" w:sz="4" w:space="0"/>
              <w:right w:val="single" w:color="000000" w:sz="4" w:space="0"/>
            </w:tcBorders>
            <w:vAlign w:val="center"/>
          </w:tcPr>
          <w:p w14:paraId="2833008D">
            <w:pPr>
              <w:widowControl/>
              <w:spacing w:line="360" w:lineRule="auto"/>
              <w:jc w:val="left"/>
              <w:rPr>
                <w:kern w:val="0"/>
                <w:sz w:val="20"/>
                <w:szCs w:val="21"/>
              </w:rPr>
            </w:pPr>
            <w:r>
              <w:rPr>
                <w:rFonts w:hint="eastAsia"/>
                <w:kern w:val="0"/>
                <w:sz w:val="20"/>
                <w:szCs w:val="21"/>
              </w:rPr>
              <w:t>预算金额（万元）</w:t>
            </w:r>
          </w:p>
        </w:tc>
        <w:tc>
          <w:tcPr>
            <w:tcW w:w="876" w:type="dxa"/>
            <w:tcBorders>
              <w:top w:val="single" w:color="000000" w:sz="4" w:space="0"/>
              <w:left w:val="single" w:color="000000" w:sz="4" w:space="0"/>
              <w:bottom w:val="single" w:color="000000" w:sz="4" w:space="0"/>
              <w:right w:val="single" w:color="000000" w:sz="4" w:space="0"/>
            </w:tcBorders>
            <w:vAlign w:val="center"/>
          </w:tcPr>
          <w:p w14:paraId="47A8D6B9">
            <w:pPr>
              <w:widowControl/>
              <w:spacing w:line="360" w:lineRule="auto"/>
              <w:jc w:val="left"/>
              <w:rPr>
                <w:kern w:val="0"/>
                <w:sz w:val="20"/>
                <w:szCs w:val="21"/>
              </w:rPr>
            </w:pPr>
            <w:r>
              <w:rPr>
                <w:rFonts w:hint="eastAsia"/>
                <w:kern w:val="0"/>
                <w:sz w:val="20"/>
                <w:szCs w:val="21"/>
              </w:rPr>
              <w:t>备注</w:t>
            </w:r>
          </w:p>
        </w:tc>
      </w:tr>
      <w:tr w14:paraId="785081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3" w:hRule="atLeast"/>
          <w:jc w:val="center"/>
        </w:trPr>
        <w:tc>
          <w:tcPr>
            <w:tcW w:w="662" w:type="dxa"/>
            <w:tcBorders>
              <w:top w:val="single" w:color="000000" w:sz="4" w:space="0"/>
              <w:left w:val="single" w:color="000000" w:sz="4" w:space="0"/>
              <w:bottom w:val="single" w:color="000000" w:sz="4" w:space="0"/>
              <w:right w:val="single" w:color="000000" w:sz="4" w:space="0"/>
            </w:tcBorders>
            <w:vAlign w:val="center"/>
          </w:tcPr>
          <w:p w14:paraId="1065DF78">
            <w:pPr>
              <w:widowControl/>
              <w:spacing w:line="360" w:lineRule="auto"/>
              <w:jc w:val="left"/>
              <w:rPr>
                <w:kern w:val="0"/>
                <w:sz w:val="20"/>
                <w:szCs w:val="21"/>
              </w:rPr>
            </w:pPr>
            <w:r>
              <w:rPr>
                <w:rFonts w:hint="eastAsia"/>
                <w:kern w:val="0"/>
                <w:sz w:val="20"/>
                <w:szCs w:val="21"/>
              </w:rPr>
              <w:t>1</w:t>
            </w:r>
          </w:p>
        </w:tc>
        <w:tc>
          <w:tcPr>
            <w:tcW w:w="5645" w:type="dxa"/>
            <w:tcBorders>
              <w:top w:val="single" w:color="000000" w:sz="4" w:space="0"/>
              <w:left w:val="single" w:color="000000" w:sz="4" w:space="0"/>
              <w:bottom w:val="single" w:color="000000" w:sz="4" w:space="0"/>
              <w:right w:val="single" w:color="000000" w:sz="4" w:space="0"/>
            </w:tcBorders>
            <w:vAlign w:val="center"/>
          </w:tcPr>
          <w:p w14:paraId="2F3AB093">
            <w:pPr>
              <w:widowControl/>
              <w:spacing w:line="360" w:lineRule="auto"/>
              <w:jc w:val="left"/>
              <w:rPr>
                <w:kern w:val="0"/>
                <w:sz w:val="20"/>
                <w:szCs w:val="21"/>
              </w:rPr>
            </w:pPr>
            <w:r>
              <w:rPr>
                <w:rFonts w:hint="eastAsia"/>
                <w:kern w:val="0"/>
                <w:sz w:val="20"/>
                <w:szCs w:val="21"/>
              </w:rPr>
              <w:t>舟山市海洋碳汇项目方法学体系开发技术服务</w:t>
            </w:r>
          </w:p>
        </w:tc>
        <w:tc>
          <w:tcPr>
            <w:tcW w:w="1914" w:type="dxa"/>
            <w:tcBorders>
              <w:top w:val="single" w:color="000000" w:sz="4" w:space="0"/>
              <w:left w:val="single" w:color="000000" w:sz="4" w:space="0"/>
              <w:bottom w:val="single" w:color="000000" w:sz="4" w:space="0"/>
              <w:right w:val="single" w:color="000000" w:sz="4" w:space="0"/>
            </w:tcBorders>
            <w:vAlign w:val="center"/>
          </w:tcPr>
          <w:p w14:paraId="7994B0CB">
            <w:pPr>
              <w:widowControl/>
              <w:spacing w:line="360" w:lineRule="auto"/>
              <w:ind w:firstLine="700" w:firstLineChars="350"/>
              <w:jc w:val="left"/>
              <w:rPr>
                <w:kern w:val="0"/>
                <w:sz w:val="20"/>
                <w:szCs w:val="21"/>
              </w:rPr>
            </w:pPr>
            <w:r>
              <w:rPr>
                <w:rFonts w:hint="eastAsia"/>
                <w:kern w:val="0"/>
                <w:sz w:val="20"/>
                <w:szCs w:val="21"/>
              </w:rPr>
              <w:t>295</w:t>
            </w:r>
          </w:p>
        </w:tc>
        <w:tc>
          <w:tcPr>
            <w:tcW w:w="876" w:type="dxa"/>
            <w:tcBorders>
              <w:top w:val="single" w:color="000000" w:sz="4" w:space="0"/>
              <w:left w:val="single" w:color="000000" w:sz="4" w:space="0"/>
              <w:bottom w:val="single" w:color="000000" w:sz="4" w:space="0"/>
              <w:right w:val="single" w:color="000000" w:sz="4" w:space="0"/>
            </w:tcBorders>
            <w:vAlign w:val="center"/>
          </w:tcPr>
          <w:p w14:paraId="584F6131">
            <w:pPr>
              <w:widowControl/>
              <w:spacing w:line="360" w:lineRule="auto"/>
              <w:jc w:val="left"/>
              <w:rPr>
                <w:kern w:val="0"/>
                <w:sz w:val="20"/>
                <w:szCs w:val="21"/>
              </w:rPr>
            </w:pPr>
          </w:p>
        </w:tc>
      </w:tr>
    </w:tbl>
    <w:p w14:paraId="4396F9E2">
      <w:pPr>
        <w:widowControl/>
        <w:spacing w:line="360" w:lineRule="auto"/>
        <w:jc w:val="left"/>
        <w:rPr>
          <w:szCs w:val="21"/>
        </w:rPr>
      </w:pPr>
    </w:p>
    <w:p w14:paraId="11FD376F">
      <w:pPr>
        <w:widowControl/>
        <w:spacing w:line="360" w:lineRule="auto"/>
        <w:rPr>
          <w:kern w:val="0"/>
          <w:szCs w:val="21"/>
        </w:rPr>
      </w:pPr>
      <w:r>
        <w:rPr>
          <w:rFonts w:hint="eastAsia"/>
          <w:b/>
          <w:bCs/>
          <w:kern w:val="0"/>
          <w:szCs w:val="21"/>
        </w:rPr>
        <w:t>五、投标供应商资格要求</w:t>
      </w:r>
      <w:r>
        <w:rPr>
          <w:b/>
          <w:bCs/>
          <w:kern w:val="0"/>
          <w:szCs w:val="21"/>
        </w:rPr>
        <w:t>:</w:t>
      </w:r>
    </w:p>
    <w:p w14:paraId="3A44591E">
      <w:pPr>
        <w:widowControl/>
        <w:shd w:val="clear" w:color="auto" w:fill="FFFFFF"/>
        <w:spacing w:line="360" w:lineRule="auto"/>
        <w:ind w:firstLine="420" w:firstLineChars="200"/>
        <w:jc w:val="left"/>
        <w:rPr>
          <w:kern w:val="0"/>
          <w:szCs w:val="21"/>
        </w:rPr>
      </w:pPr>
      <w:r>
        <w:rPr>
          <w:kern w:val="0"/>
          <w:szCs w:val="21"/>
        </w:rPr>
        <w:t>1.</w:t>
      </w:r>
      <w:r>
        <w:rPr>
          <w:rFonts w:hint="eastAsia" w:ascii="宋体" w:hAnsi="宋体" w:cs="宋体"/>
          <w:kern w:val="0"/>
          <w:szCs w:val="21"/>
        </w:rPr>
        <w:t>①</w:t>
      </w:r>
      <w:r>
        <w:rPr>
          <w:rFonts w:hint="eastAsia"/>
          <w:kern w:val="0"/>
          <w:szCs w:val="21"/>
        </w:rPr>
        <w:t>具有独立承担民事责任的能力；</w:t>
      </w:r>
      <w:r>
        <w:rPr>
          <w:rFonts w:hint="eastAsia" w:ascii="宋体" w:hAnsi="宋体" w:cs="宋体"/>
          <w:kern w:val="0"/>
          <w:szCs w:val="21"/>
        </w:rPr>
        <w:t>②</w:t>
      </w:r>
      <w:r>
        <w:rPr>
          <w:rFonts w:hint="eastAsia"/>
          <w:kern w:val="0"/>
          <w:szCs w:val="21"/>
        </w:rPr>
        <w:t>具有良好的商业信誉和健全的财务会计制度；</w:t>
      </w:r>
      <w:r>
        <w:rPr>
          <w:rFonts w:hint="eastAsia" w:ascii="宋体" w:hAnsi="宋体" w:cs="宋体"/>
          <w:kern w:val="0"/>
          <w:szCs w:val="21"/>
        </w:rPr>
        <w:t>③</w:t>
      </w:r>
      <w:r>
        <w:rPr>
          <w:rFonts w:hint="eastAsia"/>
          <w:kern w:val="0"/>
          <w:szCs w:val="21"/>
        </w:rPr>
        <w:t>具有履行合同所必需的设备和专业技术能力；</w:t>
      </w:r>
      <w:r>
        <w:rPr>
          <w:rFonts w:hint="eastAsia" w:ascii="宋体" w:hAnsi="宋体" w:cs="宋体"/>
          <w:kern w:val="0"/>
          <w:szCs w:val="21"/>
        </w:rPr>
        <w:t>④</w:t>
      </w:r>
      <w:r>
        <w:rPr>
          <w:rFonts w:hint="eastAsia"/>
          <w:kern w:val="0"/>
          <w:szCs w:val="21"/>
        </w:rPr>
        <w:t>参加政府采购活动前三年内，无依法缴纳税收和社会保障资金的不良记录；</w:t>
      </w:r>
      <w:r>
        <w:rPr>
          <w:rFonts w:hint="eastAsia" w:ascii="宋体" w:hAnsi="宋体" w:cs="宋体"/>
          <w:kern w:val="0"/>
          <w:szCs w:val="21"/>
        </w:rPr>
        <w:t>⑤</w:t>
      </w:r>
      <w:r>
        <w:rPr>
          <w:rFonts w:hint="eastAsia"/>
          <w:kern w:val="0"/>
          <w:szCs w:val="21"/>
        </w:rPr>
        <w:t>参加政府采购活动前三年内，在经营活动中没有重大违法记录；</w:t>
      </w:r>
      <w:r>
        <w:rPr>
          <w:rFonts w:hint="eastAsia" w:ascii="宋体" w:hAnsi="宋体" w:cs="宋体"/>
          <w:kern w:val="0"/>
          <w:szCs w:val="21"/>
        </w:rPr>
        <w:t>⑥</w:t>
      </w:r>
      <w:r>
        <w:rPr>
          <w:rFonts w:hint="eastAsia"/>
          <w:kern w:val="0"/>
          <w:szCs w:val="21"/>
        </w:rPr>
        <w:t>法律、行政法规规定的其他条件。</w:t>
      </w:r>
    </w:p>
    <w:p w14:paraId="6B1BABC9">
      <w:pPr>
        <w:widowControl/>
        <w:shd w:val="clear" w:color="auto" w:fill="FFFFFF"/>
        <w:spacing w:line="360" w:lineRule="auto"/>
        <w:ind w:firstLine="420" w:firstLineChars="200"/>
        <w:jc w:val="left"/>
        <w:rPr>
          <w:kern w:val="0"/>
          <w:szCs w:val="21"/>
        </w:rPr>
      </w:pPr>
      <w:r>
        <w:rPr>
          <w:kern w:val="0"/>
          <w:szCs w:val="21"/>
        </w:rPr>
        <w:t>2.</w:t>
      </w:r>
      <w:r>
        <w:rPr>
          <w:rFonts w:hint="eastAsia"/>
          <w:kern w:val="0"/>
          <w:szCs w:val="21"/>
        </w:rPr>
        <w:t>未被</w:t>
      </w:r>
      <w:r>
        <w:rPr>
          <w:kern w:val="0"/>
          <w:szCs w:val="21"/>
        </w:rPr>
        <w:t>“</w:t>
      </w:r>
      <w:r>
        <w:rPr>
          <w:rFonts w:hint="eastAsia"/>
          <w:kern w:val="0"/>
          <w:szCs w:val="21"/>
        </w:rPr>
        <w:t>信用中国</w:t>
      </w:r>
      <w:r>
        <w:rPr>
          <w:kern w:val="0"/>
          <w:szCs w:val="21"/>
        </w:rPr>
        <w:t>”</w:t>
      </w:r>
      <w:r>
        <w:rPr>
          <w:rFonts w:hint="eastAsia"/>
          <w:kern w:val="0"/>
          <w:szCs w:val="21"/>
        </w:rPr>
        <w:t>（</w:t>
      </w:r>
      <w:r>
        <w:rPr>
          <w:kern w:val="0"/>
          <w:szCs w:val="21"/>
        </w:rPr>
        <w:t>www.creditchina.gov.cn</w:t>
      </w:r>
      <w:r>
        <w:rPr>
          <w:rFonts w:hint="eastAsia"/>
          <w:kern w:val="0"/>
          <w:szCs w:val="21"/>
        </w:rPr>
        <w:t>）、中国政府采购网（</w:t>
      </w:r>
      <w:r>
        <w:rPr>
          <w:kern w:val="0"/>
          <w:szCs w:val="21"/>
        </w:rPr>
        <w:t>www.ccgp.gov.cn</w:t>
      </w:r>
      <w:r>
        <w:rPr>
          <w:rFonts w:hint="eastAsia"/>
          <w:kern w:val="0"/>
          <w:szCs w:val="21"/>
        </w:rPr>
        <w:t>）列入失信被执行人、重大税收违法案件当事人名单、政府采购严重违法失信行为记录名单。</w:t>
      </w:r>
    </w:p>
    <w:p w14:paraId="1F9A40B2">
      <w:pPr>
        <w:widowControl/>
        <w:shd w:val="clear" w:color="auto" w:fill="FFFFFF"/>
        <w:spacing w:line="360" w:lineRule="auto"/>
        <w:ind w:firstLine="420" w:firstLineChars="200"/>
        <w:jc w:val="left"/>
        <w:rPr>
          <w:b/>
          <w:bCs/>
          <w:kern w:val="0"/>
          <w:szCs w:val="21"/>
        </w:rPr>
      </w:pPr>
      <w:r>
        <w:rPr>
          <w:rFonts w:hint="eastAsia"/>
          <w:kern w:val="0"/>
          <w:szCs w:val="21"/>
        </w:rPr>
        <w:t>3.本项目不专门面向中小企业。本项目对应的中小企业划分标准所属行业：</w:t>
      </w:r>
      <w:r>
        <w:rPr>
          <w:rFonts w:hint="eastAsia"/>
          <w:b/>
          <w:bCs/>
          <w:kern w:val="0"/>
          <w:szCs w:val="21"/>
        </w:rPr>
        <w:t>其他未列明行业。</w:t>
      </w:r>
    </w:p>
    <w:p w14:paraId="7BB0BE1C">
      <w:pPr>
        <w:widowControl/>
        <w:shd w:val="clear" w:color="auto" w:fill="FFFFFF"/>
        <w:spacing w:line="360" w:lineRule="auto"/>
        <w:jc w:val="left"/>
        <w:rPr>
          <w:kern w:val="0"/>
          <w:szCs w:val="21"/>
        </w:rPr>
      </w:pPr>
      <w:r>
        <w:rPr>
          <w:rFonts w:hint="eastAsia"/>
          <w:b/>
          <w:bCs/>
          <w:kern w:val="0"/>
          <w:szCs w:val="21"/>
        </w:rPr>
        <w:t>六、</w:t>
      </w:r>
      <w:r>
        <w:rPr>
          <w:rFonts w:hint="eastAsia"/>
          <w:b/>
          <w:kern w:val="0"/>
          <w:szCs w:val="21"/>
        </w:rPr>
        <w:t>公告期限：</w:t>
      </w:r>
      <w:r>
        <w:rPr>
          <w:rFonts w:hint="eastAsia"/>
          <w:b/>
          <w:kern w:val="0"/>
          <w:szCs w:val="21"/>
          <w:u w:val="single"/>
        </w:rPr>
        <w:t>自公告发布之日起</w:t>
      </w:r>
      <w:r>
        <w:rPr>
          <w:b/>
          <w:kern w:val="0"/>
          <w:szCs w:val="21"/>
          <w:u w:val="single"/>
        </w:rPr>
        <w:t>5</w:t>
      </w:r>
      <w:r>
        <w:rPr>
          <w:rFonts w:hint="eastAsia"/>
          <w:b/>
          <w:kern w:val="0"/>
          <w:szCs w:val="21"/>
          <w:u w:val="single"/>
        </w:rPr>
        <w:t>个工作日</w:t>
      </w:r>
    </w:p>
    <w:p w14:paraId="467A2305">
      <w:pPr>
        <w:snapToGrid w:val="0"/>
        <w:spacing w:line="360" w:lineRule="auto"/>
        <w:rPr>
          <w:szCs w:val="21"/>
        </w:rPr>
      </w:pPr>
      <w:r>
        <w:rPr>
          <w:rFonts w:hint="eastAsia"/>
          <w:b/>
          <w:bCs/>
          <w:szCs w:val="21"/>
        </w:rPr>
        <w:t>七、注册及采购文件的获取</w:t>
      </w:r>
      <w:r>
        <w:rPr>
          <w:rFonts w:hint="eastAsia"/>
          <w:szCs w:val="21"/>
        </w:rPr>
        <w:t>：</w:t>
      </w:r>
    </w:p>
    <w:p w14:paraId="569E518E">
      <w:pPr>
        <w:widowControl/>
        <w:shd w:val="clear" w:color="auto" w:fill="FFFFFF"/>
        <w:spacing w:line="360" w:lineRule="auto"/>
        <w:ind w:firstLine="417" w:firstLineChars="198"/>
        <w:jc w:val="left"/>
        <w:rPr>
          <w:b/>
          <w:bCs/>
          <w:kern w:val="0"/>
          <w:szCs w:val="21"/>
          <w:shd w:val="clear" w:color="auto" w:fill="FFFFFF"/>
        </w:rPr>
      </w:pPr>
      <w:r>
        <w:rPr>
          <w:b/>
          <w:bCs/>
          <w:kern w:val="0"/>
          <w:szCs w:val="21"/>
          <w:shd w:val="clear" w:color="auto" w:fill="FFFFFF"/>
        </w:rPr>
        <w:t>1.</w:t>
      </w:r>
      <w:r>
        <w:rPr>
          <w:rFonts w:hint="eastAsia"/>
          <w:b/>
          <w:bCs/>
          <w:kern w:val="0"/>
          <w:szCs w:val="21"/>
          <w:shd w:val="clear" w:color="auto" w:fill="FFFFFF"/>
        </w:rPr>
        <w:t>本项目只实行网上获取采购文件。</w:t>
      </w:r>
    </w:p>
    <w:p w14:paraId="12AB8D27">
      <w:pPr>
        <w:widowControl/>
        <w:shd w:val="clear" w:color="auto" w:fill="FFFFFF"/>
        <w:spacing w:line="360" w:lineRule="auto"/>
        <w:ind w:firstLine="417" w:firstLineChars="198"/>
        <w:jc w:val="left"/>
        <w:rPr>
          <w:b/>
          <w:bCs/>
          <w:kern w:val="0"/>
          <w:szCs w:val="21"/>
          <w:shd w:val="clear" w:color="auto" w:fill="FFFFFF"/>
        </w:rPr>
      </w:pPr>
      <w:r>
        <w:rPr>
          <w:b/>
          <w:bCs/>
          <w:kern w:val="0"/>
          <w:szCs w:val="21"/>
          <w:shd w:val="clear" w:color="auto" w:fill="FFFFFF"/>
        </w:rPr>
        <w:t>2.</w:t>
      </w:r>
      <w:r>
        <w:rPr>
          <w:rFonts w:hint="eastAsia"/>
          <w:b/>
          <w:bCs/>
          <w:kern w:val="0"/>
          <w:szCs w:val="21"/>
          <w:shd w:val="clear" w:color="auto" w:fill="FFFFFF"/>
        </w:rPr>
        <w:t>获取采购文件网址</w:t>
      </w:r>
      <w:r>
        <w:rPr>
          <w:rFonts w:hint="eastAsia"/>
          <w:kern w:val="0"/>
          <w:szCs w:val="21"/>
          <w:shd w:val="clear" w:color="auto" w:fill="FFFFFF"/>
        </w:rPr>
        <w:t>：浙江政府采购网</w:t>
      </w:r>
      <w:r>
        <w:fldChar w:fldCharType="begin"/>
      </w:r>
      <w:r>
        <w:instrText xml:space="preserve"> HYPERLINK "http://www.zjzfcg.gov.cn" </w:instrText>
      </w:r>
      <w:r>
        <w:fldChar w:fldCharType="separate"/>
      </w:r>
      <w:r>
        <w:rPr>
          <w:kern w:val="0"/>
          <w:szCs w:val="21"/>
          <w:u w:val="single"/>
          <w:shd w:val="clear" w:color="auto" w:fill="FFFFFF"/>
        </w:rPr>
        <w:t>www.zjzfcg.gov.cn</w:t>
      </w:r>
      <w:r>
        <w:rPr>
          <w:kern w:val="0"/>
          <w:szCs w:val="21"/>
          <w:u w:val="single"/>
          <w:shd w:val="clear" w:color="auto" w:fill="FFFFFF"/>
        </w:rPr>
        <w:fldChar w:fldCharType="end"/>
      </w:r>
      <w:r>
        <w:rPr>
          <w:rFonts w:hint="eastAsia"/>
          <w:kern w:val="0"/>
          <w:szCs w:val="21"/>
          <w:shd w:val="clear" w:color="auto" w:fill="FFFFFF"/>
        </w:rPr>
        <w:t>（用</w:t>
      </w:r>
      <w:r>
        <w:rPr>
          <w:kern w:val="0"/>
          <w:szCs w:val="21"/>
          <w:shd w:val="clear" w:color="auto" w:fill="FFFFFF"/>
        </w:rPr>
        <w:t>“</w:t>
      </w:r>
      <w:r>
        <w:rPr>
          <w:rFonts w:hint="eastAsia"/>
          <w:kern w:val="0"/>
          <w:szCs w:val="21"/>
          <w:shd w:val="clear" w:color="auto" w:fill="FFFFFF"/>
        </w:rPr>
        <w:t>政采云</w:t>
      </w:r>
      <w:r>
        <w:rPr>
          <w:kern w:val="0"/>
          <w:szCs w:val="21"/>
          <w:shd w:val="clear" w:color="auto" w:fill="FFFFFF"/>
        </w:rPr>
        <w:t>”</w:t>
      </w:r>
      <w:r>
        <w:rPr>
          <w:rFonts w:hint="eastAsia"/>
          <w:kern w:val="0"/>
          <w:szCs w:val="21"/>
          <w:shd w:val="clear" w:color="auto" w:fill="FFFFFF"/>
        </w:rPr>
        <w:t>注册账号、密码登录系统后获取采购文件）</w:t>
      </w:r>
    </w:p>
    <w:p w14:paraId="5A52DF77">
      <w:pPr>
        <w:widowControl/>
        <w:shd w:val="clear" w:color="auto" w:fill="FFFFFF"/>
        <w:spacing w:line="360" w:lineRule="auto"/>
        <w:ind w:left="416" w:leftChars="198"/>
        <w:jc w:val="left"/>
        <w:rPr>
          <w:b/>
          <w:bCs/>
          <w:kern w:val="0"/>
          <w:szCs w:val="21"/>
          <w:shd w:val="clear" w:color="auto" w:fill="FFFFFF"/>
        </w:rPr>
      </w:pPr>
      <w:r>
        <w:rPr>
          <w:b/>
          <w:bCs/>
          <w:kern w:val="0"/>
          <w:szCs w:val="21"/>
          <w:shd w:val="clear" w:color="auto" w:fill="FFFFFF"/>
        </w:rPr>
        <w:t>3.</w:t>
      </w:r>
      <w:r>
        <w:rPr>
          <w:rFonts w:hint="eastAsia"/>
          <w:b/>
          <w:bCs/>
          <w:kern w:val="0"/>
          <w:szCs w:val="21"/>
          <w:shd w:val="clear" w:color="auto" w:fill="FFFFFF"/>
        </w:rPr>
        <w:t>免费注册网址：浙江政府采购网（供应商注册页面）：</w:t>
      </w:r>
    </w:p>
    <w:p w14:paraId="3853D151">
      <w:pPr>
        <w:widowControl/>
        <w:shd w:val="clear" w:color="auto" w:fill="FFFFFF"/>
        <w:spacing w:line="360" w:lineRule="auto"/>
        <w:jc w:val="left"/>
        <w:rPr>
          <w:kern w:val="0"/>
          <w:szCs w:val="21"/>
          <w:shd w:val="clear" w:color="auto" w:fill="FFFFFF"/>
        </w:rPr>
      </w:pPr>
      <w:r>
        <w:rPr>
          <w:kern w:val="0"/>
          <w:szCs w:val="21"/>
          <w:u w:val="single"/>
          <w:shd w:val="clear" w:color="auto" w:fill="FFFFFF"/>
        </w:rPr>
        <w:t>https://middle.zcygov.cn/settle-front/#/registry</w:t>
      </w:r>
      <w:r>
        <w:rPr>
          <w:kern w:val="0"/>
          <w:szCs w:val="21"/>
          <w:shd w:val="clear" w:color="auto" w:fill="FFFFFF"/>
        </w:rPr>
        <w:t>“</w:t>
      </w:r>
      <w:r>
        <w:rPr>
          <w:rFonts w:hint="eastAsia"/>
          <w:kern w:val="0"/>
          <w:szCs w:val="21"/>
          <w:shd w:val="clear" w:color="auto" w:fill="FFFFFF"/>
        </w:rPr>
        <w:t>政采云</w:t>
      </w:r>
      <w:r>
        <w:rPr>
          <w:kern w:val="0"/>
          <w:szCs w:val="21"/>
          <w:shd w:val="clear" w:color="auto" w:fill="FFFFFF"/>
        </w:rPr>
        <w:t>”</w:t>
      </w:r>
      <w:r>
        <w:rPr>
          <w:rFonts w:hint="eastAsia"/>
          <w:kern w:val="0"/>
          <w:szCs w:val="21"/>
          <w:shd w:val="clear" w:color="auto" w:fill="FFFFFF"/>
        </w:rPr>
        <w:t>，咨询电话：</w:t>
      </w:r>
      <w:r>
        <w:rPr>
          <w:kern w:val="0"/>
          <w:szCs w:val="21"/>
          <w:shd w:val="clear" w:color="auto" w:fill="FFFFFF"/>
        </w:rPr>
        <w:t>95763</w:t>
      </w:r>
      <w:r>
        <w:rPr>
          <w:rFonts w:hint="eastAsia"/>
          <w:kern w:val="0"/>
          <w:szCs w:val="21"/>
          <w:shd w:val="clear" w:color="auto" w:fill="FFFFFF"/>
        </w:rPr>
        <w:t>。已经注册成功的供应商无需重复注册。</w:t>
      </w:r>
    </w:p>
    <w:p w14:paraId="0291D849">
      <w:pPr>
        <w:widowControl/>
        <w:shd w:val="clear" w:color="auto" w:fill="FFFFFF"/>
        <w:spacing w:line="360" w:lineRule="auto"/>
        <w:ind w:firstLine="422" w:firstLineChars="200"/>
        <w:jc w:val="left"/>
        <w:rPr>
          <w:kern w:val="0"/>
          <w:szCs w:val="21"/>
          <w:shd w:val="clear" w:color="auto" w:fill="FFFFFF"/>
        </w:rPr>
      </w:pPr>
      <w:r>
        <w:rPr>
          <w:rFonts w:hint="eastAsia"/>
          <w:b/>
          <w:bCs/>
          <w:kern w:val="0"/>
          <w:szCs w:val="21"/>
          <w:shd w:val="clear" w:color="auto" w:fill="FFFFFF"/>
        </w:rPr>
        <w:t>4.获取采购文件时间：</w:t>
      </w:r>
      <w:r>
        <w:rPr>
          <w:rFonts w:hint="eastAsia"/>
          <w:kern w:val="0"/>
          <w:szCs w:val="21"/>
          <w:shd w:val="clear" w:color="auto" w:fill="FFFFFF"/>
        </w:rPr>
        <w:t>公告发布之日至投标截止时间</w:t>
      </w:r>
    </w:p>
    <w:p w14:paraId="3023236A">
      <w:pPr>
        <w:widowControl/>
        <w:shd w:val="clear" w:color="auto" w:fill="FFFFFF"/>
        <w:spacing w:line="360" w:lineRule="auto"/>
        <w:jc w:val="left"/>
        <w:rPr>
          <w:b/>
          <w:bCs/>
          <w:szCs w:val="21"/>
        </w:rPr>
      </w:pPr>
      <w:r>
        <w:rPr>
          <w:rFonts w:hint="eastAsia"/>
          <w:b/>
          <w:bCs/>
          <w:szCs w:val="21"/>
        </w:rPr>
        <w:t>八、投标文件的制作及递交：</w:t>
      </w:r>
    </w:p>
    <w:p w14:paraId="4F126A82">
      <w:pPr>
        <w:widowControl/>
        <w:shd w:val="clear" w:color="auto" w:fill="FFFFFF"/>
        <w:spacing w:line="360" w:lineRule="auto"/>
        <w:ind w:firstLine="420" w:firstLineChars="200"/>
        <w:jc w:val="left"/>
        <w:rPr>
          <w:kern w:val="0"/>
          <w:szCs w:val="21"/>
          <w:shd w:val="clear" w:color="auto" w:fill="FFFFFF"/>
        </w:rPr>
      </w:pPr>
      <w:r>
        <w:rPr>
          <w:kern w:val="0"/>
          <w:szCs w:val="21"/>
          <w:shd w:val="clear" w:color="auto" w:fill="FFFFFF"/>
        </w:rPr>
        <w:t>1.</w:t>
      </w:r>
      <w:r>
        <w:rPr>
          <w:rFonts w:hint="eastAsia"/>
          <w:kern w:val="0"/>
          <w:szCs w:val="21"/>
          <w:shd w:val="clear" w:color="auto" w:fill="FFFFFF"/>
        </w:rPr>
        <w:t>供应商须</w:t>
      </w:r>
      <w:r>
        <w:rPr>
          <w:rFonts w:hint="eastAsia"/>
          <w:b/>
          <w:bCs/>
          <w:kern w:val="0"/>
          <w:szCs w:val="21"/>
          <w:shd w:val="clear" w:color="auto" w:fill="FFFFFF"/>
        </w:rPr>
        <w:t>在线获取</w:t>
      </w:r>
      <w:r>
        <w:rPr>
          <w:b/>
          <w:bCs/>
          <w:kern w:val="0"/>
          <w:szCs w:val="21"/>
          <w:shd w:val="clear" w:color="auto" w:fill="FFFFFF"/>
        </w:rPr>
        <w:t>CA</w:t>
      </w:r>
      <w:r>
        <w:rPr>
          <w:rFonts w:hint="eastAsia"/>
          <w:b/>
          <w:bCs/>
          <w:kern w:val="0"/>
          <w:szCs w:val="21"/>
          <w:shd w:val="clear" w:color="auto" w:fill="FFFFFF"/>
        </w:rPr>
        <w:t>数字证书</w:t>
      </w:r>
      <w:r>
        <w:rPr>
          <w:rFonts w:hint="eastAsia"/>
          <w:kern w:val="0"/>
          <w:szCs w:val="21"/>
          <w:shd w:val="clear" w:color="auto" w:fill="FFFFFF"/>
        </w:rPr>
        <w:t>（完成</w:t>
      </w:r>
      <w:r>
        <w:rPr>
          <w:kern w:val="0"/>
          <w:szCs w:val="21"/>
          <w:shd w:val="clear" w:color="auto" w:fill="FFFFFF"/>
        </w:rPr>
        <w:t>CA</w:t>
      </w:r>
      <w:r>
        <w:rPr>
          <w:rFonts w:hint="eastAsia"/>
          <w:kern w:val="0"/>
          <w:szCs w:val="21"/>
          <w:shd w:val="clear" w:color="auto" w:fill="FFFFFF"/>
        </w:rPr>
        <w:t>数字证书办理预计一周左右，建议各投标人自行把握时间）</w:t>
      </w:r>
      <w:r>
        <w:rPr>
          <w:rFonts w:hint="eastAsia"/>
          <w:b/>
          <w:bCs/>
          <w:kern w:val="0"/>
          <w:szCs w:val="21"/>
          <w:shd w:val="clear" w:color="auto" w:fill="FFFFFF"/>
        </w:rPr>
        <w:t>，</w:t>
      </w:r>
      <w:r>
        <w:rPr>
          <w:rFonts w:hint="eastAsia"/>
          <w:kern w:val="0"/>
          <w:szCs w:val="21"/>
          <w:shd w:val="clear" w:color="auto" w:fill="FFFFFF"/>
        </w:rPr>
        <w:t>并登录</w:t>
      </w:r>
      <w:r>
        <w:rPr>
          <w:kern w:val="0"/>
          <w:szCs w:val="21"/>
          <w:shd w:val="clear" w:color="auto" w:fill="FFFFFF"/>
        </w:rPr>
        <w:t>“</w:t>
      </w:r>
      <w:r>
        <w:rPr>
          <w:rFonts w:hint="eastAsia"/>
          <w:kern w:val="0"/>
          <w:szCs w:val="21"/>
          <w:shd w:val="clear" w:color="auto" w:fill="FFFFFF"/>
        </w:rPr>
        <w:t>浙江政府采购网</w:t>
      </w:r>
      <w:r>
        <w:rPr>
          <w:kern w:val="0"/>
          <w:szCs w:val="21"/>
          <w:shd w:val="clear" w:color="auto" w:fill="FFFFFF"/>
        </w:rPr>
        <w:t>”</w:t>
      </w:r>
      <w:r>
        <w:rPr>
          <w:rFonts w:hint="eastAsia"/>
          <w:kern w:val="0"/>
          <w:szCs w:val="21"/>
          <w:shd w:val="clear" w:color="auto" w:fill="FFFFFF"/>
        </w:rPr>
        <w:t>（</w:t>
      </w:r>
      <w:r>
        <w:fldChar w:fldCharType="begin"/>
      </w:r>
      <w:r>
        <w:instrText xml:space="preserve"> HYPERLINK "http://www.zjzfcg.gov.cn" </w:instrText>
      </w:r>
      <w:r>
        <w:fldChar w:fldCharType="separate"/>
      </w:r>
      <w:r>
        <w:rPr>
          <w:kern w:val="0"/>
          <w:szCs w:val="21"/>
          <w:u w:val="single"/>
          <w:shd w:val="clear" w:color="auto" w:fill="FFFFFF"/>
        </w:rPr>
        <w:t>www.zjzfcg.gov.cn</w:t>
      </w:r>
      <w:r>
        <w:rPr>
          <w:kern w:val="0"/>
          <w:szCs w:val="21"/>
          <w:u w:val="single"/>
          <w:shd w:val="clear" w:color="auto" w:fill="FFFFFF"/>
        </w:rPr>
        <w:fldChar w:fldCharType="end"/>
      </w:r>
      <w:r>
        <w:rPr>
          <w:rFonts w:hint="eastAsia"/>
          <w:kern w:val="0"/>
          <w:szCs w:val="21"/>
          <w:shd w:val="clear" w:color="auto" w:fill="FFFFFF"/>
        </w:rPr>
        <w:t>），进入</w:t>
      </w:r>
      <w:r>
        <w:rPr>
          <w:kern w:val="0"/>
          <w:szCs w:val="21"/>
          <w:shd w:val="clear" w:color="auto" w:fill="FFFFFF"/>
        </w:rPr>
        <w:t>“</w:t>
      </w:r>
      <w:r>
        <w:rPr>
          <w:rFonts w:hint="eastAsia"/>
          <w:kern w:val="0"/>
          <w:szCs w:val="21"/>
          <w:shd w:val="clear" w:color="auto" w:fill="FFFFFF"/>
        </w:rPr>
        <w:t>下载专区</w:t>
      </w:r>
      <w:r>
        <w:rPr>
          <w:kern w:val="0"/>
          <w:szCs w:val="21"/>
          <w:shd w:val="clear" w:color="auto" w:fill="FFFFFF"/>
        </w:rPr>
        <w:t>”</w:t>
      </w:r>
      <w:r>
        <w:rPr>
          <w:rFonts w:hint="eastAsia"/>
          <w:kern w:val="0"/>
          <w:szCs w:val="21"/>
          <w:shd w:val="clear" w:color="auto" w:fill="FFFFFF"/>
        </w:rPr>
        <w:t>下载</w:t>
      </w:r>
      <w:r>
        <w:rPr>
          <w:kern w:val="0"/>
          <w:szCs w:val="21"/>
          <w:shd w:val="clear" w:color="auto" w:fill="FFFFFF"/>
        </w:rPr>
        <w:t>“</w:t>
      </w:r>
      <w:r>
        <w:rPr>
          <w:rFonts w:hint="eastAsia"/>
          <w:kern w:val="0"/>
          <w:szCs w:val="21"/>
          <w:shd w:val="clear" w:color="auto" w:fill="FFFFFF"/>
        </w:rPr>
        <w:t>电子交易客户端</w:t>
      </w:r>
      <w:r>
        <w:rPr>
          <w:kern w:val="0"/>
          <w:szCs w:val="21"/>
          <w:shd w:val="clear" w:color="auto" w:fill="FFFFFF"/>
        </w:rPr>
        <w:t>”</w:t>
      </w:r>
      <w:r>
        <w:rPr>
          <w:rFonts w:hint="eastAsia"/>
          <w:kern w:val="0"/>
          <w:szCs w:val="21"/>
          <w:shd w:val="clear" w:color="auto" w:fill="FFFFFF"/>
        </w:rPr>
        <w:t>，制作投标文件。</w:t>
      </w:r>
    </w:p>
    <w:p w14:paraId="108CD545">
      <w:pPr>
        <w:widowControl/>
        <w:spacing w:line="360" w:lineRule="auto"/>
        <w:ind w:firstLine="420" w:firstLineChars="200"/>
        <w:rPr>
          <w:kern w:val="0"/>
          <w:szCs w:val="21"/>
          <w:shd w:val="clear" w:color="auto" w:fill="FFFFFF"/>
        </w:rPr>
      </w:pPr>
      <w:r>
        <w:rPr>
          <w:kern w:val="0"/>
          <w:szCs w:val="21"/>
          <w:shd w:val="clear" w:color="auto" w:fill="FFFFFF"/>
        </w:rPr>
        <w:t>2.</w:t>
      </w:r>
      <w:r>
        <w:rPr>
          <w:rFonts w:hint="eastAsia"/>
          <w:kern w:val="0"/>
          <w:szCs w:val="21"/>
          <w:shd w:val="clear" w:color="auto" w:fill="FFFFFF"/>
        </w:rPr>
        <w:t>投标人将加密的电子版投标文件于投标截止时间前上传到政采云系统中。</w:t>
      </w:r>
    </w:p>
    <w:p w14:paraId="05DE7BF5">
      <w:pPr>
        <w:widowControl/>
        <w:shd w:val="clear" w:color="auto" w:fill="FFFFFF"/>
        <w:spacing w:line="360" w:lineRule="auto"/>
        <w:ind w:left="420" w:leftChars="200"/>
        <w:jc w:val="left"/>
        <w:rPr>
          <w:kern w:val="0"/>
          <w:szCs w:val="21"/>
          <w:u w:val="single"/>
          <w:shd w:val="clear" w:color="auto" w:fill="FFFFFF"/>
        </w:rPr>
      </w:pPr>
      <w:r>
        <w:rPr>
          <w:kern w:val="0"/>
          <w:szCs w:val="21"/>
          <w:shd w:val="clear" w:color="auto" w:fill="FFFFFF"/>
        </w:rPr>
        <w:t>3.</w:t>
      </w:r>
      <w:r>
        <w:rPr>
          <w:rFonts w:hint="eastAsia"/>
          <w:kern w:val="0"/>
          <w:szCs w:val="21"/>
          <w:shd w:val="clear" w:color="auto" w:fill="FFFFFF"/>
        </w:rPr>
        <w:t>具体的投标文件加密上传等操作详见政采云平台操作指南。</w:t>
      </w:r>
      <w:r>
        <w:fldChar w:fldCharType="begin"/>
      </w:r>
      <w:r>
        <w:instrText xml:space="preserve"> HYPERLINK "https://edu.zcygov.cn/luban/e-biding?utm=a0004.2ef5001f.0001.0109.da8b35e0da8611e98d8937b7ef8a3544" </w:instrText>
      </w:r>
      <w:r>
        <w:fldChar w:fldCharType="separate"/>
      </w:r>
      <w:r>
        <w:rPr>
          <w:kern w:val="0"/>
          <w:szCs w:val="21"/>
          <w:u w:val="single"/>
          <w:shd w:val="clear" w:color="auto" w:fill="FFFFFF"/>
        </w:rPr>
        <w:t>https://edu.zcygov.cn/luban/e-biding?utm=a0004.2ef5001f.0001.0109.da8b35e0da8611e98d8937b7ef8a3544</w:t>
      </w:r>
      <w:r>
        <w:rPr>
          <w:kern w:val="0"/>
          <w:szCs w:val="21"/>
          <w:u w:val="single"/>
          <w:shd w:val="clear" w:color="auto" w:fill="FFFFFF"/>
        </w:rPr>
        <w:fldChar w:fldCharType="end"/>
      </w:r>
    </w:p>
    <w:p w14:paraId="434608D8">
      <w:pPr>
        <w:widowControl/>
        <w:spacing w:line="360" w:lineRule="auto"/>
        <w:rPr>
          <w:kern w:val="0"/>
          <w:szCs w:val="21"/>
        </w:rPr>
      </w:pPr>
      <w:r>
        <w:rPr>
          <w:rFonts w:hint="eastAsia"/>
          <w:b/>
          <w:bCs/>
          <w:kern w:val="0"/>
          <w:szCs w:val="21"/>
        </w:rPr>
        <w:t>九、投标保证金：无。</w:t>
      </w:r>
    </w:p>
    <w:p w14:paraId="70CE3210">
      <w:pPr>
        <w:widowControl/>
        <w:spacing w:line="360" w:lineRule="auto"/>
        <w:rPr>
          <w:b/>
          <w:bCs/>
          <w:kern w:val="0"/>
          <w:szCs w:val="21"/>
        </w:rPr>
      </w:pPr>
      <w:r>
        <w:rPr>
          <w:rFonts w:hint="eastAsia"/>
          <w:b/>
          <w:bCs/>
          <w:kern w:val="0"/>
          <w:szCs w:val="21"/>
        </w:rPr>
        <w:t>十、投标截止时间和地址：</w:t>
      </w:r>
    </w:p>
    <w:p w14:paraId="316389B9">
      <w:pPr>
        <w:spacing w:line="360" w:lineRule="auto"/>
        <w:ind w:firstLine="632" w:firstLineChars="300"/>
        <w:rPr>
          <w:b/>
          <w:szCs w:val="21"/>
        </w:rPr>
      </w:pPr>
      <w:r>
        <w:rPr>
          <w:b/>
          <w:szCs w:val="21"/>
        </w:rPr>
        <w:t>1.</w:t>
      </w:r>
      <w:r>
        <w:rPr>
          <w:rFonts w:hint="eastAsia"/>
          <w:b/>
          <w:szCs w:val="21"/>
        </w:rPr>
        <w:t>本项目实行电子投标。</w:t>
      </w:r>
    </w:p>
    <w:p w14:paraId="52A74610">
      <w:pPr>
        <w:spacing w:line="360" w:lineRule="auto"/>
        <w:ind w:firstLine="420" w:firstLineChars="200"/>
        <w:rPr>
          <w:szCs w:val="21"/>
        </w:rPr>
      </w:pPr>
      <w:r>
        <w:rPr>
          <w:rFonts w:hint="eastAsia"/>
          <w:szCs w:val="21"/>
        </w:rPr>
        <w:t>投标人应准备电子投标文件、以介质存储的数据电文形式的备份投标文件：</w:t>
      </w:r>
    </w:p>
    <w:p w14:paraId="7637B511">
      <w:pPr>
        <w:spacing w:line="360" w:lineRule="auto"/>
        <w:ind w:firstLine="420" w:firstLineChars="200"/>
        <w:rPr>
          <w:szCs w:val="21"/>
        </w:rPr>
      </w:pPr>
      <w:r>
        <w:rPr>
          <w:rFonts w:hint="eastAsia"/>
          <w:szCs w:val="21"/>
        </w:rPr>
        <w:t>（</w:t>
      </w:r>
      <w:r>
        <w:rPr>
          <w:szCs w:val="21"/>
        </w:rPr>
        <w:t>1</w:t>
      </w:r>
      <w:r>
        <w:rPr>
          <w:rFonts w:hint="eastAsia"/>
          <w:szCs w:val="21"/>
        </w:rPr>
        <w:t>）电子投标文件，按政采云平台项目采购</w:t>
      </w:r>
      <w:r>
        <w:rPr>
          <w:szCs w:val="21"/>
        </w:rPr>
        <w:t>-</w:t>
      </w:r>
      <w:r>
        <w:rPr>
          <w:rFonts w:hint="eastAsia"/>
          <w:szCs w:val="21"/>
        </w:rPr>
        <w:t>电子交易操作指南及本招标文件要求递交。</w:t>
      </w:r>
      <w:r>
        <w:rPr>
          <w:rFonts w:hint="eastAsia"/>
          <w:szCs w:val="21"/>
          <w:shd w:val="clear" w:color="auto" w:fill="FFFFFF"/>
        </w:rPr>
        <w:t>投标人应于</w:t>
      </w:r>
      <w:bookmarkStart w:id="1" w:name="_Hlk100345522"/>
      <w:r>
        <w:rPr>
          <w:rFonts w:hint="eastAsia"/>
          <w:szCs w:val="21"/>
          <w:shd w:val="clear" w:color="auto" w:fill="FFFFFF"/>
        </w:rPr>
        <w:t>2024年</w:t>
      </w:r>
      <w:r>
        <w:rPr>
          <w:rFonts w:hint="eastAsia"/>
          <w:szCs w:val="21"/>
          <w:shd w:val="clear" w:color="auto" w:fill="FFFFFF"/>
          <w:lang w:val="en-US" w:eastAsia="zh-CN"/>
        </w:rPr>
        <w:t>09</w:t>
      </w:r>
      <w:r>
        <w:rPr>
          <w:rFonts w:hint="eastAsia"/>
          <w:szCs w:val="21"/>
          <w:shd w:val="clear" w:color="auto" w:fill="FFFFFF"/>
        </w:rPr>
        <w:t>月</w:t>
      </w:r>
      <w:r>
        <w:rPr>
          <w:rFonts w:hint="eastAsia"/>
          <w:szCs w:val="21"/>
          <w:shd w:val="clear" w:color="auto" w:fill="FFFFFF"/>
          <w:lang w:val="en-US" w:eastAsia="zh-CN"/>
        </w:rPr>
        <w:t>19</w:t>
      </w:r>
      <w:r>
        <w:rPr>
          <w:rFonts w:hint="eastAsia"/>
          <w:szCs w:val="21"/>
          <w:shd w:val="clear" w:color="auto" w:fill="FFFFFF"/>
        </w:rPr>
        <w:t>日</w:t>
      </w:r>
      <w:r>
        <w:rPr>
          <w:rFonts w:hint="eastAsia"/>
          <w:szCs w:val="21"/>
          <w:shd w:val="clear" w:color="auto" w:fill="FFFFFF"/>
          <w:lang w:val="en-US" w:eastAsia="zh-CN"/>
        </w:rPr>
        <w:t>14</w:t>
      </w:r>
      <w:r>
        <w:rPr>
          <w:rFonts w:hint="eastAsia"/>
          <w:szCs w:val="21"/>
          <w:shd w:val="clear" w:color="auto" w:fill="FFFFFF"/>
        </w:rPr>
        <w:t>：</w:t>
      </w:r>
      <w:r>
        <w:rPr>
          <w:rFonts w:hint="eastAsia"/>
          <w:szCs w:val="21"/>
          <w:shd w:val="clear" w:color="auto" w:fill="FFFFFF"/>
          <w:lang w:val="en-US" w:eastAsia="zh-CN"/>
        </w:rPr>
        <w:t>3</w:t>
      </w:r>
      <w:r>
        <w:rPr>
          <w:szCs w:val="21"/>
          <w:shd w:val="clear" w:color="auto" w:fill="FFFFFF"/>
        </w:rPr>
        <w:t>5</w:t>
      </w:r>
      <w:bookmarkEnd w:id="1"/>
      <w:r>
        <w:rPr>
          <w:rFonts w:hint="eastAsia"/>
          <w:szCs w:val="21"/>
          <w:shd w:val="clear" w:color="auto" w:fill="FFFFFF"/>
        </w:rPr>
        <w:t>前将加密的电子版投标文件上传到政采云系统中（不准时上传视为无效标）。</w:t>
      </w:r>
      <w:r>
        <w:rPr>
          <w:b/>
          <w:szCs w:val="21"/>
          <w:shd w:val="clear" w:color="auto" w:fill="FFFFFF"/>
        </w:rPr>
        <w:t>CA</w:t>
      </w:r>
      <w:r>
        <w:rPr>
          <w:rFonts w:hint="eastAsia"/>
          <w:b/>
          <w:szCs w:val="21"/>
          <w:shd w:val="clear" w:color="auto" w:fill="FFFFFF"/>
        </w:rPr>
        <w:t>数字证书随身携带或准时解码。</w:t>
      </w:r>
    </w:p>
    <w:p w14:paraId="522A4489">
      <w:pPr>
        <w:spacing w:line="360" w:lineRule="auto"/>
        <w:ind w:firstLine="420" w:firstLineChars="200"/>
        <w:rPr>
          <w:szCs w:val="21"/>
        </w:rPr>
      </w:pPr>
      <w:r>
        <w:rPr>
          <w:rFonts w:hint="eastAsia"/>
          <w:szCs w:val="21"/>
        </w:rPr>
        <w:t>（</w:t>
      </w:r>
      <w:r>
        <w:rPr>
          <w:szCs w:val="21"/>
        </w:rPr>
        <w:t>2</w:t>
      </w:r>
      <w:r>
        <w:rPr>
          <w:rFonts w:hint="eastAsia"/>
          <w:szCs w:val="21"/>
        </w:rPr>
        <w:t>）以介质存储的数据电文形式的备份投标文件，按政采云平台项目采购</w:t>
      </w:r>
      <w:r>
        <w:rPr>
          <w:szCs w:val="21"/>
        </w:rPr>
        <w:t>-</w:t>
      </w:r>
      <w:r>
        <w:rPr>
          <w:rFonts w:hint="eastAsia"/>
          <w:szCs w:val="21"/>
        </w:rPr>
        <w:t>电子交易操作指南中上传的电子投标文件格式，以</w:t>
      </w:r>
      <w:r>
        <w:rPr>
          <w:szCs w:val="21"/>
        </w:rPr>
        <w:t>U</w:t>
      </w:r>
      <w:r>
        <w:rPr>
          <w:rFonts w:hint="eastAsia"/>
          <w:szCs w:val="21"/>
        </w:rPr>
        <w:t>盘形式存储提供。数量为</w:t>
      </w:r>
      <w:r>
        <w:rPr>
          <w:szCs w:val="21"/>
        </w:rPr>
        <w:t>1</w:t>
      </w:r>
      <w:r>
        <w:rPr>
          <w:rFonts w:hint="eastAsia"/>
          <w:szCs w:val="21"/>
        </w:rPr>
        <w:t>份。</w:t>
      </w:r>
    </w:p>
    <w:p w14:paraId="3A94233F">
      <w:pPr>
        <w:widowControl/>
        <w:shd w:val="clear" w:color="auto" w:fill="FFFFFF"/>
        <w:spacing w:line="360" w:lineRule="auto"/>
        <w:ind w:firstLine="516" w:firstLineChars="246"/>
        <w:jc w:val="left"/>
        <w:rPr>
          <w:kern w:val="0"/>
          <w:szCs w:val="21"/>
        </w:rPr>
      </w:pPr>
      <w:r>
        <w:rPr>
          <w:rFonts w:hint="eastAsia"/>
          <w:kern w:val="0"/>
          <w:szCs w:val="21"/>
        </w:rPr>
        <w:t>投标人应于2024年</w:t>
      </w:r>
      <w:r>
        <w:rPr>
          <w:rFonts w:hint="eastAsia"/>
          <w:kern w:val="0"/>
          <w:szCs w:val="21"/>
          <w:lang w:val="en-US" w:eastAsia="zh-CN"/>
        </w:rPr>
        <w:t>09</w:t>
      </w:r>
      <w:r>
        <w:rPr>
          <w:rFonts w:hint="eastAsia"/>
          <w:kern w:val="0"/>
          <w:szCs w:val="21"/>
        </w:rPr>
        <w:t>月</w:t>
      </w:r>
      <w:r>
        <w:rPr>
          <w:rFonts w:hint="eastAsia"/>
          <w:kern w:val="0"/>
          <w:szCs w:val="21"/>
          <w:lang w:val="en-US" w:eastAsia="zh-CN"/>
        </w:rPr>
        <w:t>18</w:t>
      </w:r>
      <w:r>
        <w:rPr>
          <w:rFonts w:hint="eastAsia"/>
          <w:kern w:val="0"/>
          <w:szCs w:val="21"/>
        </w:rPr>
        <w:t>日</w:t>
      </w:r>
      <w:r>
        <w:rPr>
          <w:kern w:val="0"/>
          <w:szCs w:val="21"/>
        </w:rPr>
        <w:t>11</w:t>
      </w:r>
      <w:r>
        <w:rPr>
          <w:rFonts w:hint="eastAsia"/>
          <w:kern w:val="0"/>
          <w:szCs w:val="21"/>
        </w:rPr>
        <w:t>：</w:t>
      </w:r>
      <w:r>
        <w:rPr>
          <w:kern w:val="0"/>
          <w:szCs w:val="21"/>
        </w:rPr>
        <w:t>30</w:t>
      </w:r>
      <w:r>
        <w:rPr>
          <w:rFonts w:hint="eastAsia"/>
          <w:kern w:val="0"/>
          <w:szCs w:val="21"/>
        </w:rPr>
        <w:t>（北京时间）前将备份的投标文件寄于采购代理公司，地址：舟山市定海区昌国路</w:t>
      </w:r>
      <w:r>
        <w:rPr>
          <w:kern w:val="0"/>
          <w:szCs w:val="21"/>
        </w:rPr>
        <w:t>232</w:t>
      </w:r>
      <w:r>
        <w:rPr>
          <w:rFonts w:hint="eastAsia"/>
          <w:kern w:val="0"/>
          <w:szCs w:val="21"/>
        </w:rPr>
        <w:t>号中楼</w:t>
      </w:r>
      <w:r>
        <w:rPr>
          <w:kern w:val="0"/>
          <w:szCs w:val="21"/>
        </w:rPr>
        <w:t>202</w:t>
      </w:r>
      <w:r>
        <w:rPr>
          <w:rFonts w:hint="eastAsia"/>
          <w:kern w:val="0"/>
          <w:szCs w:val="21"/>
        </w:rPr>
        <w:t>深圳市国信招标有限公司舟山分公司，未按时寄到的自行承担风险。也可开标会现场递交。</w:t>
      </w:r>
    </w:p>
    <w:p w14:paraId="6018FBCE">
      <w:pPr>
        <w:widowControl/>
        <w:shd w:val="clear" w:color="auto" w:fill="FFFFFF"/>
        <w:spacing w:line="360" w:lineRule="auto"/>
        <w:ind w:firstLine="519" w:firstLineChars="246"/>
        <w:jc w:val="left"/>
        <w:rPr>
          <w:b/>
          <w:kern w:val="0"/>
          <w:szCs w:val="21"/>
        </w:rPr>
      </w:pPr>
      <w:r>
        <w:rPr>
          <w:rFonts w:hint="eastAsia"/>
          <w:b/>
          <w:kern w:val="0"/>
          <w:szCs w:val="21"/>
        </w:rPr>
        <w:t>投标人可以不提供备份投标文件，造成项目开评标活动无法进行下去的，投标无效，相关风险由投标人自行承担。</w:t>
      </w:r>
    </w:p>
    <w:p w14:paraId="3980F876">
      <w:pPr>
        <w:widowControl/>
        <w:shd w:val="clear" w:color="auto" w:fill="FFFFFF"/>
        <w:spacing w:line="360" w:lineRule="auto"/>
        <w:ind w:firstLine="413" w:firstLineChars="196"/>
        <w:jc w:val="left"/>
        <w:rPr>
          <w:bCs/>
          <w:kern w:val="0"/>
          <w:szCs w:val="21"/>
        </w:rPr>
      </w:pPr>
      <w:r>
        <w:rPr>
          <w:b/>
          <w:bCs/>
          <w:szCs w:val="21"/>
        </w:rPr>
        <w:t>2.</w:t>
      </w:r>
      <w:r>
        <w:rPr>
          <w:rFonts w:hint="eastAsia"/>
          <w:b/>
          <w:bCs/>
          <w:szCs w:val="21"/>
        </w:rPr>
        <w:t>开标时间：</w:t>
      </w:r>
      <w:r>
        <w:rPr>
          <w:rFonts w:hint="eastAsia"/>
          <w:kern w:val="0"/>
          <w:szCs w:val="21"/>
        </w:rPr>
        <w:t>2024年</w:t>
      </w:r>
      <w:r>
        <w:rPr>
          <w:rFonts w:hint="eastAsia"/>
          <w:kern w:val="0"/>
          <w:szCs w:val="21"/>
          <w:lang w:val="en-US" w:eastAsia="zh-CN"/>
        </w:rPr>
        <w:t>09</w:t>
      </w:r>
      <w:r>
        <w:rPr>
          <w:rFonts w:hint="eastAsia"/>
          <w:kern w:val="0"/>
          <w:szCs w:val="21"/>
        </w:rPr>
        <w:t>月</w:t>
      </w:r>
      <w:r>
        <w:rPr>
          <w:rFonts w:hint="eastAsia"/>
          <w:kern w:val="0"/>
          <w:szCs w:val="21"/>
          <w:lang w:val="en-US" w:eastAsia="zh-CN"/>
        </w:rPr>
        <w:t>19</w:t>
      </w:r>
      <w:r>
        <w:rPr>
          <w:rFonts w:hint="eastAsia"/>
          <w:kern w:val="0"/>
          <w:szCs w:val="21"/>
        </w:rPr>
        <w:t>日</w:t>
      </w:r>
      <w:r>
        <w:rPr>
          <w:rFonts w:hint="eastAsia"/>
          <w:kern w:val="0"/>
          <w:szCs w:val="21"/>
          <w:lang w:val="en-US" w:eastAsia="zh-CN"/>
        </w:rPr>
        <w:t>14</w:t>
      </w:r>
      <w:r>
        <w:rPr>
          <w:rFonts w:hint="eastAsia"/>
          <w:kern w:val="0"/>
          <w:szCs w:val="21"/>
        </w:rPr>
        <w:t>：</w:t>
      </w:r>
      <w:r>
        <w:rPr>
          <w:rFonts w:hint="eastAsia"/>
          <w:kern w:val="0"/>
          <w:szCs w:val="21"/>
          <w:lang w:val="en-US" w:eastAsia="zh-CN"/>
        </w:rPr>
        <w:t>3</w:t>
      </w:r>
      <w:r>
        <w:rPr>
          <w:kern w:val="0"/>
          <w:szCs w:val="21"/>
        </w:rPr>
        <w:t>5</w:t>
      </w:r>
    </w:p>
    <w:p w14:paraId="23C88C8D">
      <w:pPr>
        <w:widowControl/>
        <w:shd w:val="clear" w:color="auto" w:fill="FFFFFF"/>
        <w:spacing w:line="360" w:lineRule="auto"/>
        <w:ind w:firstLine="410"/>
        <w:jc w:val="left"/>
        <w:rPr>
          <w:kern w:val="0"/>
          <w:szCs w:val="21"/>
        </w:rPr>
      </w:pPr>
      <w:r>
        <w:rPr>
          <w:b/>
          <w:bCs/>
          <w:szCs w:val="21"/>
        </w:rPr>
        <w:t>3.</w:t>
      </w:r>
      <w:r>
        <w:rPr>
          <w:rFonts w:hint="eastAsia"/>
          <w:b/>
          <w:bCs/>
          <w:szCs w:val="21"/>
        </w:rPr>
        <w:t>开标地点：</w:t>
      </w:r>
      <w:r>
        <w:rPr>
          <w:rFonts w:hint="eastAsia"/>
          <w:kern w:val="0"/>
          <w:szCs w:val="21"/>
        </w:rPr>
        <w:t>舟山市公共资源交易中心（舟山市新城翁山路555号四楼（大宗商品交易中心同幢西边））开标室</w:t>
      </w:r>
    </w:p>
    <w:p w14:paraId="5FC4D436">
      <w:pPr>
        <w:widowControl/>
        <w:shd w:val="clear" w:color="auto" w:fill="FFFFFF"/>
        <w:spacing w:line="360" w:lineRule="auto"/>
        <w:jc w:val="left"/>
        <w:rPr>
          <w:kern w:val="0"/>
          <w:szCs w:val="21"/>
        </w:rPr>
      </w:pPr>
      <w:r>
        <w:rPr>
          <w:rFonts w:hint="eastAsia"/>
          <w:b/>
          <w:bCs/>
          <w:kern w:val="0"/>
          <w:szCs w:val="21"/>
        </w:rPr>
        <w:t>十一、其他事项：</w:t>
      </w:r>
    </w:p>
    <w:p w14:paraId="1D0E1767">
      <w:pPr>
        <w:spacing w:line="360" w:lineRule="auto"/>
        <w:ind w:firstLine="420" w:firstLineChars="200"/>
      </w:pPr>
      <w:r>
        <w:rPr>
          <w:szCs w:val="21"/>
        </w:rPr>
        <w:t>1.</w:t>
      </w:r>
      <w:r>
        <w:rPr>
          <w:rFonts w:hint="eastAsia"/>
        </w:rPr>
        <w:t>本项目公告期限为</w:t>
      </w:r>
      <w:r>
        <w:t>5</w:t>
      </w:r>
      <w:r>
        <w:rPr>
          <w:rFonts w:hint="eastAsia"/>
        </w:rPr>
        <w:t>个工作日，供应商认为采购文件使自己的权益受到损害的，可以自获取采购文件之日或者采购文件公告期限届满之日（公告期限届满后获取采购文件的，以公告期限届满之日为准）起</w:t>
      </w:r>
      <w:r>
        <w:t>7</w:t>
      </w:r>
      <w:r>
        <w:rPr>
          <w:rFonts w:hint="eastAsia"/>
        </w:rPr>
        <w:t>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0A48097">
      <w:pPr>
        <w:spacing w:line="360" w:lineRule="auto"/>
        <w:ind w:firstLine="420" w:firstLineChars="200"/>
        <w:rPr>
          <w:szCs w:val="21"/>
        </w:rPr>
      </w:pPr>
      <w:r>
        <w:rPr>
          <w:szCs w:val="21"/>
        </w:rPr>
        <w:t>2.</w:t>
      </w:r>
      <w:r>
        <w:rPr>
          <w:rFonts w:hint="eastAsia"/>
          <w:szCs w:val="21"/>
        </w:rPr>
        <w:t>投标人应在合同签订前成为浙江政府采购网正式注册供应商。</w:t>
      </w:r>
    </w:p>
    <w:p w14:paraId="01E60736">
      <w:pPr>
        <w:widowControl/>
        <w:spacing w:line="360" w:lineRule="auto"/>
        <w:rPr>
          <w:kern w:val="0"/>
          <w:szCs w:val="21"/>
        </w:rPr>
      </w:pPr>
      <w:r>
        <w:rPr>
          <w:rFonts w:hint="eastAsia"/>
          <w:b/>
          <w:bCs/>
          <w:kern w:val="0"/>
          <w:szCs w:val="21"/>
        </w:rPr>
        <w:t>十二、联系方式：</w:t>
      </w:r>
    </w:p>
    <w:p w14:paraId="70AF5ABC">
      <w:pPr>
        <w:widowControl/>
        <w:spacing w:line="360" w:lineRule="auto"/>
        <w:ind w:firstLine="420"/>
        <w:rPr>
          <w:kern w:val="0"/>
          <w:szCs w:val="21"/>
          <w:shd w:val="clear" w:color="auto" w:fill="FFFFFF"/>
        </w:rPr>
      </w:pPr>
      <w:r>
        <w:rPr>
          <w:kern w:val="0"/>
          <w:szCs w:val="21"/>
          <w:shd w:val="clear" w:color="auto" w:fill="FFFFFF"/>
        </w:rPr>
        <w:t>1.</w:t>
      </w:r>
      <w:r>
        <w:rPr>
          <w:rFonts w:hint="eastAsia"/>
          <w:kern w:val="0"/>
          <w:szCs w:val="21"/>
          <w:shd w:val="clear" w:color="auto" w:fill="FFFFFF"/>
        </w:rPr>
        <w:t>采购代理机构名称：深圳市国信招标有限公司舟山分公司</w:t>
      </w:r>
    </w:p>
    <w:p w14:paraId="1238E061">
      <w:pPr>
        <w:widowControl/>
        <w:spacing w:line="360" w:lineRule="auto"/>
        <w:ind w:firstLine="420"/>
        <w:rPr>
          <w:kern w:val="0"/>
          <w:szCs w:val="21"/>
          <w:shd w:val="clear" w:color="auto" w:fill="FFFFFF"/>
        </w:rPr>
      </w:pPr>
      <w:r>
        <w:rPr>
          <w:rFonts w:hint="eastAsia"/>
          <w:kern w:val="0"/>
          <w:szCs w:val="21"/>
          <w:shd w:val="clear" w:color="auto" w:fill="FFFFFF"/>
        </w:rPr>
        <w:t>联系人：朱女士、任女士</w:t>
      </w:r>
    </w:p>
    <w:p w14:paraId="2B049A05">
      <w:pPr>
        <w:widowControl/>
        <w:spacing w:line="360" w:lineRule="auto"/>
        <w:ind w:firstLine="420"/>
        <w:rPr>
          <w:kern w:val="0"/>
          <w:szCs w:val="21"/>
          <w:shd w:val="clear" w:color="auto" w:fill="FFFFFF"/>
        </w:rPr>
      </w:pPr>
      <w:r>
        <w:rPr>
          <w:rFonts w:hint="eastAsia"/>
          <w:kern w:val="0"/>
          <w:szCs w:val="21"/>
          <w:shd w:val="clear" w:color="auto" w:fill="FFFFFF"/>
        </w:rPr>
        <w:t>联系电话：</w:t>
      </w:r>
      <w:r>
        <w:rPr>
          <w:kern w:val="0"/>
          <w:szCs w:val="21"/>
          <w:shd w:val="clear" w:color="auto" w:fill="FFFFFF"/>
        </w:rPr>
        <w:t>0580-2054476</w:t>
      </w:r>
      <w:r>
        <w:rPr>
          <w:rFonts w:hint="eastAsia"/>
          <w:kern w:val="0"/>
          <w:szCs w:val="21"/>
          <w:shd w:val="clear" w:color="auto" w:fill="FFFFFF"/>
        </w:rPr>
        <w:t>，</w:t>
      </w:r>
      <w:r>
        <w:rPr>
          <w:kern w:val="0"/>
          <w:szCs w:val="21"/>
          <w:shd w:val="clear" w:color="auto" w:fill="FFFFFF"/>
        </w:rPr>
        <w:t>13857236444</w:t>
      </w:r>
      <w:r>
        <w:rPr>
          <w:rFonts w:hint="eastAsia"/>
          <w:kern w:val="0"/>
          <w:szCs w:val="21"/>
          <w:shd w:val="clear" w:color="auto" w:fill="FFFFFF"/>
        </w:rPr>
        <w:t>，</w:t>
      </w:r>
      <w:r>
        <w:rPr>
          <w:kern w:val="0"/>
          <w:szCs w:val="21"/>
          <w:shd w:val="clear" w:color="auto" w:fill="FFFFFF"/>
        </w:rPr>
        <w:t>13567673203</w:t>
      </w:r>
    </w:p>
    <w:p w14:paraId="6A956ECE">
      <w:pPr>
        <w:widowControl/>
        <w:spacing w:line="360" w:lineRule="auto"/>
        <w:ind w:firstLine="420"/>
        <w:rPr>
          <w:kern w:val="0"/>
          <w:szCs w:val="21"/>
          <w:shd w:val="clear" w:color="auto" w:fill="FFFFFF"/>
        </w:rPr>
      </w:pPr>
      <w:r>
        <w:rPr>
          <w:rFonts w:hint="eastAsia"/>
          <w:kern w:val="0"/>
          <w:szCs w:val="21"/>
          <w:shd w:val="clear" w:color="auto" w:fill="FFFFFF"/>
        </w:rPr>
        <w:t>质疑答复联系人：王女士</w:t>
      </w:r>
    </w:p>
    <w:p w14:paraId="01C8CF7F">
      <w:pPr>
        <w:widowControl/>
        <w:spacing w:line="360" w:lineRule="auto"/>
        <w:ind w:firstLine="420"/>
        <w:rPr>
          <w:kern w:val="0"/>
          <w:szCs w:val="21"/>
          <w:shd w:val="clear" w:color="auto" w:fill="FFFFFF"/>
        </w:rPr>
      </w:pPr>
      <w:r>
        <w:rPr>
          <w:rFonts w:hint="eastAsia"/>
          <w:kern w:val="0"/>
          <w:szCs w:val="21"/>
          <w:shd w:val="clear" w:color="auto" w:fill="FFFFFF"/>
        </w:rPr>
        <w:t>联系电话：</w:t>
      </w:r>
      <w:r>
        <w:rPr>
          <w:kern w:val="0"/>
          <w:szCs w:val="21"/>
          <w:shd w:val="clear" w:color="auto" w:fill="FFFFFF"/>
        </w:rPr>
        <w:t>0580-2054476</w:t>
      </w:r>
      <w:r>
        <w:rPr>
          <w:rFonts w:hint="eastAsia"/>
          <w:kern w:val="0"/>
          <w:szCs w:val="21"/>
          <w:shd w:val="clear" w:color="auto" w:fill="FFFFFF"/>
        </w:rPr>
        <w:t>，</w:t>
      </w:r>
      <w:r>
        <w:rPr>
          <w:kern w:val="0"/>
          <w:szCs w:val="21"/>
          <w:shd w:val="clear" w:color="auto" w:fill="FFFFFF"/>
        </w:rPr>
        <w:t>13587045176</w:t>
      </w:r>
    </w:p>
    <w:p w14:paraId="0FCCFBE1">
      <w:pPr>
        <w:widowControl/>
        <w:spacing w:line="360" w:lineRule="auto"/>
        <w:ind w:firstLine="420"/>
        <w:rPr>
          <w:kern w:val="0"/>
          <w:szCs w:val="21"/>
          <w:shd w:val="clear" w:color="auto" w:fill="FFFFFF"/>
        </w:rPr>
      </w:pPr>
      <w:r>
        <w:rPr>
          <w:rFonts w:hint="eastAsia"/>
          <w:kern w:val="0"/>
          <w:szCs w:val="21"/>
          <w:shd w:val="clear" w:color="auto" w:fill="FFFFFF"/>
        </w:rPr>
        <w:t>传真：</w:t>
      </w:r>
      <w:r>
        <w:rPr>
          <w:kern w:val="0"/>
          <w:szCs w:val="21"/>
          <w:shd w:val="clear" w:color="auto" w:fill="FFFFFF"/>
        </w:rPr>
        <w:t>0580-2054476</w:t>
      </w:r>
    </w:p>
    <w:p w14:paraId="45E797D2">
      <w:pPr>
        <w:widowControl/>
        <w:spacing w:line="360" w:lineRule="auto"/>
        <w:ind w:firstLine="420"/>
        <w:rPr>
          <w:kern w:val="0"/>
          <w:szCs w:val="21"/>
          <w:shd w:val="clear" w:color="auto" w:fill="FFFFFF"/>
        </w:rPr>
      </w:pPr>
      <w:r>
        <w:rPr>
          <w:rFonts w:hint="eastAsia"/>
          <w:kern w:val="0"/>
          <w:szCs w:val="21"/>
          <w:shd w:val="clear" w:color="auto" w:fill="FFFFFF"/>
        </w:rPr>
        <w:t>地址：舟山市定海区昌国路</w:t>
      </w:r>
      <w:r>
        <w:rPr>
          <w:kern w:val="0"/>
          <w:szCs w:val="21"/>
          <w:shd w:val="clear" w:color="auto" w:fill="FFFFFF"/>
        </w:rPr>
        <w:t>232</w:t>
      </w:r>
      <w:r>
        <w:rPr>
          <w:rFonts w:hint="eastAsia"/>
          <w:kern w:val="0"/>
          <w:szCs w:val="21"/>
          <w:shd w:val="clear" w:color="auto" w:fill="FFFFFF"/>
        </w:rPr>
        <w:t>号中楼</w:t>
      </w:r>
      <w:r>
        <w:rPr>
          <w:kern w:val="0"/>
          <w:szCs w:val="21"/>
          <w:shd w:val="clear" w:color="auto" w:fill="FFFFFF"/>
        </w:rPr>
        <w:t>202</w:t>
      </w:r>
    </w:p>
    <w:p w14:paraId="60B81CCB">
      <w:pPr>
        <w:widowControl/>
        <w:spacing w:line="360" w:lineRule="auto"/>
        <w:ind w:firstLine="420"/>
        <w:rPr>
          <w:kern w:val="0"/>
          <w:szCs w:val="21"/>
          <w:shd w:val="clear" w:color="auto" w:fill="FFFFFF"/>
        </w:rPr>
      </w:pPr>
      <w:r>
        <w:rPr>
          <w:rFonts w:hint="eastAsia" w:ascii="宋体" w:hAnsi="宋体"/>
          <w:szCs w:val="21"/>
          <w:shd w:val="clear" w:color="auto" w:fill="FFFFFF"/>
        </w:rPr>
        <w:t>2</w:t>
      </w:r>
      <w:r>
        <w:rPr>
          <w:rFonts w:hint="eastAsia"/>
          <w:kern w:val="0"/>
          <w:szCs w:val="21"/>
          <w:shd w:val="clear" w:color="auto" w:fill="FFFFFF"/>
        </w:rPr>
        <w:t>.采购人：舟山市生态环境局</w:t>
      </w:r>
    </w:p>
    <w:p w14:paraId="4BD615DC">
      <w:pPr>
        <w:spacing w:line="360" w:lineRule="auto"/>
        <w:ind w:firstLine="472" w:firstLineChars="225"/>
        <w:rPr>
          <w:rFonts w:ascii="Times New Roman" w:hAnsi="Times New Roman" w:eastAsia="宋体" w:cs="Times New Roman"/>
          <w:kern w:val="0"/>
          <w:szCs w:val="21"/>
          <w:shd w:val="clear" w:color="auto" w:fill="FFFFFF"/>
        </w:rPr>
      </w:pPr>
      <w:r>
        <w:rPr>
          <w:rFonts w:hint="eastAsia" w:ascii="Times New Roman" w:hAnsi="Times New Roman" w:eastAsia="宋体" w:cs="Times New Roman"/>
          <w:kern w:val="0"/>
          <w:szCs w:val="21"/>
          <w:shd w:val="clear" w:color="auto" w:fill="FFFFFF"/>
        </w:rPr>
        <w:t>联系人：任</w:t>
      </w:r>
      <w:r>
        <w:rPr>
          <w:rFonts w:hint="eastAsia" w:ascii="Times New Roman" w:hAnsi="Times New Roman" w:eastAsia="宋体" w:cs="Times New Roman"/>
          <w:kern w:val="0"/>
          <w:szCs w:val="21"/>
          <w:shd w:val="clear" w:color="auto" w:fill="FFFFFF"/>
          <w:lang w:val="en-US" w:eastAsia="zh-CN"/>
        </w:rPr>
        <w:t>女士</w:t>
      </w:r>
      <w:r>
        <w:rPr>
          <w:rFonts w:hint="eastAsia" w:ascii="Times New Roman" w:hAnsi="Times New Roman" w:eastAsia="宋体" w:cs="Times New Roman"/>
          <w:kern w:val="0"/>
          <w:szCs w:val="21"/>
          <w:shd w:val="clear" w:color="auto" w:fill="FFFFFF"/>
        </w:rPr>
        <w:t xml:space="preserve">   </w:t>
      </w:r>
    </w:p>
    <w:p w14:paraId="53A6A762">
      <w:pPr>
        <w:spacing w:line="360" w:lineRule="auto"/>
        <w:ind w:firstLine="472" w:firstLineChars="225"/>
        <w:rPr>
          <w:rFonts w:ascii="Times New Roman" w:hAnsi="Times New Roman" w:eastAsia="宋体" w:cs="Times New Roman"/>
          <w:kern w:val="0"/>
          <w:szCs w:val="21"/>
          <w:shd w:val="clear" w:color="auto" w:fill="FFFFFF"/>
        </w:rPr>
      </w:pPr>
      <w:r>
        <w:rPr>
          <w:rFonts w:hint="eastAsia" w:ascii="Times New Roman" w:hAnsi="Times New Roman" w:eastAsia="宋体" w:cs="Times New Roman"/>
          <w:kern w:val="0"/>
          <w:szCs w:val="21"/>
          <w:shd w:val="clear" w:color="auto" w:fill="FFFFFF"/>
        </w:rPr>
        <w:t xml:space="preserve">联系电话：0580-2086917   </w:t>
      </w:r>
    </w:p>
    <w:p w14:paraId="5DFE5EC9">
      <w:pPr>
        <w:spacing w:line="360" w:lineRule="auto"/>
        <w:ind w:firstLine="472" w:firstLineChars="225"/>
        <w:rPr>
          <w:rFonts w:ascii="Times New Roman" w:hAnsi="Times New Roman" w:eastAsia="宋体" w:cs="Times New Roman"/>
          <w:kern w:val="0"/>
          <w:szCs w:val="21"/>
          <w:shd w:val="clear" w:color="auto" w:fill="FFFFFF"/>
        </w:rPr>
      </w:pPr>
      <w:r>
        <w:rPr>
          <w:rFonts w:hint="eastAsia" w:ascii="Times New Roman" w:hAnsi="Times New Roman" w:eastAsia="宋体" w:cs="Times New Roman"/>
          <w:kern w:val="0"/>
          <w:szCs w:val="21"/>
          <w:shd w:val="clear" w:color="auto" w:fill="FFFFFF"/>
        </w:rPr>
        <w:t>质疑答复联系人：</w:t>
      </w:r>
      <w:r>
        <w:rPr>
          <w:rFonts w:hint="eastAsia" w:ascii="Times New Roman" w:hAnsi="Times New Roman" w:eastAsia="宋体" w:cs="Times New Roman"/>
          <w:kern w:val="0"/>
          <w:szCs w:val="21"/>
          <w:shd w:val="clear" w:color="auto" w:fill="FFFFFF"/>
          <w:lang w:val="en-US" w:eastAsia="zh-CN"/>
        </w:rPr>
        <w:t>王先生</w:t>
      </w:r>
      <w:r>
        <w:rPr>
          <w:rFonts w:hint="eastAsia" w:ascii="Times New Roman" w:hAnsi="Times New Roman" w:eastAsia="宋体" w:cs="Times New Roman"/>
          <w:kern w:val="0"/>
          <w:szCs w:val="21"/>
          <w:shd w:val="clear" w:color="auto" w:fill="FFFFFF"/>
        </w:rPr>
        <w:t xml:space="preserve"> </w:t>
      </w:r>
    </w:p>
    <w:p w14:paraId="3BBF8DE5">
      <w:pPr>
        <w:widowControl/>
        <w:spacing w:line="360" w:lineRule="auto"/>
        <w:ind w:firstLine="420"/>
        <w:rPr>
          <w:kern w:val="0"/>
          <w:szCs w:val="21"/>
          <w:shd w:val="clear" w:color="auto" w:fill="FFFFFF"/>
        </w:rPr>
      </w:pPr>
      <w:r>
        <w:rPr>
          <w:rFonts w:hint="eastAsia" w:ascii="Times New Roman" w:hAnsi="Times New Roman" w:eastAsia="宋体" w:cs="Times New Roman"/>
          <w:kern w:val="0"/>
          <w:szCs w:val="21"/>
          <w:shd w:val="clear" w:color="auto" w:fill="FFFFFF"/>
        </w:rPr>
        <w:t>联系电话：0580-2086917</w:t>
      </w:r>
    </w:p>
    <w:p w14:paraId="0F5AFEF4">
      <w:pPr>
        <w:spacing w:line="360" w:lineRule="auto"/>
        <w:ind w:firstLine="472" w:firstLineChars="225"/>
        <w:rPr>
          <w:rFonts w:hint="eastAsia" w:ascii="宋体" w:hAnsi="宋体"/>
          <w:szCs w:val="21"/>
          <w:shd w:val="clear" w:color="auto" w:fill="FFFFFF"/>
        </w:rPr>
      </w:pPr>
      <w:r>
        <w:rPr>
          <w:rFonts w:hint="eastAsia" w:ascii="宋体" w:hAnsi="宋体"/>
          <w:szCs w:val="21"/>
          <w:shd w:val="clear" w:color="auto" w:fill="FFFFFF"/>
        </w:rPr>
        <w:t>地址：</w:t>
      </w:r>
      <w:bookmarkStart w:id="2" w:name="OLE_LINK6"/>
      <w:r>
        <w:rPr>
          <w:rFonts w:hint="eastAsia" w:ascii="宋体" w:hAnsi="宋体" w:eastAsia="宋体" w:cs="Times New Roman"/>
          <w:szCs w:val="21"/>
          <w:shd w:val="clear" w:color="auto" w:fill="FFFFFF"/>
        </w:rPr>
        <w:t>舟山市定海区海天大道681号2号楼</w:t>
      </w:r>
      <w:bookmarkEnd w:id="2"/>
    </w:p>
    <w:p w14:paraId="30F39ECC">
      <w:pPr>
        <w:spacing w:line="360" w:lineRule="auto"/>
        <w:ind w:firstLine="472" w:firstLineChars="225"/>
        <w:rPr>
          <w:rFonts w:hint="eastAsia" w:ascii="宋体" w:hAnsi="宋体"/>
          <w:szCs w:val="21"/>
        </w:rPr>
      </w:pPr>
      <w:r>
        <w:rPr>
          <w:rFonts w:hint="eastAsia" w:ascii="宋体" w:hAnsi="宋体"/>
          <w:szCs w:val="21"/>
        </w:rPr>
        <w:t>3.同级政府采购监督管理部门名称：</w:t>
      </w:r>
      <w:r>
        <w:rPr>
          <w:rFonts w:hint="eastAsia" w:ascii="宋体" w:hAnsi="宋体" w:cs="宋体"/>
          <w:szCs w:val="21"/>
        </w:rPr>
        <w:t>舟山市财政局（政府采购监管处）</w:t>
      </w:r>
    </w:p>
    <w:p w14:paraId="0D1FCEE1">
      <w:pPr>
        <w:spacing w:line="360" w:lineRule="auto"/>
        <w:ind w:firstLine="472" w:firstLineChars="225"/>
        <w:rPr>
          <w:rFonts w:hint="eastAsia" w:ascii="宋体" w:hAnsi="宋体"/>
          <w:b/>
          <w:sz w:val="30"/>
        </w:rPr>
      </w:pPr>
      <w:r>
        <w:rPr>
          <w:rFonts w:hint="eastAsia" w:ascii="宋体" w:hAnsi="宋体"/>
          <w:szCs w:val="21"/>
        </w:rPr>
        <w:t>监督投诉电话：</w:t>
      </w:r>
      <w:r>
        <w:rPr>
          <w:rFonts w:hint="eastAsia" w:ascii="宋体" w:hAnsi="宋体" w:cs="宋体"/>
          <w:kern w:val="0"/>
          <w:szCs w:val="21"/>
        </w:rPr>
        <w:t>0580-2282591</w:t>
      </w:r>
    </w:p>
    <w:p w14:paraId="18504E41">
      <w:pPr>
        <w:spacing w:line="360" w:lineRule="auto"/>
        <w:ind w:firstLine="678" w:firstLineChars="225"/>
        <w:rPr>
          <w:rFonts w:hint="eastAsia" w:ascii="宋体" w:hAnsi="宋体"/>
          <w:b/>
          <w:sz w:val="30"/>
        </w:rPr>
      </w:pPr>
    </w:p>
    <w:p w14:paraId="5BD6D626">
      <w:pPr>
        <w:rPr>
          <w:b/>
          <w:kern w:val="0"/>
          <w:sz w:val="30"/>
        </w:rPr>
      </w:pPr>
      <w:r>
        <w:rPr>
          <w:b/>
          <w:kern w:val="0"/>
          <w:sz w:val="30"/>
        </w:rPr>
        <w:br w:type="page"/>
      </w:r>
    </w:p>
    <w:p w14:paraId="21324225">
      <w:pPr>
        <w:widowControl/>
        <w:jc w:val="left"/>
        <w:rPr>
          <w:b/>
          <w:kern w:val="0"/>
          <w:sz w:val="30"/>
        </w:rPr>
        <w:sectPr>
          <w:pgSz w:w="11906" w:h="16838"/>
          <w:pgMar w:top="1304" w:right="1531" w:bottom="1304" w:left="1531" w:header="1134" w:footer="1304" w:gutter="0"/>
          <w:cols w:space="720" w:num="1"/>
        </w:sectPr>
      </w:pPr>
    </w:p>
    <w:p w14:paraId="14E4FCF5">
      <w:pPr>
        <w:numPr>
          <w:ilvl w:val="0"/>
          <w:numId w:val="8"/>
        </w:numPr>
        <w:snapToGrid w:val="0"/>
        <w:spacing w:line="360" w:lineRule="auto"/>
        <w:jc w:val="center"/>
        <w:rPr>
          <w:b/>
          <w:sz w:val="30"/>
        </w:rPr>
      </w:pPr>
      <w:r>
        <w:rPr>
          <w:rFonts w:hint="eastAsia"/>
          <w:b/>
          <w:sz w:val="30"/>
        </w:rPr>
        <w:t>招标需求</w:t>
      </w:r>
    </w:p>
    <w:p w14:paraId="2FC90FCF">
      <w:pPr>
        <w:spacing w:line="312" w:lineRule="auto"/>
        <w:outlineLvl w:val="0"/>
        <w:rPr>
          <w:b/>
          <w:sz w:val="24"/>
        </w:rPr>
      </w:pPr>
    </w:p>
    <w:p w14:paraId="4F7032A5">
      <w:pPr>
        <w:spacing w:line="360" w:lineRule="auto"/>
        <w:outlineLvl w:val="0"/>
        <w:rPr>
          <w:rFonts w:ascii="Calibri" w:hAnsi="Calibri"/>
          <w:b/>
          <w:sz w:val="24"/>
        </w:rPr>
      </w:pPr>
      <w:r>
        <w:rPr>
          <w:rFonts w:hint="eastAsia" w:ascii="Calibri" w:hAnsi="Calibri"/>
          <w:b/>
          <w:sz w:val="24"/>
        </w:rPr>
        <w:t>一、项目背景</w:t>
      </w:r>
    </w:p>
    <w:p w14:paraId="1E53B17F">
      <w:pPr>
        <w:spacing w:line="360" w:lineRule="auto"/>
        <w:ind w:firstLine="420" w:firstLineChars="200"/>
        <w:outlineLvl w:val="0"/>
        <w:rPr>
          <w:rFonts w:hint="eastAsia" w:ascii="宋体" w:hAnsi="宋体"/>
          <w:b/>
          <w:bCs/>
          <w:sz w:val="24"/>
          <w:szCs w:val="24"/>
        </w:rPr>
      </w:pPr>
      <w:r>
        <w:rPr>
          <w:rFonts w:ascii="宋体" w:hAnsi="宋体" w:cs="宋体"/>
          <w:szCs w:val="21"/>
        </w:rPr>
        <w:t>发展海洋碳汇是舟山市锻造“双碳”目标下竞争新优势的特色所在、潜力所在。近年来，舟山市围绕海洋碳汇这一特色资源，大力探索构建海洋碳汇交易体系等市场化机制来推动海洋碳汇的保护和发展、推进海洋生态文明建设，印发实施了《舟山市海洋碳汇（蓝碳）交易机制构建实施方案》，举行了舟山市首笔海洋碳汇项目交易意向签约仪式，推进开展海洋碳汇开发和交易管理办法编制的相关工作，规范化的蓝碳交易制度建设得到有效完善。但纵观前期工作进展，从整个海洋碳汇交易体系上来看，目前尚未构建的海洋碳汇监测、核算、评估等标准规范是掣肘舟山海洋碳汇交易机制构建的关键性短板，亟需加快研究完善，从而促进舟山市海洋碳汇能力提升，以及海洋生态产品价值实现。</w:t>
      </w:r>
    </w:p>
    <w:p w14:paraId="0BCD088B">
      <w:pPr>
        <w:snapToGrid w:val="0"/>
        <w:spacing w:line="336" w:lineRule="auto"/>
        <w:textAlignment w:val="baseline"/>
        <w:rPr>
          <w:rFonts w:ascii="Calibri" w:hAnsi="Calibri"/>
          <w:b/>
          <w:kern w:val="0"/>
          <w:sz w:val="24"/>
          <w:szCs w:val="24"/>
        </w:rPr>
      </w:pPr>
    </w:p>
    <w:p w14:paraId="53CD60D6">
      <w:pPr>
        <w:spacing w:line="360" w:lineRule="auto"/>
        <w:outlineLvl w:val="0"/>
        <w:rPr>
          <w:rFonts w:ascii="Calibri" w:hAnsi="Calibri"/>
          <w:b/>
          <w:sz w:val="24"/>
        </w:rPr>
      </w:pPr>
      <w:r>
        <w:rPr>
          <w:rFonts w:hint="eastAsia" w:ascii="Calibri" w:hAnsi="Calibri"/>
          <w:b/>
          <w:sz w:val="24"/>
        </w:rPr>
        <w:t>二、服务内容及要求</w:t>
      </w:r>
    </w:p>
    <w:p w14:paraId="0908CF42">
      <w:pPr>
        <w:spacing w:line="312" w:lineRule="auto"/>
        <w:ind w:firstLine="420" w:firstLineChars="200"/>
        <w:outlineLvl w:val="0"/>
        <w:rPr>
          <w:rFonts w:hint="eastAsia" w:ascii="宋体" w:hAnsi="宋体"/>
          <w:szCs w:val="21"/>
        </w:rPr>
      </w:pPr>
      <w:r>
        <w:rPr>
          <w:rFonts w:hint="eastAsia" w:ascii="宋体" w:hAnsi="宋体"/>
          <w:szCs w:val="21"/>
        </w:rPr>
        <w:t>开展舟山市海洋碳汇项目方法学体系开发技术服务，旨在为舟山市率先开展渔业碳汇开发利用夯实技术基础。本技术服务内容及要求包括：</w:t>
      </w:r>
    </w:p>
    <w:p w14:paraId="3203BE77">
      <w:pPr>
        <w:spacing w:line="312" w:lineRule="auto"/>
        <w:ind w:firstLine="210" w:firstLineChars="100"/>
        <w:outlineLvl w:val="0"/>
        <w:rPr>
          <w:rFonts w:hint="eastAsia" w:ascii="宋体" w:hAnsi="宋体"/>
          <w:szCs w:val="21"/>
        </w:rPr>
      </w:pPr>
      <w:r>
        <w:rPr>
          <w:rFonts w:hint="eastAsia" w:ascii="宋体" w:hAnsi="宋体"/>
          <w:szCs w:val="21"/>
        </w:rPr>
        <w:t>（1）开展舟山市养殖贝类综合利用碳减排项目方法学设计的关键技术研究，包括减排项目开发适用条件、基准线、额外性、监测程序、质量和精度控制等技术内容研究。</w:t>
      </w:r>
    </w:p>
    <w:p w14:paraId="54AEAA81">
      <w:pPr>
        <w:spacing w:line="312" w:lineRule="auto"/>
        <w:ind w:firstLine="210" w:firstLineChars="100"/>
        <w:outlineLvl w:val="0"/>
        <w:rPr>
          <w:rFonts w:hint="eastAsia" w:ascii="宋体" w:hAnsi="宋体"/>
          <w:szCs w:val="21"/>
        </w:rPr>
      </w:pPr>
      <w:r>
        <w:rPr>
          <w:rFonts w:hint="eastAsia" w:ascii="宋体" w:hAnsi="宋体"/>
          <w:szCs w:val="21"/>
        </w:rPr>
        <w:t>（2）研究建立舟山市养殖贝类综合利用碳减排项目核算方法，推进贻贝养殖碳汇项目开发设计，根据试点项目情况构建贻贝人工养殖减排项目开发方法学，形成舟山市养殖贝类综合利用碳减排核算相关标准。</w:t>
      </w:r>
    </w:p>
    <w:p w14:paraId="4BCFF772">
      <w:pPr>
        <w:spacing w:line="312" w:lineRule="auto"/>
        <w:ind w:firstLine="210" w:firstLineChars="100"/>
        <w:outlineLvl w:val="0"/>
        <w:rPr>
          <w:rFonts w:hint="eastAsia" w:ascii="宋体" w:hAnsi="宋体"/>
          <w:szCs w:val="21"/>
        </w:rPr>
      </w:pPr>
      <w:r>
        <w:rPr>
          <w:rFonts w:hint="eastAsia" w:ascii="宋体" w:hAnsi="宋体"/>
          <w:szCs w:val="21"/>
        </w:rPr>
        <w:t>（3）根据贻贝养殖项目碳汇计量方法开展本项目碳汇计量监测，对碳汇计量监测方法和技术要求作出规范，形成一套贻贝养殖项目碳汇计量监测方法，并明确贻贝养殖减排项目监测程序。</w:t>
      </w:r>
    </w:p>
    <w:p w14:paraId="0454AF6D">
      <w:pPr>
        <w:spacing w:line="312" w:lineRule="auto"/>
        <w:ind w:firstLine="210" w:firstLineChars="100"/>
        <w:outlineLvl w:val="0"/>
        <w:rPr>
          <w:rFonts w:hint="eastAsia" w:ascii="宋体" w:hAnsi="宋体"/>
          <w:szCs w:val="21"/>
        </w:rPr>
      </w:pPr>
      <w:r>
        <w:rPr>
          <w:rFonts w:hint="eastAsia" w:ascii="宋体" w:hAnsi="宋体"/>
          <w:szCs w:val="21"/>
        </w:rPr>
        <w:t>（4）开展舟山市海洋渔业碳汇发展现状和未来潜力评估研究。通过以上技术服务内容的实施，加快推动形成海洋渔业碳汇项目方法学开发体系的工作闭环，能够为舟山持续开展科学有效、可落地的海洋碳汇交易提供服务保障。</w:t>
      </w:r>
    </w:p>
    <w:p w14:paraId="3FDAA85D">
      <w:pPr>
        <w:spacing w:line="360" w:lineRule="auto"/>
        <w:outlineLvl w:val="0"/>
        <w:rPr>
          <w:rFonts w:ascii="Calibri" w:hAnsi="Calibri"/>
          <w:b/>
          <w:sz w:val="24"/>
        </w:rPr>
      </w:pPr>
    </w:p>
    <w:p w14:paraId="4279C15D">
      <w:pPr>
        <w:spacing w:line="360" w:lineRule="auto"/>
        <w:outlineLvl w:val="0"/>
        <w:rPr>
          <w:rFonts w:ascii="Calibri" w:hAnsi="Calibri"/>
          <w:b/>
          <w:sz w:val="24"/>
        </w:rPr>
      </w:pPr>
      <w:r>
        <w:rPr>
          <w:rFonts w:hint="eastAsia" w:ascii="Calibri" w:hAnsi="Calibri"/>
          <w:b/>
          <w:sz w:val="24"/>
        </w:rPr>
        <w:t>三、项目成果要求</w:t>
      </w:r>
    </w:p>
    <w:p w14:paraId="53FBF4DC">
      <w:pPr>
        <w:spacing w:line="360" w:lineRule="auto"/>
        <w:ind w:firstLine="420" w:firstLineChars="200"/>
        <w:outlineLvl w:val="0"/>
        <w:rPr>
          <w:rFonts w:hint="eastAsia" w:ascii="宋体" w:hAnsi="宋体" w:cs="宋体"/>
          <w:szCs w:val="21"/>
        </w:rPr>
      </w:pPr>
      <w:r>
        <w:rPr>
          <w:rFonts w:hint="eastAsia" w:ascii="宋体" w:hAnsi="宋体" w:cs="宋体"/>
          <w:szCs w:val="21"/>
        </w:rPr>
        <w:t>1.形成《舟山市海洋渔业碳汇发展现状和未来潜力评估报告》；</w:t>
      </w:r>
    </w:p>
    <w:p w14:paraId="03ED813B">
      <w:pPr>
        <w:spacing w:line="360" w:lineRule="auto"/>
        <w:ind w:firstLine="420" w:firstLineChars="200"/>
        <w:outlineLvl w:val="0"/>
        <w:rPr>
          <w:rFonts w:hint="eastAsia" w:ascii="宋体" w:hAnsi="宋体" w:cs="宋体"/>
          <w:szCs w:val="21"/>
        </w:rPr>
      </w:pPr>
      <w:r>
        <w:rPr>
          <w:rFonts w:hint="eastAsia" w:ascii="宋体" w:hAnsi="宋体" w:cs="宋体"/>
          <w:szCs w:val="21"/>
        </w:rPr>
        <w:t>2.形成《舟山贻贝养殖项目碳汇计量监测机制体系和技术规范研究》；</w:t>
      </w:r>
    </w:p>
    <w:p w14:paraId="498357B9">
      <w:pPr>
        <w:spacing w:line="360" w:lineRule="auto"/>
        <w:ind w:firstLine="420" w:firstLineChars="200"/>
        <w:outlineLvl w:val="0"/>
        <w:rPr>
          <w:rFonts w:hint="eastAsia" w:ascii="宋体" w:hAnsi="宋体" w:cs="宋体"/>
          <w:szCs w:val="21"/>
        </w:rPr>
      </w:pPr>
      <w:r>
        <w:rPr>
          <w:rFonts w:hint="eastAsia" w:ascii="宋体" w:hAnsi="宋体" w:cs="宋体"/>
          <w:szCs w:val="21"/>
        </w:rPr>
        <w:t>3.研究形成贻贝养殖项目碳汇核算相关标准，开发形成《舟山市养殖贝类综合利用碳减排项目开发方法学》</w:t>
      </w:r>
    </w:p>
    <w:p w14:paraId="4EC94340">
      <w:pPr>
        <w:spacing w:line="360" w:lineRule="auto"/>
        <w:ind w:firstLine="420" w:firstLineChars="200"/>
        <w:outlineLvl w:val="0"/>
        <w:rPr>
          <w:rFonts w:hint="eastAsia" w:ascii="宋体" w:hAnsi="宋体" w:cs="宋体"/>
          <w:szCs w:val="21"/>
        </w:rPr>
      </w:pPr>
      <w:r>
        <w:rPr>
          <w:rFonts w:hint="eastAsia" w:ascii="宋体" w:hAnsi="宋体" w:cs="宋体"/>
          <w:szCs w:val="21"/>
        </w:rPr>
        <w:t>4.形成《舟山市海洋碳汇增汇路径和新增项目储备研究报告》</w:t>
      </w:r>
    </w:p>
    <w:p w14:paraId="1A25CF6F">
      <w:pPr>
        <w:spacing w:line="360" w:lineRule="auto"/>
        <w:ind w:firstLine="420" w:firstLineChars="200"/>
        <w:outlineLvl w:val="0"/>
        <w:rPr>
          <w:rFonts w:hint="eastAsia" w:ascii="宋体" w:hAnsi="宋体" w:cs="宋体"/>
          <w:szCs w:val="21"/>
        </w:rPr>
      </w:pPr>
      <w:r>
        <w:rPr>
          <w:rFonts w:hint="eastAsia" w:ascii="宋体" w:hAnsi="宋体" w:cs="宋体"/>
          <w:szCs w:val="21"/>
        </w:rPr>
        <w:t>5.开发一个基于方法学的贻贝养殖自愿减排示范项目。</w:t>
      </w:r>
    </w:p>
    <w:p w14:paraId="37939F5B">
      <w:pPr>
        <w:spacing w:line="360" w:lineRule="auto"/>
        <w:outlineLvl w:val="0"/>
        <w:rPr>
          <w:rFonts w:ascii="Calibri" w:hAnsi="Calibri"/>
          <w:b/>
          <w:sz w:val="24"/>
        </w:rPr>
      </w:pPr>
    </w:p>
    <w:p w14:paraId="35552B38">
      <w:pPr>
        <w:spacing w:line="360" w:lineRule="auto"/>
        <w:outlineLvl w:val="0"/>
        <w:rPr>
          <w:rFonts w:ascii="Calibri" w:hAnsi="Calibri"/>
          <w:b/>
          <w:color w:val="auto"/>
          <w:sz w:val="24"/>
        </w:rPr>
      </w:pPr>
      <w:r>
        <w:rPr>
          <w:rFonts w:hint="eastAsia" w:ascii="Calibri" w:hAnsi="Calibri"/>
          <w:b/>
          <w:color w:val="auto"/>
          <w:sz w:val="24"/>
        </w:rPr>
        <w:t>四、服务时间</w:t>
      </w:r>
    </w:p>
    <w:p w14:paraId="1F67CFEC">
      <w:pPr>
        <w:spacing w:line="360" w:lineRule="auto"/>
        <w:ind w:firstLine="420" w:firstLineChars="200"/>
        <w:outlineLvl w:val="0"/>
        <w:rPr>
          <w:rFonts w:hint="eastAsia" w:ascii="宋体" w:hAnsi="宋体" w:cs="宋体"/>
          <w:color w:val="auto"/>
          <w:szCs w:val="21"/>
        </w:rPr>
      </w:pPr>
      <w:r>
        <w:rPr>
          <w:rFonts w:hint="eastAsia" w:ascii="宋体" w:hAnsi="宋体" w:cs="宋体"/>
          <w:color w:val="auto"/>
          <w:szCs w:val="21"/>
        </w:rPr>
        <w:t>2024年10月-2025年12月。</w:t>
      </w:r>
    </w:p>
    <w:p w14:paraId="6CA05CA2">
      <w:pPr>
        <w:spacing w:line="360" w:lineRule="auto"/>
        <w:outlineLvl w:val="0"/>
        <w:rPr>
          <w:rFonts w:ascii="Calibri" w:hAnsi="Calibri"/>
          <w:b/>
          <w:color w:val="auto"/>
          <w:sz w:val="24"/>
        </w:rPr>
      </w:pPr>
    </w:p>
    <w:p w14:paraId="5F0EB321">
      <w:pPr>
        <w:spacing w:line="360" w:lineRule="auto"/>
        <w:outlineLvl w:val="0"/>
        <w:rPr>
          <w:rFonts w:ascii="Calibri" w:hAnsi="Calibri"/>
          <w:b/>
          <w:color w:val="auto"/>
          <w:sz w:val="24"/>
        </w:rPr>
      </w:pPr>
      <w:r>
        <w:rPr>
          <w:rFonts w:hint="eastAsia" w:ascii="Calibri" w:hAnsi="Calibri"/>
          <w:b/>
          <w:color w:val="auto"/>
          <w:sz w:val="24"/>
        </w:rPr>
        <w:t>五、付款方式</w:t>
      </w:r>
    </w:p>
    <w:p w14:paraId="1E48E2C2">
      <w:pPr>
        <w:spacing w:line="312" w:lineRule="auto"/>
        <w:ind w:firstLine="420" w:firstLineChars="200"/>
        <w:outlineLvl w:val="0"/>
        <w:rPr>
          <w:b/>
          <w:sz w:val="24"/>
        </w:rPr>
      </w:pPr>
      <w:r>
        <w:rPr>
          <w:rFonts w:hint="eastAsia"/>
          <w:bCs/>
          <w:szCs w:val="21"/>
          <w:lang w:eastAsia="zh-CN"/>
        </w:rPr>
        <w:t>合同生效以及具备实施条件，自收到发票后7个工作日内，支付合同金额的60%作为预付款，2025年按照项目成果提交、发票出具和资金到位情况，支付剩余款项。</w:t>
      </w:r>
    </w:p>
    <w:p w14:paraId="6D2FFB13">
      <w:pPr>
        <w:spacing w:line="312" w:lineRule="auto"/>
        <w:outlineLvl w:val="0"/>
        <w:rPr>
          <w:b/>
          <w:sz w:val="24"/>
        </w:rPr>
      </w:pPr>
    </w:p>
    <w:p w14:paraId="64BFF67F">
      <w:pPr>
        <w:spacing w:line="360" w:lineRule="auto"/>
        <w:outlineLvl w:val="0"/>
        <w:rPr>
          <w:rFonts w:ascii="Calibri" w:hAnsi="Calibri"/>
          <w:b/>
          <w:sz w:val="24"/>
        </w:rPr>
      </w:pPr>
      <w:r>
        <w:rPr>
          <w:rFonts w:hint="eastAsia" w:ascii="Calibri" w:hAnsi="Calibri"/>
          <w:b/>
          <w:sz w:val="24"/>
        </w:rPr>
        <w:t>六、报价要求</w:t>
      </w:r>
    </w:p>
    <w:p w14:paraId="336043E0">
      <w:pPr>
        <w:spacing w:line="312" w:lineRule="auto"/>
        <w:ind w:firstLine="420" w:firstLineChars="200"/>
        <w:rPr>
          <w:rFonts w:hint="eastAsia" w:ascii="宋体" w:hAnsi="宋体"/>
        </w:rPr>
      </w:pPr>
      <w:r>
        <w:rPr>
          <w:rFonts w:hint="eastAsia" w:ascii="宋体" w:hAnsi="宋体"/>
        </w:rPr>
        <w:t>1.投标人应根据招标文件报出合同总价。合同总价一旦核实确认，不得再做更改。对投标人漏报致使项目未能达到需求的功能和效果，其费用和后果由投标人自行负责。</w:t>
      </w:r>
    </w:p>
    <w:p w14:paraId="0F18A4C5">
      <w:pPr>
        <w:spacing w:line="312" w:lineRule="auto"/>
        <w:ind w:firstLine="420" w:firstLineChars="200"/>
        <w:rPr>
          <w:rFonts w:hint="eastAsia" w:ascii="宋体" w:hAnsi="宋体"/>
        </w:rPr>
      </w:pPr>
      <w:r>
        <w:rPr>
          <w:rFonts w:hint="eastAsia" w:ascii="宋体" w:hAnsi="宋体"/>
        </w:rPr>
        <w:t>2.所有报价均应已包含国家规定的所有税费。</w:t>
      </w:r>
    </w:p>
    <w:p w14:paraId="3F75DC7A">
      <w:pPr>
        <w:spacing w:line="312" w:lineRule="auto"/>
        <w:ind w:firstLine="420" w:firstLineChars="200"/>
        <w:rPr>
          <w:rFonts w:hint="eastAsia" w:ascii="宋体" w:hAnsi="宋体"/>
        </w:rPr>
      </w:pPr>
      <w:r>
        <w:rPr>
          <w:rFonts w:hint="eastAsia" w:ascii="宋体" w:hAnsi="宋体"/>
        </w:rPr>
        <w:t>3.投标人报价应包含项目过程中发生的所有费用。</w:t>
      </w:r>
    </w:p>
    <w:p w14:paraId="27981607">
      <w:pPr>
        <w:tabs>
          <w:tab w:val="left" w:pos="0"/>
        </w:tabs>
        <w:adjustRightInd w:val="0"/>
        <w:snapToGrid w:val="0"/>
        <w:spacing w:line="312" w:lineRule="auto"/>
        <w:ind w:firstLine="420" w:firstLineChars="200"/>
        <w:jc w:val="left"/>
        <w:rPr>
          <w:rFonts w:hint="eastAsia" w:ascii="宋体" w:hAnsi="宋体"/>
          <w:bCs/>
          <w:szCs w:val="21"/>
        </w:rPr>
      </w:pPr>
      <w:r>
        <w:rPr>
          <w:rFonts w:hint="eastAsia" w:ascii="宋体" w:hAnsi="宋体"/>
        </w:rPr>
        <w:t>4.</w:t>
      </w:r>
      <w:r>
        <w:rPr>
          <w:rFonts w:hint="eastAsia" w:ascii="宋体" w:hAnsi="宋体"/>
          <w:bCs/>
          <w:szCs w:val="21"/>
        </w:rPr>
        <w:t>扶持政策说明：</w:t>
      </w:r>
    </w:p>
    <w:p w14:paraId="1091DEFE">
      <w:pPr>
        <w:spacing w:line="312" w:lineRule="auto"/>
        <w:ind w:firstLine="420" w:firstLineChars="200"/>
        <w:rPr>
          <w:rFonts w:hint="eastAsia" w:ascii="宋体" w:hAnsi="宋体"/>
        </w:rPr>
      </w:pPr>
      <w:r>
        <w:rPr>
          <w:rFonts w:hint="eastAsia" w:ascii="宋体" w:hAnsi="宋体"/>
        </w:rPr>
        <w:t>（1）根据财政部财库〔2022〕19号《关于进一步加大政府采购支持中小企业力度的通知》等相关文件规定，对小型和微型企业的价格给予10%的扣除。对于联合协议或者分包意向协议约定小微企业的合同份额占到合同总金额40%以上的，给予4%的扣除。属于小型和微型企业的，投标文件中投标人必须提供《中小企业声明函》。本项目不专门面向中小企业，本项目对应的中小企业划分标准所属行业：其他未列明行业。</w:t>
      </w:r>
    </w:p>
    <w:p w14:paraId="47245E96">
      <w:pPr>
        <w:spacing w:line="312" w:lineRule="auto"/>
        <w:ind w:firstLine="420" w:firstLineChars="200"/>
        <w:rPr>
          <w:rFonts w:hint="eastAsia" w:ascii="宋体" w:hAnsi="宋体"/>
        </w:rPr>
      </w:pPr>
      <w:r>
        <w:rPr>
          <w:rFonts w:hint="eastAsia" w:ascii="宋体" w:hAnsi="宋体"/>
        </w:rPr>
        <w:t>未提供完整证明材料的，投标报价不予扣减。</w:t>
      </w:r>
    </w:p>
    <w:p w14:paraId="594D6FB1">
      <w:pPr>
        <w:spacing w:line="312" w:lineRule="auto"/>
        <w:ind w:firstLine="420" w:firstLineChars="200"/>
        <w:rPr>
          <w:rFonts w:hint="eastAsia" w:ascii="宋体" w:hAnsi="宋体"/>
        </w:rPr>
      </w:pPr>
      <w:r>
        <w:rPr>
          <w:rFonts w:hint="eastAsia" w:ascii="宋体" w:hAnsi="宋体"/>
        </w:rPr>
        <w:t>（2）根据《关于政府采购支持监狱企业发展有关问题的通知》（财库[2014]68号）的规定，供应商如为监狱企业且所投产品为小型或微型企业生产的，其投标报价扣除10%后参与评审。</w:t>
      </w:r>
    </w:p>
    <w:p w14:paraId="0AC2B2EB">
      <w:pPr>
        <w:spacing w:line="312" w:lineRule="auto"/>
        <w:ind w:firstLine="420" w:firstLineChars="200"/>
        <w:rPr>
          <w:rFonts w:hint="eastAsia" w:ascii="宋体" w:hAnsi="宋体"/>
        </w:rPr>
      </w:pPr>
      <w:r>
        <w:rPr>
          <w:rFonts w:hint="eastAsia" w:ascii="宋体" w:hAnsi="宋体"/>
        </w:rPr>
        <w:t>投标文件中须同时提供：供应商的省级以上监狱管理局、戒毒管理局（含新疆生产建设兵团）出具的属于监狱企业的证明文件，投标产品制造商的小微企业证明，未提供完整证明材料的，投标报价不予扣减。</w:t>
      </w:r>
    </w:p>
    <w:p w14:paraId="6A569E23">
      <w:pPr>
        <w:spacing w:line="312" w:lineRule="auto"/>
        <w:ind w:firstLine="420" w:firstLineChars="200"/>
        <w:rPr>
          <w:rFonts w:hint="eastAsia" w:ascii="宋体" w:hAnsi="宋体"/>
        </w:rPr>
      </w:pPr>
      <w:r>
        <w:rPr>
          <w:rFonts w:hint="eastAsia" w:ascii="宋体" w:hAnsi="宋体"/>
        </w:rPr>
        <w:t>（3）根据《财政部、民政部、中国残疾人联合会关于促进残疾人就业政府采购政策的通知》（财库〔2017〕141号）的规定，残疾人福利性单位视同小型、微型企业，享受预留份额、评审中价格扣除等促进中小企业发展的政府采购政策。</w:t>
      </w:r>
    </w:p>
    <w:p w14:paraId="17FD8A78">
      <w:pPr>
        <w:spacing w:line="312" w:lineRule="auto"/>
        <w:ind w:firstLine="420" w:firstLineChars="200"/>
        <w:rPr>
          <w:rFonts w:hint="eastAsia" w:ascii="宋体" w:hAnsi="宋体"/>
        </w:rPr>
      </w:pPr>
      <w:r>
        <w:rPr>
          <w:rFonts w:hint="eastAsia" w:ascii="宋体" w:hAnsi="宋体"/>
        </w:rPr>
        <w:t>投标文件中须提供：《残疾人福利性单位声明函》，未提供完整证明材料的，投标报价不予扣减。</w:t>
      </w:r>
    </w:p>
    <w:p w14:paraId="74B5EAB1">
      <w:pPr>
        <w:spacing w:line="312" w:lineRule="auto"/>
        <w:ind w:firstLine="420" w:firstLineChars="200"/>
        <w:rPr>
          <w:rFonts w:hint="eastAsia" w:ascii="宋体" w:hAnsi="宋体"/>
        </w:rPr>
      </w:pPr>
      <w:r>
        <w:rPr>
          <w:rFonts w:hint="eastAsia" w:ascii="宋体" w:hAnsi="宋体"/>
        </w:rPr>
        <w:t>上述1，2，3政策不重复计算。</w:t>
      </w:r>
    </w:p>
    <w:p w14:paraId="01F984FC">
      <w:pPr>
        <w:spacing w:line="312" w:lineRule="auto"/>
        <w:ind w:firstLine="420" w:firstLineChars="200"/>
        <w:rPr>
          <w:rFonts w:hint="eastAsia" w:ascii="宋体" w:hAnsi="宋体"/>
        </w:rPr>
      </w:pPr>
      <w:r>
        <w:rPr>
          <w:rFonts w:hint="eastAsia" w:ascii="宋体" w:hAnsi="宋体"/>
        </w:rPr>
        <w:t>此项由评标委员会集体核实后统一打分。</w:t>
      </w:r>
    </w:p>
    <w:p w14:paraId="5C6F749D">
      <w:pPr>
        <w:adjustRightInd w:val="0"/>
        <w:spacing w:line="360" w:lineRule="auto"/>
        <w:ind w:firstLine="422" w:firstLineChars="200"/>
        <w:rPr>
          <w:rFonts w:hint="eastAsia" w:ascii="宋体" w:hAnsi="宋体"/>
          <w:b/>
          <w:bCs/>
        </w:rPr>
      </w:pPr>
      <w:r>
        <w:rPr>
          <w:rFonts w:hint="eastAsia" w:ascii="宋体" w:hAnsi="宋体"/>
          <w:b/>
          <w:bCs/>
          <w:szCs w:val="21"/>
          <w:lang w:val="en-US" w:eastAsia="zh-CN"/>
        </w:rPr>
        <w:t>5</w:t>
      </w:r>
      <w:r>
        <w:rPr>
          <w:rFonts w:hint="eastAsia" w:ascii="宋体" w:hAnsi="宋体"/>
          <w:b/>
          <w:bCs/>
          <w:szCs w:val="21"/>
        </w:rPr>
        <w:t>.本次项</w:t>
      </w:r>
      <w:r>
        <w:rPr>
          <w:rFonts w:hint="eastAsia" w:ascii="宋体" w:hAnsi="宋体"/>
          <w:b/>
          <w:szCs w:val="21"/>
        </w:rPr>
        <w:t>目的预算金额为</w:t>
      </w:r>
      <w:r>
        <w:rPr>
          <w:rFonts w:hint="eastAsia" w:ascii="宋体" w:hAnsi="宋体"/>
          <w:b/>
          <w:bCs/>
        </w:rPr>
        <w:t>：人民币贰佰玖拾伍万元整（2,950,000.00元）。</w:t>
      </w:r>
    </w:p>
    <w:p w14:paraId="3AD9864D">
      <w:pPr>
        <w:spacing w:line="312" w:lineRule="auto"/>
        <w:outlineLvl w:val="0"/>
        <w:rPr>
          <w:b/>
          <w:sz w:val="24"/>
        </w:rPr>
      </w:pPr>
    </w:p>
    <w:p w14:paraId="46020B98">
      <w:pPr>
        <w:pageBreakBefore/>
        <w:snapToGrid w:val="0"/>
        <w:jc w:val="center"/>
        <w:rPr>
          <w:sz w:val="28"/>
        </w:rPr>
      </w:pPr>
      <w:r>
        <w:rPr>
          <w:rFonts w:hint="eastAsia"/>
          <w:b/>
          <w:sz w:val="32"/>
        </w:rPr>
        <w:t>第三章投标人须知</w:t>
      </w:r>
    </w:p>
    <w:p w14:paraId="578394F8">
      <w:pPr>
        <w:snapToGrid w:val="0"/>
        <w:ind w:firstLine="4340" w:firstLineChars="1550"/>
        <w:rPr>
          <w:sz w:val="28"/>
        </w:rPr>
      </w:pPr>
      <w:r>
        <w:rPr>
          <w:rFonts w:hint="eastAsia"/>
          <w:sz w:val="28"/>
        </w:rPr>
        <w:t>前附表</w:t>
      </w:r>
    </w:p>
    <w:tbl>
      <w:tblPr>
        <w:tblStyle w:val="61"/>
        <w:tblW w:w="10551" w:type="dxa"/>
        <w:jc w:val="center"/>
        <w:tblCellSpacing w:w="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9"/>
        <w:gridCol w:w="1526"/>
        <w:gridCol w:w="4857"/>
        <w:gridCol w:w="1098"/>
        <w:gridCol w:w="2561"/>
      </w:tblGrid>
      <w:tr w14:paraId="1909B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6DF6C442">
            <w:pPr>
              <w:snapToGrid w:val="0"/>
              <w:spacing w:line="240" w:lineRule="exact"/>
              <w:jc w:val="center"/>
              <w:rPr>
                <w:b/>
              </w:rPr>
            </w:pPr>
            <w:r>
              <w:rPr>
                <w:rFonts w:hint="eastAsia"/>
                <w:b/>
              </w:rPr>
              <w:t>序号</w:t>
            </w:r>
          </w:p>
        </w:tc>
        <w:tc>
          <w:tcPr>
            <w:tcW w:w="10021" w:type="dxa"/>
            <w:gridSpan w:val="4"/>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2ED413D6">
            <w:pPr>
              <w:snapToGrid w:val="0"/>
              <w:spacing w:line="240" w:lineRule="exact"/>
              <w:jc w:val="center"/>
              <w:rPr>
                <w:b/>
              </w:rPr>
            </w:pPr>
            <w:r>
              <w:rPr>
                <w:rFonts w:hint="eastAsia"/>
                <w:b/>
              </w:rPr>
              <w:t>内容说明及要求</w:t>
            </w:r>
          </w:p>
        </w:tc>
      </w:tr>
      <w:tr w14:paraId="1353E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24966135">
            <w:pPr>
              <w:snapToGrid w:val="0"/>
              <w:spacing w:line="240" w:lineRule="exact"/>
              <w:jc w:val="center"/>
              <w:rPr>
                <w:b/>
              </w:rPr>
            </w:pPr>
            <w:r>
              <w:rPr>
                <w:b/>
              </w:rPr>
              <w:t>1</w:t>
            </w:r>
          </w:p>
        </w:tc>
        <w:tc>
          <w:tcPr>
            <w:tcW w:w="1512"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381BE2A1">
            <w:pPr>
              <w:spacing w:line="240" w:lineRule="exact"/>
              <w:jc w:val="center"/>
              <w:rPr>
                <w:b/>
              </w:rPr>
            </w:pPr>
            <w:r>
              <w:rPr>
                <w:rFonts w:hint="eastAsia"/>
                <w:b/>
              </w:rPr>
              <w:t>项目名称</w:t>
            </w:r>
          </w:p>
        </w:tc>
        <w:tc>
          <w:tcPr>
            <w:tcW w:w="4843"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20D2130E">
            <w:pPr>
              <w:spacing w:line="240" w:lineRule="exact"/>
              <w:rPr>
                <w:bCs/>
                <w:lang w:val="zh-CN"/>
              </w:rPr>
            </w:pPr>
            <w:r>
              <w:rPr>
                <w:rFonts w:hint="eastAsia"/>
              </w:rPr>
              <w:t>舟山市海洋碳汇项目方法学体系开发技术服务</w:t>
            </w:r>
          </w:p>
        </w:tc>
        <w:tc>
          <w:tcPr>
            <w:tcW w:w="1084"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3631CE63">
            <w:pPr>
              <w:spacing w:line="240" w:lineRule="exact"/>
              <w:jc w:val="center"/>
              <w:rPr>
                <w:bCs/>
              </w:rPr>
            </w:pPr>
            <w:r>
              <w:rPr>
                <w:rFonts w:hint="eastAsia"/>
                <w:b/>
              </w:rPr>
              <w:t>项目编号</w:t>
            </w:r>
          </w:p>
        </w:tc>
        <w:tc>
          <w:tcPr>
            <w:tcW w:w="254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2FC77EB0">
            <w:pPr>
              <w:spacing w:line="240" w:lineRule="exact"/>
              <w:rPr>
                <w:bCs/>
              </w:rPr>
            </w:pPr>
            <w:r>
              <w:rPr>
                <w:rFonts w:hint="eastAsia"/>
              </w:rPr>
              <w:t>SZGXZS2024184</w:t>
            </w:r>
          </w:p>
        </w:tc>
      </w:tr>
      <w:tr w14:paraId="01674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15D66602">
            <w:pPr>
              <w:snapToGrid w:val="0"/>
              <w:spacing w:line="240" w:lineRule="exact"/>
              <w:jc w:val="center"/>
              <w:rPr>
                <w:b/>
              </w:rPr>
            </w:pPr>
            <w:r>
              <w:rPr>
                <w:b/>
              </w:rPr>
              <w:t>2</w:t>
            </w:r>
          </w:p>
        </w:tc>
        <w:tc>
          <w:tcPr>
            <w:tcW w:w="1512"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5D14055C">
            <w:pPr>
              <w:spacing w:line="240" w:lineRule="exact"/>
              <w:jc w:val="center"/>
              <w:rPr>
                <w:b/>
              </w:rPr>
            </w:pPr>
            <w:r>
              <w:rPr>
                <w:rFonts w:hint="eastAsia"/>
                <w:b/>
              </w:rPr>
              <w:t>采购单位名称</w:t>
            </w:r>
          </w:p>
        </w:tc>
        <w:tc>
          <w:tcPr>
            <w:tcW w:w="8495"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641E81D2">
            <w:pPr>
              <w:spacing w:line="240" w:lineRule="exact"/>
              <w:rPr>
                <w:bCs/>
              </w:rPr>
            </w:pPr>
            <w:r>
              <w:rPr>
                <w:rFonts w:hint="eastAsia"/>
              </w:rPr>
              <w:t>舟山市生态环境局</w:t>
            </w:r>
          </w:p>
        </w:tc>
      </w:tr>
      <w:tr w14:paraId="59F0B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72592AB0">
            <w:pPr>
              <w:snapToGrid w:val="0"/>
              <w:spacing w:line="240" w:lineRule="exact"/>
              <w:jc w:val="center"/>
              <w:rPr>
                <w:b/>
              </w:rPr>
            </w:pPr>
            <w:r>
              <w:rPr>
                <w:b/>
              </w:rPr>
              <w:t>3</w:t>
            </w:r>
          </w:p>
        </w:tc>
        <w:tc>
          <w:tcPr>
            <w:tcW w:w="1512"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61C78D9C">
            <w:pPr>
              <w:spacing w:line="240" w:lineRule="exact"/>
              <w:jc w:val="center"/>
              <w:rPr>
                <w:b/>
              </w:rPr>
            </w:pPr>
            <w:r>
              <w:rPr>
                <w:rFonts w:hint="eastAsia"/>
                <w:b/>
              </w:rPr>
              <w:t>采购内容</w:t>
            </w:r>
          </w:p>
        </w:tc>
        <w:tc>
          <w:tcPr>
            <w:tcW w:w="8495"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tbl>
            <w:tblPr>
              <w:tblStyle w:val="62"/>
              <w:tblpPr w:leftFromText="180" w:rightFromText="180" w:vertAnchor="text" w:horzAnchor="page" w:tblpX="27" w:tblpY="125"/>
              <w:tblOverlap w:val="never"/>
              <w:tblW w:w="82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4"/>
              <w:gridCol w:w="5032"/>
              <w:gridCol w:w="1764"/>
              <w:gridCol w:w="780"/>
            </w:tblGrid>
            <w:tr w14:paraId="5CA64A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tcBorders>
                    <w:top w:val="single" w:color="000000" w:sz="4" w:space="0"/>
                    <w:left w:val="single" w:color="000000" w:sz="4" w:space="0"/>
                    <w:bottom w:val="single" w:color="000000" w:sz="4" w:space="0"/>
                    <w:right w:val="single" w:color="000000" w:sz="4" w:space="0"/>
                  </w:tcBorders>
                  <w:vAlign w:val="center"/>
                </w:tcPr>
                <w:p w14:paraId="3F907FCD">
                  <w:pPr>
                    <w:widowControl/>
                    <w:spacing w:line="360" w:lineRule="auto"/>
                    <w:jc w:val="center"/>
                    <w:rPr>
                      <w:kern w:val="0"/>
                      <w:sz w:val="20"/>
                      <w:szCs w:val="21"/>
                    </w:rPr>
                  </w:pPr>
                  <w:r>
                    <w:rPr>
                      <w:rFonts w:hint="eastAsia"/>
                      <w:bCs/>
                      <w:kern w:val="0"/>
                      <w:sz w:val="20"/>
                      <w:szCs w:val="21"/>
                    </w:rPr>
                    <w:t>序号</w:t>
                  </w:r>
                </w:p>
              </w:tc>
              <w:tc>
                <w:tcPr>
                  <w:tcW w:w="5032" w:type="dxa"/>
                  <w:tcBorders>
                    <w:top w:val="single" w:color="000000" w:sz="4" w:space="0"/>
                    <w:left w:val="single" w:color="000000" w:sz="4" w:space="0"/>
                    <w:bottom w:val="single" w:color="000000" w:sz="4" w:space="0"/>
                    <w:right w:val="single" w:color="000000" w:sz="4" w:space="0"/>
                  </w:tcBorders>
                  <w:vAlign w:val="center"/>
                </w:tcPr>
                <w:p w14:paraId="2583A50E">
                  <w:pPr>
                    <w:spacing w:line="240" w:lineRule="exact"/>
                    <w:rPr>
                      <w:bCs/>
                      <w:kern w:val="0"/>
                      <w:sz w:val="20"/>
                      <w:szCs w:val="21"/>
                    </w:rPr>
                  </w:pPr>
                  <w:r>
                    <w:rPr>
                      <w:rFonts w:hint="eastAsia"/>
                      <w:bCs/>
                      <w:kern w:val="0"/>
                      <w:sz w:val="20"/>
                      <w:szCs w:val="21"/>
                    </w:rPr>
                    <w:t>项目名称及内容</w:t>
                  </w:r>
                </w:p>
              </w:tc>
              <w:tc>
                <w:tcPr>
                  <w:tcW w:w="1764" w:type="dxa"/>
                  <w:tcBorders>
                    <w:top w:val="single" w:color="000000" w:sz="4" w:space="0"/>
                    <w:left w:val="single" w:color="000000" w:sz="4" w:space="0"/>
                    <w:bottom w:val="single" w:color="000000" w:sz="4" w:space="0"/>
                    <w:right w:val="single" w:color="000000" w:sz="4" w:space="0"/>
                  </w:tcBorders>
                  <w:vAlign w:val="center"/>
                </w:tcPr>
                <w:p w14:paraId="465FCBCC">
                  <w:pPr>
                    <w:spacing w:line="240" w:lineRule="exact"/>
                    <w:rPr>
                      <w:bCs/>
                      <w:kern w:val="0"/>
                      <w:sz w:val="20"/>
                      <w:szCs w:val="21"/>
                    </w:rPr>
                  </w:pPr>
                  <w:r>
                    <w:rPr>
                      <w:rFonts w:hint="eastAsia"/>
                      <w:bCs/>
                      <w:kern w:val="0"/>
                      <w:sz w:val="20"/>
                      <w:szCs w:val="21"/>
                    </w:rPr>
                    <w:t>预算金额（万元）</w:t>
                  </w:r>
                </w:p>
              </w:tc>
              <w:tc>
                <w:tcPr>
                  <w:tcW w:w="780" w:type="dxa"/>
                  <w:tcBorders>
                    <w:top w:val="single" w:color="000000" w:sz="4" w:space="0"/>
                    <w:left w:val="single" w:color="000000" w:sz="4" w:space="0"/>
                    <w:bottom w:val="single" w:color="000000" w:sz="4" w:space="0"/>
                    <w:right w:val="single" w:color="000000" w:sz="4" w:space="0"/>
                  </w:tcBorders>
                  <w:vAlign w:val="center"/>
                </w:tcPr>
                <w:p w14:paraId="641A3669">
                  <w:pPr>
                    <w:widowControl/>
                    <w:spacing w:line="360" w:lineRule="auto"/>
                    <w:jc w:val="center"/>
                    <w:rPr>
                      <w:b/>
                      <w:bCs/>
                      <w:kern w:val="0"/>
                      <w:sz w:val="20"/>
                      <w:szCs w:val="21"/>
                    </w:rPr>
                  </w:pPr>
                  <w:r>
                    <w:rPr>
                      <w:rFonts w:hint="eastAsia"/>
                      <w:b/>
                      <w:kern w:val="0"/>
                      <w:sz w:val="20"/>
                      <w:szCs w:val="21"/>
                    </w:rPr>
                    <w:t>备注</w:t>
                  </w:r>
                </w:p>
              </w:tc>
            </w:tr>
            <w:tr w14:paraId="2735CB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tcBorders>
                    <w:top w:val="single" w:color="000000" w:sz="4" w:space="0"/>
                    <w:left w:val="single" w:color="000000" w:sz="4" w:space="0"/>
                    <w:bottom w:val="single" w:color="000000" w:sz="4" w:space="0"/>
                    <w:right w:val="single" w:color="000000" w:sz="4" w:space="0"/>
                  </w:tcBorders>
                  <w:vAlign w:val="center"/>
                </w:tcPr>
                <w:p w14:paraId="7277F5EF">
                  <w:pPr>
                    <w:widowControl/>
                    <w:spacing w:line="360" w:lineRule="auto"/>
                    <w:jc w:val="center"/>
                    <w:rPr>
                      <w:kern w:val="0"/>
                      <w:sz w:val="20"/>
                      <w:szCs w:val="21"/>
                    </w:rPr>
                  </w:pPr>
                  <w:r>
                    <w:rPr>
                      <w:rFonts w:hint="eastAsia"/>
                      <w:kern w:val="0"/>
                      <w:sz w:val="20"/>
                      <w:szCs w:val="20"/>
                    </w:rPr>
                    <w:t>1</w:t>
                  </w:r>
                </w:p>
              </w:tc>
              <w:tc>
                <w:tcPr>
                  <w:tcW w:w="5032" w:type="dxa"/>
                  <w:tcBorders>
                    <w:top w:val="single" w:color="000000" w:sz="4" w:space="0"/>
                    <w:left w:val="single" w:color="000000" w:sz="4" w:space="0"/>
                    <w:bottom w:val="single" w:color="000000" w:sz="4" w:space="0"/>
                    <w:right w:val="single" w:color="000000" w:sz="4" w:space="0"/>
                  </w:tcBorders>
                  <w:vAlign w:val="center"/>
                </w:tcPr>
                <w:p w14:paraId="7F22D95E">
                  <w:pPr>
                    <w:spacing w:line="240" w:lineRule="exact"/>
                    <w:rPr>
                      <w:bCs/>
                      <w:kern w:val="0"/>
                      <w:sz w:val="20"/>
                      <w:szCs w:val="21"/>
                    </w:rPr>
                  </w:pPr>
                  <w:r>
                    <w:rPr>
                      <w:rFonts w:hint="eastAsia"/>
                      <w:bCs/>
                      <w:kern w:val="0"/>
                      <w:sz w:val="20"/>
                      <w:szCs w:val="21"/>
                    </w:rPr>
                    <w:t>舟山市海洋碳汇项目方法学体系开发技术服务</w:t>
                  </w:r>
                </w:p>
              </w:tc>
              <w:tc>
                <w:tcPr>
                  <w:tcW w:w="1764" w:type="dxa"/>
                  <w:tcBorders>
                    <w:top w:val="single" w:color="000000" w:sz="4" w:space="0"/>
                    <w:left w:val="single" w:color="000000" w:sz="4" w:space="0"/>
                    <w:bottom w:val="single" w:color="000000" w:sz="4" w:space="0"/>
                    <w:right w:val="single" w:color="000000" w:sz="4" w:space="0"/>
                  </w:tcBorders>
                  <w:vAlign w:val="center"/>
                </w:tcPr>
                <w:p w14:paraId="76F9DB9D">
                  <w:pPr>
                    <w:tabs>
                      <w:tab w:val="left" w:pos="577"/>
                    </w:tabs>
                    <w:spacing w:line="240" w:lineRule="exact"/>
                    <w:ind w:firstLine="600" w:firstLineChars="300"/>
                    <w:rPr>
                      <w:bCs/>
                      <w:kern w:val="0"/>
                      <w:sz w:val="20"/>
                      <w:szCs w:val="21"/>
                    </w:rPr>
                  </w:pPr>
                  <w:r>
                    <w:rPr>
                      <w:rFonts w:hint="eastAsia"/>
                      <w:bCs/>
                      <w:kern w:val="0"/>
                      <w:sz w:val="20"/>
                      <w:szCs w:val="21"/>
                    </w:rPr>
                    <w:t>295</w:t>
                  </w:r>
                </w:p>
              </w:tc>
              <w:tc>
                <w:tcPr>
                  <w:tcW w:w="780" w:type="dxa"/>
                  <w:tcBorders>
                    <w:top w:val="single" w:color="000000" w:sz="4" w:space="0"/>
                    <w:left w:val="single" w:color="000000" w:sz="4" w:space="0"/>
                    <w:bottom w:val="single" w:color="000000" w:sz="4" w:space="0"/>
                    <w:right w:val="single" w:color="000000" w:sz="4" w:space="0"/>
                  </w:tcBorders>
                  <w:vAlign w:val="center"/>
                </w:tcPr>
                <w:p w14:paraId="6A6B0899">
                  <w:pPr>
                    <w:spacing w:line="240" w:lineRule="exact"/>
                    <w:rPr>
                      <w:bCs/>
                      <w:kern w:val="0"/>
                      <w:sz w:val="20"/>
                      <w:szCs w:val="21"/>
                    </w:rPr>
                  </w:pPr>
                </w:p>
              </w:tc>
            </w:tr>
          </w:tbl>
          <w:p w14:paraId="55CAA38A">
            <w:pPr>
              <w:spacing w:after="120"/>
              <w:rPr>
                <w:kern w:val="0"/>
              </w:rPr>
            </w:pPr>
          </w:p>
        </w:tc>
      </w:tr>
      <w:tr w14:paraId="2205B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02C7348C">
            <w:pPr>
              <w:snapToGrid w:val="0"/>
              <w:spacing w:line="240" w:lineRule="exact"/>
              <w:jc w:val="center"/>
              <w:rPr>
                <w:b/>
              </w:rPr>
            </w:pPr>
            <w:r>
              <w:rPr>
                <w:b/>
              </w:rPr>
              <w:t>4</w:t>
            </w:r>
          </w:p>
        </w:tc>
        <w:tc>
          <w:tcPr>
            <w:tcW w:w="1512"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2F379DE0">
            <w:pPr>
              <w:spacing w:line="240" w:lineRule="exact"/>
              <w:jc w:val="center"/>
              <w:rPr>
                <w:b/>
              </w:rPr>
            </w:pPr>
            <w:r>
              <w:rPr>
                <w:rFonts w:hint="eastAsia"/>
                <w:b/>
              </w:rPr>
              <w:t>本项目预算</w:t>
            </w:r>
          </w:p>
        </w:tc>
        <w:tc>
          <w:tcPr>
            <w:tcW w:w="8495"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03B06B01">
            <w:pPr>
              <w:spacing w:line="240" w:lineRule="exact"/>
              <w:jc w:val="left"/>
              <w:rPr>
                <w:bCs/>
                <w:szCs w:val="21"/>
              </w:rPr>
            </w:pPr>
            <w:r>
              <w:rPr>
                <w:rFonts w:hint="eastAsia"/>
                <w:bCs/>
                <w:szCs w:val="21"/>
              </w:rPr>
              <w:t>人民币贰佰玖拾伍万元整（2,950,000.00元）</w:t>
            </w:r>
          </w:p>
        </w:tc>
      </w:tr>
      <w:tr w14:paraId="7B321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50D2FECD">
            <w:pPr>
              <w:snapToGrid w:val="0"/>
              <w:spacing w:line="240" w:lineRule="exact"/>
              <w:jc w:val="center"/>
              <w:rPr>
                <w:b/>
              </w:rPr>
            </w:pPr>
            <w:r>
              <w:rPr>
                <w:b/>
              </w:rPr>
              <w:t>5</w:t>
            </w:r>
          </w:p>
        </w:tc>
        <w:tc>
          <w:tcPr>
            <w:tcW w:w="1512"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4985EC2B">
            <w:pPr>
              <w:spacing w:line="240" w:lineRule="exact"/>
              <w:jc w:val="center"/>
              <w:rPr>
                <w:rFonts w:hint="eastAsia" w:ascii="宋体" w:hAnsi="宋体"/>
                <w:b/>
                <w:color w:val="auto"/>
              </w:rPr>
            </w:pPr>
            <w:r>
              <w:rPr>
                <w:rFonts w:hint="eastAsia" w:ascii="宋体" w:hAnsi="宋体"/>
                <w:b/>
                <w:color w:val="auto"/>
              </w:rPr>
              <w:t>服务期限</w:t>
            </w:r>
          </w:p>
        </w:tc>
        <w:tc>
          <w:tcPr>
            <w:tcW w:w="8495"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31C20477">
            <w:pPr>
              <w:spacing w:line="360" w:lineRule="auto"/>
              <w:outlineLvl w:val="0"/>
              <w:rPr>
                <w:color w:val="auto"/>
                <w:szCs w:val="21"/>
              </w:rPr>
            </w:pPr>
            <w:r>
              <w:rPr>
                <w:rFonts w:hint="eastAsia" w:ascii="宋体" w:hAnsi="宋体" w:cs="宋体"/>
                <w:color w:val="auto"/>
                <w:szCs w:val="21"/>
              </w:rPr>
              <w:t>2024年10月-2025年12月。</w:t>
            </w:r>
          </w:p>
        </w:tc>
      </w:tr>
      <w:tr w14:paraId="11F77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4AB7FAE5">
            <w:pPr>
              <w:snapToGrid w:val="0"/>
              <w:spacing w:line="240" w:lineRule="exact"/>
              <w:jc w:val="center"/>
              <w:rPr>
                <w:b/>
              </w:rPr>
            </w:pPr>
            <w:r>
              <w:rPr>
                <w:b/>
              </w:rPr>
              <w:t>6</w:t>
            </w:r>
          </w:p>
        </w:tc>
        <w:tc>
          <w:tcPr>
            <w:tcW w:w="1512"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0F2108DF">
            <w:pPr>
              <w:spacing w:line="240" w:lineRule="exact"/>
              <w:jc w:val="center"/>
              <w:rPr>
                <w:b/>
                <w:szCs w:val="21"/>
              </w:rPr>
            </w:pPr>
            <w:r>
              <w:rPr>
                <w:rFonts w:hint="eastAsia"/>
                <w:b/>
                <w:szCs w:val="21"/>
              </w:rPr>
              <w:t>投标有效期</w:t>
            </w:r>
          </w:p>
        </w:tc>
        <w:tc>
          <w:tcPr>
            <w:tcW w:w="8495"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015E1926">
            <w:pPr>
              <w:spacing w:line="240" w:lineRule="exact"/>
              <w:rPr>
                <w:szCs w:val="21"/>
              </w:rPr>
            </w:pPr>
            <w:r>
              <w:rPr>
                <w:szCs w:val="21"/>
                <w:u w:val="single"/>
              </w:rPr>
              <w:t>90</w:t>
            </w:r>
            <w:r>
              <w:rPr>
                <w:rFonts w:hint="eastAsia"/>
                <w:szCs w:val="21"/>
                <w:u w:val="single"/>
              </w:rPr>
              <w:t>日</w:t>
            </w:r>
            <w:r>
              <w:rPr>
                <w:rFonts w:hint="eastAsia"/>
                <w:szCs w:val="21"/>
              </w:rPr>
              <w:t>历天。（从投标截止之日算起）</w:t>
            </w:r>
          </w:p>
        </w:tc>
      </w:tr>
      <w:tr w14:paraId="5ED2C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5E31ECCB">
            <w:pPr>
              <w:snapToGrid w:val="0"/>
              <w:spacing w:line="240" w:lineRule="exact"/>
              <w:jc w:val="center"/>
              <w:rPr>
                <w:b/>
              </w:rPr>
            </w:pPr>
            <w:r>
              <w:rPr>
                <w:b/>
              </w:rPr>
              <w:t>7</w:t>
            </w:r>
          </w:p>
        </w:tc>
        <w:tc>
          <w:tcPr>
            <w:tcW w:w="1512"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3C561208">
            <w:pPr>
              <w:spacing w:line="240" w:lineRule="exact"/>
              <w:jc w:val="center"/>
              <w:rPr>
                <w:b/>
                <w:szCs w:val="21"/>
              </w:rPr>
            </w:pPr>
            <w:r>
              <w:rPr>
                <w:rFonts w:hint="eastAsia"/>
                <w:b/>
                <w:szCs w:val="21"/>
              </w:rPr>
              <w:t>评标办法</w:t>
            </w:r>
          </w:p>
        </w:tc>
        <w:tc>
          <w:tcPr>
            <w:tcW w:w="8495"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4CFE9CD0">
            <w:pPr>
              <w:spacing w:line="240" w:lineRule="exact"/>
              <w:rPr>
                <w:szCs w:val="21"/>
              </w:rPr>
            </w:pPr>
            <w:r>
              <w:rPr>
                <w:rFonts w:hint="eastAsia"/>
                <w:szCs w:val="21"/>
              </w:rPr>
              <w:t>综合评分法</w:t>
            </w:r>
          </w:p>
        </w:tc>
      </w:tr>
      <w:tr w14:paraId="78EEF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56CC6CFB">
            <w:pPr>
              <w:snapToGrid w:val="0"/>
              <w:spacing w:line="240" w:lineRule="exact"/>
              <w:jc w:val="center"/>
              <w:rPr>
                <w:b/>
              </w:rPr>
            </w:pPr>
            <w:r>
              <w:rPr>
                <w:b/>
              </w:rPr>
              <w:t>8</w:t>
            </w:r>
          </w:p>
        </w:tc>
        <w:tc>
          <w:tcPr>
            <w:tcW w:w="1512"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7B7DC5C0">
            <w:pPr>
              <w:spacing w:line="240" w:lineRule="exact"/>
              <w:jc w:val="center"/>
              <w:rPr>
                <w:b/>
                <w:szCs w:val="21"/>
              </w:rPr>
            </w:pPr>
            <w:r>
              <w:rPr>
                <w:rFonts w:hint="eastAsia"/>
                <w:b/>
                <w:szCs w:val="21"/>
              </w:rPr>
              <w:t>签订合同</w:t>
            </w:r>
          </w:p>
        </w:tc>
        <w:tc>
          <w:tcPr>
            <w:tcW w:w="8495"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23185E86">
            <w:pPr>
              <w:spacing w:line="240" w:lineRule="exact"/>
              <w:rPr>
                <w:szCs w:val="21"/>
              </w:rPr>
            </w:pPr>
            <w:r>
              <w:rPr>
                <w:rFonts w:hint="eastAsia"/>
                <w:szCs w:val="21"/>
              </w:rPr>
              <w:t>中标通知书发出后</w:t>
            </w:r>
            <w:r>
              <w:rPr>
                <w:szCs w:val="21"/>
                <w:u w:val="single"/>
              </w:rPr>
              <w:t>30</w:t>
            </w:r>
            <w:r>
              <w:rPr>
                <w:rFonts w:hint="eastAsia"/>
                <w:szCs w:val="21"/>
              </w:rPr>
              <w:t>天内</w:t>
            </w:r>
          </w:p>
        </w:tc>
      </w:tr>
      <w:tr w14:paraId="357CF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01F6BD6A">
            <w:pPr>
              <w:snapToGrid w:val="0"/>
              <w:spacing w:line="240" w:lineRule="exact"/>
              <w:jc w:val="center"/>
              <w:rPr>
                <w:b/>
              </w:rPr>
            </w:pPr>
            <w:r>
              <w:rPr>
                <w:b/>
              </w:rPr>
              <w:t>9</w:t>
            </w:r>
          </w:p>
        </w:tc>
        <w:tc>
          <w:tcPr>
            <w:tcW w:w="1512"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71CD32FE">
            <w:pPr>
              <w:spacing w:line="240" w:lineRule="exact"/>
              <w:jc w:val="center"/>
              <w:rPr>
                <w:b/>
                <w:szCs w:val="21"/>
              </w:rPr>
            </w:pPr>
            <w:r>
              <w:rPr>
                <w:rFonts w:hint="eastAsia"/>
                <w:b/>
                <w:szCs w:val="21"/>
              </w:rPr>
              <w:t>资金结算</w:t>
            </w:r>
          </w:p>
        </w:tc>
        <w:tc>
          <w:tcPr>
            <w:tcW w:w="8495"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682A2FE9">
            <w:pPr>
              <w:spacing w:line="240" w:lineRule="exact"/>
              <w:jc w:val="left"/>
              <w:rPr>
                <w:rFonts w:hint="eastAsia" w:ascii="宋体" w:hAnsi="宋体" w:eastAsia="宋体"/>
                <w:bCs/>
                <w:szCs w:val="21"/>
                <w:lang w:eastAsia="zh-CN"/>
              </w:rPr>
            </w:pPr>
            <w:r>
              <w:rPr>
                <w:rFonts w:hint="eastAsia"/>
                <w:bCs/>
                <w:szCs w:val="21"/>
                <w:lang w:eastAsia="zh-CN"/>
              </w:rPr>
              <w:t>合同生效以及具备实施条件，自收到发票后7个工作日内，支付合同金额的60%作为预付款，2025年按照项目成果提交、发票出具和资金到位情况，支付剩余款项。</w:t>
            </w:r>
          </w:p>
        </w:tc>
      </w:tr>
      <w:tr w14:paraId="39347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15DB8E40">
            <w:pPr>
              <w:snapToGrid w:val="0"/>
              <w:spacing w:line="240" w:lineRule="exact"/>
              <w:jc w:val="center"/>
              <w:rPr>
                <w:b/>
              </w:rPr>
            </w:pPr>
            <w:r>
              <w:rPr>
                <w:b/>
              </w:rPr>
              <w:t>10</w:t>
            </w:r>
          </w:p>
        </w:tc>
        <w:tc>
          <w:tcPr>
            <w:tcW w:w="1512"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22ECE9B8">
            <w:pPr>
              <w:spacing w:line="240" w:lineRule="exact"/>
              <w:jc w:val="center"/>
              <w:rPr>
                <w:b/>
                <w:szCs w:val="21"/>
              </w:rPr>
            </w:pPr>
            <w:r>
              <w:rPr>
                <w:rFonts w:hint="eastAsia"/>
                <w:b/>
                <w:szCs w:val="21"/>
              </w:rPr>
              <w:t>投标报价</w:t>
            </w:r>
          </w:p>
          <w:p w14:paraId="75CF01B8">
            <w:pPr>
              <w:spacing w:line="240" w:lineRule="exact"/>
              <w:jc w:val="center"/>
              <w:rPr>
                <w:b/>
                <w:szCs w:val="21"/>
              </w:rPr>
            </w:pPr>
            <w:r>
              <w:rPr>
                <w:rFonts w:hint="eastAsia"/>
                <w:b/>
                <w:szCs w:val="21"/>
              </w:rPr>
              <w:t>与费用</w:t>
            </w:r>
          </w:p>
        </w:tc>
        <w:tc>
          <w:tcPr>
            <w:tcW w:w="8495"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2181F3CB">
            <w:pPr>
              <w:spacing w:line="240" w:lineRule="exact"/>
              <w:rPr>
                <w:szCs w:val="21"/>
              </w:rPr>
            </w:pPr>
            <w:r>
              <w:rPr>
                <w:szCs w:val="21"/>
              </w:rPr>
              <w:t>1.</w:t>
            </w:r>
            <w:r>
              <w:rPr>
                <w:rFonts w:hint="eastAsia"/>
                <w:szCs w:val="21"/>
              </w:rPr>
              <w:t>本项目的投标应以人民币报价，投标报价应包括所有费用。</w:t>
            </w:r>
          </w:p>
          <w:p w14:paraId="117287A5">
            <w:pPr>
              <w:spacing w:line="240" w:lineRule="exact"/>
              <w:rPr>
                <w:bCs/>
                <w:szCs w:val="21"/>
              </w:rPr>
            </w:pPr>
            <w:r>
              <w:rPr>
                <w:szCs w:val="21"/>
              </w:rPr>
              <w:t>2.</w:t>
            </w:r>
            <w:r>
              <w:rPr>
                <w:rFonts w:hint="eastAsia"/>
                <w:szCs w:val="21"/>
              </w:rPr>
              <w:t>投</w:t>
            </w:r>
            <w:r>
              <w:rPr>
                <w:rFonts w:hint="eastAsia"/>
                <w:bCs/>
                <w:szCs w:val="21"/>
              </w:rPr>
              <w:t xml:space="preserve">标人应承担其参加本招标活动自身所发生的费用。 </w:t>
            </w:r>
          </w:p>
          <w:p w14:paraId="71CA70B2">
            <w:pPr>
              <w:spacing w:line="240" w:lineRule="exact"/>
              <w:rPr>
                <w:bCs/>
                <w:szCs w:val="21"/>
              </w:rPr>
            </w:pPr>
            <w:r>
              <w:rPr>
                <w:bCs/>
                <w:szCs w:val="21"/>
              </w:rPr>
              <w:t>3.</w:t>
            </w:r>
            <w:r>
              <w:rPr>
                <w:rFonts w:hint="eastAsia"/>
                <w:bCs/>
                <w:szCs w:val="21"/>
              </w:rPr>
              <w:t>中标人须缴纳招标代理费，收费标准为：按项目中标金额为计费基数，</w:t>
            </w:r>
            <w:r>
              <w:rPr>
                <w:bCs/>
                <w:szCs w:val="21"/>
              </w:rPr>
              <w:t>100万元（含）以下部分按1.5%收取，100万</w:t>
            </w:r>
            <w:r>
              <w:rPr>
                <w:rFonts w:hint="eastAsia"/>
                <w:bCs/>
                <w:szCs w:val="21"/>
              </w:rPr>
              <w:t>-500万</w:t>
            </w:r>
            <w:r>
              <w:rPr>
                <w:bCs/>
                <w:szCs w:val="21"/>
              </w:rPr>
              <w:t>部分按</w:t>
            </w:r>
            <w:r>
              <w:rPr>
                <w:rFonts w:hint="eastAsia"/>
                <w:bCs/>
                <w:szCs w:val="21"/>
              </w:rPr>
              <w:t>0.8</w:t>
            </w:r>
            <w:r>
              <w:rPr>
                <w:bCs/>
                <w:szCs w:val="21"/>
              </w:rPr>
              <w:t>%收取</w:t>
            </w:r>
            <w:r>
              <w:rPr>
                <w:rFonts w:hint="eastAsia"/>
                <w:bCs/>
                <w:szCs w:val="21"/>
              </w:rPr>
              <w:t>，</w:t>
            </w:r>
            <w:r>
              <w:rPr>
                <w:bCs/>
                <w:szCs w:val="21"/>
              </w:rPr>
              <w:t>所计算出的代理费总额下浮20%</w:t>
            </w:r>
            <w:r>
              <w:rPr>
                <w:rFonts w:hint="eastAsia"/>
                <w:bCs/>
                <w:szCs w:val="21"/>
              </w:rPr>
              <w:t>，最低收费6000元整。</w:t>
            </w:r>
          </w:p>
          <w:p w14:paraId="7E525FDC">
            <w:pPr>
              <w:spacing w:line="240" w:lineRule="exact"/>
              <w:rPr>
                <w:szCs w:val="21"/>
              </w:rPr>
            </w:pPr>
            <w:r>
              <w:t>4.</w:t>
            </w:r>
            <w:r>
              <w:rPr>
                <w:rFonts w:hint="eastAsia"/>
              </w:rPr>
              <w:t>中标通知书发出的同时，中标人应及时支付招标代理费，收到服务费后提供全额发票。</w:t>
            </w:r>
          </w:p>
        </w:tc>
      </w:tr>
      <w:tr w14:paraId="1C485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2DB4C8C1">
            <w:pPr>
              <w:snapToGrid w:val="0"/>
              <w:spacing w:line="240" w:lineRule="exact"/>
              <w:jc w:val="center"/>
              <w:rPr>
                <w:b/>
              </w:rPr>
            </w:pPr>
            <w:r>
              <w:rPr>
                <w:b/>
              </w:rPr>
              <w:t>11</w:t>
            </w:r>
          </w:p>
        </w:tc>
        <w:tc>
          <w:tcPr>
            <w:tcW w:w="1512"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0B864DD0">
            <w:pPr>
              <w:spacing w:line="240" w:lineRule="exact"/>
              <w:jc w:val="center"/>
              <w:rPr>
                <w:b/>
                <w:szCs w:val="21"/>
              </w:rPr>
            </w:pPr>
            <w:r>
              <w:rPr>
                <w:rFonts w:hint="eastAsia"/>
                <w:b/>
                <w:szCs w:val="21"/>
              </w:rPr>
              <w:t>银行账号</w:t>
            </w:r>
          </w:p>
        </w:tc>
        <w:tc>
          <w:tcPr>
            <w:tcW w:w="8495"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3A63D2CB">
            <w:pPr>
              <w:spacing w:line="240" w:lineRule="exact"/>
              <w:rPr>
                <w:szCs w:val="21"/>
              </w:rPr>
            </w:pPr>
            <w:r>
              <w:rPr>
                <w:rFonts w:hint="eastAsia"/>
                <w:szCs w:val="21"/>
              </w:rPr>
              <w:t>收款单位：深圳市国信招标有限公司舟山分公司</w:t>
            </w:r>
          </w:p>
          <w:p w14:paraId="229A925C">
            <w:pPr>
              <w:spacing w:line="240" w:lineRule="exact"/>
              <w:rPr>
                <w:szCs w:val="21"/>
              </w:rPr>
            </w:pPr>
            <w:r>
              <w:rPr>
                <w:rFonts w:hint="eastAsia"/>
                <w:szCs w:val="21"/>
              </w:rPr>
              <w:t>开户银行：中国工商银行舟山市定海区支行</w:t>
            </w:r>
          </w:p>
          <w:p w14:paraId="1EED9A62">
            <w:pPr>
              <w:spacing w:line="240" w:lineRule="exact"/>
              <w:rPr>
                <w:szCs w:val="21"/>
              </w:rPr>
            </w:pPr>
            <w:r>
              <w:rPr>
                <w:rFonts w:hint="eastAsia"/>
                <w:szCs w:val="21"/>
              </w:rPr>
              <w:t>银行账号：</w:t>
            </w:r>
            <w:r>
              <w:rPr>
                <w:szCs w:val="21"/>
              </w:rPr>
              <w:t>1206020209200081758</w:t>
            </w:r>
          </w:p>
        </w:tc>
      </w:tr>
      <w:tr w14:paraId="0C82B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1E08D109">
            <w:pPr>
              <w:snapToGrid w:val="0"/>
              <w:spacing w:line="240" w:lineRule="exact"/>
              <w:jc w:val="center"/>
              <w:rPr>
                <w:b/>
              </w:rPr>
            </w:pPr>
            <w:r>
              <w:rPr>
                <w:b/>
              </w:rPr>
              <w:t>12</w:t>
            </w:r>
          </w:p>
        </w:tc>
        <w:tc>
          <w:tcPr>
            <w:tcW w:w="1512"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534802D0">
            <w:pPr>
              <w:spacing w:line="240" w:lineRule="exact"/>
              <w:jc w:val="center"/>
              <w:rPr>
                <w:b/>
                <w:szCs w:val="21"/>
              </w:rPr>
            </w:pPr>
            <w:r>
              <w:rPr>
                <w:rFonts w:hint="eastAsia"/>
                <w:b/>
                <w:szCs w:val="21"/>
              </w:rPr>
              <w:t>质量标准</w:t>
            </w:r>
          </w:p>
        </w:tc>
        <w:tc>
          <w:tcPr>
            <w:tcW w:w="8495"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0CA0B66A">
            <w:pPr>
              <w:spacing w:line="240" w:lineRule="exact"/>
              <w:rPr>
                <w:szCs w:val="21"/>
              </w:rPr>
            </w:pPr>
            <w:r>
              <w:rPr>
                <w:rFonts w:hint="eastAsia" w:ascii="宋体" w:hAnsi="宋体"/>
              </w:rPr>
              <w:t>合同约定，经验收合格</w:t>
            </w:r>
          </w:p>
        </w:tc>
      </w:tr>
      <w:tr w14:paraId="69CF6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0D313CDE">
            <w:pPr>
              <w:snapToGrid w:val="0"/>
              <w:spacing w:line="240" w:lineRule="exact"/>
              <w:jc w:val="center"/>
              <w:rPr>
                <w:b/>
              </w:rPr>
            </w:pPr>
            <w:r>
              <w:rPr>
                <w:rFonts w:hint="eastAsia"/>
                <w:b/>
              </w:rPr>
              <w:t>13</w:t>
            </w:r>
          </w:p>
        </w:tc>
        <w:tc>
          <w:tcPr>
            <w:tcW w:w="1512"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34F8D848">
            <w:pPr>
              <w:spacing w:line="240" w:lineRule="exact"/>
              <w:jc w:val="center"/>
              <w:rPr>
                <w:b/>
              </w:rPr>
            </w:pPr>
            <w:r>
              <w:rPr>
                <w:rFonts w:hint="eastAsia"/>
                <w:b/>
                <w:szCs w:val="21"/>
              </w:rPr>
              <w:t>履约保证金</w:t>
            </w:r>
          </w:p>
        </w:tc>
        <w:tc>
          <w:tcPr>
            <w:tcW w:w="8495"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498E0E82">
            <w:pPr>
              <w:rPr>
                <w:szCs w:val="21"/>
              </w:rPr>
            </w:pPr>
            <w:r>
              <w:rPr>
                <w:rFonts w:hint="eastAsia"/>
                <w:szCs w:val="21"/>
              </w:rPr>
              <w:t>无</w:t>
            </w:r>
          </w:p>
        </w:tc>
      </w:tr>
      <w:tr w14:paraId="0656E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55D256C5">
            <w:pPr>
              <w:snapToGrid w:val="0"/>
              <w:spacing w:line="240" w:lineRule="exact"/>
              <w:jc w:val="center"/>
              <w:rPr>
                <w:b/>
              </w:rPr>
            </w:pPr>
            <w:r>
              <w:rPr>
                <w:b/>
              </w:rPr>
              <w:t>1</w:t>
            </w:r>
            <w:r>
              <w:rPr>
                <w:rFonts w:hint="eastAsia"/>
                <w:b/>
              </w:rPr>
              <w:t>4</w:t>
            </w:r>
          </w:p>
        </w:tc>
        <w:tc>
          <w:tcPr>
            <w:tcW w:w="1512"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01579B16">
            <w:pPr>
              <w:snapToGrid w:val="0"/>
              <w:jc w:val="center"/>
              <w:rPr>
                <w:b/>
              </w:rPr>
            </w:pPr>
            <w:r>
              <w:rPr>
                <w:rFonts w:hint="eastAsia"/>
                <w:b/>
              </w:rPr>
              <w:t>投标文件的</w:t>
            </w:r>
          </w:p>
          <w:p w14:paraId="18E55477">
            <w:pPr>
              <w:snapToGrid w:val="0"/>
              <w:jc w:val="center"/>
              <w:rPr>
                <w:b/>
              </w:rPr>
            </w:pPr>
            <w:r>
              <w:rPr>
                <w:rFonts w:hint="eastAsia"/>
                <w:b/>
              </w:rPr>
              <w:t>组成</w:t>
            </w:r>
          </w:p>
        </w:tc>
        <w:tc>
          <w:tcPr>
            <w:tcW w:w="8495"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30E618EC">
            <w:pPr>
              <w:snapToGrid w:val="0"/>
              <w:rPr>
                <w:szCs w:val="21"/>
              </w:rPr>
            </w:pPr>
            <w:r>
              <w:rPr>
                <w:rFonts w:hint="eastAsia"/>
                <w:szCs w:val="21"/>
              </w:rPr>
              <w:t>投标文件由资格响应文件、商务及技术响应文件、报价文件组成。</w:t>
            </w:r>
          </w:p>
        </w:tc>
      </w:tr>
      <w:tr w14:paraId="07064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5"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4E6FD050">
            <w:pPr>
              <w:snapToGrid w:val="0"/>
              <w:spacing w:line="240" w:lineRule="exact"/>
              <w:jc w:val="center"/>
              <w:rPr>
                <w:b/>
              </w:rPr>
            </w:pPr>
            <w:r>
              <w:rPr>
                <w:b/>
              </w:rPr>
              <w:t>1</w:t>
            </w:r>
            <w:r>
              <w:rPr>
                <w:rFonts w:hint="eastAsia"/>
                <w:b/>
              </w:rPr>
              <w:t>5</w:t>
            </w:r>
          </w:p>
        </w:tc>
        <w:tc>
          <w:tcPr>
            <w:tcW w:w="1512"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vAlign w:val="center"/>
          </w:tcPr>
          <w:p w14:paraId="32977267">
            <w:pPr>
              <w:snapToGrid w:val="0"/>
              <w:jc w:val="center"/>
              <w:rPr>
                <w:b/>
              </w:rPr>
            </w:pPr>
            <w:r>
              <w:rPr>
                <w:rFonts w:hint="eastAsia"/>
                <w:b/>
              </w:rPr>
              <w:t>投标文件的</w:t>
            </w:r>
          </w:p>
          <w:p w14:paraId="770CB9C6">
            <w:pPr>
              <w:ind w:firstLine="517" w:firstLineChars="245"/>
              <w:rPr>
                <w:b/>
                <w:szCs w:val="21"/>
                <w:shd w:val="pct10" w:color="auto" w:fill="FFFFFF"/>
              </w:rPr>
            </w:pPr>
            <w:r>
              <w:rPr>
                <w:rFonts w:hint="eastAsia"/>
                <w:b/>
              </w:rPr>
              <w:t>制作</w:t>
            </w:r>
          </w:p>
        </w:tc>
        <w:tc>
          <w:tcPr>
            <w:tcW w:w="8495"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3E3FD166">
            <w:pPr>
              <w:rPr>
                <w:szCs w:val="21"/>
              </w:rPr>
            </w:pPr>
            <w:r>
              <w:rPr>
                <w:rFonts w:hint="eastAsia"/>
                <w:szCs w:val="21"/>
              </w:rPr>
              <w:t>本项目实行电子投标。</w:t>
            </w:r>
          </w:p>
          <w:p w14:paraId="31510242">
            <w:pPr>
              <w:rPr>
                <w:szCs w:val="21"/>
              </w:rPr>
            </w:pPr>
            <w:r>
              <w:rPr>
                <w:rFonts w:hint="eastAsia"/>
                <w:szCs w:val="21"/>
              </w:rPr>
              <w:t>投标人应准备电子投标文件、以介质存储的数据电文形式的备份投标文件：</w:t>
            </w:r>
          </w:p>
          <w:p w14:paraId="0BD06D67">
            <w:pPr>
              <w:rPr>
                <w:szCs w:val="21"/>
              </w:rPr>
            </w:pPr>
            <w:r>
              <w:rPr>
                <w:rFonts w:hint="eastAsia"/>
                <w:szCs w:val="21"/>
              </w:rPr>
              <w:t>（</w:t>
            </w:r>
            <w:r>
              <w:rPr>
                <w:szCs w:val="21"/>
              </w:rPr>
              <w:t>1</w:t>
            </w:r>
            <w:r>
              <w:rPr>
                <w:rFonts w:hint="eastAsia"/>
                <w:szCs w:val="21"/>
              </w:rPr>
              <w:t>）电子投标文件，按政采云平台项目采购</w:t>
            </w:r>
            <w:r>
              <w:rPr>
                <w:szCs w:val="21"/>
              </w:rPr>
              <w:t>-</w:t>
            </w:r>
            <w:r>
              <w:rPr>
                <w:rFonts w:hint="eastAsia"/>
                <w:szCs w:val="21"/>
              </w:rPr>
              <w:t>电子交易操作指南及本招标文件要求递交。</w:t>
            </w:r>
          </w:p>
          <w:p w14:paraId="5601D093">
            <w:pPr>
              <w:rPr>
                <w:szCs w:val="21"/>
              </w:rPr>
            </w:pPr>
            <w:r>
              <w:rPr>
                <w:rFonts w:hint="eastAsia"/>
                <w:szCs w:val="21"/>
              </w:rPr>
              <w:t>（</w:t>
            </w:r>
            <w:r>
              <w:rPr>
                <w:szCs w:val="21"/>
              </w:rPr>
              <w:t>2</w:t>
            </w:r>
            <w:r>
              <w:rPr>
                <w:rFonts w:hint="eastAsia"/>
                <w:szCs w:val="21"/>
              </w:rPr>
              <w:t>）以介质存储的数据电文形式的备份投标文件，按政采云平台项目采购</w:t>
            </w:r>
            <w:r>
              <w:rPr>
                <w:szCs w:val="21"/>
              </w:rPr>
              <w:t>-</w:t>
            </w:r>
            <w:r>
              <w:rPr>
                <w:rFonts w:hint="eastAsia"/>
                <w:szCs w:val="21"/>
              </w:rPr>
              <w:t>电子交易操作指南中上传的电子投标文件格式，以</w:t>
            </w:r>
            <w:r>
              <w:rPr>
                <w:szCs w:val="21"/>
              </w:rPr>
              <w:t>U</w:t>
            </w:r>
            <w:r>
              <w:rPr>
                <w:rFonts w:hint="eastAsia"/>
                <w:szCs w:val="21"/>
              </w:rPr>
              <w:t>盘形式存储提供。数量为</w:t>
            </w:r>
            <w:r>
              <w:rPr>
                <w:szCs w:val="21"/>
              </w:rPr>
              <w:t>1</w:t>
            </w:r>
            <w:r>
              <w:rPr>
                <w:rFonts w:hint="eastAsia"/>
                <w:szCs w:val="21"/>
              </w:rPr>
              <w:t>份。</w:t>
            </w:r>
          </w:p>
          <w:p w14:paraId="1EAB6E2C">
            <w:pPr>
              <w:rPr>
                <w:szCs w:val="21"/>
              </w:rPr>
            </w:pPr>
            <w:r>
              <w:rPr>
                <w:rFonts w:hint="eastAsia"/>
                <w:szCs w:val="21"/>
              </w:rPr>
              <w:t>投标文件均由资格响应文件、商务及技术响应文件、报价文件组成。</w:t>
            </w:r>
          </w:p>
          <w:p w14:paraId="31AE4E80">
            <w:pPr>
              <w:rPr>
                <w:sz w:val="22"/>
              </w:rPr>
            </w:pPr>
            <w:r>
              <w:rPr>
                <w:rFonts w:hint="eastAsia"/>
                <w:b/>
                <w:szCs w:val="21"/>
              </w:rPr>
              <w:t>投标人可以不提供备份投标文件，造成项目开评标活动无法进行下去的，投标无效，相关风险由投标人自行承担。</w:t>
            </w:r>
          </w:p>
        </w:tc>
      </w:tr>
      <w:tr w14:paraId="05E84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1"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16E00980">
            <w:pPr>
              <w:snapToGrid w:val="0"/>
              <w:spacing w:line="240" w:lineRule="exact"/>
              <w:jc w:val="center"/>
              <w:rPr>
                <w:b/>
              </w:rPr>
            </w:pPr>
            <w:r>
              <w:rPr>
                <w:b/>
              </w:rPr>
              <w:t>1</w:t>
            </w:r>
            <w:r>
              <w:rPr>
                <w:rFonts w:hint="eastAsia"/>
                <w:b/>
              </w:rPr>
              <w:t>6</w:t>
            </w:r>
          </w:p>
        </w:tc>
        <w:tc>
          <w:tcPr>
            <w:tcW w:w="1512"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2BD93630">
            <w:pPr>
              <w:snapToGrid w:val="0"/>
              <w:jc w:val="center"/>
              <w:rPr>
                <w:b/>
              </w:rPr>
            </w:pPr>
            <w:r>
              <w:rPr>
                <w:rFonts w:hint="eastAsia"/>
                <w:b/>
              </w:rPr>
              <w:t>投标文件的</w:t>
            </w:r>
          </w:p>
          <w:p w14:paraId="47009C3D">
            <w:pPr>
              <w:jc w:val="center"/>
              <w:rPr>
                <w:b/>
                <w:sz w:val="22"/>
                <w:shd w:val="pct10" w:color="auto" w:fill="FFFFFF"/>
              </w:rPr>
            </w:pPr>
            <w:r>
              <w:rPr>
                <w:rFonts w:hint="eastAsia"/>
                <w:b/>
              </w:rPr>
              <w:t>组成</w:t>
            </w:r>
          </w:p>
        </w:tc>
        <w:tc>
          <w:tcPr>
            <w:tcW w:w="8495"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7D76B0F7">
            <w:pPr>
              <w:rPr>
                <w:sz w:val="22"/>
              </w:rPr>
            </w:pPr>
            <w:r>
              <w:rPr>
                <w:rFonts w:hint="eastAsia"/>
                <w:sz w:val="22"/>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送达的投标、响应文件，将被政采云平台拒收。</w:t>
            </w:r>
          </w:p>
          <w:p w14:paraId="4D6FE7A5">
            <w:pPr>
              <w:rPr>
                <w:sz w:val="22"/>
              </w:rPr>
            </w:pPr>
            <w:r>
              <w:rPr>
                <w:rFonts w:hint="eastAsia"/>
                <w:sz w:val="22"/>
              </w:rPr>
              <w:t>投标人应当在规定时间前将以介质存储的数据电文形式的备份投标文件寄到或送达采购代理公司：舟山市定海区昌国路</w:t>
            </w:r>
            <w:r>
              <w:rPr>
                <w:sz w:val="22"/>
              </w:rPr>
              <w:t>232</w:t>
            </w:r>
            <w:r>
              <w:rPr>
                <w:rFonts w:hint="eastAsia"/>
                <w:sz w:val="22"/>
              </w:rPr>
              <w:t>号中楼</w:t>
            </w:r>
            <w:r>
              <w:rPr>
                <w:sz w:val="22"/>
              </w:rPr>
              <w:t>202</w:t>
            </w:r>
            <w:r>
              <w:rPr>
                <w:rFonts w:hint="eastAsia"/>
                <w:sz w:val="22"/>
              </w:rPr>
              <w:t>。逾期送达或未密封将被拒收。也可现场递交。</w:t>
            </w:r>
          </w:p>
          <w:p w14:paraId="59167EC7">
            <w:pPr>
              <w:rPr>
                <w:sz w:val="22"/>
              </w:rPr>
            </w:pPr>
            <w:r>
              <w:rPr>
                <w:rFonts w:hint="eastAsia"/>
                <w:sz w:val="22"/>
              </w:rPr>
              <w:t>投标人递交以介质存储的数据电文形式的备份投标文件时，如出现下列情况之一的，将被拒收：</w:t>
            </w:r>
          </w:p>
          <w:p w14:paraId="4F0A9054">
            <w:pPr>
              <w:rPr>
                <w:sz w:val="22"/>
              </w:rPr>
            </w:pPr>
            <w:r>
              <w:rPr>
                <w:sz w:val="22"/>
              </w:rPr>
              <w:t>1.</w:t>
            </w:r>
            <w:r>
              <w:rPr>
                <w:rFonts w:hint="eastAsia"/>
                <w:sz w:val="22"/>
              </w:rPr>
              <w:t>未按规定密封或标记的投标文件；</w:t>
            </w:r>
          </w:p>
          <w:p w14:paraId="634FBFE7">
            <w:pPr>
              <w:rPr>
                <w:sz w:val="22"/>
              </w:rPr>
            </w:pPr>
            <w:r>
              <w:rPr>
                <w:sz w:val="22"/>
              </w:rPr>
              <w:t>2.</w:t>
            </w:r>
            <w:r>
              <w:rPr>
                <w:rFonts w:hint="eastAsia"/>
                <w:sz w:val="22"/>
              </w:rPr>
              <w:t>由于包装不妥，在送交途中严重破损或失散的；</w:t>
            </w:r>
          </w:p>
          <w:p w14:paraId="0581F583">
            <w:pPr>
              <w:rPr>
                <w:sz w:val="22"/>
              </w:rPr>
            </w:pPr>
            <w:r>
              <w:rPr>
                <w:sz w:val="22"/>
              </w:rPr>
              <w:t>3.</w:t>
            </w:r>
            <w:r>
              <w:rPr>
                <w:rFonts w:hint="eastAsia"/>
                <w:sz w:val="22"/>
              </w:rPr>
              <w:t>未成功办理投标人报名手续的；</w:t>
            </w:r>
          </w:p>
          <w:p w14:paraId="65B447FA">
            <w:pPr>
              <w:rPr>
                <w:sz w:val="22"/>
              </w:rPr>
            </w:pPr>
            <w:r>
              <w:rPr>
                <w:sz w:val="22"/>
              </w:rPr>
              <w:t>4.</w:t>
            </w:r>
            <w:r>
              <w:rPr>
                <w:rFonts w:hint="eastAsia"/>
                <w:sz w:val="22"/>
              </w:rPr>
              <w:t>超过截止时间送达的；</w:t>
            </w:r>
          </w:p>
          <w:p w14:paraId="503A3429">
            <w:pPr>
              <w:rPr>
                <w:sz w:val="22"/>
              </w:rPr>
            </w:pPr>
            <w:r>
              <w:rPr>
                <w:rFonts w:hint="eastAsia"/>
                <w:sz w:val="22"/>
              </w:rPr>
              <w:t>仅提供备份投标文件的，投标无效。</w:t>
            </w:r>
          </w:p>
          <w:p w14:paraId="63EFE9C6">
            <w:pPr>
              <w:rPr>
                <w:sz w:val="22"/>
              </w:rPr>
            </w:pPr>
            <w:r>
              <w:rPr>
                <w:rFonts w:hint="eastAsia"/>
                <w:sz w:val="22"/>
              </w:rPr>
              <w:t>投标人可以不提供备份投标文件，造成项目开评标活动无法进行下去的，投标无效，相关风险由投标人自行承担。</w:t>
            </w:r>
          </w:p>
        </w:tc>
      </w:tr>
      <w:tr w14:paraId="23C37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3BB14035">
            <w:pPr>
              <w:snapToGrid w:val="0"/>
              <w:jc w:val="center"/>
              <w:rPr>
                <w:b/>
              </w:rPr>
            </w:pPr>
            <w:r>
              <w:rPr>
                <w:b/>
              </w:rPr>
              <w:t>1</w:t>
            </w:r>
            <w:r>
              <w:rPr>
                <w:rFonts w:hint="eastAsia"/>
                <w:b/>
              </w:rPr>
              <w:t>7</w:t>
            </w:r>
          </w:p>
        </w:tc>
        <w:tc>
          <w:tcPr>
            <w:tcW w:w="1512"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19F8FC56">
            <w:pPr>
              <w:jc w:val="center"/>
              <w:rPr>
                <w:b/>
                <w:szCs w:val="21"/>
              </w:rPr>
            </w:pPr>
            <w:r>
              <w:rPr>
                <w:rFonts w:hint="eastAsia"/>
                <w:b/>
                <w:szCs w:val="21"/>
              </w:rPr>
              <w:t>投标人注册</w:t>
            </w:r>
          </w:p>
        </w:tc>
        <w:tc>
          <w:tcPr>
            <w:tcW w:w="8495"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7FF522DD">
            <w:pPr>
              <w:spacing w:before="24" w:beforeLines="10"/>
              <w:jc w:val="left"/>
              <w:rPr>
                <w:bCs/>
                <w:snapToGrid w:val="0"/>
                <w:kern w:val="0"/>
              </w:rPr>
            </w:pPr>
            <w:r>
              <w:rPr>
                <w:rFonts w:hint="eastAsia"/>
                <w:bCs/>
                <w:snapToGrid w:val="0"/>
                <w:kern w:val="0"/>
              </w:rPr>
              <w:t>各投标人须在投标截止时间前根据浙江省财政厅《关于开展政府采购投标人网上注册登记和诚信管理工作的通知》（浙财采监【</w:t>
            </w:r>
            <w:r>
              <w:rPr>
                <w:bCs/>
                <w:snapToGrid w:val="0"/>
                <w:kern w:val="0"/>
              </w:rPr>
              <w:t>2010</w:t>
            </w:r>
            <w:r>
              <w:rPr>
                <w:rFonts w:hint="eastAsia"/>
                <w:bCs/>
                <w:snapToGrid w:val="0"/>
                <w:kern w:val="0"/>
              </w:rPr>
              <w:t>】</w:t>
            </w:r>
            <w:r>
              <w:rPr>
                <w:bCs/>
                <w:snapToGrid w:val="0"/>
                <w:kern w:val="0"/>
              </w:rPr>
              <w:t>8</w:t>
            </w:r>
            <w:r>
              <w:rPr>
                <w:rFonts w:hint="eastAsia"/>
                <w:bCs/>
                <w:snapToGrid w:val="0"/>
                <w:kern w:val="0"/>
              </w:rPr>
              <w:t>号文）的要求，通过浙江政府采购网申请注册加入政府采购投标人库。以免影响享受相关政策优惠及成交后的款项支付。</w:t>
            </w:r>
          </w:p>
          <w:p w14:paraId="7A477E41">
            <w:pPr>
              <w:spacing w:before="24" w:beforeLines="10"/>
              <w:jc w:val="left"/>
              <w:rPr>
                <w:szCs w:val="21"/>
              </w:rPr>
            </w:pPr>
            <w:r>
              <w:rPr>
                <w:rFonts w:hint="eastAsia"/>
                <w:bCs/>
                <w:snapToGrid w:val="0"/>
                <w:kern w:val="0"/>
              </w:rPr>
              <w:t>投标人在申请注册前，请认真阅读，学习《中华人民共和国政府采购法》和《浙江省政府采购投标人注册及诚信管理暂行办法》等相关法规规定。</w:t>
            </w:r>
          </w:p>
        </w:tc>
      </w:tr>
      <w:tr w14:paraId="3522D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6"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1D5749AD">
            <w:pPr>
              <w:snapToGrid w:val="0"/>
              <w:spacing w:line="240" w:lineRule="exact"/>
              <w:jc w:val="center"/>
              <w:rPr>
                <w:b/>
              </w:rPr>
            </w:pPr>
            <w:r>
              <w:rPr>
                <w:b/>
              </w:rPr>
              <w:t>1</w:t>
            </w:r>
            <w:r>
              <w:rPr>
                <w:rFonts w:hint="eastAsia"/>
                <w:b/>
              </w:rPr>
              <w:t>8</w:t>
            </w:r>
          </w:p>
        </w:tc>
        <w:tc>
          <w:tcPr>
            <w:tcW w:w="1512"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38B23D87">
            <w:pPr>
              <w:jc w:val="center"/>
              <w:rPr>
                <w:b/>
                <w:szCs w:val="21"/>
              </w:rPr>
            </w:pPr>
            <w:r>
              <w:rPr>
                <w:rFonts w:hint="eastAsia"/>
                <w:b/>
                <w:szCs w:val="21"/>
              </w:rPr>
              <w:t>不良信用记录查询</w:t>
            </w:r>
          </w:p>
        </w:tc>
        <w:tc>
          <w:tcPr>
            <w:tcW w:w="8495"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28EF290E">
            <w:pPr>
              <w:rPr>
                <w:szCs w:val="21"/>
              </w:rPr>
            </w:pPr>
            <w:r>
              <w:rPr>
                <w:rFonts w:hint="eastAsia"/>
                <w:szCs w:val="21"/>
              </w:rPr>
              <w:t>根据财库</w:t>
            </w:r>
            <w:r>
              <w:rPr>
                <w:szCs w:val="21"/>
              </w:rPr>
              <w:t>[2016]125</w:t>
            </w:r>
            <w:r>
              <w:rPr>
                <w:rFonts w:hint="eastAsia"/>
                <w:szCs w:val="21"/>
              </w:rPr>
              <w:t>号文件：</w:t>
            </w:r>
          </w:p>
          <w:p w14:paraId="7A06BCB9">
            <w:pPr>
              <w:rPr>
                <w:szCs w:val="21"/>
              </w:rPr>
            </w:pPr>
            <w:r>
              <w:rPr>
                <w:szCs w:val="21"/>
              </w:rPr>
              <w:t>1.</w:t>
            </w:r>
            <w:r>
              <w:rPr>
                <w:rFonts w:hint="eastAsia"/>
                <w:szCs w:val="21"/>
              </w:rPr>
              <w:t>至本项目投标截止前未被列入</w:t>
            </w:r>
            <w:r>
              <w:rPr>
                <w:szCs w:val="21"/>
              </w:rPr>
              <w:t>“</w:t>
            </w:r>
            <w:r>
              <w:rPr>
                <w:rFonts w:hint="eastAsia"/>
                <w:szCs w:val="21"/>
              </w:rPr>
              <w:t>信用中国</w:t>
            </w:r>
            <w:r>
              <w:rPr>
                <w:szCs w:val="21"/>
              </w:rPr>
              <w:t>”</w:t>
            </w:r>
            <w:r>
              <w:rPr>
                <w:rFonts w:hint="eastAsia"/>
                <w:szCs w:val="21"/>
              </w:rPr>
              <w:t>网站</w:t>
            </w:r>
            <w:r>
              <w:rPr>
                <w:szCs w:val="21"/>
              </w:rPr>
              <w:t>(www.creditchina.gov.cn)“</w:t>
            </w:r>
            <w:r>
              <w:rPr>
                <w:rFonts w:hint="eastAsia"/>
                <w:szCs w:val="21"/>
              </w:rPr>
              <w:t>记录失信被执行人或重大税收违法案件当事人名单</w:t>
            </w:r>
            <w:r>
              <w:rPr>
                <w:szCs w:val="21"/>
              </w:rPr>
              <w:t>”</w:t>
            </w:r>
            <w:r>
              <w:rPr>
                <w:rFonts w:hint="eastAsia"/>
                <w:szCs w:val="21"/>
              </w:rPr>
              <w:t>记录名单。</w:t>
            </w:r>
          </w:p>
          <w:p w14:paraId="6F82FFB6">
            <w:pPr>
              <w:rPr>
                <w:szCs w:val="21"/>
              </w:rPr>
            </w:pPr>
            <w:r>
              <w:rPr>
                <w:szCs w:val="21"/>
              </w:rPr>
              <w:t>2.</w:t>
            </w:r>
            <w:r>
              <w:rPr>
                <w:rFonts w:hint="eastAsia"/>
                <w:szCs w:val="21"/>
              </w:rPr>
              <w:t>至本项目投标截止前不处于中国政府采购网</w:t>
            </w:r>
            <w:r>
              <w:rPr>
                <w:szCs w:val="21"/>
              </w:rPr>
              <w:t>(www.ccgp.gov.cn)“</w:t>
            </w:r>
            <w:r>
              <w:rPr>
                <w:rFonts w:hint="eastAsia"/>
                <w:szCs w:val="21"/>
              </w:rPr>
              <w:t>政府采购严重违法失信行为信息记录</w:t>
            </w:r>
            <w:r>
              <w:rPr>
                <w:szCs w:val="21"/>
              </w:rPr>
              <w:t>”</w:t>
            </w:r>
            <w:r>
              <w:rPr>
                <w:rFonts w:hint="eastAsia"/>
                <w:szCs w:val="21"/>
              </w:rPr>
              <w:t>中的禁止参加政府采购活动期间。</w:t>
            </w:r>
          </w:p>
          <w:p w14:paraId="0F98E8B9">
            <w:pPr>
              <w:rPr>
                <w:b/>
              </w:rPr>
            </w:pPr>
            <w:r>
              <w:rPr>
                <w:rFonts w:hint="eastAsia"/>
                <w:szCs w:val="21"/>
              </w:rPr>
              <w:t>提供</w:t>
            </w:r>
            <w:r>
              <w:rPr>
                <w:rFonts w:hint="eastAsia"/>
                <w:b/>
              </w:rPr>
              <w:t>查询截图，（截图查询网站时间须在开标截止前二个星期内）。</w:t>
            </w:r>
          </w:p>
          <w:p w14:paraId="7824C191">
            <w:r>
              <w:rPr>
                <w:rFonts w:hint="eastAsia"/>
                <w:szCs w:val="21"/>
              </w:rPr>
              <w:t>对列入失信被执行人、重大税收违法案件当事人名单、政府采购严重违法失信行为记录名单的供应商，</w:t>
            </w:r>
            <w:r>
              <w:rPr>
                <w:rFonts w:hint="eastAsia"/>
                <w:b/>
                <w:szCs w:val="21"/>
              </w:rPr>
              <w:t>其投标将作无效标处理</w:t>
            </w:r>
            <w:r>
              <w:rPr>
                <w:rFonts w:hint="eastAsia"/>
                <w:szCs w:val="21"/>
              </w:rPr>
              <w:t>。</w:t>
            </w:r>
          </w:p>
        </w:tc>
      </w:tr>
      <w:tr w14:paraId="5E462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14EBC29F">
            <w:pPr>
              <w:snapToGrid w:val="0"/>
              <w:spacing w:line="240" w:lineRule="exact"/>
              <w:jc w:val="center"/>
              <w:rPr>
                <w:b/>
              </w:rPr>
            </w:pPr>
            <w:r>
              <w:rPr>
                <w:b/>
              </w:rPr>
              <w:t>1</w:t>
            </w:r>
            <w:r>
              <w:rPr>
                <w:rFonts w:hint="eastAsia"/>
                <w:b/>
              </w:rPr>
              <w:t>9</w:t>
            </w:r>
          </w:p>
        </w:tc>
        <w:tc>
          <w:tcPr>
            <w:tcW w:w="1512"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33961DA3">
            <w:pPr>
              <w:jc w:val="center"/>
              <w:rPr>
                <w:b/>
                <w:szCs w:val="21"/>
              </w:rPr>
            </w:pPr>
            <w:r>
              <w:rPr>
                <w:rFonts w:hint="eastAsia"/>
                <w:b/>
                <w:szCs w:val="21"/>
              </w:rPr>
              <w:t>中小企业有关政策</w:t>
            </w:r>
          </w:p>
        </w:tc>
        <w:tc>
          <w:tcPr>
            <w:tcW w:w="8495"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20FBC1D2">
            <w:pPr>
              <w:snapToGrid w:val="0"/>
              <w:rPr>
                <w:b/>
                <w:bCs/>
                <w:szCs w:val="21"/>
                <w:u w:val="single"/>
              </w:rPr>
            </w:pPr>
            <w:r>
              <w:rPr>
                <w:rFonts w:hint="eastAsia"/>
                <w:szCs w:val="21"/>
              </w:rPr>
              <w:t>（</w:t>
            </w:r>
            <w:r>
              <w:rPr>
                <w:szCs w:val="21"/>
              </w:rPr>
              <w:t>1</w:t>
            </w:r>
            <w:r>
              <w:rPr>
                <w:rFonts w:hint="eastAsia"/>
                <w:szCs w:val="21"/>
              </w:rPr>
              <w:t>）根据财政部财库〔2022〕19号《关于进一步加大政府采购支持中小企业力度的通知》等相关文件规定，对小型和微型企业的价格给予10%的扣除。对于联合协议或者分包意向协议约定小微企业的合同份额占到合同总金额40%以上的，给予4%的扣除。属于小型和微型企业的，投标文件中投标人必须提供《中小企业声明函》。本项目不专门面向中小企业，</w:t>
            </w:r>
            <w:r>
              <w:rPr>
                <w:rFonts w:hint="eastAsia"/>
                <w:b/>
                <w:bCs/>
                <w:szCs w:val="21"/>
              </w:rPr>
              <w:t>本项目对应的中小企业划分标准所属行业：</w:t>
            </w:r>
            <w:r>
              <w:rPr>
                <w:rFonts w:hint="eastAsia"/>
                <w:b/>
                <w:kern w:val="0"/>
                <w:szCs w:val="21"/>
                <w:u w:val="single"/>
              </w:rPr>
              <w:t>其他未列明行业</w:t>
            </w:r>
            <w:r>
              <w:rPr>
                <w:rFonts w:hint="eastAsia"/>
                <w:b/>
                <w:bCs/>
                <w:szCs w:val="21"/>
                <w:u w:val="single"/>
              </w:rPr>
              <w:t>。</w:t>
            </w:r>
          </w:p>
          <w:p w14:paraId="75475354">
            <w:pPr>
              <w:snapToGrid w:val="0"/>
              <w:rPr>
                <w:szCs w:val="21"/>
              </w:rPr>
            </w:pPr>
            <w:r>
              <w:rPr>
                <w:rFonts w:hint="eastAsia"/>
                <w:szCs w:val="21"/>
              </w:rPr>
              <w:t>未提供完整证明材料的，投标报价不予扣减。</w:t>
            </w:r>
          </w:p>
          <w:p w14:paraId="4C54A6A4">
            <w:pPr>
              <w:snapToGrid w:val="0"/>
              <w:rPr>
                <w:szCs w:val="21"/>
              </w:rPr>
            </w:pPr>
            <w:r>
              <w:rPr>
                <w:rFonts w:hint="eastAsia"/>
                <w:szCs w:val="21"/>
              </w:rPr>
              <w:t>（</w:t>
            </w:r>
            <w:r>
              <w:rPr>
                <w:szCs w:val="21"/>
              </w:rPr>
              <w:t>2</w:t>
            </w:r>
            <w:r>
              <w:rPr>
                <w:rFonts w:hint="eastAsia"/>
                <w:szCs w:val="21"/>
              </w:rPr>
              <w:t>）根据《关于政府采购支持监狱企业发展有关问题的通知》（财库</w:t>
            </w:r>
            <w:r>
              <w:rPr>
                <w:szCs w:val="21"/>
              </w:rPr>
              <w:t>[2014]68</w:t>
            </w:r>
            <w:r>
              <w:rPr>
                <w:rFonts w:hint="eastAsia"/>
                <w:szCs w:val="21"/>
              </w:rPr>
              <w:t>号）的规定，供应商如为监狱企业且所投产品为小型或微型企业生产的，其投标报价扣除1</w:t>
            </w:r>
            <w:r>
              <w:rPr>
                <w:szCs w:val="21"/>
              </w:rPr>
              <w:t>0%</w:t>
            </w:r>
            <w:r>
              <w:rPr>
                <w:rFonts w:hint="eastAsia"/>
                <w:szCs w:val="21"/>
              </w:rPr>
              <w:t>后参与评审。</w:t>
            </w:r>
          </w:p>
          <w:p w14:paraId="6689B56C">
            <w:pPr>
              <w:snapToGrid w:val="0"/>
              <w:rPr>
                <w:szCs w:val="21"/>
              </w:rPr>
            </w:pPr>
            <w:r>
              <w:rPr>
                <w:rFonts w:hint="eastAsia"/>
                <w:szCs w:val="21"/>
              </w:rPr>
              <w:t>投标文件中须同时提供：供应商的省级以上监狱管理局、戒毒管理局（含新疆生产建设兵团）出具的属于监狱企业的证明文件，投标产品制造商的小微企业证明，未提供完整证明材料的，投标报价不予扣减。</w:t>
            </w:r>
          </w:p>
          <w:p w14:paraId="4C01D3E3">
            <w:pPr>
              <w:snapToGrid w:val="0"/>
              <w:rPr>
                <w:szCs w:val="21"/>
              </w:rPr>
            </w:pPr>
            <w:r>
              <w:rPr>
                <w:rFonts w:hint="eastAsia"/>
                <w:szCs w:val="21"/>
              </w:rPr>
              <w:t>（</w:t>
            </w:r>
            <w:r>
              <w:rPr>
                <w:szCs w:val="21"/>
              </w:rPr>
              <w:t>3</w:t>
            </w:r>
            <w:r>
              <w:rPr>
                <w:rFonts w:hint="eastAsia"/>
                <w:szCs w:val="21"/>
              </w:rPr>
              <w:t>）根据《财政部、民政部、中国残疾人联合会关于促进残疾人就业政府采购政策的通知》（财库〔</w:t>
            </w:r>
            <w:r>
              <w:rPr>
                <w:szCs w:val="21"/>
              </w:rPr>
              <w:t>2017</w:t>
            </w:r>
            <w:r>
              <w:rPr>
                <w:rFonts w:hint="eastAsia"/>
                <w:szCs w:val="21"/>
              </w:rPr>
              <w:t>〕</w:t>
            </w:r>
            <w:r>
              <w:rPr>
                <w:szCs w:val="21"/>
              </w:rPr>
              <w:t>141</w:t>
            </w:r>
            <w:r>
              <w:rPr>
                <w:rFonts w:hint="eastAsia"/>
                <w:szCs w:val="21"/>
              </w:rPr>
              <w:t>号）的规定，残疾人福利性单位视同小型、微型企业，享受预留份额、评审中价格扣除等促进中小企业发展的政府采购政策。</w:t>
            </w:r>
          </w:p>
          <w:p w14:paraId="7D2A9BA1">
            <w:pPr>
              <w:snapToGrid w:val="0"/>
              <w:rPr>
                <w:szCs w:val="21"/>
              </w:rPr>
            </w:pPr>
            <w:r>
              <w:rPr>
                <w:rFonts w:hint="eastAsia"/>
                <w:szCs w:val="21"/>
              </w:rPr>
              <w:t>投标文件中须提供：《残疾人福利性单位声明函》，未提供完整证明材料的，投标报价不予扣减。</w:t>
            </w:r>
          </w:p>
          <w:p w14:paraId="66A16C77">
            <w:pPr>
              <w:snapToGrid w:val="0"/>
              <w:rPr>
                <w:szCs w:val="21"/>
              </w:rPr>
            </w:pPr>
            <w:r>
              <w:rPr>
                <w:rFonts w:hint="eastAsia"/>
                <w:szCs w:val="21"/>
              </w:rPr>
              <w:t>上述</w:t>
            </w:r>
            <w:r>
              <w:rPr>
                <w:szCs w:val="21"/>
              </w:rPr>
              <w:t>1</w:t>
            </w:r>
            <w:r>
              <w:rPr>
                <w:rFonts w:hint="eastAsia"/>
                <w:szCs w:val="21"/>
              </w:rPr>
              <w:t>，</w:t>
            </w:r>
            <w:r>
              <w:rPr>
                <w:szCs w:val="21"/>
              </w:rPr>
              <w:t>2</w:t>
            </w:r>
            <w:r>
              <w:rPr>
                <w:rFonts w:hint="eastAsia"/>
                <w:szCs w:val="21"/>
              </w:rPr>
              <w:t>，</w:t>
            </w:r>
            <w:r>
              <w:rPr>
                <w:szCs w:val="21"/>
              </w:rPr>
              <w:t>3</w:t>
            </w:r>
            <w:r>
              <w:rPr>
                <w:rFonts w:hint="eastAsia"/>
                <w:szCs w:val="21"/>
              </w:rPr>
              <w:t>政策不重复计算。</w:t>
            </w:r>
          </w:p>
          <w:p w14:paraId="59CB1088">
            <w:pPr>
              <w:snapToGrid w:val="0"/>
              <w:rPr>
                <w:szCs w:val="21"/>
              </w:rPr>
            </w:pPr>
            <w:r>
              <w:rPr>
                <w:rFonts w:hint="eastAsia"/>
                <w:szCs w:val="21"/>
              </w:rPr>
              <w:t>此项由评标委员会集体核实后统一打分。</w:t>
            </w:r>
          </w:p>
        </w:tc>
      </w:tr>
    </w:tbl>
    <w:p w14:paraId="43A83957">
      <w:pPr>
        <w:snapToGrid w:val="0"/>
        <w:spacing w:before="120" w:line="312" w:lineRule="auto"/>
        <w:jc w:val="center"/>
        <w:rPr>
          <w:b/>
          <w:sz w:val="28"/>
        </w:rPr>
      </w:pPr>
    </w:p>
    <w:p w14:paraId="27AC8856">
      <w:pPr>
        <w:snapToGrid w:val="0"/>
        <w:spacing w:before="120" w:line="312" w:lineRule="auto"/>
        <w:jc w:val="center"/>
        <w:rPr>
          <w:b/>
        </w:rPr>
      </w:pPr>
      <w:r>
        <w:rPr>
          <w:rFonts w:hint="eastAsia"/>
          <w:b/>
          <w:sz w:val="28"/>
        </w:rPr>
        <w:t>一、总  则</w:t>
      </w:r>
    </w:p>
    <w:p w14:paraId="20F71AE5">
      <w:pPr>
        <w:snapToGrid w:val="0"/>
        <w:spacing w:before="120" w:line="360" w:lineRule="auto"/>
        <w:ind w:right="55" w:rightChars="26"/>
        <w:rPr>
          <w:b/>
          <w:sz w:val="28"/>
        </w:rPr>
      </w:pPr>
      <w:r>
        <w:rPr>
          <w:rFonts w:hint="eastAsia"/>
          <w:b/>
        </w:rPr>
        <w:t>（一）适用范围</w:t>
      </w:r>
    </w:p>
    <w:p w14:paraId="42CF79E4">
      <w:pPr>
        <w:snapToGrid w:val="0"/>
        <w:spacing w:line="360" w:lineRule="auto"/>
        <w:ind w:right="55" w:rightChars="26" w:firstLine="420" w:firstLineChars="200"/>
        <w:jc w:val="left"/>
      </w:pPr>
      <w:r>
        <w:rPr>
          <w:rFonts w:hint="eastAsia"/>
        </w:rPr>
        <w:t>本招标文件适用于</w:t>
      </w:r>
      <w:r>
        <w:rPr>
          <w:rFonts w:hint="eastAsia"/>
          <w:bCs/>
        </w:rPr>
        <w:t>舟山市海洋碳汇项目方法学体系开发技术服务</w:t>
      </w:r>
      <w:r>
        <w:rPr>
          <w:rFonts w:hint="eastAsia"/>
        </w:rPr>
        <w:t>的招标、投标、评标、定标、验收、合同履约、付款等行为（法律、法规另有规定的，从其规定）。</w:t>
      </w:r>
    </w:p>
    <w:p w14:paraId="2C83EA3C">
      <w:pPr>
        <w:snapToGrid w:val="0"/>
        <w:spacing w:line="360" w:lineRule="auto"/>
        <w:ind w:right="55" w:rightChars="26"/>
        <w:jc w:val="left"/>
        <w:outlineLvl w:val="1"/>
        <w:rPr>
          <w:b/>
          <w:sz w:val="24"/>
        </w:rPr>
      </w:pPr>
      <w:r>
        <w:rPr>
          <w:rFonts w:hint="eastAsia"/>
          <w:b/>
          <w:sz w:val="24"/>
        </w:rPr>
        <w:t>（二）定义</w:t>
      </w:r>
    </w:p>
    <w:p w14:paraId="5BBDC16F">
      <w:pPr>
        <w:snapToGrid w:val="0"/>
        <w:spacing w:line="360" w:lineRule="auto"/>
        <w:ind w:right="55" w:rightChars="26" w:firstLine="420" w:firstLineChars="200"/>
        <w:jc w:val="left"/>
      </w:pPr>
      <w:r>
        <w:t>1.</w:t>
      </w:r>
      <w:r>
        <w:rPr>
          <w:rFonts w:hint="eastAsia"/>
        </w:rPr>
        <w:t>“采购人”系指</w:t>
      </w:r>
      <w:r>
        <w:rPr>
          <w:rFonts w:hint="eastAsia"/>
          <w:bCs/>
        </w:rPr>
        <w:t>舟山市生态环境局</w:t>
      </w:r>
      <w:r>
        <w:rPr>
          <w:rFonts w:hint="eastAsia"/>
        </w:rPr>
        <w:t>。</w:t>
      </w:r>
    </w:p>
    <w:p w14:paraId="19B29DA9">
      <w:pPr>
        <w:spacing w:after="120"/>
        <w:ind w:firstLine="420" w:firstLineChars="200"/>
        <w:rPr>
          <w:rFonts w:hAnsi="Calibri"/>
          <w:kern w:val="0"/>
        </w:rPr>
      </w:pPr>
      <w:r>
        <w:rPr>
          <w:rFonts w:hAnsi="Calibri"/>
          <w:kern w:val="0"/>
        </w:rPr>
        <w:t>2.</w:t>
      </w:r>
      <w:r>
        <w:rPr>
          <w:rFonts w:hint="eastAsia" w:hAnsi="Calibri"/>
          <w:kern w:val="0"/>
        </w:rPr>
        <w:t>“采购代理机构”系指组织本次招标的深圳市国信招标有限公司。</w:t>
      </w:r>
    </w:p>
    <w:p w14:paraId="74572A2B">
      <w:pPr>
        <w:snapToGrid w:val="0"/>
        <w:spacing w:line="360" w:lineRule="auto"/>
        <w:ind w:right="55" w:rightChars="26" w:firstLine="420" w:firstLineChars="200"/>
        <w:jc w:val="left"/>
      </w:pPr>
      <w:r>
        <w:t>3.</w:t>
      </w:r>
      <w:r>
        <w:rPr>
          <w:rFonts w:hint="eastAsia"/>
        </w:rPr>
        <w:t>“投标人”系指向采购人提交投标文件的单位或个人。</w:t>
      </w:r>
    </w:p>
    <w:p w14:paraId="4EF9A24A">
      <w:pPr>
        <w:snapToGrid w:val="0"/>
        <w:spacing w:line="360" w:lineRule="auto"/>
        <w:ind w:right="-506" w:rightChars="-241" w:firstLine="420" w:firstLineChars="200"/>
        <w:jc w:val="left"/>
      </w:pPr>
      <w:r>
        <w:t>4.</w:t>
      </w:r>
      <w:r>
        <w:rPr>
          <w:rFonts w:hint="eastAsia"/>
        </w:rPr>
        <w:t>“产品”系指投标人按招标文件规定，须向采购人提供的一切设备、保险、税金、备品备件、工具、手册及其它有关技术资料和材料。</w:t>
      </w:r>
    </w:p>
    <w:p w14:paraId="59D3D5A9">
      <w:pPr>
        <w:snapToGrid w:val="0"/>
        <w:spacing w:line="360" w:lineRule="auto"/>
        <w:ind w:right="-506" w:rightChars="-241" w:firstLine="420" w:firstLineChars="200"/>
        <w:jc w:val="left"/>
      </w:pPr>
      <w:r>
        <w:t>5.</w:t>
      </w:r>
      <w:r>
        <w:rPr>
          <w:rFonts w:hint="eastAsia"/>
        </w:rPr>
        <w:t>“服务”系指招标文件规定投标人须承担的安装、调试、技术协助、校准、培训、技术指导以及其他类似的义务。</w:t>
      </w:r>
    </w:p>
    <w:p w14:paraId="2EB89A00">
      <w:pPr>
        <w:snapToGrid w:val="0"/>
        <w:spacing w:line="360" w:lineRule="auto"/>
        <w:ind w:firstLine="420" w:firstLineChars="200"/>
        <w:jc w:val="left"/>
      </w:pPr>
      <w:r>
        <w:t>6.</w:t>
      </w:r>
      <w:r>
        <w:rPr>
          <w:rFonts w:hint="eastAsia"/>
        </w:rPr>
        <w:t>“项目”系指投标人按招标文件规定向采购人提供的产品和服务。</w:t>
      </w:r>
    </w:p>
    <w:p w14:paraId="7AF8B129">
      <w:pPr>
        <w:snapToGrid w:val="0"/>
        <w:spacing w:line="360" w:lineRule="auto"/>
        <w:ind w:firstLine="420" w:firstLineChars="200"/>
        <w:jc w:val="left"/>
      </w:pPr>
      <w:r>
        <w:t>7.</w:t>
      </w:r>
      <w:r>
        <w:rPr>
          <w:rFonts w:hint="eastAsia"/>
        </w:rPr>
        <w:t>“书面形式”包括信函、传真、邮件、电子文档等。</w:t>
      </w:r>
    </w:p>
    <w:p w14:paraId="31B176D2">
      <w:pPr>
        <w:snapToGrid w:val="0"/>
        <w:spacing w:line="360" w:lineRule="auto"/>
        <w:ind w:firstLine="420" w:firstLineChars="200"/>
        <w:jc w:val="left"/>
      </w:pPr>
      <w:r>
        <w:t>8.</w:t>
      </w:r>
      <w:r>
        <w:rPr>
          <w:rFonts w:hint="eastAsia"/>
        </w:rPr>
        <w:t>“★”系指实质性要求条款，未响应的作无效标处理。</w:t>
      </w:r>
    </w:p>
    <w:p w14:paraId="002812C3">
      <w:pPr>
        <w:snapToGrid w:val="0"/>
        <w:spacing w:line="312" w:lineRule="auto"/>
        <w:jc w:val="left"/>
        <w:outlineLvl w:val="1"/>
        <w:rPr>
          <w:b/>
          <w:sz w:val="24"/>
        </w:rPr>
      </w:pPr>
      <w:r>
        <w:rPr>
          <w:rFonts w:hint="eastAsia"/>
          <w:b/>
          <w:sz w:val="24"/>
        </w:rPr>
        <w:t>（三）招标方式</w:t>
      </w:r>
    </w:p>
    <w:p w14:paraId="1C64665C">
      <w:pPr>
        <w:snapToGrid w:val="0"/>
        <w:spacing w:line="312" w:lineRule="auto"/>
        <w:ind w:firstLine="420" w:firstLineChars="200"/>
        <w:jc w:val="left"/>
      </w:pPr>
      <w:r>
        <w:rPr>
          <w:rFonts w:hint="eastAsia"/>
        </w:rPr>
        <w:t>本次招标采用公开招标。</w:t>
      </w:r>
    </w:p>
    <w:p w14:paraId="52B78EA5">
      <w:pPr>
        <w:snapToGrid w:val="0"/>
        <w:spacing w:line="312" w:lineRule="auto"/>
        <w:ind w:right="55" w:rightChars="26"/>
        <w:jc w:val="left"/>
        <w:outlineLvl w:val="1"/>
        <w:rPr>
          <w:b/>
          <w:sz w:val="24"/>
        </w:rPr>
      </w:pPr>
      <w:r>
        <w:rPr>
          <w:rFonts w:hint="eastAsia"/>
          <w:b/>
          <w:sz w:val="24"/>
        </w:rPr>
        <w:t>（四）投标费用</w:t>
      </w:r>
    </w:p>
    <w:p w14:paraId="66E83325">
      <w:pPr>
        <w:snapToGrid w:val="0"/>
        <w:spacing w:line="312" w:lineRule="auto"/>
        <w:ind w:right="55" w:rightChars="26" w:firstLine="420" w:firstLineChars="200"/>
        <w:jc w:val="left"/>
      </w:pPr>
      <w:r>
        <w:rPr>
          <w:rFonts w:hint="eastAsia"/>
        </w:rPr>
        <w:t>不论投标结果如何，投标人均应自行承担所有与投标有关的全部费用（招标文件另有规定除外）。</w:t>
      </w:r>
    </w:p>
    <w:p w14:paraId="74FEFF29">
      <w:pPr>
        <w:snapToGrid w:val="0"/>
        <w:spacing w:line="312" w:lineRule="auto"/>
        <w:ind w:right="55" w:rightChars="26"/>
        <w:rPr>
          <w:b/>
          <w:color w:val="auto"/>
          <w:sz w:val="24"/>
        </w:rPr>
      </w:pPr>
      <w:r>
        <w:rPr>
          <w:rFonts w:hint="eastAsia"/>
          <w:b/>
          <w:color w:val="auto"/>
          <w:sz w:val="24"/>
        </w:rPr>
        <w:t xml:space="preserve">（五）关于联合体 </w:t>
      </w:r>
    </w:p>
    <w:p w14:paraId="758FB73C">
      <w:pPr>
        <w:snapToGrid w:val="0"/>
        <w:spacing w:line="312" w:lineRule="auto"/>
        <w:ind w:right="55" w:rightChars="26" w:firstLine="422" w:firstLineChars="200"/>
        <w:rPr>
          <w:b/>
          <w:color w:val="auto"/>
          <w:szCs w:val="21"/>
        </w:rPr>
      </w:pPr>
      <w:r>
        <w:rPr>
          <w:rFonts w:hint="eastAsia"/>
          <w:b/>
          <w:color w:val="auto"/>
          <w:szCs w:val="21"/>
        </w:rPr>
        <w:t>本项目接受联合体（联合体投标的，提供联合体协议书）</w:t>
      </w:r>
    </w:p>
    <w:p w14:paraId="25757601">
      <w:pPr>
        <w:snapToGrid w:val="0"/>
        <w:spacing w:line="312" w:lineRule="auto"/>
        <w:ind w:right="55" w:rightChars="26"/>
        <w:rPr>
          <w:b/>
          <w:color w:val="auto"/>
          <w:sz w:val="24"/>
        </w:rPr>
      </w:pPr>
      <w:r>
        <w:rPr>
          <w:rFonts w:hint="eastAsia"/>
          <w:b/>
          <w:color w:val="auto"/>
          <w:sz w:val="24"/>
        </w:rPr>
        <w:t>（六）关于分包和转包</w:t>
      </w:r>
    </w:p>
    <w:p w14:paraId="036C3C3F">
      <w:pPr>
        <w:snapToGrid w:val="0"/>
        <w:spacing w:line="360" w:lineRule="auto"/>
        <w:ind w:right="55" w:rightChars="26" w:firstLine="422" w:firstLineChars="200"/>
        <w:rPr>
          <w:b/>
          <w:bCs/>
          <w:color w:val="auto"/>
        </w:rPr>
      </w:pPr>
      <w:r>
        <w:rPr>
          <w:rFonts w:hint="eastAsia"/>
          <w:b/>
          <w:bCs/>
          <w:color w:val="auto"/>
        </w:rPr>
        <w:t>本项目允许分包（要求合同分包的，提供分包意向协议）</w:t>
      </w:r>
    </w:p>
    <w:p w14:paraId="6DC85C4B">
      <w:pPr>
        <w:snapToGrid w:val="0"/>
        <w:spacing w:line="360" w:lineRule="auto"/>
        <w:ind w:right="55" w:rightChars="26" w:firstLine="422" w:firstLineChars="200"/>
        <w:rPr>
          <w:b/>
          <w:bCs/>
          <w:color w:val="auto"/>
        </w:rPr>
      </w:pPr>
      <w:r>
        <w:rPr>
          <w:rFonts w:hint="eastAsia"/>
          <w:b/>
          <w:bCs/>
          <w:color w:val="auto"/>
        </w:rPr>
        <w:t>本项目不允许转包。</w:t>
      </w:r>
    </w:p>
    <w:p w14:paraId="0567E21F">
      <w:pPr>
        <w:snapToGrid w:val="0"/>
        <w:spacing w:line="360" w:lineRule="auto"/>
        <w:ind w:right="55" w:rightChars="26"/>
        <w:rPr>
          <w:b/>
          <w:spacing w:val="-4"/>
          <w:kern w:val="0"/>
          <w:sz w:val="24"/>
          <w:szCs w:val="24"/>
        </w:rPr>
      </w:pPr>
      <w:r>
        <w:rPr>
          <w:rFonts w:hint="eastAsia"/>
          <w:b/>
          <w:spacing w:val="-4"/>
          <w:kern w:val="0"/>
          <w:sz w:val="24"/>
          <w:szCs w:val="24"/>
        </w:rPr>
        <w:t>（七）特别说明：</w:t>
      </w:r>
    </w:p>
    <w:p w14:paraId="7D5A7A60">
      <w:pPr>
        <w:snapToGrid w:val="0"/>
        <w:spacing w:line="360" w:lineRule="auto"/>
        <w:ind w:firstLine="420" w:firstLineChars="200"/>
        <w:jc w:val="left"/>
        <w:rPr>
          <w:rFonts w:hint="eastAsia" w:ascii="宋体" w:hAnsi="宋体"/>
        </w:rPr>
      </w:pPr>
      <w:r>
        <w:rPr>
          <w:rFonts w:hint="eastAsia"/>
          <w:bCs/>
        </w:rPr>
        <w:t>1.</w:t>
      </w:r>
      <w:r>
        <w:rPr>
          <w:rFonts w:hint="eastAsia" w:ascii="宋体" w:hAnsi="宋体"/>
        </w:rPr>
        <w:t>单位负责人为同一人或者存在直接控股、管理关系的不同供应商，不得同时参加同一合同项下的投标。</w:t>
      </w:r>
    </w:p>
    <w:p w14:paraId="1315C125">
      <w:pPr>
        <w:snapToGrid w:val="0"/>
        <w:spacing w:line="360" w:lineRule="auto"/>
        <w:ind w:firstLine="420" w:firstLineChars="200"/>
        <w:jc w:val="left"/>
        <w:rPr>
          <w:rFonts w:hint="eastAsia" w:ascii="宋体" w:hAnsi="宋体"/>
        </w:rPr>
      </w:pPr>
      <w:r>
        <w:rPr>
          <w:rFonts w:hint="eastAsia" w:ascii="宋体" w:hAnsi="宋体"/>
        </w:rPr>
        <w:t>为项目提供整体设计、规范编制或者项目管理、监理、检测等服务的供应商，不得参加该项目的投标。</w:t>
      </w:r>
    </w:p>
    <w:p w14:paraId="449F5D1E">
      <w:pPr>
        <w:snapToGrid w:val="0"/>
        <w:spacing w:line="360" w:lineRule="auto"/>
        <w:ind w:right="-86" w:rightChars="-41" w:firstLine="401" w:firstLineChars="199"/>
        <w:rPr>
          <w:bCs/>
          <w:spacing w:val="-4"/>
          <w:kern w:val="0"/>
        </w:rPr>
      </w:pPr>
      <w:r>
        <w:rPr>
          <w:rFonts w:hint="eastAsia"/>
          <w:bCs/>
          <w:spacing w:val="-4"/>
          <w:kern w:val="0"/>
        </w:rPr>
        <w:t>2.投标人投标所使用的资格、信誉、荣誉、业绩与企业认证必须为本法人所拥有。投标人投标所使用的采购项目实施人员必须为本法人员工。</w:t>
      </w:r>
    </w:p>
    <w:p w14:paraId="30C415FA">
      <w:pPr>
        <w:snapToGrid w:val="0"/>
        <w:spacing w:line="360" w:lineRule="auto"/>
        <w:ind w:right="-86" w:rightChars="-41" w:firstLine="404" w:firstLineChars="200"/>
        <w:rPr>
          <w:bCs/>
          <w:spacing w:val="-4"/>
          <w:kern w:val="0"/>
        </w:rPr>
      </w:pPr>
      <w:r>
        <w:rPr>
          <w:rFonts w:hint="eastAsia"/>
          <w:bCs/>
          <w:spacing w:val="-4"/>
          <w:kern w:val="0"/>
        </w:rPr>
        <w:t>3.投标人应仔细阅读招标文件的所有内容，按照招标文件的要求提交投标文件，并对所提供的全部资料的真实性承担法律责任。</w:t>
      </w:r>
    </w:p>
    <w:p w14:paraId="6D8BD5A2">
      <w:pPr>
        <w:snapToGrid w:val="0"/>
        <w:spacing w:before="120" w:line="360" w:lineRule="auto"/>
        <w:outlineLvl w:val="1"/>
        <w:rPr>
          <w:b/>
          <w:sz w:val="24"/>
          <w:szCs w:val="24"/>
        </w:rPr>
      </w:pPr>
      <w:r>
        <w:rPr>
          <w:rFonts w:hint="eastAsia"/>
          <w:b/>
          <w:sz w:val="24"/>
          <w:szCs w:val="24"/>
        </w:rPr>
        <w:t>（八）质疑</w:t>
      </w:r>
    </w:p>
    <w:p w14:paraId="288FA270">
      <w:pPr>
        <w:widowControl/>
        <w:snapToGrid w:val="0"/>
        <w:spacing w:before="120" w:line="360" w:lineRule="auto"/>
        <w:ind w:firstLine="420" w:firstLineChars="200"/>
        <w:outlineLvl w:val="1"/>
        <w:rPr>
          <w:bCs/>
          <w:szCs w:val="21"/>
        </w:rPr>
      </w:pPr>
      <w:r>
        <w:rPr>
          <w:rFonts w:hint="eastAsia"/>
          <w:bCs/>
          <w:szCs w:val="21"/>
        </w:rPr>
        <w:t>投标人应当自知道或者应当知道其合法权益受到损害之日起七个工作日内提出质疑。</w:t>
      </w:r>
    </w:p>
    <w:p w14:paraId="29575C75">
      <w:pPr>
        <w:widowControl/>
        <w:snapToGrid w:val="0"/>
        <w:spacing w:before="120" w:line="360" w:lineRule="auto"/>
        <w:ind w:firstLine="420" w:firstLineChars="200"/>
        <w:outlineLvl w:val="1"/>
        <w:rPr>
          <w:bCs/>
          <w:szCs w:val="21"/>
        </w:rPr>
      </w:pPr>
      <w:r>
        <w:rPr>
          <w:bCs/>
          <w:szCs w:val="21"/>
        </w:rPr>
        <w:t>1.</w:t>
      </w:r>
      <w:r>
        <w:rPr>
          <w:rFonts w:hint="eastAsia"/>
          <w:bCs/>
          <w:szCs w:val="21"/>
        </w:rPr>
        <w:t>对可以质疑的采购文件提出质疑的，为收到采购文件之日或者采购文件公告期限届满之日；</w:t>
      </w:r>
    </w:p>
    <w:p w14:paraId="1782D012">
      <w:pPr>
        <w:widowControl/>
        <w:snapToGrid w:val="0"/>
        <w:spacing w:before="120" w:line="360" w:lineRule="auto"/>
        <w:ind w:firstLine="420" w:firstLineChars="200"/>
        <w:outlineLvl w:val="1"/>
        <w:rPr>
          <w:bCs/>
          <w:szCs w:val="21"/>
        </w:rPr>
      </w:pPr>
      <w:r>
        <w:rPr>
          <w:bCs/>
          <w:szCs w:val="21"/>
        </w:rPr>
        <w:t>2.</w:t>
      </w:r>
      <w:r>
        <w:rPr>
          <w:rFonts w:hint="eastAsia"/>
          <w:bCs/>
          <w:szCs w:val="21"/>
        </w:rPr>
        <w:t>对采购过程提出质疑的，为各采购程序环节结束之日；</w:t>
      </w:r>
    </w:p>
    <w:p w14:paraId="1074F4AB">
      <w:pPr>
        <w:widowControl/>
        <w:snapToGrid w:val="0"/>
        <w:spacing w:before="120" w:line="360" w:lineRule="auto"/>
        <w:ind w:firstLine="420" w:firstLineChars="200"/>
        <w:outlineLvl w:val="1"/>
        <w:rPr>
          <w:bCs/>
          <w:szCs w:val="21"/>
        </w:rPr>
      </w:pPr>
      <w:r>
        <w:rPr>
          <w:bCs/>
          <w:szCs w:val="21"/>
        </w:rPr>
        <w:t>3.</w:t>
      </w:r>
      <w:r>
        <w:rPr>
          <w:rFonts w:hint="eastAsia"/>
          <w:bCs/>
          <w:szCs w:val="21"/>
        </w:rPr>
        <w:t>对中标或者成交结果提出质疑的，为中标或者成交结果公告期限届满之日。</w:t>
      </w:r>
    </w:p>
    <w:p w14:paraId="71DB0B73">
      <w:pPr>
        <w:widowControl/>
        <w:snapToGrid w:val="0"/>
        <w:spacing w:before="120" w:line="360" w:lineRule="auto"/>
        <w:ind w:firstLine="420" w:firstLineChars="200"/>
        <w:outlineLvl w:val="1"/>
        <w:rPr>
          <w:bCs/>
          <w:szCs w:val="21"/>
        </w:rPr>
      </w:pPr>
      <w:r>
        <w:rPr>
          <w:bCs/>
          <w:szCs w:val="21"/>
        </w:rPr>
        <w:t>4.</w:t>
      </w:r>
      <w:r>
        <w:rPr>
          <w:rFonts w:hint="eastAsia"/>
          <w:bCs/>
          <w:szCs w:val="21"/>
        </w:rPr>
        <w:t>质疑书应包括下列主要内容：</w:t>
      </w:r>
    </w:p>
    <w:p w14:paraId="7B5337FB">
      <w:pPr>
        <w:widowControl/>
        <w:snapToGrid w:val="0"/>
        <w:spacing w:before="120" w:line="360" w:lineRule="auto"/>
        <w:ind w:firstLine="420" w:firstLineChars="200"/>
        <w:outlineLvl w:val="1"/>
        <w:rPr>
          <w:bCs/>
          <w:szCs w:val="21"/>
        </w:rPr>
      </w:pPr>
      <w:r>
        <w:rPr>
          <w:rFonts w:hint="eastAsia" w:ascii="宋体" w:hAnsi="宋体" w:cs="宋体"/>
          <w:bCs/>
          <w:szCs w:val="21"/>
        </w:rPr>
        <w:t>①</w:t>
      </w:r>
      <w:r>
        <w:rPr>
          <w:rFonts w:hint="eastAsia"/>
          <w:bCs/>
          <w:szCs w:val="21"/>
        </w:rPr>
        <w:t>质疑人的名称、地址、邮政编码、联系人、联系电话，以及被质疑人名称及联系方式；</w:t>
      </w:r>
    </w:p>
    <w:p w14:paraId="4297861B">
      <w:pPr>
        <w:widowControl/>
        <w:snapToGrid w:val="0"/>
        <w:spacing w:before="120" w:line="360" w:lineRule="auto"/>
        <w:ind w:firstLine="420" w:firstLineChars="200"/>
        <w:outlineLvl w:val="1"/>
        <w:rPr>
          <w:bCs/>
          <w:szCs w:val="21"/>
        </w:rPr>
      </w:pPr>
      <w:r>
        <w:rPr>
          <w:rFonts w:hint="eastAsia" w:ascii="宋体" w:hAnsi="宋体" w:cs="宋体"/>
          <w:bCs/>
          <w:szCs w:val="21"/>
        </w:rPr>
        <w:t>②</w:t>
      </w:r>
      <w:r>
        <w:rPr>
          <w:rFonts w:hint="eastAsia"/>
          <w:bCs/>
          <w:szCs w:val="21"/>
        </w:rPr>
        <w:t>被质疑采购项目名称、编号及采购内容；</w:t>
      </w:r>
    </w:p>
    <w:p w14:paraId="4A007F44">
      <w:pPr>
        <w:widowControl/>
        <w:snapToGrid w:val="0"/>
        <w:spacing w:before="120" w:line="360" w:lineRule="auto"/>
        <w:ind w:firstLine="420" w:firstLineChars="200"/>
        <w:outlineLvl w:val="1"/>
        <w:rPr>
          <w:bCs/>
          <w:szCs w:val="21"/>
        </w:rPr>
      </w:pPr>
      <w:r>
        <w:rPr>
          <w:rFonts w:hint="eastAsia" w:ascii="宋体" w:hAnsi="宋体" w:cs="宋体"/>
          <w:bCs/>
          <w:szCs w:val="21"/>
        </w:rPr>
        <w:t>③</w:t>
      </w:r>
      <w:r>
        <w:rPr>
          <w:rFonts w:hint="eastAsia"/>
          <w:bCs/>
          <w:szCs w:val="21"/>
        </w:rPr>
        <w:t>具体的质疑事项及事实依据；</w:t>
      </w:r>
    </w:p>
    <w:p w14:paraId="101F3C28">
      <w:pPr>
        <w:widowControl/>
        <w:snapToGrid w:val="0"/>
        <w:spacing w:before="120" w:line="360" w:lineRule="auto"/>
        <w:ind w:firstLine="420" w:firstLineChars="200"/>
        <w:outlineLvl w:val="1"/>
        <w:rPr>
          <w:bCs/>
          <w:szCs w:val="21"/>
        </w:rPr>
      </w:pPr>
      <w:r>
        <w:rPr>
          <w:rFonts w:hint="eastAsia" w:ascii="宋体" w:hAnsi="宋体" w:cs="宋体"/>
          <w:bCs/>
          <w:szCs w:val="21"/>
        </w:rPr>
        <w:t>④</w:t>
      </w:r>
      <w:r>
        <w:rPr>
          <w:rFonts w:hint="eastAsia"/>
          <w:bCs/>
          <w:szCs w:val="21"/>
        </w:rPr>
        <w:t>认为自己合法权益受到损害或可能受到损害的相关证据材料；</w:t>
      </w:r>
    </w:p>
    <w:p w14:paraId="195385F4">
      <w:pPr>
        <w:widowControl/>
        <w:snapToGrid w:val="0"/>
        <w:spacing w:before="120" w:line="360" w:lineRule="auto"/>
        <w:ind w:firstLine="420" w:firstLineChars="200"/>
        <w:outlineLvl w:val="1"/>
        <w:rPr>
          <w:bCs/>
          <w:szCs w:val="21"/>
        </w:rPr>
      </w:pPr>
      <w:r>
        <w:rPr>
          <w:rFonts w:hint="eastAsia" w:ascii="宋体" w:hAnsi="宋体" w:cs="宋体"/>
          <w:bCs/>
          <w:szCs w:val="21"/>
        </w:rPr>
        <w:t>⑤</w:t>
      </w:r>
      <w:r>
        <w:rPr>
          <w:rFonts w:hint="eastAsia"/>
          <w:bCs/>
          <w:szCs w:val="21"/>
        </w:rPr>
        <w:t>提出质疑的日期。</w:t>
      </w:r>
    </w:p>
    <w:p w14:paraId="344696B1">
      <w:pPr>
        <w:widowControl/>
        <w:snapToGrid w:val="0"/>
        <w:spacing w:before="120" w:line="360" w:lineRule="auto"/>
        <w:ind w:firstLine="420" w:firstLineChars="200"/>
        <w:outlineLvl w:val="1"/>
        <w:rPr>
          <w:bCs/>
          <w:szCs w:val="21"/>
        </w:rPr>
      </w:pPr>
      <w:r>
        <w:rPr>
          <w:rFonts w:hint="eastAsia"/>
          <w:bCs/>
          <w:szCs w:val="21"/>
        </w:rPr>
        <w:t>供应商为自然人的，应当由本人签字：供应商为法人或者其他组织的，应当由法定代表人、主要负责人，或者其授权代表签字或者盖章，并加盖公章。</w:t>
      </w:r>
    </w:p>
    <w:p w14:paraId="130FCEDC">
      <w:pPr>
        <w:widowControl/>
        <w:snapToGrid w:val="0"/>
        <w:spacing w:before="120" w:line="360" w:lineRule="auto"/>
        <w:ind w:firstLine="420" w:firstLineChars="200"/>
        <w:outlineLvl w:val="1"/>
        <w:rPr>
          <w:b/>
          <w:sz w:val="28"/>
        </w:rPr>
      </w:pPr>
      <w:r>
        <w:rPr>
          <w:rFonts w:hint="eastAsia"/>
          <w:bCs/>
          <w:szCs w:val="21"/>
        </w:rPr>
        <w:t>供应商在法定质疑期内一次性提出针对同一采购程序环节的质疑。</w:t>
      </w:r>
    </w:p>
    <w:p w14:paraId="607F7721">
      <w:pPr>
        <w:snapToGrid w:val="0"/>
        <w:spacing w:before="120" w:line="312" w:lineRule="auto"/>
        <w:ind w:right="-506" w:rightChars="-241" w:firstLine="3795" w:firstLineChars="1350"/>
        <w:rPr>
          <w:b/>
          <w:sz w:val="28"/>
        </w:rPr>
      </w:pPr>
    </w:p>
    <w:p w14:paraId="150A2972">
      <w:pPr>
        <w:snapToGrid w:val="0"/>
        <w:spacing w:before="120" w:line="360" w:lineRule="auto"/>
        <w:ind w:right="-506" w:rightChars="-241" w:firstLine="3795" w:firstLineChars="1350"/>
        <w:rPr>
          <w:b/>
          <w:sz w:val="28"/>
        </w:rPr>
      </w:pPr>
      <w:r>
        <w:rPr>
          <w:rFonts w:hint="eastAsia"/>
          <w:b/>
          <w:sz w:val="28"/>
        </w:rPr>
        <w:t>二、招标文件</w:t>
      </w:r>
    </w:p>
    <w:p w14:paraId="41E4C8F0">
      <w:pPr>
        <w:snapToGrid w:val="0"/>
        <w:spacing w:line="360" w:lineRule="auto"/>
        <w:ind w:right="-341"/>
        <w:jc w:val="left"/>
        <w:rPr>
          <w:b/>
          <w:sz w:val="24"/>
        </w:rPr>
      </w:pPr>
      <w:r>
        <w:rPr>
          <w:rFonts w:hint="eastAsia"/>
          <w:b/>
          <w:sz w:val="24"/>
        </w:rPr>
        <w:t>（一）招标文件的构成。本招标文件由以下部份组成：</w:t>
      </w:r>
    </w:p>
    <w:p w14:paraId="00FD86D1">
      <w:pPr>
        <w:snapToGrid w:val="0"/>
        <w:spacing w:line="360" w:lineRule="auto"/>
        <w:ind w:right="-341" w:firstLine="420" w:firstLineChars="200"/>
        <w:jc w:val="left"/>
      </w:pPr>
      <w:r>
        <w:t>1.</w:t>
      </w:r>
      <w:r>
        <w:rPr>
          <w:rFonts w:hint="eastAsia"/>
        </w:rPr>
        <w:t>招标公告</w:t>
      </w:r>
    </w:p>
    <w:p w14:paraId="1929BB6C">
      <w:pPr>
        <w:snapToGrid w:val="0"/>
        <w:spacing w:line="360" w:lineRule="auto"/>
        <w:ind w:right="-341" w:firstLine="420" w:firstLineChars="200"/>
        <w:jc w:val="left"/>
      </w:pPr>
      <w:r>
        <w:t>2.</w:t>
      </w:r>
      <w:r>
        <w:rPr>
          <w:rFonts w:hint="eastAsia"/>
        </w:rPr>
        <w:t>招标需求</w:t>
      </w:r>
    </w:p>
    <w:p w14:paraId="7107DA40">
      <w:pPr>
        <w:snapToGrid w:val="0"/>
        <w:spacing w:line="360" w:lineRule="auto"/>
        <w:ind w:right="-341" w:firstLine="420" w:firstLineChars="200"/>
        <w:jc w:val="left"/>
      </w:pPr>
      <w:r>
        <w:t>3.</w:t>
      </w:r>
      <w:r>
        <w:rPr>
          <w:rFonts w:hint="eastAsia"/>
        </w:rPr>
        <w:t>投标人须知</w:t>
      </w:r>
    </w:p>
    <w:p w14:paraId="554CC18C">
      <w:pPr>
        <w:snapToGrid w:val="0"/>
        <w:spacing w:line="360" w:lineRule="auto"/>
        <w:ind w:right="-341" w:firstLine="420" w:firstLineChars="200"/>
        <w:jc w:val="left"/>
      </w:pPr>
      <w:r>
        <w:t>4.</w:t>
      </w:r>
      <w:r>
        <w:rPr>
          <w:rFonts w:hint="eastAsia"/>
        </w:rPr>
        <w:t>评标办法及标准</w:t>
      </w:r>
    </w:p>
    <w:p w14:paraId="7CA9F67E">
      <w:pPr>
        <w:snapToGrid w:val="0"/>
        <w:spacing w:line="360" w:lineRule="auto"/>
        <w:ind w:right="-341" w:firstLine="420" w:firstLineChars="200"/>
        <w:jc w:val="left"/>
      </w:pPr>
      <w:r>
        <w:t>5.</w:t>
      </w:r>
      <w:r>
        <w:rPr>
          <w:rFonts w:hint="eastAsia"/>
        </w:rPr>
        <w:t>合同主要条款</w:t>
      </w:r>
    </w:p>
    <w:p w14:paraId="1F62296D">
      <w:pPr>
        <w:snapToGrid w:val="0"/>
        <w:spacing w:line="360" w:lineRule="auto"/>
        <w:ind w:right="-341" w:firstLine="420" w:firstLineChars="200"/>
        <w:jc w:val="left"/>
      </w:pPr>
      <w:r>
        <w:t>6.</w:t>
      </w:r>
      <w:r>
        <w:rPr>
          <w:rFonts w:hint="eastAsia"/>
        </w:rPr>
        <w:t>投标文件格式</w:t>
      </w:r>
    </w:p>
    <w:p w14:paraId="13DBF292">
      <w:pPr>
        <w:snapToGrid w:val="0"/>
        <w:spacing w:line="360" w:lineRule="auto"/>
        <w:ind w:right="-341" w:firstLine="420" w:firstLineChars="200"/>
        <w:jc w:val="left"/>
      </w:pPr>
      <w:r>
        <w:t>7.</w:t>
      </w:r>
      <w:r>
        <w:rPr>
          <w:rFonts w:hint="eastAsia"/>
        </w:rPr>
        <w:t>本项目招标文件的澄清、答复、修改、补充的内容</w:t>
      </w:r>
    </w:p>
    <w:p w14:paraId="77F598D0">
      <w:pPr>
        <w:snapToGrid w:val="0"/>
        <w:spacing w:line="360" w:lineRule="auto"/>
        <w:ind w:right="-87"/>
        <w:jc w:val="left"/>
        <w:rPr>
          <w:b/>
          <w:sz w:val="24"/>
        </w:rPr>
      </w:pPr>
      <w:r>
        <w:rPr>
          <w:rFonts w:hint="eastAsia"/>
          <w:b/>
          <w:sz w:val="24"/>
        </w:rPr>
        <w:t>（二）投标人的风险</w:t>
      </w:r>
    </w:p>
    <w:p w14:paraId="23F4523C">
      <w:pPr>
        <w:spacing w:line="360" w:lineRule="auto"/>
        <w:ind w:right="-506" w:rightChars="-241" w:firstLine="420"/>
      </w:pPr>
      <w:r>
        <w:rPr>
          <w:rFonts w:hint="eastAsia"/>
        </w:rPr>
        <w:t>投标人没有按照招标文件要求提供全部资料，或者投标人没有对招标文件在各方面作出实质性响应是投标人的风险，并可能导致其投标被拒绝。</w:t>
      </w:r>
    </w:p>
    <w:p w14:paraId="6F038636">
      <w:pPr>
        <w:tabs>
          <w:tab w:val="left" w:pos="454"/>
          <w:tab w:val="left" w:pos="720"/>
          <w:tab w:val="left" w:pos="900"/>
        </w:tabs>
        <w:snapToGrid w:val="0"/>
        <w:spacing w:line="360" w:lineRule="auto"/>
        <w:ind w:left="247" w:right="-87" w:hanging="247" w:hangingChars="117"/>
        <w:rPr>
          <w:b/>
        </w:rPr>
      </w:pPr>
      <w:r>
        <w:rPr>
          <w:rFonts w:hint="eastAsia"/>
          <w:b/>
        </w:rPr>
        <w:t>（三）招标文件的澄清与修改</w:t>
      </w:r>
    </w:p>
    <w:p w14:paraId="7540AB38">
      <w:pPr>
        <w:widowControl/>
        <w:snapToGrid w:val="0"/>
        <w:spacing w:before="120" w:line="360" w:lineRule="auto"/>
        <w:ind w:right="-87" w:firstLine="415" w:firstLineChars="198"/>
        <w:rPr>
          <w:szCs w:val="21"/>
        </w:rPr>
      </w:pPr>
      <w:r>
        <w:rPr>
          <w:szCs w:val="21"/>
        </w:rPr>
        <w:t>1.</w:t>
      </w:r>
      <w:r>
        <w:rPr>
          <w:rFonts w:hint="eastAsia"/>
          <w:szCs w:val="21"/>
        </w:rPr>
        <w:t>投标人应认真阅读本招标文件，发现其中有误或有要求不合理的，投标人必须在投标截止前</w:t>
      </w:r>
      <w:r>
        <w:rPr>
          <w:szCs w:val="21"/>
        </w:rPr>
        <w:t>15</w:t>
      </w:r>
      <w:r>
        <w:rPr>
          <w:rFonts w:hint="eastAsia"/>
          <w:szCs w:val="21"/>
        </w:rPr>
        <w:t>天内以书面形式要求招标采购单位澄清。招标采购单位对已发出的招标文件进行必要澄清、答复、修改或补充的，应当在招标文件要求提交投标文件截止时间</w:t>
      </w:r>
      <w:r>
        <w:rPr>
          <w:szCs w:val="21"/>
        </w:rPr>
        <w:t>15</w:t>
      </w:r>
      <w:r>
        <w:rPr>
          <w:rFonts w:hint="eastAsia"/>
          <w:szCs w:val="21"/>
        </w:rPr>
        <w:t>天前，在财政部门指定的政府采购信息发布媒体上发布更正公告，并通知所有已报名的潜在投标人。</w:t>
      </w:r>
    </w:p>
    <w:p w14:paraId="4CF568DF">
      <w:pPr>
        <w:widowControl/>
        <w:snapToGrid w:val="0"/>
        <w:spacing w:before="120" w:line="360" w:lineRule="auto"/>
        <w:ind w:right="-87" w:firstLine="415" w:firstLineChars="198"/>
        <w:rPr>
          <w:szCs w:val="21"/>
        </w:rPr>
      </w:pPr>
      <w:r>
        <w:rPr>
          <w:szCs w:val="21"/>
        </w:rPr>
        <w:t>2.</w:t>
      </w:r>
      <w:r>
        <w:rPr>
          <w:rFonts w:hint="eastAsia"/>
          <w:szCs w:val="21"/>
        </w:rPr>
        <w:t>招标文件的答复、澄清、修改、补充通知实质上改变采购需求相关内容，且自招标文件的答复、澄清、修改、补充通知发出之日起至投标截止时间止不足</w:t>
      </w:r>
      <w:r>
        <w:rPr>
          <w:szCs w:val="21"/>
        </w:rPr>
        <w:t>15</w:t>
      </w:r>
      <w:r>
        <w:rPr>
          <w:rFonts w:hint="eastAsia"/>
          <w:szCs w:val="21"/>
        </w:rPr>
        <w:t>天的，招标采购单位可视情况推迟投标截止时间和开标时间，按规定在财政部门指定的政府采购信息发布媒体上发布变更公告，并将变更后的时间通知所有已报名的潜在投标人。</w:t>
      </w:r>
    </w:p>
    <w:p w14:paraId="7DC511A5">
      <w:pPr>
        <w:widowControl/>
        <w:snapToGrid w:val="0"/>
        <w:spacing w:before="120" w:line="360" w:lineRule="auto"/>
        <w:ind w:right="-87" w:firstLine="415" w:firstLineChars="198"/>
        <w:rPr>
          <w:szCs w:val="21"/>
        </w:rPr>
      </w:pPr>
      <w:r>
        <w:rPr>
          <w:szCs w:val="21"/>
        </w:rPr>
        <w:t>3.</w:t>
      </w:r>
      <w:r>
        <w:rPr>
          <w:rFonts w:hint="eastAsia"/>
          <w:szCs w:val="21"/>
        </w:rPr>
        <w:t>招标文件澄清、答复、修改、补充的内容为采购文件的组成部分。当招标文件与招标文件的答复、澄清、修改、补充通知就同一内容的表述不一致时，以最后发出的变更公告为准。</w:t>
      </w:r>
    </w:p>
    <w:p w14:paraId="0C42D098">
      <w:pPr>
        <w:snapToGrid w:val="0"/>
        <w:spacing w:before="120" w:line="360" w:lineRule="auto"/>
        <w:ind w:right="-506" w:rightChars="-241" w:firstLine="420" w:firstLineChars="200"/>
        <w:rPr>
          <w:szCs w:val="21"/>
        </w:rPr>
      </w:pPr>
      <w:r>
        <w:rPr>
          <w:szCs w:val="21"/>
        </w:rPr>
        <w:t>4.</w:t>
      </w:r>
      <w:r>
        <w:rPr>
          <w:rFonts w:hint="eastAsia"/>
          <w:szCs w:val="21"/>
        </w:rPr>
        <w:t>招标文件的澄清、答复、修改或补充都应该通过本代理机构以法定形式发布。</w:t>
      </w:r>
    </w:p>
    <w:p w14:paraId="7A490F30">
      <w:pPr>
        <w:snapToGrid w:val="0"/>
        <w:spacing w:before="120" w:line="360" w:lineRule="auto"/>
        <w:ind w:right="-87" w:firstLine="2923" w:firstLineChars="1040"/>
        <w:outlineLvl w:val="1"/>
        <w:rPr>
          <w:b/>
          <w:sz w:val="28"/>
        </w:rPr>
      </w:pPr>
      <w:r>
        <w:rPr>
          <w:rFonts w:hint="eastAsia"/>
          <w:b/>
          <w:sz w:val="28"/>
        </w:rPr>
        <w:t>三、投标文件的编制</w:t>
      </w:r>
    </w:p>
    <w:p w14:paraId="5FD89893">
      <w:pPr>
        <w:spacing w:line="336" w:lineRule="auto"/>
        <w:ind w:firstLine="211" w:firstLineChars="100"/>
        <w:rPr>
          <w:b/>
          <w:szCs w:val="21"/>
        </w:rPr>
      </w:pPr>
      <w:r>
        <w:rPr>
          <w:rFonts w:hint="eastAsia"/>
          <w:b/>
          <w:szCs w:val="21"/>
        </w:rPr>
        <w:t>（一）投标文件的签署</w:t>
      </w:r>
    </w:p>
    <w:p w14:paraId="13622E39">
      <w:pPr>
        <w:spacing w:line="336" w:lineRule="auto"/>
        <w:ind w:firstLine="420"/>
        <w:rPr>
          <w:b/>
          <w:bCs/>
          <w:szCs w:val="21"/>
        </w:rPr>
      </w:pPr>
      <w:r>
        <w:rPr>
          <w:b/>
          <w:bCs/>
          <w:szCs w:val="21"/>
        </w:rPr>
        <w:t>1.</w:t>
      </w:r>
      <w:r>
        <w:rPr>
          <w:rFonts w:hint="eastAsia"/>
          <w:b/>
          <w:bCs/>
          <w:szCs w:val="21"/>
        </w:rPr>
        <w:t>电子投标文件部分：</w:t>
      </w:r>
    </w:p>
    <w:p w14:paraId="38940CFC">
      <w:pPr>
        <w:spacing w:line="336" w:lineRule="auto"/>
        <w:ind w:firstLine="420"/>
        <w:rPr>
          <w:szCs w:val="21"/>
        </w:rPr>
      </w:pPr>
      <w:r>
        <w:rPr>
          <w:rFonts w:hint="eastAsia"/>
          <w:szCs w:val="21"/>
        </w:rPr>
        <w:t>投标人应根据</w:t>
      </w:r>
      <w:r>
        <w:rPr>
          <w:szCs w:val="21"/>
        </w:rPr>
        <w:t>“</w:t>
      </w:r>
      <w:r>
        <w:rPr>
          <w:rFonts w:hint="eastAsia"/>
          <w:szCs w:val="21"/>
        </w:rPr>
        <w:t>政采云供应商项目采购</w:t>
      </w:r>
      <w:r>
        <w:rPr>
          <w:szCs w:val="21"/>
        </w:rPr>
        <w:t>-</w:t>
      </w:r>
      <w:r>
        <w:rPr>
          <w:rFonts w:hint="eastAsia"/>
          <w:szCs w:val="21"/>
        </w:rPr>
        <w:t>电子交易操作指南</w:t>
      </w:r>
      <w:r>
        <w:rPr>
          <w:szCs w:val="21"/>
        </w:rPr>
        <w:t>”</w:t>
      </w:r>
      <w:r>
        <w:rPr>
          <w:rFonts w:hint="eastAsia"/>
          <w:szCs w:val="21"/>
        </w:rPr>
        <w:t>及本招标文件规定的格式和顺序编制电子投标文件并进行关联定位。</w:t>
      </w:r>
    </w:p>
    <w:p w14:paraId="22C2F5F1">
      <w:pPr>
        <w:spacing w:line="336" w:lineRule="auto"/>
        <w:ind w:firstLine="420"/>
        <w:rPr>
          <w:b/>
          <w:bCs/>
          <w:szCs w:val="21"/>
        </w:rPr>
      </w:pPr>
      <w:r>
        <w:rPr>
          <w:b/>
          <w:bCs/>
          <w:szCs w:val="21"/>
        </w:rPr>
        <w:t>2.</w:t>
      </w:r>
      <w:r>
        <w:rPr>
          <w:rFonts w:hint="eastAsia"/>
          <w:b/>
          <w:bCs/>
          <w:szCs w:val="21"/>
        </w:rPr>
        <w:t>备份投标文件部分：</w:t>
      </w:r>
    </w:p>
    <w:p w14:paraId="2C61E296">
      <w:pPr>
        <w:snapToGrid w:val="0"/>
        <w:spacing w:before="120" w:beforeLines="50" w:after="120" w:afterLines="50" w:line="336" w:lineRule="auto"/>
        <w:ind w:right="-506" w:rightChars="-241" w:firstLine="420" w:firstLineChars="200"/>
        <w:rPr>
          <w:szCs w:val="21"/>
        </w:rPr>
      </w:pPr>
      <w:r>
        <w:rPr>
          <w:rFonts w:hint="eastAsia"/>
          <w:szCs w:val="21"/>
        </w:rPr>
        <w:t>以介质存储的数据电文形式的备份投标文件，按政采云平台项目采购</w:t>
      </w:r>
      <w:r>
        <w:rPr>
          <w:szCs w:val="21"/>
        </w:rPr>
        <w:t>-</w:t>
      </w:r>
      <w:r>
        <w:rPr>
          <w:rFonts w:hint="eastAsia"/>
          <w:szCs w:val="21"/>
        </w:rPr>
        <w:t>电子交易操作指南中上传的电子投标文件格式，以</w:t>
      </w:r>
      <w:r>
        <w:rPr>
          <w:szCs w:val="21"/>
        </w:rPr>
        <w:t>U</w:t>
      </w:r>
      <w:r>
        <w:rPr>
          <w:rFonts w:hint="eastAsia"/>
          <w:szCs w:val="21"/>
        </w:rPr>
        <w:t>盘形式存储提供。数量为</w:t>
      </w:r>
      <w:r>
        <w:rPr>
          <w:szCs w:val="21"/>
        </w:rPr>
        <w:t>1</w:t>
      </w:r>
      <w:r>
        <w:rPr>
          <w:rFonts w:hint="eastAsia"/>
          <w:szCs w:val="21"/>
        </w:rPr>
        <w:t>份。</w:t>
      </w:r>
    </w:p>
    <w:p w14:paraId="423E6BA2">
      <w:pPr>
        <w:tabs>
          <w:tab w:val="left" w:pos="0"/>
        </w:tabs>
        <w:spacing w:line="360" w:lineRule="auto"/>
        <w:ind w:firstLine="211" w:firstLineChars="100"/>
        <w:rPr>
          <w:b/>
          <w:szCs w:val="21"/>
        </w:rPr>
      </w:pPr>
      <w:r>
        <w:rPr>
          <w:rFonts w:hint="eastAsia"/>
          <w:b/>
          <w:szCs w:val="21"/>
        </w:rPr>
        <w:t>（二）投标文件的组成</w:t>
      </w:r>
    </w:p>
    <w:p w14:paraId="6FB40934">
      <w:pPr>
        <w:spacing w:before="120" w:beforeLines="50" w:line="360" w:lineRule="auto"/>
        <w:ind w:firstLine="413" w:firstLineChars="196"/>
        <w:rPr>
          <w:rFonts w:ascii="宋体" w:hAnsi="Courier New"/>
          <w:szCs w:val="21"/>
        </w:rPr>
      </w:pPr>
      <w:r>
        <w:rPr>
          <w:rFonts w:hint="eastAsia" w:ascii="宋体" w:hAnsi="Courier New"/>
          <w:b/>
          <w:bCs/>
          <w:szCs w:val="21"/>
        </w:rPr>
        <w:t>投标文件由资格响应文件、商务及技术响应文件、报价文件三部分组成。</w:t>
      </w:r>
      <w:r>
        <w:rPr>
          <w:rFonts w:hint="eastAsia" w:ascii="宋体" w:hAnsi="Courier New"/>
          <w:szCs w:val="21"/>
        </w:rPr>
        <w:t>电子投标文件中所须加盖公章部分均采用CA签章。（以下投标文件的部分格式详见本招标文件第六章，如本招标文件没有提供相应的格式，投标人可自行制表填写）</w:t>
      </w:r>
    </w:p>
    <w:p w14:paraId="68D20A8C">
      <w:pPr>
        <w:spacing w:before="120" w:beforeLines="50" w:line="360" w:lineRule="auto"/>
        <w:ind w:left="417"/>
        <w:rPr>
          <w:b/>
          <w:szCs w:val="21"/>
        </w:rPr>
      </w:pPr>
      <w:r>
        <w:rPr>
          <w:rFonts w:hint="eastAsia"/>
          <w:b/>
          <w:szCs w:val="21"/>
        </w:rPr>
        <w:t>资格响应部份：</w:t>
      </w:r>
    </w:p>
    <w:p w14:paraId="5CEB8409">
      <w:pPr>
        <w:spacing w:line="360" w:lineRule="auto"/>
        <w:ind w:left="417"/>
      </w:pPr>
      <w:r>
        <w:t>1.</w:t>
      </w:r>
      <w:r>
        <w:rPr>
          <w:rFonts w:hint="eastAsia"/>
        </w:rPr>
        <w:t>基本资格条件：符合《中华人民共和国政府采购法》第二十二条的规定；</w:t>
      </w:r>
    </w:p>
    <w:p w14:paraId="52352BAE">
      <w:pPr>
        <w:spacing w:line="360" w:lineRule="auto"/>
        <w:ind w:firstLine="420" w:firstLineChars="200"/>
      </w:pPr>
      <w:r>
        <w:rPr>
          <w:rFonts w:hint="eastAsia"/>
        </w:rPr>
        <w:t>（以下</w:t>
      </w:r>
      <w:r>
        <w:t>A~E</w:t>
      </w:r>
      <w:r>
        <w:rPr>
          <w:rFonts w:hint="eastAsia"/>
        </w:rPr>
        <w:t>项是第二十二条要求及对应证明材料的具体内容，各投标人须在投标文件中出具对应证明材料）</w:t>
      </w:r>
    </w:p>
    <w:p w14:paraId="5CD986F4">
      <w:pPr>
        <w:spacing w:line="360" w:lineRule="auto"/>
        <w:ind w:firstLine="482" w:firstLineChars="200"/>
        <w:rPr>
          <w:b/>
          <w:bCs/>
        </w:rPr>
      </w:pPr>
      <w:r>
        <w:rPr>
          <w:b/>
          <w:bCs/>
          <w:sz w:val="24"/>
        </w:rPr>
        <w:t>A.</w:t>
      </w:r>
      <w:r>
        <w:rPr>
          <w:rFonts w:hint="eastAsia"/>
          <w:b/>
          <w:bCs/>
        </w:rPr>
        <w:t>具有独立承担民事责任的能力：</w:t>
      </w:r>
    </w:p>
    <w:p w14:paraId="201B2931">
      <w:pPr>
        <w:spacing w:line="360" w:lineRule="auto"/>
        <w:ind w:firstLine="420" w:firstLineChars="200"/>
        <w:rPr>
          <w:b/>
          <w:bCs/>
        </w:rPr>
      </w:pPr>
      <w:r>
        <w:rPr>
          <w:rFonts w:hint="eastAsia"/>
        </w:rPr>
        <w:t>投标人须在投标文件中出具符合以下情况的证明材料复印件</w:t>
      </w:r>
      <w:r>
        <w:rPr>
          <w:rFonts w:hint="eastAsia"/>
          <w:b/>
          <w:bCs/>
        </w:rPr>
        <w:t>（五选一）：</w:t>
      </w:r>
    </w:p>
    <w:p w14:paraId="4D07FB84">
      <w:pPr>
        <w:spacing w:line="360" w:lineRule="auto"/>
        <w:ind w:firstLine="420" w:firstLineChars="200"/>
      </w:pPr>
      <w:r>
        <w:rPr>
          <w:rFonts w:hint="eastAsia"/>
        </w:rPr>
        <w:t>①如投标人是企业（包括合伙企业），提供在工商部门注册的有效</w:t>
      </w:r>
      <w:r>
        <w:t>“</w:t>
      </w:r>
      <w:r>
        <w:rPr>
          <w:rFonts w:hint="eastAsia"/>
        </w:rPr>
        <w:t>企业法人营业执照</w:t>
      </w:r>
      <w:r>
        <w:t>”</w:t>
      </w:r>
      <w:r>
        <w:rPr>
          <w:rFonts w:hint="eastAsia"/>
        </w:rPr>
        <w:t>或</w:t>
      </w:r>
      <w:r>
        <w:t>“</w:t>
      </w:r>
      <w:r>
        <w:rPr>
          <w:rFonts w:hint="eastAsia"/>
        </w:rPr>
        <w:t>营业执照</w:t>
      </w:r>
      <w:r>
        <w:t>”</w:t>
      </w:r>
      <w:r>
        <w:rPr>
          <w:rFonts w:hint="eastAsia"/>
        </w:rPr>
        <w:t>；</w:t>
      </w:r>
    </w:p>
    <w:p w14:paraId="4648D211">
      <w:pPr>
        <w:spacing w:line="360" w:lineRule="auto"/>
        <w:ind w:firstLine="420" w:firstLineChars="200"/>
      </w:pPr>
      <w:r>
        <w:rPr>
          <w:rFonts w:hint="eastAsia"/>
        </w:rPr>
        <w:t>②如投标人是事业单位，提供有效的</w:t>
      </w:r>
      <w:r>
        <w:t>“</w:t>
      </w:r>
      <w:r>
        <w:rPr>
          <w:rFonts w:hint="eastAsia"/>
        </w:rPr>
        <w:t>事业单位法人证书</w:t>
      </w:r>
      <w:r>
        <w:t>”</w:t>
      </w:r>
      <w:r>
        <w:rPr>
          <w:rFonts w:hint="eastAsia"/>
        </w:rPr>
        <w:t>；</w:t>
      </w:r>
    </w:p>
    <w:p w14:paraId="72AFAB37">
      <w:pPr>
        <w:spacing w:line="360" w:lineRule="auto"/>
        <w:ind w:firstLine="420" w:firstLineChars="200"/>
      </w:pPr>
      <w:r>
        <w:rPr>
          <w:rFonts w:hint="eastAsia"/>
        </w:rPr>
        <w:t>③如投标人是非企业专业服务机构的，提供执业许可证等证明文件；</w:t>
      </w:r>
    </w:p>
    <w:p w14:paraId="58486367">
      <w:pPr>
        <w:spacing w:line="360" w:lineRule="auto"/>
        <w:ind w:firstLine="420" w:firstLineChars="200"/>
      </w:pPr>
      <w:r>
        <w:rPr>
          <w:rFonts w:hint="eastAsia"/>
        </w:rPr>
        <w:t>④如投标人是个体工商户，提供有效的</w:t>
      </w:r>
      <w:r>
        <w:t>“</w:t>
      </w:r>
      <w:r>
        <w:rPr>
          <w:rFonts w:hint="eastAsia"/>
        </w:rPr>
        <w:t>个体工商户营业执照</w:t>
      </w:r>
      <w:r>
        <w:t>”</w:t>
      </w:r>
      <w:r>
        <w:rPr>
          <w:rFonts w:hint="eastAsia"/>
        </w:rPr>
        <w:t>；</w:t>
      </w:r>
    </w:p>
    <w:p w14:paraId="6C1A3B29">
      <w:pPr>
        <w:spacing w:line="360" w:lineRule="auto"/>
        <w:ind w:firstLine="420" w:firstLineChars="200"/>
      </w:pPr>
      <w:r>
        <w:rPr>
          <w:rFonts w:hint="eastAsia"/>
        </w:rPr>
        <w:t>⑤如投标人是自然人，提供有效的自然人身份证明（居民身份证正反面或公安机关出具的临时居民身份证正反面或港澳台胞证或证照）。</w:t>
      </w:r>
    </w:p>
    <w:p w14:paraId="455C7E71">
      <w:pPr>
        <w:spacing w:line="360" w:lineRule="auto"/>
        <w:ind w:firstLine="422" w:firstLineChars="200"/>
        <w:rPr>
          <w:b/>
          <w:bCs/>
        </w:rPr>
      </w:pPr>
      <w:r>
        <w:rPr>
          <w:b/>
          <w:bCs/>
          <w:szCs w:val="21"/>
        </w:rPr>
        <w:t>B.</w:t>
      </w:r>
      <w:r>
        <w:rPr>
          <w:rFonts w:hint="eastAsia"/>
          <w:b/>
          <w:bCs/>
        </w:rPr>
        <w:t>具有良好的商业信誉和健全的财务会计制度：</w:t>
      </w:r>
    </w:p>
    <w:p w14:paraId="086B9A48">
      <w:pPr>
        <w:spacing w:line="360" w:lineRule="auto"/>
        <w:ind w:firstLine="420" w:firstLineChars="200"/>
      </w:pPr>
      <w:r>
        <w:rPr>
          <w:rFonts w:hint="eastAsia"/>
        </w:rPr>
        <w:t>①良好的商业信誉：</w:t>
      </w:r>
    </w:p>
    <w:p w14:paraId="230A7ED8">
      <w:pPr>
        <w:spacing w:line="360" w:lineRule="auto"/>
        <w:ind w:firstLine="420" w:firstLineChars="200"/>
      </w:pPr>
      <w:r>
        <w:rPr>
          <w:rFonts w:hint="eastAsia"/>
        </w:rPr>
        <w:t>至本项目投标截止时间止未被</w:t>
      </w:r>
      <w:r>
        <w:t>“</w:t>
      </w:r>
      <w:r>
        <w:rPr>
          <w:rFonts w:hint="eastAsia"/>
        </w:rPr>
        <w:t>信用中国</w:t>
      </w:r>
      <w:r>
        <w:t>”</w:t>
      </w:r>
      <w:r>
        <w:rPr>
          <w:rFonts w:hint="eastAsia"/>
        </w:rPr>
        <w:t>（</w:t>
      </w:r>
      <w:r>
        <w:t>www.creditchina.gov.cn</w:t>
      </w:r>
      <w:r>
        <w:rPr>
          <w:rFonts w:hint="eastAsia"/>
        </w:rPr>
        <w:t>）、中国政府采购网（</w:t>
      </w:r>
      <w:r>
        <w:t>www.ccgp.gov.cn</w:t>
      </w:r>
      <w:r>
        <w:rPr>
          <w:rFonts w:hint="eastAsia"/>
        </w:rPr>
        <w:t>）列入失信被执行人、重大税收违法案件当事人名单、政府采购严重违法失信行为记录名单网页查询记录截图。</w:t>
      </w:r>
    </w:p>
    <w:p w14:paraId="64B0F145">
      <w:pPr>
        <w:spacing w:line="360" w:lineRule="auto"/>
        <w:ind w:firstLine="420" w:firstLineChars="200"/>
      </w:pPr>
      <w:r>
        <w:rPr>
          <w:rFonts w:hint="eastAsia"/>
          <w:szCs w:val="21"/>
        </w:rPr>
        <w:t>提供</w:t>
      </w:r>
      <w:r>
        <w:rPr>
          <w:rFonts w:hint="eastAsia"/>
        </w:rPr>
        <w:t>查询截图，（截图查询网站时间须在开标截止前二个星期内）</w:t>
      </w:r>
    </w:p>
    <w:p w14:paraId="7324C4DF">
      <w:pPr>
        <w:spacing w:line="360" w:lineRule="auto"/>
        <w:ind w:firstLine="420" w:firstLineChars="200"/>
      </w:pPr>
      <w:r>
        <w:rPr>
          <w:rFonts w:hint="eastAsia"/>
          <w:szCs w:val="21"/>
        </w:rPr>
        <w:t>对</w:t>
      </w:r>
      <w:r>
        <w:rPr>
          <w:rFonts w:hint="eastAsia"/>
        </w:rPr>
        <w:t>列入失信被执行人、重大税收违法案件当事人名单、政府采购严重违法失信行为记录名单的投标人，其投标将作无效标处理。</w:t>
      </w:r>
    </w:p>
    <w:p w14:paraId="64A192ED">
      <w:pPr>
        <w:spacing w:line="360" w:lineRule="auto"/>
        <w:ind w:firstLine="420" w:firstLineChars="200"/>
      </w:pPr>
      <w:r>
        <w:rPr>
          <w:rFonts w:hint="eastAsia" w:ascii="宋体" w:hAnsi="宋体" w:cs="宋体"/>
        </w:rPr>
        <w:t>②</w:t>
      </w:r>
      <w:r>
        <w:rPr>
          <w:rFonts w:hint="eastAsia"/>
        </w:rPr>
        <w:t>健全的财务会计制度：</w:t>
      </w:r>
    </w:p>
    <w:p w14:paraId="258E67F0">
      <w:pPr>
        <w:spacing w:line="360" w:lineRule="auto"/>
        <w:ind w:firstLine="420" w:firstLineChars="200"/>
      </w:pPr>
      <w:r>
        <w:rPr>
          <w:rFonts w:hint="eastAsia"/>
        </w:rPr>
        <w:t>投标人须在投标文件中出具符合以下情况的证明材料复印件</w:t>
      </w:r>
      <w:r>
        <w:rPr>
          <w:rFonts w:hint="eastAsia"/>
          <w:b/>
          <w:bCs/>
        </w:rPr>
        <w:t>（三选一）</w:t>
      </w:r>
      <w:r>
        <w:rPr>
          <w:rFonts w:hint="eastAsia"/>
        </w:rPr>
        <w:t>：</w:t>
      </w:r>
    </w:p>
    <w:p w14:paraId="633633DC">
      <w:pPr>
        <w:tabs>
          <w:tab w:val="left" w:pos="735"/>
        </w:tabs>
        <w:spacing w:line="360" w:lineRule="auto"/>
        <w:ind w:firstLine="420" w:firstLineChars="200"/>
      </w:pPr>
      <w:r>
        <w:rPr>
          <w:rFonts w:hint="eastAsia"/>
        </w:rPr>
        <w:t>（一）投标人是法人的，应提供最近一个年度经审计的财务报告，包括资产负债表、利润表、现金流量表（执行《小企业会计准则》的提供资产负债表和利润表两张基本报表），未经审计的，提供资产负债表、利润表或损益表。</w:t>
      </w:r>
    </w:p>
    <w:p w14:paraId="31705850">
      <w:pPr>
        <w:numPr>
          <w:ilvl w:val="0"/>
          <w:numId w:val="9"/>
        </w:numPr>
        <w:tabs>
          <w:tab w:val="left" w:pos="735"/>
        </w:tabs>
        <w:spacing w:line="360" w:lineRule="auto"/>
      </w:pPr>
      <w:r>
        <w:rPr>
          <w:rFonts w:hint="eastAsia"/>
        </w:rPr>
        <w:t>其他组织和自然人如没有经审计的财务报告的，可以提供资产负债表、利润表、现金</w:t>
      </w:r>
    </w:p>
    <w:p w14:paraId="3DF8C34A">
      <w:pPr>
        <w:tabs>
          <w:tab w:val="left" w:pos="735"/>
        </w:tabs>
        <w:spacing w:line="360" w:lineRule="auto"/>
      </w:pPr>
      <w:r>
        <w:rPr>
          <w:rFonts w:hint="eastAsia"/>
        </w:rPr>
        <w:t>流量表。</w:t>
      </w:r>
    </w:p>
    <w:p w14:paraId="0B68B9A4">
      <w:pPr>
        <w:numPr>
          <w:ilvl w:val="0"/>
          <w:numId w:val="9"/>
        </w:numPr>
        <w:tabs>
          <w:tab w:val="left" w:pos="735"/>
        </w:tabs>
        <w:spacing w:line="360" w:lineRule="auto"/>
      </w:pPr>
      <w:r>
        <w:rPr>
          <w:rFonts w:hint="eastAsia"/>
        </w:rPr>
        <w:t>新成立不足一年的公司须出具情况说明。</w:t>
      </w:r>
    </w:p>
    <w:p w14:paraId="4BA66E31">
      <w:pPr>
        <w:spacing w:line="360" w:lineRule="auto"/>
        <w:ind w:firstLine="413" w:firstLineChars="196"/>
        <w:rPr>
          <w:b/>
          <w:bCs/>
          <w:szCs w:val="21"/>
        </w:rPr>
      </w:pPr>
      <w:r>
        <w:rPr>
          <w:b/>
          <w:bCs/>
          <w:szCs w:val="21"/>
        </w:rPr>
        <w:t>C.</w:t>
      </w:r>
      <w:r>
        <w:rPr>
          <w:rFonts w:hint="eastAsia"/>
          <w:b/>
          <w:bCs/>
          <w:szCs w:val="21"/>
        </w:rPr>
        <w:t>具有履行合同所必需的设备和专业技术能力：</w:t>
      </w:r>
    </w:p>
    <w:p w14:paraId="4ADE2EAF">
      <w:pPr>
        <w:spacing w:line="360" w:lineRule="auto"/>
        <w:ind w:left="420"/>
        <w:rPr>
          <w:kern w:val="0"/>
          <w:szCs w:val="21"/>
        </w:rPr>
      </w:pPr>
      <w:r>
        <w:rPr>
          <w:rFonts w:hint="eastAsia"/>
          <w:kern w:val="0"/>
          <w:szCs w:val="21"/>
        </w:rPr>
        <w:t>投标人须在投标文件中出具具有履行合同所必需的设备和专业技术能力的《投标函》。</w:t>
      </w:r>
    </w:p>
    <w:p w14:paraId="48B1C418">
      <w:pPr>
        <w:spacing w:line="360" w:lineRule="auto"/>
        <w:ind w:firstLine="413" w:firstLineChars="196"/>
        <w:rPr>
          <w:b/>
          <w:bCs/>
          <w:szCs w:val="21"/>
        </w:rPr>
      </w:pPr>
      <w:r>
        <w:rPr>
          <w:b/>
          <w:bCs/>
          <w:szCs w:val="21"/>
        </w:rPr>
        <w:t>D.</w:t>
      </w:r>
      <w:r>
        <w:rPr>
          <w:rFonts w:hint="eastAsia"/>
          <w:b/>
          <w:bCs/>
          <w:szCs w:val="21"/>
        </w:rPr>
        <w:t>有依法缴纳税收和社会保障资金的良好记录：（如有）</w:t>
      </w:r>
    </w:p>
    <w:p w14:paraId="66BCA25C">
      <w:pPr>
        <w:spacing w:line="360" w:lineRule="auto"/>
        <w:ind w:firstLine="420" w:firstLineChars="200"/>
      </w:pPr>
      <w:r>
        <w:t>1.</w:t>
      </w:r>
      <w:r>
        <w:rPr>
          <w:rFonts w:hint="eastAsia"/>
        </w:rPr>
        <w:t>投标人须在投标文件中同时出具满足以下要求的证明材料复印件：</w:t>
      </w:r>
    </w:p>
    <w:p w14:paraId="6DAD94DC">
      <w:pPr>
        <w:spacing w:line="360" w:lineRule="auto"/>
        <w:ind w:firstLine="420" w:firstLineChars="200"/>
      </w:pPr>
      <w:r>
        <w:rPr>
          <w:rFonts w:hint="eastAsia"/>
        </w:rPr>
        <w:t>①投标人须提供由税务部门出具的最近一季度缴纳增值税和企业所得税的纳税证明。</w:t>
      </w:r>
    </w:p>
    <w:p w14:paraId="3734BC46">
      <w:pPr>
        <w:spacing w:line="360" w:lineRule="auto"/>
        <w:ind w:firstLine="420" w:firstLineChars="200"/>
      </w:pPr>
      <w:r>
        <w:rPr>
          <w:rFonts w:hint="eastAsia" w:ascii="宋体" w:hAnsi="宋体" w:cs="宋体"/>
        </w:rPr>
        <w:t>②</w:t>
      </w:r>
      <w:r>
        <w:rPr>
          <w:rFonts w:hint="eastAsia"/>
        </w:rPr>
        <w:t>投标人须提供最近三个月内缴纳社会保险的凭据（缴税付款凭证或社会保险缴纳证明）</w:t>
      </w:r>
    </w:p>
    <w:p w14:paraId="7D27A91C">
      <w:pPr>
        <w:spacing w:line="360" w:lineRule="auto"/>
        <w:ind w:firstLine="420" w:firstLineChars="200"/>
      </w:pPr>
      <w:r>
        <w:rPr>
          <w:rFonts w:hint="eastAsia"/>
        </w:rPr>
        <w:t>依法免税或不需要缴纳社会保障资金的投标人，应提供相应文件证明其依法免税或不需要缴纳社会保障资金。</w:t>
      </w:r>
    </w:p>
    <w:p w14:paraId="758F95A6">
      <w:pPr>
        <w:spacing w:line="360" w:lineRule="auto"/>
        <w:ind w:firstLine="422" w:firstLineChars="200"/>
        <w:rPr>
          <w:b/>
          <w:bCs/>
        </w:rPr>
      </w:pPr>
      <w:r>
        <w:rPr>
          <w:b/>
          <w:bCs/>
        </w:rPr>
        <w:t>E.</w:t>
      </w:r>
      <w:r>
        <w:rPr>
          <w:rFonts w:hint="eastAsia"/>
          <w:b/>
          <w:bCs/>
        </w:rPr>
        <w:t>参加政府采购活动前三年内，在经营活动中没有重大违法记录：</w:t>
      </w:r>
    </w:p>
    <w:p w14:paraId="206CF286">
      <w:pPr>
        <w:spacing w:line="360" w:lineRule="auto"/>
        <w:ind w:firstLine="420" w:firstLineChars="200"/>
      </w:pPr>
      <w:r>
        <w:rPr>
          <w:rFonts w:hint="eastAsia"/>
        </w:rPr>
        <w:t>投标人须在投标文件中出具《声明函》、廉政承诺书。（格式见附件）</w:t>
      </w:r>
    </w:p>
    <w:p w14:paraId="0EA0C3D8">
      <w:pPr>
        <w:snapToGrid w:val="0"/>
        <w:spacing w:before="120" w:beforeLines="50" w:line="336" w:lineRule="auto"/>
        <w:ind w:firstLine="415" w:firstLineChars="198"/>
        <w:rPr>
          <w:szCs w:val="21"/>
        </w:rPr>
      </w:pPr>
      <w:r>
        <w:rPr>
          <w:rFonts w:hint="eastAsia"/>
          <w:szCs w:val="21"/>
        </w:rPr>
        <w:t>注：证明材料均需加盖签章。</w:t>
      </w:r>
    </w:p>
    <w:p w14:paraId="4885DBAF">
      <w:pPr>
        <w:snapToGrid w:val="0"/>
        <w:spacing w:before="120" w:beforeLines="50" w:after="120" w:afterLines="50" w:line="336" w:lineRule="auto"/>
        <w:ind w:left="417" w:right="-506" w:rightChars="-241"/>
        <w:rPr>
          <w:rFonts w:hint="eastAsia" w:ascii="宋体" w:hAnsi="宋体"/>
          <w:b/>
          <w:szCs w:val="21"/>
        </w:rPr>
      </w:pPr>
      <w:r>
        <w:rPr>
          <w:rFonts w:hint="eastAsia" w:ascii="宋体" w:hAnsi="宋体"/>
          <w:b/>
          <w:szCs w:val="21"/>
        </w:rPr>
        <w:t>2.商务及技术部分：</w:t>
      </w:r>
    </w:p>
    <w:p w14:paraId="5249947A">
      <w:pPr>
        <w:snapToGrid w:val="0"/>
        <w:spacing w:line="360" w:lineRule="auto"/>
        <w:ind w:firstLine="411" w:firstLineChars="196"/>
        <w:jc w:val="left"/>
        <w:rPr>
          <w:rFonts w:hint="eastAsia" w:ascii="宋体" w:hAnsi="宋体"/>
          <w:bCs/>
          <w:szCs w:val="21"/>
        </w:rPr>
      </w:pPr>
      <w:r>
        <w:rPr>
          <w:rFonts w:hint="eastAsia" w:ascii="宋体" w:hAnsi="宋体"/>
          <w:bCs/>
          <w:szCs w:val="21"/>
        </w:rPr>
        <w:t>2.1投标人基本情况表（如有）；</w:t>
      </w:r>
    </w:p>
    <w:p w14:paraId="6BD1E63B">
      <w:pPr>
        <w:snapToGrid w:val="0"/>
        <w:spacing w:line="360" w:lineRule="auto"/>
        <w:ind w:firstLine="411" w:firstLineChars="196"/>
        <w:jc w:val="left"/>
        <w:rPr>
          <w:rFonts w:hint="eastAsia" w:ascii="宋体" w:hAnsi="宋体"/>
          <w:bCs/>
          <w:szCs w:val="21"/>
        </w:rPr>
      </w:pPr>
      <w:r>
        <w:rPr>
          <w:rFonts w:hint="eastAsia" w:ascii="宋体" w:hAnsi="宋体"/>
          <w:bCs/>
          <w:szCs w:val="21"/>
        </w:rPr>
        <w:t>2.2成功案例及业绩；</w:t>
      </w:r>
    </w:p>
    <w:p w14:paraId="6E7A646F">
      <w:pPr>
        <w:snapToGrid w:val="0"/>
        <w:spacing w:line="360" w:lineRule="auto"/>
        <w:ind w:firstLine="411" w:firstLineChars="196"/>
        <w:jc w:val="left"/>
        <w:rPr>
          <w:rFonts w:hint="eastAsia" w:ascii="宋体" w:hAnsi="宋体"/>
          <w:bCs/>
          <w:szCs w:val="21"/>
        </w:rPr>
      </w:pPr>
      <w:r>
        <w:rPr>
          <w:rFonts w:hint="eastAsia" w:ascii="宋体" w:hAnsi="宋体"/>
          <w:bCs/>
          <w:szCs w:val="21"/>
        </w:rPr>
        <w:t>2.3 项目负责人简历表（须附相关证明材料）；项目实施人员一览表（须附职称证书复印件）；</w:t>
      </w:r>
    </w:p>
    <w:p w14:paraId="686BF207">
      <w:pPr>
        <w:snapToGrid w:val="0"/>
        <w:spacing w:line="360" w:lineRule="auto"/>
        <w:ind w:firstLine="411" w:firstLineChars="196"/>
        <w:jc w:val="left"/>
        <w:rPr>
          <w:rFonts w:hint="eastAsia" w:ascii="宋体" w:hAnsi="宋体"/>
          <w:bCs/>
          <w:szCs w:val="21"/>
        </w:rPr>
      </w:pPr>
      <w:r>
        <w:rPr>
          <w:rFonts w:hint="eastAsia" w:ascii="宋体" w:hAnsi="宋体"/>
          <w:bCs/>
          <w:szCs w:val="21"/>
        </w:rPr>
        <w:t>2.4商务响应表；</w:t>
      </w:r>
    </w:p>
    <w:p w14:paraId="1030F28D">
      <w:pPr>
        <w:snapToGrid w:val="0"/>
        <w:spacing w:line="360" w:lineRule="auto"/>
        <w:ind w:firstLine="411" w:firstLineChars="196"/>
        <w:jc w:val="left"/>
        <w:rPr>
          <w:rFonts w:hint="eastAsia" w:ascii="宋体" w:hAnsi="宋体"/>
          <w:bCs/>
          <w:szCs w:val="21"/>
        </w:rPr>
      </w:pPr>
      <w:r>
        <w:rPr>
          <w:rFonts w:hint="eastAsia" w:ascii="宋体" w:hAnsi="宋体"/>
          <w:bCs/>
          <w:szCs w:val="21"/>
        </w:rPr>
        <w:t>2.5 对本项目总体要求的理解；</w:t>
      </w:r>
    </w:p>
    <w:p w14:paraId="40D5D64D">
      <w:pPr>
        <w:snapToGrid w:val="0"/>
        <w:spacing w:line="360" w:lineRule="auto"/>
        <w:ind w:firstLine="411" w:firstLineChars="196"/>
        <w:jc w:val="left"/>
        <w:rPr>
          <w:rFonts w:hint="eastAsia" w:ascii="宋体" w:hAnsi="宋体"/>
          <w:bCs/>
          <w:szCs w:val="21"/>
        </w:rPr>
      </w:pPr>
      <w:r>
        <w:rPr>
          <w:rFonts w:hint="eastAsia" w:ascii="宋体" w:hAnsi="宋体"/>
          <w:bCs/>
          <w:szCs w:val="21"/>
        </w:rPr>
        <w:t>2.6 项目总体架构及技术解决方案</w:t>
      </w:r>
    </w:p>
    <w:p w14:paraId="668B21F6">
      <w:pPr>
        <w:snapToGrid w:val="0"/>
        <w:spacing w:line="360" w:lineRule="auto"/>
        <w:ind w:firstLine="411" w:firstLineChars="196"/>
        <w:jc w:val="left"/>
        <w:rPr>
          <w:rFonts w:hint="eastAsia" w:ascii="宋体" w:hAnsi="宋体"/>
          <w:bCs/>
          <w:szCs w:val="21"/>
        </w:rPr>
      </w:pPr>
      <w:r>
        <w:rPr>
          <w:rFonts w:hint="eastAsia" w:ascii="宋体" w:hAnsi="宋体"/>
          <w:bCs/>
          <w:szCs w:val="21"/>
        </w:rPr>
        <w:t xml:space="preserve">2.7 保证项目质量的技术力量及技术措施； </w:t>
      </w:r>
    </w:p>
    <w:p w14:paraId="02A2B9FB">
      <w:pPr>
        <w:snapToGrid w:val="0"/>
        <w:spacing w:line="360" w:lineRule="auto"/>
        <w:ind w:firstLine="411" w:firstLineChars="196"/>
        <w:jc w:val="left"/>
        <w:rPr>
          <w:rFonts w:hint="eastAsia" w:ascii="宋体" w:hAnsi="宋体"/>
          <w:bCs/>
          <w:szCs w:val="21"/>
        </w:rPr>
      </w:pPr>
      <w:r>
        <w:rPr>
          <w:rFonts w:hint="eastAsia" w:ascii="宋体" w:hAnsi="宋体"/>
          <w:bCs/>
          <w:szCs w:val="21"/>
        </w:rPr>
        <w:t>2.8 保证项目的组织方案及人力资源安排；</w:t>
      </w:r>
    </w:p>
    <w:p w14:paraId="37C57CF8">
      <w:pPr>
        <w:snapToGrid w:val="0"/>
        <w:spacing w:line="360" w:lineRule="auto"/>
        <w:ind w:firstLine="411" w:firstLineChars="196"/>
        <w:jc w:val="left"/>
        <w:rPr>
          <w:rFonts w:hint="eastAsia" w:ascii="宋体" w:hAnsi="宋体"/>
          <w:bCs/>
          <w:szCs w:val="21"/>
        </w:rPr>
      </w:pPr>
      <w:r>
        <w:rPr>
          <w:rFonts w:hint="eastAsia" w:ascii="宋体" w:hAnsi="宋体"/>
          <w:bCs/>
          <w:szCs w:val="21"/>
        </w:rPr>
        <w:t>2.9 工作计划表和进度表；</w:t>
      </w:r>
    </w:p>
    <w:p w14:paraId="2E580512">
      <w:pPr>
        <w:snapToGrid w:val="0"/>
        <w:spacing w:line="360" w:lineRule="auto"/>
        <w:ind w:firstLine="411" w:firstLineChars="196"/>
        <w:jc w:val="left"/>
        <w:rPr>
          <w:rFonts w:hint="eastAsia" w:ascii="宋体" w:hAnsi="宋体"/>
          <w:bCs/>
          <w:szCs w:val="21"/>
        </w:rPr>
      </w:pPr>
      <w:r>
        <w:rPr>
          <w:rFonts w:hint="eastAsia" w:ascii="宋体" w:hAnsi="宋体"/>
          <w:bCs/>
          <w:szCs w:val="21"/>
        </w:rPr>
        <w:t>2.10 投标人建议的验收方法或方案；</w:t>
      </w:r>
    </w:p>
    <w:p w14:paraId="01C75F41">
      <w:pPr>
        <w:snapToGrid w:val="0"/>
        <w:spacing w:line="360" w:lineRule="auto"/>
        <w:ind w:firstLine="411" w:firstLineChars="196"/>
        <w:jc w:val="left"/>
        <w:rPr>
          <w:rFonts w:hint="eastAsia" w:ascii="宋体" w:hAnsi="宋体"/>
          <w:bCs/>
          <w:szCs w:val="21"/>
        </w:rPr>
      </w:pPr>
      <w:r>
        <w:rPr>
          <w:rFonts w:hint="eastAsia" w:ascii="宋体" w:hAnsi="宋体"/>
          <w:bCs/>
          <w:szCs w:val="21"/>
        </w:rPr>
        <w:t>2.11 技术响应表</w:t>
      </w:r>
    </w:p>
    <w:p w14:paraId="589E00AD">
      <w:pPr>
        <w:snapToGrid w:val="0"/>
        <w:spacing w:line="360" w:lineRule="auto"/>
        <w:ind w:firstLine="411" w:firstLineChars="196"/>
        <w:jc w:val="left"/>
        <w:rPr>
          <w:rFonts w:hint="eastAsia" w:ascii="宋体" w:hAnsi="宋体"/>
          <w:bCs/>
          <w:color w:val="auto"/>
          <w:szCs w:val="21"/>
        </w:rPr>
      </w:pPr>
      <w:r>
        <w:rPr>
          <w:rFonts w:hint="eastAsia" w:ascii="宋体" w:hAnsi="宋体"/>
          <w:bCs/>
          <w:color w:val="auto"/>
          <w:szCs w:val="21"/>
        </w:rPr>
        <w:t xml:space="preserve">2.12投标人需要说明的其他文件和说明。 </w:t>
      </w:r>
    </w:p>
    <w:p w14:paraId="10F09321">
      <w:pPr>
        <w:snapToGrid w:val="0"/>
        <w:spacing w:line="360" w:lineRule="auto"/>
        <w:ind w:firstLine="413" w:firstLineChars="196"/>
        <w:jc w:val="left"/>
        <w:rPr>
          <w:rFonts w:hint="eastAsia" w:ascii="宋体" w:hAnsi="宋体"/>
          <w:b/>
          <w:color w:val="auto"/>
          <w:szCs w:val="21"/>
        </w:rPr>
      </w:pPr>
      <w:r>
        <w:rPr>
          <w:rFonts w:hint="eastAsia" w:ascii="宋体" w:hAnsi="宋体"/>
          <w:b/>
          <w:color w:val="auto"/>
          <w:szCs w:val="21"/>
        </w:rPr>
        <w:t>2.15联合体参与的，必须提供《联合体协议书》。</w:t>
      </w:r>
    </w:p>
    <w:p w14:paraId="1FA217A9">
      <w:pPr>
        <w:snapToGrid w:val="0"/>
        <w:spacing w:line="360" w:lineRule="auto"/>
        <w:ind w:firstLine="413" w:firstLineChars="196"/>
        <w:jc w:val="left"/>
        <w:rPr>
          <w:rFonts w:hint="eastAsia" w:ascii="宋体" w:hAnsi="宋体"/>
          <w:b/>
          <w:color w:val="auto"/>
          <w:szCs w:val="21"/>
        </w:rPr>
      </w:pPr>
      <w:r>
        <w:rPr>
          <w:rFonts w:hint="eastAsia" w:ascii="宋体" w:hAnsi="宋体"/>
          <w:b/>
          <w:color w:val="auto"/>
          <w:szCs w:val="21"/>
        </w:rPr>
        <w:t>2.16有分包的，提供分包意向协议</w:t>
      </w:r>
    </w:p>
    <w:p w14:paraId="756CC290">
      <w:pPr>
        <w:snapToGrid w:val="0"/>
        <w:spacing w:line="360" w:lineRule="auto"/>
        <w:ind w:firstLine="413" w:firstLineChars="196"/>
        <w:jc w:val="left"/>
        <w:rPr>
          <w:rFonts w:hint="eastAsia" w:ascii="宋体" w:hAnsi="宋体"/>
          <w:b/>
          <w:szCs w:val="21"/>
        </w:rPr>
      </w:pPr>
      <w:r>
        <w:rPr>
          <w:rFonts w:hint="eastAsia" w:ascii="宋体" w:hAnsi="宋体"/>
          <w:b/>
          <w:szCs w:val="21"/>
        </w:rPr>
        <w:t>3.报价部分：</w:t>
      </w:r>
    </w:p>
    <w:p w14:paraId="68711269">
      <w:pPr>
        <w:snapToGrid w:val="0"/>
        <w:spacing w:line="336" w:lineRule="auto"/>
        <w:ind w:firstLine="420" w:firstLineChars="200"/>
        <w:jc w:val="left"/>
        <w:rPr>
          <w:rFonts w:hint="eastAsia" w:ascii="宋体" w:hAnsi="宋体"/>
          <w:szCs w:val="21"/>
        </w:rPr>
      </w:pPr>
      <w:r>
        <w:rPr>
          <w:rFonts w:hint="eastAsia" w:ascii="宋体" w:hAnsi="宋体"/>
          <w:szCs w:val="21"/>
        </w:rPr>
        <w:t>3.1投标报价一览表；</w:t>
      </w:r>
    </w:p>
    <w:p w14:paraId="54DC28F9">
      <w:pPr>
        <w:tabs>
          <w:tab w:val="left" w:pos="3870"/>
          <w:tab w:val="left" w:pos="4085"/>
        </w:tabs>
        <w:snapToGrid w:val="0"/>
        <w:spacing w:line="336" w:lineRule="auto"/>
        <w:ind w:firstLine="420" w:firstLineChars="200"/>
        <w:jc w:val="left"/>
        <w:rPr>
          <w:rFonts w:hint="eastAsia" w:ascii="宋体" w:hAnsi="宋体"/>
          <w:szCs w:val="21"/>
        </w:rPr>
      </w:pPr>
      <w:r>
        <w:rPr>
          <w:rFonts w:hint="eastAsia" w:ascii="宋体" w:hAnsi="宋体"/>
          <w:szCs w:val="21"/>
        </w:rPr>
        <w:t>3.2报价明细表；</w:t>
      </w:r>
    </w:p>
    <w:p w14:paraId="1D1CC8B4">
      <w:pPr>
        <w:snapToGrid w:val="0"/>
        <w:spacing w:line="336" w:lineRule="auto"/>
        <w:ind w:firstLine="420" w:firstLineChars="200"/>
        <w:jc w:val="left"/>
        <w:rPr>
          <w:rFonts w:hint="eastAsia" w:ascii="宋体" w:hAnsi="宋体"/>
          <w:szCs w:val="21"/>
        </w:rPr>
      </w:pPr>
      <w:r>
        <w:rPr>
          <w:rFonts w:hint="eastAsia" w:ascii="宋体" w:hAnsi="宋体"/>
          <w:szCs w:val="21"/>
        </w:rPr>
        <w:t>3.3投标人针对报价需要说明的其他文件和说明。</w:t>
      </w:r>
    </w:p>
    <w:p w14:paraId="744C589C">
      <w:pPr>
        <w:spacing w:after="120"/>
        <w:ind w:firstLine="420" w:firstLineChars="200"/>
      </w:pPr>
      <w:r>
        <w:rPr>
          <w:rFonts w:hint="eastAsia"/>
        </w:rPr>
        <w:t>中小企业声明函（如是）；</w:t>
      </w:r>
    </w:p>
    <w:p w14:paraId="2FF053DB">
      <w:pPr>
        <w:spacing w:after="120"/>
        <w:ind w:firstLine="420" w:firstLineChars="200"/>
      </w:pPr>
      <w:r>
        <w:rPr>
          <w:rFonts w:hint="eastAsia"/>
        </w:rPr>
        <w:t>监狱企业声明函（如是）；</w:t>
      </w:r>
    </w:p>
    <w:p w14:paraId="31CDC3B6">
      <w:pPr>
        <w:spacing w:after="120"/>
        <w:ind w:firstLine="420" w:firstLineChars="200"/>
        <w:rPr>
          <w:b/>
          <w:szCs w:val="21"/>
        </w:rPr>
      </w:pPr>
      <w:r>
        <w:rPr>
          <w:rFonts w:hint="eastAsia"/>
        </w:rPr>
        <w:t>残疾人福利性单位声明函（如是）；</w:t>
      </w:r>
    </w:p>
    <w:p w14:paraId="3DD9FE13">
      <w:pPr>
        <w:snapToGrid w:val="0"/>
        <w:spacing w:line="360" w:lineRule="auto"/>
        <w:ind w:right="55"/>
        <w:jc w:val="left"/>
        <w:outlineLvl w:val="0"/>
        <w:rPr>
          <w:b/>
          <w:sz w:val="24"/>
        </w:rPr>
      </w:pPr>
      <w:r>
        <w:rPr>
          <w:rFonts w:hint="eastAsia"/>
          <w:b/>
          <w:szCs w:val="21"/>
        </w:rPr>
        <w:t>（二）投标文件的语言及计量</w:t>
      </w:r>
    </w:p>
    <w:p w14:paraId="6EF4FA63">
      <w:pPr>
        <w:snapToGrid w:val="0"/>
        <w:spacing w:line="360" w:lineRule="auto"/>
        <w:ind w:firstLine="420" w:firstLineChars="200"/>
        <w:jc w:val="left"/>
        <w:rPr>
          <w:szCs w:val="21"/>
        </w:rPr>
      </w:pPr>
      <w:r>
        <w:rPr>
          <w:szCs w:val="21"/>
        </w:rPr>
        <w:t>1.</w:t>
      </w:r>
      <w:r>
        <w:rPr>
          <w:rFonts w:hint="eastAsia"/>
          <w:szCs w:val="21"/>
        </w:rPr>
        <w:t>投标文件以及投标人与采购人就有关投标事宜的所有来往函电，均应以中文汉语书写。除签名、盖章、专用名称等特殊情形外，以中文汉语以外的文字表述的投标文件视同未提供。</w:t>
      </w:r>
    </w:p>
    <w:p w14:paraId="47369FDA">
      <w:pPr>
        <w:snapToGrid w:val="0"/>
        <w:spacing w:line="360" w:lineRule="auto"/>
        <w:ind w:firstLine="420" w:firstLineChars="200"/>
        <w:jc w:val="left"/>
        <w:rPr>
          <w:szCs w:val="21"/>
        </w:rPr>
      </w:pPr>
      <w:r>
        <w:rPr>
          <w:szCs w:val="21"/>
        </w:rPr>
        <w:t>2.</w:t>
      </w:r>
      <w:r>
        <w:rPr>
          <w:rFonts w:hint="eastAsia"/>
          <w:szCs w:val="21"/>
        </w:rPr>
        <w:t>投标计量单位，采购文件已有明确规定的，使用采购文件规定的计量单位；采购文件没有规定的，应采用中华人民共和国法定计量单位（货币单位：人民币元），否则视同未响应。</w:t>
      </w:r>
    </w:p>
    <w:p w14:paraId="159F39A7">
      <w:pPr>
        <w:tabs>
          <w:tab w:val="left" w:pos="0"/>
        </w:tabs>
        <w:spacing w:line="360" w:lineRule="auto"/>
        <w:rPr>
          <w:b/>
          <w:szCs w:val="21"/>
        </w:rPr>
      </w:pPr>
      <w:r>
        <w:rPr>
          <w:rFonts w:hint="eastAsia"/>
          <w:b/>
          <w:szCs w:val="21"/>
        </w:rPr>
        <w:t>（三）响应报价</w:t>
      </w:r>
    </w:p>
    <w:p w14:paraId="18736BC6">
      <w:pPr>
        <w:snapToGrid w:val="0"/>
        <w:spacing w:line="360" w:lineRule="auto"/>
        <w:ind w:firstLine="422" w:firstLineChars="200"/>
        <w:rPr>
          <w:b/>
          <w:bCs/>
          <w:szCs w:val="21"/>
        </w:rPr>
      </w:pPr>
      <w:r>
        <w:rPr>
          <w:b/>
          <w:bCs/>
          <w:szCs w:val="21"/>
        </w:rPr>
        <w:t>1.</w:t>
      </w:r>
      <w:r>
        <w:rPr>
          <w:rFonts w:hint="eastAsia"/>
          <w:b/>
          <w:bCs/>
          <w:szCs w:val="21"/>
        </w:rPr>
        <w:t>投标报价应以人民币报价，投标人报价应是包括为完成本项目服务、设备供应可能发生的全部费用及中标人的利润和应交纳的税金等一切费用。</w:t>
      </w:r>
    </w:p>
    <w:p w14:paraId="1EFA55EF">
      <w:pPr>
        <w:spacing w:line="360" w:lineRule="auto"/>
        <w:ind w:firstLine="420"/>
      </w:pPr>
      <w:r>
        <w:rPr>
          <w:b/>
          <w:bCs/>
          <w:szCs w:val="21"/>
        </w:rPr>
        <w:t>2.</w:t>
      </w:r>
      <w:r>
        <w:rPr>
          <w:rFonts w:hint="eastAsia"/>
          <w:b/>
          <w:bCs/>
          <w:szCs w:val="21"/>
        </w:rPr>
        <w:t>投标文件针对同一内容只允许有一个报价，有选择的或有条件的报价将不予接受。</w:t>
      </w:r>
    </w:p>
    <w:p w14:paraId="04BF84D9">
      <w:pPr>
        <w:snapToGrid w:val="0"/>
        <w:spacing w:line="360" w:lineRule="auto"/>
        <w:jc w:val="left"/>
        <w:outlineLvl w:val="0"/>
        <w:rPr>
          <w:b/>
          <w:szCs w:val="21"/>
        </w:rPr>
      </w:pPr>
      <w:r>
        <w:rPr>
          <w:rFonts w:hint="eastAsia"/>
          <w:b/>
          <w:szCs w:val="21"/>
        </w:rPr>
        <w:t>（四）投标文件的有效期</w:t>
      </w:r>
    </w:p>
    <w:p w14:paraId="42583633">
      <w:pPr>
        <w:tabs>
          <w:tab w:val="left" w:pos="360"/>
          <w:tab w:val="left" w:pos="454"/>
          <w:tab w:val="left" w:pos="720"/>
          <w:tab w:val="left" w:pos="900"/>
        </w:tabs>
        <w:snapToGrid w:val="0"/>
        <w:spacing w:line="360" w:lineRule="auto"/>
        <w:ind w:right="-506" w:rightChars="-241" w:firstLine="420" w:firstLineChars="200"/>
      </w:pPr>
      <w:r>
        <w:t>1.</w:t>
      </w:r>
      <w:r>
        <w:rPr>
          <w:rFonts w:hint="eastAsia"/>
        </w:rPr>
        <w:t>自投标截止日起</w:t>
      </w:r>
      <w:r>
        <w:rPr>
          <w:b/>
          <w:u w:val="single"/>
        </w:rPr>
        <w:t>90</w:t>
      </w:r>
      <w:r>
        <w:rPr>
          <w:rFonts w:hint="eastAsia"/>
          <w:b/>
        </w:rPr>
        <w:t>天</w:t>
      </w:r>
      <w:r>
        <w:rPr>
          <w:rFonts w:hint="eastAsia"/>
        </w:rPr>
        <w:t>投标文件应保持有效。有效期不足的投标文件将被拒绝。</w:t>
      </w:r>
    </w:p>
    <w:p w14:paraId="4D24134D">
      <w:pPr>
        <w:snapToGrid w:val="0"/>
        <w:spacing w:line="360" w:lineRule="auto"/>
        <w:ind w:right="-86" w:rightChars="-41" w:firstLine="420" w:firstLineChars="200"/>
        <w:jc w:val="left"/>
        <w:outlineLvl w:val="0"/>
      </w:pPr>
      <w:r>
        <w:t>2.</w:t>
      </w:r>
      <w:r>
        <w:rPr>
          <w:rFonts w:hint="eastAsia"/>
        </w:rPr>
        <w:t>在特殊情况下，采购人可与投标人协商延长投标书的有效期，这种要求和答复均以书面形式进行。</w:t>
      </w:r>
    </w:p>
    <w:p w14:paraId="7C054377">
      <w:pPr>
        <w:snapToGrid w:val="0"/>
        <w:spacing w:line="360" w:lineRule="auto"/>
        <w:ind w:right="55" w:firstLine="420" w:firstLineChars="200"/>
        <w:jc w:val="left"/>
        <w:outlineLvl w:val="0"/>
      </w:pPr>
      <w:r>
        <w:t>3.</w:t>
      </w:r>
      <w:r>
        <w:rPr>
          <w:rFonts w:hint="eastAsia"/>
        </w:rPr>
        <w:t>中标人的投标文件自开标之日起至合同履行完毕止均应保持有效。</w:t>
      </w:r>
    </w:p>
    <w:p w14:paraId="70FA2BE8">
      <w:pPr>
        <w:snapToGrid w:val="0"/>
        <w:spacing w:line="360" w:lineRule="auto"/>
        <w:jc w:val="left"/>
        <w:rPr>
          <w:b/>
          <w:szCs w:val="21"/>
        </w:rPr>
      </w:pPr>
      <w:r>
        <w:rPr>
          <w:rFonts w:hint="eastAsia"/>
          <w:b/>
          <w:szCs w:val="21"/>
        </w:rPr>
        <w:t>（五）投标文件的包装、递交、修改和撤回</w:t>
      </w:r>
    </w:p>
    <w:p w14:paraId="487350E7">
      <w:pPr>
        <w:snapToGrid w:val="0"/>
        <w:spacing w:line="360" w:lineRule="auto"/>
        <w:ind w:right="-86" w:rightChars="-41" w:firstLine="420" w:firstLineChars="200"/>
        <w:jc w:val="left"/>
      </w:pPr>
      <w:r>
        <w:t>1.</w:t>
      </w:r>
      <w:r>
        <w:rPr>
          <w:rFonts w:hint="eastAsia"/>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送达的投标、响应文件，将被政采云平台拒收。</w:t>
      </w:r>
    </w:p>
    <w:p w14:paraId="0AF37DDF">
      <w:pPr>
        <w:snapToGrid w:val="0"/>
        <w:spacing w:line="360" w:lineRule="auto"/>
        <w:ind w:right="-86" w:rightChars="-41" w:firstLine="420" w:firstLineChars="200"/>
        <w:jc w:val="left"/>
      </w:pPr>
      <w:r>
        <w:t>2.</w:t>
      </w:r>
      <w:r>
        <w:rPr>
          <w:rFonts w:hint="eastAsia"/>
        </w:rPr>
        <w:t>投标人应当在投标截止时间前将以介质存储的数据电文形式的备份投标文件</w:t>
      </w:r>
      <w:r>
        <w:rPr>
          <w:rFonts w:hint="eastAsia"/>
          <w:szCs w:val="21"/>
        </w:rPr>
        <w:t>寄到或送达采购代理公司。地址：舟山市定海区昌国路</w:t>
      </w:r>
      <w:r>
        <w:rPr>
          <w:szCs w:val="21"/>
        </w:rPr>
        <w:t>232</w:t>
      </w:r>
      <w:r>
        <w:rPr>
          <w:rFonts w:hint="eastAsia"/>
          <w:szCs w:val="21"/>
        </w:rPr>
        <w:t>号中楼</w:t>
      </w:r>
      <w:r>
        <w:rPr>
          <w:szCs w:val="21"/>
        </w:rPr>
        <w:t>202</w:t>
      </w:r>
      <w:r>
        <w:rPr>
          <w:rFonts w:hint="eastAsia"/>
          <w:szCs w:val="21"/>
        </w:rPr>
        <w:t>深圳市国信招标有限公司舟山分公司。也可现场递交。</w:t>
      </w:r>
      <w:r>
        <w:rPr>
          <w:rFonts w:hint="eastAsia"/>
        </w:rPr>
        <w:t>逾期送达或未密封将被拒收。</w:t>
      </w:r>
    </w:p>
    <w:p w14:paraId="3A308038">
      <w:pPr>
        <w:snapToGrid w:val="0"/>
        <w:spacing w:line="360" w:lineRule="auto"/>
        <w:ind w:right="-86" w:rightChars="-41" w:firstLine="422" w:firstLineChars="200"/>
        <w:jc w:val="left"/>
      </w:pPr>
      <w:r>
        <w:rPr>
          <w:rFonts w:hint="eastAsia"/>
          <w:b/>
          <w:szCs w:val="21"/>
        </w:rPr>
        <w:t>投标人可以不提供备份投标文件，造成项目开评标活动无法进行下去的，投标无效，相关风险由投标人自行承担</w:t>
      </w:r>
      <w:r>
        <w:rPr>
          <w:rFonts w:hint="eastAsia"/>
        </w:rPr>
        <w:t>。</w:t>
      </w:r>
    </w:p>
    <w:p w14:paraId="71B3C4A0">
      <w:pPr>
        <w:snapToGrid w:val="0"/>
        <w:spacing w:line="360" w:lineRule="auto"/>
        <w:ind w:right="-86" w:rightChars="-41" w:firstLine="420" w:firstLineChars="200"/>
        <w:jc w:val="left"/>
      </w:pPr>
      <w:r>
        <w:rPr>
          <w:rFonts w:hint="eastAsia"/>
        </w:rPr>
        <w:t>投标人递交以介质存储的数据电文形式的备份投标文件时，如出现下列情况之一的，将被拒收：</w:t>
      </w:r>
    </w:p>
    <w:p w14:paraId="188B17A0">
      <w:pPr>
        <w:snapToGrid w:val="0"/>
        <w:spacing w:line="360" w:lineRule="auto"/>
        <w:ind w:right="-86" w:rightChars="-41" w:firstLine="420" w:firstLineChars="200"/>
        <w:jc w:val="left"/>
      </w:pPr>
      <w:r>
        <w:rPr>
          <w:rFonts w:hint="eastAsia"/>
        </w:rPr>
        <w:t>（</w:t>
      </w:r>
      <w:r>
        <w:t>1</w:t>
      </w:r>
      <w:r>
        <w:rPr>
          <w:rFonts w:hint="eastAsia"/>
        </w:rPr>
        <w:t>）未按规定密封或标记的投标文件；</w:t>
      </w:r>
    </w:p>
    <w:p w14:paraId="2B162560">
      <w:pPr>
        <w:snapToGrid w:val="0"/>
        <w:spacing w:line="360" w:lineRule="auto"/>
        <w:ind w:right="-86" w:rightChars="-41" w:firstLine="420" w:firstLineChars="200"/>
        <w:jc w:val="left"/>
      </w:pPr>
      <w:r>
        <w:rPr>
          <w:rFonts w:hint="eastAsia"/>
        </w:rPr>
        <w:t>（</w:t>
      </w:r>
      <w:r>
        <w:t>2</w:t>
      </w:r>
      <w:r>
        <w:rPr>
          <w:rFonts w:hint="eastAsia"/>
        </w:rPr>
        <w:t>）由于包装不妥，在送交途中严重破损或失散的；</w:t>
      </w:r>
    </w:p>
    <w:p w14:paraId="0BA49BF6">
      <w:pPr>
        <w:snapToGrid w:val="0"/>
        <w:spacing w:line="360" w:lineRule="auto"/>
        <w:ind w:right="-86" w:rightChars="-41" w:firstLine="420" w:firstLineChars="200"/>
        <w:jc w:val="left"/>
      </w:pPr>
      <w:r>
        <w:rPr>
          <w:rFonts w:hint="eastAsia"/>
        </w:rPr>
        <w:t>（</w:t>
      </w:r>
      <w:r>
        <w:t>3</w:t>
      </w:r>
      <w:r>
        <w:rPr>
          <w:rFonts w:hint="eastAsia"/>
        </w:rPr>
        <w:t>）未成功办理投标人报名手续的；</w:t>
      </w:r>
    </w:p>
    <w:p w14:paraId="44FFD5CD">
      <w:pPr>
        <w:snapToGrid w:val="0"/>
        <w:spacing w:line="360" w:lineRule="auto"/>
        <w:ind w:right="-86" w:rightChars="-41" w:firstLine="420" w:firstLineChars="200"/>
        <w:jc w:val="left"/>
      </w:pPr>
      <w:r>
        <w:rPr>
          <w:rFonts w:hint="eastAsia"/>
        </w:rPr>
        <w:t>（</w:t>
      </w:r>
      <w:r>
        <w:t>4</w:t>
      </w:r>
      <w:r>
        <w:rPr>
          <w:rFonts w:hint="eastAsia"/>
        </w:rPr>
        <w:t>）超过投标截止时间送达的；</w:t>
      </w:r>
    </w:p>
    <w:p w14:paraId="25BA0479">
      <w:pPr>
        <w:snapToGrid w:val="0"/>
        <w:spacing w:line="360" w:lineRule="auto"/>
        <w:ind w:right="-86" w:rightChars="-41" w:firstLine="420" w:firstLineChars="200"/>
        <w:jc w:val="left"/>
      </w:pPr>
      <w:r>
        <w:rPr>
          <w:rFonts w:hint="eastAsia"/>
        </w:rPr>
        <w:t>仅提供备份投标文件的，投标无效。</w:t>
      </w:r>
    </w:p>
    <w:p w14:paraId="6C4A581E">
      <w:pPr>
        <w:snapToGrid w:val="0"/>
        <w:spacing w:line="360" w:lineRule="auto"/>
        <w:ind w:right="-86" w:rightChars="-41" w:firstLine="420" w:firstLineChars="200"/>
        <w:jc w:val="left"/>
      </w:pPr>
      <w:r>
        <w:t>3.</w:t>
      </w:r>
      <w:r>
        <w:rPr>
          <w:rFonts w:hint="eastAsia"/>
        </w:rPr>
        <w:t>投标、响应文件未按时解密，供应商提供了备份投标、响应文件的，以备份投标、响应文件作为依据，否则视为投标、响应文件撤回。投标、响应文件已按时解密的，备份投标、响应文件自动失效。</w:t>
      </w:r>
    </w:p>
    <w:p w14:paraId="7B235FA5">
      <w:pPr>
        <w:snapToGrid w:val="0"/>
        <w:spacing w:line="360" w:lineRule="auto"/>
        <w:ind w:right="-86" w:rightChars="-41" w:firstLine="420" w:firstLineChars="200"/>
        <w:jc w:val="left"/>
      </w:pPr>
      <w:r>
        <w:t>4.</w:t>
      </w:r>
      <w:r>
        <w:rPr>
          <w:rFonts w:hint="eastAsia"/>
        </w:rPr>
        <w:t>备份投标文件须密封封装。包装封面上应注明投标人名称，封口处加盖投标人公章。</w:t>
      </w:r>
    </w:p>
    <w:p w14:paraId="17193AC0">
      <w:pPr>
        <w:spacing w:line="360" w:lineRule="auto"/>
      </w:pPr>
      <w:r>
        <w:rPr>
          <w:rFonts w:hint="eastAsia"/>
          <w:b/>
          <w:szCs w:val="21"/>
        </w:rPr>
        <w:t>（六）投标无效的情形</w:t>
      </w:r>
    </w:p>
    <w:p w14:paraId="3DEF8A54">
      <w:pPr>
        <w:snapToGrid w:val="0"/>
        <w:spacing w:before="120" w:beforeLines="50" w:after="120" w:afterLines="50" w:line="360" w:lineRule="auto"/>
        <w:ind w:right="-86" w:rightChars="-41" w:firstLine="415" w:firstLineChars="198"/>
        <w:rPr>
          <w:szCs w:val="21"/>
        </w:rPr>
      </w:pPr>
      <w:r>
        <w:rPr>
          <w:rFonts w:hint="eastAsia"/>
          <w:szCs w:val="21"/>
        </w:rPr>
        <w:t>实质上没有响应采购文件要求的投标将被视为无效投标。投标人不得通过修正或撤销不合要求的偏离或保留从而使其投标成为实质上响应的投标。经评标委员会认定属于投标人疏忽、笔误所造成的差错，应当允许其在评标结束之前进行修改或者补正（评审小组和投标人通过电子交易平台交换数据电文）。修改或者补正投标文件必须以书面形式进行，并应在中标结果公告之前查核原件。限期内不补正或经补正后仍不符合采购文件要求的，应认定其投标无效。投标人修改、补正投标文件后，不影响评标委员会对其投标文件所作的评价和评分结果。</w:t>
      </w:r>
    </w:p>
    <w:p w14:paraId="299A834C">
      <w:pPr>
        <w:snapToGrid w:val="0"/>
        <w:spacing w:before="120" w:beforeLines="50" w:after="120" w:afterLines="50" w:line="360" w:lineRule="auto"/>
        <w:ind w:firstLine="417" w:firstLineChars="198"/>
        <w:rPr>
          <w:szCs w:val="21"/>
        </w:rPr>
      </w:pPr>
      <w:r>
        <w:rPr>
          <w:b/>
          <w:bCs/>
          <w:szCs w:val="21"/>
        </w:rPr>
        <w:t>1.</w:t>
      </w:r>
      <w:r>
        <w:rPr>
          <w:rFonts w:hint="eastAsia"/>
          <w:b/>
          <w:bCs/>
          <w:szCs w:val="21"/>
        </w:rPr>
        <w:t>在符合性审查和商务评审时，如发现下列情形之一的，投标文件将被视为无效投标：</w:t>
      </w:r>
    </w:p>
    <w:p w14:paraId="27ABB8BA">
      <w:pPr>
        <w:snapToGrid w:val="0"/>
        <w:spacing w:before="120" w:beforeLines="50" w:after="120" w:afterLines="50" w:line="360" w:lineRule="auto"/>
        <w:ind w:firstLine="415" w:firstLineChars="198"/>
        <w:rPr>
          <w:bCs/>
          <w:szCs w:val="21"/>
        </w:rPr>
      </w:pPr>
      <w:r>
        <w:rPr>
          <w:bCs/>
          <w:szCs w:val="21"/>
        </w:rPr>
        <w:t>1.1</w:t>
      </w:r>
      <w:r>
        <w:rPr>
          <w:rFonts w:hint="eastAsia"/>
          <w:szCs w:val="21"/>
        </w:rPr>
        <w:t>资格证明文件不全的，或者不符合采购文件标明的资格要求的</w:t>
      </w:r>
      <w:r>
        <w:rPr>
          <w:rFonts w:hint="eastAsia"/>
          <w:bCs/>
          <w:szCs w:val="21"/>
        </w:rPr>
        <w:t>；</w:t>
      </w:r>
    </w:p>
    <w:p w14:paraId="01DA814E">
      <w:pPr>
        <w:snapToGrid w:val="0"/>
        <w:spacing w:before="120" w:beforeLines="50" w:line="360" w:lineRule="auto"/>
        <w:ind w:firstLine="415" w:firstLineChars="198"/>
        <w:rPr>
          <w:bCs/>
          <w:szCs w:val="21"/>
        </w:rPr>
      </w:pPr>
      <w:r>
        <w:rPr>
          <w:bCs/>
          <w:szCs w:val="21"/>
        </w:rPr>
        <w:t>1.</w:t>
      </w:r>
      <w:r>
        <w:rPr>
          <w:szCs w:val="21"/>
        </w:rPr>
        <w:t>2</w:t>
      </w:r>
      <w:r>
        <w:rPr>
          <w:rFonts w:hint="eastAsia"/>
          <w:szCs w:val="21"/>
        </w:rPr>
        <w:t>投标文件组成不全的；</w:t>
      </w:r>
    </w:p>
    <w:p w14:paraId="369F369F">
      <w:pPr>
        <w:snapToGrid w:val="0"/>
        <w:spacing w:before="120" w:beforeLines="50" w:after="120" w:afterLines="50" w:line="360" w:lineRule="auto"/>
        <w:ind w:firstLine="415" w:firstLineChars="198"/>
        <w:rPr>
          <w:bCs/>
          <w:szCs w:val="21"/>
        </w:rPr>
      </w:pPr>
      <w:r>
        <w:rPr>
          <w:bCs/>
          <w:szCs w:val="21"/>
        </w:rPr>
        <w:t>1.3</w:t>
      </w:r>
      <w:r>
        <w:rPr>
          <w:rFonts w:hint="eastAsia"/>
          <w:bCs/>
          <w:szCs w:val="21"/>
        </w:rPr>
        <w:t>投标文件的实质性内容未使用中文表述、意思表述不明确、前后矛盾或者使用计量单位不符合采购文件要求的；（</w:t>
      </w:r>
      <w:r>
        <w:rPr>
          <w:rFonts w:hint="eastAsia"/>
          <w:szCs w:val="21"/>
        </w:rPr>
        <w:t>经评审小组认定允许其在线更正的笔误除外</w:t>
      </w:r>
      <w:r>
        <w:rPr>
          <w:rFonts w:hint="eastAsia"/>
          <w:bCs/>
          <w:szCs w:val="21"/>
        </w:rPr>
        <w:t>）</w:t>
      </w:r>
    </w:p>
    <w:p w14:paraId="14FF4ED4">
      <w:pPr>
        <w:snapToGrid w:val="0"/>
        <w:spacing w:before="120" w:beforeLines="50" w:after="120" w:afterLines="50" w:line="360" w:lineRule="auto"/>
        <w:ind w:firstLine="415" w:firstLineChars="198"/>
        <w:rPr>
          <w:bCs/>
          <w:szCs w:val="21"/>
        </w:rPr>
      </w:pPr>
      <w:r>
        <w:rPr>
          <w:bCs/>
          <w:szCs w:val="21"/>
        </w:rPr>
        <w:t>1.4</w:t>
      </w:r>
      <w:r>
        <w:rPr>
          <w:rFonts w:hint="eastAsia"/>
          <w:bCs/>
          <w:szCs w:val="21"/>
        </w:rPr>
        <w:t>投标文件的关键内容字迹模糊、无法辨认的，或者投标文件中经修正的内容字迹模糊难以辩认或者修改处未按规定签名盖章的；</w:t>
      </w:r>
    </w:p>
    <w:p w14:paraId="217FD610">
      <w:pPr>
        <w:snapToGrid w:val="0"/>
        <w:spacing w:before="120" w:beforeLines="50" w:after="120" w:afterLines="50" w:line="360" w:lineRule="auto"/>
        <w:ind w:firstLine="415" w:firstLineChars="198"/>
        <w:rPr>
          <w:bCs/>
          <w:szCs w:val="21"/>
        </w:rPr>
      </w:pPr>
      <w:r>
        <w:rPr>
          <w:bCs/>
          <w:szCs w:val="21"/>
        </w:rPr>
        <w:t>1.5</w:t>
      </w:r>
      <w:r>
        <w:rPr>
          <w:rFonts w:hint="eastAsia"/>
          <w:bCs/>
          <w:szCs w:val="21"/>
        </w:rPr>
        <w:t>投标有效期、交货时间、质保期等商务条款不能满足采购文件要求的；</w:t>
      </w:r>
    </w:p>
    <w:p w14:paraId="4043DC62">
      <w:pPr>
        <w:snapToGrid w:val="0"/>
        <w:spacing w:before="120" w:beforeLines="50" w:after="120" w:afterLines="50" w:line="360" w:lineRule="auto"/>
        <w:ind w:firstLine="415" w:firstLineChars="198"/>
        <w:rPr>
          <w:bCs/>
          <w:szCs w:val="21"/>
        </w:rPr>
      </w:pPr>
      <w:r>
        <w:rPr>
          <w:bCs/>
          <w:szCs w:val="21"/>
        </w:rPr>
        <w:t>1.6</w:t>
      </w:r>
      <w:r>
        <w:rPr>
          <w:rFonts w:hint="eastAsia"/>
          <w:bCs/>
          <w:szCs w:val="21"/>
        </w:rPr>
        <w:t>未响应采购文件实质性要求或者投标文件有采购人不能接受的附加条件的；</w:t>
      </w:r>
    </w:p>
    <w:p w14:paraId="066A7AC4">
      <w:pPr>
        <w:snapToGrid w:val="0"/>
        <w:spacing w:before="120" w:beforeLines="50" w:after="120" w:afterLines="50" w:line="360" w:lineRule="auto"/>
        <w:ind w:firstLine="415" w:firstLineChars="198"/>
        <w:rPr>
          <w:bCs/>
          <w:szCs w:val="21"/>
        </w:rPr>
      </w:pPr>
      <w:r>
        <w:rPr>
          <w:bCs/>
          <w:szCs w:val="21"/>
        </w:rPr>
        <w:t>1.7</w:t>
      </w:r>
      <w:r>
        <w:rPr>
          <w:rFonts w:hint="eastAsia"/>
          <w:bCs/>
          <w:szCs w:val="21"/>
        </w:rPr>
        <w:t>投标文件没有按采购文件要求响应有标</w:t>
      </w:r>
      <w:r>
        <w:rPr>
          <w:bCs/>
          <w:szCs w:val="21"/>
        </w:rPr>
        <w:t>“</w:t>
      </w:r>
      <w:r>
        <w:rPr>
          <w:rFonts w:hint="eastAsia"/>
          <w:bCs/>
          <w:szCs w:val="21"/>
        </w:rPr>
        <w:t>★</w:t>
      </w:r>
      <w:r>
        <w:rPr>
          <w:bCs/>
          <w:szCs w:val="21"/>
        </w:rPr>
        <w:t>”</w:t>
      </w:r>
      <w:r>
        <w:rPr>
          <w:rFonts w:hint="eastAsia"/>
          <w:bCs/>
          <w:szCs w:val="21"/>
        </w:rPr>
        <w:t>的条款的资料和材料的；</w:t>
      </w:r>
    </w:p>
    <w:p w14:paraId="3DF4588A">
      <w:pPr>
        <w:spacing w:line="360" w:lineRule="auto"/>
        <w:ind w:firstLine="420"/>
        <w:rPr>
          <w:szCs w:val="21"/>
        </w:rPr>
      </w:pPr>
      <w:r>
        <w:rPr>
          <w:b/>
          <w:bCs/>
        </w:rPr>
        <w:t>2.</w:t>
      </w:r>
      <w:r>
        <w:rPr>
          <w:rFonts w:hint="eastAsia"/>
          <w:b/>
          <w:bCs/>
        </w:rPr>
        <w:t>在技术评审时，如发现下列情形之一的，投标文件将被视为无效响应：</w:t>
      </w:r>
    </w:p>
    <w:p w14:paraId="61F58DD5">
      <w:pPr>
        <w:spacing w:line="360" w:lineRule="auto"/>
        <w:ind w:firstLine="420"/>
        <w:rPr>
          <w:szCs w:val="21"/>
        </w:rPr>
      </w:pPr>
      <w:r>
        <w:rPr>
          <w:szCs w:val="21"/>
        </w:rPr>
        <w:t>2.1</w:t>
      </w:r>
      <w:r>
        <w:rPr>
          <w:rFonts w:hint="eastAsia"/>
          <w:szCs w:val="21"/>
        </w:rPr>
        <w:t>投标文件标明的响应或偏离与事实不符或虚假投标的；</w:t>
      </w:r>
    </w:p>
    <w:p w14:paraId="244F0D35">
      <w:pPr>
        <w:spacing w:line="360" w:lineRule="auto"/>
        <w:ind w:firstLine="420" w:firstLineChars="200"/>
        <w:rPr>
          <w:szCs w:val="21"/>
        </w:rPr>
      </w:pPr>
      <w:r>
        <w:rPr>
          <w:bCs/>
          <w:szCs w:val="21"/>
        </w:rPr>
        <w:t>2.2</w:t>
      </w:r>
      <w:r>
        <w:rPr>
          <w:rFonts w:hint="eastAsia"/>
          <w:bCs/>
          <w:szCs w:val="21"/>
        </w:rPr>
        <w:t>明显不符合采购文件标明的质量标准，或者采购文件中标</w:t>
      </w:r>
      <w:r>
        <w:rPr>
          <w:bCs/>
          <w:szCs w:val="21"/>
        </w:rPr>
        <w:t>“</w:t>
      </w:r>
      <w:r>
        <w:rPr>
          <w:rFonts w:hint="eastAsia"/>
          <w:b/>
        </w:rPr>
        <w:t>★</w:t>
      </w:r>
      <w:r>
        <w:rPr>
          <w:bCs/>
          <w:szCs w:val="21"/>
        </w:rPr>
        <w:t>”</w:t>
      </w:r>
      <w:r>
        <w:rPr>
          <w:rFonts w:hint="eastAsia"/>
          <w:bCs/>
          <w:szCs w:val="21"/>
        </w:rPr>
        <w:t>的技术参数、条款（如有）发生实质性偏离的；</w:t>
      </w:r>
    </w:p>
    <w:p w14:paraId="07BA6227">
      <w:pPr>
        <w:spacing w:line="360" w:lineRule="auto"/>
        <w:ind w:firstLine="420"/>
      </w:pPr>
      <w:r>
        <w:rPr>
          <w:szCs w:val="21"/>
        </w:rPr>
        <w:t>2.3</w:t>
      </w:r>
      <w:r>
        <w:rPr>
          <w:rFonts w:hint="eastAsia"/>
          <w:szCs w:val="21"/>
        </w:rPr>
        <w:t>投标技术方案不明确，存在一个或一个以上备选（替代）投标方案的；</w:t>
      </w:r>
    </w:p>
    <w:p w14:paraId="145438FA">
      <w:pPr>
        <w:spacing w:line="360" w:lineRule="auto"/>
        <w:ind w:firstLine="420"/>
        <w:rPr>
          <w:szCs w:val="21"/>
        </w:rPr>
      </w:pPr>
      <w:r>
        <w:rPr>
          <w:b/>
          <w:bCs/>
        </w:rPr>
        <w:t>3.</w:t>
      </w:r>
      <w:r>
        <w:rPr>
          <w:rFonts w:hint="eastAsia"/>
          <w:b/>
          <w:szCs w:val="21"/>
        </w:rPr>
        <w:t>在投标报价文件评审时</w:t>
      </w:r>
      <w:r>
        <w:rPr>
          <w:rFonts w:hint="eastAsia"/>
          <w:b/>
          <w:bCs/>
        </w:rPr>
        <w:t>，如发现下列情形之一的，投标文件将被视为无效响应：</w:t>
      </w:r>
    </w:p>
    <w:p w14:paraId="7E1A9B3E">
      <w:pPr>
        <w:snapToGrid w:val="0"/>
        <w:spacing w:line="360" w:lineRule="auto"/>
        <w:ind w:right="-86" w:rightChars="-41" w:firstLine="438" w:firstLineChars="209"/>
        <w:rPr>
          <w:szCs w:val="20"/>
        </w:rPr>
      </w:pPr>
      <w:r>
        <w:rPr>
          <w:szCs w:val="20"/>
        </w:rPr>
        <w:t>3.1</w:t>
      </w:r>
      <w:r>
        <w:rPr>
          <w:rFonts w:hint="eastAsia"/>
          <w:szCs w:val="20"/>
        </w:rPr>
        <w:t>未采用人民币报价或者未按照采购文件标明的币种报价的；</w:t>
      </w:r>
    </w:p>
    <w:p w14:paraId="5DC2A437">
      <w:pPr>
        <w:snapToGrid w:val="0"/>
        <w:spacing w:line="360" w:lineRule="auto"/>
        <w:ind w:right="-86" w:rightChars="-41" w:firstLine="438" w:firstLineChars="209"/>
        <w:rPr>
          <w:szCs w:val="20"/>
        </w:rPr>
      </w:pPr>
      <w:r>
        <w:rPr>
          <w:szCs w:val="20"/>
        </w:rPr>
        <w:t>3.2</w:t>
      </w:r>
      <w:r>
        <w:rPr>
          <w:rFonts w:hint="eastAsia"/>
          <w:szCs w:val="20"/>
        </w:rPr>
        <w:t>报价超出最高限价，或者超出采购预算金额，采购人不能支付的；</w:t>
      </w:r>
    </w:p>
    <w:p w14:paraId="0F22B437">
      <w:pPr>
        <w:snapToGrid w:val="0"/>
        <w:spacing w:line="360" w:lineRule="auto"/>
        <w:ind w:right="-86" w:rightChars="-41" w:firstLine="438" w:firstLineChars="209"/>
        <w:rPr>
          <w:szCs w:val="20"/>
        </w:rPr>
      </w:pPr>
      <w:r>
        <w:rPr>
          <w:szCs w:val="20"/>
        </w:rPr>
        <w:t>3.3</w:t>
      </w:r>
      <w:r>
        <w:rPr>
          <w:rFonts w:hint="eastAsia"/>
          <w:szCs w:val="20"/>
        </w:rPr>
        <w:t>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41685A7A">
      <w:pPr>
        <w:snapToGrid w:val="0"/>
        <w:spacing w:line="360" w:lineRule="auto"/>
        <w:ind w:right="-86" w:rightChars="-41" w:firstLine="438" w:firstLineChars="209"/>
        <w:rPr>
          <w:szCs w:val="20"/>
        </w:rPr>
      </w:pPr>
      <w:r>
        <w:rPr>
          <w:szCs w:val="20"/>
        </w:rPr>
        <w:t>3.4</w:t>
      </w:r>
      <w:r>
        <w:rPr>
          <w:rFonts w:hint="eastAsia"/>
          <w:szCs w:val="20"/>
        </w:rPr>
        <w:t>投标报价具有选择性，或者开标价格与投标文件承诺的优惠（折扣）价格不一致的；</w:t>
      </w:r>
    </w:p>
    <w:p w14:paraId="5B63D282">
      <w:pPr>
        <w:snapToGrid w:val="0"/>
        <w:spacing w:line="360" w:lineRule="auto"/>
        <w:ind w:right="-86" w:rightChars="-41" w:firstLine="441" w:firstLineChars="209"/>
        <w:rPr>
          <w:szCs w:val="20"/>
        </w:rPr>
      </w:pPr>
      <w:r>
        <w:rPr>
          <w:b/>
          <w:bCs/>
          <w:szCs w:val="20"/>
        </w:rPr>
        <w:t>4.</w:t>
      </w:r>
      <w:r>
        <w:rPr>
          <w:rFonts w:hint="eastAsia"/>
          <w:szCs w:val="20"/>
        </w:rPr>
        <w:t>法律、法规和采购文件规定的其他无效情形。</w:t>
      </w:r>
    </w:p>
    <w:p w14:paraId="1F8FBD6A">
      <w:pPr>
        <w:snapToGrid w:val="0"/>
        <w:spacing w:line="360" w:lineRule="auto"/>
        <w:ind w:right="-86" w:rightChars="-41"/>
        <w:rPr>
          <w:szCs w:val="20"/>
        </w:rPr>
      </w:pPr>
      <w:r>
        <w:rPr>
          <w:rFonts w:hint="eastAsia"/>
          <w:b/>
          <w:szCs w:val="21"/>
        </w:rPr>
        <w:t>（七）</w:t>
      </w:r>
      <w:r>
        <w:rPr>
          <w:rFonts w:hint="eastAsia"/>
          <w:b/>
          <w:szCs w:val="20"/>
        </w:rPr>
        <w:t>出现以下情形，导致电子交易平台无法正常运行，或者无法保证电子交易的公平、公正和安全时，中止电子交易活动：</w:t>
      </w:r>
    </w:p>
    <w:p w14:paraId="68624C78">
      <w:pPr>
        <w:snapToGrid w:val="0"/>
        <w:spacing w:line="360" w:lineRule="auto"/>
        <w:ind w:right="-86" w:rightChars="-41" w:firstLine="438" w:firstLineChars="209"/>
        <w:rPr>
          <w:szCs w:val="20"/>
        </w:rPr>
      </w:pPr>
      <w:r>
        <w:rPr>
          <w:rFonts w:hint="eastAsia"/>
          <w:szCs w:val="20"/>
        </w:rPr>
        <w:t>（一）电子交易平台发生故障而无法登录访问的；</w:t>
      </w:r>
    </w:p>
    <w:p w14:paraId="1E1C83F1">
      <w:pPr>
        <w:snapToGrid w:val="0"/>
        <w:spacing w:line="360" w:lineRule="auto"/>
        <w:ind w:right="-86" w:rightChars="-41" w:firstLine="438" w:firstLineChars="209"/>
        <w:rPr>
          <w:szCs w:val="20"/>
        </w:rPr>
      </w:pPr>
      <w:r>
        <w:rPr>
          <w:rFonts w:hint="eastAsia"/>
          <w:szCs w:val="20"/>
        </w:rPr>
        <w:t>（二）电子交易平台应用或数据库出现错误，不能进行正常操作的；</w:t>
      </w:r>
    </w:p>
    <w:p w14:paraId="46FE810D">
      <w:pPr>
        <w:snapToGrid w:val="0"/>
        <w:spacing w:line="360" w:lineRule="auto"/>
        <w:ind w:right="-86" w:rightChars="-41" w:firstLine="438" w:firstLineChars="209"/>
        <w:rPr>
          <w:szCs w:val="20"/>
        </w:rPr>
      </w:pPr>
      <w:r>
        <w:rPr>
          <w:rFonts w:hint="eastAsia"/>
          <w:szCs w:val="20"/>
        </w:rPr>
        <w:t>（三）电子交易平台发现严重安全漏洞，有潜在泄密危险的；</w:t>
      </w:r>
    </w:p>
    <w:p w14:paraId="2CA9BB05">
      <w:pPr>
        <w:snapToGrid w:val="0"/>
        <w:spacing w:line="360" w:lineRule="auto"/>
        <w:ind w:right="-86" w:rightChars="-41" w:firstLine="438" w:firstLineChars="209"/>
        <w:rPr>
          <w:szCs w:val="20"/>
        </w:rPr>
      </w:pPr>
      <w:r>
        <w:rPr>
          <w:rFonts w:hint="eastAsia"/>
          <w:szCs w:val="20"/>
        </w:rPr>
        <w:t>（四）病毒发作导致不能进行正常操作的；</w:t>
      </w:r>
    </w:p>
    <w:p w14:paraId="06788CDB">
      <w:pPr>
        <w:snapToGrid w:val="0"/>
        <w:spacing w:line="360" w:lineRule="auto"/>
        <w:ind w:right="-86" w:rightChars="-41" w:firstLine="438" w:firstLineChars="209"/>
        <w:rPr>
          <w:szCs w:val="20"/>
        </w:rPr>
      </w:pPr>
      <w:r>
        <w:rPr>
          <w:rFonts w:hint="eastAsia"/>
          <w:szCs w:val="20"/>
        </w:rPr>
        <w:t>（五）其他无法保证电子交易的公平、公正和安全的情况。</w:t>
      </w:r>
    </w:p>
    <w:p w14:paraId="59C05F76">
      <w:pPr>
        <w:snapToGrid w:val="0"/>
        <w:spacing w:line="360" w:lineRule="auto"/>
        <w:ind w:right="-86" w:rightChars="-41" w:firstLine="438" w:firstLineChars="209"/>
        <w:rPr>
          <w:szCs w:val="20"/>
        </w:rPr>
      </w:pPr>
      <w:r>
        <w:rPr>
          <w:rFonts w:hint="eastAsia"/>
          <w:szCs w:val="20"/>
        </w:rPr>
        <w:t>出现前款规定情形，不影响采购公平、公正性的，代理机构可以待上述情形消除后继续组织电子交易活动，也可以决定某些环节以纸质形式进行；影响或可能影响采购公平、公正性的，重新采购。</w:t>
      </w:r>
    </w:p>
    <w:p w14:paraId="441B0AA8">
      <w:pPr>
        <w:widowControl/>
        <w:snapToGrid w:val="0"/>
        <w:spacing w:line="360" w:lineRule="auto"/>
        <w:ind w:right="55"/>
        <w:rPr>
          <w:b/>
          <w:bCs/>
          <w:spacing w:val="-4"/>
          <w:kern w:val="0"/>
          <w:szCs w:val="21"/>
        </w:rPr>
      </w:pPr>
      <w:r>
        <w:rPr>
          <w:rFonts w:hint="eastAsia"/>
          <w:b/>
          <w:bCs/>
          <w:spacing w:val="-4"/>
          <w:kern w:val="0"/>
          <w:szCs w:val="21"/>
        </w:rPr>
        <w:t>（八）报名不足三家的处理方式</w:t>
      </w:r>
    </w:p>
    <w:p w14:paraId="5C74B23C">
      <w:pPr>
        <w:widowControl/>
        <w:snapToGrid w:val="0"/>
        <w:spacing w:line="360" w:lineRule="auto"/>
        <w:ind w:right="55" w:firstLine="470"/>
        <w:rPr>
          <w:bCs/>
          <w:spacing w:val="-4"/>
          <w:kern w:val="0"/>
          <w:szCs w:val="21"/>
        </w:rPr>
      </w:pPr>
      <w:r>
        <w:rPr>
          <w:rFonts w:hint="eastAsia"/>
          <w:bCs/>
          <w:spacing w:val="-4"/>
          <w:kern w:val="0"/>
          <w:szCs w:val="21"/>
        </w:rPr>
        <w:t>报名时间截止后，在开标时间前获取招标文件的潜在投标人不足三家的，采购代理机构可以顺延提供期限，并予公告。</w:t>
      </w:r>
    </w:p>
    <w:p w14:paraId="03E69486">
      <w:pPr>
        <w:widowControl/>
        <w:snapToGrid w:val="0"/>
        <w:spacing w:line="360" w:lineRule="auto"/>
        <w:ind w:right="55"/>
        <w:jc w:val="left"/>
        <w:rPr>
          <w:szCs w:val="20"/>
        </w:rPr>
      </w:pPr>
      <w:r>
        <w:rPr>
          <w:rFonts w:hint="eastAsia"/>
          <w:b/>
          <w:spacing w:val="-4"/>
          <w:kern w:val="0"/>
          <w:szCs w:val="21"/>
        </w:rPr>
        <w:t>（九）被拒绝的投标文件为无效。</w:t>
      </w:r>
    </w:p>
    <w:p w14:paraId="3FDC7B4C">
      <w:pPr>
        <w:widowControl/>
        <w:snapToGrid w:val="0"/>
        <w:spacing w:line="360" w:lineRule="auto"/>
        <w:ind w:right="55" w:firstLine="3591" w:firstLineChars="1315"/>
        <w:rPr>
          <w:b/>
          <w:spacing w:val="-4"/>
          <w:kern w:val="0"/>
          <w:sz w:val="28"/>
          <w:szCs w:val="28"/>
        </w:rPr>
      </w:pPr>
      <w:r>
        <w:rPr>
          <w:rFonts w:hint="eastAsia"/>
          <w:b/>
          <w:spacing w:val="-4"/>
          <w:kern w:val="0"/>
          <w:sz w:val="28"/>
          <w:szCs w:val="28"/>
        </w:rPr>
        <w:t>四、开标</w:t>
      </w:r>
    </w:p>
    <w:p w14:paraId="0872E94E">
      <w:pPr>
        <w:spacing w:after="120" w:line="360" w:lineRule="auto"/>
        <w:ind w:firstLine="422" w:firstLineChars="200"/>
        <w:jc w:val="left"/>
        <w:rPr>
          <w:b/>
          <w:szCs w:val="21"/>
        </w:rPr>
      </w:pPr>
      <w:r>
        <w:rPr>
          <w:rFonts w:hint="eastAsia"/>
          <w:b/>
          <w:szCs w:val="21"/>
        </w:rPr>
        <w:t>电子招投标开标及评审程序</w:t>
      </w:r>
    </w:p>
    <w:p w14:paraId="3B6D0EE2">
      <w:pPr>
        <w:adjustRightInd w:val="0"/>
        <w:snapToGrid w:val="0"/>
        <w:spacing w:line="360" w:lineRule="auto"/>
        <w:ind w:firstLine="420" w:firstLineChars="200"/>
        <w:jc w:val="left"/>
        <w:rPr>
          <w:szCs w:val="21"/>
        </w:rPr>
      </w:pPr>
      <w:r>
        <w:rPr>
          <w:szCs w:val="21"/>
        </w:rPr>
        <w:t>1.</w:t>
      </w:r>
      <w:r>
        <w:rPr>
          <w:rFonts w:hint="eastAsia"/>
          <w:szCs w:val="21"/>
        </w:rPr>
        <w:t>采购组织机构按照规定的时间通过政采云系统组织开标、开启响应文件，所有投标人均应当准时在线参加。</w:t>
      </w:r>
    </w:p>
    <w:p w14:paraId="61E0BAC2">
      <w:pPr>
        <w:adjustRightInd w:val="0"/>
        <w:snapToGrid w:val="0"/>
        <w:spacing w:line="360" w:lineRule="auto"/>
        <w:ind w:firstLine="420" w:firstLineChars="200"/>
        <w:jc w:val="left"/>
        <w:rPr>
          <w:szCs w:val="21"/>
        </w:rPr>
      </w:pPr>
      <w:r>
        <w:rPr>
          <w:szCs w:val="21"/>
        </w:rPr>
        <w:t>2.</w:t>
      </w:r>
      <w:r>
        <w:rPr>
          <w:rFonts w:hint="eastAsia"/>
          <w:szCs w:val="21"/>
        </w:rPr>
        <w:t>投标截止时间后，投标人登录政采云平台，用</w:t>
      </w:r>
      <w:r>
        <w:rPr>
          <w:szCs w:val="21"/>
        </w:rPr>
        <w:t>“</w:t>
      </w:r>
      <w:r>
        <w:rPr>
          <w:rFonts w:hint="eastAsia"/>
          <w:szCs w:val="21"/>
        </w:rPr>
        <w:t>项目采购</w:t>
      </w:r>
      <w:r>
        <w:rPr>
          <w:szCs w:val="21"/>
        </w:rPr>
        <w:t>-</w:t>
      </w:r>
      <w:r>
        <w:rPr>
          <w:rFonts w:hint="eastAsia"/>
          <w:szCs w:val="21"/>
        </w:rPr>
        <w:t>开标评标</w:t>
      </w:r>
      <w:r>
        <w:rPr>
          <w:szCs w:val="21"/>
        </w:rPr>
        <w:t>”</w:t>
      </w:r>
      <w:r>
        <w:rPr>
          <w:rFonts w:hint="eastAsia"/>
          <w:szCs w:val="21"/>
        </w:rPr>
        <w:t>功能对电子投标文件进行</w:t>
      </w:r>
      <w:r>
        <w:rPr>
          <w:rFonts w:hint="eastAsia"/>
          <w:b/>
          <w:bCs/>
          <w:szCs w:val="21"/>
        </w:rPr>
        <w:t>在线解密。</w:t>
      </w:r>
      <w:r>
        <w:rPr>
          <w:rFonts w:hint="eastAsia"/>
          <w:szCs w:val="21"/>
        </w:rPr>
        <w:t>在线解密电子投标文件时间</w:t>
      </w:r>
      <w:r>
        <w:rPr>
          <w:rFonts w:hint="eastAsia"/>
          <w:b/>
          <w:bCs/>
          <w:szCs w:val="21"/>
        </w:rPr>
        <w:t>为开标时间起半个小时内；</w:t>
      </w:r>
    </w:p>
    <w:p w14:paraId="05698955">
      <w:pPr>
        <w:adjustRightInd w:val="0"/>
        <w:snapToGrid w:val="0"/>
        <w:spacing w:line="360" w:lineRule="auto"/>
        <w:ind w:firstLine="420" w:firstLineChars="200"/>
        <w:jc w:val="left"/>
        <w:rPr>
          <w:szCs w:val="21"/>
        </w:rPr>
      </w:pPr>
      <w:r>
        <w:rPr>
          <w:szCs w:val="21"/>
        </w:rPr>
        <w:t>3.</w:t>
      </w:r>
      <w:r>
        <w:rPr>
          <w:rFonts w:hint="eastAsia"/>
          <w:szCs w:val="21"/>
        </w:rPr>
        <w:t>采购人或代理机构对资格文件进行评审，评标委员会对商务技术响应文件进行评审。</w:t>
      </w:r>
    </w:p>
    <w:p w14:paraId="3CC64816">
      <w:pPr>
        <w:adjustRightInd w:val="0"/>
        <w:snapToGrid w:val="0"/>
        <w:spacing w:line="360" w:lineRule="auto"/>
        <w:ind w:firstLine="420" w:firstLineChars="200"/>
        <w:jc w:val="left"/>
        <w:rPr>
          <w:szCs w:val="21"/>
        </w:rPr>
      </w:pPr>
      <w:r>
        <w:rPr>
          <w:szCs w:val="21"/>
        </w:rPr>
        <w:t>4.</w:t>
      </w:r>
      <w:r>
        <w:rPr>
          <w:rFonts w:hint="eastAsia"/>
          <w:szCs w:val="21"/>
        </w:rPr>
        <w:t>在系统上公开资格和商务技术评审结果；</w:t>
      </w:r>
    </w:p>
    <w:p w14:paraId="1DC85567">
      <w:pPr>
        <w:adjustRightInd w:val="0"/>
        <w:snapToGrid w:val="0"/>
        <w:spacing w:line="360" w:lineRule="auto"/>
        <w:ind w:firstLine="420" w:firstLineChars="200"/>
        <w:jc w:val="left"/>
        <w:rPr>
          <w:szCs w:val="21"/>
        </w:rPr>
      </w:pPr>
      <w:r>
        <w:rPr>
          <w:szCs w:val="21"/>
        </w:rPr>
        <w:t>5.</w:t>
      </w:r>
      <w:r>
        <w:rPr>
          <w:rFonts w:hint="eastAsia"/>
          <w:szCs w:val="21"/>
        </w:rPr>
        <w:t>在系统上公开报价开标情况；</w:t>
      </w:r>
    </w:p>
    <w:p w14:paraId="298108FE">
      <w:pPr>
        <w:adjustRightInd w:val="0"/>
        <w:snapToGrid w:val="0"/>
        <w:spacing w:line="360" w:lineRule="auto"/>
        <w:ind w:firstLine="420" w:firstLineChars="200"/>
        <w:jc w:val="left"/>
        <w:rPr>
          <w:szCs w:val="21"/>
        </w:rPr>
      </w:pPr>
      <w:r>
        <w:rPr>
          <w:szCs w:val="21"/>
        </w:rPr>
        <w:t>6.</w:t>
      </w:r>
      <w:r>
        <w:rPr>
          <w:rFonts w:hint="eastAsia"/>
          <w:szCs w:val="21"/>
        </w:rPr>
        <w:t>评标委员会对报价情况进行评审；</w:t>
      </w:r>
    </w:p>
    <w:p w14:paraId="5642B111">
      <w:pPr>
        <w:adjustRightInd w:val="0"/>
        <w:snapToGrid w:val="0"/>
        <w:spacing w:line="360" w:lineRule="auto"/>
        <w:ind w:firstLine="420" w:firstLineChars="200"/>
        <w:jc w:val="left"/>
        <w:rPr>
          <w:szCs w:val="21"/>
        </w:rPr>
      </w:pPr>
      <w:r>
        <w:rPr>
          <w:szCs w:val="21"/>
        </w:rPr>
        <w:t>7.</w:t>
      </w:r>
      <w:r>
        <w:rPr>
          <w:rFonts w:hint="eastAsia"/>
          <w:szCs w:val="21"/>
        </w:rPr>
        <w:t>在系统上公布评审结果。</w:t>
      </w:r>
    </w:p>
    <w:p w14:paraId="578FCD3D">
      <w:pPr>
        <w:adjustRightInd w:val="0"/>
        <w:snapToGrid w:val="0"/>
        <w:spacing w:line="360" w:lineRule="auto"/>
        <w:ind w:firstLine="420" w:firstLineChars="200"/>
        <w:jc w:val="left"/>
        <w:rPr>
          <w:szCs w:val="20"/>
        </w:rPr>
      </w:pPr>
      <w:r>
        <w:rPr>
          <w:rFonts w:hint="eastAsia"/>
          <w:szCs w:val="21"/>
        </w:rPr>
        <w:t>特别说明：政采云公司如对电子化开标及评审程序有调整的，按调整后的程序操作。</w:t>
      </w:r>
    </w:p>
    <w:p w14:paraId="42C184DC">
      <w:pPr>
        <w:snapToGrid w:val="0"/>
        <w:spacing w:before="120" w:line="360" w:lineRule="auto"/>
        <w:ind w:right="-87" w:firstLine="3654" w:firstLineChars="1300"/>
        <w:outlineLvl w:val="1"/>
        <w:rPr>
          <w:b/>
          <w:sz w:val="28"/>
        </w:rPr>
      </w:pPr>
      <w:r>
        <w:rPr>
          <w:rFonts w:hint="eastAsia"/>
          <w:b/>
          <w:sz w:val="28"/>
        </w:rPr>
        <w:t>五、评标</w:t>
      </w:r>
    </w:p>
    <w:p w14:paraId="1512D4C0">
      <w:pPr>
        <w:snapToGrid w:val="0"/>
        <w:spacing w:before="120" w:line="360" w:lineRule="auto"/>
        <w:ind w:right="-87"/>
        <w:rPr>
          <w:b/>
        </w:rPr>
      </w:pPr>
      <w:r>
        <w:rPr>
          <w:rFonts w:hint="eastAsia"/>
          <w:b/>
        </w:rPr>
        <w:t>（一）组建评标委员会</w:t>
      </w:r>
    </w:p>
    <w:p w14:paraId="0E7881A6">
      <w:pPr>
        <w:snapToGrid w:val="0"/>
        <w:spacing w:before="120" w:line="360" w:lineRule="auto"/>
        <w:ind w:right="-87" w:firstLine="420" w:firstLineChars="200"/>
      </w:pPr>
      <w:r>
        <w:rPr>
          <w:rFonts w:hint="eastAsia"/>
        </w:rPr>
        <w:t>评标委员会由采购人代表和评审专家组成，成员人数为5人（含）以上单数，其中评审专家不得少于成员总数的三分之二。</w:t>
      </w:r>
    </w:p>
    <w:p w14:paraId="4012841D">
      <w:pPr>
        <w:snapToGrid w:val="0"/>
        <w:spacing w:before="120" w:line="360" w:lineRule="auto"/>
        <w:ind w:right="-87"/>
        <w:rPr>
          <w:b/>
        </w:rPr>
      </w:pPr>
      <w:r>
        <w:rPr>
          <w:rFonts w:hint="eastAsia"/>
          <w:b/>
        </w:rPr>
        <w:t>（二）评标程序</w:t>
      </w:r>
    </w:p>
    <w:p w14:paraId="216318F7">
      <w:pPr>
        <w:snapToGrid w:val="0"/>
        <w:spacing w:line="360" w:lineRule="auto"/>
        <w:ind w:right="-87"/>
        <w:rPr>
          <w:szCs w:val="21"/>
        </w:rPr>
      </w:pPr>
      <w:r>
        <w:rPr>
          <w:b/>
          <w:szCs w:val="21"/>
        </w:rPr>
        <w:t>1.</w:t>
      </w:r>
      <w:r>
        <w:rPr>
          <w:rFonts w:hint="eastAsia"/>
          <w:b/>
          <w:szCs w:val="21"/>
        </w:rPr>
        <w:t>投标文件初审。</w:t>
      </w:r>
    </w:p>
    <w:p w14:paraId="71C179B2">
      <w:pPr>
        <w:snapToGrid w:val="0"/>
        <w:spacing w:line="360" w:lineRule="auto"/>
        <w:ind w:right="-87" w:firstLine="420" w:firstLineChars="200"/>
        <w:rPr>
          <w:b/>
          <w:szCs w:val="21"/>
        </w:rPr>
      </w:pPr>
      <w:r>
        <w:rPr>
          <w:rFonts w:hint="eastAsia"/>
          <w:szCs w:val="21"/>
        </w:rPr>
        <w:t>初审分为资格性检查和符合性检查。</w:t>
      </w:r>
    </w:p>
    <w:p w14:paraId="266683D2">
      <w:pPr>
        <w:adjustRightInd w:val="0"/>
        <w:snapToGrid w:val="0"/>
        <w:spacing w:line="360" w:lineRule="auto"/>
        <w:ind w:firstLine="420" w:firstLineChars="200"/>
        <w:jc w:val="left"/>
        <w:rPr>
          <w:szCs w:val="21"/>
        </w:rPr>
      </w:pPr>
      <w:r>
        <w:rPr>
          <w:szCs w:val="21"/>
        </w:rPr>
        <w:t>1.1</w:t>
      </w:r>
      <w:r>
        <w:rPr>
          <w:rFonts w:hint="eastAsia"/>
          <w:szCs w:val="21"/>
        </w:rPr>
        <w:t>资格性检查。依据法律法规和采购文件的规定，对投标文件中的资格证明等进行审查，以确定投标人是否具备投标资格。</w:t>
      </w:r>
    </w:p>
    <w:p w14:paraId="45DBE754">
      <w:pPr>
        <w:adjustRightInd w:val="0"/>
        <w:snapToGrid w:val="0"/>
        <w:spacing w:line="360" w:lineRule="auto"/>
        <w:ind w:firstLine="420" w:firstLineChars="200"/>
        <w:jc w:val="left"/>
        <w:rPr>
          <w:szCs w:val="21"/>
        </w:rPr>
      </w:pPr>
      <w:r>
        <w:rPr>
          <w:szCs w:val="21"/>
        </w:rPr>
        <w:t>1.2</w:t>
      </w:r>
      <w:r>
        <w:rPr>
          <w:rFonts w:hint="eastAsia"/>
          <w:szCs w:val="21"/>
        </w:rPr>
        <w:t>符合性检查。依据采购文件的规定，从投标文件的有效性、完整性和对采购文件的响应程度进行审查，以确定是否对采购文件的实质性要求作出响应。</w:t>
      </w:r>
    </w:p>
    <w:p w14:paraId="20466BC4">
      <w:pPr>
        <w:snapToGrid w:val="0"/>
        <w:spacing w:line="360" w:lineRule="auto"/>
        <w:ind w:right="-87"/>
        <w:rPr>
          <w:b/>
          <w:sz w:val="24"/>
        </w:rPr>
      </w:pPr>
      <w:r>
        <w:rPr>
          <w:b/>
          <w:sz w:val="24"/>
        </w:rPr>
        <w:t>2.</w:t>
      </w:r>
      <w:r>
        <w:rPr>
          <w:rFonts w:hint="eastAsia"/>
          <w:b/>
          <w:szCs w:val="21"/>
        </w:rPr>
        <w:t>实质审查</w:t>
      </w:r>
    </w:p>
    <w:p w14:paraId="48A10768">
      <w:pPr>
        <w:spacing w:line="360" w:lineRule="auto"/>
        <w:ind w:firstLine="420" w:firstLineChars="200"/>
        <w:rPr>
          <w:kern w:val="0"/>
          <w:szCs w:val="21"/>
        </w:rPr>
      </w:pPr>
      <w:r>
        <w:rPr>
          <w:rFonts w:hint="eastAsia"/>
          <w:kern w:val="0"/>
          <w:szCs w:val="21"/>
        </w:rPr>
        <w:t>（</w:t>
      </w:r>
      <w:r>
        <w:rPr>
          <w:kern w:val="0"/>
          <w:szCs w:val="21"/>
        </w:rPr>
        <w:t>1</w:t>
      </w:r>
      <w:r>
        <w:rPr>
          <w:rFonts w:hint="eastAsia"/>
          <w:kern w:val="0"/>
          <w:szCs w:val="21"/>
        </w:rPr>
        <w:t>）评标委员会审查投标文件的实质性内容是否符合采购文件的实质性要求。</w:t>
      </w:r>
    </w:p>
    <w:p w14:paraId="64A60C60">
      <w:pPr>
        <w:spacing w:line="360" w:lineRule="auto"/>
        <w:ind w:firstLine="420" w:firstLineChars="200"/>
        <w:rPr>
          <w:kern w:val="0"/>
          <w:szCs w:val="21"/>
        </w:rPr>
      </w:pPr>
      <w:r>
        <w:rPr>
          <w:rFonts w:hint="eastAsia"/>
          <w:kern w:val="0"/>
          <w:szCs w:val="21"/>
        </w:rPr>
        <w:t>（</w:t>
      </w:r>
      <w:r>
        <w:rPr>
          <w:kern w:val="0"/>
          <w:szCs w:val="21"/>
        </w:rPr>
        <w:t>2</w:t>
      </w:r>
      <w:r>
        <w:rPr>
          <w:rFonts w:hint="eastAsia"/>
          <w:kern w:val="0"/>
          <w:szCs w:val="21"/>
        </w:rPr>
        <w:t>）评标委员会将根据投标人的投标文件进行审查、核对，如有疑问，将对投标人通过电子系统进行询标，投标人向评标委员会澄清有关问题，并最终以电子形式进行答复。投标人拒绝澄清或者澄清的内容改变了投标文件的实质性内容的，评标委员会有权对该投标文件作出不利于投标人的评判。</w:t>
      </w:r>
    </w:p>
    <w:p w14:paraId="5135B8C8">
      <w:pPr>
        <w:spacing w:line="360" w:lineRule="auto"/>
        <w:ind w:firstLine="420" w:firstLineChars="200"/>
        <w:rPr>
          <w:kern w:val="0"/>
          <w:szCs w:val="21"/>
        </w:rPr>
      </w:pPr>
      <w:r>
        <w:rPr>
          <w:rFonts w:hint="eastAsia"/>
          <w:kern w:val="0"/>
          <w:szCs w:val="21"/>
        </w:rPr>
        <w:t>（</w:t>
      </w:r>
      <w:r>
        <w:rPr>
          <w:kern w:val="0"/>
          <w:szCs w:val="21"/>
        </w:rPr>
        <w:t>3</w:t>
      </w:r>
      <w:r>
        <w:rPr>
          <w:rFonts w:hint="eastAsia"/>
          <w:kern w:val="0"/>
          <w:szCs w:val="21"/>
        </w:rPr>
        <w:t>）评审小组商务、技术方案响应性评定；</w:t>
      </w:r>
    </w:p>
    <w:p w14:paraId="14FEBECE">
      <w:pPr>
        <w:spacing w:line="360" w:lineRule="auto"/>
        <w:ind w:firstLine="420" w:firstLineChars="200"/>
        <w:rPr>
          <w:kern w:val="0"/>
          <w:szCs w:val="21"/>
        </w:rPr>
      </w:pPr>
      <w:r>
        <w:rPr>
          <w:rFonts w:hint="eastAsia"/>
          <w:kern w:val="0"/>
          <w:szCs w:val="21"/>
        </w:rPr>
        <w:t>（</w:t>
      </w:r>
      <w:r>
        <w:rPr>
          <w:kern w:val="0"/>
          <w:szCs w:val="21"/>
        </w:rPr>
        <w:t>4</w:t>
      </w:r>
      <w:r>
        <w:rPr>
          <w:rFonts w:hint="eastAsia"/>
          <w:kern w:val="0"/>
          <w:szCs w:val="21"/>
        </w:rPr>
        <w:t>）各投标人的技术得分为所有评委的有效评分的算术平均数，由指定专人进行计算复核。</w:t>
      </w:r>
    </w:p>
    <w:p w14:paraId="0BEA98C4">
      <w:pPr>
        <w:spacing w:line="360" w:lineRule="auto"/>
        <w:ind w:firstLine="420" w:firstLineChars="200"/>
        <w:rPr>
          <w:b/>
          <w:szCs w:val="21"/>
        </w:rPr>
      </w:pPr>
      <w:r>
        <w:rPr>
          <w:rFonts w:hint="eastAsia"/>
          <w:kern w:val="0"/>
          <w:szCs w:val="21"/>
        </w:rPr>
        <w:t>（</w:t>
      </w:r>
      <w:r>
        <w:rPr>
          <w:kern w:val="0"/>
          <w:szCs w:val="21"/>
        </w:rPr>
        <w:t>5</w:t>
      </w:r>
      <w:r>
        <w:rPr>
          <w:rFonts w:hint="eastAsia"/>
          <w:kern w:val="0"/>
          <w:szCs w:val="21"/>
        </w:rPr>
        <w:t>）评标委员会完成评标后，评委对各部分得分汇总，计算出本项目综合评估分。评标委员会按评标原则通过电子系统向采购人及采购代理机构提交评审报告。</w:t>
      </w:r>
    </w:p>
    <w:p w14:paraId="41F345F5">
      <w:pPr>
        <w:spacing w:line="360" w:lineRule="auto"/>
        <w:rPr>
          <w:b/>
          <w:szCs w:val="21"/>
        </w:rPr>
      </w:pPr>
      <w:r>
        <w:rPr>
          <w:rFonts w:hint="eastAsia"/>
          <w:b/>
          <w:szCs w:val="21"/>
        </w:rPr>
        <w:t>（三）澄清问题的形式</w:t>
      </w:r>
    </w:p>
    <w:p w14:paraId="2CCFAF08">
      <w:pPr>
        <w:snapToGrid w:val="0"/>
        <w:spacing w:line="360" w:lineRule="auto"/>
        <w:ind w:left="228" w:right="-87" w:firstLine="420" w:firstLineChars="200"/>
      </w:pPr>
      <w:r>
        <w:rPr>
          <w:rFonts w:hint="eastAsia"/>
        </w:rPr>
        <w:t>对投标文件中含义不明确、同类问题表述不一致或者有明显文字和计算错误的内容，评标委员会可要求投标人作出必要的澄清、说明或者纠正。投标人与评审小组</w:t>
      </w:r>
      <w:r>
        <w:rPr>
          <w:rFonts w:hint="eastAsia"/>
          <w:szCs w:val="21"/>
        </w:rPr>
        <w:t>通过电子交易平台交换数据电文的形式进行</w:t>
      </w:r>
      <w:r>
        <w:rPr>
          <w:rFonts w:hint="eastAsia"/>
        </w:rPr>
        <w:t>，给予投标人提交澄清说明或补正的时间不少于半个小时，投标人已经明确表示澄清说明或补正完毕的除外。不得超出投标文件的范围或者改变投标文件的实质性内容。</w:t>
      </w:r>
    </w:p>
    <w:p w14:paraId="367A9661">
      <w:pPr>
        <w:snapToGrid w:val="0"/>
        <w:spacing w:before="120" w:beforeLines="50" w:after="120" w:afterLines="50" w:line="360" w:lineRule="auto"/>
        <w:rPr>
          <w:b/>
          <w:szCs w:val="21"/>
        </w:rPr>
      </w:pPr>
      <w:r>
        <w:rPr>
          <w:rFonts w:hint="eastAsia"/>
          <w:b/>
          <w:szCs w:val="21"/>
        </w:rPr>
        <w:t>（四）错误修正</w:t>
      </w:r>
    </w:p>
    <w:p w14:paraId="17E7E43A">
      <w:pPr>
        <w:snapToGrid w:val="0"/>
        <w:spacing w:before="120" w:beforeLines="50" w:line="360" w:lineRule="auto"/>
        <w:ind w:firstLine="415" w:firstLineChars="198"/>
        <w:rPr>
          <w:szCs w:val="21"/>
        </w:rPr>
      </w:pPr>
      <w:r>
        <w:rPr>
          <w:szCs w:val="21"/>
        </w:rPr>
        <w:t>投标文件如果出现计算或表达上的错误，修正错误的原则如下：</w:t>
      </w:r>
    </w:p>
    <w:p w14:paraId="362B4882">
      <w:pPr>
        <w:snapToGrid w:val="0"/>
        <w:spacing w:before="120" w:beforeLines="50" w:line="360" w:lineRule="auto"/>
        <w:ind w:firstLine="415" w:firstLineChars="198"/>
        <w:rPr>
          <w:szCs w:val="21"/>
        </w:rPr>
      </w:pPr>
      <w:r>
        <w:rPr>
          <w:rFonts w:hint="eastAsia"/>
          <w:szCs w:val="21"/>
        </w:rPr>
        <w:t>1.投标文件中开标一览表（报价表）内容与投标文件中相应内容不一致的，以开标一览表（报价表）为准；</w:t>
      </w:r>
    </w:p>
    <w:p w14:paraId="358968FC">
      <w:pPr>
        <w:snapToGrid w:val="0"/>
        <w:spacing w:before="120" w:beforeLines="50" w:line="360" w:lineRule="auto"/>
        <w:ind w:firstLine="420" w:firstLineChars="200"/>
        <w:rPr>
          <w:szCs w:val="21"/>
        </w:rPr>
      </w:pPr>
      <w:r>
        <w:rPr>
          <w:rFonts w:hint="eastAsia"/>
          <w:szCs w:val="21"/>
        </w:rPr>
        <w:t>2.大写金额和小写金额不一致的，以大写金额为准；</w:t>
      </w:r>
    </w:p>
    <w:p w14:paraId="738D6981">
      <w:pPr>
        <w:snapToGrid w:val="0"/>
        <w:spacing w:before="120" w:beforeLines="50" w:line="360" w:lineRule="auto"/>
        <w:ind w:firstLine="420" w:firstLineChars="200"/>
        <w:rPr>
          <w:szCs w:val="21"/>
        </w:rPr>
      </w:pPr>
      <w:r>
        <w:rPr>
          <w:rFonts w:hint="eastAsia"/>
          <w:szCs w:val="21"/>
        </w:rPr>
        <w:t>3.单价金额小数点或者百分比有明显错位的，以开标一览表的总价为准，并修改单价；</w:t>
      </w:r>
    </w:p>
    <w:p w14:paraId="13157187">
      <w:pPr>
        <w:snapToGrid w:val="0"/>
        <w:spacing w:before="120" w:beforeLines="50" w:line="360" w:lineRule="auto"/>
        <w:ind w:firstLine="420" w:firstLineChars="200"/>
        <w:rPr>
          <w:szCs w:val="21"/>
        </w:rPr>
      </w:pPr>
      <w:r>
        <w:rPr>
          <w:rFonts w:hint="eastAsia"/>
          <w:szCs w:val="21"/>
        </w:rPr>
        <w:t>4.总价金额与按单价汇总金额不一致的，以单价金额计算结果为准。</w:t>
      </w:r>
    </w:p>
    <w:p w14:paraId="38B0FEAB">
      <w:pPr>
        <w:snapToGrid w:val="0"/>
        <w:spacing w:before="120" w:beforeLines="50" w:line="360" w:lineRule="auto"/>
        <w:ind w:firstLine="417" w:firstLineChars="198"/>
        <w:rPr>
          <w:b/>
          <w:bCs/>
          <w:szCs w:val="21"/>
        </w:rPr>
      </w:pPr>
      <w:r>
        <w:rPr>
          <w:rFonts w:hint="eastAsia"/>
          <w:b/>
          <w:bCs/>
          <w:szCs w:val="21"/>
        </w:rPr>
        <w:t>同时出现两种以上不一致的，按照前款规定的顺序修正。</w:t>
      </w:r>
    </w:p>
    <w:p w14:paraId="7926A98E">
      <w:pPr>
        <w:snapToGrid w:val="0"/>
        <w:spacing w:before="120" w:beforeLines="50" w:line="360" w:lineRule="auto"/>
        <w:ind w:firstLine="417" w:firstLineChars="198"/>
        <w:rPr>
          <w:szCs w:val="21"/>
        </w:rPr>
      </w:pPr>
      <w:r>
        <w:rPr>
          <w:b/>
          <w:szCs w:val="21"/>
        </w:rPr>
        <w:t>按上述修正错误的原则及方法调整或修正投标文件的投标报价，投标人通过电文并签章确认后，调整后的投标报价对投标人具有约束作用。如果投标人不接受修正后的报价，则其投标将作为无效投标处理。</w:t>
      </w:r>
    </w:p>
    <w:p w14:paraId="5B4398B5">
      <w:pPr>
        <w:snapToGrid w:val="0"/>
        <w:spacing w:before="120" w:beforeLines="50" w:after="120" w:afterLines="50" w:line="360" w:lineRule="auto"/>
        <w:jc w:val="left"/>
        <w:rPr>
          <w:b/>
          <w:szCs w:val="21"/>
        </w:rPr>
      </w:pPr>
      <w:r>
        <w:rPr>
          <w:rFonts w:hint="eastAsia"/>
          <w:b/>
          <w:szCs w:val="21"/>
        </w:rPr>
        <w:t>（五）评标原则和评标办法</w:t>
      </w:r>
    </w:p>
    <w:p w14:paraId="4B4635CA">
      <w:pPr>
        <w:snapToGrid w:val="0"/>
        <w:spacing w:before="120" w:beforeLines="50" w:line="360" w:lineRule="auto"/>
        <w:ind w:firstLine="420" w:firstLineChars="200"/>
        <w:rPr>
          <w:szCs w:val="21"/>
        </w:rPr>
      </w:pPr>
      <w:r>
        <w:rPr>
          <w:szCs w:val="21"/>
        </w:rPr>
        <w:t>1.</w:t>
      </w:r>
      <w:r>
        <w:rPr>
          <w:rFonts w:hint="eastAsia"/>
          <w:szCs w:val="21"/>
        </w:rPr>
        <w:t>评标委员会必须公平、公正、客观，不带任何倾向性和启发性；不得向外界透露任何与评标有关的内容；任何单位和个人不得干扰、影响评标的正常进行；评标委员会及有关工作人员不得私下与投标人接触。</w:t>
      </w:r>
    </w:p>
    <w:p w14:paraId="5F8A5EA6">
      <w:pPr>
        <w:snapToGrid w:val="0"/>
        <w:spacing w:before="120" w:beforeLines="50" w:line="360" w:lineRule="auto"/>
        <w:ind w:firstLine="420" w:firstLineChars="200"/>
        <w:rPr>
          <w:sz w:val="24"/>
        </w:rPr>
      </w:pPr>
      <w:r>
        <w:rPr>
          <w:szCs w:val="21"/>
        </w:rPr>
        <w:t>2.</w:t>
      </w:r>
      <w:r>
        <w:rPr>
          <w:rFonts w:hint="eastAsia"/>
          <w:szCs w:val="21"/>
        </w:rPr>
        <w:t>评标办法。本项目评标办法是</w:t>
      </w:r>
      <w:r>
        <w:rPr>
          <w:rFonts w:hint="eastAsia"/>
          <w:szCs w:val="21"/>
          <w:u w:val="single"/>
        </w:rPr>
        <w:t>综合评分法</w:t>
      </w:r>
      <w:r>
        <w:rPr>
          <w:rFonts w:hint="eastAsia"/>
          <w:szCs w:val="21"/>
        </w:rPr>
        <w:t>，具体评标内容及评分标准等详见《第四章：评标办法及评分标准》。</w:t>
      </w:r>
    </w:p>
    <w:p w14:paraId="5A5DDF18">
      <w:pPr>
        <w:widowControl/>
        <w:snapToGrid w:val="0"/>
        <w:spacing w:line="360" w:lineRule="auto"/>
        <w:ind w:right="-87"/>
        <w:rPr>
          <w:b/>
          <w:szCs w:val="21"/>
        </w:rPr>
      </w:pPr>
      <w:r>
        <w:rPr>
          <w:rFonts w:hint="eastAsia"/>
          <w:b/>
          <w:szCs w:val="21"/>
        </w:rPr>
        <w:t>（六）评标过程的监控</w:t>
      </w:r>
    </w:p>
    <w:p w14:paraId="5E447EEC">
      <w:pPr>
        <w:snapToGrid w:val="0"/>
        <w:spacing w:before="120" w:beforeLines="50" w:after="120" w:afterLines="50" w:line="360" w:lineRule="auto"/>
        <w:ind w:firstLine="420" w:firstLineChars="200"/>
        <w:rPr>
          <w:b/>
          <w:sz w:val="28"/>
          <w:szCs w:val="24"/>
        </w:rPr>
      </w:pPr>
      <w:r>
        <w:rPr>
          <w:rFonts w:hint="eastAsia"/>
          <w:szCs w:val="24"/>
        </w:rPr>
        <w:t>本项目评标过程实行全程录音、录像监控。</w:t>
      </w:r>
    </w:p>
    <w:p w14:paraId="04C61076">
      <w:pPr>
        <w:snapToGrid w:val="0"/>
        <w:spacing w:before="120" w:line="360" w:lineRule="auto"/>
        <w:ind w:right="-87"/>
        <w:outlineLvl w:val="1"/>
        <w:rPr>
          <w:b/>
          <w:sz w:val="28"/>
        </w:rPr>
      </w:pPr>
    </w:p>
    <w:p w14:paraId="3D72217C">
      <w:pPr>
        <w:spacing w:after="120"/>
        <w:ind w:left="420" w:leftChars="200" w:firstLine="562" w:firstLineChars="200"/>
        <w:rPr>
          <w:b/>
          <w:sz w:val="28"/>
        </w:rPr>
      </w:pPr>
    </w:p>
    <w:p w14:paraId="5E7B68BD">
      <w:pPr>
        <w:snapToGrid w:val="0"/>
        <w:spacing w:before="120" w:line="360" w:lineRule="auto"/>
        <w:ind w:right="-87"/>
        <w:jc w:val="center"/>
        <w:outlineLvl w:val="1"/>
        <w:rPr>
          <w:b/>
          <w:sz w:val="28"/>
        </w:rPr>
      </w:pPr>
      <w:r>
        <w:rPr>
          <w:rFonts w:hint="eastAsia"/>
          <w:b/>
          <w:sz w:val="28"/>
        </w:rPr>
        <w:t>六、定标</w:t>
      </w:r>
    </w:p>
    <w:p w14:paraId="3F6DFA92">
      <w:pPr>
        <w:snapToGrid w:val="0"/>
        <w:spacing w:before="120" w:beforeLines="50" w:line="360" w:lineRule="auto"/>
        <w:rPr>
          <w:b/>
          <w:szCs w:val="21"/>
        </w:rPr>
      </w:pPr>
      <w:r>
        <w:rPr>
          <w:rFonts w:hint="eastAsia"/>
          <w:b/>
          <w:szCs w:val="21"/>
        </w:rPr>
        <w:t>（一）确定中标人。</w:t>
      </w:r>
    </w:p>
    <w:p w14:paraId="793279B1">
      <w:pPr>
        <w:snapToGrid w:val="0"/>
        <w:spacing w:before="120" w:beforeLines="50" w:line="360" w:lineRule="auto"/>
        <w:ind w:firstLine="415" w:firstLineChars="198"/>
        <w:rPr>
          <w:b/>
          <w:szCs w:val="21"/>
        </w:rPr>
      </w:pPr>
      <w:r>
        <w:rPr>
          <w:rFonts w:hint="eastAsia"/>
          <w:szCs w:val="21"/>
        </w:rPr>
        <w:t>本项目由采购人事先授权评审小组确定候选中标人</w:t>
      </w:r>
      <w:r>
        <w:rPr>
          <w:szCs w:val="21"/>
        </w:rPr>
        <w:t>1</w:t>
      </w:r>
      <w:r>
        <w:rPr>
          <w:rFonts w:hint="eastAsia"/>
          <w:szCs w:val="21"/>
        </w:rPr>
        <w:t>名。经采购人确认后，确定项目中标人，同时发布采购结果公告</w:t>
      </w:r>
      <w:r>
        <w:rPr>
          <w:rFonts w:hint="eastAsia"/>
          <w:b/>
          <w:szCs w:val="21"/>
        </w:rPr>
        <w:t>（中标人通过政采云系统领取中标通知书）。</w:t>
      </w:r>
    </w:p>
    <w:p w14:paraId="20738685">
      <w:pPr>
        <w:snapToGrid w:val="0"/>
        <w:spacing w:before="120" w:beforeLines="50" w:line="360" w:lineRule="auto"/>
        <w:ind w:firstLine="415" w:firstLineChars="198"/>
        <w:rPr>
          <w:szCs w:val="21"/>
        </w:rPr>
      </w:pPr>
      <w:r>
        <w:rPr>
          <w:szCs w:val="21"/>
        </w:rPr>
        <w:t>1.</w:t>
      </w:r>
      <w:r>
        <w:rPr>
          <w:rFonts w:hint="eastAsia"/>
          <w:szCs w:val="21"/>
        </w:rPr>
        <w:t>采购代理机构在评标结束后在</w:t>
      </w:r>
      <w:r>
        <w:rPr>
          <w:szCs w:val="21"/>
        </w:rPr>
        <w:t>2</w:t>
      </w:r>
      <w:r>
        <w:rPr>
          <w:rFonts w:hint="eastAsia"/>
          <w:szCs w:val="21"/>
        </w:rPr>
        <w:t>个工作日内将评审报告交采购人确认。</w:t>
      </w:r>
    </w:p>
    <w:p w14:paraId="0AFC62AD">
      <w:pPr>
        <w:snapToGrid w:val="0"/>
        <w:spacing w:before="120" w:beforeLines="50" w:line="360" w:lineRule="auto"/>
        <w:ind w:firstLine="415" w:firstLineChars="198"/>
        <w:rPr>
          <w:szCs w:val="21"/>
        </w:rPr>
      </w:pPr>
      <w:r>
        <w:rPr>
          <w:szCs w:val="21"/>
        </w:rPr>
        <w:t>2.</w:t>
      </w:r>
      <w:r>
        <w:rPr>
          <w:rFonts w:hint="eastAsia"/>
          <w:szCs w:val="21"/>
        </w:rPr>
        <w:t>投标人对评审结果无异议的，采购人应在收到评审报告后</w:t>
      </w:r>
      <w:r>
        <w:rPr>
          <w:szCs w:val="21"/>
        </w:rPr>
        <w:t>5</w:t>
      </w:r>
      <w:r>
        <w:rPr>
          <w:rFonts w:hint="eastAsia"/>
          <w:szCs w:val="21"/>
        </w:rPr>
        <w:t>个工作日内对评审结果进行确认。如有投标人对评审结果提出质疑的，采购人可在质疑处理完毕后确定中标人。</w:t>
      </w:r>
    </w:p>
    <w:p w14:paraId="0F624FD5">
      <w:pPr>
        <w:snapToGrid w:val="0"/>
        <w:spacing w:before="120" w:beforeLines="50" w:line="360" w:lineRule="auto"/>
        <w:ind w:firstLine="415" w:firstLineChars="198"/>
        <w:rPr>
          <w:szCs w:val="21"/>
        </w:rPr>
      </w:pPr>
      <w:r>
        <w:rPr>
          <w:szCs w:val="21"/>
        </w:rPr>
        <w:t>3.</w:t>
      </w:r>
      <w:r>
        <w:rPr>
          <w:rFonts w:hint="eastAsia"/>
          <w:szCs w:val="21"/>
        </w:rPr>
        <w:t>采购人依法确定中标人后</w:t>
      </w:r>
      <w:r>
        <w:rPr>
          <w:szCs w:val="21"/>
        </w:rPr>
        <w:t>2</w:t>
      </w:r>
      <w:r>
        <w:rPr>
          <w:rFonts w:hint="eastAsia"/>
          <w:szCs w:val="21"/>
        </w:rPr>
        <w:t>个工作日内，采购代理机构发出《中标通知书》</w:t>
      </w:r>
      <w:r>
        <w:rPr>
          <w:szCs w:val="21"/>
        </w:rPr>
        <w:t>,</w:t>
      </w:r>
      <w:r>
        <w:rPr>
          <w:rFonts w:hint="eastAsia"/>
          <w:szCs w:val="21"/>
        </w:rPr>
        <w:t>并同时在相关网站上发布中标公告。</w:t>
      </w:r>
    </w:p>
    <w:p w14:paraId="499D4EB5">
      <w:pPr>
        <w:spacing w:line="380" w:lineRule="exact"/>
        <w:rPr>
          <w:b/>
        </w:rPr>
      </w:pPr>
      <w:r>
        <w:rPr>
          <w:rFonts w:hint="eastAsia"/>
          <w:szCs w:val="21"/>
        </w:rPr>
        <w:t>（二）</w:t>
      </w:r>
      <w:r>
        <w:rPr>
          <w:rFonts w:hint="eastAsia"/>
        </w:rPr>
        <w:t>根据《中华人民共和国招标投标法实施条例》（国务院第</w:t>
      </w:r>
      <w:r>
        <w:t>613</w:t>
      </w:r>
      <w:r>
        <w:rPr>
          <w:rFonts w:hint="eastAsia"/>
        </w:rPr>
        <w:t>号令）第四章第五十五条的规定，排名第一的中标候选人放弃中标、因不可抗力不能履行合同、不按照招标文件要求提交履约保证金，或者被查实存在影响中标结果的违法行为等情形，不符合中标条件的，经采购人书面确认，或者经专家论证，按照评标委员会提出的中标候选人名单排序依次确定其他中标候选人为中标人，也可以重新招标。</w:t>
      </w:r>
    </w:p>
    <w:p w14:paraId="32E155AA">
      <w:pPr>
        <w:ind w:firstLine="420" w:firstLineChars="200"/>
        <w:rPr>
          <w:szCs w:val="20"/>
        </w:rPr>
      </w:pPr>
    </w:p>
    <w:p w14:paraId="09A0216B">
      <w:pPr>
        <w:snapToGrid w:val="0"/>
        <w:spacing w:before="120" w:line="360" w:lineRule="auto"/>
        <w:ind w:right="-87" w:firstLine="3345" w:firstLineChars="1190"/>
        <w:outlineLvl w:val="1"/>
        <w:rPr>
          <w:b/>
          <w:sz w:val="28"/>
        </w:rPr>
      </w:pPr>
      <w:r>
        <w:rPr>
          <w:rFonts w:hint="eastAsia"/>
          <w:b/>
          <w:sz w:val="28"/>
        </w:rPr>
        <w:t>七、合同授予</w:t>
      </w:r>
    </w:p>
    <w:p w14:paraId="5F2EC45C">
      <w:pPr>
        <w:widowControl/>
        <w:numPr>
          <w:ilvl w:val="0"/>
          <w:numId w:val="10"/>
        </w:numPr>
        <w:overflowPunct w:val="0"/>
        <w:autoSpaceDE w:val="0"/>
        <w:autoSpaceDN w:val="0"/>
        <w:adjustRightInd w:val="0"/>
        <w:snapToGrid w:val="0"/>
        <w:spacing w:line="336" w:lineRule="auto"/>
        <w:ind w:right="-87"/>
        <w:jc w:val="left"/>
        <w:textAlignment w:val="baseline"/>
        <w:rPr>
          <w:b/>
          <w:sz w:val="24"/>
        </w:rPr>
      </w:pPr>
      <w:r>
        <w:rPr>
          <w:rFonts w:hint="eastAsia"/>
          <w:b/>
          <w:sz w:val="24"/>
        </w:rPr>
        <w:t>签订合同</w:t>
      </w:r>
    </w:p>
    <w:p w14:paraId="202FE9FF">
      <w:pPr>
        <w:snapToGrid w:val="0"/>
        <w:spacing w:line="336" w:lineRule="auto"/>
        <w:ind w:right="-87" w:firstLine="424" w:firstLineChars="202"/>
      </w:pPr>
      <w:r>
        <w:t>1.</w:t>
      </w:r>
      <w:r>
        <w:rPr>
          <w:rFonts w:hint="eastAsia"/>
        </w:rPr>
        <w:t>采购人与中标人应当在《中标通知书》发出之日起</w:t>
      </w:r>
      <w:r>
        <w:t>30</w:t>
      </w:r>
      <w:r>
        <w:rPr>
          <w:rFonts w:hint="eastAsia"/>
        </w:rPr>
        <w:t>日内签订政府采购合同。同时，采购代理机构对合同内容进行审查，如发现与采购结果和投标承诺内容不一致的，应予以纠正。</w:t>
      </w:r>
    </w:p>
    <w:p w14:paraId="693096AE">
      <w:pPr>
        <w:snapToGrid w:val="0"/>
        <w:spacing w:before="120" w:beforeLines="50" w:line="336" w:lineRule="auto"/>
        <w:ind w:firstLine="415" w:firstLineChars="198"/>
        <w:rPr>
          <w:szCs w:val="21"/>
        </w:rPr>
      </w:pPr>
      <w:r>
        <w:rPr>
          <w:szCs w:val="21"/>
        </w:rPr>
        <w:t>2.</w:t>
      </w:r>
      <w:r>
        <w:rPr>
          <w:rFonts w:hint="eastAsia"/>
          <w:szCs w:val="21"/>
        </w:rPr>
        <w:t>中标人拖延、拒签合同的，将上报监管部门并取消中标资格。</w:t>
      </w:r>
    </w:p>
    <w:p w14:paraId="08117026">
      <w:pPr>
        <w:snapToGrid w:val="0"/>
        <w:spacing w:before="120" w:beforeLines="50" w:line="336" w:lineRule="auto"/>
        <w:ind w:firstLine="415" w:firstLineChars="198"/>
        <w:rPr>
          <w:szCs w:val="21"/>
        </w:rPr>
      </w:pPr>
      <w:r>
        <w:rPr>
          <w:szCs w:val="21"/>
        </w:rPr>
        <w:t>3.</w:t>
      </w:r>
      <w:r>
        <w:rPr>
          <w:rFonts w:hint="eastAsia"/>
          <w:szCs w:val="21"/>
        </w:rPr>
        <w:t>中标人和采购人签订合同，按合同规定的供货时间供货并安装调试完毕。</w:t>
      </w:r>
    </w:p>
    <w:p w14:paraId="20081A9A">
      <w:pPr>
        <w:snapToGrid w:val="0"/>
        <w:spacing w:before="120" w:beforeLines="50" w:line="336" w:lineRule="auto"/>
        <w:ind w:firstLine="415" w:firstLineChars="198"/>
        <w:rPr>
          <w:szCs w:val="21"/>
        </w:rPr>
      </w:pPr>
      <w:r>
        <w:rPr>
          <w:szCs w:val="21"/>
        </w:rPr>
        <w:t>4.</w:t>
      </w:r>
      <w:r>
        <w:rPr>
          <w:rFonts w:hint="eastAsia"/>
          <w:szCs w:val="21"/>
        </w:rPr>
        <w:t>已确定中标或者成交供应商但尚未签订政府采购合同的，认定中标或者成交结果无效。合格供应商符合法定数量时，可以从合格的中标或者成交候选人中另行确定中标或者成交供应商的，应当要求采购人依法另行确定中标、成交供应商；否则责令重新开展采购活动。</w:t>
      </w:r>
    </w:p>
    <w:p w14:paraId="71F153A5">
      <w:pPr>
        <w:snapToGrid w:val="0"/>
        <w:spacing w:before="120" w:beforeLines="50" w:line="336" w:lineRule="auto"/>
        <w:rPr>
          <w:b/>
          <w:bCs/>
          <w:sz w:val="24"/>
          <w:szCs w:val="24"/>
        </w:rPr>
      </w:pPr>
      <w:r>
        <w:rPr>
          <w:rFonts w:hint="eastAsia"/>
          <w:b/>
          <w:bCs/>
          <w:sz w:val="24"/>
          <w:szCs w:val="24"/>
        </w:rPr>
        <w:t>（二）合同公告</w:t>
      </w:r>
    </w:p>
    <w:p w14:paraId="5222C8A4">
      <w:pPr>
        <w:snapToGrid w:val="0"/>
        <w:spacing w:before="120" w:beforeLines="50" w:line="336" w:lineRule="auto"/>
        <w:ind w:firstLine="415" w:firstLineChars="198"/>
      </w:pPr>
      <w:r>
        <w:rPr>
          <w:rFonts w:hint="eastAsia"/>
          <w:szCs w:val="21"/>
        </w:rPr>
        <w:t>采购人应当自政府采购合同签订之日起</w:t>
      </w:r>
      <w:r>
        <w:rPr>
          <w:szCs w:val="21"/>
        </w:rPr>
        <w:t>2</w:t>
      </w:r>
      <w:r>
        <w:rPr>
          <w:rFonts w:hint="eastAsia"/>
          <w:szCs w:val="21"/>
        </w:rPr>
        <w:t>个工作日内，将政府采购合同在省级以上人民政府财政部门指定的媒体上公告，但政府采购合同中涉及国家秘密、商业秘密的内容除外。</w:t>
      </w:r>
    </w:p>
    <w:p w14:paraId="1B782468">
      <w:pPr>
        <w:snapToGrid w:val="0"/>
        <w:spacing w:before="120" w:line="360" w:lineRule="auto"/>
        <w:ind w:right="-87"/>
        <w:jc w:val="center"/>
        <w:rPr>
          <w:rFonts w:eastAsia="黑体"/>
          <w:sz w:val="30"/>
        </w:rPr>
      </w:pPr>
    </w:p>
    <w:p w14:paraId="6B1961AD">
      <w:pPr>
        <w:spacing w:after="120"/>
        <w:ind w:firstLine="300" w:firstLineChars="100"/>
        <w:rPr>
          <w:rFonts w:eastAsia="黑体"/>
          <w:kern w:val="0"/>
          <w:sz w:val="30"/>
        </w:rPr>
      </w:pPr>
    </w:p>
    <w:p w14:paraId="47C51705">
      <w:pPr>
        <w:rPr>
          <w:rFonts w:ascii="Calibri" w:hAnsi="Calibri"/>
        </w:rPr>
      </w:pPr>
    </w:p>
    <w:p w14:paraId="6F10E751">
      <w:pPr>
        <w:snapToGrid w:val="0"/>
        <w:spacing w:before="120" w:line="360" w:lineRule="auto"/>
        <w:ind w:right="-87"/>
        <w:jc w:val="center"/>
        <w:rPr>
          <w:rFonts w:eastAsia="黑体"/>
          <w:sz w:val="30"/>
        </w:rPr>
      </w:pPr>
    </w:p>
    <w:p w14:paraId="7686F9B8">
      <w:pPr>
        <w:snapToGrid w:val="0"/>
        <w:spacing w:before="120" w:line="360" w:lineRule="auto"/>
        <w:ind w:right="-87"/>
        <w:jc w:val="center"/>
        <w:rPr>
          <w:rFonts w:eastAsia="黑体"/>
          <w:sz w:val="30"/>
        </w:rPr>
      </w:pPr>
      <w:r>
        <w:rPr>
          <w:rFonts w:hint="eastAsia" w:eastAsia="黑体"/>
          <w:sz w:val="30"/>
        </w:rPr>
        <w:t>第四章  评标办法及评分标准</w:t>
      </w:r>
    </w:p>
    <w:p w14:paraId="33270C3E">
      <w:pPr>
        <w:snapToGrid w:val="0"/>
        <w:spacing w:before="120" w:line="336" w:lineRule="auto"/>
        <w:ind w:right="-87" w:firstLine="103" w:firstLineChars="49"/>
        <w:outlineLvl w:val="0"/>
      </w:pPr>
      <w:r>
        <w:rPr>
          <w:rFonts w:hint="eastAsia"/>
          <w:b/>
        </w:rPr>
        <w:t>综合评分法</w:t>
      </w:r>
    </w:p>
    <w:p w14:paraId="7C0D7EDC">
      <w:pPr>
        <w:snapToGrid w:val="0"/>
        <w:spacing w:line="336" w:lineRule="auto"/>
        <w:ind w:right="-87" w:firstLine="1190" w:firstLineChars="494"/>
        <w:rPr>
          <w:b/>
          <w:sz w:val="24"/>
          <w:szCs w:val="24"/>
        </w:rPr>
      </w:pPr>
      <w:r>
        <w:rPr>
          <w:rFonts w:hint="eastAsia"/>
          <w:b/>
          <w:sz w:val="24"/>
          <w:szCs w:val="24"/>
        </w:rPr>
        <w:t>舟山市海洋碳汇项目方法学体系开发技术服务评标办法</w:t>
      </w:r>
    </w:p>
    <w:p w14:paraId="2CC8C40C">
      <w:pPr>
        <w:snapToGrid w:val="0"/>
        <w:spacing w:line="336" w:lineRule="auto"/>
        <w:ind w:right="-87" w:firstLine="420"/>
      </w:pPr>
      <w:r>
        <w:rPr>
          <w:rFonts w:hint="eastAsia"/>
        </w:rPr>
        <w:t>为公正、公平、科学地选择中标人，根据《中华人民共和国政府采购法》等有关法律法规的规定，并结合本项目的实际，制定本办法。</w:t>
      </w:r>
    </w:p>
    <w:p w14:paraId="2D15B93B">
      <w:pPr>
        <w:snapToGrid w:val="0"/>
        <w:spacing w:line="336" w:lineRule="auto"/>
        <w:ind w:right="-87" w:firstLine="420"/>
      </w:pPr>
      <w:r>
        <w:rPr>
          <w:rFonts w:hint="eastAsia"/>
          <w:szCs w:val="21"/>
        </w:rPr>
        <w:t>本办法适用于舟山市海洋碳汇项目方法学体系开发技术服务的评标。</w:t>
      </w:r>
    </w:p>
    <w:p w14:paraId="356FE11B">
      <w:pPr>
        <w:snapToGrid w:val="0"/>
        <w:spacing w:line="336" w:lineRule="auto"/>
        <w:ind w:left="756" w:leftChars="114" w:hanging="517" w:hangingChars="245"/>
        <w:rPr>
          <w:rFonts w:hint="eastAsia" w:ascii="宋体" w:hAnsi="宋体"/>
        </w:rPr>
      </w:pPr>
      <w:r>
        <w:rPr>
          <w:rFonts w:hint="eastAsia"/>
          <w:b/>
        </w:rPr>
        <w:t>中标依据：</w:t>
      </w:r>
      <w:r>
        <w:rPr>
          <w:rFonts w:hint="eastAsia" w:ascii="宋体" w:hAnsi="宋体"/>
          <w:u w:val="single" w:color="000000"/>
        </w:rPr>
        <w:t>综合评估分</w:t>
      </w:r>
      <w:r>
        <w:rPr>
          <w:rFonts w:hint="eastAsia" w:ascii="宋体" w:hAnsi="宋体"/>
        </w:rPr>
        <w:t>最高者为中标候选人。</w:t>
      </w:r>
    </w:p>
    <w:p w14:paraId="201B8607">
      <w:pPr>
        <w:snapToGrid w:val="0"/>
        <w:spacing w:line="336" w:lineRule="auto"/>
        <w:ind w:left="756" w:leftChars="114" w:hanging="517" w:hangingChars="245"/>
        <w:rPr>
          <w:b/>
        </w:rPr>
      </w:pPr>
      <w:r>
        <w:rPr>
          <w:rFonts w:hint="eastAsia" w:ascii="宋体" w:hAnsi="宋体"/>
          <w:b/>
          <w:u w:val="single"/>
        </w:rPr>
        <w:t>最高限价：预算金额。</w:t>
      </w:r>
    </w:p>
    <w:p w14:paraId="5AF17D61">
      <w:pPr>
        <w:snapToGrid w:val="0"/>
        <w:spacing w:line="336" w:lineRule="auto"/>
        <w:ind w:left="756" w:leftChars="114" w:hanging="517" w:hangingChars="245"/>
        <w:rPr>
          <w:b/>
        </w:rPr>
      </w:pPr>
      <w:r>
        <w:rPr>
          <w:rFonts w:hint="eastAsia"/>
          <w:b/>
        </w:rPr>
        <w:t>报价的计分方法：</w:t>
      </w:r>
    </w:p>
    <w:p w14:paraId="7D63CCF9">
      <w:pPr>
        <w:autoSpaceDE w:val="0"/>
        <w:autoSpaceDN w:val="0"/>
        <w:adjustRightInd w:val="0"/>
        <w:snapToGrid w:val="0"/>
        <w:spacing w:line="336" w:lineRule="auto"/>
        <w:ind w:right="-87" w:firstLine="411" w:firstLineChars="196"/>
        <w:rPr>
          <w:lang w:val="zh-CN"/>
        </w:rPr>
      </w:pPr>
      <w:r>
        <w:rPr>
          <w:rFonts w:hint="eastAsia"/>
          <w:lang w:val="zh-CN"/>
        </w:rPr>
        <w:t>满足投标文件要求</w:t>
      </w:r>
      <w:r>
        <w:rPr>
          <w:rFonts w:hint="eastAsia" w:ascii="宋体" w:hAnsi="宋体" w:cs="宋体"/>
          <w:kern w:val="0"/>
          <w:sz w:val="22"/>
        </w:rPr>
        <w:t>且投</w:t>
      </w:r>
      <w:r>
        <w:rPr>
          <w:rFonts w:hint="eastAsia"/>
          <w:lang w:val="zh-CN"/>
        </w:rPr>
        <w:t>标报价最低的为评标基准价，其价格分为满分，其他投标人的价格分按下列公式计算：</w:t>
      </w:r>
    </w:p>
    <w:p w14:paraId="78BB6B62">
      <w:pPr>
        <w:autoSpaceDE w:val="0"/>
        <w:autoSpaceDN w:val="0"/>
        <w:adjustRightInd w:val="0"/>
        <w:snapToGrid w:val="0"/>
        <w:spacing w:line="336" w:lineRule="auto"/>
        <w:ind w:right="-87" w:firstLine="550" w:firstLineChars="262"/>
        <w:rPr>
          <w:lang w:val="zh-CN"/>
        </w:rPr>
      </w:pPr>
      <w:r>
        <w:rPr>
          <w:rFonts w:hint="eastAsia"/>
          <w:lang w:val="zh-CN"/>
        </w:rPr>
        <w:t>价格得分＝（评标基准价</w:t>
      </w:r>
      <w:r>
        <w:rPr>
          <w:lang w:val="zh-CN"/>
        </w:rPr>
        <w:t>/</w:t>
      </w:r>
      <w:r>
        <w:rPr>
          <w:rFonts w:hint="eastAsia"/>
          <w:lang w:val="zh-CN"/>
        </w:rPr>
        <w:t>投标报价）</w:t>
      </w:r>
      <w:r>
        <w:rPr>
          <w:lang w:val="zh-CN"/>
        </w:rPr>
        <w:t>×</w:t>
      </w:r>
      <w:r>
        <w:rPr>
          <w:rFonts w:hint="eastAsia"/>
          <w:lang w:val="zh-CN"/>
        </w:rPr>
        <w:t>价格权重</w:t>
      </w:r>
      <w:r>
        <w:rPr>
          <w:lang w:val="zh-CN"/>
        </w:rPr>
        <w:t>×100</w:t>
      </w:r>
      <w:r>
        <w:rPr>
          <w:rFonts w:hint="eastAsia"/>
          <w:lang w:val="zh-CN"/>
        </w:rPr>
        <w:t>。</w:t>
      </w:r>
    </w:p>
    <w:tbl>
      <w:tblPr>
        <w:tblStyle w:val="61"/>
        <w:tblW w:w="7740" w:type="dxa"/>
        <w:tblInd w:w="6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40"/>
        <w:gridCol w:w="2700"/>
      </w:tblGrid>
      <w:tr w14:paraId="3E83C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040" w:type="dxa"/>
            <w:tcBorders>
              <w:top w:val="single" w:color="auto" w:sz="4" w:space="0"/>
              <w:left w:val="single" w:color="auto" w:sz="4" w:space="0"/>
              <w:bottom w:val="single" w:color="auto" w:sz="4" w:space="0"/>
              <w:right w:val="single" w:color="auto" w:sz="4" w:space="0"/>
            </w:tcBorders>
            <w:vAlign w:val="center"/>
          </w:tcPr>
          <w:p w14:paraId="4913836A">
            <w:pPr>
              <w:spacing w:line="336" w:lineRule="auto"/>
              <w:ind w:right="-341"/>
              <w:jc w:val="center"/>
            </w:pPr>
            <w:r>
              <w:rPr>
                <w:rFonts w:hint="eastAsia"/>
                <w:lang w:val="zh-CN"/>
              </w:rPr>
              <w:t>评价指标和各评价权重指标：</w:t>
            </w:r>
            <w:r>
              <w:rPr>
                <w:rFonts w:hint="eastAsia"/>
              </w:rPr>
              <w:t>评标指标</w:t>
            </w:r>
          </w:p>
        </w:tc>
        <w:tc>
          <w:tcPr>
            <w:tcW w:w="2700" w:type="dxa"/>
            <w:tcBorders>
              <w:top w:val="single" w:color="auto" w:sz="4" w:space="0"/>
              <w:left w:val="single" w:color="auto" w:sz="4" w:space="0"/>
              <w:bottom w:val="single" w:color="auto" w:sz="4" w:space="0"/>
              <w:right w:val="single" w:color="auto" w:sz="4" w:space="0"/>
            </w:tcBorders>
            <w:vAlign w:val="center"/>
          </w:tcPr>
          <w:p w14:paraId="0CA55A3E">
            <w:pPr>
              <w:spacing w:line="336" w:lineRule="auto"/>
              <w:ind w:right="-341"/>
              <w:jc w:val="center"/>
            </w:pPr>
            <w:r>
              <w:rPr>
                <w:rFonts w:hint="eastAsia"/>
              </w:rPr>
              <w:t>权重（％）</w:t>
            </w:r>
          </w:p>
        </w:tc>
      </w:tr>
      <w:tr w14:paraId="49438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trPr>
        <w:tc>
          <w:tcPr>
            <w:tcW w:w="5040" w:type="dxa"/>
            <w:tcBorders>
              <w:top w:val="single" w:color="auto" w:sz="4" w:space="0"/>
              <w:left w:val="single" w:color="auto" w:sz="4" w:space="0"/>
              <w:bottom w:val="single" w:color="auto" w:sz="4" w:space="0"/>
              <w:right w:val="single" w:color="auto" w:sz="4" w:space="0"/>
            </w:tcBorders>
            <w:vAlign w:val="center"/>
          </w:tcPr>
          <w:p w14:paraId="5FE0C0B1">
            <w:pPr>
              <w:spacing w:line="336" w:lineRule="auto"/>
              <w:ind w:right="-341"/>
              <w:jc w:val="center"/>
            </w:pPr>
            <w:r>
              <w:rPr>
                <w:rFonts w:hint="eastAsia"/>
              </w:rPr>
              <w:t>商务、技术部分</w:t>
            </w:r>
          </w:p>
        </w:tc>
        <w:tc>
          <w:tcPr>
            <w:tcW w:w="2700" w:type="dxa"/>
            <w:tcBorders>
              <w:top w:val="single" w:color="auto" w:sz="4" w:space="0"/>
              <w:left w:val="single" w:color="auto" w:sz="4" w:space="0"/>
              <w:bottom w:val="single" w:color="auto" w:sz="4" w:space="0"/>
              <w:right w:val="single" w:color="auto" w:sz="4" w:space="0"/>
            </w:tcBorders>
            <w:vAlign w:val="center"/>
          </w:tcPr>
          <w:p w14:paraId="4C4D36FE">
            <w:pPr>
              <w:spacing w:line="336" w:lineRule="auto"/>
              <w:ind w:right="-341"/>
              <w:jc w:val="center"/>
            </w:pPr>
            <w:r>
              <w:rPr>
                <w:rFonts w:hint="eastAsia"/>
              </w:rPr>
              <w:t>90</w:t>
            </w:r>
          </w:p>
        </w:tc>
      </w:tr>
      <w:tr w14:paraId="4F5A9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5040" w:type="dxa"/>
            <w:tcBorders>
              <w:top w:val="single" w:color="auto" w:sz="4" w:space="0"/>
              <w:left w:val="single" w:color="auto" w:sz="4" w:space="0"/>
              <w:bottom w:val="single" w:color="auto" w:sz="4" w:space="0"/>
              <w:right w:val="single" w:color="auto" w:sz="4" w:space="0"/>
            </w:tcBorders>
            <w:vAlign w:val="center"/>
          </w:tcPr>
          <w:p w14:paraId="3FDD85CB">
            <w:pPr>
              <w:spacing w:line="336" w:lineRule="auto"/>
              <w:ind w:right="-341"/>
              <w:jc w:val="center"/>
            </w:pPr>
            <w:r>
              <w:rPr>
                <w:rFonts w:hint="eastAsia"/>
              </w:rPr>
              <w:t>投标报价</w:t>
            </w:r>
          </w:p>
        </w:tc>
        <w:tc>
          <w:tcPr>
            <w:tcW w:w="2700" w:type="dxa"/>
            <w:tcBorders>
              <w:top w:val="single" w:color="auto" w:sz="4" w:space="0"/>
              <w:left w:val="single" w:color="auto" w:sz="4" w:space="0"/>
              <w:bottom w:val="single" w:color="auto" w:sz="4" w:space="0"/>
              <w:right w:val="single" w:color="auto" w:sz="4" w:space="0"/>
            </w:tcBorders>
            <w:vAlign w:val="center"/>
          </w:tcPr>
          <w:p w14:paraId="30628A26">
            <w:pPr>
              <w:spacing w:line="336" w:lineRule="auto"/>
              <w:ind w:right="-341"/>
              <w:jc w:val="center"/>
            </w:pPr>
            <w:r>
              <w:rPr>
                <w:rFonts w:hint="eastAsia"/>
              </w:rPr>
              <w:t>10</w:t>
            </w:r>
          </w:p>
        </w:tc>
      </w:tr>
      <w:tr w14:paraId="2CDBF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5040" w:type="dxa"/>
            <w:tcBorders>
              <w:top w:val="single" w:color="auto" w:sz="4" w:space="0"/>
              <w:left w:val="single" w:color="auto" w:sz="4" w:space="0"/>
              <w:bottom w:val="single" w:color="auto" w:sz="4" w:space="0"/>
              <w:right w:val="single" w:color="auto" w:sz="4" w:space="0"/>
            </w:tcBorders>
            <w:vAlign w:val="center"/>
          </w:tcPr>
          <w:p w14:paraId="62AADCCC">
            <w:pPr>
              <w:spacing w:line="336" w:lineRule="auto"/>
              <w:ind w:right="-341"/>
              <w:jc w:val="center"/>
            </w:pPr>
            <w:r>
              <w:rPr>
                <w:rFonts w:hint="eastAsia"/>
              </w:rPr>
              <w:t>合计</w:t>
            </w:r>
          </w:p>
        </w:tc>
        <w:tc>
          <w:tcPr>
            <w:tcW w:w="2700" w:type="dxa"/>
            <w:tcBorders>
              <w:top w:val="single" w:color="auto" w:sz="4" w:space="0"/>
              <w:left w:val="single" w:color="auto" w:sz="4" w:space="0"/>
              <w:bottom w:val="single" w:color="auto" w:sz="4" w:space="0"/>
              <w:right w:val="single" w:color="auto" w:sz="4" w:space="0"/>
            </w:tcBorders>
            <w:vAlign w:val="center"/>
          </w:tcPr>
          <w:p w14:paraId="4FE55ADF">
            <w:pPr>
              <w:spacing w:line="336" w:lineRule="auto"/>
              <w:ind w:right="-341"/>
              <w:jc w:val="center"/>
            </w:pPr>
            <w:r>
              <w:t>100</w:t>
            </w:r>
          </w:p>
        </w:tc>
      </w:tr>
    </w:tbl>
    <w:p w14:paraId="0CDC2368">
      <w:pPr>
        <w:autoSpaceDE w:val="0"/>
        <w:autoSpaceDN w:val="0"/>
        <w:adjustRightInd w:val="0"/>
        <w:spacing w:line="336" w:lineRule="auto"/>
        <w:ind w:right="-341" w:firstLine="424" w:firstLineChars="202"/>
      </w:pPr>
      <w:r>
        <w:rPr>
          <w:rFonts w:hint="eastAsia"/>
        </w:rPr>
        <w:t>综合评估分</w:t>
      </w:r>
      <w:r>
        <w:t>=</w:t>
      </w:r>
      <w:r>
        <w:rPr>
          <w:rFonts w:hint="eastAsia"/>
        </w:rPr>
        <w:t>商务技术得分＋价格得分</w:t>
      </w:r>
      <w:r>
        <w:t>(</w:t>
      </w:r>
      <w:r>
        <w:rPr>
          <w:rFonts w:hint="eastAsia"/>
        </w:rPr>
        <w:t>评分过程中采用四舍五入法，并保留小数</w:t>
      </w:r>
      <w:r>
        <w:t>2</w:t>
      </w:r>
      <w:r>
        <w:rPr>
          <w:rFonts w:hint="eastAsia"/>
        </w:rPr>
        <w:t>位</w:t>
      </w:r>
      <w:r>
        <w:t>)</w:t>
      </w:r>
    </w:p>
    <w:p w14:paraId="74470340">
      <w:pPr>
        <w:autoSpaceDE w:val="0"/>
        <w:autoSpaceDN w:val="0"/>
        <w:adjustRightInd w:val="0"/>
        <w:spacing w:line="336" w:lineRule="auto"/>
        <w:ind w:right="-341" w:firstLine="424" w:firstLineChars="202"/>
      </w:pPr>
      <w:bookmarkStart w:id="3" w:name="_Hlk113978293"/>
      <w:r>
        <w:rPr>
          <w:rFonts w:hint="eastAsia"/>
        </w:rPr>
        <w:t>将综合评估分从高到低排序，得出参投标人名次。得分相同时，按投标报价由低到高顺序排列，得分且投标报价相同的，按技术指标优劣顺序排列</w:t>
      </w:r>
    </w:p>
    <w:bookmarkEnd w:id="3"/>
    <w:p w14:paraId="6354B079">
      <w:pPr>
        <w:tabs>
          <w:tab w:val="left" w:pos="1620"/>
        </w:tabs>
        <w:spacing w:line="336" w:lineRule="auto"/>
        <w:ind w:left="1111" w:leftChars="228" w:hanging="632" w:hangingChars="300"/>
        <w:rPr>
          <w:b/>
        </w:rPr>
      </w:pPr>
      <w:r>
        <w:rPr>
          <w:rFonts w:hint="eastAsia"/>
          <w:b/>
        </w:rPr>
        <w:t>候选中标商的选取</w:t>
      </w:r>
    </w:p>
    <w:p w14:paraId="43030678">
      <w:pPr>
        <w:spacing w:line="336" w:lineRule="auto"/>
        <w:ind w:right="-341" w:firstLine="525" w:firstLineChars="250"/>
        <w:rPr>
          <w:b/>
          <w:sz w:val="28"/>
          <w:szCs w:val="28"/>
          <w:lang w:val="zh-CN"/>
        </w:rPr>
      </w:pPr>
      <w:r>
        <w:rPr>
          <w:rFonts w:hint="eastAsia"/>
        </w:rPr>
        <w:t>按照综合评估分名次推荐候选中标人</w:t>
      </w:r>
      <w:r>
        <w:t>1</w:t>
      </w:r>
      <w:r>
        <w:rPr>
          <w:rFonts w:hint="eastAsia"/>
        </w:rPr>
        <w:t>名。</w:t>
      </w:r>
    </w:p>
    <w:p w14:paraId="661C14BD">
      <w:pPr>
        <w:rPr>
          <w:b/>
          <w:sz w:val="24"/>
          <w:szCs w:val="24"/>
        </w:rPr>
      </w:pPr>
    </w:p>
    <w:p w14:paraId="5E548D1F">
      <w:pPr>
        <w:spacing w:line="200" w:lineRule="exact"/>
        <w:ind w:firstLine="301"/>
        <w:rPr>
          <w:rFonts w:ascii="宋体" w:hAnsi="Courier New"/>
          <w:spacing w:val="-4"/>
          <w:kern w:val="0"/>
          <w:sz w:val="18"/>
        </w:rPr>
      </w:pPr>
    </w:p>
    <w:p w14:paraId="6CB6BEC4">
      <w:pPr>
        <w:rPr>
          <w:rFonts w:ascii="Calibri" w:hAnsi="Calibri"/>
        </w:rPr>
      </w:pPr>
    </w:p>
    <w:p w14:paraId="39C1639C">
      <w:pPr>
        <w:spacing w:line="200" w:lineRule="exact"/>
        <w:ind w:firstLine="301"/>
        <w:rPr>
          <w:rFonts w:ascii="宋体" w:hAnsi="Courier New"/>
          <w:spacing w:val="-4"/>
          <w:kern w:val="0"/>
          <w:sz w:val="18"/>
        </w:rPr>
      </w:pPr>
    </w:p>
    <w:p w14:paraId="4B171BA2">
      <w:pPr>
        <w:rPr>
          <w:rFonts w:ascii="Calibri" w:hAnsi="Calibri"/>
        </w:rPr>
      </w:pPr>
    </w:p>
    <w:p w14:paraId="508BE606">
      <w:pPr>
        <w:spacing w:line="200" w:lineRule="exact"/>
        <w:ind w:firstLine="301"/>
        <w:rPr>
          <w:rFonts w:ascii="宋体" w:hAnsi="Courier New"/>
          <w:spacing w:val="-4"/>
          <w:kern w:val="0"/>
          <w:sz w:val="18"/>
        </w:rPr>
      </w:pPr>
    </w:p>
    <w:p w14:paraId="22045BA8">
      <w:pPr>
        <w:rPr>
          <w:rFonts w:ascii="Calibri" w:hAnsi="Calibri"/>
        </w:rPr>
      </w:pPr>
    </w:p>
    <w:p w14:paraId="1C3D0FF4">
      <w:pPr>
        <w:spacing w:line="200" w:lineRule="exact"/>
        <w:ind w:firstLine="301"/>
        <w:rPr>
          <w:rFonts w:ascii="宋体" w:hAnsi="Courier New"/>
          <w:spacing w:val="-4"/>
          <w:kern w:val="0"/>
          <w:sz w:val="18"/>
        </w:rPr>
      </w:pPr>
    </w:p>
    <w:p w14:paraId="6D99C7E6">
      <w:pPr>
        <w:rPr>
          <w:rFonts w:ascii="Calibri" w:hAnsi="Calibri"/>
        </w:rPr>
      </w:pPr>
    </w:p>
    <w:p w14:paraId="3F96AE9A">
      <w:pPr>
        <w:spacing w:line="200" w:lineRule="exact"/>
        <w:ind w:firstLine="301"/>
        <w:rPr>
          <w:rFonts w:ascii="宋体" w:hAnsi="Courier New"/>
          <w:spacing w:val="-4"/>
          <w:kern w:val="0"/>
          <w:sz w:val="18"/>
        </w:rPr>
      </w:pPr>
    </w:p>
    <w:p w14:paraId="12B52117">
      <w:pPr>
        <w:spacing w:line="288" w:lineRule="auto"/>
        <w:ind w:right="-341"/>
        <w:jc w:val="center"/>
        <w:rPr>
          <w:b/>
          <w:sz w:val="24"/>
          <w:szCs w:val="24"/>
        </w:rPr>
      </w:pPr>
    </w:p>
    <w:p w14:paraId="49C32C59">
      <w:pPr>
        <w:spacing w:line="288" w:lineRule="auto"/>
        <w:ind w:right="-341"/>
        <w:jc w:val="center"/>
        <w:rPr>
          <w:b/>
          <w:sz w:val="24"/>
          <w:szCs w:val="24"/>
        </w:rPr>
      </w:pPr>
    </w:p>
    <w:p w14:paraId="5F8926A0">
      <w:pPr>
        <w:spacing w:line="288" w:lineRule="auto"/>
        <w:ind w:right="-341"/>
        <w:jc w:val="center"/>
        <w:rPr>
          <w:b/>
          <w:sz w:val="24"/>
          <w:szCs w:val="24"/>
        </w:rPr>
      </w:pPr>
    </w:p>
    <w:p w14:paraId="5022D2A9">
      <w:pPr>
        <w:tabs>
          <w:tab w:val="left" w:pos="1476"/>
          <w:tab w:val="center" w:pos="4651"/>
        </w:tabs>
        <w:spacing w:line="288" w:lineRule="auto"/>
        <w:ind w:right="-341"/>
        <w:jc w:val="left"/>
        <w:rPr>
          <w:rFonts w:hint="eastAsia" w:ascii="宋体" w:hAnsi="宋体"/>
          <w:sz w:val="24"/>
        </w:rPr>
      </w:pPr>
    </w:p>
    <w:p w14:paraId="5329A9B2">
      <w:pPr>
        <w:pStyle w:val="60"/>
      </w:pPr>
    </w:p>
    <w:p w14:paraId="44BD90CE">
      <w:pPr>
        <w:pStyle w:val="60"/>
      </w:pPr>
    </w:p>
    <w:p w14:paraId="62F88D1C">
      <w:pPr>
        <w:tabs>
          <w:tab w:val="left" w:pos="1476"/>
          <w:tab w:val="center" w:pos="4651"/>
        </w:tabs>
        <w:spacing w:line="288" w:lineRule="auto"/>
        <w:ind w:right="-341"/>
        <w:jc w:val="center"/>
        <w:rPr>
          <w:b/>
          <w:sz w:val="24"/>
          <w:szCs w:val="24"/>
        </w:rPr>
      </w:pPr>
    </w:p>
    <w:p w14:paraId="744A64B4">
      <w:pPr>
        <w:tabs>
          <w:tab w:val="left" w:pos="1476"/>
          <w:tab w:val="center" w:pos="4651"/>
        </w:tabs>
        <w:spacing w:line="288" w:lineRule="auto"/>
        <w:ind w:right="-341"/>
        <w:jc w:val="center"/>
        <w:rPr>
          <w:szCs w:val="21"/>
        </w:rPr>
      </w:pPr>
      <w:r>
        <w:rPr>
          <w:rFonts w:hint="eastAsia"/>
          <w:b/>
          <w:sz w:val="24"/>
          <w:szCs w:val="24"/>
        </w:rPr>
        <w:t>舟山市海洋碳汇项目方法学体系开发技术服务评分表</w:t>
      </w:r>
    </w:p>
    <w:p w14:paraId="65063F0E">
      <w:pPr>
        <w:spacing w:line="288" w:lineRule="auto"/>
        <w:ind w:right="-341"/>
        <w:jc w:val="left"/>
        <w:rPr>
          <w:b/>
          <w:szCs w:val="21"/>
        </w:rPr>
      </w:pPr>
    </w:p>
    <w:p w14:paraId="3BADEB0E">
      <w:pPr>
        <w:spacing w:line="288" w:lineRule="auto"/>
        <w:ind w:right="-341"/>
        <w:jc w:val="left"/>
        <w:rPr>
          <w:b/>
          <w:szCs w:val="21"/>
        </w:rPr>
      </w:pPr>
      <w:r>
        <w:rPr>
          <w:rFonts w:hint="eastAsia"/>
          <w:b/>
          <w:szCs w:val="21"/>
        </w:rPr>
        <w:t>项目名称：舟山市海洋碳汇项目方法学体系开发技术服务</w:t>
      </w:r>
    </w:p>
    <w:p w14:paraId="1A1F524D">
      <w:pPr>
        <w:spacing w:line="360" w:lineRule="auto"/>
        <w:ind w:right="-341"/>
        <w:jc w:val="left"/>
        <w:rPr>
          <w:rFonts w:ascii="Calibri" w:hAnsi="Calibri"/>
        </w:rPr>
      </w:pPr>
      <w:r>
        <w:rPr>
          <w:rFonts w:hint="eastAsia" w:ascii="宋体" w:hAnsi="宋体"/>
          <w:b/>
          <w:szCs w:val="21"/>
        </w:rPr>
        <w:t>项目编号：SZGXZS2024184</w:t>
      </w:r>
    </w:p>
    <w:tbl>
      <w:tblPr>
        <w:tblStyle w:val="61"/>
        <w:tblW w:w="105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2"/>
        <w:gridCol w:w="1056"/>
        <w:gridCol w:w="7788"/>
        <w:gridCol w:w="725"/>
      </w:tblGrid>
      <w:tr w14:paraId="529A2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6" w:hRule="atLeast"/>
          <w:jc w:val="center"/>
        </w:trPr>
        <w:tc>
          <w:tcPr>
            <w:tcW w:w="942" w:type="dxa"/>
            <w:vMerge w:val="restart"/>
            <w:tcBorders>
              <w:top w:val="single" w:color="auto" w:sz="4" w:space="0"/>
              <w:left w:val="single" w:color="auto" w:sz="4" w:space="0"/>
              <w:bottom w:val="single" w:color="auto" w:sz="4" w:space="0"/>
              <w:right w:val="single" w:color="auto" w:sz="4" w:space="0"/>
            </w:tcBorders>
            <w:noWrap/>
            <w:vAlign w:val="center"/>
          </w:tcPr>
          <w:p w14:paraId="3EA52220">
            <w:pPr>
              <w:jc w:val="center"/>
            </w:pPr>
            <w:r>
              <w:t>评审项目</w:t>
            </w:r>
          </w:p>
        </w:tc>
        <w:tc>
          <w:tcPr>
            <w:tcW w:w="1056" w:type="dxa"/>
            <w:vMerge w:val="restart"/>
            <w:tcBorders>
              <w:top w:val="single" w:color="auto" w:sz="4" w:space="0"/>
              <w:left w:val="single" w:color="auto" w:sz="4" w:space="0"/>
              <w:bottom w:val="single" w:color="auto" w:sz="4" w:space="0"/>
              <w:right w:val="single" w:color="auto" w:sz="4" w:space="0"/>
            </w:tcBorders>
            <w:noWrap/>
            <w:vAlign w:val="center"/>
          </w:tcPr>
          <w:p w14:paraId="601AEA68">
            <w:pPr>
              <w:jc w:val="center"/>
            </w:pPr>
            <w:r>
              <w:t>评审内容</w:t>
            </w:r>
          </w:p>
        </w:tc>
        <w:tc>
          <w:tcPr>
            <w:tcW w:w="7788" w:type="dxa"/>
            <w:vMerge w:val="restart"/>
            <w:tcBorders>
              <w:top w:val="single" w:color="auto" w:sz="4" w:space="0"/>
              <w:left w:val="single" w:color="auto" w:sz="4" w:space="0"/>
              <w:bottom w:val="single" w:color="auto" w:sz="4" w:space="0"/>
              <w:right w:val="single" w:color="auto" w:sz="4" w:space="0"/>
            </w:tcBorders>
            <w:noWrap/>
            <w:vAlign w:val="center"/>
          </w:tcPr>
          <w:p w14:paraId="039F8E3F">
            <w:pPr>
              <w:ind w:firstLine="210"/>
              <w:jc w:val="center"/>
            </w:pPr>
            <w:r>
              <w:t>评分标准</w:t>
            </w:r>
          </w:p>
        </w:tc>
        <w:tc>
          <w:tcPr>
            <w:tcW w:w="725" w:type="dxa"/>
            <w:vMerge w:val="restart"/>
            <w:tcBorders>
              <w:top w:val="single" w:color="auto" w:sz="4" w:space="0"/>
              <w:left w:val="single" w:color="auto" w:sz="4" w:space="0"/>
              <w:bottom w:val="single" w:color="auto" w:sz="4" w:space="0"/>
              <w:right w:val="single" w:color="auto" w:sz="4" w:space="0"/>
            </w:tcBorders>
            <w:noWrap/>
            <w:vAlign w:val="center"/>
          </w:tcPr>
          <w:p w14:paraId="1B20C109">
            <w:pPr>
              <w:jc w:val="center"/>
            </w:pPr>
            <w:r>
              <w:t>得分</w:t>
            </w:r>
          </w:p>
        </w:tc>
      </w:tr>
      <w:tr w14:paraId="103F0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6" w:hRule="atLeast"/>
          <w:jc w:val="center"/>
        </w:trPr>
        <w:tc>
          <w:tcPr>
            <w:tcW w:w="942" w:type="dxa"/>
            <w:vMerge w:val="continue"/>
            <w:tcBorders>
              <w:top w:val="single" w:color="auto" w:sz="4" w:space="0"/>
              <w:left w:val="single" w:color="auto" w:sz="4" w:space="0"/>
              <w:bottom w:val="single" w:color="auto" w:sz="4" w:space="0"/>
              <w:right w:val="single" w:color="auto" w:sz="4" w:space="0"/>
            </w:tcBorders>
            <w:noWrap/>
            <w:vAlign w:val="center"/>
          </w:tcPr>
          <w:p w14:paraId="7EFB5929">
            <w:pPr>
              <w:widowControl/>
              <w:jc w:val="center"/>
            </w:pPr>
          </w:p>
        </w:tc>
        <w:tc>
          <w:tcPr>
            <w:tcW w:w="1056" w:type="dxa"/>
            <w:vMerge w:val="continue"/>
            <w:tcBorders>
              <w:top w:val="single" w:color="auto" w:sz="4" w:space="0"/>
              <w:left w:val="single" w:color="auto" w:sz="4" w:space="0"/>
              <w:bottom w:val="single" w:color="auto" w:sz="4" w:space="0"/>
              <w:right w:val="single" w:color="auto" w:sz="4" w:space="0"/>
            </w:tcBorders>
            <w:noWrap/>
            <w:vAlign w:val="center"/>
          </w:tcPr>
          <w:p w14:paraId="0B986977">
            <w:pPr>
              <w:widowControl/>
              <w:jc w:val="center"/>
            </w:pPr>
          </w:p>
        </w:tc>
        <w:tc>
          <w:tcPr>
            <w:tcW w:w="7788" w:type="dxa"/>
            <w:vMerge w:val="continue"/>
            <w:tcBorders>
              <w:top w:val="single" w:color="auto" w:sz="4" w:space="0"/>
              <w:left w:val="single" w:color="auto" w:sz="4" w:space="0"/>
              <w:bottom w:val="single" w:color="auto" w:sz="4" w:space="0"/>
              <w:right w:val="single" w:color="auto" w:sz="4" w:space="0"/>
            </w:tcBorders>
            <w:noWrap/>
            <w:vAlign w:val="center"/>
          </w:tcPr>
          <w:p w14:paraId="7112BF89">
            <w:pPr>
              <w:widowControl/>
              <w:jc w:val="left"/>
            </w:pPr>
          </w:p>
        </w:tc>
        <w:tc>
          <w:tcPr>
            <w:tcW w:w="725" w:type="dxa"/>
            <w:vMerge w:val="continue"/>
            <w:tcBorders>
              <w:top w:val="single" w:color="auto" w:sz="4" w:space="0"/>
              <w:left w:val="single" w:color="auto" w:sz="4" w:space="0"/>
              <w:bottom w:val="single" w:color="auto" w:sz="4" w:space="0"/>
              <w:right w:val="single" w:color="auto" w:sz="4" w:space="0"/>
            </w:tcBorders>
            <w:noWrap/>
            <w:vAlign w:val="center"/>
          </w:tcPr>
          <w:p w14:paraId="774AEBA5">
            <w:pPr>
              <w:widowControl/>
              <w:jc w:val="left"/>
            </w:pPr>
          </w:p>
        </w:tc>
      </w:tr>
      <w:tr w14:paraId="3B73C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4" w:hRule="atLeast"/>
          <w:jc w:val="center"/>
        </w:trPr>
        <w:tc>
          <w:tcPr>
            <w:tcW w:w="942" w:type="dxa"/>
            <w:vMerge w:val="restart"/>
            <w:tcBorders>
              <w:top w:val="single" w:color="auto" w:sz="4" w:space="0"/>
              <w:left w:val="single" w:color="auto" w:sz="4" w:space="0"/>
              <w:right w:val="single" w:color="auto" w:sz="4" w:space="0"/>
            </w:tcBorders>
            <w:shd w:val="clear" w:color="auto" w:fill="auto"/>
            <w:noWrap/>
            <w:vAlign w:val="center"/>
          </w:tcPr>
          <w:p w14:paraId="5C619878">
            <w:pPr>
              <w:jc w:val="center"/>
            </w:pPr>
            <w:r>
              <w:t>商务技术</w:t>
            </w:r>
          </w:p>
          <w:p w14:paraId="27230C29">
            <w:pPr>
              <w:jc w:val="center"/>
            </w:pPr>
            <w:r>
              <w:t>得分</w:t>
            </w:r>
          </w:p>
          <w:p w14:paraId="06964F33">
            <w:pPr>
              <w:jc w:val="center"/>
            </w:pPr>
            <w:r>
              <w:t>（</w:t>
            </w:r>
            <w:r>
              <w:rPr>
                <w:rFonts w:hint="eastAsia"/>
              </w:rPr>
              <w:t>9</w:t>
            </w:r>
            <w:r>
              <w:t>0分）</w:t>
            </w:r>
          </w:p>
        </w:tc>
        <w:tc>
          <w:tcPr>
            <w:tcW w:w="1056" w:type="dxa"/>
            <w:tcBorders>
              <w:top w:val="single" w:color="auto" w:sz="4" w:space="0"/>
              <w:left w:val="single" w:color="auto" w:sz="4" w:space="0"/>
              <w:right w:val="single" w:color="auto" w:sz="4" w:space="0"/>
            </w:tcBorders>
            <w:shd w:val="clear" w:color="auto" w:fill="auto"/>
            <w:noWrap/>
            <w:vAlign w:val="center"/>
          </w:tcPr>
          <w:p w14:paraId="4F6903E2">
            <w:pPr>
              <w:spacing w:after="120"/>
              <w:jc w:val="center"/>
              <w:rPr>
                <w:rFonts w:hAnsi="Calibri"/>
                <w:kern w:val="0"/>
              </w:rPr>
            </w:pPr>
            <w:r>
              <w:rPr>
                <w:rFonts w:hint="eastAsia"/>
              </w:rPr>
              <w:t>相似业绩</w:t>
            </w:r>
            <w:r>
              <w:rPr>
                <w:rFonts w:hint="eastAsia" w:hAnsi="Calibri"/>
                <w:kern w:val="0"/>
              </w:rPr>
              <w:t>（1分）</w:t>
            </w:r>
          </w:p>
        </w:tc>
        <w:tc>
          <w:tcPr>
            <w:tcW w:w="7788" w:type="dxa"/>
            <w:tcBorders>
              <w:top w:val="single" w:color="auto" w:sz="4" w:space="0"/>
              <w:left w:val="single" w:color="auto" w:sz="4" w:space="0"/>
              <w:right w:val="single" w:color="auto" w:sz="4" w:space="0"/>
            </w:tcBorders>
            <w:shd w:val="clear" w:color="auto" w:fill="FFFFFF"/>
            <w:noWrap/>
            <w:vAlign w:val="center"/>
          </w:tcPr>
          <w:p w14:paraId="0AC6E353">
            <w:pPr>
              <w:rPr>
                <w:rFonts w:hint="eastAsia" w:ascii="宋体" w:hAnsi="宋体"/>
                <w:szCs w:val="21"/>
              </w:rPr>
            </w:pPr>
            <w:r>
              <w:rPr>
                <w:rFonts w:hint="eastAsia" w:ascii="宋体" w:hAnsi="宋体"/>
                <w:szCs w:val="21"/>
              </w:rPr>
              <w:t>同类项目成功案例，每提供一个得0.5分，最多得1分。</w:t>
            </w:r>
          </w:p>
          <w:p w14:paraId="0B0BA20D">
            <w:pPr>
              <w:rPr>
                <w:rFonts w:hint="eastAsia" w:ascii="宋体" w:hAnsi="宋体"/>
                <w:szCs w:val="21"/>
              </w:rPr>
            </w:pPr>
            <w:r>
              <w:rPr>
                <w:rFonts w:hint="eastAsia" w:ascii="宋体" w:hAnsi="宋体"/>
                <w:b/>
                <w:bCs/>
                <w:szCs w:val="21"/>
              </w:rPr>
              <w:t>（提供中标通知书（如有）、合同协议书及投标人认为需要提交的其他证明材料证实，复印件加盖公章，须提供重要页面，能够体现项目内容。）</w:t>
            </w:r>
          </w:p>
        </w:tc>
        <w:tc>
          <w:tcPr>
            <w:tcW w:w="725" w:type="dxa"/>
            <w:tcBorders>
              <w:top w:val="single" w:color="auto" w:sz="4" w:space="0"/>
              <w:left w:val="single" w:color="auto" w:sz="4" w:space="0"/>
              <w:right w:val="single" w:color="auto" w:sz="4" w:space="0"/>
            </w:tcBorders>
            <w:noWrap/>
            <w:vAlign w:val="center"/>
          </w:tcPr>
          <w:p w14:paraId="5854775B">
            <w:pPr>
              <w:ind w:firstLine="210" w:firstLineChars="100"/>
            </w:pPr>
          </w:p>
        </w:tc>
      </w:tr>
      <w:tr w14:paraId="772B6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4" w:hRule="atLeast"/>
          <w:jc w:val="center"/>
        </w:trPr>
        <w:tc>
          <w:tcPr>
            <w:tcW w:w="942" w:type="dxa"/>
            <w:vMerge w:val="continue"/>
            <w:tcBorders>
              <w:left w:val="single" w:color="auto" w:sz="4" w:space="0"/>
              <w:right w:val="single" w:color="auto" w:sz="4" w:space="0"/>
            </w:tcBorders>
            <w:shd w:val="clear" w:color="auto" w:fill="auto"/>
            <w:noWrap/>
            <w:vAlign w:val="center"/>
          </w:tcPr>
          <w:p w14:paraId="636B0CD1">
            <w:pPr>
              <w:jc w:val="center"/>
            </w:pPr>
          </w:p>
        </w:tc>
        <w:tc>
          <w:tcPr>
            <w:tcW w:w="1056" w:type="dxa"/>
            <w:tcBorders>
              <w:top w:val="single" w:color="auto" w:sz="4" w:space="0"/>
              <w:left w:val="single" w:color="auto" w:sz="4" w:space="0"/>
              <w:right w:val="single" w:color="auto" w:sz="4" w:space="0"/>
            </w:tcBorders>
            <w:shd w:val="clear" w:color="auto" w:fill="auto"/>
            <w:noWrap/>
            <w:vAlign w:val="center"/>
          </w:tcPr>
          <w:p w14:paraId="7B396144">
            <w:pPr>
              <w:widowControl/>
              <w:jc w:val="center"/>
              <w:textAlignment w:val="center"/>
              <w:rPr>
                <w:szCs w:val="21"/>
              </w:rPr>
            </w:pPr>
            <w:r>
              <w:rPr>
                <w:rFonts w:hint="eastAsia"/>
                <w:szCs w:val="21"/>
              </w:rPr>
              <w:t>标准化研究</w:t>
            </w:r>
          </w:p>
          <w:p w14:paraId="1CD79CAC">
            <w:pPr>
              <w:widowControl/>
              <w:jc w:val="center"/>
              <w:textAlignment w:val="center"/>
              <w:rPr>
                <w:rFonts w:hAnsi="Calibri"/>
                <w:kern w:val="0"/>
              </w:rPr>
            </w:pPr>
            <w:r>
              <w:rPr>
                <w:rFonts w:hint="eastAsia"/>
                <w:szCs w:val="21"/>
              </w:rPr>
              <w:t>（3分）</w:t>
            </w:r>
          </w:p>
        </w:tc>
        <w:tc>
          <w:tcPr>
            <w:tcW w:w="7788" w:type="dxa"/>
            <w:tcBorders>
              <w:top w:val="single" w:color="auto" w:sz="4" w:space="0"/>
              <w:left w:val="single" w:color="auto" w:sz="4" w:space="0"/>
              <w:right w:val="single" w:color="auto" w:sz="4" w:space="0"/>
            </w:tcBorders>
            <w:shd w:val="clear" w:color="auto" w:fill="FFFFFF"/>
            <w:noWrap/>
            <w:vAlign w:val="center"/>
          </w:tcPr>
          <w:p w14:paraId="16A237CC">
            <w:pPr>
              <w:widowControl/>
              <w:textAlignment w:val="center"/>
              <w:rPr>
                <w:rFonts w:hint="eastAsia" w:ascii="宋体" w:hAnsi="宋体"/>
                <w:b/>
                <w:bCs/>
                <w:szCs w:val="21"/>
              </w:rPr>
            </w:pPr>
            <w:r>
              <w:rPr>
                <w:rFonts w:hint="eastAsia"/>
                <w:szCs w:val="21"/>
              </w:rPr>
              <w:t>起草市级及以上的海洋生态、碳汇、低碳绿色发展等方面的标准获主管部门立项的，每项得1分，此项共3</w:t>
            </w:r>
            <w:r>
              <w:rPr>
                <w:szCs w:val="21"/>
              </w:rPr>
              <w:t>分</w:t>
            </w:r>
            <w:r>
              <w:rPr>
                <w:b/>
                <w:bCs/>
                <w:szCs w:val="21"/>
              </w:rPr>
              <w:t>。</w:t>
            </w:r>
            <w:r>
              <w:rPr>
                <w:rFonts w:hint="eastAsia"/>
                <w:b/>
                <w:bCs/>
                <w:szCs w:val="21"/>
              </w:rPr>
              <w:t>（</w:t>
            </w:r>
            <w:r>
              <w:rPr>
                <w:b/>
                <w:bCs/>
                <w:szCs w:val="21"/>
              </w:rPr>
              <w:t>提供项目相关证明材料并加盖公章，否则不得分</w:t>
            </w:r>
            <w:r>
              <w:rPr>
                <w:szCs w:val="21"/>
              </w:rPr>
              <w:t>）</w:t>
            </w:r>
          </w:p>
        </w:tc>
        <w:tc>
          <w:tcPr>
            <w:tcW w:w="725" w:type="dxa"/>
            <w:tcBorders>
              <w:top w:val="single" w:color="auto" w:sz="4" w:space="0"/>
              <w:left w:val="single" w:color="auto" w:sz="4" w:space="0"/>
              <w:right w:val="single" w:color="auto" w:sz="4" w:space="0"/>
            </w:tcBorders>
            <w:noWrap/>
            <w:vAlign w:val="center"/>
          </w:tcPr>
          <w:p w14:paraId="68434142">
            <w:pPr>
              <w:ind w:firstLine="210" w:firstLineChars="100"/>
            </w:pPr>
          </w:p>
        </w:tc>
      </w:tr>
      <w:tr w14:paraId="5E6FE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8" w:hRule="atLeast"/>
          <w:jc w:val="center"/>
        </w:trPr>
        <w:tc>
          <w:tcPr>
            <w:tcW w:w="942" w:type="dxa"/>
            <w:vMerge w:val="continue"/>
            <w:tcBorders>
              <w:top w:val="single" w:color="auto" w:sz="4" w:space="0"/>
              <w:left w:val="single" w:color="auto" w:sz="4" w:space="0"/>
              <w:right w:val="single" w:color="auto" w:sz="4" w:space="0"/>
            </w:tcBorders>
            <w:shd w:val="clear" w:color="auto" w:fill="auto"/>
            <w:noWrap/>
            <w:vAlign w:val="center"/>
          </w:tcPr>
          <w:p w14:paraId="57B4B9AA">
            <w:pPr>
              <w:jc w:val="center"/>
            </w:pPr>
          </w:p>
        </w:tc>
        <w:tc>
          <w:tcPr>
            <w:tcW w:w="1056" w:type="dxa"/>
            <w:vMerge w:val="restart"/>
            <w:tcBorders>
              <w:top w:val="single" w:color="auto" w:sz="4" w:space="0"/>
              <w:left w:val="single" w:color="auto" w:sz="4" w:space="0"/>
              <w:right w:val="single" w:color="auto" w:sz="4" w:space="0"/>
            </w:tcBorders>
            <w:shd w:val="clear" w:color="auto" w:fill="auto"/>
            <w:noWrap/>
            <w:vAlign w:val="center"/>
          </w:tcPr>
          <w:p w14:paraId="4B438081">
            <w:pPr>
              <w:jc w:val="center"/>
            </w:pPr>
            <w:r>
              <w:rPr>
                <w:rFonts w:hint="eastAsia"/>
              </w:rPr>
              <w:t>人员配备及经验</w:t>
            </w:r>
          </w:p>
          <w:p w14:paraId="77A5B538">
            <w:pPr>
              <w:jc w:val="center"/>
            </w:pPr>
            <w:r>
              <w:rPr>
                <w:rFonts w:hint="eastAsia"/>
              </w:rPr>
              <w:t>（14分）</w:t>
            </w:r>
          </w:p>
        </w:tc>
        <w:tc>
          <w:tcPr>
            <w:tcW w:w="7788" w:type="dxa"/>
            <w:tcBorders>
              <w:top w:val="single" w:color="auto" w:sz="4" w:space="0"/>
              <w:left w:val="single" w:color="auto" w:sz="4" w:space="0"/>
              <w:right w:val="single" w:color="auto" w:sz="4" w:space="0"/>
            </w:tcBorders>
            <w:shd w:val="clear" w:color="auto" w:fill="FFFFFF"/>
            <w:noWrap/>
            <w:vAlign w:val="center"/>
          </w:tcPr>
          <w:p w14:paraId="6F1F98C3">
            <w:pPr>
              <w:snapToGrid w:val="0"/>
              <w:rPr>
                <w:szCs w:val="21"/>
              </w:rPr>
            </w:pPr>
            <w:r>
              <w:rPr>
                <w:rFonts w:hint="eastAsia" w:ascii="宋体" w:hAnsi="宋体"/>
                <w:szCs w:val="21"/>
                <w:lang w:val="zh-CN"/>
              </w:rPr>
              <w:t>项目负责人</w:t>
            </w:r>
            <w:r>
              <w:rPr>
                <w:szCs w:val="21"/>
              </w:rPr>
              <w:t>（有且仅有1名）具备</w:t>
            </w:r>
            <w:r>
              <w:rPr>
                <w:rFonts w:hint="eastAsia"/>
                <w:szCs w:val="21"/>
              </w:rPr>
              <w:t>地球科学或海洋生态相关的正</w:t>
            </w:r>
            <w:r>
              <w:rPr>
                <w:szCs w:val="21"/>
              </w:rPr>
              <w:t>高级职称</w:t>
            </w:r>
            <w:r>
              <w:rPr>
                <w:rFonts w:hint="eastAsia"/>
                <w:szCs w:val="21"/>
              </w:rPr>
              <w:t>得1分，</w:t>
            </w:r>
            <w:r>
              <w:rPr>
                <w:szCs w:val="21"/>
              </w:rPr>
              <w:t>主持过</w:t>
            </w:r>
            <w:r>
              <w:rPr>
                <w:rFonts w:hint="eastAsia"/>
                <w:szCs w:val="21"/>
              </w:rPr>
              <w:t>国家级或国际合作类绿色</w:t>
            </w:r>
            <w:r>
              <w:rPr>
                <w:szCs w:val="21"/>
              </w:rPr>
              <w:t>低碳</w:t>
            </w:r>
            <w:r>
              <w:rPr>
                <w:rFonts w:hint="eastAsia"/>
                <w:szCs w:val="21"/>
              </w:rPr>
              <w:t>发展、</w:t>
            </w:r>
            <w:r>
              <w:rPr>
                <w:szCs w:val="21"/>
              </w:rPr>
              <w:t>环保</w:t>
            </w:r>
            <w:r>
              <w:rPr>
                <w:rFonts w:hint="eastAsia"/>
                <w:szCs w:val="21"/>
              </w:rPr>
              <w:t>领域</w:t>
            </w:r>
            <w:r>
              <w:rPr>
                <w:szCs w:val="21"/>
              </w:rPr>
              <w:t>相关课题或项目经验的，得</w:t>
            </w:r>
            <w:r>
              <w:rPr>
                <w:rFonts w:hint="eastAsia"/>
                <w:szCs w:val="21"/>
              </w:rPr>
              <w:t>1</w:t>
            </w:r>
            <w:r>
              <w:rPr>
                <w:szCs w:val="21"/>
              </w:rPr>
              <w:t>分</w:t>
            </w:r>
            <w:r>
              <w:rPr>
                <w:rFonts w:hint="eastAsia"/>
                <w:szCs w:val="21"/>
              </w:rPr>
              <w:t>。此项共2分。</w:t>
            </w:r>
            <w:r>
              <w:rPr>
                <w:szCs w:val="21"/>
              </w:rPr>
              <w:t>其他不得分。</w:t>
            </w:r>
          </w:p>
          <w:p w14:paraId="2A3466A1">
            <w:pPr>
              <w:rPr>
                <w:rFonts w:hint="eastAsia" w:ascii="宋体" w:hAnsi="宋体"/>
                <w:szCs w:val="21"/>
              </w:rPr>
            </w:pPr>
            <w:r>
              <w:rPr>
                <w:rFonts w:hint="eastAsia" w:ascii="宋体" w:hAnsi="宋体"/>
                <w:b/>
                <w:bCs/>
                <w:szCs w:val="21"/>
              </w:rPr>
              <w:t>（提供相关证书及</w:t>
            </w:r>
            <w:r>
              <w:rPr>
                <w:rFonts w:hint="eastAsia" w:ascii="宋体" w:hAnsi="宋体"/>
                <w:b/>
                <w:bCs/>
              </w:rPr>
              <w:t>最近三个月内任意一个月的社保证明，复印件加盖公章</w:t>
            </w:r>
            <w:r>
              <w:rPr>
                <w:rFonts w:hint="eastAsia" w:ascii="宋体" w:hAnsi="宋体"/>
                <w:b/>
                <w:bCs/>
                <w:szCs w:val="21"/>
              </w:rPr>
              <w:t>）</w:t>
            </w:r>
          </w:p>
        </w:tc>
        <w:tc>
          <w:tcPr>
            <w:tcW w:w="725" w:type="dxa"/>
            <w:tcBorders>
              <w:top w:val="single" w:color="auto" w:sz="4" w:space="0"/>
              <w:left w:val="single" w:color="auto" w:sz="4" w:space="0"/>
              <w:right w:val="single" w:color="auto" w:sz="4" w:space="0"/>
            </w:tcBorders>
            <w:noWrap/>
            <w:vAlign w:val="center"/>
          </w:tcPr>
          <w:p w14:paraId="3751F6A5">
            <w:pPr>
              <w:ind w:firstLine="210" w:firstLineChars="100"/>
            </w:pPr>
          </w:p>
        </w:tc>
      </w:tr>
      <w:tr w14:paraId="1FC95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942" w:type="dxa"/>
            <w:vMerge w:val="continue"/>
            <w:tcBorders>
              <w:top w:val="single" w:color="auto" w:sz="4" w:space="0"/>
              <w:left w:val="single" w:color="auto" w:sz="4" w:space="0"/>
              <w:right w:val="single" w:color="auto" w:sz="4" w:space="0"/>
            </w:tcBorders>
            <w:shd w:val="clear" w:color="auto" w:fill="auto"/>
            <w:noWrap/>
            <w:vAlign w:val="center"/>
          </w:tcPr>
          <w:p w14:paraId="07257CA2">
            <w:pPr>
              <w:ind w:firstLine="640"/>
              <w:jc w:val="center"/>
            </w:pPr>
          </w:p>
        </w:tc>
        <w:tc>
          <w:tcPr>
            <w:tcW w:w="1056" w:type="dxa"/>
            <w:vMerge w:val="continue"/>
            <w:tcBorders>
              <w:left w:val="single" w:color="auto" w:sz="4" w:space="0"/>
              <w:right w:val="single" w:color="auto" w:sz="4" w:space="0"/>
            </w:tcBorders>
            <w:shd w:val="clear" w:color="auto" w:fill="auto"/>
            <w:noWrap/>
            <w:vAlign w:val="center"/>
          </w:tcPr>
          <w:p w14:paraId="442B1563">
            <w:pPr>
              <w:jc w:val="center"/>
            </w:pPr>
          </w:p>
        </w:tc>
        <w:tc>
          <w:tcPr>
            <w:tcW w:w="7788" w:type="dxa"/>
            <w:tcBorders>
              <w:top w:val="single" w:color="auto" w:sz="4" w:space="0"/>
              <w:left w:val="single" w:color="auto" w:sz="4" w:space="0"/>
              <w:right w:val="single" w:color="auto" w:sz="4" w:space="0"/>
            </w:tcBorders>
            <w:shd w:val="clear" w:color="auto" w:fill="FFFFFF"/>
            <w:noWrap/>
            <w:vAlign w:val="center"/>
          </w:tcPr>
          <w:p w14:paraId="43E05C31">
            <w:pPr>
              <w:snapToGrid w:val="0"/>
              <w:rPr>
                <w:szCs w:val="21"/>
              </w:rPr>
            </w:pPr>
            <w:r>
              <w:rPr>
                <w:szCs w:val="21"/>
              </w:rPr>
              <w:t>项目负责人</w:t>
            </w:r>
            <w:r>
              <w:rPr>
                <w:rFonts w:hint="eastAsia"/>
                <w:szCs w:val="21"/>
              </w:rPr>
              <w:t>或项目组成员曾被</w:t>
            </w:r>
            <w:r>
              <w:rPr>
                <w:szCs w:val="21"/>
              </w:rPr>
              <w:t>省级</w:t>
            </w:r>
            <w:r>
              <w:rPr>
                <w:rFonts w:hint="eastAsia"/>
                <w:szCs w:val="21"/>
              </w:rPr>
              <w:t>及以上</w:t>
            </w:r>
            <w:r>
              <w:rPr>
                <w:szCs w:val="21"/>
              </w:rPr>
              <w:t>主管部门认定</w:t>
            </w:r>
            <w:r>
              <w:rPr>
                <w:rFonts w:hint="eastAsia"/>
                <w:szCs w:val="21"/>
              </w:rPr>
              <w:t>为</w:t>
            </w:r>
            <w:r>
              <w:rPr>
                <w:szCs w:val="21"/>
              </w:rPr>
              <w:t>的</w:t>
            </w:r>
            <w:r>
              <w:rPr>
                <w:rFonts w:hint="eastAsia"/>
                <w:szCs w:val="21"/>
              </w:rPr>
              <w:t>生态环境或绿色低碳发展等相关领域</w:t>
            </w:r>
            <w:r>
              <w:rPr>
                <w:szCs w:val="21"/>
              </w:rPr>
              <w:t>省级</w:t>
            </w:r>
            <w:r>
              <w:rPr>
                <w:rFonts w:hint="eastAsia"/>
                <w:szCs w:val="21"/>
              </w:rPr>
              <w:t>专家库成员</w:t>
            </w:r>
            <w:r>
              <w:rPr>
                <w:szCs w:val="21"/>
              </w:rPr>
              <w:t>的，</w:t>
            </w:r>
            <w:r>
              <w:rPr>
                <w:rFonts w:hint="eastAsia"/>
                <w:szCs w:val="21"/>
              </w:rPr>
              <w:t>每有1位</w:t>
            </w:r>
            <w:r>
              <w:rPr>
                <w:szCs w:val="21"/>
              </w:rPr>
              <w:t>得</w:t>
            </w:r>
            <w:r>
              <w:rPr>
                <w:rFonts w:hint="eastAsia"/>
                <w:szCs w:val="21"/>
              </w:rPr>
              <w:t>1</w:t>
            </w:r>
            <w:r>
              <w:rPr>
                <w:szCs w:val="21"/>
              </w:rPr>
              <w:t>分，</w:t>
            </w:r>
            <w:r>
              <w:rPr>
                <w:rFonts w:hint="eastAsia"/>
                <w:szCs w:val="21"/>
              </w:rPr>
              <w:t>此项共3</w:t>
            </w:r>
            <w:r>
              <w:rPr>
                <w:szCs w:val="21"/>
              </w:rPr>
              <w:t>分</w:t>
            </w:r>
            <w:r>
              <w:rPr>
                <w:rFonts w:hint="eastAsia"/>
                <w:szCs w:val="21"/>
              </w:rPr>
              <w:t>，</w:t>
            </w:r>
            <w:r>
              <w:rPr>
                <w:szCs w:val="21"/>
              </w:rPr>
              <w:t>其他不得分。</w:t>
            </w:r>
          </w:p>
          <w:p w14:paraId="113DACDA">
            <w:pPr>
              <w:rPr>
                <w:rFonts w:hint="eastAsia" w:ascii="宋体" w:hAnsi="宋体"/>
                <w:b/>
                <w:bCs/>
                <w:szCs w:val="21"/>
              </w:rPr>
            </w:pPr>
            <w:r>
              <w:rPr>
                <w:rFonts w:hint="eastAsia" w:ascii="宋体" w:hAnsi="宋体"/>
                <w:b/>
                <w:bCs/>
                <w:szCs w:val="21"/>
              </w:rPr>
              <w:t>（提供相关证明材料及</w:t>
            </w:r>
            <w:r>
              <w:rPr>
                <w:rFonts w:hint="eastAsia" w:ascii="宋体" w:hAnsi="宋体"/>
                <w:b/>
                <w:bCs/>
              </w:rPr>
              <w:t>最近三个月内任意一个月的社保证明，复印件加盖公章</w:t>
            </w:r>
            <w:r>
              <w:rPr>
                <w:rFonts w:hint="eastAsia" w:ascii="宋体" w:hAnsi="宋体"/>
                <w:b/>
                <w:bCs/>
                <w:szCs w:val="21"/>
              </w:rPr>
              <w:t>）</w:t>
            </w:r>
          </w:p>
        </w:tc>
        <w:tc>
          <w:tcPr>
            <w:tcW w:w="725" w:type="dxa"/>
            <w:tcBorders>
              <w:top w:val="single" w:color="auto" w:sz="4" w:space="0"/>
              <w:left w:val="single" w:color="auto" w:sz="4" w:space="0"/>
              <w:right w:val="single" w:color="auto" w:sz="4" w:space="0"/>
            </w:tcBorders>
            <w:noWrap/>
            <w:vAlign w:val="center"/>
          </w:tcPr>
          <w:p w14:paraId="061CF400">
            <w:pPr>
              <w:ind w:firstLine="210" w:firstLineChars="100"/>
            </w:pPr>
          </w:p>
        </w:tc>
      </w:tr>
      <w:tr w14:paraId="3E7B8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942" w:type="dxa"/>
            <w:vMerge w:val="continue"/>
            <w:tcBorders>
              <w:top w:val="single" w:color="auto" w:sz="4" w:space="0"/>
              <w:left w:val="single" w:color="auto" w:sz="4" w:space="0"/>
              <w:right w:val="single" w:color="auto" w:sz="4" w:space="0"/>
            </w:tcBorders>
            <w:shd w:val="clear" w:color="auto" w:fill="auto"/>
            <w:noWrap/>
            <w:vAlign w:val="center"/>
          </w:tcPr>
          <w:p w14:paraId="0B3908F8">
            <w:pPr>
              <w:ind w:firstLine="640"/>
              <w:jc w:val="center"/>
            </w:pPr>
          </w:p>
        </w:tc>
        <w:tc>
          <w:tcPr>
            <w:tcW w:w="1056" w:type="dxa"/>
            <w:vMerge w:val="continue"/>
            <w:tcBorders>
              <w:left w:val="single" w:color="auto" w:sz="4" w:space="0"/>
              <w:right w:val="single" w:color="auto" w:sz="4" w:space="0"/>
            </w:tcBorders>
            <w:shd w:val="clear" w:color="auto" w:fill="auto"/>
            <w:noWrap/>
            <w:vAlign w:val="center"/>
          </w:tcPr>
          <w:p w14:paraId="2619C57F">
            <w:pPr>
              <w:jc w:val="center"/>
            </w:pPr>
          </w:p>
        </w:tc>
        <w:tc>
          <w:tcPr>
            <w:tcW w:w="7788" w:type="dxa"/>
            <w:tcBorders>
              <w:top w:val="single" w:color="auto" w:sz="4" w:space="0"/>
              <w:left w:val="single" w:color="auto" w:sz="4" w:space="0"/>
              <w:right w:val="single" w:color="auto" w:sz="4" w:space="0"/>
            </w:tcBorders>
            <w:shd w:val="clear" w:color="auto" w:fill="FFFFFF"/>
            <w:noWrap/>
            <w:vAlign w:val="center"/>
          </w:tcPr>
          <w:p w14:paraId="45BA63D7">
            <w:pPr>
              <w:rPr>
                <w:szCs w:val="21"/>
              </w:rPr>
            </w:pPr>
            <w:r>
              <w:rPr>
                <w:szCs w:val="21"/>
              </w:rPr>
              <w:t>项目组成员（不含项目负责人）中具有</w:t>
            </w:r>
            <w:r>
              <w:rPr>
                <w:rFonts w:hint="eastAsia"/>
                <w:szCs w:val="21"/>
              </w:rPr>
              <w:t>地球科学或生态环境或绿色低碳发展或海洋研究相关领域副高</w:t>
            </w:r>
            <w:r>
              <w:rPr>
                <w:szCs w:val="21"/>
              </w:rPr>
              <w:t>级及以上职称的，每</w:t>
            </w:r>
            <w:r>
              <w:rPr>
                <w:rFonts w:hint="eastAsia"/>
                <w:szCs w:val="21"/>
              </w:rPr>
              <w:t>有</w:t>
            </w:r>
            <w:r>
              <w:rPr>
                <w:szCs w:val="21"/>
              </w:rPr>
              <w:t>一</w:t>
            </w:r>
            <w:r>
              <w:rPr>
                <w:rFonts w:hint="eastAsia"/>
                <w:szCs w:val="21"/>
              </w:rPr>
              <w:t>人</w:t>
            </w:r>
            <w:r>
              <w:rPr>
                <w:szCs w:val="21"/>
              </w:rPr>
              <w:t>得1分，</w:t>
            </w:r>
            <w:r>
              <w:rPr>
                <w:rFonts w:hint="eastAsia"/>
                <w:szCs w:val="21"/>
              </w:rPr>
              <w:t>此项共4</w:t>
            </w:r>
            <w:r>
              <w:rPr>
                <w:szCs w:val="21"/>
              </w:rPr>
              <w:t>分。</w:t>
            </w:r>
          </w:p>
          <w:p w14:paraId="1A950C9E">
            <w:pPr>
              <w:snapToGrid w:val="0"/>
              <w:rPr>
                <w:szCs w:val="21"/>
              </w:rPr>
            </w:pPr>
            <w:r>
              <w:rPr>
                <w:rFonts w:hint="eastAsia" w:ascii="宋体" w:hAnsi="宋体"/>
                <w:b/>
                <w:bCs/>
                <w:szCs w:val="21"/>
              </w:rPr>
              <w:t>（提供相关证书及</w:t>
            </w:r>
            <w:r>
              <w:rPr>
                <w:rFonts w:hint="eastAsia" w:ascii="宋体" w:hAnsi="宋体"/>
                <w:b/>
                <w:bCs/>
              </w:rPr>
              <w:t>最近三个月内任意一个月的社保证明，复印件加盖公章</w:t>
            </w:r>
            <w:r>
              <w:rPr>
                <w:rFonts w:hint="eastAsia" w:ascii="宋体" w:hAnsi="宋体"/>
                <w:b/>
                <w:bCs/>
                <w:szCs w:val="21"/>
              </w:rPr>
              <w:t>）</w:t>
            </w:r>
          </w:p>
        </w:tc>
        <w:tc>
          <w:tcPr>
            <w:tcW w:w="725" w:type="dxa"/>
            <w:tcBorders>
              <w:top w:val="single" w:color="auto" w:sz="4" w:space="0"/>
              <w:left w:val="single" w:color="auto" w:sz="4" w:space="0"/>
              <w:right w:val="single" w:color="auto" w:sz="4" w:space="0"/>
            </w:tcBorders>
            <w:noWrap/>
            <w:vAlign w:val="center"/>
          </w:tcPr>
          <w:p w14:paraId="6311D73F">
            <w:pPr>
              <w:ind w:firstLine="210" w:firstLineChars="100"/>
            </w:pPr>
          </w:p>
        </w:tc>
      </w:tr>
      <w:tr w14:paraId="793B9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jc w:val="center"/>
        </w:trPr>
        <w:tc>
          <w:tcPr>
            <w:tcW w:w="942" w:type="dxa"/>
            <w:vMerge w:val="continue"/>
            <w:tcBorders>
              <w:top w:val="single" w:color="auto" w:sz="4" w:space="0"/>
              <w:left w:val="single" w:color="auto" w:sz="4" w:space="0"/>
              <w:right w:val="single" w:color="auto" w:sz="4" w:space="0"/>
            </w:tcBorders>
            <w:shd w:val="clear" w:color="auto" w:fill="auto"/>
            <w:noWrap/>
            <w:vAlign w:val="center"/>
          </w:tcPr>
          <w:p w14:paraId="2324D244">
            <w:pPr>
              <w:ind w:firstLine="640"/>
              <w:jc w:val="center"/>
            </w:pPr>
          </w:p>
        </w:tc>
        <w:tc>
          <w:tcPr>
            <w:tcW w:w="1056" w:type="dxa"/>
            <w:vMerge w:val="continue"/>
            <w:tcBorders>
              <w:left w:val="single" w:color="auto" w:sz="4" w:space="0"/>
              <w:right w:val="single" w:color="auto" w:sz="4" w:space="0"/>
            </w:tcBorders>
            <w:shd w:val="clear" w:color="auto" w:fill="auto"/>
            <w:noWrap/>
            <w:vAlign w:val="center"/>
          </w:tcPr>
          <w:p w14:paraId="56A33359">
            <w:pPr>
              <w:jc w:val="center"/>
            </w:pPr>
          </w:p>
        </w:tc>
        <w:tc>
          <w:tcPr>
            <w:tcW w:w="7788" w:type="dxa"/>
            <w:tcBorders>
              <w:top w:val="single" w:color="auto" w:sz="4" w:space="0"/>
              <w:left w:val="single" w:color="auto" w:sz="4" w:space="0"/>
              <w:right w:val="single" w:color="auto" w:sz="4" w:space="0"/>
            </w:tcBorders>
            <w:shd w:val="clear" w:color="auto" w:fill="FFFFFF"/>
            <w:noWrap/>
            <w:vAlign w:val="center"/>
          </w:tcPr>
          <w:p w14:paraId="4DF5C375">
            <w:pPr>
              <w:widowControl/>
              <w:textAlignment w:val="center"/>
              <w:rPr>
                <w:szCs w:val="21"/>
              </w:rPr>
            </w:pPr>
            <w:r>
              <w:rPr>
                <w:szCs w:val="21"/>
              </w:rPr>
              <w:t>项目组成员中具有负责或参与过</w:t>
            </w:r>
            <w:r>
              <w:rPr>
                <w:rFonts w:hint="eastAsia"/>
                <w:szCs w:val="21"/>
              </w:rPr>
              <w:t>国际合作或省部级及以上海洋碳汇方法学研究、绿色低碳发展、</w:t>
            </w:r>
            <w:r>
              <w:rPr>
                <w:szCs w:val="21"/>
              </w:rPr>
              <w:t>碳交易相关课题</w:t>
            </w:r>
            <w:r>
              <w:rPr>
                <w:rFonts w:hint="eastAsia"/>
                <w:szCs w:val="21"/>
              </w:rPr>
              <w:t>和</w:t>
            </w:r>
            <w:r>
              <w:rPr>
                <w:szCs w:val="21"/>
              </w:rPr>
              <w:t>项目经验的，</w:t>
            </w:r>
            <w:r>
              <w:rPr>
                <w:rFonts w:hint="eastAsia"/>
                <w:szCs w:val="21"/>
              </w:rPr>
              <w:t>每有1个</w:t>
            </w:r>
            <w:r>
              <w:rPr>
                <w:szCs w:val="21"/>
              </w:rPr>
              <w:t>得</w:t>
            </w:r>
            <w:r>
              <w:rPr>
                <w:rFonts w:hint="eastAsia"/>
                <w:szCs w:val="21"/>
              </w:rPr>
              <w:t>1分，此项共5</w:t>
            </w:r>
            <w:r>
              <w:rPr>
                <w:szCs w:val="21"/>
              </w:rPr>
              <w:t>分；</w:t>
            </w:r>
          </w:p>
          <w:p w14:paraId="68584F72">
            <w:pPr>
              <w:rPr>
                <w:rFonts w:hint="eastAsia" w:ascii="宋体" w:hAnsi="宋体"/>
                <w:b/>
                <w:bCs/>
                <w:szCs w:val="21"/>
              </w:rPr>
            </w:pPr>
            <w:r>
              <w:rPr>
                <w:rFonts w:hint="eastAsia" w:ascii="宋体" w:hAnsi="宋体"/>
                <w:b/>
                <w:bCs/>
                <w:szCs w:val="21"/>
              </w:rPr>
              <w:t>（提供相关证明材料及</w:t>
            </w:r>
            <w:r>
              <w:rPr>
                <w:rFonts w:hint="eastAsia" w:ascii="宋体" w:hAnsi="宋体"/>
                <w:b/>
                <w:bCs/>
              </w:rPr>
              <w:t>最近三个月内任意一个月的社保证明，复印件加盖公章</w:t>
            </w:r>
            <w:r>
              <w:rPr>
                <w:rFonts w:hint="eastAsia" w:ascii="宋体" w:hAnsi="宋体"/>
                <w:b/>
                <w:bCs/>
                <w:szCs w:val="21"/>
              </w:rPr>
              <w:t>）</w:t>
            </w:r>
          </w:p>
        </w:tc>
        <w:tc>
          <w:tcPr>
            <w:tcW w:w="725" w:type="dxa"/>
            <w:tcBorders>
              <w:top w:val="single" w:color="auto" w:sz="4" w:space="0"/>
              <w:left w:val="single" w:color="auto" w:sz="4" w:space="0"/>
              <w:right w:val="single" w:color="auto" w:sz="4" w:space="0"/>
            </w:tcBorders>
            <w:noWrap/>
            <w:vAlign w:val="center"/>
          </w:tcPr>
          <w:p w14:paraId="1EECB07E">
            <w:pPr>
              <w:ind w:firstLine="210" w:firstLineChars="100"/>
            </w:pPr>
          </w:p>
        </w:tc>
      </w:tr>
      <w:tr w14:paraId="3AC62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8" w:hRule="atLeast"/>
          <w:jc w:val="center"/>
        </w:trPr>
        <w:tc>
          <w:tcPr>
            <w:tcW w:w="942" w:type="dxa"/>
            <w:vMerge w:val="continue"/>
            <w:tcBorders>
              <w:top w:val="single" w:color="auto" w:sz="4" w:space="0"/>
              <w:left w:val="single" w:color="auto" w:sz="4" w:space="0"/>
              <w:right w:val="single" w:color="auto" w:sz="4" w:space="0"/>
            </w:tcBorders>
            <w:shd w:val="clear" w:color="auto" w:fill="auto"/>
            <w:noWrap/>
            <w:vAlign w:val="center"/>
          </w:tcPr>
          <w:p w14:paraId="7D2B8622">
            <w:pPr>
              <w:ind w:firstLine="640"/>
              <w:jc w:val="center"/>
            </w:pPr>
          </w:p>
        </w:tc>
        <w:tc>
          <w:tcPr>
            <w:tcW w:w="1056" w:type="dxa"/>
            <w:tcBorders>
              <w:top w:val="single" w:color="auto" w:sz="4" w:space="0"/>
              <w:left w:val="single" w:color="auto" w:sz="4" w:space="0"/>
              <w:right w:val="single" w:color="auto" w:sz="4" w:space="0"/>
            </w:tcBorders>
            <w:shd w:val="clear" w:color="auto" w:fill="auto"/>
            <w:noWrap/>
            <w:vAlign w:val="center"/>
          </w:tcPr>
          <w:p w14:paraId="09C5B579">
            <w:pPr>
              <w:jc w:val="center"/>
            </w:pPr>
            <w:r>
              <w:rPr>
                <w:rFonts w:hint="eastAsia"/>
              </w:rPr>
              <w:t>对项目的总体理解</w:t>
            </w:r>
          </w:p>
          <w:p w14:paraId="00CFA4D3">
            <w:pPr>
              <w:spacing w:after="120"/>
              <w:jc w:val="center"/>
            </w:pPr>
            <w:r>
              <w:rPr>
                <w:rFonts w:hint="eastAsia"/>
              </w:rPr>
              <w:t>（10分）</w:t>
            </w:r>
          </w:p>
        </w:tc>
        <w:tc>
          <w:tcPr>
            <w:tcW w:w="7788" w:type="dxa"/>
            <w:tcBorders>
              <w:top w:val="single" w:color="auto" w:sz="4" w:space="0"/>
              <w:left w:val="single" w:color="auto" w:sz="4" w:space="0"/>
              <w:right w:val="single" w:color="auto" w:sz="4" w:space="0"/>
            </w:tcBorders>
            <w:shd w:val="clear" w:color="auto" w:fill="FFFFFF"/>
            <w:noWrap/>
            <w:vAlign w:val="center"/>
          </w:tcPr>
          <w:p w14:paraId="38F2D92B">
            <w:pPr>
              <w:widowControl/>
              <w:rPr>
                <w:szCs w:val="21"/>
              </w:rPr>
            </w:pPr>
            <w:r>
              <w:rPr>
                <w:szCs w:val="21"/>
              </w:rPr>
              <w:t>投标人对</w:t>
            </w:r>
            <w:r>
              <w:rPr>
                <w:rFonts w:hint="eastAsia"/>
                <w:szCs w:val="21"/>
              </w:rPr>
              <w:t>本项目</w:t>
            </w:r>
            <w:r>
              <w:rPr>
                <w:szCs w:val="21"/>
              </w:rPr>
              <w:t>的理解与认识</w:t>
            </w:r>
            <w:r>
              <w:rPr>
                <w:rFonts w:hint="eastAsia"/>
                <w:szCs w:val="21"/>
              </w:rPr>
              <w:t>，需至少包含对舟山市发展海洋渔业碳汇现状和未来潜力、开展舟山市贻贝养殖减排项目设计关键技术研究、构建贻贝养殖项目碳汇核算方法、贻贝碳汇潜力评估和固碳机制等内容的理解与认识</w:t>
            </w:r>
            <w:r>
              <w:rPr>
                <w:rFonts w:hint="eastAsia" w:ascii="宋体" w:hAnsi="宋体" w:cs="宋体"/>
                <w:kern w:val="0"/>
                <w:szCs w:val="21"/>
              </w:rPr>
              <w:t>：</w:t>
            </w:r>
          </w:p>
          <w:p w14:paraId="57820809">
            <w:pPr>
              <w:snapToGrid w:val="0"/>
              <w:jc w:val="left"/>
              <w:rPr>
                <w:szCs w:val="21"/>
              </w:rPr>
            </w:pPr>
            <w:r>
              <w:rPr>
                <w:szCs w:val="21"/>
              </w:rPr>
              <w:t>理解认识有深度，内容</w:t>
            </w:r>
            <w:r>
              <w:rPr>
                <w:rFonts w:hint="eastAsia"/>
                <w:szCs w:val="21"/>
              </w:rPr>
              <w:t>包含要求的点位且论述</w:t>
            </w:r>
            <w:r>
              <w:rPr>
                <w:szCs w:val="21"/>
              </w:rPr>
              <w:t>严谨的</w:t>
            </w:r>
            <w:r>
              <w:rPr>
                <w:rFonts w:hint="eastAsia"/>
                <w:szCs w:val="21"/>
              </w:rPr>
              <w:t>，得10</w:t>
            </w:r>
            <w:r>
              <w:rPr>
                <w:szCs w:val="21"/>
              </w:rPr>
              <w:t>分；</w:t>
            </w:r>
          </w:p>
          <w:p w14:paraId="327B162A">
            <w:pPr>
              <w:snapToGrid w:val="0"/>
              <w:jc w:val="left"/>
              <w:rPr>
                <w:szCs w:val="21"/>
              </w:rPr>
            </w:pPr>
            <w:r>
              <w:rPr>
                <w:szCs w:val="21"/>
              </w:rPr>
              <w:t>理解</w:t>
            </w:r>
            <w:r>
              <w:rPr>
                <w:rFonts w:hint="eastAsia"/>
                <w:szCs w:val="21"/>
              </w:rPr>
              <w:t>认识</w:t>
            </w:r>
            <w:r>
              <w:rPr>
                <w:szCs w:val="21"/>
              </w:rPr>
              <w:t>有偏差，内容</w:t>
            </w:r>
            <w:r>
              <w:rPr>
                <w:rFonts w:hint="eastAsia"/>
                <w:szCs w:val="21"/>
              </w:rPr>
              <w:t>部分包含要求的点位且论述相对严</w:t>
            </w:r>
            <w:r>
              <w:rPr>
                <w:szCs w:val="21"/>
              </w:rPr>
              <w:t>谨的</w:t>
            </w:r>
            <w:r>
              <w:rPr>
                <w:rFonts w:hint="eastAsia"/>
                <w:szCs w:val="21"/>
              </w:rPr>
              <w:t>，得6</w:t>
            </w:r>
            <w:r>
              <w:rPr>
                <w:szCs w:val="21"/>
              </w:rPr>
              <w:t>分；</w:t>
            </w:r>
          </w:p>
          <w:p w14:paraId="370E1B61">
            <w:pPr>
              <w:snapToGrid w:val="0"/>
              <w:jc w:val="left"/>
              <w:rPr>
                <w:rFonts w:hint="eastAsia" w:ascii="宋体" w:hAnsi="宋体"/>
                <w:szCs w:val="21"/>
              </w:rPr>
            </w:pPr>
            <w:r>
              <w:rPr>
                <w:szCs w:val="21"/>
              </w:rPr>
              <w:t>与需求偏离较大，</w:t>
            </w:r>
            <w:r>
              <w:rPr>
                <w:rFonts w:hint="eastAsia"/>
                <w:szCs w:val="21"/>
              </w:rPr>
              <w:t>遗漏主要点位且</w:t>
            </w:r>
            <w:r>
              <w:rPr>
                <w:szCs w:val="21"/>
              </w:rPr>
              <w:t>内容冗杂的</w:t>
            </w:r>
            <w:r>
              <w:rPr>
                <w:rFonts w:hint="eastAsia"/>
                <w:szCs w:val="21"/>
              </w:rPr>
              <w:t>，得2</w:t>
            </w:r>
            <w:r>
              <w:rPr>
                <w:szCs w:val="21"/>
              </w:rPr>
              <w:t>分；</w:t>
            </w:r>
          </w:p>
          <w:p w14:paraId="333D3513">
            <w:pPr>
              <w:widowControl/>
              <w:rPr>
                <w:rFonts w:hint="eastAsia" w:ascii="宋体" w:hAnsi="宋体"/>
                <w:szCs w:val="21"/>
              </w:rPr>
            </w:pPr>
            <w:r>
              <w:rPr>
                <w:rFonts w:hint="eastAsia" w:hAnsi="Calibri"/>
                <w:kern w:val="0"/>
              </w:rPr>
              <w:t>完全不了解的不得分。</w:t>
            </w:r>
          </w:p>
        </w:tc>
        <w:tc>
          <w:tcPr>
            <w:tcW w:w="725" w:type="dxa"/>
            <w:tcBorders>
              <w:top w:val="single" w:color="auto" w:sz="4" w:space="0"/>
              <w:left w:val="single" w:color="auto" w:sz="4" w:space="0"/>
              <w:right w:val="single" w:color="auto" w:sz="4" w:space="0"/>
            </w:tcBorders>
            <w:noWrap/>
            <w:vAlign w:val="center"/>
          </w:tcPr>
          <w:p w14:paraId="4E29F5C4">
            <w:pPr>
              <w:ind w:firstLine="210" w:firstLineChars="100"/>
            </w:pPr>
          </w:p>
        </w:tc>
      </w:tr>
      <w:tr w14:paraId="6B75C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8" w:hRule="atLeast"/>
          <w:jc w:val="center"/>
        </w:trPr>
        <w:tc>
          <w:tcPr>
            <w:tcW w:w="942" w:type="dxa"/>
            <w:vMerge w:val="continue"/>
            <w:tcBorders>
              <w:top w:val="single" w:color="auto" w:sz="4" w:space="0"/>
              <w:left w:val="single" w:color="auto" w:sz="4" w:space="0"/>
              <w:right w:val="single" w:color="auto" w:sz="4" w:space="0"/>
            </w:tcBorders>
            <w:shd w:val="clear" w:color="auto" w:fill="auto"/>
            <w:noWrap/>
            <w:vAlign w:val="center"/>
          </w:tcPr>
          <w:p w14:paraId="5FE75E1A">
            <w:pPr>
              <w:ind w:firstLine="640"/>
              <w:jc w:val="center"/>
            </w:pPr>
          </w:p>
        </w:tc>
        <w:tc>
          <w:tcPr>
            <w:tcW w:w="1056" w:type="dxa"/>
            <w:vMerge w:val="restart"/>
            <w:tcBorders>
              <w:top w:val="single" w:color="auto" w:sz="4" w:space="0"/>
              <w:left w:val="single" w:color="auto" w:sz="4" w:space="0"/>
              <w:right w:val="single" w:color="auto" w:sz="4" w:space="0"/>
            </w:tcBorders>
            <w:shd w:val="clear" w:color="auto" w:fill="auto"/>
            <w:noWrap/>
            <w:vAlign w:val="center"/>
          </w:tcPr>
          <w:p w14:paraId="4A11E3C9">
            <w:pPr>
              <w:jc w:val="center"/>
            </w:pPr>
            <w:r>
              <w:rPr>
                <w:rFonts w:hint="eastAsia"/>
              </w:rPr>
              <w:t>技术方案（32分）</w:t>
            </w:r>
          </w:p>
        </w:tc>
        <w:tc>
          <w:tcPr>
            <w:tcW w:w="7788" w:type="dxa"/>
            <w:tcBorders>
              <w:top w:val="single" w:color="auto" w:sz="4" w:space="0"/>
              <w:left w:val="single" w:color="auto" w:sz="4" w:space="0"/>
              <w:right w:val="single" w:color="auto" w:sz="4" w:space="0"/>
            </w:tcBorders>
            <w:shd w:val="clear" w:color="auto" w:fill="FFFFFF"/>
            <w:noWrap/>
            <w:vAlign w:val="center"/>
          </w:tcPr>
          <w:p w14:paraId="2B5C75C8">
            <w:pPr>
              <w:snapToGrid w:val="0"/>
              <w:jc w:val="left"/>
              <w:rPr>
                <w:szCs w:val="21"/>
              </w:rPr>
            </w:pPr>
            <w:r>
              <w:rPr>
                <w:rFonts w:hint="eastAsia"/>
                <w:szCs w:val="21"/>
              </w:rPr>
              <w:t>开展舟山市贻贝养殖减排项目设计关键技术研究：</w:t>
            </w:r>
          </w:p>
          <w:p w14:paraId="151F3261">
            <w:pPr>
              <w:snapToGrid w:val="0"/>
              <w:jc w:val="left"/>
              <w:rPr>
                <w:szCs w:val="21"/>
              </w:rPr>
            </w:pPr>
            <w:r>
              <w:rPr>
                <w:szCs w:val="21"/>
              </w:rPr>
              <w:t>方案详尽，</w:t>
            </w:r>
            <w:r>
              <w:rPr>
                <w:rFonts w:hint="eastAsia"/>
                <w:szCs w:val="21"/>
              </w:rPr>
              <w:t>论述明确，涵盖所有研究内容点位且</w:t>
            </w:r>
            <w:r>
              <w:rPr>
                <w:szCs w:val="21"/>
              </w:rPr>
              <w:t>点对点明确</w:t>
            </w:r>
            <w:r>
              <w:rPr>
                <w:rFonts w:hint="eastAsia"/>
                <w:szCs w:val="21"/>
              </w:rPr>
              <w:t>的，得8</w:t>
            </w:r>
            <w:r>
              <w:rPr>
                <w:szCs w:val="21"/>
              </w:rPr>
              <w:t>分，</w:t>
            </w:r>
          </w:p>
          <w:p w14:paraId="68DC79F8">
            <w:pPr>
              <w:snapToGrid w:val="0"/>
              <w:jc w:val="left"/>
              <w:rPr>
                <w:szCs w:val="21"/>
              </w:rPr>
            </w:pPr>
            <w:r>
              <w:rPr>
                <w:szCs w:val="21"/>
              </w:rPr>
              <w:t>方案较详尽</w:t>
            </w:r>
            <w:r>
              <w:rPr>
                <w:rFonts w:hint="eastAsia"/>
                <w:szCs w:val="21"/>
              </w:rPr>
              <w:t>，论述基本明确，涵盖部分研究内容点位，</w:t>
            </w:r>
            <w:r>
              <w:rPr>
                <w:szCs w:val="21"/>
              </w:rPr>
              <w:t>点对点基本明确</w:t>
            </w:r>
            <w:r>
              <w:rPr>
                <w:rFonts w:hint="eastAsia"/>
                <w:szCs w:val="21"/>
              </w:rPr>
              <w:t>的，得5</w:t>
            </w:r>
            <w:r>
              <w:rPr>
                <w:szCs w:val="21"/>
              </w:rPr>
              <w:t>分，</w:t>
            </w:r>
          </w:p>
          <w:p w14:paraId="6D400AEA">
            <w:pPr>
              <w:textAlignment w:val="center"/>
              <w:rPr>
                <w:szCs w:val="21"/>
              </w:rPr>
            </w:pPr>
            <w:r>
              <w:rPr>
                <w:szCs w:val="21"/>
              </w:rPr>
              <w:t>方案不够详尽</w:t>
            </w:r>
            <w:r>
              <w:rPr>
                <w:rFonts w:hint="eastAsia"/>
                <w:szCs w:val="21"/>
              </w:rPr>
              <w:t>、论述较为模糊、未能涵盖主要研究点位的，得2的；</w:t>
            </w:r>
          </w:p>
          <w:p w14:paraId="4CEF9B75">
            <w:pPr>
              <w:widowControl/>
              <w:rPr>
                <w:szCs w:val="21"/>
              </w:rPr>
            </w:pPr>
            <w:r>
              <w:rPr>
                <w:szCs w:val="21"/>
              </w:rPr>
              <w:t>未提及不得分。</w:t>
            </w:r>
          </w:p>
        </w:tc>
        <w:tc>
          <w:tcPr>
            <w:tcW w:w="725" w:type="dxa"/>
            <w:tcBorders>
              <w:top w:val="single" w:color="auto" w:sz="4" w:space="0"/>
              <w:left w:val="single" w:color="auto" w:sz="4" w:space="0"/>
              <w:right w:val="single" w:color="auto" w:sz="4" w:space="0"/>
            </w:tcBorders>
            <w:noWrap/>
            <w:vAlign w:val="center"/>
          </w:tcPr>
          <w:p w14:paraId="1F2BB970">
            <w:pPr>
              <w:ind w:firstLine="210" w:firstLineChars="100"/>
            </w:pPr>
          </w:p>
        </w:tc>
      </w:tr>
      <w:tr w14:paraId="27DEC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8" w:hRule="atLeast"/>
          <w:jc w:val="center"/>
        </w:trPr>
        <w:tc>
          <w:tcPr>
            <w:tcW w:w="942" w:type="dxa"/>
            <w:vMerge w:val="continue"/>
            <w:tcBorders>
              <w:top w:val="single" w:color="auto" w:sz="4" w:space="0"/>
              <w:left w:val="single" w:color="auto" w:sz="4" w:space="0"/>
              <w:right w:val="single" w:color="auto" w:sz="4" w:space="0"/>
            </w:tcBorders>
            <w:shd w:val="clear" w:color="auto" w:fill="auto"/>
            <w:noWrap/>
            <w:vAlign w:val="center"/>
          </w:tcPr>
          <w:p w14:paraId="1F6D6F29">
            <w:pPr>
              <w:ind w:firstLine="640"/>
              <w:jc w:val="center"/>
            </w:pPr>
          </w:p>
        </w:tc>
        <w:tc>
          <w:tcPr>
            <w:tcW w:w="1056" w:type="dxa"/>
            <w:vMerge w:val="continue"/>
            <w:tcBorders>
              <w:left w:val="single" w:color="auto" w:sz="4" w:space="0"/>
              <w:right w:val="single" w:color="auto" w:sz="4" w:space="0"/>
            </w:tcBorders>
            <w:shd w:val="clear" w:color="auto" w:fill="auto"/>
            <w:noWrap/>
            <w:vAlign w:val="center"/>
          </w:tcPr>
          <w:p w14:paraId="444E484B">
            <w:pPr>
              <w:jc w:val="center"/>
            </w:pPr>
          </w:p>
        </w:tc>
        <w:tc>
          <w:tcPr>
            <w:tcW w:w="7788" w:type="dxa"/>
            <w:tcBorders>
              <w:top w:val="single" w:color="auto" w:sz="4" w:space="0"/>
              <w:left w:val="single" w:color="auto" w:sz="4" w:space="0"/>
              <w:right w:val="single" w:color="auto" w:sz="4" w:space="0"/>
            </w:tcBorders>
            <w:shd w:val="clear" w:color="auto" w:fill="FFFFFF"/>
            <w:noWrap/>
            <w:vAlign w:val="center"/>
          </w:tcPr>
          <w:p w14:paraId="0A383B44">
            <w:pPr>
              <w:snapToGrid w:val="0"/>
              <w:jc w:val="left"/>
              <w:rPr>
                <w:szCs w:val="21"/>
              </w:rPr>
            </w:pPr>
            <w:r>
              <w:rPr>
                <w:rFonts w:hint="eastAsia"/>
                <w:szCs w:val="21"/>
              </w:rPr>
              <w:t>研究建立贻贝养殖项目碳减排核算方法：</w:t>
            </w:r>
          </w:p>
          <w:p w14:paraId="2A466743">
            <w:pPr>
              <w:snapToGrid w:val="0"/>
              <w:jc w:val="left"/>
              <w:rPr>
                <w:szCs w:val="21"/>
              </w:rPr>
            </w:pPr>
            <w:r>
              <w:rPr>
                <w:szCs w:val="21"/>
              </w:rPr>
              <w:t>方案详尽，</w:t>
            </w:r>
            <w:r>
              <w:rPr>
                <w:rFonts w:hint="eastAsia"/>
                <w:szCs w:val="21"/>
              </w:rPr>
              <w:t>论述明确，涵盖所有研究内容点位且</w:t>
            </w:r>
            <w:r>
              <w:rPr>
                <w:szCs w:val="21"/>
              </w:rPr>
              <w:t>点对点明确</w:t>
            </w:r>
            <w:r>
              <w:rPr>
                <w:rFonts w:hint="eastAsia"/>
                <w:szCs w:val="21"/>
              </w:rPr>
              <w:t>的，得8</w:t>
            </w:r>
            <w:r>
              <w:rPr>
                <w:szCs w:val="21"/>
              </w:rPr>
              <w:t>分，</w:t>
            </w:r>
          </w:p>
          <w:p w14:paraId="69F43AB9">
            <w:pPr>
              <w:snapToGrid w:val="0"/>
              <w:jc w:val="left"/>
              <w:rPr>
                <w:szCs w:val="21"/>
              </w:rPr>
            </w:pPr>
            <w:r>
              <w:rPr>
                <w:szCs w:val="21"/>
              </w:rPr>
              <w:t>方案较详尽</w:t>
            </w:r>
            <w:r>
              <w:rPr>
                <w:rFonts w:hint="eastAsia"/>
                <w:szCs w:val="21"/>
              </w:rPr>
              <w:t>，论述基本明确，涵盖部分研究内容点位，</w:t>
            </w:r>
            <w:r>
              <w:rPr>
                <w:szCs w:val="21"/>
              </w:rPr>
              <w:t>点对点基本明确</w:t>
            </w:r>
            <w:r>
              <w:rPr>
                <w:rFonts w:hint="eastAsia"/>
                <w:szCs w:val="21"/>
              </w:rPr>
              <w:t>的，得5</w:t>
            </w:r>
            <w:r>
              <w:rPr>
                <w:szCs w:val="21"/>
              </w:rPr>
              <w:t>分，</w:t>
            </w:r>
          </w:p>
          <w:p w14:paraId="597DACB0">
            <w:pPr>
              <w:textAlignment w:val="center"/>
              <w:rPr>
                <w:szCs w:val="21"/>
              </w:rPr>
            </w:pPr>
            <w:r>
              <w:rPr>
                <w:szCs w:val="21"/>
              </w:rPr>
              <w:t>方案不够详尽</w:t>
            </w:r>
            <w:r>
              <w:rPr>
                <w:rFonts w:hint="eastAsia"/>
                <w:szCs w:val="21"/>
              </w:rPr>
              <w:t>、论述较为模糊、未能涵盖主要研究点位的，得2的；</w:t>
            </w:r>
          </w:p>
          <w:p w14:paraId="4556C1D7">
            <w:pPr>
              <w:widowControl/>
              <w:rPr>
                <w:szCs w:val="21"/>
              </w:rPr>
            </w:pPr>
            <w:r>
              <w:rPr>
                <w:szCs w:val="21"/>
              </w:rPr>
              <w:t>未提及不得分。</w:t>
            </w:r>
          </w:p>
        </w:tc>
        <w:tc>
          <w:tcPr>
            <w:tcW w:w="725" w:type="dxa"/>
            <w:tcBorders>
              <w:top w:val="single" w:color="auto" w:sz="4" w:space="0"/>
              <w:left w:val="single" w:color="auto" w:sz="4" w:space="0"/>
              <w:right w:val="single" w:color="auto" w:sz="4" w:space="0"/>
            </w:tcBorders>
            <w:noWrap/>
            <w:vAlign w:val="center"/>
          </w:tcPr>
          <w:p w14:paraId="2C573025">
            <w:pPr>
              <w:ind w:firstLine="210" w:firstLineChars="100"/>
            </w:pPr>
          </w:p>
        </w:tc>
      </w:tr>
      <w:tr w14:paraId="1EDAD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8" w:hRule="atLeast"/>
          <w:jc w:val="center"/>
        </w:trPr>
        <w:tc>
          <w:tcPr>
            <w:tcW w:w="942" w:type="dxa"/>
            <w:vMerge w:val="continue"/>
            <w:tcBorders>
              <w:top w:val="single" w:color="auto" w:sz="4" w:space="0"/>
              <w:left w:val="single" w:color="auto" w:sz="4" w:space="0"/>
              <w:right w:val="single" w:color="auto" w:sz="4" w:space="0"/>
            </w:tcBorders>
            <w:shd w:val="clear" w:color="auto" w:fill="auto"/>
            <w:noWrap/>
            <w:vAlign w:val="center"/>
          </w:tcPr>
          <w:p w14:paraId="28E5B122">
            <w:pPr>
              <w:ind w:firstLine="640"/>
              <w:jc w:val="center"/>
            </w:pPr>
          </w:p>
        </w:tc>
        <w:tc>
          <w:tcPr>
            <w:tcW w:w="1056" w:type="dxa"/>
            <w:vMerge w:val="continue"/>
            <w:tcBorders>
              <w:left w:val="single" w:color="auto" w:sz="4" w:space="0"/>
              <w:right w:val="single" w:color="auto" w:sz="4" w:space="0"/>
            </w:tcBorders>
            <w:shd w:val="clear" w:color="auto" w:fill="auto"/>
            <w:noWrap/>
            <w:vAlign w:val="center"/>
          </w:tcPr>
          <w:p w14:paraId="0EC93993">
            <w:pPr>
              <w:jc w:val="center"/>
            </w:pPr>
          </w:p>
        </w:tc>
        <w:tc>
          <w:tcPr>
            <w:tcW w:w="7788" w:type="dxa"/>
            <w:tcBorders>
              <w:top w:val="single" w:color="auto" w:sz="4" w:space="0"/>
              <w:left w:val="single" w:color="auto" w:sz="4" w:space="0"/>
              <w:right w:val="single" w:color="auto" w:sz="4" w:space="0"/>
            </w:tcBorders>
            <w:shd w:val="clear" w:color="auto" w:fill="FFFFFF"/>
            <w:noWrap/>
            <w:vAlign w:val="center"/>
          </w:tcPr>
          <w:p w14:paraId="58B2762C">
            <w:pPr>
              <w:snapToGrid w:val="0"/>
              <w:jc w:val="left"/>
              <w:rPr>
                <w:szCs w:val="21"/>
              </w:rPr>
            </w:pPr>
            <w:r>
              <w:rPr>
                <w:rFonts w:hint="eastAsia"/>
                <w:szCs w:val="21"/>
              </w:rPr>
              <w:t>根据贻贝养殖项目碳汇计量方法开展本项目碳汇计量监测：</w:t>
            </w:r>
          </w:p>
          <w:p w14:paraId="516C518C">
            <w:pPr>
              <w:snapToGrid w:val="0"/>
              <w:jc w:val="left"/>
              <w:rPr>
                <w:szCs w:val="21"/>
              </w:rPr>
            </w:pPr>
            <w:r>
              <w:rPr>
                <w:szCs w:val="21"/>
              </w:rPr>
              <w:t>方案详尽，</w:t>
            </w:r>
            <w:r>
              <w:rPr>
                <w:rFonts w:hint="eastAsia"/>
                <w:szCs w:val="21"/>
              </w:rPr>
              <w:t>论述明确，涵盖所有研究内容点位且</w:t>
            </w:r>
            <w:r>
              <w:rPr>
                <w:szCs w:val="21"/>
              </w:rPr>
              <w:t>点对点明确</w:t>
            </w:r>
            <w:r>
              <w:rPr>
                <w:rFonts w:hint="eastAsia"/>
                <w:szCs w:val="21"/>
              </w:rPr>
              <w:t>的，得8</w:t>
            </w:r>
            <w:r>
              <w:rPr>
                <w:szCs w:val="21"/>
              </w:rPr>
              <w:t>分，</w:t>
            </w:r>
          </w:p>
          <w:p w14:paraId="4381405A">
            <w:pPr>
              <w:snapToGrid w:val="0"/>
              <w:jc w:val="left"/>
              <w:rPr>
                <w:szCs w:val="21"/>
              </w:rPr>
            </w:pPr>
            <w:r>
              <w:rPr>
                <w:szCs w:val="21"/>
              </w:rPr>
              <w:t>方案较详尽</w:t>
            </w:r>
            <w:r>
              <w:rPr>
                <w:rFonts w:hint="eastAsia"/>
                <w:szCs w:val="21"/>
              </w:rPr>
              <w:t>，论述基本明确，涵盖部分研究内容点位，</w:t>
            </w:r>
            <w:r>
              <w:rPr>
                <w:szCs w:val="21"/>
              </w:rPr>
              <w:t>点对点基本明确</w:t>
            </w:r>
            <w:r>
              <w:rPr>
                <w:rFonts w:hint="eastAsia"/>
                <w:szCs w:val="21"/>
              </w:rPr>
              <w:t>的，得5</w:t>
            </w:r>
            <w:r>
              <w:rPr>
                <w:szCs w:val="21"/>
              </w:rPr>
              <w:t>分，</w:t>
            </w:r>
          </w:p>
          <w:p w14:paraId="508E8407">
            <w:pPr>
              <w:textAlignment w:val="center"/>
              <w:rPr>
                <w:szCs w:val="21"/>
              </w:rPr>
            </w:pPr>
            <w:r>
              <w:rPr>
                <w:szCs w:val="21"/>
              </w:rPr>
              <w:t>方案不够详尽</w:t>
            </w:r>
            <w:r>
              <w:rPr>
                <w:rFonts w:hint="eastAsia"/>
                <w:szCs w:val="21"/>
              </w:rPr>
              <w:t>、论述较为模糊、未能涵盖主要研究点位的，得2的；</w:t>
            </w:r>
          </w:p>
          <w:p w14:paraId="066BD764">
            <w:pPr>
              <w:widowControl/>
              <w:rPr>
                <w:szCs w:val="21"/>
              </w:rPr>
            </w:pPr>
            <w:r>
              <w:rPr>
                <w:szCs w:val="21"/>
              </w:rPr>
              <w:t>未提及不得分。</w:t>
            </w:r>
          </w:p>
        </w:tc>
        <w:tc>
          <w:tcPr>
            <w:tcW w:w="725" w:type="dxa"/>
            <w:tcBorders>
              <w:top w:val="single" w:color="auto" w:sz="4" w:space="0"/>
              <w:left w:val="single" w:color="auto" w:sz="4" w:space="0"/>
              <w:right w:val="single" w:color="auto" w:sz="4" w:space="0"/>
            </w:tcBorders>
            <w:noWrap/>
            <w:vAlign w:val="center"/>
          </w:tcPr>
          <w:p w14:paraId="7232B872">
            <w:pPr>
              <w:ind w:firstLine="210" w:firstLineChars="100"/>
            </w:pPr>
          </w:p>
        </w:tc>
      </w:tr>
      <w:tr w14:paraId="37C46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8" w:hRule="atLeast"/>
          <w:jc w:val="center"/>
        </w:trPr>
        <w:tc>
          <w:tcPr>
            <w:tcW w:w="942" w:type="dxa"/>
            <w:vMerge w:val="continue"/>
            <w:tcBorders>
              <w:top w:val="single" w:color="auto" w:sz="4" w:space="0"/>
              <w:left w:val="single" w:color="auto" w:sz="4" w:space="0"/>
              <w:right w:val="single" w:color="auto" w:sz="4" w:space="0"/>
            </w:tcBorders>
            <w:shd w:val="clear" w:color="auto" w:fill="auto"/>
            <w:noWrap/>
            <w:vAlign w:val="center"/>
          </w:tcPr>
          <w:p w14:paraId="4BBE877A">
            <w:pPr>
              <w:ind w:firstLine="640"/>
              <w:jc w:val="center"/>
            </w:pPr>
          </w:p>
        </w:tc>
        <w:tc>
          <w:tcPr>
            <w:tcW w:w="1056" w:type="dxa"/>
            <w:vMerge w:val="continue"/>
            <w:tcBorders>
              <w:left w:val="single" w:color="auto" w:sz="4" w:space="0"/>
              <w:right w:val="single" w:color="auto" w:sz="4" w:space="0"/>
            </w:tcBorders>
            <w:shd w:val="clear" w:color="auto" w:fill="auto"/>
            <w:noWrap/>
            <w:vAlign w:val="center"/>
          </w:tcPr>
          <w:p w14:paraId="67603FD0">
            <w:pPr>
              <w:jc w:val="center"/>
            </w:pPr>
          </w:p>
        </w:tc>
        <w:tc>
          <w:tcPr>
            <w:tcW w:w="7788" w:type="dxa"/>
            <w:tcBorders>
              <w:top w:val="single" w:color="auto" w:sz="4" w:space="0"/>
              <w:left w:val="single" w:color="auto" w:sz="4" w:space="0"/>
              <w:right w:val="single" w:color="auto" w:sz="4" w:space="0"/>
            </w:tcBorders>
            <w:shd w:val="clear" w:color="auto" w:fill="FFFFFF"/>
            <w:noWrap/>
            <w:vAlign w:val="center"/>
          </w:tcPr>
          <w:p w14:paraId="727D0F5D">
            <w:pPr>
              <w:snapToGrid w:val="0"/>
              <w:jc w:val="left"/>
              <w:rPr>
                <w:szCs w:val="21"/>
              </w:rPr>
            </w:pPr>
            <w:r>
              <w:rPr>
                <w:rFonts w:hint="eastAsia"/>
                <w:szCs w:val="21"/>
              </w:rPr>
              <w:t>开展舟山市海洋渔业碳汇发展现状和未来潜力评估研究：</w:t>
            </w:r>
          </w:p>
          <w:p w14:paraId="42C345D7">
            <w:pPr>
              <w:snapToGrid w:val="0"/>
              <w:jc w:val="left"/>
              <w:rPr>
                <w:szCs w:val="21"/>
              </w:rPr>
            </w:pPr>
            <w:r>
              <w:rPr>
                <w:szCs w:val="21"/>
              </w:rPr>
              <w:t>方案详尽，</w:t>
            </w:r>
            <w:r>
              <w:rPr>
                <w:rFonts w:hint="eastAsia"/>
                <w:szCs w:val="21"/>
              </w:rPr>
              <w:t>论述明确，涵盖所有研究内容点位且</w:t>
            </w:r>
            <w:r>
              <w:rPr>
                <w:szCs w:val="21"/>
              </w:rPr>
              <w:t>点对点明确</w:t>
            </w:r>
            <w:r>
              <w:rPr>
                <w:rFonts w:hint="eastAsia"/>
                <w:szCs w:val="21"/>
              </w:rPr>
              <w:t>的，得8</w:t>
            </w:r>
            <w:r>
              <w:rPr>
                <w:szCs w:val="21"/>
              </w:rPr>
              <w:t>分，</w:t>
            </w:r>
          </w:p>
          <w:p w14:paraId="585B280A">
            <w:pPr>
              <w:snapToGrid w:val="0"/>
              <w:jc w:val="left"/>
              <w:rPr>
                <w:szCs w:val="21"/>
              </w:rPr>
            </w:pPr>
            <w:r>
              <w:rPr>
                <w:szCs w:val="21"/>
              </w:rPr>
              <w:t>方案较详尽</w:t>
            </w:r>
            <w:r>
              <w:rPr>
                <w:rFonts w:hint="eastAsia"/>
                <w:szCs w:val="21"/>
              </w:rPr>
              <w:t>，论述基本明确，涵盖部分研究内容点位，</w:t>
            </w:r>
            <w:r>
              <w:rPr>
                <w:szCs w:val="21"/>
              </w:rPr>
              <w:t>点对点基本明确</w:t>
            </w:r>
            <w:r>
              <w:rPr>
                <w:rFonts w:hint="eastAsia"/>
                <w:szCs w:val="21"/>
              </w:rPr>
              <w:t>的，得5</w:t>
            </w:r>
            <w:r>
              <w:rPr>
                <w:szCs w:val="21"/>
              </w:rPr>
              <w:t>分，</w:t>
            </w:r>
          </w:p>
          <w:p w14:paraId="3C1BE6CB">
            <w:pPr>
              <w:textAlignment w:val="center"/>
              <w:rPr>
                <w:szCs w:val="21"/>
              </w:rPr>
            </w:pPr>
            <w:r>
              <w:rPr>
                <w:szCs w:val="21"/>
              </w:rPr>
              <w:t>方案不够详尽</w:t>
            </w:r>
            <w:r>
              <w:rPr>
                <w:rFonts w:hint="eastAsia"/>
                <w:szCs w:val="21"/>
              </w:rPr>
              <w:t>、论述较为模糊、未能涵盖主要研究点位的，得2的；</w:t>
            </w:r>
          </w:p>
          <w:p w14:paraId="1571C773">
            <w:pPr>
              <w:widowControl/>
              <w:rPr>
                <w:szCs w:val="21"/>
              </w:rPr>
            </w:pPr>
            <w:r>
              <w:rPr>
                <w:szCs w:val="21"/>
              </w:rPr>
              <w:t>未提及不得分。</w:t>
            </w:r>
          </w:p>
        </w:tc>
        <w:tc>
          <w:tcPr>
            <w:tcW w:w="725" w:type="dxa"/>
            <w:tcBorders>
              <w:top w:val="single" w:color="auto" w:sz="4" w:space="0"/>
              <w:left w:val="single" w:color="auto" w:sz="4" w:space="0"/>
              <w:right w:val="single" w:color="auto" w:sz="4" w:space="0"/>
            </w:tcBorders>
            <w:noWrap/>
            <w:vAlign w:val="center"/>
          </w:tcPr>
          <w:p w14:paraId="48FD481D">
            <w:pPr>
              <w:ind w:firstLine="210" w:firstLineChars="100"/>
            </w:pPr>
          </w:p>
        </w:tc>
      </w:tr>
      <w:tr w14:paraId="0C7F3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1" w:hRule="atLeast"/>
          <w:jc w:val="center"/>
        </w:trPr>
        <w:tc>
          <w:tcPr>
            <w:tcW w:w="942" w:type="dxa"/>
            <w:vMerge w:val="continue"/>
            <w:tcBorders>
              <w:top w:val="single" w:color="auto" w:sz="4" w:space="0"/>
              <w:left w:val="single" w:color="auto" w:sz="4" w:space="0"/>
              <w:right w:val="single" w:color="auto" w:sz="4" w:space="0"/>
            </w:tcBorders>
            <w:shd w:val="clear" w:color="auto" w:fill="auto"/>
            <w:noWrap/>
            <w:vAlign w:val="center"/>
          </w:tcPr>
          <w:p w14:paraId="050ACCB0">
            <w:pPr>
              <w:jc w:val="center"/>
            </w:pPr>
          </w:p>
        </w:tc>
        <w:tc>
          <w:tcPr>
            <w:tcW w:w="1056" w:type="dxa"/>
            <w:tcBorders>
              <w:top w:val="single" w:color="auto" w:sz="4" w:space="0"/>
              <w:left w:val="single" w:color="auto" w:sz="4" w:space="0"/>
              <w:bottom w:val="single" w:color="auto" w:sz="4" w:space="0"/>
              <w:right w:val="single" w:color="auto" w:sz="4" w:space="0"/>
            </w:tcBorders>
            <w:noWrap/>
            <w:vAlign w:val="center"/>
          </w:tcPr>
          <w:p w14:paraId="0A5B1C63">
            <w:pPr>
              <w:jc w:val="center"/>
            </w:pPr>
            <w:r>
              <w:rPr>
                <w:rFonts w:hint="eastAsia"/>
              </w:rPr>
              <w:t>工作方案（10分）</w:t>
            </w:r>
          </w:p>
        </w:tc>
        <w:tc>
          <w:tcPr>
            <w:tcW w:w="7788"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45CA807">
            <w:pPr>
              <w:snapToGrid w:val="0"/>
              <w:jc w:val="left"/>
              <w:rPr>
                <w:szCs w:val="21"/>
              </w:rPr>
            </w:pPr>
            <w:r>
              <w:rPr>
                <w:szCs w:val="21"/>
              </w:rPr>
              <w:t>投标人</w:t>
            </w:r>
            <w:r>
              <w:rPr>
                <w:rFonts w:hint="eastAsia"/>
                <w:szCs w:val="21"/>
              </w:rPr>
              <w:t>针对</w:t>
            </w:r>
            <w:r>
              <w:rPr>
                <w:szCs w:val="21"/>
              </w:rPr>
              <w:t>项目</w:t>
            </w:r>
            <w:r>
              <w:rPr>
                <w:rFonts w:hint="eastAsia"/>
                <w:szCs w:val="21"/>
              </w:rPr>
              <w:t>研究内容制定详细的</w:t>
            </w:r>
            <w:r>
              <w:rPr>
                <w:szCs w:val="21"/>
              </w:rPr>
              <w:t>工作方案</w:t>
            </w:r>
            <w:r>
              <w:rPr>
                <w:rFonts w:hint="eastAsia"/>
                <w:szCs w:val="21"/>
              </w:rPr>
              <w:t>，需分别从开展舟山市贻贝养殖减排项目设计关键技术研究、开展舟山市贻贝养殖减排项目设计关键技术研究、研究建立贻贝养殖项目碳减排核算方法、开展舟山市海洋渔业碳汇发展现状和未来潜力评估研究等角度开展论述。</w:t>
            </w:r>
            <w:r>
              <w:rPr>
                <w:szCs w:val="21"/>
              </w:rPr>
              <w:t>内容齐全、结构完整，表述准确、条理清晰程度</w:t>
            </w:r>
            <w:r>
              <w:rPr>
                <w:rFonts w:hint="eastAsia"/>
                <w:szCs w:val="21"/>
              </w:rPr>
              <w:t>：</w:t>
            </w:r>
          </w:p>
          <w:p w14:paraId="51A6F8DF">
            <w:pPr>
              <w:snapToGrid w:val="0"/>
              <w:jc w:val="left"/>
              <w:rPr>
                <w:szCs w:val="21"/>
              </w:rPr>
            </w:pPr>
            <w:r>
              <w:rPr>
                <w:szCs w:val="21"/>
              </w:rPr>
              <w:t>方案内容齐全</w:t>
            </w:r>
            <w:r>
              <w:rPr>
                <w:rFonts w:hint="eastAsia"/>
                <w:szCs w:val="21"/>
              </w:rPr>
              <w:t>，</w:t>
            </w:r>
            <w:r>
              <w:rPr>
                <w:szCs w:val="21"/>
              </w:rPr>
              <w:t>结构完整，</w:t>
            </w:r>
            <w:r>
              <w:rPr>
                <w:rFonts w:hint="eastAsia"/>
                <w:szCs w:val="21"/>
              </w:rPr>
              <w:t>均</w:t>
            </w:r>
            <w:r>
              <w:rPr>
                <w:szCs w:val="21"/>
              </w:rPr>
              <w:t>表述准确、条理非常清晰</w:t>
            </w:r>
            <w:r>
              <w:rPr>
                <w:rFonts w:hint="eastAsia"/>
                <w:szCs w:val="21"/>
              </w:rPr>
              <w:t>的，得10</w:t>
            </w:r>
            <w:r>
              <w:rPr>
                <w:szCs w:val="21"/>
              </w:rPr>
              <w:t>分；</w:t>
            </w:r>
          </w:p>
          <w:p w14:paraId="0DA6652C">
            <w:pPr>
              <w:snapToGrid w:val="0"/>
              <w:jc w:val="left"/>
              <w:rPr>
                <w:szCs w:val="21"/>
              </w:rPr>
            </w:pPr>
            <w:r>
              <w:rPr>
                <w:szCs w:val="21"/>
              </w:rPr>
              <w:t>方案内容较齐全，表述</w:t>
            </w:r>
            <w:r>
              <w:rPr>
                <w:rFonts w:hint="eastAsia"/>
                <w:szCs w:val="21"/>
              </w:rPr>
              <w:t>相对</w:t>
            </w:r>
            <w:r>
              <w:rPr>
                <w:szCs w:val="21"/>
              </w:rPr>
              <w:t>准确，条理</w:t>
            </w:r>
            <w:r>
              <w:rPr>
                <w:rFonts w:hint="eastAsia"/>
                <w:szCs w:val="21"/>
              </w:rPr>
              <w:t>相对</w:t>
            </w:r>
            <w:r>
              <w:rPr>
                <w:szCs w:val="21"/>
              </w:rPr>
              <w:t>清晰</w:t>
            </w:r>
            <w:r>
              <w:rPr>
                <w:rFonts w:hint="eastAsia"/>
                <w:szCs w:val="21"/>
              </w:rPr>
              <w:t>的，得6</w:t>
            </w:r>
            <w:r>
              <w:rPr>
                <w:szCs w:val="21"/>
              </w:rPr>
              <w:t>分</w:t>
            </w:r>
            <w:r>
              <w:rPr>
                <w:rFonts w:hint="eastAsia"/>
                <w:szCs w:val="21"/>
              </w:rPr>
              <w:t>；</w:t>
            </w:r>
          </w:p>
          <w:p w14:paraId="4383FA83">
            <w:pPr>
              <w:rPr>
                <w:szCs w:val="21"/>
              </w:rPr>
            </w:pPr>
            <w:r>
              <w:rPr>
                <w:szCs w:val="21"/>
              </w:rPr>
              <w:t>表述不明确，</w:t>
            </w:r>
            <w:r>
              <w:rPr>
                <w:rFonts w:hint="eastAsia"/>
                <w:szCs w:val="21"/>
              </w:rPr>
              <w:t>遗漏点位较多且</w:t>
            </w:r>
            <w:r>
              <w:rPr>
                <w:szCs w:val="21"/>
              </w:rPr>
              <w:t>条理不清晰</w:t>
            </w:r>
            <w:r>
              <w:rPr>
                <w:rFonts w:hint="eastAsia"/>
                <w:szCs w:val="21"/>
              </w:rPr>
              <w:t>的，得2</w:t>
            </w:r>
            <w:r>
              <w:rPr>
                <w:szCs w:val="21"/>
              </w:rPr>
              <w:t>分</w:t>
            </w:r>
            <w:r>
              <w:rPr>
                <w:rFonts w:hint="eastAsia"/>
                <w:szCs w:val="21"/>
              </w:rPr>
              <w:t>；</w:t>
            </w:r>
          </w:p>
          <w:p w14:paraId="392E4FE7">
            <w:pPr>
              <w:rPr>
                <w:rFonts w:hint="eastAsia" w:ascii="宋体" w:hAnsi="宋体"/>
                <w:szCs w:val="21"/>
              </w:rPr>
            </w:pPr>
            <w:r>
              <w:rPr>
                <w:szCs w:val="21"/>
              </w:rPr>
              <w:t>未提及不得分。</w:t>
            </w:r>
          </w:p>
        </w:tc>
        <w:tc>
          <w:tcPr>
            <w:tcW w:w="725" w:type="dxa"/>
            <w:tcBorders>
              <w:top w:val="single" w:color="auto" w:sz="4" w:space="0"/>
              <w:left w:val="single" w:color="auto" w:sz="4" w:space="0"/>
              <w:right w:val="single" w:color="auto" w:sz="4" w:space="0"/>
            </w:tcBorders>
            <w:noWrap/>
            <w:vAlign w:val="center"/>
          </w:tcPr>
          <w:p w14:paraId="40BC225E">
            <w:pPr>
              <w:ind w:firstLine="210" w:firstLineChars="100"/>
            </w:pPr>
          </w:p>
        </w:tc>
      </w:tr>
      <w:tr w14:paraId="70367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1" w:hRule="atLeast"/>
          <w:jc w:val="center"/>
        </w:trPr>
        <w:tc>
          <w:tcPr>
            <w:tcW w:w="942" w:type="dxa"/>
            <w:vMerge w:val="continue"/>
            <w:tcBorders>
              <w:top w:val="single" w:color="auto" w:sz="4" w:space="0"/>
              <w:left w:val="single" w:color="auto" w:sz="4" w:space="0"/>
              <w:right w:val="single" w:color="auto" w:sz="4" w:space="0"/>
            </w:tcBorders>
            <w:shd w:val="clear" w:color="auto" w:fill="auto"/>
            <w:noWrap/>
            <w:vAlign w:val="center"/>
          </w:tcPr>
          <w:p w14:paraId="07130572">
            <w:pPr>
              <w:jc w:val="center"/>
            </w:pPr>
          </w:p>
        </w:tc>
        <w:tc>
          <w:tcPr>
            <w:tcW w:w="1056" w:type="dxa"/>
            <w:tcBorders>
              <w:top w:val="single" w:color="auto" w:sz="4" w:space="0"/>
              <w:left w:val="single" w:color="auto" w:sz="4" w:space="0"/>
              <w:bottom w:val="single" w:color="auto" w:sz="4" w:space="0"/>
              <w:right w:val="single" w:color="auto" w:sz="4" w:space="0"/>
            </w:tcBorders>
            <w:noWrap/>
            <w:vAlign w:val="center"/>
          </w:tcPr>
          <w:p w14:paraId="7FC48AAD">
            <w:pPr>
              <w:jc w:val="center"/>
            </w:pPr>
            <w:r>
              <w:rPr>
                <w:rFonts w:hint="eastAsia"/>
              </w:rPr>
              <w:t>重点难点分析及解决方案</w:t>
            </w:r>
          </w:p>
          <w:p w14:paraId="32090BC1">
            <w:pPr>
              <w:jc w:val="center"/>
            </w:pPr>
            <w:r>
              <w:rPr>
                <w:rFonts w:hint="eastAsia"/>
              </w:rPr>
              <w:t>（8分）</w:t>
            </w:r>
          </w:p>
        </w:tc>
        <w:tc>
          <w:tcPr>
            <w:tcW w:w="7788"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014BD29">
            <w:pPr>
              <w:rPr>
                <w:rFonts w:hint="eastAsia" w:ascii="宋体" w:hAnsi="宋体"/>
                <w:szCs w:val="21"/>
              </w:rPr>
            </w:pPr>
            <w:r>
              <w:rPr>
                <w:rFonts w:hint="eastAsia" w:ascii="宋体" w:hAnsi="宋体"/>
                <w:szCs w:val="21"/>
              </w:rPr>
              <w:t>投标人对本项目工作中的重点难点问题的分析，</w:t>
            </w:r>
            <w:r>
              <w:rPr>
                <w:rFonts w:hint="eastAsia"/>
                <w:szCs w:val="21"/>
              </w:rPr>
              <w:t>需分别从开展舟山市贻贝养殖减排项目设计关键技术研究、开展舟山市贻贝养殖减排项目设计关键技术研究、研究建立贻贝养殖项目碳减排核算方法、开展舟山市海洋渔业碳汇发展现状和未来潜力评估研究等角度开展论述，</w:t>
            </w:r>
            <w:r>
              <w:rPr>
                <w:rFonts w:hint="eastAsia" w:ascii="宋体" w:hAnsi="宋体"/>
                <w:szCs w:val="21"/>
              </w:rPr>
              <w:t>准确程度、解决方案及对本项目的合理化建议：</w:t>
            </w:r>
          </w:p>
          <w:p w14:paraId="56A9A3C3">
            <w:pPr>
              <w:rPr>
                <w:rFonts w:hint="eastAsia" w:ascii="宋体" w:hAnsi="宋体"/>
                <w:szCs w:val="21"/>
              </w:rPr>
            </w:pPr>
            <w:r>
              <w:rPr>
                <w:rFonts w:hint="eastAsia" w:ascii="宋体" w:hAnsi="宋体"/>
                <w:szCs w:val="21"/>
              </w:rPr>
              <w:t>分析及对策全面、合理，建符合本项目实际、内容完整、充实的,得8分；</w:t>
            </w:r>
          </w:p>
          <w:p w14:paraId="44FC4FD3">
            <w:pPr>
              <w:rPr>
                <w:rFonts w:hint="eastAsia" w:ascii="宋体" w:hAnsi="宋体"/>
                <w:szCs w:val="21"/>
              </w:rPr>
            </w:pPr>
            <w:r>
              <w:rPr>
                <w:rFonts w:hint="eastAsia" w:ascii="宋体" w:hAnsi="宋体"/>
                <w:szCs w:val="21"/>
              </w:rPr>
              <w:t>分析及对策基本合理，建议符合要求的，得5分；</w:t>
            </w:r>
          </w:p>
          <w:p w14:paraId="1E8F1F48">
            <w:pPr>
              <w:rPr>
                <w:rFonts w:hint="eastAsia" w:ascii="宋体" w:hAnsi="宋体"/>
                <w:szCs w:val="21"/>
              </w:rPr>
            </w:pPr>
            <w:r>
              <w:rPr>
                <w:rFonts w:hint="eastAsia" w:ascii="宋体" w:hAnsi="宋体"/>
                <w:szCs w:val="21"/>
              </w:rPr>
              <w:t>分析及对策不够合理的，得2分；</w:t>
            </w:r>
          </w:p>
          <w:p w14:paraId="73AFC786">
            <w:r>
              <w:rPr>
                <w:rFonts w:hint="eastAsia" w:ascii="宋体" w:hAnsi="宋体"/>
                <w:szCs w:val="21"/>
              </w:rPr>
              <w:t>未提及不得分。</w:t>
            </w:r>
          </w:p>
        </w:tc>
        <w:tc>
          <w:tcPr>
            <w:tcW w:w="725" w:type="dxa"/>
            <w:tcBorders>
              <w:top w:val="single" w:color="auto" w:sz="4" w:space="0"/>
              <w:left w:val="single" w:color="auto" w:sz="4" w:space="0"/>
              <w:right w:val="single" w:color="auto" w:sz="4" w:space="0"/>
            </w:tcBorders>
            <w:noWrap/>
            <w:vAlign w:val="center"/>
          </w:tcPr>
          <w:p w14:paraId="39864CA0">
            <w:pPr>
              <w:ind w:firstLine="210" w:firstLineChars="100"/>
            </w:pPr>
          </w:p>
        </w:tc>
      </w:tr>
      <w:tr w14:paraId="684FC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1" w:hRule="atLeast"/>
          <w:jc w:val="center"/>
        </w:trPr>
        <w:tc>
          <w:tcPr>
            <w:tcW w:w="942" w:type="dxa"/>
            <w:vMerge w:val="continue"/>
            <w:tcBorders>
              <w:top w:val="single" w:color="auto" w:sz="4" w:space="0"/>
              <w:left w:val="single" w:color="auto" w:sz="4" w:space="0"/>
              <w:right w:val="single" w:color="auto" w:sz="4" w:space="0"/>
            </w:tcBorders>
            <w:shd w:val="clear" w:color="auto" w:fill="auto"/>
            <w:noWrap/>
            <w:vAlign w:val="center"/>
          </w:tcPr>
          <w:p w14:paraId="74132128">
            <w:pPr>
              <w:jc w:val="center"/>
            </w:pPr>
          </w:p>
        </w:tc>
        <w:tc>
          <w:tcPr>
            <w:tcW w:w="1056" w:type="dxa"/>
            <w:tcBorders>
              <w:top w:val="single" w:color="auto" w:sz="4" w:space="0"/>
              <w:left w:val="single" w:color="auto" w:sz="4" w:space="0"/>
              <w:bottom w:val="single" w:color="auto" w:sz="4" w:space="0"/>
              <w:right w:val="single" w:color="auto" w:sz="4" w:space="0"/>
            </w:tcBorders>
            <w:noWrap/>
            <w:vAlign w:val="center"/>
          </w:tcPr>
          <w:p w14:paraId="1CEBFAD6">
            <w:pPr>
              <w:jc w:val="center"/>
            </w:pPr>
            <w:r>
              <w:rPr>
                <w:rFonts w:hint="eastAsia"/>
              </w:rPr>
              <w:t>项目保证措施（4分）</w:t>
            </w:r>
          </w:p>
        </w:tc>
        <w:tc>
          <w:tcPr>
            <w:tcW w:w="7788"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402AE99">
            <w:pPr>
              <w:snapToGrid w:val="0"/>
              <w:jc w:val="left"/>
              <w:rPr>
                <w:szCs w:val="21"/>
              </w:rPr>
            </w:pPr>
            <w:r>
              <w:rPr>
                <w:szCs w:val="21"/>
              </w:rPr>
              <w:t>投标人项目保证措施的完整性、合理性、严密性：</w:t>
            </w:r>
          </w:p>
          <w:p w14:paraId="15F0E8AB">
            <w:pPr>
              <w:snapToGrid w:val="0"/>
              <w:jc w:val="left"/>
              <w:rPr>
                <w:szCs w:val="21"/>
              </w:rPr>
            </w:pPr>
            <w:r>
              <w:rPr>
                <w:szCs w:val="21"/>
              </w:rPr>
              <w:t>制定的保证措施内容完整、充实，合理的，得</w:t>
            </w:r>
            <w:r>
              <w:rPr>
                <w:rFonts w:hint="eastAsia"/>
                <w:szCs w:val="21"/>
              </w:rPr>
              <w:t>4</w:t>
            </w:r>
            <w:r>
              <w:rPr>
                <w:szCs w:val="21"/>
              </w:rPr>
              <w:t>分；</w:t>
            </w:r>
          </w:p>
          <w:p w14:paraId="561AADBA">
            <w:pPr>
              <w:rPr>
                <w:rFonts w:hint="eastAsia" w:ascii="宋体" w:hAnsi="宋体"/>
                <w:szCs w:val="21"/>
              </w:rPr>
            </w:pPr>
            <w:r>
              <w:rPr>
                <w:szCs w:val="21"/>
              </w:rPr>
              <w:t>措施基本完整的，得</w:t>
            </w:r>
            <w:r>
              <w:rPr>
                <w:rFonts w:hint="eastAsia"/>
                <w:szCs w:val="21"/>
              </w:rPr>
              <w:t>2</w:t>
            </w:r>
            <w:r>
              <w:rPr>
                <w:szCs w:val="21"/>
              </w:rPr>
              <w:t>分，措施不完整、</w:t>
            </w:r>
            <w:r>
              <w:rPr>
                <w:rFonts w:hint="eastAsia"/>
                <w:szCs w:val="21"/>
              </w:rPr>
              <w:t>不</w:t>
            </w:r>
            <w:r>
              <w:rPr>
                <w:szCs w:val="21"/>
              </w:rPr>
              <w:t>合理</w:t>
            </w:r>
            <w:r>
              <w:rPr>
                <w:rFonts w:hint="eastAsia"/>
                <w:szCs w:val="21"/>
              </w:rPr>
              <w:t>或未提及</w:t>
            </w:r>
            <w:r>
              <w:rPr>
                <w:szCs w:val="21"/>
              </w:rPr>
              <w:t>不得分。</w:t>
            </w:r>
          </w:p>
        </w:tc>
        <w:tc>
          <w:tcPr>
            <w:tcW w:w="725" w:type="dxa"/>
            <w:tcBorders>
              <w:top w:val="single" w:color="auto" w:sz="4" w:space="0"/>
              <w:left w:val="single" w:color="auto" w:sz="4" w:space="0"/>
              <w:right w:val="single" w:color="auto" w:sz="4" w:space="0"/>
            </w:tcBorders>
            <w:noWrap/>
            <w:vAlign w:val="center"/>
          </w:tcPr>
          <w:p w14:paraId="5887AEF5">
            <w:pPr>
              <w:ind w:firstLine="210" w:firstLineChars="100"/>
            </w:pPr>
          </w:p>
        </w:tc>
      </w:tr>
      <w:tr w14:paraId="3FA17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jc w:val="center"/>
        </w:trPr>
        <w:tc>
          <w:tcPr>
            <w:tcW w:w="942" w:type="dxa"/>
            <w:vMerge w:val="continue"/>
            <w:tcBorders>
              <w:top w:val="single" w:color="auto" w:sz="4" w:space="0"/>
              <w:left w:val="single" w:color="auto" w:sz="4" w:space="0"/>
              <w:right w:val="single" w:color="auto" w:sz="4" w:space="0"/>
            </w:tcBorders>
            <w:shd w:val="clear" w:color="auto" w:fill="auto"/>
            <w:noWrap/>
            <w:vAlign w:val="center"/>
          </w:tcPr>
          <w:p w14:paraId="57809EA8">
            <w:pPr>
              <w:jc w:val="center"/>
            </w:pPr>
          </w:p>
        </w:tc>
        <w:tc>
          <w:tcPr>
            <w:tcW w:w="1056" w:type="dxa"/>
            <w:tcBorders>
              <w:left w:val="single" w:color="auto" w:sz="4" w:space="0"/>
              <w:right w:val="single" w:color="auto" w:sz="4" w:space="0"/>
            </w:tcBorders>
            <w:shd w:val="clear" w:color="auto" w:fill="auto"/>
            <w:noWrap/>
            <w:vAlign w:val="center"/>
          </w:tcPr>
          <w:p w14:paraId="7C537CE7">
            <w:pPr>
              <w:jc w:val="center"/>
            </w:pPr>
            <w:r>
              <w:rPr>
                <w:rFonts w:hint="eastAsia"/>
              </w:rPr>
              <w:t>工作计划和流程安排</w:t>
            </w:r>
          </w:p>
          <w:p w14:paraId="29EB9D02">
            <w:pPr>
              <w:jc w:val="center"/>
            </w:pPr>
            <w:r>
              <w:rPr>
                <w:rFonts w:hint="eastAsia"/>
              </w:rPr>
              <w:t>（4分）</w:t>
            </w:r>
          </w:p>
        </w:tc>
        <w:tc>
          <w:tcPr>
            <w:tcW w:w="7788" w:type="dxa"/>
            <w:tcBorders>
              <w:top w:val="single" w:color="auto" w:sz="4" w:space="0"/>
              <w:left w:val="single" w:color="auto" w:sz="4" w:space="0"/>
              <w:right w:val="single" w:color="auto" w:sz="4" w:space="0"/>
            </w:tcBorders>
            <w:shd w:val="clear" w:color="auto" w:fill="FFFFFF"/>
            <w:noWrap/>
            <w:vAlign w:val="center"/>
          </w:tcPr>
          <w:p w14:paraId="4EF32F91">
            <w:pPr>
              <w:rPr>
                <w:rFonts w:hint="eastAsia" w:ascii="宋体" w:hAnsi="宋体"/>
                <w:szCs w:val="21"/>
              </w:rPr>
            </w:pPr>
            <w:r>
              <w:rPr>
                <w:rFonts w:hint="eastAsia" w:ascii="宋体" w:hAnsi="宋体"/>
                <w:szCs w:val="21"/>
              </w:rPr>
              <w:t>本项目各阶段工作安排计划及计划的合理性，工作流程的清晰程度：</w:t>
            </w:r>
          </w:p>
          <w:p w14:paraId="62749F59">
            <w:pPr>
              <w:rPr>
                <w:rFonts w:hint="eastAsia" w:ascii="宋体" w:hAnsi="宋体"/>
                <w:szCs w:val="21"/>
              </w:rPr>
            </w:pPr>
            <w:r>
              <w:rPr>
                <w:rFonts w:hint="eastAsia" w:ascii="宋体" w:hAnsi="宋体"/>
                <w:szCs w:val="21"/>
              </w:rPr>
              <w:t>进度计划符合要求，内容完整、工作流程清晰的，得4分；</w:t>
            </w:r>
          </w:p>
          <w:p w14:paraId="2F11F2B9">
            <w:pPr>
              <w:rPr>
                <w:rFonts w:hint="eastAsia" w:ascii="宋体" w:hAnsi="宋体"/>
                <w:szCs w:val="21"/>
              </w:rPr>
            </w:pPr>
            <w:r>
              <w:rPr>
                <w:rFonts w:hint="eastAsia" w:ascii="宋体" w:hAnsi="宋体"/>
                <w:szCs w:val="21"/>
              </w:rPr>
              <w:t>进度计划基本符合要求的，得2分；未提及不得分。</w:t>
            </w:r>
          </w:p>
        </w:tc>
        <w:tc>
          <w:tcPr>
            <w:tcW w:w="725" w:type="dxa"/>
            <w:tcBorders>
              <w:top w:val="single" w:color="auto" w:sz="4" w:space="0"/>
              <w:left w:val="single" w:color="auto" w:sz="4" w:space="0"/>
              <w:right w:val="single" w:color="auto" w:sz="4" w:space="0"/>
            </w:tcBorders>
            <w:noWrap/>
            <w:vAlign w:val="center"/>
          </w:tcPr>
          <w:p w14:paraId="5E99716E">
            <w:pPr>
              <w:ind w:firstLine="210" w:firstLineChars="100"/>
            </w:pPr>
          </w:p>
        </w:tc>
      </w:tr>
      <w:tr w14:paraId="1FBEB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1" w:hRule="atLeast"/>
          <w:jc w:val="center"/>
        </w:trPr>
        <w:tc>
          <w:tcPr>
            <w:tcW w:w="942" w:type="dxa"/>
            <w:vMerge w:val="continue"/>
            <w:tcBorders>
              <w:top w:val="single" w:color="auto" w:sz="4" w:space="0"/>
              <w:left w:val="single" w:color="auto" w:sz="4" w:space="0"/>
              <w:right w:val="single" w:color="auto" w:sz="4" w:space="0"/>
            </w:tcBorders>
            <w:shd w:val="clear" w:color="auto" w:fill="auto"/>
            <w:noWrap/>
            <w:vAlign w:val="center"/>
          </w:tcPr>
          <w:p w14:paraId="30FB7A3F">
            <w:pPr>
              <w:jc w:val="center"/>
            </w:pPr>
            <w:bookmarkStart w:id="5" w:name="_GoBack" w:colFirst="2" w:colLast="2"/>
          </w:p>
        </w:tc>
        <w:tc>
          <w:tcPr>
            <w:tcW w:w="1056" w:type="dxa"/>
            <w:tcBorders>
              <w:left w:val="single" w:color="auto" w:sz="4" w:space="0"/>
              <w:right w:val="single" w:color="auto" w:sz="4" w:space="0"/>
            </w:tcBorders>
            <w:shd w:val="clear" w:color="auto" w:fill="auto"/>
            <w:noWrap/>
            <w:vAlign w:val="center"/>
          </w:tcPr>
          <w:p w14:paraId="3A8D7D68">
            <w:pPr>
              <w:jc w:val="center"/>
            </w:pPr>
            <w:r>
              <w:rPr>
                <w:rFonts w:hint="eastAsia"/>
              </w:rPr>
              <w:t>质量保障措施</w:t>
            </w:r>
          </w:p>
          <w:p w14:paraId="6110D34C">
            <w:pPr>
              <w:jc w:val="center"/>
            </w:pPr>
            <w:r>
              <w:rPr>
                <w:rFonts w:hint="eastAsia"/>
              </w:rPr>
              <w:t>（4分）</w:t>
            </w:r>
          </w:p>
        </w:tc>
        <w:tc>
          <w:tcPr>
            <w:tcW w:w="7788" w:type="dxa"/>
            <w:tcBorders>
              <w:top w:val="single" w:color="auto" w:sz="4" w:space="0"/>
              <w:left w:val="single" w:color="auto" w:sz="4" w:space="0"/>
              <w:right w:val="single" w:color="auto" w:sz="4" w:space="0"/>
            </w:tcBorders>
            <w:shd w:val="clear" w:color="auto" w:fill="FFFFFF"/>
            <w:noWrap/>
            <w:vAlign w:val="center"/>
          </w:tcPr>
          <w:p w14:paraId="5D87069D">
            <w:pPr>
              <w:rPr>
                <w:rFonts w:hint="eastAsia" w:ascii="宋体" w:hAnsi="宋体"/>
                <w:szCs w:val="21"/>
              </w:rPr>
            </w:pPr>
            <w:r>
              <w:rPr>
                <w:rFonts w:hint="eastAsia" w:ascii="宋体" w:hAnsi="宋体"/>
                <w:szCs w:val="21"/>
              </w:rPr>
              <w:t>投标人提供的</w:t>
            </w:r>
            <w:r>
              <w:rPr>
                <w:szCs w:val="21"/>
              </w:rPr>
              <w:t>内部质量控制体系</w:t>
            </w:r>
            <w:r>
              <w:rPr>
                <w:rFonts w:hint="eastAsia" w:ascii="宋体" w:hAnsi="宋体"/>
                <w:szCs w:val="21"/>
              </w:rPr>
              <w:t>：</w:t>
            </w:r>
          </w:p>
          <w:p w14:paraId="2015A67B">
            <w:pPr>
              <w:rPr>
                <w:rFonts w:hint="eastAsia" w:ascii="宋体" w:hAnsi="宋体"/>
                <w:szCs w:val="21"/>
              </w:rPr>
            </w:pPr>
            <w:r>
              <w:rPr>
                <w:rFonts w:hint="eastAsia" w:ascii="宋体" w:hAnsi="宋体"/>
                <w:szCs w:val="21"/>
              </w:rPr>
              <w:t>相关工作研究基础扎实，过程管理、质量保障措施和机制完善的，得4分；</w:t>
            </w:r>
          </w:p>
          <w:p w14:paraId="79A0704E">
            <w:pPr>
              <w:rPr>
                <w:rFonts w:hint="eastAsia" w:ascii="宋体" w:hAnsi="宋体"/>
                <w:szCs w:val="21"/>
              </w:rPr>
            </w:pPr>
            <w:r>
              <w:rPr>
                <w:rFonts w:hint="eastAsia" w:ascii="宋体" w:hAnsi="宋体"/>
                <w:szCs w:val="21"/>
              </w:rPr>
              <w:t>相关工作研究基础较扎实，过程管理、质量保障措施和机制基本完善的，得2分；未提及不得分。</w:t>
            </w:r>
          </w:p>
        </w:tc>
        <w:tc>
          <w:tcPr>
            <w:tcW w:w="725" w:type="dxa"/>
            <w:tcBorders>
              <w:top w:val="single" w:color="auto" w:sz="4" w:space="0"/>
              <w:left w:val="single" w:color="auto" w:sz="4" w:space="0"/>
              <w:right w:val="single" w:color="auto" w:sz="4" w:space="0"/>
            </w:tcBorders>
            <w:noWrap/>
            <w:vAlign w:val="center"/>
          </w:tcPr>
          <w:p w14:paraId="1B01664F">
            <w:pPr>
              <w:ind w:firstLine="210" w:firstLineChars="100"/>
            </w:pPr>
          </w:p>
        </w:tc>
      </w:tr>
      <w:bookmarkEnd w:id="5"/>
      <w:tr w14:paraId="62244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942" w:type="dxa"/>
            <w:tcBorders>
              <w:top w:val="single" w:color="auto" w:sz="4" w:space="0"/>
              <w:left w:val="single" w:color="auto" w:sz="4" w:space="0"/>
              <w:bottom w:val="single" w:color="auto" w:sz="4" w:space="0"/>
              <w:right w:val="single" w:color="auto" w:sz="4" w:space="0"/>
            </w:tcBorders>
            <w:noWrap/>
            <w:vAlign w:val="center"/>
          </w:tcPr>
          <w:p w14:paraId="725314CE">
            <w:pPr>
              <w:widowControl/>
              <w:ind w:right="-341"/>
            </w:pPr>
            <w:r>
              <w:t>价格得分</w:t>
            </w:r>
          </w:p>
          <w:p w14:paraId="78520DE8">
            <w:pPr>
              <w:widowControl/>
              <w:ind w:right="-341"/>
            </w:pPr>
            <w:r>
              <w:t>（</w:t>
            </w:r>
            <w:r>
              <w:rPr>
                <w:rFonts w:hint="eastAsia"/>
              </w:rPr>
              <w:t>10</w:t>
            </w:r>
            <w:r>
              <w:t>分）</w:t>
            </w:r>
          </w:p>
        </w:tc>
        <w:tc>
          <w:tcPr>
            <w:tcW w:w="8844" w:type="dxa"/>
            <w:gridSpan w:val="2"/>
            <w:tcBorders>
              <w:top w:val="single" w:color="auto" w:sz="4" w:space="0"/>
              <w:left w:val="single" w:color="auto" w:sz="4" w:space="0"/>
              <w:bottom w:val="single" w:color="auto" w:sz="4" w:space="0"/>
              <w:right w:val="single" w:color="auto" w:sz="4" w:space="0"/>
            </w:tcBorders>
            <w:noWrap/>
            <w:vAlign w:val="center"/>
          </w:tcPr>
          <w:p w14:paraId="4F18AC81">
            <w:pPr>
              <w:snapToGrid w:val="0"/>
              <w:spacing w:line="336" w:lineRule="auto"/>
            </w:pPr>
            <w:r>
              <w:rPr>
                <w:rFonts w:hint="eastAsia" w:ascii="宋体" w:hAnsi="宋体"/>
                <w:bCs/>
              </w:rPr>
              <w:t>满足投标文件要求且投标报价最低的为评标基准价，其价格分为满分，其他投标人的价格分按下列公式计算：价格得分＝（评标基准价/投标报价）×价格权重×100。</w:t>
            </w:r>
          </w:p>
        </w:tc>
        <w:tc>
          <w:tcPr>
            <w:tcW w:w="725" w:type="dxa"/>
            <w:tcBorders>
              <w:top w:val="single" w:color="auto" w:sz="4" w:space="0"/>
              <w:left w:val="single" w:color="auto" w:sz="4" w:space="0"/>
              <w:bottom w:val="single" w:color="auto" w:sz="4" w:space="0"/>
              <w:right w:val="single" w:color="auto" w:sz="4" w:space="0"/>
            </w:tcBorders>
            <w:noWrap/>
          </w:tcPr>
          <w:p w14:paraId="009EAB75">
            <w:pPr>
              <w:ind w:firstLine="210" w:firstLineChars="100"/>
            </w:pPr>
          </w:p>
        </w:tc>
      </w:tr>
    </w:tbl>
    <w:p w14:paraId="257B9B1D">
      <w:pPr>
        <w:tabs>
          <w:tab w:val="left" w:pos="1020"/>
        </w:tabs>
        <w:spacing w:line="360" w:lineRule="auto"/>
        <w:ind w:right="-341"/>
        <w:jc w:val="left"/>
        <w:rPr>
          <w:rFonts w:hint="eastAsia" w:ascii="宋体" w:hAnsi="宋体"/>
          <w:b/>
          <w:bCs/>
          <w:color w:val="0000FF"/>
          <w:sz w:val="24"/>
          <w:szCs w:val="24"/>
        </w:rPr>
      </w:pPr>
    </w:p>
    <w:p w14:paraId="11FA5E9C">
      <w:pPr>
        <w:tabs>
          <w:tab w:val="left" w:pos="1020"/>
        </w:tabs>
        <w:spacing w:line="360" w:lineRule="auto"/>
        <w:ind w:right="-341"/>
        <w:jc w:val="left"/>
        <w:rPr>
          <w:rFonts w:hint="eastAsia" w:ascii="宋体" w:hAnsi="宋体"/>
          <w:b/>
          <w:bCs/>
          <w:color w:val="0000FF"/>
          <w:sz w:val="24"/>
          <w:szCs w:val="24"/>
        </w:rPr>
      </w:pPr>
      <w:r>
        <w:rPr>
          <w:rFonts w:ascii="宋体" w:hAnsi="宋体"/>
          <w:b/>
          <w:bCs/>
          <w:color w:val="0000FF"/>
          <w:sz w:val="24"/>
          <w:szCs w:val="24"/>
        </w:rPr>
        <w:t>注：联合体参与投标的，按</w:t>
      </w:r>
      <w:r>
        <w:rPr>
          <w:rFonts w:hint="eastAsia" w:ascii="宋体" w:hAnsi="宋体"/>
          <w:b/>
          <w:bCs/>
          <w:color w:val="0000FF"/>
          <w:sz w:val="24"/>
          <w:szCs w:val="24"/>
        </w:rPr>
        <w:t>联合体整体</w:t>
      </w:r>
      <w:r>
        <w:rPr>
          <w:rFonts w:ascii="宋体" w:hAnsi="宋体"/>
          <w:b/>
          <w:bCs/>
          <w:color w:val="0000FF"/>
          <w:sz w:val="24"/>
          <w:szCs w:val="24"/>
        </w:rPr>
        <w:t>进行评审。</w:t>
      </w:r>
    </w:p>
    <w:p w14:paraId="4D0C4D8E">
      <w:pPr>
        <w:spacing w:line="440" w:lineRule="exact"/>
        <w:rPr>
          <w:rFonts w:eastAsia="黑体"/>
          <w:sz w:val="30"/>
        </w:rPr>
      </w:pPr>
    </w:p>
    <w:p w14:paraId="6C0813FB">
      <w:pPr>
        <w:spacing w:line="440" w:lineRule="exact"/>
        <w:jc w:val="center"/>
        <w:rPr>
          <w:rFonts w:eastAsia="黑体"/>
          <w:sz w:val="30"/>
        </w:rPr>
      </w:pPr>
    </w:p>
    <w:p w14:paraId="0CF36465">
      <w:pPr>
        <w:spacing w:line="440" w:lineRule="exact"/>
        <w:rPr>
          <w:rFonts w:eastAsia="黑体"/>
          <w:sz w:val="30"/>
        </w:rPr>
      </w:pPr>
    </w:p>
    <w:p w14:paraId="705F32DB">
      <w:pPr>
        <w:spacing w:line="440" w:lineRule="exact"/>
        <w:jc w:val="center"/>
        <w:rPr>
          <w:rFonts w:eastAsia="黑体"/>
          <w:sz w:val="30"/>
        </w:rPr>
      </w:pPr>
    </w:p>
    <w:p w14:paraId="0F2EF64B">
      <w:pPr>
        <w:spacing w:line="440" w:lineRule="exact"/>
        <w:jc w:val="center"/>
        <w:rPr>
          <w:rFonts w:eastAsia="黑体"/>
          <w:sz w:val="30"/>
        </w:rPr>
      </w:pPr>
    </w:p>
    <w:p w14:paraId="661BD616">
      <w:pPr>
        <w:spacing w:line="440" w:lineRule="exact"/>
        <w:jc w:val="both"/>
        <w:rPr>
          <w:rFonts w:eastAsia="黑体"/>
          <w:sz w:val="30"/>
        </w:rPr>
      </w:pPr>
    </w:p>
    <w:p w14:paraId="39164BE7">
      <w:pPr>
        <w:spacing w:line="440" w:lineRule="exact"/>
        <w:jc w:val="center"/>
        <w:rPr>
          <w:rFonts w:eastAsia="黑体"/>
          <w:sz w:val="30"/>
        </w:rPr>
      </w:pPr>
    </w:p>
    <w:p w14:paraId="5A7AF005">
      <w:pPr>
        <w:spacing w:line="440" w:lineRule="exact"/>
        <w:jc w:val="center"/>
        <w:rPr>
          <w:rFonts w:eastAsia="黑体"/>
          <w:sz w:val="30"/>
        </w:rPr>
      </w:pPr>
      <w:r>
        <w:rPr>
          <w:rFonts w:hint="eastAsia" w:eastAsia="黑体"/>
          <w:sz w:val="30"/>
        </w:rPr>
        <w:t>第五章合同主要条款</w:t>
      </w:r>
      <w:bookmarkEnd w:id="0"/>
    </w:p>
    <w:p w14:paraId="3956CADB">
      <w:pPr>
        <w:snapToGrid w:val="0"/>
        <w:jc w:val="center"/>
        <w:textAlignment w:val="baseline"/>
        <w:rPr>
          <w:rFonts w:hint="eastAsia" w:ascii="宋体" w:hAnsi="宋体"/>
        </w:rPr>
      </w:pPr>
      <w:r>
        <w:rPr>
          <w:rFonts w:hint="eastAsia" w:ascii="Calibri" w:hAnsi="Calibri"/>
          <w:b/>
          <w:sz w:val="28"/>
        </w:rPr>
        <w:t>采购合同</w:t>
      </w:r>
      <w:r>
        <w:rPr>
          <w:rFonts w:ascii="Calibri" w:hAnsi="Calibri"/>
          <w:b/>
          <w:sz w:val="28"/>
        </w:rPr>
        <w:t>(</w:t>
      </w:r>
      <w:r>
        <w:rPr>
          <w:rFonts w:hint="eastAsia" w:ascii="Calibri" w:hAnsi="Calibri"/>
          <w:b/>
          <w:sz w:val="28"/>
        </w:rPr>
        <w:t>仅供参考</w:t>
      </w:r>
      <w:r>
        <w:rPr>
          <w:rFonts w:ascii="Calibri" w:hAnsi="Calibri"/>
          <w:b/>
          <w:sz w:val="28"/>
        </w:rPr>
        <w:t>)</w:t>
      </w:r>
    </w:p>
    <w:p w14:paraId="51B101A2">
      <w:pPr>
        <w:spacing w:line="288" w:lineRule="auto"/>
        <w:rPr>
          <w:rFonts w:hint="eastAsia" w:ascii="宋体" w:hAnsi="宋体"/>
        </w:rPr>
      </w:pPr>
    </w:p>
    <w:p w14:paraId="0E988809">
      <w:pPr>
        <w:spacing w:line="288" w:lineRule="auto"/>
        <w:jc w:val="center"/>
        <w:rPr>
          <w:rFonts w:hint="eastAsia" w:ascii="宋体" w:hAnsi="宋体" w:cs="宋体"/>
          <w:b/>
          <w:szCs w:val="21"/>
        </w:rPr>
      </w:pPr>
      <w:r>
        <w:rPr>
          <w:rFonts w:hint="eastAsia"/>
          <w:b/>
          <w:szCs w:val="21"/>
        </w:rPr>
        <w:t>舟山市海洋碳汇项目方法学体系开发技术服务</w:t>
      </w:r>
      <w:r>
        <w:rPr>
          <w:rFonts w:hint="eastAsia" w:ascii="宋体" w:hAnsi="宋体" w:cs="宋体"/>
          <w:b/>
          <w:szCs w:val="21"/>
        </w:rPr>
        <w:t>合同（范本）</w:t>
      </w:r>
    </w:p>
    <w:p w14:paraId="0CA76F21">
      <w:pPr>
        <w:spacing w:before="156" w:after="156" w:line="360" w:lineRule="auto"/>
        <w:ind w:left="420" w:leftChars="200" w:right="150" w:firstLine="474"/>
        <w:rPr>
          <w:rFonts w:hint="eastAsia" w:ascii="宋体" w:hAnsi="宋体" w:cs="宋体"/>
          <w:b/>
          <w:bCs/>
          <w:szCs w:val="21"/>
        </w:rPr>
      </w:pPr>
      <w:r>
        <w:rPr>
          <w:rFonts w:hint="eastAsia" w:ascii="宋体" w:hAnsi="宋体" w:cs="宋体"/>
          <w:b/>
          <w:bCs/>
          <w:szCs w:val="21"/>
        </w:rPr>
        <w:t>招标文件、中标人的投标文件及其澄清文件等，均为合同的组成部分。</w:t>
      </w:r>
    </w:p>
    <w:p w14:paraId="0E5EFEC3">
      <w:pPr>
        <w:spacing w:line="360" w:lineRule="auto"/>
        <w:ind w:firstLine="472" w:firstLineChars="225"/>
        <w:rPr>
          <w:rFonts w:hint="eastAsia" w:ascii="宋体" w:hAnsi="宋体" w:cs="宋体"/>
          <w:szCs w:val="21"/>
          <w:u w:val="single"/>
        </w:rPr>
      </w:pPr>
      <w:r>
        <w:rPr>
          <w:rFonts w:hint="eastAsia" w:ascii="宋体" w:hAnsi="宋体" w:cs="宋体"/>
          <w:szCs w:val="21"/>
        </w:rPr>
        <w:t>甲方：（全称）</w:t>
      </w:r>
    </w:p>
    <w:p w14:paraId="6D603409">
      <w:pPr>
        <w:spacing w:line="360" w:lineRule="auto"/>
        <w:ind w:firstLine="472" w:firstLineChars="225"/>
        <w:rPr>
          <w:rFonts w:hint="eastAsia" w:ascii="宋体" w:hAnsi="宋体" w:cs="宋体"/>
          <w:szCs w:val="21"/>
          <w:u w:val="single"/>
        </w:rPr>
      </w:pPr>
      <w:r>
        <w:rPr>
          <w:rFonts w:hint="eastAsia" w:ascii="宋体" w:hAnsi="宋体" w:cs="宋体"/>
          <w:szCs w:val="21"/>
        </w:rPr>
        <w:t>乙方：（全称）</w:t>
      </w:r>
    </w:p>
    <w:p w14:paraId="1EB93C20">
      <w:pPr>
        <w:spacing w:line="360" w:lineRule="auto"/>
        <w:ind w:firstLine="472" w:firstLineChars="225"/>
        <w:rPr>
          <w:rFonts w:hint="eastAsia" w:ascii="宋体" w:hAnsi="宋体" w:cs="宋体"/>
          <w:szCs w:val="21"/>
        </w:rPr>
      </w:pPr>
      <w:r>
        <w:rPr>
          <w:rFonts w:hint="eastAsia" w:ascii="宋体" w:hAnsi="宋体" w:cs="宋体"/>
          <w:szCs w:val="21"/>
        </w:rPr>
        <w:t>依照《中华人民共和国民法典》及其他有关法律、行政法规，遵循平等、自愿、公平和诚实信用的原则，双方就本项目事项协商一致，订立本合同。</w:t>
      </w:r>
    </w:p>
    <w:p w14:paraId="43445F08">
      <w:pPr>
        <w:spacing w:line="360" w:lineRule="auto"/>
        <w:ind w:firstLine="474" w:firstLineChars="225"/>
        <w:rPr>
          <w:rFonts w:hint="eastAsia" w:ascii="宋体" w:hAnsi="宋体" w:cs="宋体"/>
          <w:b/>
          <w:bCs/>
          <w:szCs w:val="21"/>
        </w:rPr>
      </w:pPr>
      <w:r>
        <w:rPr>
          <w:rFonts w:hint="eastAsia" w:ascii="宋体" w:hAnsi="宋体" w:cs="宋体"/>
          <w:b/>
          <w:bCs/>
          <w:szCs w:val="21"/>
        </w:rPr>
        <w:t>1.项目概况</w:t>
      </w:r>
    </w:p>
    <w:p w14:paraId="30FE93B8">
      <w:pPr>
        <w:snapToGrid w:val="0"/>
        <w:spacing w:line="360" w:lineRule="auto"/>
        <w:ind w:firstLine="420" w:firstLineChars="200"/>
        <w:rPr>
          <w:rFonts w:hint="eastAsia" w:ascii="宋体" w:hAnsi="宋体" w:cs="宋体"/>
          <w:b/>
          <w:bCs/>
          <w:szCs w:val="21"/>
        </w:rPr>
      </w:pPr>
      <w:r>
        <w:rPr>
          <w:rFonts w:hint="eastAsia" w:ascii="宋体" w:hAnsi="宋体" w:cs="宋体"/>
          <w:szCs w:val="21"/>
        </w:rPr>
        <w:t>发展海洋碳汇是舟山市锻造“双碳”目标下竞争新优势的特色所在、潜力所在。近年来，舟山市围绕海洋碳汇这一特色资源，大力探索构建海洋碳汇交易体系等市场化机制来推动海洋碳汇的保护和发展、推进海洋生态文明建设，印发实施了《舟山市海洋碳汇（蓝碳）交易机制构建实施方案》，举行了舟山市首笔海洋碳汇项目交易意向签约仪式，推进开展海洋碳汇开发和交易管理办法编制的相关工作，规范化的蓝碳交易制度建设得到有效完善。但纵观前期工作进展，从整个海洋碳汇交易体系上来看，目前尚未构建的海洋碳汇监测、核算、评估等标准规范是掣肘舟山海洋碳汇交易机制构建的关键性短板，亟需加快研究完善，从而促进舟山市海洋碳汇能力提升，以及海洋生态产品价值实现。</w:t>
      </w:r>
    </w:p>
    <w:p w14:paraId="3175BD35">
      <w:pPr>
        <w:spacing w:line="360" w:lineRule="auto"/>
        <w:ind w:firstLine="517" w:firstLineChars="245"/>
        <w:rPr>
          <w:rFonts w:hint="eastAsia" w:ascii="宋体" w:hAnsi="宋体" w:cs="宋体"/>
          <w:b/>
          <w:bCs/>
          <w:szCs w:val="21"/>
        </w:rPr>
      </w:pPr>
      <w:r>
        <w:rPr>
          <w:rFonts w:hint="eastAsia" w:ascii="宋体" w:hAnsi="宋体" w:cs="宋体"/>
          <w:b/>
          <w:bCs/>
          <w:szCs w:val="21"/>
        </w:rPr>
        <w:t>2.具体项目内容</w:t>
      </w:r>
    </w:p>
    <w:p w14:paraId="0CE8590C">
      <w:pPr>
        <w:spacing w:line="360" w:lineRule="auto"/>
        <w:ind w:firstLine="480"/>
        <w:rPr>
          <w:rFonts w:hint="eastAsia" w:ascii="宋体" w:hAnsi="宋体" w:cs="宋体"/>
          <w:szCs w:val="21"/>
        </w:rPr>
      </w:pPr>
      <w:r>
        <w:rPr>
          <w:rFonts w:hint="eastAsia" w:ascii="宋体" w:hAnsi="宋体" w:cs="宋体"/>
          <w:szCs w:val="21"/>
        </w:rPr>
        <w:t>开展舟山市海洋碳汇项目方法学体系开发技术服务，旨在为舟山市率先开展渔业碳汇开发利用夯实技术基础。本技术服务内容及要求包括：</w:t>
      </w:r>
    </w:p>
    <w:p w14:paraId="48ACDD14">
      <w:pPr>
        <w:spacing w:line="360" w:lineRule="auto"/>
        <w:ind w:firstLine="480"/>
        <w:rPr>
          <w:rFonts w:hint="eastAsia" w:ascii="宋体" w:hAnsi="宋体" w:cs="宋体"/>
          <w:szCs w:val="21"/>
        </w:rPr>
      </w:pPr>
      <w:r>
        <w:rPr>
          <w:rFonts w:hint="eastAsia" w:ascii="宋体" w:hAnsi="宋体" w:cs="宋体"/>
          <w:szCs w:val="21"/>
        </w:rPr>
        <w:t>（1）开展舟山市贻贝养殖减排项目设计关键技术研究，包括减排项目开发适用条件、基准线、额外性、监测程序、质量和精度控制等技术内容研究。</w:t>
      </w:r>
    </w:p>
    <w:p w14:paraId="2AAA1931">
      <w:pPr>
        <w:spacing w:line="360" w:lineRule="auto"/>
        <w:ind w:firstLine="480"/>
        <w:rPr>
          <w:rFonts w:hint="eastAsia" w:ascii="宋体" w:hAnsi="宋体" w:cs="宋体"/>
          <w:szCs w:val="21"/>
        </w:rPr>
      </w:pPr>
      <w:r>
        <w:rPr>
          <w:rFonts w:hint="eastAsia" w:ascii="宋体" w:hAnsi="宋体" w:cs="宋体"/>
          <w:szCs w:val="21"/>
        </w:rPr>
        <w:t>（2）研究建立贻贝养殖项目碳减排核算方法，推进贻贝养殖碳汇项目开发设计，根据试点项目情况构建贻贝人工养殖减排项目开发方法学，形成舟山市养殖贝类综合利用碳减排核算相关标准。</w:t>
      </w:r>
    </w:p>
    <w:p w14:paraId="5A9526DE">
      <w:pPr>
        <w:spacing w:line="360" w:lineRule="auto"/>
        <w:ind w:firstLine="480"/>
        <w:rPr>
          <w:rFonts w:hint="eastAsia" w:ascii="宋体" w:hAnsi="宋体" w:cs="宋体"/>
          <w:szCs w:val="21"/>
        </w:rPr>
      </w:pPr>
      <w:r>
        <w:rPr>
          <w:rFonts w:hint="eastAsia" w:ascii="宋体" w:hAnsi="宋体" w:cs="宋体"/>
          <w:szCs w:val="21"/>
        </w:rPr>
        <w:t>（3）根据贻贝养殖项目碳汇计量方法开展本项目碳汇计量监测，对碳汇计量监测方法和技术要求作出规范，形成一套贻贝养殖项目碳汇计量监测方法，并明确贻贝养殖减排项目监测程序。</w:t>
      </w:r>
    </w:p>
    <w:p w14:paraId="27010A16">
      <w:pPr>
        <w:spacing w:line="360" w:lineRule="auto"/>
        <w:ind w:firstLine="480"/>
        <w:rPr>
          <w:rFonts w:hint="eastAsia" w:ascii="宋体" w:hAnsi="宋体" w:cs="宋体"/>
          <w:b/>
          <w:bCs/>
          <w:szCs w:val="21"/>
        </w:rPr>
      </w:pPr>
      <w:r>
        <w:rPr>
          <w:rFonts w:hint="eastAsia" w:ascii="宋体" w:hAnsi="宋体" w:cs="宋体"/>
          <w:szCs w:val="21"/>
        </w:rPr>
        <w:t>（4）开展舟山市海洋渔业碳汇发展现状和未来潜力评估研究。通过以上技术服务内容的实施，加快推动形成海洋渔业碳汇项目方法学开发体系的工作闭环，能够为舟山持续开展科学有效、可落地的海洋碳汇交易提供服务保障</w:t>
      </w:r>
      <w:r>
        <w:rPr>
          <w:rFonts w:hint="eastAsia" w:ascii="宋体" w:hAnsi="宋体" w:cs="宋体"/>
          <w:szCs w:val="21"/>
          <w:lang w:val="zh-TW"/>
        </w:rPr>
        <w:t>。</w:t>
      </w:r>
    </w:p>
    <w:p w14:paraId="6DECB5FF">
      <w:pPr>
        <w:spacing w:line="360" w:lineRule="auto"/>
        <w:ind w:firstLine="480"/>
        <w:rPr>
          <w:rFonts w:hint="eastAsia" w:ascii="宋体" w:hAnsi="宋体" w:cs="宋体"/>
          <w:b/>
          <w:szCs w:val="21"/>
          <w:lang w:val="zh-TW"/>
        </w:rPr>
      </w:pPr>
      <w:r>
        <w:rPr>
          <w:rFonts w:hint="eastAsia" w:ascii="宋体" w:hAnsi="宋体" w:cs="宋体"/>
          <w:b/>
          <w:bCs/>
          <w:szCs w:val="21"/>
        </w:rPr>
        <w:t>3.</w:t>
      </w:r>
      <w:r>
        <w:rPr>
          <w:rFonts w:hint="eastAsia" w:ascii="宋体" w:hAnsi="宋体" w:cs="宋体"/>
          <w:b/>
          <w:szCs w:val="21"/>
          <w:lang w:val="zh-TW" w:eastAsia="zh-TW"/>
        </w:rPr>
        <w:t>费用及支付方式</w:t>
      </w:r>
    </w:p>
    <w:p w14:paraId="2FBA4223">
      <w:pPr>
        <w:spacing w:line="360" w:lineRule="auto"/>
        <w:ind w:firstLine="522" w:firstLineChars="249"/>
        <w:rPr>
          <w:rFonts w:hint="eastAsia" w:ascii="宋体" w:hAnsi="宋体" w:cs="仿宋"/>
          <w:szCs w:val="21"/>
        </w:rPr>
      </w:pPr>
      <w:r>
        <w:rPr>
          <w:rFonts w:hint="eastAsia" w:ascii="宋体" w:hAnsi="宋体" w:cs="宋体"/>
          <w:szCs w:val="21"/>
          <w:lang w:val="zh-TW"/>
        </w:rPr>
        <w:t>合同总金额：合同生效以及具备实施条件，自收到发票后7个工作日内，支付合同金额的60%作为预付款，即</w:t>
      </w:r>
      <w:r>
        <w:rPr>
          <w:rFonts w:hint="eastAsia" w:ascii="宋体" w:hAnsi="宋体" w:cs="仿宋"/>
          <w:szCs w:val="21"/>
        </w:rPr>
        <w:t>人民币</w:t>
      </w:r>
      <w:r>
        <w:rPr>
          <w:rFonts w:ascii="宋体" w:hAnsi="宋体" w:cs="仿宋"/>
          <w:szCs w:val="21"/>
        </w:rPr>
        <w:t>元（大写：元整）；</w:t>
      </w:r>
    </w:p>
    <w:p w14:paraId="1787FA81">
      <w:pPr>
        <w:spacing w:line="360" w:lineRule="auto"/>
        <w:ind w:firstLine="522" w:firstLineChars="249"/>
        <w:rPr>
          <w:rFonts w:hint="eastAsia" w:ascii="宋体" w:hAnsi="宋体" w:cs="宋体"/>
          <w:szCs w:val="21"/>
          <w:lang w:val="zh-TW"/>
        </w:rPr>
      </w:pPr>
      <w:r>
        <w:rPr>
          <w:rFonts w:hint="eastAsia" w:ascii="宋体" w:hAnsi="宋体" w:cs="宋体"/>
          <w:szCs w:val="21"/>
          <w:lang w:val="zh-TW"/>
        </w:rPr>
        <w:t>2025年按照项目成果提交、发票出具和资金到位情况，支付剩余款项，</w:t>
      </w:r>
      <w:r>
        <w:rPr>
          <w:rFonts w:hint="eastAsia" w:ascii="宋体" w:hAnsi="宋体" w:cs="仿宋"/>
          <w:szCs w:val="21"/>
        </w:rPr>
        <w:t>即人民币</w:t>
      </w:r>
      <w:r>
        <w:rPr>
          <w:rFonts w:ascii="宋体" w:hAnsi="宋体" w:cs="仿宋"/>
          <w:szCs w:val="21"/>
        </w:rPr>
        <w:t>元（大写：元整）</w:t>
      </w:r>
      <w:r>
        <w:rPr>
          <w:rFonts w:hint="eastAsia" w:ascii="宋体" w:hAnsi="宋体" w:cs="宋体"/>
          <w:szCs w:val="21"/>
          <w:lang w:val="zh-TW"/>
        </w:rPr>
        <w:t>。</w:t>
      </w:r>
    </w:p>
    <w:p w14:paraId="56A1ECC5">
      <w:pPr>
        <w:spacing w:line="360" w:lineRule="auto"/>
        <w:ind w:firstLine="420" w:firstLineChars="200"/>
        <w:jc w:val="left"/>
        <w:rPr>
          <w:rFonts w:hint="eastAsia" w:ascii="宋体" w:hAnsi="宋体" w:cs="宋体"/>
          <w:b/>
          <w:sz w:val="24"/>
          <w:szCs w:val="21"/>
          <w:lang w:val="zh-TW"/>
        </w:rPr>
      </w:pPr>
      <w:r>
        <w:rPr>
          <w:rFonts w:hint="eastAsia" w:ascii="宋体" w:hAnsi="宋体"/>
          <w:szCs w:val="21"/>
          <w:lang w:val="zh-TW"/>
        </w:rPr>
        <w:t>由甲方决定是否需要提供预付款担保</w:t>
      </w:r>
      <w:r>
        <w:rPr>
          <w:rFonts w:ascii="宋体" w:hAnsi="宋体"/>
          <w:szCs w:val="21"/>
          <w:lang w:val="zh-TW"/>
        </w:rPr>
        <w:t>(预付款担保形式可以是银行保函、担保公司担保等)。</w:t>
      </w:r>
    </w:p>
    <w:p w14:paraId="1D052D77">
      <w:pPr>
        <w:spacing w:line="360" w:lineRule="auto"/>
        <w:ind w:firstLine="525" w:firstLineChars="249"/>
        <w:rPr>
          <w:rFonts w:hint="eastAsia" w:ascii="宋体" w:hAnsi="宋体" w:cs="宋体"/>
          <w:b/>
          <w:szCs w:val="21"/>
          <w:lang w:val="zh-TW" w:eastAsia="zh-TW"/>
        </w:rPr>
      </w:pPr>
      <w:r>
        <w:rPr>
          <w:rFonts w:hint="eastAsia" w:ascii="宋体" w:hAnsi="宋体" w:cs="宋体"/>
          <w:b/>
          <w:szCs w:val="21"/>
          <w:lang w:val="zh-TW"/>
        </w:rPr>
        <w:t>4.</w:t>
      </w:r>
      <w:r>
        <w:rPr>
          <w:rFonts w:hint="eastAsia" w:ascii="宋体" w:hAnsi="宋体" w:cs="宋体"/>
          <w:b/>
          <w:szCs w:val="21"/>
          <w:lang w:val="zh-TW" w:eastAsia="zh-TW"/>
        </w:rPr>
        <w:t>乙方项目组成员：</w:t>
      </w:r>
    </w:p>
    <w:p w14:paraId="6AADF749">
      <w:pPr>
        <w:spacing w:before="120" w:after="120" w:line="360" w:lineRule="auto"/>
        <w:ind w:firstLine="525" w:firstLineChars="250"/>
        <w:rPr>
          <w:rFonts w:hint="eastAsia" w:ascii="宋体" w:hAnsi="宋体" w:cs="宋体"/>
          <w:b/>
          <w:szCs w:val="21"/>
        </w:rPr>
      </w:pPr>
      <w:r>
        <w:rPr>
          <w:rFonts w:hint="eastAsia" w:ascii="宋体" w:hAnsi="宋体" w:cs="宋体"/>
          <w:szCs w:val="21"/>
        </w:rPr>
        <w:t>1）</w:t>
      </w:r>
      <w:r>
        <w:rPr>
          <w:rFonts w:hint="eastAsia" w:ascii="宋体" w:hAnsi="宋体" w:cs="宋体"/>
          <w:szCs w:val="21"/>
          <w:lang w:val="zh-TW" w:eastAsia="zh-TW"/>
        </w:rPr>
        <w:t>乙方项目组成员构成</w:t>
      </w:r>
    </w:p>
    <w:p w14:paraId="4536D389">
      <w:pPr>
        <w:spacing w:line="360" w:lineRule="auto"/>
        <w:ind w:firstLine="480"/>
        <w:rPr>
          <w:rFonts w:hint="eastAsia" w:ascii="宋体" w:hAnsi="宋体" w:cs="宋体"/>
          <w:b/>
          <w:szCs w:val="21"/>
        </w:rPr>
      </w:pPr>
    </w:p>
    <w:p w14:paraId="2EF4892E">
      <w:pPr>
        <w:spacing w:line="360" w:lineRule="auto"/>
        <w:ind w:firstLine="480"/>
        <w:rPr>
          <w:rFonts w:hint="eastAsia" w:ascii="宋体" w:hAnsi="宋体" w:cs="宋体"/>
          <w:b/>
          <w:szCs w:val="21"/>
          <w:lang w:val="zh-TW" w:eastAsia="zh-TW"/>
        </w:rPr>
      </w:pPr>
      <w:r>
        <w:rPr>
          <w:rFonts w:hint="eastAsia" w:ascii="宋体" w:hAnsi="宋体" w:cs="宋体"/>
          <w:b/>
          <w:szCs w:val="21"/>
        </w:rPr>
        <w:t>5.</w:t>
      </w:r>
      <w:r>
        <w:rPr>
          <w:rFonts w:hint="eastAsia" w:ascii="宋体" w:hAnsi="宋体" w:cs="宋体"/>
          <w:b/>
          <w:szCs w:val="21"/>
          <w:lang w:val="zh-TW" w:eastAsia="zh-TW"/>
        </w:rPr>
        <w:t xml:space="preserve">项目服务周期 </w:t>
      </w:r>
    </w:p>
    <w:p w14:paraId="763F857F">
      <w:pPr>
        <w:spacing w:line="360" w:lineRule="auto"/>
        <w:ind w:firstLine="480"/>
        <w:rPr>
          <w:rFonts w:hint="eastAsia" w:ascii="宋体" w:hAnsi="宋体" w:cs="宋体"/>
          <w:b/>
          <w:szCs w:val="21"/>
        </w:rPr>
      </w:pPr>
      <w:r>
        <w:rPr>
          <w:rFonts w:ascii="宋体" w:hAnsi="宋体" w:cs="宋体"/>
          <w:color w:val="FF0000"/>
          <w:szCs w:val="21"/>
        </w:rPr>
        <w:t>2024年</w:t>
      </w:r>
      <w:r>
        <w:rPr>
          <w:rFonts w:hint="eastAsia" w:ascii="宋体" w:hAnsi="宋体" w:cs="宋体"/>
          <w:color w:val="FF0000"/>
          <w:szCs w:val="21"/>
        </w:rPr>
        <w:t>10</w:t>
      </w:r>
      <w:r>
        <w:rPr>
          <w:rFonts w:ascii="宋体" w:hAnsi="宋体" w:cs="宋体"/>
          <w:color w:val="FF0000"/>
          <w:szCs w:val="21"/>
        </w:rPr>
        <w:t>月-2025年12月</w:t>
      </w:r>
    </w:p>
    <w:p w14:paraId="7DF14687">
      <w:pPr>
        <w:spacing w:line="360" w:lineRule="auto"/>
        <w:ind w:firstLine="480"/>
        <w:rPr>
          <w:rFonts w:hint="eastAsia" w:ascii="宋体" w:hAnsi="宋体" w:cs="宋体"/>
          <w:b/>
          <w:szCs w:val="21"/>
        </w:rPr>
      </w:pPr>
      <w:r>
        <w:rPr>
          <w:rFonts w:hint="eastAsia" w:ascii="宋体" w:hAnsi="宋体" w:cs="宋体"/>
          <w:b/>
          <w:szCs w:val="21"/>
        </w:rPr>
        <w:t>6</w:t>
      </w:r>
      <w:r>
        <w:rPr>
          <w:rFonts w:hint="eastAsia" w:ascii="宋体" w:hAnsi="宋体" w:cs="宋体"/>
          <w:b/>
          <w:szCs w:val="21"/>
          <w:lang w:val="zh-TW"/>
        </w:rPr>
        <w:t>.</w:t>
      </w:r>
      <w:r>
        <w:rPr>
          <w:rFonts w:hint="eastAsia" w:ascii="宋体" w:hAnsi="宋体" w:cs="宋体"/>
          <w:b/>
          <w:szCs w:val="21"/>
          <w:lang w:val="zh-TW" w:eastAsia="zh-TW"/>
        </w:rPr>
        <w:t>项目工作要求</w:t>
      </w:r>
    </w:p>
    <w:p w14:paraId="2C2BB0BD">
      <w:pPr>
        <w:spacing w:line="360" w:lineRule="auto"/>
        <w:ind w:firstLine="480"/>
        <w:rPr>
          <w:rFonts w:hint="eastAsia" w:ascii="宋体" w:hAnsi="宋体" w:cs="宋体"/>
          <w:b/>
          <w:szCs w:val="21"/>
          <w:lang w:val="zh-TW"/>
        </w:rPr>
      </w:pPr>
      <w:r>
        <w:rPr>
          <w:rFonts w:hint="eastAsia" w:ascii="宋体" w:hAnsi="宋体" w:cs="宋体"/>
          <w:b/>
          <w:szCs w:val="21"/>
        </w:rPr>
        <w:t>7</w:t>
      </w:r>
      <w:r>
        <w:rPr>
          <w:rFonts w:hint="eastAsia" w:ascii="宋体" w:hAnsi="宋体" w:cs="宋体"/>
          <w:b/>
          <w:szCs w:val="21"/>
          <w:lang w:val="zh-TW"/>
        </w:rPr>
        <w:t>.</w:t>
      </w:r>
      <w:r>
        <w:rPr>
          <w:rFonts w:hint="eastAsia" w:ascii="宋体" w:hAnsi="宋体" w:cs="宋体"/>
          <w:b/>
          <w:szCs w:val="21"/>
          <w:lang w:val="zh-TW" w:eastAsia="zh-TW"/>
        </w:rPr>
        <w:t>权利与义务</w:t>
      </w:r>
    </w:p>
    <w:p w14:paraId="23281AB4">
      <w:pPr>
        <w:spacing w:line="360" w:lineRule="auto"/>
        <w:ind w:firstLine="480"/>
        <w:rPr>
          <w:rFonts w:hint="eastAsia" w:ascii="宋体" w:hAnsi="宋体" w:cs="宋体"/>
          <w:b/>
          <w:szCs w:val="21"/>
          <w:lang w:val="zh-TW" w:eastAsia="zh-TW"/>
        </w:rPr>
      </w:pPr>
      <w:r>
        <w:rPr>
          <w:rFonts w:hint="eastAsia" w:ascii="宋体" w:hAnsi="宋体" w:cs="宋体"/>
          <w:b/>
          <w:szCs w:val="21"/>
        </w:rPr>
        <w:t>8</w:t>
      </w:r>
      <w:r>
        <w:rPr>
          <w:rFonts w:hint="eastAsia" w:ascii="宋体" w:hAnsi="宋体" w:cs="宋体"/>
          <w:b/>
          <w:szCs w:val="21"/>
          <w:lang w:val="zh-TW"/>
        </w:rPr>
        <w:t>.</w:t>
      </w:r>
      <w:r>
        <w:rPr>
          <w:rFonts w:hint="eastAsia" w:ascii="宋体" w:hAnsi="宋体" w:cs="宋体"/>
          <w:b/>
          <w:szCs w:val="21"/>
          <w:lang w:val="zh-TW" w:eastAsia="zh-TW"/>
        </w:rPr>
        <w:t>违约责任</w:t>
      </w:r>
    </w:p>
    <w:p w14:paraId="54952F46">
      <w:pPr>
        <w:spacing w:line="360" w:lineRule="auto"/>
        <w:ind w:firstLine="480"/>
        <w:rPr>
          <w:rFonts w:hint="eastAsia" w:ascii="宋体" w:hAnsi="宋体" w:cs="宋体"/>
          <w:szCs w:val="21"/>
        </w:rPr>
      </w:pPr>
      <w:r>
        <w:rPr>
          <w:rFonts w:hint="eastAsia" w:ascii="宋体" w:hAnsi="宋体" w:cs="宋体"/>
          <w:szCs w:val="21"/>
        </w:rPr>
        <w:t>1</w:t>
      </w:r>
      <w:r>
        <w:rPr>
          <w:rFonts w:hint="eastAsia" w:ascii="宋体" w:hAnsi="宋体" w:cs="宋体"/>
          <w:szCs w:val="21"/>
          <w:lang w:val="zh-TW"/>
        </w:rPr>
        <w:t>.</w:t>
      </w:r>
      <w:r>
        <w:rPr>
          <w:rFonts w:hint="eastAsia" w:ascii="宋体" w:hAnsi="宋体" w:cs="宋体"/>
          <w:szCs w:val="21"/>
          <w:lang w:val="zh-TW" w:eastAsia="zh-TW"/>
        </w:rPr>
        <w:t>甲方无正当理由逾期付款</w:t>
      </w:r>
      <w:r>
        <w:rPr>
          <w:rFonts w:hint="eastAsia" w:ascii="宋体" w:hAnsi="宋体" w:cs="宋体"/>
          <w:szCs w:val="21"/>
        </w:rPr>
        <w:t>1</w:t>
      </w:r>
      <w:r>
        <w:rPr>
          <w:rFonts w:hint="eastAsia" w:ascii="宋体" w:hAnsi="宋体" w:cs="宋体"/>
          <w:szCs w:val="21"/>
          <w:lang w:val="zh-TW" w:eastAsia="zh-TW"/>
        </w:rPr>
        <w:t>个月，乙方可终止合同。解除合同后费用的核算，以乙方完成且甲方确认的工作成果为准，多退少补。因地震、水灾、战争等不可抗力的因素或因政策、法律原因造成合同无法履行除外。</w:t>
      </w:r>
    </w:p>
    <w:p w14:paraId="7A437FFF">
      <w:pPr>
        <w:spacing w:line="360" w:lineRule="auto"/>
        <w:ind w:firstLine="480"/>
        <w:rPr>
          <w:rFonts w:hint="eastAsia" w:ascii="宋体" w:hAnsi="宋体" w:cs="宋体"/>
          <w:b/>
          <w:szCs w:val="21"/>
        </w:rPr>
      </w:pPr>
      <w:r>
        <w:rPr>
          <w:rFonts w:hint="eastAsia" w:ascii="宋体" w:hAnsi="宋体" w:cs="宋体"/>
          <w:szCs w:val="21"/>
        </w:rPr>
        <w:t>2</w:t>
      </w:r>
      <w:r>
        <w:rPr>
          <w:rFonts w:hint="eastAsia" w:ascii="宋体" w:hAnsi="宋体" w:cs="宋体"/>
          <w:szCs w:val="21"/>
          <w:lang w:val="zh-TW"/>
        </w:rPr>
        <w:t>.</w:t>
      </w:r>
      <w:r>
        <w:rPr>
          <w:rFonts w:hint="eastAsia" w:ascii="宋体" w:hAnsi="宋体" w:cs="宋体"/>
          <w:szCs w:val="21"/>
          <w:lang w:val="zh-TW" w:eastAsia="zh-TW"/>
        </w:rPr>
        <w:t>乙方无正当理由未按时提交成果超过</w:t>
      </w:r>
      <w:r>
        <w:rPr>
          <w:rFonts w:hint="eastAsia" w:ascii="宋体" w:hAnsi="宋体" w:cs="宋体"/>
          <w:szCs w:val="21"/>
        </w:rPr>
        <w:t>1</w:t>
      </w:r>
      <w:r>
        <w:rPr>
          <w:rFonts w:hint="eastAsia" w:ascii="宋体" w:hAnsi="宋体" w:cs="宋体"/>
          <w:szCs w:val="21"/>
          <w:lang w:val="zh-TW" w:eastAsia="zh-TW"/>
        </w:rPr>
        <w:t>个月，甲方可终止合同。解除合同后费用的核算，以乙方完成且甲方确认的工作成果为准，多退少补。因地震、水灾、战争等不可抗力的因素或因政策、法律原因造成合同无法履行除外。</w:t>
      </w:r>
    </w:p>
    <w:p w14:paraId="0A92453D">
      <w:pPr>
        <w:spacing w:line="360" w:lineRule="auto"/>
        <w:ind w:firstLine="480"/>
        <w:rPr>
          <w:rFonts w:hint="eastAsia" w:ascii="宋体" w:hAnsi="宋体" w:cs="宋体"/>
          <w:b/>
          <w:szCs w:val="21"/>
          <w:lang w:val="zh-TW" w:eastAsia="zh-TW"/>
        </w:rPr>
      </w:pPr>
      <w:r>
        <w:rPr>
          <w:rFonts w:hint="eastAsia" w:ascii="宋体" w:hAnsi="宋体" w:cs="宋体"/>
          <w:b/>
          <w:szCs w:val="21"/>
        </w:rPr>
        <w:t>9</w:t>
      </w:r>
      <w:r>
        <w:rPr>
          <w:rFonts w:hint="eastAsia" w:ascii="宋体" w:hAnsi="宋体" w:cs="宋体"/>
          <w:b/>
          <w:szCs w:val="21"/>
          <w:lang w:val="zh-TW"/>
        </w:rPr>
        <w:t>.</w:t>
      </w:r>
      <w:r>
        <w:rPr>
          <w:rFonts w:hint="eastAsia" w:ascii="宋体" w:hAnsi="宋体" w:cs="宋体"/>
          <w:b/>
          <w:szCs w:val="21"/>
          <w:lang w:val="zh-TW" w:eastAsia="zh-TW"/>
        </w:rPr>
        <w:t>争议的解决</w:t>
      </w:r>
    </w:p>
    <w:p w14:paraId="2876E258">
      <w:pPr>
        <w:spacing w:line="360" w:lineRule="auto"/>
        <w:ind w:firstLine="480"/>
        <w:rPr>
          <w:rFonts w:hint="eastAsia" w:ascii="宋体" w:hAnsi="宋体" w:cs="宋体"/>
          <w:szCs w:val="21"/>
        </w:rPr>
      </w:pPr>
      <w:r>
        <w:rPr>
          <w:rFonts w:hint="eastAsia" w:ascii="宋体" w:hAnsi="宋体" w:cs="宋体"/>
          <w:szCs w:val="21"/>
          <w:lang w:val="zh-TW" w:eastAsia="zh-TW"/>
        </w:rPr>
        <w:t>因本合同的解释或履行本合同如发生争议，甲乙双方应友好协商解决，协商不成，可以提交甲方所在地人民法院通过诉讼方式解决。</w:t>
      </w:r>
    </w:p>
    <w:p w14:paraId="73D611BF">
      <w:pPr>
        <w:spacing w:line="360" w:lineRule="auto"/>
        <w:ind w:firstLine="480"/>
        <w:rPr>
          <w:rFonts w:hint="eastAsia" w:ascii="宋体" w:hAnsi="宋体" w:cs="宋体"/>
          <w:szCs w:val="21"/>
          <w:lang w:val="zh-TW"/>
        </w:rPr>
      </w:pPr>
      <w:r>
        <w:rPr>
          <w:rFonts w:hint="eastAsia" w:ascii="宋体" w:hAnsi="宋体" w:cs="宋体"/>
          <w:szCs w:val="21"/>
        </w:rPr>
        <w:t>10</w:t>
      </w:r>
      <w:r>
        <w:rPr>
          <w:rFonts w:hint="eastAsia" w:ascii="宋体" w:hAnsi="宋体" w:cs="宋体"/>
          <w:szCs w:val="21"/>
          <w:lang w:val="zh-TW"/>
        </w:rPr>
        <w:t>.</w:t>
      </w:r>
      <w:r>
        <w:rPr>
          <w:rFonts w:hint="eastAsia" w:ascii="宋体" w:hAnsi="宋体" w:cs="宋体"/>
          <w:szCs w:val="21"/>
          <w:lang w:val="zh-TW" w:eastAsia="zh-TW"/>
        </w:rPr>
        <w:t>合同未尽事宜，双方可另行协商，并达成书面补充协议。补充协议与合同具有同</w:t>
      </w:r>
      <w:r>
        <w:rPr>
          <w:rFonts w:hint="eastAsia" w:ascii="宋体" w:hAnsi="宋体" w:cs="宋体"/>
          <w:szCs w:val="21"/>
        </w:rPr>
        <w:t>等</w:t>
      </w:r>
      <w:r>
        <w:rPr>
          <w:rFonts w:hint="eastAsia" w:ascii="宋体" w:hAnsi="宋体" w:cs="宋体"/>
          <w:szCs w:val="21"/>
          <w:lang w:val="zh-TW" w:eastAsia="zh-TW"/>
        </w:rPr>
        <w:t>法律效力。</w:t>
      </w:r>
    </w:p>
    <w:p w14:paraId="7673CD09">
      <w:pPr>
        <w:spacing w:line="360" w:lineRule="auto"/>
        <w:ind w:firstLine="480"/>
        <w:rPr>
          <w:rFonts w:hint="eastAsia" w:ascii="宋体" w:hAnsi="宋体" w:cs="宋体"/>
          <w:szCs w:val="21"/>
        </w:rPr>
      </w:pPr>
      <w:r>
        <w:rPr>
          <w:rFonts w:hint="eastAsia" w:ascii="宋体" w:hAnsi="宋体" w:cs="宋体"/>
          <w:szCs w:val="21"/>
          <w:lang w:val="zh-TW"/>
        </w:rPr>
        <w:t>1</w:t>
      </w:r>
      <w:r>
        <w:rPr>
          <w:rFonts w:hint="eastAsia" w:ascii="宋体" w:hAnsi="宋体" w:cs="宋体"/>
          <w:szCs w:val="21"/>
        </w:rPr>
        <w:t>1</w:t>
      </w:r>
      <w:r>
        <w:rPr>
          <w:rFonts w:hint="eastAsia" w:ascii="宋体" w:hAnsi="宋体" w:cs="宋体"/>
          <w:szCs w:val="21"/>
          <w:lang w:val="zh-TW"/>
        </w:rPr>
        <w:t>.</w:t>
      </w:r>
      <w:r>
        <w:rPr>
          <w:rFonts w:hint="eastAsia" w:ascii="宋体" w:hAnsi="宋体" w:cs="宋体"/>
          <w:szCs w:val="21"/>
        </w:rPr>
        <w:t>本合同壹式叁份，甲、乙双方和代理机构各执壹份，具有同等的法律效力。</w:t>
      </w:r>
    </w:p>
    <w:p w14:paraId="538DCDD3">
      <w:pPr>
        <w:snapToGrid w:val="0"/>
        <w:spacing w:line="312" w:lineRule="auto"/>
        <w:ind w:right="-340"/>
        <w:rPr>
          <w:rFonts w:hint="eastAsia" w:ascii="宋体" w:hAnsi="宋体" w:cs="宋体"/>
          <w:szCs w:val="21"/>
        </w:rPr>
      </w:pPr>
    </w:p>
    <w:p w14:paraId="021E05BA">
      <w:pPr>
        <w:snapToGrid w:val="0"/>
        <w:spacing w:line="312" w:lineRule="auto"/>
        <w:ind w:right="-340" w:firstLine="1260" w:firstLineChars="600"/>
        <w:rPr>
          <w:rFonts w:hint="eastAsia" w:ascii="宋体" w:hAnsi="宋体" w:cs="宋体"/>
          <w:szCs w:val="21"/>
        </w:rPr>
      </w:pPr>
      <w:r>
        <w:rPr>
          <w:rFonts w:hint="eastAsia" w:ascii="宋体" w:hAnsi="宋体" w:cs="宋体"/>
          <w:szCs w:val="21"/>
        </w:rPr>
        <w:t>甲方：                          乙方：</w:t>
      </w:r>
    </w:p>
    <w:p w14:paraId="54CE5D87">
      <w:pPr>
        <w:snapToGrid w:val="0"/>
        <w:spacing w:line="312" w:lineRule="auto"/>
        <w:ind w:right="-340" w:firstLine="1260" w:firstLineChars="600"/>
        <w:rPr>
          <w:rFonts w:hint="eastAsia" w:ascii="宋体" w:hAnsi="宋体" w:cs="宋体"/>
          <w:szCs w:val="21"/>
        </w:rPr>
      </w:pPr>
      <w:r>
        <w:rPr>
          <w:rFonts w:hint="eastAsia" w:ascii="宋体" w:hAnsi="宋体" w:cs="宋体"/>
          <w:szCs w:val="21"/>
        </w:rPr>
        <w:t>地址：                          地址：</w:t>
      </w:r>
    </w:p>
    <w:p w14:paraId="0BE6DD4A">
      <w:pPr>
        <w:snapToGrid w:val="0"/>
        <w:spacing w:line="312" w:lineRule="auto"/>
        <w:ind w:right="-340" w:firstLine="1260" w:firstLineChars="600"/>
        <w:rPr>
          <w:rFonts w:hint="eastAsia" w:ascii="宋体" w:hAnsi="宋体" w:cs="宋体"/>
          <w:szCs w:val="21"/>
        </w:rPr>
      </w:pPr>
      <w:r>
        <w:rPr>
          <w:rFonts w:hint="eastAsia" w:ascii="宋体" w:hAnsi="宋体" w:cs="宋体"/>
          <w:szCs w:val="21"/>
        </w:rPr>
        <w:t>法人代表：                      法人代表：</w:t>
      </w:r>
    </w:p>
    <w:p w14:paraId="32C410D0">
      <w:pPr>
        <w:snapToGrid w:val="0"/>
        <w:spacing w:line="312" w:lineRule="auto"/>
        <w:ind w:right="-340" w:firstLine="1260" w:firstLineChars="600"/>
        <w:rPr>
          <w:rFonts w:hint="eastAsia" w:ascii="宋体" w:hAnsi="宋体" w:cs="宋体"/>
          <w:szCs w:val="21"/>
        </w:rPr>
      </w:pPr>
      <w:r>
        <w:rPr>
          <w:rFonts w:hint="eastAsia" w:ascii="宋体" w:hAnsi="宋体" w:cs="宋体"/>
          <w:szCs w:val="21"/>
        </w:rPr>
        <w:t>电话：                          电话：</w:t>
      </w:r>
    </w:p>
    <w:p w14:paraId="26C5C67E">
      <w:pPr>
        <w:snapToGrid w:val="0"/>
        <w:spacing w:line="312" w:lineRule="auto"/>
        <w:ind w:right="-340" w:firstLine="1260" w:firstLineChars="600"/>
        <w:rPr>
          <w:rFonts w:hint="eastAsia" w:ascii="宋体" w:hAnsi="宋体" w:cs="宋体"/>
          <w:szCs w:val="21"/>
        </w:rPr>
      </w:pPr>
      <w:r>
        <w:rPr>
          <w:rFonts w:hint="eastAsia" w:ascii="宋体" w:hAnsi="宋体" w:cs="宋体"/>
          <w:szCs w:val="21"/>
        </w:rPr>
        <w:t>电传：                          电传：</w:t>
      </w:r>
    </w:p>
    <w:p w14:paraId="0C5C9BD4">
      <w:pPr>
        <w:snapToGrid w:val="0"/>
        <w:spacing w:line="312" w:lineRule="auto"/>
        <w:ind w:right="-340" w:firstLine="1260" w:firstLineChars="600"/>
        <w:rPr>
          <w:rFonts w:hint="eastAsia" w:ascii="宋体" w:hAnsi="宋体" w:cs="宋体"/>
          <w:szCs w:val="21"/>
        </w:rPr>
      </w:pPr>
      <w:r>
        <w:rPr>
          <w:rFonts w:hint="eastAsia" w:ascii="宋体" w:hAnsi="宋体" w:cs="宋体"/>
          <w:szCs w:val="21"/>
        </w:rPr>
        <w:t>开户银行：                      开户银行：</w:t>
      </w:r>
    </w:p>
    <w:p w14:paraId="57D2D580">
      <w:pPr>
        <w:snapToGrid w:val="0"/>
        <w:spacing w:line="360" w:lineRule="auto"/>
        <w:ind w:right="-340" w:firstLine="1260" w:firstLineChars="600"/>
        <w:rPr>
          <w:rFonts w:hint="eastAsia" w:ascii="宋体" w:hAnsi="宋体" w:cs="宋体"/>
          <w:szCs w:val="21"/>
        </w:rPr>
      </w:pPr>
      <w:r>
        <w:rPr>
          <w:rFonts w:hint="eastAsia" w:ascii="宋体" w:hAnsi="宋体" w:cs="宋体"/>
          <w:szCs w:val="21"/>
        </w:rPr>
        <w:t>账号：                          账号：</w:t>
      </w:r>
    </w:p>
    <w:p w14:paraId="4E558643">
      <w:pPr>
        <w:spacing w:line="360" w:lineRule="auto"/>
        <w:ind w:firstLine="1296" w:firstLineChars="642"/>
        <w:rPr>
          <w:rFonts w:hint="eastAsia" w:ascii="宋体" w:hAnsi="宋体" w:cs="宋体"/>
          <w:spacing w:val="-4"/>
          <w:kern w:val="0"/>
          <w:szCs w:val="21"/>
        </w:rPr>
      </w:pPr>
      <w:r>
        <w:rPr>
          <w:rFonts w:hint="eastAsia" w:ascii="宋体" w:hAnsi="宋体" w:cs="宋体"/>
          <w:spacing w:val="-4"/>
          <w:kern w:val="0"/>
          <w:szCs w:val="21"/>
        </w:rPr>
        <w:t>日期：                            日期：</w:t>
      </w:r>
      <w:bookmarkStart w:id="4" w:name="_Hlk118299836"/>
    </w:p>
    <w:p w14:paraId="420C8E5C">
      <w:pPr>
        <w:snapToGrid w:val="0"/>
        <w:spacing w:line="260" w:lineRule="exact"/>
        <w:rPr>
          <w:rFonts w:hint="eastAsia" w:ascii="宋体" w:hAnsi="宋体"/>
          <w:szCs w:val="21"/>
        </w:rPr>
      </w:pPr>
      <w:r>
        <w:rPr>
          <w:rFonts w:ascii="宋体" w:hAnsi="宋体"/>
          <w:szCs w:val="21"/>
        </w:rPr>
        <w:t>信贷政策</w:t>
      </w:r>
    </w:p>
    <w:p w14:paraId="76BE26FA">
      <w:pPr>
        <w:spacing w:line="260" w:lineRule="exact"/>
        <w:ind w:firstLine="420" w:firstLineChars="200"/>
        <w:rPr>
          <w:rFonts w:hint="eastAsia" w:ascii="宋体" w:hAnsi="宋体"/>
          <w:szCs w:val="21"/>
        </w:rPr>
      </w:pPr>
      <w:r>
        <w:rPr>
          <w:rFonts w:ascii="宋体" w:hAnsi="宋体"/>
          <w:szCs w:val="21"/>
        </w:rPr>
        <w:t>1．为有效破解当前中小微企业面临的“融资难、融资贵”困局，充分发挥好政府采购扶持小微企业发展的政策功能，属于舟山市内的各中小企业可凭政府采购项目中标通知书等材料向舟山市政府采购信用融资合作银行申请相关融资产品，有关的合作银行详见下表：</w:t>
      </w:r>
    </w:p>
    <w:p w14:paraId="77EA3090">
      <w:pPr>
        <w:spacing w:line="240" w:lineRule="exact"/>
        <w:contextualSpacing/>
        <w:rPr>
          <w:rFonts w:hint="eastAsia" w:ascii="宋体" w:hAnsi="宋体"/>
          <w:sz w:val="24"/>
          <w:szCs w:val="20"/>
        </w:rPr>
      </w:pPr>
    </w:p>
    <w:tbl>
      <w:tblPr>
        <w:tblStyle w:val="61"/>
        <w:tblW w:w="95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0"/>
        <w:gridCol w:w="3975"/>
        <w:gridCol w:w="2220"/>
        <w:gridCol w:w="1908"/>
      </w:tblGrid>
      <w:tr w14:paraId="76230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jc w:val="center"/>
        </w:trPr>
        <w:tc>
          <w:tcPr>
            <w:tcW w:w="9563" w:type="dxa"/>
            <w:gridSpan w:val="4"/>
            <w:vAlign w:val="center"/>
          </w:tcPr>
          <w:p w14:paraId="6E560C4E">
            <w:pPr>
              <w:spacing w:line="240" w:lineRule="exact"/>
              <w:contextualSpacing/>
              <w:rPr>
                <w:rFonts w:hint="eastAsia" w:ascii="宋体" w:hAnsi="宋体"/>
                <w:szCs w:val="21"/>
              </w:rPr>
            </w:pPr>
            <w:r>
              <w:rPr>
                <w:rFonts w:hint="eastAsia" w:ascii="宋体" w:hAnsi="宋体"/>
                <w:szCs w:val="21"/>
              </w:rPr>
              <w:t>舟山市政府采购信用融资合作银行</w:t>
            </w:r>
          </w:p>
        </w:tc>
      </w:tr>
      <w:tr w14:paraId="313A3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460" w:type="dxa"/>
            <w:vAlign w:val="center"/>
          </w:tcPr>
          <w:p w14:paraId="37CD7117">
            <w:pPr>
              <w:spacing w:line="240" w:lineRule="exact"/>
              <w:contextualSpacing/>
              <w:jc w:val="center"/>
              <w:rPr>
                <w:rFonts w:hint="eastAsia" w:ascii="宋体" w:hAnsi="宋体"/>
                <w:szCs w:val="21"/>
              </w:rPr>
            </w:pPr>
            <w:r>
              <w:rPr>
                <w:rFonts w:hint="eastAsia" w:ascii="宋体" w:hAnsi="宋体"/>
                <w:szCs w:val="21"/>
              </w:rPr>
              <w:t>银行名称</w:t>
            </w:r>
          </w:p>
        </w:tc>
        <w:tc>
          <w:tcPr>
            <w:tcW w:w="3975" w:type="dxa"/>
            <w:vAlign w:val="center"/>
          </w:tcPr>
          <w:p w14:paraId="5F78511A">
            <w:pPr>
              <w:spacing w:line="240" w:lineRule="exact"/>
              <w:contextualSpacing/>
              <w:jc w:val="center"/>
              <w:rPr>
                <w:rFonts w:hint="eastAsia" w:ascii="宋体" w:hAnsi="宋体"/>
                <w:szCs w:val="21"/>
              </w:rPr>
            </w:pPr>
            <w:r>
              <w:rPr>
                <w:rFonts w:hint="eastAsia" w:ascii="宋体" w:hAnsi="宋体"/>
                <w:szCs w:val="21"/>
              </w:rPr>
              <w:t>各银行介绍的产品特点</w:t>
            </w:r>
          </w:p>
        </w:tc>
        <w:tc>
          <w:tcPr>
            <w:tcW w:w="2220" w:type="dxa"/>
            <w:vAlign w:val="center"/>
          </w:tcPr>
          <w:p w14:paraId="25CC32CE">
            <w:pPr>
              <w:spacing w:line="240" w:lineRule="exact"/>
              <w:contextualSpacing/>
              <w:jc w:val="center"/>
              <w:rPr>
                <w:rFonts w:hint="eastAsia" w:ascii="宋体" w:hAnsi="宋体"/>
                <w:szCs w:val="21"/>
              </w:rPr>
            </w:pPr>
            <w:r>
              <w:rPr>
                <w:rFonts w:hint="eastAsia" w:ascii="宋体" w:hAnsi="宋体"/>
                <w:szCs w:val="21"/>
              </w:rPr>
              <w:t>经办人</w:t>
            </w:r>
          </w:p>
        </w:tc>
        <w:tc>
          <w:tcPr>
            <w:tcW w:w="1908" w:type="dxa"/>
            <w:vAlign w:val="center"/>
          </w:tcPr>
          <w:p w14:paraId="25C5D2F1">
            <w:pPr>
              <w:spacing w:line="240" w:lineRule="exact"/>
              <w:contextualSpacing/>
              <w:jc w:val="center"/>
              <w:rPr>
                <w:rFonts w:hint="eastAsia" w:ascii="宋体" w:hAnsi="宋体"/>
                <w:szCs w:val="21"/>
              </w:rPr>
            </w:pPr>
            <w:r>
              <w:rPr>
                <w:rFonts w:hint="eastAsia" w:ascii="宋体" w:hAnsi="宋体"/>
                <w:szCs w:val="21"/>
              </w:rPr>
              <w:t>联系方式</w:t>
            </w:r>
          </w:p>
        </w:tc>
      </w:tr>
      <w:tr w14:paraId="7CC34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jc w:val="center"/>
        </w:trPr>
        <w:tc>
          <w:tcPr>
            <w:tcW w:w="1460" w:type="dxa"/>
            <w:vAlign w:val="center"/>
          </w:tcPr>
          <w:p w14:paraId="20DD62AB">
            <w:pPr>
              <w:spacing w:line="240" w:lineRule="exact"/>
              <w:contextualSpacing/>
              <w:rPr>
                <w:rFonts w:hint="eastAsia" w:ascii="宋体" w:hAnsi="宋体"/>
                <w:szCs w:val="21"/>
              </w:rPr>
            </w:pPr>
            <w:r>
              <w:rPr>
                <w:rFonts w:hint="eastAsia" w:ascii="宋体" w:hAnsi="宋体"/>
                <w:szCs w:val="21"/>
              </w:rPr>
              <w:t>中国工商银行股份有限公司舟山分行</w:t>
            </w:r>
          </w:p>
        </w:tc>
        <w:tc>
          <w:tcPr>
            <w:tcW w:w="3975" w:type="dxa"/>
          </w:tcPr>
          <w:p w14:paraId="681F0665">
            <w:pPr>
              <w:numPr>
                <w:ilvl w:val="0"/>
                <w:numId w:val="11"/>
              </w:numPr>
              <w:spacing w:line="240" w:lineRule="exact"/>
              <w:contextualSpacing/>
              <w:rPr>
                <w:rFonts w:hint="eastAsia" w:ascii="宋体" w:hAnsi="宋体" w:cs="仿宋_GB2312"/>
                <w:szCs w:val="21"/>
              </w:rPr>
            </w:pPr>
            <w:r>
              <w:rPr>
                <w:rFonts w:hint="eastAsia" w:ascii="宋体" w:hAnsi="宋体" w:cs="仿宋_GB2312"/>
                <w:szCs w:val="21"/>
              </w:rPr>
              <w:t>融资额度高，融资金额最高可至订单金额70%，线上申请，随借随还。2.融资利率低，最低可至当期LPR利率。</w:t>
            </w:r>
          </w:p>
          <w:p w14:paraId="09454D73">
            <w:pPr>
              <w:spacing w:line="240" w:lineRule="exact"/>
              <w:contextualSpacing/>
              <w:rPr>
                <w:rFonts w:hint="eastAsia" w:ascii="宋体" w:hAnsi="宋体"/>
                <w:szCs w:val="21"/>
              </w:rPr>
            </w:pPr>
            <w:r>
              <w:rPr>
                <w:rFonts w:hint="eastAsia" w:ascii="宋体" w:hAnsi="宋体" w:cs="仿宋_GB2312"/>
                <w:szCs w:val="21"/>
              </w:rPr>
              <w:t>3.担保方式灵活，以政府采购合同进行融资，无需另外抵押。</w:t>
            </w:r>
          </w:p>
        </w:tc>
        <w:tc>
          <w:tcPr>
            <w:tcW w:w="2220" w:type="dxa"/>
            <w:vAlign w:val="center"/>
          </w:tcPr>
          <w:p w14:paraId="42B8F8D0">
            <w:pPr>
              <w:spacing w:line="240" w:lineRule="exact"/>
              <w:contextualSpacing/>
              <w:jc w:val="center"/>
              <w:rPr>
                <w:rFonts w:hint="eastAsia" w:ascii="宋体" w:hAnsi="宋体"/>
                <w:szCs w:val="21"/>
              </w:rPr>
            </w:pPr>
            <w:r>
              <w:rPr>
                <w:rFonts w:hint="eastAsia" w:ascii="宋体" w:hAnsi="宋体"/>
                <w:szCs w:val="21"/>
              </w:rPr>
              <w:t>柳超颖</w:t>
            </w:r>
          </w:p>
        </w:tc>
        <w:tc>
          <w:tcPr>
            <w:tcW w:w="1908" w:type="dxa"/>
            <w:vAlign w:val="center"/>
          </w:tcPr>
          <w:p w14:paraId="4D2E1AB4">
            <w:pPr>
              <w:spacing w:line="240" w:lineRule="exact"/>
              <w:contextualSpacing/>
              <w:rPr>
                <w:rFonts w:hint="eastAsia" w:ascii="宋体" w:hAnsi="宋体"/>
                <w:szCs w:val="21"/>
              </w:rPr>
            </w:pPr>
            <w:r>
              <w:rPr>
                <w:rFonts w:hint="eastAsia" w:ascii="宋体" w:hAnsi="宋体"/>
                <w:szCs w:val="21"/>
              </w:rPr>
              <w:t>0580-2166242, 15858076468</w:t>
            </w:r>
          </w:p>
        </w:tc>
      </w:tr>
      <w:tr w14:paraId="6376C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460" w:type="dxa"/>
            <w:vAlign w:val="center"/>
          </w:tcPr>
          <w:p w14:paraId="6BB0C9AE">
            <w:pPr>
              <w:spacing w:line="240" w:lineRule="exact"/>
              <w:contextualSpacing/>
              <w:rPr>
                <w:rFonts w:hint="eastAsia" w:ascii="宋体" w:hAnsi="宋体"/>
                <w:szCs w:val="21"/>
              </w:rPr>
            </w:pPr>
            <w:r>
              <w:rPr>
                <w:rFonts w:hint="eastAsia" w:ascii="宋体" w:hAnsi="宋体"/>
                <w:szCs w:val="21"/>
              </w:rPr>
              <w:t>中国建设银行股份有限公司舟山分行</w:t>
            </w:r>
          </w:p>
        </w:tc>
        <w:tc>
          <w:tcPr>
            <w:tcW w:w="3975" w:type="dxa"/>
          </w:tcPr>
          <w:p w14:paraId="7835FF62">
            <w:pPr>
              <w:numPr>
                <w:ilvl w:val="0"/>
                <w:numId w:val="12"/>
              </w:numPr>
              <w:spacing w:line="240" w:lineRule="exact"/>
              <w:contextualSpacing/>
              <w:rPr>
                <w:rFonts w:hint="eastAsia" w:ascii="宋体" w:hAnsi="宋体"/>
                <w:szCs w:val="21"/>
              </w:rPr>
            </w:pPr>
            <w:r>
              <w:rPr>
                <w:rFonts w:hint="eastAsia" w:ascii="宋体" w:hAnsi="宋体"/>
                <w:szCs w:val="21"/>
              </w:rPr>
              <w:t>快速便捷：全流程线上操作，通过浙江省政府采购网数据审核信用额度，建行供应链平台快速放款。</w:t>
            </w:r>
          </w:p>
          <w:p w14:paraId="4A935773">
            <w:pPr>
              <w:numPr>
                <w:ilvl w:val="0"/>
                <w:numId w:val="12"/>
              </w:numPr>
              <w:spacing w:line="240" w:lineRule="exact"/>
              <w:contextualSpacing/>
              <w:rPr>
                <w:rFonts w:hint="eastAsia" w:ascii="宋体" w:hAnsi="宋体"/>
                <w:szCs w:val="21"/>
              </w:rPr>
            </w:pPr>
            <w:r>
              <w:rPr>
                <w:rFonts w:hint="eastAsia" w:ascii="宋体" w:hAnsi="宋体"/>
                <w:szCs w:val="21"/>
              </w:rPr>
              <w:t>申请额度高：单笔融资额度最高可达政府采购合同金额的90%，单户额度最高可达3000万。</w:t>
            </w:r>
          </w:p>
          <w:p w14:paraId="118EB291">
            <w:pPr>
              <w:numPr>
                <w:ilvl w:val="0"/>
                <w:numId w:val="12"/>
              </w:numPr>
              <w:spacing w:line="240" w:lineRule="exact"/>
              <w:contextualSpacing/>
              <w:rPr>
                <w:rFonts w:hint="eastAsia" w:ascii="宋体" w:hAnsi="宋体"/>
                <w:szCs w:val="21"/>
              </w:rPr>
            </w:pPr>
            <w:r>
              <w:rPr>
                <w:rFonts w:hint="eastAsia" w:ascii="宋体" w:hAnsi="宋体"/>
                <w:szCs w:val="21"/>
              </w:rPr>
              <w:t>无需额外抵押：以浙江省政府采购网备案公示的政府采购合同进行融资，无需额外抵押担保。</w:t>
            </w:r>
          </w:p>
          <w:p w14:paraId="2A652BB6">
            <w:pPr>
              <w:numPr>
                <w:ilvl w:val="0"/>
                <w:numId w:val="12"/>
              </w:numPr>
              <w:spacing w:line="240" w:lineRule="exact"/>
              <w:contextualSpacing/>
              <w:rPr>
                <w:rFonts w:hint="eastAsia" w:ascii="宋体" w:hAnsi="宋体"/>
                <w:szCs w:val="21"/>
              </w:rPr>
            </w:pPr>
            <w:r>
              <w:rPr>
                <w:rFonts w:hint="eastAsia" w:ascii="宋体" w:hAnsi="宋体"/>
                <w:szCs w:val="21"/>
              </w:rPr>
              <w:t>利率优惠：给予流动资金贷款最优惠利率。</w:t>
            </w:r>
          </w:p>
        </w:tc>
        <w:tc>
          <w:tcPr>
            <w:tcW w:w="2220" w:type="dxa"/>
            <w:vAlign w:val="center"/>
          </w:tcPr>
          <w:p w14:paraId="064AA017">
            <w:pPr>
              <w:spacing w:line="240" w:lineRule="exact"/>
              <w:contextualSpacing/>
              <w:jc w:val="center"/>
              <w:rPr>
                <w:rFonts w:hint="eastAsia" w:ascii="宋体" w:hAnsi="宋体"/>
                <w:szCs w:val="21"/>
              </w:rPr>
            </w:pPr>
            <w:r>
              <w:rPr>
                <w:rFonts w:hint="eastAsia" w:ascii="宋体" w:hAnsi="宋体"/>
                <w:szCs w:val="21"/>
              </w:rPr>
              <w:t>普陀片区：蔡妮妮</w:t>
            </w:r>
          </w:p>
          <w:p w14:paraId="77EC43F4">
            <w:pPr>
              <w:spacing w:line="240" w:lineRule="exact"/>
              <w:contextualSpacing/>
              <w:jc w:val="center"/>
              <w:rPr>
                <w:rFonts w:hint="eastAsia" w:ascii="宋体" w:hAnsi="宋体"/>
                <w:szCs w:val="21"/>
              </w:rPr>
            </w:pPr>
            <w:r>
              <w:rPr>
                <w:rFonts w:hint="eastAsia" w:ascii="宋体" w:hAnsi="宋体"/>
                <w:szCs w:val="21"/>
              </w:rPr>
              <w:t>定海片区：杨莹</w:t>
            </w:r>
          </w:p>
          <w:p w14:paraId="3DF7F149">
            <w:pPr>
              <w:spacing w:line="240" w:lineRule="exact"/>
              <w:contextualSpacing/>
              <w:jc w:val="center"/>
              <w:rPr>
                <w:rFonts w:hint="eastAsia" w:ascii="宋体" w:hAnsi="宋体"/>
                <w:szCs w:val="21"/>
              </w:rPr>
            </w:pPr>
            <w:r>
              <w:rPr>
                <w:rFonts w:hint="eastAsia" w:ascii="宋体" w:hAnsi="宋体"/>
                <w:szCs w:val="21"/>
              </w:rPr>
              <w:t>自贸区片区：方晓</w:t>
            </w:r>
          </w:p>
        </w:tc>
        <w:tc>
          <w:tcPr>
            <w:tcW w:w="1908" w:type="dxa"/>
            <w:vAlign w:val="center"/>
          </w:tcPr>
          <w:p w14:paraId="6BF04AEB">
            <w:pPr>
              <w:spacing w:line="240" w:lineRule="exact"/>
              <w:contextualSpacing/>
              <w:rPr>
                <w:rFonts w:hint="eastAsia" w:ascii="宋体" w:hAnsi="宋体"/>
                <w:szCs w:val="21"/>
              </w:rPr>
            </w:pPr>
            <w:r>
              <w:rPr>
                <w:rFonts w:hint="eastAsia" w:ascii="宋体" w:hAnsi="宋体"/>
                <w:szCs w:val="21"/>
              </w:rPr>
              <w:t>普陀片区：13957201791</w:t>
            </w:r>
          </w:p>
          <w:p w14:paraId="7C770B8F">
            <w:pPr>
              <w:spacing w:line="240" w:lineRule="exact"/>
              <w:contextualSpacing/>
              <w:rPr>
                <w:rFonts w:hint="eastAsia" w:ascii="宋体" w:hAnsi="宋体"/>
                <w:szCs w:val="21"/>
              </w:rPr>
            </w:pPr>
            <w:r>
              <w:rPr>
                <w:rFonts w:hint="eastAsia" w:ascii="宋体" w:hAnsi="宋体"/>
                <w:szCs w:val="21"/>
              </w:rPr>
              <w:t>定海片区：13655803997</w:t>
            </w:r>
          </w:p>
          <w:p w14:paraId="7E036641">
            <w:pPr>
              <w:spacing w:line="240" w:lineRule="exact"/>
              <w:contextualSpacing/>
              <w:rPr>
                <w:rFonts w:hint="eastAsia" w:ascii="宋体" w:hAnsi="宋体"/>
                <w:szCs w:val="21"/>
              </w:rPr>
            </w:pPr>
            <w:r>
              <w:rPr>
                <w:rFonts w:hint="eastAsia" w:ascii="宋体" w:hAnsi="宋体"/>
                <w:szCs w:val="21"/>
              </w:rPr>
              <w:t>自贸区片区：13587086324</w:t>
            </w:r>
          </w:p>
        </w:tc>
      </w:tr>
      <w:tr w14:paraId="1FAD6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vAlign w:val="center"/>
          </w:tcPr>
          <w:p w14:paraId="5FE8DD7F">
            <w:pPr>
              <w:spacing w:line="240" w:lineRule="exact"/>
              <w:contextualSpacing/>
              <w:rPr>
                <w:rFonts w:hint="eastAsia" w:ascii="宋体" w:hAnsi="宋体"/>
                <w:szCs w:val="21"/>
              </w:rPr>
            </w:pPr>
            <w:r>
              <w:rPr>
                <w:rFonts w:hint="eastAsia" w:ascii="宋体" w:hAnsi="宋体"/>
                <w:szCs w:val="21"/>
              </w:rPr>
              <w:t>杭州银行股份有限公司舟山市分行</w:t>
            </w:r>
          </w:p>
        </w:tc>
        <w:tc>
          <w:tcPr>
            <w:tcW w:w="3975" w:type="dxa"/>
          </w:tcPr>
          <w:p w14:paraId="03864C79">
            <w:pPr>
              <w:spacing w:line="240" w:lineRule="exact"/>
              <w:contextualSpacing/>
              <w:rPr>
                <w:rFonts w:hint="eastAsia" w:ascii="宋体" w:hAnsi="宋体"/>
                <w:szCs w:val="21"/>
              </w:rPr>
            </w:pPr>
            <w:r>
              <w:rPr>
                <w:rFonts w:hint="eastAsia" w:ascii="宋体" w:hAnsi="宋体"/>
                <w:szCs w:val="21"/>
              </w:rPr>
              <w:t>“云采贷”是杭州银行为政府采购供应商提供的纯信用贷款产品。客户申请、签约、放款全流程线上化，平台注册入库并取得采购合同即可申请，融资比例最高达采购订单的80%，单户、单笔最高可达3000万，最长期限一年。</w:t>
            </w:r>
          </w:p>
        </w:tc>
        <w:tc>
          <w:tcPr>
            <w:tcW w:w="2220" w:type="dxa"/>
            <w:vAlign w:val="center"/>
          </w:tcPr>
          <w:p w14:paraId="523070AF">
            <w:pPr>
              <w:spacing w:line="240" w:lineRule="exact"/>
              <w:contextualSpacing/>
              <w:jc w:val="center"/>
              <w:rPr>
                <w:rFonts w:hint="eastAsia" w:ascii="宋体" w:hAnsi="宋体"/>
                <w:szCs w:val="21"/>
              </w:rPr>
            </w:pPr>
            <w:r>
              <w:rPr>
                <w:rFonts w:hint="eastAsia" w:ascii="宋体" w:hAnsi="宋体"/>
                <w:szCs w:val="21"/>
              </w:rPr>
              <w:t>方经理</w:t>
            </w:r>
          </w:p>
        </w:tc>
        <w:tc>
          <w:tcPr>
            <w:tcW w:w="1908" w:type="dxa"/>
            <w:vAlign w:val="center"/>
          </w:tcPr>
          <w:p w14:paraId="275FC24B">
            <w:pPr>
              <w:spacing w:line="240" w:lineRule="exact"/>
              <w:contextualSpacing/>
              <w:rPr>
                <w:rFonts w:hint="eastAsia" w:ascii="宋体" w:hAnsi="宋体"/>
                <w:szCs w:val="21"/>
              </w:rPr>
            </w:pPr>
            <w:r>
              <w:rPr>
                <w:rFonts w:hint="eastAsia" w:ascii="宋体" w:hAnsi="宋体"/>
                <w:szCs w:val="21"/>
              </w:rPr>
              <w:t>0580-2185201，18205800451</w:t>
            </w:r>
          </w:p>
        </w:tc>
      </w:tr>
      <w:tr w14:paraId="1ACDF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vAlign w:val="center"/>
          </w:tcPr>
          <w:p w14:paraId="5B4008BD">
            <w:pPr>
              <w:spacing w:line="240" w:lineRule="exact"/>
              <w:contextualSpacing/>
              <w:rPr>
                <w:rFonts w:hint="eastAsia" w:ascii="宋体" w:hAnsi="宋体"/>
                <w:szCs w:val="21"/>
              </w:rPr>
            </w:pPr>
            <w:r>
              <w:rPr>
                <w:rFonts w:hint="eastAsia" w:ascii="宋体" w:hAnsi="宋体"/>
                <w:szCs w:val="21"/>
              </w:rPr>
              <w:t>招商银行股份有限公司浙江自贸试验区舟山分行</w:t>
            </w:r>
          </w:p>
        </w:tc>
        <w:tc>
          <w:tcPr>
            <w:tcW w:w="3975" w:type="dxa"/>
          </w:tcPr>
          <w:p w14:paraId="429C29A1">
            <w:pPr>
              <w:spacing w:line="240" w:lineRule="exact"/>
              <w:rPr>
                <w:rFonts w:hint="eastAsia" w:ascii="宋体" w:hAnsi="宋体"/>
                <w:szCs w:val="21"/>
              </w:rPr>
            </w:pPr>
            <w:r>
              <w:rPr>
                <w:rFonts w:hint="eastAsia" w:ascii="宋体" w:hAnsi="宋体" w:cs="仿宋_GB2312"/>
                <w:szCs w:val="21"/>
              </w:rPr>
              <w:t>小企业政采贷是招商银行为政府采购成交供应商提供的用于履行政府采购合同的专属融资产品。优势：一、额度高。根据企业上一年或近一年获得政府采购成交及成交通知的一定比例给予额度，最高可达3000万元，单笔提款金额最高至合同金额的90%。二、操作简便、模式丰富。客户通过我行一网通等渠道在线申请。支持线上用款，按日计息，随借随还，利率最低至当期LPR。三、担保方式灵活。实际控制人夫妇担保＋融资项下应收账款质押作为辅助，无需抵押，一次性签署合作协议。</w:t>
            </w:r>
          </w:p>
        </w:tc>
        <w:tc>
          <w:tcPr>
            <w:tcW w:w="2220" w:type="dxa"/>
            <w:vAlign w:val="center"/>
          </w:tcPr>
          <w:p w14:paraId="7BF5DFB3">
            <w:pPr>
              <w:spacing w:line="240" w:lineRule="exact"/>
              <w:contextualSpacing/>
              <w:jc w:val="center"/>
              <w:rPr>
                <w:rFonts w:hint="eastAsia" w:ascii="宋体" w:hAnsi="宋体"/>
                <w:szCs w:val="21"/>
              </w:rPr>
            </w:pPr>
            <w:r>
              <w:rPr>
                <w:rFonts w:hint="eastAsia" w:ascii="宋体" w:hAnsi="宋体"/>
                <w:szCs w:val="21"/>
              </w:rPr>
              <w:t>李玲</w:t>
            </w:r>
          </w:p>
        </w:tc>
        <w:tc>
          <w:tcPr>
            <w:tcW w:w="1908" w:type="dxa"/>
            <w:vAlign w:val="center"/>
          </w:tcPr>
          <w:p w14:paraId="2293CA8B">
            <w:pPr>
              <w:spacing w:line="240" w:lineRule="exact"/>
              <w:contextualSpacing/>
              <w:rPr>
                <w:rFonts w:hint="eastAsia" w:ascii="宋体" w:hAnsi="宋体"/>
                <w:szCs w:val="21"/>
              </w:rPr>
            </w:pPr>
            <w:r>
              <w:rPr>
                <w:rFonts w:hint="eastAsia" w:ascii="宋体" w:hAnsi="宋体"/>
                <w:szCs w:val="21"/>
              </w:rPr>
              <w:t>0580-2061710，13957227971</w:t>
            </w:r>
          </w:p>
        </w:tc>
      </w:tr>
      <w:tr w14:paraId="5062E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1460" w:type="dxa"/>
            <w:vAlign w:val="center"/>
          </w:tcPr>
          <w:p w14:paraId="6B30A91F">
            <w:pPr>
              <w:spacing w:line="240" w:lineRule="exact"/>
              <w:contextualSpacing/>
              <w:rPr>
                <w:rFonts w:hint="eastAsia" w:ascii="宋体" w:hAnsi="宋体"/>
                <w:szCs w:val="21"/>
              </w:rPr>
            </w:pPr>
            <w:r>
              <w:rPr>
                <w:rFonts w:hint="eastAsia" w:ascii="宋体" w:hAnsi="宋体"/>
                <w:szCs w:val="21"/>
              </w:rPr>
              <w:t>温州银行股份有限公司舟山市分行</w:t>
            </w:r>
          </w:p>
        </w:tc>
        <w:tc>
          <w:tcPr>
            <w:tcW w:w="3975" w:type="dxa"/>
          </w:tcPr>
          <w:p w14:paraId="44D50D03">
            <w:pPr>
              <w:numPr>
                <w:ilvl w:val="0"/>
                <w:numId w:val="13"/>
              </w:numPr>
              <w:spacing w:line="240" w:lineRule="exact"/>
              <w:contextualSpacing/>
              <w:rPr>
                <w:rFonts w:hint="eastAsia" w:ascii="宋体" w:hAnsi="宋体"/>
                <w:szCs w:val="21"/>
              </w:rPr>
            </w:pPr>
            <w:r>
              <w:rPr>
                <w:rFonts w:hint="eastAsia" w:ascii="宋体" w:hAnsi="宋体"/>
                <w:szCs w:val="21"/>
              </w:rPr>
              <w:t>单户授信敞口最高不超过1000万元，且最高额度核定一般不超过借款人（含实际控制人控制的其他经营实体）最近13个月合计有效中标合同金额的70%。</w:t>
            </w:r>
          </w:p>
          <w:p w14:paraId="3C610495">
            <w:pPr>
              <w:numPr>
                <w:ilvl w:val="0"/>
                <w:numId w:val="13"/>
              </w:numPr>
              <w:spacing w:line="240" w:lineRule="exact"/>
              <w:contextualSpacing/>
              <w:rPr>
                <w:rFonts w:hint="eastAsia" w:ascii="宋体" w:hAnsi="宋体"/>
                <w:szCs w:val="21"/>
              </w:rPr>
            </w:pPr>
            <w:r>
              <w:rPr>
                <w:rFonts w:hint="eastAsia" w:ascii="宋体" w:hAnsi="宋体"/>
                <w:szCs w:val="21"/>
              </w:rPr>
              <w:t>单笔借款额度最高不超过1000万元，单笔业务授信额度不超过“政采云平台”提供的中标通知书承载的中标金额或本次申请授信提供的采购合同金额的80%，且用信金额不超过采购合同未付金额的80%。</w:t>
            </w:r>
          </w:p>
          <w:p w14:paraId="70F98F75">
            <w:pPr>
              <w:numPr>
                <w:ilvl w:val="0"/>
                <w:numId w:val="13"/>
              </w:numPr>
              <w:spacing w:line="240" w:lineRule="exact"/>
              <w:contextualSpacing/>
              <w:rPr>
                <w:rFonts w:hint="eastAsia" w:ascii="宋体" w:hAnsi="宋体"/>
                <w:szCs w:val="21"/>
              </w:rPr>
            </w:pPr>
            <w:r>
              <w:rPr>
                <w:rFonts w:hint="eastAsia" w:ascii="宋体" w:hAnsi="宋体"/>
                <w:szCs w:val="21"/>
              </w:rPr>
              <w:t>借款人中标采购人自行采购项目并向我行发起授信申请的，单笔业务授信敞口不超500万元，且不超过借款人中标通知书承载的中标金额或本次申请授信提供的采购合同的80%。</w:t>
            </w:r>
          </w:p>
          <w:p w14:paraId="310178B6">
            <w:pPr>
              <w:numPr>
                <w:ilvl w:val="0"/>
                <w:numId w:val="13"/>
              </w:numPr>
              <w:spacing w:line="240" w:lineRule="exact"/>
              <w:contextualSpacing/>
              <w:rPr>
                <w:rFonts w:hint="eastAsia" w:ascii="宋体" w:hAnsi="宋体"/>
                <w:szCs w:val="21"/>
              </w:rPr>
            </w:pPr>
            <w:r>
              <w:rPr>
                <w:rFonts w:hint="eastAsia" w:ascii="宋体" w:hAnsi="宋体"/>
                <w:szCs w:val="21"/>
              </w:rPr>
              <w:t>符合我行采购人资质的，且负债率不超75%，配合应收账款质押登记确认的，并可出具确认函，单笔借款额度可按不超过采购合同的90%办理。</w:t>
            </w:r>
          </w:p>
        </w:tc>
        <w:tc>
          <w:tcPr>
            <w:tcW w:w="2220" w:type="dxa"/>
            <w:vAlign w:val="center"/>
          </w:tcPr>
          <w:p w14:paraId="2080A5AD">
            <w:pPr>
              <w:spacing w:line="240" w:lineRule="exact"/>
              <w:contextualSpacing/>
              <w:jc w:val="center"/>
              <w:rPr>
                <w:rFonts w:hint="eastAsia" w:ascii="宋体" w:hAnsi="宋体"/>
                <w:szCs w:val="21"/>
              </w:rPr>
            </w:pPr>
            <w:r>
              <w:rPr>
                <w:rFonts w:hint="eastAsia" w:ascii="宋体" w:hAnsi="宋体"/>
                <w:szCs w:val="21"/>
              </w:rPr>
              <w:t>郑贤栋</w:t>
            </w:r>
          </w:p>
        </w:tc>
        <w:tc>
          <w:tcPr>
            <w:tcW w:w="1908" w:type="dxa"/>
            <w:vAlign w:val="center"/>
          </w:tcPr>
          <w:p w14:paraId="0260A33C">
            <w:pPr>
              <w:spacing w:line="240" w:lineRule="exact"/>
              <w:contextualSpacing/>
              <w:rPr>
                <w:rFonts w:hint="eastAsia" w:ascii="宋体" w:hAnsi="宋体"/>
                <w:szCs w:val="21"/>
              </w:rPr>
            </w:pPr>
            <w:r>
              <w:rPr>
                <w:rFonts w:hint="eastAsia" w:ascii="宋体" w:hAnsi="宋体"/>
                <w:szCs w:val="21"/>
              </w:rPr>
              <w:t>058—8866086</w:t>
            </w:r>
          </w:p>
        </w:tc>
      </w:tr>
      <w:tr w14:paraId="5A520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vAlign w:val="center"/>
          </w:tcPr>
          <w:p w14:paraId="7E9AC9E9">
            <w:pPr>
              <w:spacing w:line="240" w:lineRule="exact"/>
              <w:contextualSpacing/>
              <w:rPr>
                <w:rFonts w:hint="eastAsia" w:ascii="宋体" w:hAnsi="宋体"/>
                <w:szCs w:val="21"/>
              </w:rPr>
            </w:pPr>
            <w:r>
              <w:rPr>
                <w:rFonts w:hint="eastAsia" w:ascii="宋体" w:hAnsi="宋体"/>
                <w:szCs w:val="21"/>
              </w:rPr>
              <w:t>交通银行股份有限公司舟山分行</w:t>
            </w:r>
          </w:p>
        </w:tc>
        <w:tc>
          <w:tcPr>
            <w:tcW w:w="3975" w:type="dxa"/>
          </w:tcPr>
          <w:p w14:paraId="1340E1B0">
            <w:pPr>
              <w:spacing w:line="240" w:lineRule="exact"/>
              <w:contextualSpacing/>
              <w:rPr>
                <w:rFonts w:hint="eastAsia" w:ascii="宋体" w:hAnsi="宋体"/>
                <w:szCs w:val="21"/>
              </w:rPr>
            </w:pPr>
            <w:r>
              <w:rPr>
                <w:rFonts w:hint="eastAsia" w:ascii="宋体" w:hAnsi="宋体" w:cs="仿宋_GB2312"/>
                <w:szCs w:val="21"/>
              </w:rPr>
              <w:t>交通银行政采贷，线上版本最长期限1年，融资金额一般不超过1000万；线下版本期限最长两年，额度最高2,000万，单笔提款金额最高至采购合同金额的70%。担保方式为信用（附加该笔业务项下未来应收账款质押、实际控制人及配偶个人保证），随借随还，利率最低至当期L</w:t>
            </w:r>
            <w:r>
              <w:rPr>
                <w:rFonts w:hint="eastAsia" w:ascii="宋体" w:hAnsi="宋体"/>
                <w:szCs w:val="21"/>
              </w:rPr>
              <w:t>PR</w:t>
            </w:r>
            <w:r>
              <w:rPr>
                <w:rFonts w:ascii="宋体" w:hAnsi="宋体"/>
                <w:szCs w:val="21"/>
              </w:rPr>
              <w:t>。</w:t>
            </w:r>
          </w:p>
        </w:tc>
        <w:tc>
          <w:tcPr>
            <w:tcW w:w="2220" w:type="dxa"/>
            <w:vAlign w:val="center"/>
          </w:tcPr>
          <w:p w14:paraId="3B1EE219">
            <w:pPr>
              <w:spacing w:line="240" w:lineRule="exact"/>
              <w:contextualSpacing/>
              <w:jc w:val="center"/>
              <w:rPr>
                <w:rFonts w:hint="eastAsia" w:ascii="宋体" w:hAnsi="宋体"/>
                <w:szCs w:val="21"/>
              </w:rPr>
            </w:pPr>
            <w:r>
              <w:rPr>
                <w:rFonts w:hint="eastAsia" w:ascii="宋体" w:hAnsi="宋体"/>
                <w:szCs w:val="21"/>
              </w:rPr>
              <w:t>赵争艳</w:t>
            </w:r>
          </w:p>
        </w:tc>
        <w:tc>
          <w:tcPr>
            <w:tcW w:w="1908" w:type="dxa"/>
            <w:vAlign w:val="center"/>
          </w:tcPr>
          <w:p w14:paraId="2AD4A5A9">
            <w:pPr>
              <w:spacing w:line="240" w:lineRule="exact"/>
              <w:contextualSpacing/>
              <w:rPr>
                <w:rFonts w:hint="eastAsia" w:ascii="宋体" w:hAnsi="宋体"/>
                <w:szCs w:val="21"/>
              </w:rPr>
            </w:pPr>
            <w:r>
              <w:rPr>
                <w:rFonts w:hint="eastAsia" w:ascii="宋体" w:hAnsi="宋体"/>
                <w:szCs w:val="21"/>
              </w:rPr>
              <w:t>0580-2260728</w:t>
            </w:r>
          </w:p>
          <w:p w14:paraId="3AE4104C">
            <w:pPr>
              <w:spacing w:line="240" w:lineRule="exact"/>
              <w:contextualSpacing/>
              <w:rPr>
                <w:rFonts w:hint="eastAsia" w:ascii="宋体" w:hAnsi="宋体"/>
                <w:szCs w:val="21"/>
              </w:rPr>
            </w:pPr>
            <w:r>
              <w:rPr>
                <w:rFonts w:hint="eastAsia" w:ascii="宋体" w:hAnsi="宋体"/>
                <w:szCs w:val="21"/>
              </w:rPr>
              <w:t>13758007280</w:t>
            </w:r>
          </w:p>
        </w:tc>
      </w:tr>
      <w:tr w14:paraId="5CC31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vAlign w:val="center"/>
          </w:tcPr>
          <w:p w14:paraId="18DDA653">
            <w:pPr>
              <w:spacing w:line="240" w:lineRule="exact"/>
              <w:contextualSpacing/>
              <w:rPr>
                <w:rFonts w:hint="eastAsia" w:ascii="宋体" w:hAnsi="宋体"/>
                <w:szCs w:val="21"/>
              </w:rPr>
            </w:pPr>
            <w:r>
              <w:rPr>
                <w:rFonts w:hint="eastAsia" w:ascii="宋体" w:hAnsi="宋体"/>
                <w:szCs w:val="21"/>
              </w:rPr>
              <w:t>中信银行股份有限公司舟山分行</w:t>
            </w:r>
          </w:p>
        </w:tc>
        <w:tc>
          <w:tcPr>
            <w:tcW w:w="3975" w:type="dxa"/>
          </w:tcPr>
          <w:p w14:paraId="0A426D10">
            <w:pPr>
              <w:spacing w:line="240" w:lineRule="exact"/>
              <w:contextualSpacing/>
              <w:rPr>
                <w:rFonts w:hint="eastAsia" w:ascii="宋体" w:hAnsi="宋体"/>
                <w:szCs w:val="21"/>
              </w:rPr>
            </w:pPr>
            <w:r>
              <w:rPr>
                <w:rFonts w:hint="eastAsia" w:ascii="宋体" w:hAnsi="宋体"/>
                <w:szCs w:val="21"/>
              </w:rPr>
              <w:t>中信银行“政采e贷”产品特点：根据政府采购成交通知书或合同，以政府财政支付资金为主要还款来源，为成交小微企业提供流动资金贷款。产品实现预授信、贷款申请、应收账款质押、授信审批、自助提款等环节的线上化、自动化处理，操作便利，授信额度最高不超过1000万元，贷款期限最长1年，利率低。</w:t>
            </w:r>
          </w:p>
        </w:tc>
        <w:tc>
          <w:tcPr>
            <w:tcW w:w="2220" w:type="dxa"/>
            <w:vAlign w:val="center"/>
          </w:tcPr>
          <w:p w14:paraId="315EA70D">
            <w:pPr>
              <w:spacing w:line="240" w:lineRule="exact"/>
              <w:contextualSpacing/>
              <w:jc w:val="center"/>
              <w:rPr>
                <w:rFonts w:hint="eastAsia" w:ascii="宋体" w:hAnsi="宋体"/>
                <w:szCs w:val="21"/>
              </w:rPr>
            </w:pPr>
            <w:r>
              <w:rPr>
                <w:rFonts w:ascii="宋体" w:hAnsi="宋体"/>
                <w:szCs w:val="21"/>
              </w:rPr>
              <w:t>黄丽</w:t>
            </w:r>
          </w:p>
        </w:tc>
        <w:tc>
          <w:tcPr>
            <w:tcW w:w="1908" w:type="dxa"/>
            <w:vAlign w:val="center"/>
          </w:tcPr>
          <w:p w14:paraId="173B65F5">
            <w:pPr>
              <w:spacing w:line="240" w:lineRule="exact"/>
              <w:contextualSpacing/>
              <w:rPr>
                <w:rFonts w:hint="eastAsia" w:ascii="宋体" w:hAnsi="宋体"/>
                <w:szCs w:val="21"/>
              </w:rPr>
            </w:pPr>
            <w:r>
              <w:rPr>
                <w:rFonts w:ascii="宋体" w:hAnsi="宋体"/>
                <w:szCs w:val="21"/>
              </w:rPr>
              <w:t>13905808032</w:t>
            </w:r>
          </w:p>
        </w:tc>
      </w:tr>
      <w:tr w14:paraId="238A5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vAlign w:val="center"/>
          </w:tcPr>
          <w:p w14:paraId="449788A1">
            <w:pPr>
              <w:spacing w:line="240" w:lineRule="exact"/>
              <w:contextualSpacing/>
              <w:rPr>
                <w:rFonts w:hint="eastAsia" w:ascii="宋体" w:hAnsi="宋体"/>
                <w:szCs w:val="21"/>
              </w:rPr>
            </w:pPr>
            <w:r>
              <w:rPr>
                <w:rFonts w:hint="eastAsia" w:ascii="宋体" w:hAnsi="宋体"/>
                <w:szCs w:val="21"/>
              </w:rPr>
              <w:t>泰隆银行舟山市分行</w:t>
            </w:r>
          </w:p>
        </w:tc>
        <w:tc>
          <w:tcPr>
            <w:tcW w:w="3975" w:type="dxa"/>
          </w:tcPr>
          <w:p w14:paraId="046171C4">
            <w:pPr>
              <w:spacing w:line="240" w:lineRule="exact"/>
              <w:contextualSpacing/>
              <w:rPr>
                <w:rFonts w:hint="eastAsia" w:ascii="宋体" w:hAnsi="宋体"/>
                <w:szCs w:val="21"/>
              </w:rPr>
            </w:pPr>
            <w:r>
              <w:rPr>
                <w:rFonts w:hint="eastAsia" w:ascii="宋体" w:hAnsi="宋体"/>
                <w:szCs w:val="21"/>
              </w:rPr>
              <w:t>符合我行基本准入，期限对照订单最长不超过1年，额度最高1000万，担保方式享受信用贷款执行，可由成交企业或其实际控制人出面申请，利率最低可至当期LPR ，对于合同期限确实超过一年的，可享受无还本续贷至合同付款日。</w:t>
            </w:r>
          </w:p>
        </w:tc>
        <w:tc>
          <w:tcPr>
            <w:tcW w:w="2220" w:type="dxa"/>
            <w:vAlign w:val="center"/>
          </w:tcPr>
          <w:p w14:paraId="2956278C">
            <w:pPr>
              <w:spacing w:line="240" w:lineRule="exact"/>
              <w:contextualSpacing/>
              <w:jc w:val="center"/>
              <w:rPr>
                <w:rFonts w:hint="eastAsia" w:ascii="宋体" w:hAnsi="宋体"/>
                <w:szCs w:val="21"/>
              </w:rPr>
            </w:pPr>
            <w:r>
              <w:rPr>
                <w:rFonts w:hint="eastAsia" w:ascii="宋体" w:hAnsi="宋体"/>
                <w:szCs w:val="21"/>
              </w:rPr>
              <w:t>胡亢宇</w:t>
            </w:r>
          </w:p>
        </w:tc>
        <w:tc>
          <w:tcPr>
            <w:tcW w:w="1908" w:type="dxa"/>
            <w:vAlign w:val="center"/>
          </w:tcPr>
          <w:p w14:paraId="6937FA4D">
            <w:pPr>
              <w:spacing w:line="240" w:lineRule="exact"/>
              <w:contextualSpacing/>
              <w:rPr>
                <w:rFonts w:hint="eastAsia" w:ascii="宋体" w:hAnsi="宋体"/>
                <w:szCs w:val="21"/>
              </w:rPr>
            </w:pPr>
            <w:r>
              <w:rPr>
                <w:rFonts w:hint="eastAsia" w:ascii="宋体" w:hAnsi="宋体"/>
                <w:szCs w:val="21"/>
              </w:rPr>
              <w:t>17605868703</w:t>
            </w:r>
          </w:p>
        </w:tc>
      </w:tr>
      <w:tr w14:paraId="50356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vAlign w:val="center"/>
          </w:tcPr>
          <w:p w14:paraId="0C52AF4B">
            <w:pPr>
              <w:spacing w:line="240" w:lineRule="exact"/>
              <w:contextualSpacing/>
              <w:rPr>
                <w:rFonts w:hint="eastAsia" w:ascii="宋体" w:hAnsi="宋体"/>
                <w:szCs w:val="21"/>
              </w:rPr>
            </w:pPr>
            <w:r>
              <w:rPr>
                <w:rFonts w:hint="eastAsia" w:ascii="宋体" w:hAnsi="宋体"/>
                <w:szCs w:val="21"/>
              </w:rPr>
              <w:t>中国农业银行股份有限公司舟山分行</w:t>
            </w:r>
          </w:p>
        </w:tc>
        <w:tc>
          <w:tcPr>
            <w:tcW w:w="3975" w:type="dxa"/>
          </w:tcPr>
          <w:p w14:paraId="5B1B837F">
            <w:pPr>
              <w:spacing w:line="240" w:lineRule="exact"/>
              <w:contextualSpacing/>
              <w:rPr>
                <w:rFonts w:hint="eastAsia" w:ascii="宋体" w:hAnsi="宋体"/>
                <w:szCs w:val="21"/>
              </w:rPr>
            </w:pPr>
            <w:r>
              <w:rPr>
                <w:rFonts w:hint="eastAsia" w:ascii="宋体" w:hAnsi="宋体"/>
                <w:szCs w:val="21"/>
              </w:rPr>
              <w:t>“政采贷”业务原则上不超过政府采购合同实有金额的80%，单户借款额度不超过500万元。借款到期日不晚于合同约定付款日后90天，原则上不超过1年，最长可放宽至2年。应收账款形成前，可采用信用方式用信并追加供应商法定代表人或实际控制人连带责任保证担保；应收账款形成后，信用方式用信需变更为应收账款质押担保。</w:t>
            </w:r>
          </w:p>
        </w:tc>
        <w:tc>
          <w:tcPr>
            <w:tcW w:w="2220" w:type="dxa"/>
            <w:vAlign w:val="center"/>
          </w:tcPr>
          <w:p w14:paraId="49908244">
            <w:pPr>
              <w:spacing w:line="240" w:lineRule="exact"/>
              <w:contextualSpacing/>
              <w:jc w:val="center"/>
              <w:rPr>
                <w:rFonts w:hint="eastAsia" w:ascii="宋体" w:hAnsi="宋体"/>
                <w:szCs w:val="21"/>
              </w:rPr>
            </w:pPr>
            <w:r>
              <w:rPr>
                <w:rFonts w:hint="eastAsia" w:ascii="宋体" w:hAnsi="宋体"/>
                <w:szCs w:val="21"/>
              </w:rPr>
              <w:t>苏华瞻</w:t>
            </w:r>
          </w:p>
        </w:tc>
        <w:tc>
          <w:tcPr>
            <w:tcW w:w="1908" w:type="dxa"/>
            <w:vAlign w:val="center"/>
          </w:tcPr>
          <w:p w14:paraId="47E25075">
            <w:pPr>
              <w:spacing w:line="240" w:lineRule="exact"/>
              <w:contextualSpacing/>
              <w:jc w:val="center"/>
              <w:rPr>
                <w:rFonts w:hint="eastAsia" w:ascii="宋体" w:hAnsi="宋体"/>
                <w:szCs w:val="21"/>
              </w:rPr>
            </w:pPr>
            <w:r>
              <w:rPr>
                <w:rFonts w:hint="eastAsia" w:ascii="宋体" w:hAnsi="宋体"/>
                <w:szCs w:val="21"/>
              </w:rPr>
              <w:t>13967228926</w:t>
            </w:r>
          </w:p>
        </w:tc>
      </w:tr>
      <w:tr w14:paraId="5AB70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vAlign w:val="center"/>
          </w:tcPr>
          <w:p w14:paraId="2B87C1A1">
            <w:pPr>
              <w:spacing w:line="240" w:lineRule="exact"/>
              <w:contextualSpacing/>
              <w:rPr>
                <w:rFonts w:hint="eastAsia" w:ascii="宋体" w:hAnsi="宋体"/>
                <w:szCs w:val="21"/>
              </w:rPr>
            </w:pPr>
            <w:r>
              <w:rPr>
                <w:rFonts w:hint="eastAsia" w:ascii="宋体" w:hAnsi="宋体"/>
                <w:szCs w:val="21"/>
              </w:rPr>
              <w:t>中国邮政储蓄银行股份有限公司舟山市分行</w:t>
            </w:r>
          </w:p>
        </w:tc>
        <w:tc>
          <w:tcPr>
            <w:tcW w:w="3975" w:type="dxa"/>
          </w:tcPr>
          <w:p w14:paraId="121BFA8F">
            <w:pPr>
              <w:tabs>
                <w:tab w:val="left" w:pos="0"/>
              </w:tabs>
              <w:spacing w:line="240" w:lineRule="exact"/>
              <w:rPr>
                <w:rFonts w:hint="eastAsia" w:ascii="宋体" w:hAnsi="宋体"/>
                <w:szCs w:val="21"/>
              </w:rPr>
            </w:pPr>
            <w:r>
              <w:rPr>
                <w:rFonts w:hint="eastAsia" w:ascii="宋体" w:hAnsi="宋体"/>
                <w:szCs w:val="21"/>
              </w:rPr>
              <w:t>符合我行基本准入，授信额度使用期最高为2年，单户授信最高为500万，担保方式享受信用贷款执行，利率最低可至当期LPR ，有无还本续贷，12月份线上产品可以自主自贷。</w:t>
            </w:r>
          </w:p>
        </w:tc>
        <w:tc>
          <w:tcPr>
            <w:tcW w:w="2220" w:type="dxa"/>
            <w:vAlign w:val="center"/>
          </w:tcPr>
          <w:p w14:paraId="5667F4D9">
            <w:pPr>
              <w:spacing w:line="240" w:lineRule="exact"/>
              <w:contextualSpacing/>
              <w:jc w:val="center"/>
              <w:rPr>
                <w:rFonts w:hint="eastAsia" w:ascii="宋体" w:hAnsi="宋体"/>
                <w:szCs w:val="21"/>
              </w:rPr>
            </w:pPr>
            <w:r>
              <w:rPr>
                <w:rFonts w:hint="eastAsia" w:ascii="宋体" w:hAnsi="宋体"/>
                <w:szCs w:val="21"/>
              </w:rPr>
              <w:t>蒋志燕</w:t>
            </w:r>
          </w:p>
        </w:tc>
        <w:tc>
          <w:tcPr>
            <w:tcW w:w="1908" w:type="dxa"/>
            <w:vAlign w:val="center"/>
          </w:tcPr>
          <w:p w14:paraId="6D290BCF">
            <w:pPr>
              <w:spacing w:line="240" w:lineRule="exact"/>
              <w:contextualSpacing/>
              <w:rPr>
                <w:rFonts w:hint="eastAsia" w:ascii="宋体" w:hAnsi="宋体"/>
                <w:szCs w:val="21"/>
              </w:rPr>
            </w:pPr>
            <w:r>
              <w:rPr>
                <w:rFonts w:hint="eastAsia" w:ascii="宋体" w:hAnsi="宋体"/>
                <w:szCs w:val="21"/>
              </w:rPr>
              <w:t>13732527321</w:t>
            </w:r>
          </w:p>
        </w:tc>
      </w:tr>
      <w:bookmarkEnd w:id="4"/>
    </w:tbl>
    <w:p w14:paraId="39E31895">
      <w:pPr>
        <w:spacing w:line="260" w:lineRule="exact"/>
        <w:ind w:firstLine="555"/>
        <w:rPr>
          <w:rFonts w:hint="eastAsia" w:ascii="宋体" w:hAnsi="宋体"/>
          <w:szCs w:val="21"/>
        </w:rPr>
      </w:pPr>
      <w:r>
        <w:rPr>
          <w:rFonts w:ascii="宋体" w:hAnsi="宋体"/>
          <w:szCs w:val="21"/>
        </w:rPr>
        <w:t>2.一般步骤</w:t>
      </w:r>
    </w:p>
    <w:p w14:paraId="5832E1B2">
      <w:pPr>
        <w:spacing w:line="260" w:lineRule="exact"/>
        <w:ind w:firstLine="555"/>
        <w:rPr>
          <w:rFonts w:hint="eastAsia" w:ascii="宋体" w:hAnsi="宋体"/>
          <w:szCs w:val="21"/>
        </w:rPr>
      </w:pPr>
      <w:r>
        <w:rPr>
          <w:rFonts w:ascii="宋体" w:hAnsi="宋体"/>
          <w:szCs w:val="21"/>
        </w:rPr>
        <w:t>（1）供应商先与银行对接，办理融资前期手续；</w:t>
      </w:r>
    </w:p>
    <w:p w14:paraId="33095423">
      <w:pPr>
        <w:spacing w:line="260" w:lineRule="exact"/>
        <w:ind w:firstLine="555"/>
        <w:rPr>
          <w:rFonts w:hint="eastAsia" w:ascii="宋体" w:hAnsi="宋体"/>
          <w:szCs w:val="21"/>
        </w:rPr>
      </w:pPr>
      <w:r>
        <w:rPr>
          <w:rFonts w:ascii="宋体" w:hAnsi="宋体"/>
          <w:szCs w:val="21"/>
        </w:rPr>
        <w:t>（2）供应商中标后，凭中标通知书等材料，向相关合作银行发出融资申请；</w:t>
      </w:r>
    </w:p>
    <w:p w14:paraId="07EDA0D4">
      <w:pPr>
        <w:spacing w:line="260" w:lineRule="exact"/>
        <w:ind w:firstLine="555"/>
        <w:rPr>
          <w:rFonts w:hint="eastAsia" w:ascii="宋体" w:hAnsi="宋体"/>
          <w:szCs w:val="21"/>
        </w:rPr>
      </w:pPr>
      <w:r>
        <w:rPr>
          <w:rFonts w:ascii="宋体" w:hAnsi="宋体"/>
          <w:szCs w:val="21"/>
        </w:rPr>
        <w:t>（3）银行、供应商线</w:t>
      </w:r>
      <w:r>
        <w:rPr>
          <w:rFonts w:hint="eastAsia" w:ascii="宋体" w:hAnsi="宋体"/>
          <w:szCs w:val="21"/>
        </w:rPr>
        <w:t>上</w:t>
      </w:r>
      <w:r>
        <w:rPr>
          <w:rFonts w:ascii="宋体" w:hAnsi="宋体"/>
          <w:szCs w:val="21"/>
        </w:rPr>
        <w:t>办理审批、放贷事宜。</w:t>
      </w:r>
    </w:p>
    <w:p w14:paraId="423F9DE3">
      <w:pPr>
        <w:spacing w:line="260" w:lineRule="exact"/>
        <w:ind w:firstLine="555"/>
        <w:rPr>
          <w:rFonts w:hint="eastAsia" w:ascii="宋体" w:hAnsi="宋体"/>
          <w:szCs w:val="21"/>
        </w:rPr>
      </w:pPr>
      <w:r>
        <w:rPr>
          <w:rFonts w:ascii="宋体" w:hAnsi="宋体"/>
          <w:szCs w:val="21"/>
        </w:rPr>
        <w:t>3.注意事项</w:t>
      </w:r>
    </w:p>
    <w:p w14:paraId="1D98E223">
      <w:pPr>
        <w:spacing w:line="260" w:lineRule="exact"/>
        <w:ind w:firstLine="555"/>
        <w:rPr>
          <w:rFonts w:hint="eastAsia" w:ascii="宋体" w:hAnsi="宋体"/>
          <w:szCs w:val="21"/>
        </w:rPr>
      </w:pPr>
      <w:r>
        <w:rPr>
          <w:rFonts w:ascii="宋体" w:hAnsi="宋体"/>
          <w:szCs w:val="21"/>
        </w:rPr>
        <w:t>（1）</w:t>
      </w:r>
      <w:r>
        <w:rPr>
          <w:rFonts w:hint="eastAsia" w:ascii="宋体" w:hAnsi="宋体"/>
          <w:szCs w:val="21"/>
        </w:rPr>
        <w:t>中标人</w:t>
      </w:r>
      <w:r>
        <w:rPr>
          <w:rFonts w:ascii="宋体" w:hAnsi="宋体"/>
          <w:szCs w:val="21"/>
        </w:rPr>
        <w:t>需确保政府采购合同的收款账户与融资银行开户账户一致。</w:t>
      </w:r>
    </w:p>
    <w:p w14:paraId="0D2815EF">
      <w:pPr>
        <w:spacing w:line="260" w:lineRule="exact"/>
        <w:ind w:firstLine="555"/>
        <w:rPr>
          <w:rFonts w:hint="eastAsia" w:ascii="宋体" w:hAnsi="宋体"/>
          <w:szCs w:val="21"/>
        </w:rPr>
      </w:pPr>
      <w:r>
        <w:rPr>
          <w:rFonts w:ascii="宋体" w:hAnsi="宋体"/>
          <w:szCs w:val="21"/>
        </w:rPr>
        <w:t>（2）用于政府采购信用融资的政府采购合同，应当包含如下条款：“第条：政府采购合同贷款</w:t>
      </w:r>
    </w:p>
    <w:p w14:paraId="55DE34A9">
      <w:pPr>
        <w:spacing w:line="260" w:lineRule="exact"/>
        <w:ind w:firstLine="555"/>
        <w:rPr>
          <w:rFonts w:hint="eastAsia" w:ascii="宋体" w:hAnsi="宋体"/>
          <w:szCs w:val="21"/>
        </w:rPr>
      </w:pPr>
      <w:r>
        <w:rPr>
          <w:rFonts w:ascii="宋体" w:hAnsi="宋体"/>
          <w:szCs w:val="21"/>
        </w:rPr>
        <w:t>本合同同时用于乙方向银行（金融机构）申请政府采购信用贷款。</w:t>
      </w:r>
    </w:p>
    <w:p w14:paraId="48971222">
      <w:pPr>
        <w:spacing w:line="260" w:lineRule="exact"/>
        <w:ind w:firstLine="555"/>
        <w:rPr>
          <w:rFonts w:hint="eastAsia" w:ascii="宋体" w:hAnsi="宋体"/>
          <w:szCs w:val="21"/>
        </w:rPr>
      </w:pPr>
      <w:r>
        <w:rPr>
          <w:rFonts w:ascii="宋体" w:hAnsi="宋体"/>
          <w:szCs w:val="21"/>
        </w:rPr>
        <w:t>本合同一经签订，原则上不得更改乙方收款账户信息。确须更改的，乙方应取得原合同收款账户开户银行书面同意，否则修改后的合同不予备案，采购资金不予支付。”</w:t>
      </w:r>
    </w:p>
    <w:p w14:paraId="669F7AEA">
      <w:pPr>
        <w:tabs>
          <w:tab w:val="left" w:pos="2472"/>
        </w:tabs>
        <w:snapToGrid w:val="0"/>
        <w:spacing w:before="120" w:line="312" w:lineRule="auto"/>
        <w:ind w:right="-87"/>
        <w:rPr>
          <w:rFonts w:eastAsia="黑体"/>
          <w:sz w:val="30"/>
        </w:rPr>
      </w:pPr>
    </w:p>
    <w:p w14:paraId="0F3B57AD">
      <w:pPr>
        <w:tabs>
          <w:tab w:val="left" w:pos="2472"/>
        </w:tabs>
        <w:snapToGrid w:val="0"/>
        <w:spacing w:before="120" w:line="312" w:lineRule="auto"/>
        <w:ind w:right="-87"/>
        <w:jc w:val="center"/>
        <w:rPr>
          <w:rFonts w:eastAsia="黑体"/>
          <w:sz w:val="30"/>
        </w:rPr>
      </w:pPr>
    </w:p>
    <w:p w14:paraId="729F3434">
      <w:pPr>
        <w:tabs>
          <w:tab w:val="left" w:pos="2472"/>
        </w:tabs>
        <w:snapToGrid w:val="0"/>
        <w:spacing w:before="120" w:line="312" w:lineRule="auto"/>
        <w:ind w:right="-87"/>
        <w:jc w:val="center"/>
        <w:rPr>
          <w:rFonts w:eastAsia="黑体"/>
          <w:sz w:val="30"/>
        </w:rPr>
      </w:pPr>
    </w:p>
    <w:p w14:paraId="09BC58D5">
      <w:pPr>
        <w:tabs>
          <w:tab w:val="left" w:pos="2472"/>
        </w:tabs>
        <w:snapToGrid w:val="0"/>
        <w:spacing w:before="120" w:line="312" w:lineRule="auto"/>
        <w:ind w:right="-87"/>
        <w:jc w:val="center"/>
        <w:rPr>
          <w:rFonts w:eastAsia="黑体"/>
          <w:sz w:val="30"/>
        </w:rPr>
      </w:pPr>
      <w:r>
        <w:rPr>
          <w:rFonts w:hint="eastAsia" w:eastAsia="黑体"/>
          <w:sz w:val="30"/>
        </w:rPr>
        <w:t>第六章　投标文件格式</w:t>
      </w:r>
    </w:p>
    <w:p w14:paraId="19A8A04C">
      <w:pPr>
        <w:snapToGrid w:val="0"/>
        <w:spacing w:line="360" w:lineRule="auto"/>
        <w:ind w:right="-85"/>
        <w:rPr>
          <w:sz w:val="24"/>
        </w:rPr>
      </w:pPr>
    </w:p>
    <w:p w14:paraId="751A50EF">
      <w:pPr>
        <w:snapToGrid w:val="0"/>
        <w:spacing w:line="360" w:lineRule="auto"/>
        <w:ind w:right="-85"/>
        <w:rPr>
          <w:sz w:val="24"/>
        </w:rPr>
      </w:pPr>
      <w:r>
        <w:rPr>
          <w:rFonts w:hint="eastAsia"/>
          <w:sz w:val="24"/>
        </w:rPr>
        <w:t>一、</w:t>
      </w:r>
      <w:r>
        <w:rPr>
          <w:rFonts w:hint="eastAsia"/>
          <w:b/>
          <w:sz w:val="24"/>
        </w:rPr>
        <w:t>备份文件包装封面（格式供参考）</w:t>
      </w:r>
      <w:r>
        <w:rPr>
          <w:rFonts w:hint="eastAsia"/>
          <w:sz w:val="24"/>
        </w:rPr>
        <w:t>：</w:t>
      </w:r>
    </w:p>
    <w:p w14:paraId="0D9FCC0D">
      <w:pPr>
        <w:snapToGrid w:val="0"/>
        <w:spacing w:line="360" w:lineRule="auto"/>
        <w:ind w:right="-85"/>
        <w:jc w:val="center"/>
        <w:rPr>
          <w:sz w:val="24"/>
        </w:rPr>
      </w:pPr>
    </w:p>
    <w:p w14:paraId="4663BF80">
      <w:pPr>
        <w:snapToGrid w:val="0"/>
        <w:spacing w:line="360" w:lineRule="auto"/>
        <w:ind w:right="-85"/>
        <w:jc w:val="center"/>
        <w:rPr>
          <w:b/>
          <w:sz w:val="44"/>
        </w:rPr>
      </w:pPr>
      <w:r>
        <w:rPr>
          <w:rFonts w:hint="eastAsia"/>
          <w:b/>
          <w:sz w:val="44"/>
        </w:rPr>
        <w:t>投标文件</w:t>
      </w:r>
    </w:p>
    <w:p w14:paraId="7BB674DA">
      <w:pPr>
        <w:snapToGrid w:val="0"/>
        <w:spacing w:line="360" w:lineRule="auto"/>
        <w:ind w:right="-85"/>
        <w:rPr>
          <w:sz w:val="24"/>
        </w:rPr>
      </w:pPr>
    </w:p>
    <w:p w14:paraId="21ADC9DB">
      <w:pPr>
        <w:snapToGrid w:val="0"/>
        <w:spacing w:line="360" w:lineRule="auto"/>
        <w:ind w:right="-85" w:firstLine="1124" w:firstLineChars="400"/>
        <w:rPr>
          <w:b/>
          <w:sz w:val="28"/>
        </w:rPr>
      </w:pPr>
      <w:r>
        <w:rPr>
          <w:rFonts w:hint="eastAsia"/>
          <w:b/>
          <w:sz w:val="28"/>
        </w:rPr>
        <w:t>项目名称：</w:t>
      </w:r>
    </w:p>
    <w:p w14:paraId="23259760">
      <w:pPr>
        <w:snapToGrid w:val="0"/>
        <w:spacing w:line="360" w:lineRule="auto"/>
        <w:ind w:right="-85" w:firstLine="1113" w:firstLineChars="396"/>
        <w:rPr>
          <w:b/>
          <w:sz w:val="28"/>
          <w:u w:val="single"/>
        </w:rPr>
      </w:pPr>
      <w:r>
        <w:rPr>
          <w:rFonts w:hint="eastAsia"/>
          <w:b/>
          <w:sz w:val="28"/>
        </w:rPr>
        <w:t>项目编号：</w:t>
      </w:r>
    </w:p>
    <w:p w14:paraId="742CF5EB">
      <w:pPr>
        <w:snapToGrid w:val="0"/>
        <w:spacing w:line="360" w:lineRule="auto"/>
        <w:ind w:right="-85" w:firstLine="1169" w:firstLineChars="416"/>
        <w:rPr>
          <w:b/>
          <w:sz w:val="28"/>
        </w:rPr>
      </w:pPr>
      <w:r>
        <w:rPr>
          <w:rFonts w:hint="eastAsia"/>
          <w:b/>
          <w:sz w:val="28"/>
        </w:rPr>
        <w:t>投标人名称：</w:t>
      </w:r>
      <w:r>
        <w:rPr>
          <w:rFonts w:hint="eastAsia"/>
          <w:b/>
          <w:sz w:val="28"/>
          <w:u w:val="single"/>
        </w:rPr>
        <w:t>（</w:t>
      </w:r>
      <w:r>
        <w:rPr>
          <w:rFonts w:hint="eastAsia"/>
          <w:b/>
          <w:sz w:val="28"/>
        </w:rPr>
        <w:t>加盖公章）</w:t>
      </w:r>
    </w:p>
    <w:p w14:paraId="7BE3337A">
      <w:pPr>
        <w:snapToGrid w:val="0"/>
        <w:spacing w:line="360" w:lineRule="auto"/>
        <w:ind w:right="-85" w:firstLine="1169" w:firstLineChars="416"/>
        <w:rPr>
          <w:b/>
          <w:sz w:val="28"/>
          <w:u w:val="single"/>
        </w:rPr>
      </w:pPr>
      <w:r>
        <w:rPr>
          <w:rFonts w:hint="eastAsia"/>
          <w:b/>
          <w:sz w:val="28"/>
        </w:rPr>
        <w:t>投标人地址：</w:t>
      </w:r>
    </w:p>
    <w:p w14:paraId="563AB9F1">
      <w:pPr>
        <w:snapToGrid w:val="0"/>
        <w:spacing w:line="360" w:lineRule="auto"/>
        <w:ind w:right="-85" w:firstLine="1124" w:firstLineChars="400"/>
        <w:rPr>
          <w:b/>
          <w:sz w:val="28"/>
          <w:u w:val="single"/>
        </w:rPr>
      </w:pPr>
      <w:r>
        <w:rPr>
          <w:rFonts w:hint="eastAsia"/>
          <w:b/>
          <w:sz w:val="28"/>
        </w:rPr>
        <w:t>投标联系人：电话</w:t>
      </w:r>
    </w:p>
    <w:p w14:paraId="25FC3EAD">
      <w:pPr>
        <w:snapToGrid w:val="0"/>
        <w:spacing w:line="360" w:lineRule="auto"/>
        <w:ind w:right="-85" w:firstLine="1124" w:firstLineChars="400"/>
        <w:rPr>
          <w:b/>
          <w:sz w:val="28"/>
          <w:u w:val="single"/>
        </w:rPr>
      </w:pPr>
      <w:r>
        <w:rPr>
          <w:rFonts w:hint="eastAsia"/>
          <w:b/>
          <w:sz w:val="28"/>
        </w:rPr>
        <w:t>启封时间：</w:t>
      </w:r>
      <w:r>
        <w:rPr>
          <w:rFonts w:hint="eastAsia"/>
          <w:b/>
          <w:sz w:val="28"/>
          <w:u w:val="single"/>
        </w:rPr>
        <w:t>在</w:t>
      </w:r>
      <w:r>
        <w:rPr>
          <w:b/>
          <w:sz w:val="28"/>
          <w:u w:val="single"/>
        </w:rPr>
        <w:t>20</w:t>
      </w:r>
      <w:r>
        <w:rPr>
          <w:rFonts w:hint="eastAsia"/>
          <w:b/>
          <w:sz w:val="28"/>
          <w:u w:val="single"/>
        </w:rPr>
        <w:t>年月日时分之前不得启封</w:t>
      </w:r>
    </w:p>
    <w:p w14:paraId="58FD2A71">
      <w:pPr>
        <w:snapToGrid w:val="0"/>
        <w:spacing w:line="360" w:lineRule="auto"/>
        <w:ind w:right="-85" w:firstLine="4080" w:firstLineChars="1700"/>
        <w:rPr>
          <w:sz w:val="24"/>
        </w:rPr>
      </w:pPr>
    </w:p>
    <w:p w14:paraId="035228B7">
      <w:pPr>
        <w:snapToGrid w:val="0"/>
        <w:spacing w:line="360" w:lineRule="auto"/>
        <w:ind w:right="-85" w:firstLine="645"/>
        <w:jc w:val="center"/>
        <w:rPr>
          <w:sz w:val="24"/>
        </w:rPr>
      </w:pPr>
      <w:r>
        <w:rPr>
          <w:rFonts w:hint="eastAsia"/>
          <w:sz w:val="24"/>
        </w:rPr>
        <w:t>年月日</w:t>
      </w:r>
    </w:p>
    <w:p w14:paraId="01F0AB08">
      <w:pPr>
        <w:snapToGrid w:val="0"/>
        <w:spacing w:line="360" w:lineRule="auto"/>
        <w:ind w:right="-85"/>
        <w:outlineLvl w:val="1"/>
        <w:rPr>
          <w:sz w:val="24"/>
          <w:u w:val="single"/>
        </w:rPr>
      </w:pPr>
    </w:p>
    <w:p w14:paraId="08DE0E61">
      <w:pPr>
        <w:snapToGrid w:val="0"/>
        <w:spacing w:before="120" w:beforeLines="50" w:line="312" w:lineRule="auto"/>
        <w:rPr>
          <w:b/>
          <w:sz w:val="32"/>
        </w:rPr>
      </w:pPr>
    </w:p>
    <w:p w14:paraId="49DA59C1">
      <w:pPr>
        <w:snapToGrid w:val="0"/>
        <w:spacing w:before="120" w:beforeLines="50" w:line="312" w:lineRule="auto"/>
        <w:rPr>
          <w:b/>
          <w:sz w:val="32"/>
        </w:rPr>
      </w:pPr>
    </w:p>
    <w:p w14:paraId="58B20E02">
      <w:pPr>
        <w:snapToGrid w:val="0"/>
        <w:spacing w:before="120" w:beforeLines="50" w:line="312" w:lineRule="auto"/>
        <w:rPr>
          <w:b/>
          <w:sz w:val="32"/>
        </w:rPr>
      </w:pPr>
    </w:p>
    <w:p w14:paraId="41D042A3">
      <w:pPr>
        <w:snapToGrid w:val="0"/>
        <w:spacing w:before="120" w:beforeLines="50" w:line="312" w:lineRule="auto"/>
        <w:rPr>
          <w:b/>
          <w:sz w:val="32"/>
        </w:rPr>
      </w:pPr>
    </w:p>
    <w:p w14:paraId="6D992DDF">
      <w:pPr>
        <w:snapToGrid w:val="0"/>
        <w:spacing w:before="120" w:beforeLines="50" w:line="312" w:lineRule="auto"/>
        <w:rPr>
          <w:b/>
          <w:sz w:val="32"/>
        </w:rPr>
      </w:pPr>
    </w:p>
    <w:p w14:paraId="2881A8DE">
      <w:pPr>
        <w:snapToGrid w:val="0"/>
        <w:spacing w:before="120" w:beforeLines="50" w:line="312" w:lineRule="auto"/>
        <w:rPr>
          <w:b/>
          <w:sz w:val="32"/>
        </w:rPr>
      </w:pPr>
    </w:p>
    <w:p w14:paraId="11381302">
      <w:pPr>
        <w:snapToGrid w:val="0"/>
        <w:spacing w:before="120" w:beforeLines="50" w:line="312" w:lineRule="auto"/>
        <w:rPr>
          <w:b/>
          <w:sz w:val="28"/>
          <w:szCs w:val="28"/>
        </w:rPr>
      </w:pPr>
    </w:p>
    <w:p w14:paraId="2F3DFCB5">
      <w:pPr>
        <w:snapToGrid w:val="0"/>
        <w:spacing w:before="120" w:beforeLines="50" w:line="312" w:lineRule="auto"/>
        <w:rPr>
          <w:b/>
          <w:sz w:val="28"/>
          <w:szCs w:val="28"/>
        </w:rPr>
      </w:pPr>
    </w:p>
    <w:p w14:paraId="78148271">
      <w:pPr>
        <w:spacing w:after="120"/>
      </w:pPr>
    </w:p>
    <w:p w14:paraId="45DD2F52">
      <w:pPr>
        <w:spacing w:after="120"/>
        <w:ind w:firstLine="210" w:firstLineChars="100"/>
        <w:rPr>
          <w:rFonts w:hAnsi="Calibri"/>
          <w:kern w:val="0"/>
        </w:rPr>
      </w:pPr>
    </w:p>
    <w:p w14:paraId="516D49CF">
      <w:pPr>
        <w:snapToGrid w:val="0"/>
        <w:spacing w:before="120" w:beforeLines="50" w:line="312" w:lineRule="auto"/>
        <w:rPr>
          <w:b/>
          <w:sz w:val="28"/>
          <w:szCs w:val="28"/>
        </w:rPr>
      </w:pPr>
      <w:r>
        <w:rPr>
          <w:rFonts w:hint="eastAsia"/>
          <w:b/>
          <w:sz w:val="28"/>
          <w:szCs w:val="28"/>
        </w:rPr>
        <w:t>二、</w:t>
      </w:r>
    </w:p>
    <w:p w14:paraId="68B56F0D">
      <w:pPr>
        <w:snapToGrid w:val="0"/>
        <w:spacing w:before="120" w:beforeLines="50" w:line="312" w:lineRule="auto"/>
        <w:ind w:firstLine="3678" w:firstLineChars="1145"/>
        <w:rPr>
          <w:b/>
          <w:sz w:val="32"/>
        </w:rPr>
      </w:pPr>
      <w:r>
        <w:rPr>
          <w:rFonts w:hint="eastAsia"/>
          <w:b/>
          <w:sz w:val="32"/>
        </w:rPr>
        <w:t>开标一览表</w:t>
      </w:r>
    </w:p>
    <w:p w14:paraId="1372324C">
      <w:pPr>
        <w:spacing w:line="360" w:lineRule="auto"/>
        <w:rPr>
          <w:b/>
          <w:sz w:val="24"/>
          <w:szCs w:val="24"/>
        </w:rPr>
      </w:pPr>
    </w:p>
    <w:p w14:paraId="1F0048A8">
      <w:pPr>
        <w:snapToGrid w:val="0"/>
        <w:spacing w:before="50" w:after="50"/>
      </w:pPr>
      <w:r>
        <w:rPr>
          <w:rFonts w:hint="eastAsia"/>
        </w:rPr>
        <w:t>项目名称：</w:t>
      </w:r>
    </w:p>
    <w:p w14:paraId="68F00D9A">
      <w:pPr>
        <w:snapToGrid w:val="0"/>
        <w:spacing w:before="50" w:after="50"/>
      </w:pPr>
      <w:r>
        <w:rPr>
          <w:rFonts w:hint="eastAsia"/>
        </w:rPr>
        <w:t>项目编号：</w:t>
      </w:r>
    </w:p>
    <w:p w14:paraId="5C46AC1A">
      <w:pPr>
        <w:spacing w:after="120"/>
        <w:ind w:firstLine="7350" w:firstLineChars="3500"/>
        <w:rPr>
          <w:rFonts w:hAnsi="Calibri"/>
          <w:kern w:val="0"/>
        </w:rPr>
      </w:pPr>
      <w:r>
        <w:rPr>
          <w:rFonts w:hint="eastAsia"/>
          <w:kern w:val="0"/>
          <w:szCs w:val="21"/>
        </w:rPr>
        <w:t>单位：元</w:t>
      </w:r>
    </w:p>
    <w:tbl>
      <w:tblPr>
        <w:tblStyle w:val="61"/>
        <w:tblW w:w="9566"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7" w:type="dxa"/>
          <w:bottom w:w="0" w:type="dxa"/>
          <w:right w:w="57" w:type="dxa"/>
        </w:tblCellMar>
      </w:tblPr>
      <w:tblGrid>
        <w:gridCol w:w="1004"/>
        <w:gridCol w:w="2183"/>
        <w:gridCol w:w="4154"/>
        <w:gridCol w:w="2225"/>
      </w:tblGrid>
      <w:tr w14:paraId="273A877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7" w:type="dxa"/>
            <w:bottom w:w="0" w:type="dxa"/>
            <w:right w:w="57" w:type="dxa"/>
          </w:tblCellMar>
        </w:tblPrEx>
        <w:trPr>
          <w:trHeight w:val="495" w:hRule="atLeast"/>
          <w:jc w:val="center"/>
        </w:trPr>
        <w:tc>
          <w:tcPr>
            <w:tcW w:w="1004" w:type="dxa"/>
            <w:tcBorders>
              <w:top w:val="single" w:color="auto" w:sz="4" w:space="0"/>
              <w:right w:val="single" w:color="auto" w:sz="4" w:space="0"/>
            </w:tcBorders>
            <w:vAlign w:val="center"/>
          </w:tcPr>
          <w:p w14:paraId="1E455583">
            <w:pPr>
              <w:jc w:val="center"/>
              <w:rPr>
                <w:rFonts w:hint="eastAsia" w:ascii="宋体" w:hAnsi="宋体"/>
                <w:b/>
                <w:szCs w:val="21"/>
              </w:rPr>
            </w:pPr>
            <w:r>
              <w:rPr>
                <w:rFonts w:hint="eastAsia" w:ascii="宋体" w:hAnsi="宋体"/>
                <w:b/>
                <w:szCs w:val="21"/>
              </w:rPr>
              <w:t>序号</w:t>
            </w:r>
          </w:p>
        </w:tc>
        <w:tc>
          <w:tcPr>
            <w:tcW w:w="2183" w:type="dxa"/>
            <w:tcBorders>
              <w:top w:val="single" w:color="auto" w:sz="4" w:space="0"/>
              <w:left w:val="single" w:color="auto" w:sz="4" w:space="0"/>
              <w:right w:val="single" w:color="auto" w:sz="4" w:space="0"/>
            </w:tcBorders>
            <w:vAlign w:val="center"/>
          </w:tcPr>
          <w:p w14:paraId="64EE43ED">
            <w:pPr>
              <w:ind w:left="424" w:leftChars="202"/>
              <w:jc w:val="center"/>
              <w:rPr>
                <w:rFonts w:hint="eastAsia" w:ascii="宋体" w:hAnsi="宋体"/>
                <w:b/>
                <w:szCs w:val="21"/>
              </w:rPr>
            </w:pPr>
            <w:r>
              <w:rPr>
                <w:rFonts w:hint="eastAsia" w:ascii="宋体" w:hAnsi="宋体"/>
                <w:b/>
                <w:szCs w:val="21"/>
              </w:rPr>
              <w:t>名称</w:t>
            </w:r>
          </w:p>
        </w:tc>
        <w:tc>
          <w:tcPr>
            <w:tcW w:w="4154" w:type="dxa"/>
            <w:tcBorders>
              <w:top w:val="single" w:color="auto" w:sz="4" w:space="0"/>
              <w:left w:val="single" w:color="auto" w:sz="4" w:space="0"/>
              <w:right w:val="single" w:color="auto" w:sz="4" w:space="0"/>
            </w:tcBorders>
            <w:vAlign w:val="center"/>
          </w:tcPr>
          <w:p w14:paraId="23B0C3ED">
            <w:pPr>
              <w:jc w:val="center"/>
              <w:rPr>
                <w:rFonts w:hint="eastAsia" w:ascii="宋体" w:hAnsi="宋体"/>
                <w:b/>
                <w:szCs w:val="21"/>
              </w:rPr>
            </w:pPr>
            <w:r>
              <w:rPr>
                <w:rFonts w:hint="eastAsia" w:ascii="宋体" w:hAnsi="宋体"/>
                <w:b/>
                <w:szCs w:val="21"/>
              </w:rPr>
              <w:t>投标报价</w:t>
            </w:r>
          </w:p>
        </w:tc>
        <w:tc>
          <w:tcPr>
            <w:tcW w:w="2225" w:type="dxa"/>
            <w:tcBorders>
              <w:top w:val="single" w:color="auto" w:sz="4" w:space="0"/>
              <w:left w:val="single" w:color="auto" w:sz="4" w:space="0"/>
              <w:right w:val="single" w:color="auto" w:sz="4" w:space="0"/>
            </w:tcBorders>
            <w:vAlign w:val="center"/>
          </w:tcPr>
          <w:p w14:paraId="4F5912FE">
            <w:pPr>
              <w:jc w:val="center"/>
              <w:rPr>
                <w:rFonts w:hint="eastAsia" w:ascii="宋体" w:hAnsi="宋体"/>
                <w:b/>
                <w:szCs w:val="21"/>
              </w:rPr>
            </w:pPr>
            <w:r>
              <w:rPr>
                <w:rFonts w:hint="eastAsia" w:ascii="宋体" w:hAnsi="宋体"/>
                <w:b/>
                <w:szCs w:val="21"/>
              </w:rPr>
              <w:t>备注</w:t>
            </w:r>
          </w:p>
        </w:tc>
      </w:tr>
      <w:tr w14:paraId="5B842DB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7" w:type="dxa"/>
            <w:bottom w:w="0" w:type="dxa"/>
            <w:right w:w="57" w:type="dxa"/>
          </w:tblCellMar>
        </w:tblPrEx>
        <w:trPr>
          <w:trHeight w:val="855" w:hRule="atLeast"/>
          <w:jc w:val="center"/>
        </w:trPr>
        <w:tc>
          <w:tcPr>
            <w:tcW w:w="1004" w:type="dxa"/>
            <w:tcBorders>
              <w:top w:val="single" w:color="auto" w:sz="4" w:space="0"/>
              <w:right w:val="single" w:color="auto" w:sz="4" w:space="0"/>
            </w:tcBorders>
            <w:vAlign w:val="center"/>
          </w:tcPr>
          <w:p w14:paraId="0B6AECD8">
            <w:pPr>
              <w:jc w:val="center"/>
              <w:rPr>
                <w:rFonts w:hint="eastAsia" w:ascii="宋体" w:hAnsi="宋体"/>
                <w:b/>
                <w:szCs w:val="21"/>
              </w:rPr>
            </w:pPr>
          </w:p>
        </w:tc>
        <w:tc>
          <w:tcPr>
            <w:tcW w:w="2183" w:type="dxa"/>
            <w:tcBorders>
              <w:top w:val="single" w:color="auto" w:sz="4" w:space="0"/>
              <w:left w:val="single" w:color="auto" w:sz="4" w:space="0"/>
              <w:right w:val="single" w:color="auto" w:sz="4" w:space="0"/>
            </w:tcBorders>
            <w:vAlign w:val="center"/>
          </w:tcPr>
          <w:p w14:paraId="200CD870">
            <w:pPr>
              <w:ind w:left="424" w:leftChars="202"/>
              <w:jc w:val="center"/>
              <w:rPr>
                <w:rFonts w:hint="eastAsia" w:ascii="宋体" w:hAnsi="宋体"/>
                <w:b/>
                <w:szCs w:val="21"/>
              </w:rPr>
            </w:pPr>
          </w:p>
        </w:tc>
        <w:tc>
          <w:tcPr>
            <w:tcW w:w="4154" w:type="dxa"/>
            <w:tcBorders>
              <w:top w:val="single" w:color="auto" w:sz="4" w:space="0"/>
              <w:left w:val="single" w:color="auto" w:sz="4" w:space="0"/>
              <w:right w:val="single" w:color="auto" w:sz="4" w:space="0"/>
            </w:tcBorders>
            <w:vAlign w:val="center"/>
          </w:tcPr>
          <w:p w14:paraId="27D7FC7B">
            <w:pPr>
              <w:jc w:val="center"/>
              <w:rPr>
                <w:rFonts w:hint="eastAsia" w:ascii="宋体" w:hAnsi="宋体"/>
                <w:b/>
                <w:szCs w:val="21"/>
              </w:rPr>
            </w:pPr>
          </w:p>
        </w:tc>
        <w:tc>
          <w:tcPr>
            <w:tcW w:w="2225" w:type="dxa"/>
            <w:tcBorders>
              <w:top w:val="single" w:color="auto" w:sz="4" w:space="0"/>
              <w:left w:val="single" w:color="auto" w:sz="4" w:space="0"/>
              <w:right w:val="single" w:color="auto" w:sz="4" w:space="0"/>
            </w:tcBorders>
            <w:vAlign w:val="center"/>
          </w:tcPr>
          <w:p w14:paraId="23FDD294">
            <w:pPr>
              <w:jc w:val="center"/>
              <w:rPr>
                <w:rFonts w:hint="eastAsia" w:ascii="宋体" w:hAnsi="宋体"/>
                <w:b/>
                <w:szCs w:val="21"/>
              </w:rPr>
            </w:pPr>
          </w:p>
        </w:tc>
      </w:tr>
      <w:tr w14:paraId="5A7ADAA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7" w:type="dxa"/>
            <w:bottom w:w="0" w:type="dxa"/>
            <w:right w:w="57" w:type="dxa"/>
          </w:tblCellMar>
        </w:tblPrEx>
        <w:trPr>
          <w:trHeight w:val="967" w:hRule="atLeast"/>
          <w:jc w:val="center"/>
        </w:trPr>
        <w:tc>
          <w:tcPr>
            <w:tcW w:w="1004" w:type="dxa"/>
            <w:tcBorders>
              <w:bottom w:val="single" w:color="auto" w:sz="4" w:space="0"/>
              <w:right w:val="single" w:color="auto" w:sz="4" w:space="0"/>
            </w:tcBorders>
            <w:vAlign w:val="center"/>
          </w:tcPr>
          <w:p w14:paraId="78DA96ED">
            <w:pPr>
              <w:autoSpaceDE w:val="0"/>
              <w:autoSpaceDN w:val="0"/>
              <w:adjustRightInd w:val="0"/>
              <w:spacing w:line="400" w:lineRule="exact"/>
              <w:ind w:left="424" w:leftChars="202"/>
              <w:rPr>
                <w:rFonts w:hint="eastAsia" w:ascii="宋体" w:hAnsi="宋体"/>
                <w:szCs w:val="21"/>
                <w:lang w:val="zh-CN"/>
              </w:rPr>
            </w:pPr>
            <w:r>
              <w:rPr>
                <w:rFonts w:hint="eastAsia" w:ascii="宋体" w:hAnsi="宋体"/>
                <w:szCs w:val="21"/>
                <w:lang w:val="zh-CN"/>
              </w:rPr>
              <w:t>合计</w:t>
            </w:r>
          </w:p>
        </w:tc>
        <w:tc>
          <w:tcPr>
            <w:tcW w:w="8562" w:type="dxa"/>
            <w:gridSpan w:val="3"/>
            <w:tcBorders>
              <w:left w:val="single" w:color="auto" w:sz="4" w:space="0"/>
              <w:bottom w:val="single" w:color="auto" w:sz="4" w:space="0"/>
            </w:tcBorders>
            <w:vAlign w:val="center"/>
          </w:tcPr>
          <w:p w14:paraId="74DCECF1">
            <w:pPr>
              <w:spacing w:before="120" w:after="120"/>
              <w:ind w:left="424" w:leftChars="202"/>
              <w:rPr>
                <w:rFonts w:hint="eastAsia" w:ascii="宋体" w:hAnsi="宋体"/>
                <w:b/>
                <w:bCs/>
                <w:szCs w:val="21"/>
              </w:rPr>
            </w:pPr>
            <w:r>
              <w:rPr>
                <w:rFonts w:hint="eastAsia" w:ascii="宋体" w:hAnsi="宋体"/>
                <w:b/>
                <w:bCs/>
                <w:szCs w:val="21"/>
              </w:rPr>
              <w:t>大写：</w:t>
            </w:r>
          </w:p>
        </w:tc>
      </w:tr>
    </w:tbl>
    <w:p w14:paraId="3623114F">
      <w:pPr>
        <w:snapToGrid w:val="0"/>
        <w:spacing w:line="360" w:lineRule="auto"/>
        <w:ind w:right="-340"/>
      </w:pPr>
    </w:p>
    <w:p w14:paraId="7A5BD8F7">
      <w:pPr>
        <w:snapToGrid w:val="0"/>
        <w:spacing w:line="360" w:lineRule="auto"/>
        <w:ind w:right="-340"/>
      </w:pPr>
    </w:p>
    <w:p w14:paraId="309F70B2">
      <w:pPr>
        <w:snapToGrid w:val="0"/>
        <w:spacing w:line="360" w:lineRule="auto"/>
        <w:ind w:right="-340"/>
      </w:pPr>
      <w:r>
        <w:rPr>
          <w:rFonts w:hint="eastAsia"/>
        </w:rPr>
        <w:t>投标人名称（盖章）：日期：年月日</w:t>
      </w:r>
    </w:p>
    <w:p w14:paraId="6FB324F8">
      <w:pPr>
        <w:snapToGrid w:val="0"/>
        <w:spacing w:before="50" w:after="50"/>
        <w:rPr>
          <w:spacing w:val="20"/>
          <w:u w:val="single"/>
        </w:rPr>
      </w:pPr>
    </w:p>
    <w:p w14:paraId="469E22CC">
      <w:pPr>
        <w:spacing w:after="120"/>
      </w:pPr>
    </w:p>
    <w:p w14:paraId="3BA9CABF">
      <w:pPr>
        <w:snapToGrid w:val="0"/>
        <w:spacing w:before="120" w:line="312" w:lineRule="auto"/>
        <w:ind w:right="-341"/>
        <w:jc w:val="center"/>
        <w:rPr>
          <w:b/>
          <w:sz w:val="32"/>
        </w:rPr>
      </w:pPr>
    </w:p>
    <w:p w14:paraId="7BD3C4AB">
      <w:pPr>
        <w:snapToGrid w:val="0"/>
        <w:spacing w:before="120" w:line="312" w:lineRule="auto"/>
        <w:ind w:right="-341"/>
        <w:jc w:val="center"/>
        <w:rPr>
          <w:b/>
          <w:sz w:val="32"/>
        </w:rPr>
      </w:pPr>
    </w:p>
    <w:p w14:paraId="062CD8AC">
      <w:pPr>
        <w:snapToGrid w:val="0"/>
        <w:spacing w:before="120" w:line="312" w:lineRule="auto"/>
        <w:ind w:right="-341"/>
        <w:rPr>
          <w:b/>
          <w:sz w:val="32"/>
        </w:rPr>
      </w:pPr>
    </w:p>
    <w:p w14:paraId="0180FE67">
      <w:pPr>
        <w:snapToGrid w:val="0"/>
        <w:spacing w:before="120" w:line="312" w:lineRule="auto"/>
        <w:ind w:right="-341"/>
        <w:jc w:val="center"/>
        <w:rPr>
          <w:b/>
          <w:sz w:val="32"/>
        </w:rPr>
      </w:pPr>
    </w:p>
    <w:p w14:paraId="4CAC6692">
      <w:pPr>
        <w:snapToGrid w:val="0"/>
        <w:spacing w:before="120" w:line="312" w:lineRule="auto"/>
        <w:ind w:right="-341"/>
        <w:jc w:val="center"/>
        <w:rPr>
          <w:b/>
          <w:sz w:val="32"/>
        </w:rPr>
      </w:pPr>
    </w:p>
    <w:p w14:paraId="0CE7CEE1">
      <w:pPr>
        <w:snapToGrid w:val="0"/>
        <w:spacing w:before="120" w:line="312" w:lineRule="auto"/>
        <w:ind w:right="-341"/>
        <w:jc w:val="center"/>
        <w:rPr>
          <w:b/>
          <w:sz w:val="32"/>
        </w:rPr>
      </w:pPr>
    </w:p>
    <w:p w14:paraId="33F83287">
      <w:pPr>
        <w:snapToGrid w:val="0"/>
        <w:spacing w:before="120" w:line="312" w:lineRule="auto"/>
        <w:ind w:right="-341"/>
        <w:jc w:val="center"/>
        <w:rPr>
          <w:b/>
          <w:sz w:val="32"/>
        </w:rPr>
      </w:pPr>
    </w:p>
    <w:p w14:paraId="53B74600">
      <w:pPr>
        <w:snapToGrid w:val="0"/>
        <w:spacing w:before="120" w:line="312" w:lineRule="auto"/>
        <w:ind w:right="-341"/>
        <w:jc w:val="center"/>
        <w:rPr>
          <w:b/>
          <w:sz w:val="32"/>
        </w:rPr>
      </w:pPr>
    </w:p>
    <w:p w14:paraId="3905497D">
      <w:pPr>
        <w:spacing w:line="360" w:lineRule="auto"/>
        <w:jc w:val="left"/>
        <w:rPr>
          <w:b/>
          <w:sz w:val="32"/>
        </w:rPr>
      </w:pPr>
    </w:p>
    <w:p w14:paraId="1AE111EF">
      <w:pPr>
        <w:spacing w:line="360" w:lineRule="auto"/>
        <w:jc w:val="left"/>
        <w:rPr>
          <w:b/>
          <w:sz w:val="32"/>
        </w:rPr>
      </w:pPr>
    </w:p>
    <w:p w14:paraId="4779C947">
      <w:pPr>
        <w:spacing w:line="360" w:lineRule="auto"/>
        <w:jc w:val="left"/>
        <w:rPr>
          <w:b/>
          <w:sz w:val="32"/>
        </w:rPr>
      </w:pPr>
    </w:p>
    <w:p w14:paraId="262B7F43">
      <w:pPr>
        <w:spacing w:line="360" w:lineRule="auto"/>
        <w:jc w:val="left"/>
        <w:rPr>
          <w:b/>
          <w:sz w:val="32"/>
        </w:rPr>
      </w:pPr>
    </w:p>
    <w:p w14:paraId="6DBDF857">
      <w:pPr>
        <w:spacing w:line="200" w:lineRule="exact"/>
        <w:ind w:firstLine="301"/>
        <w:rPr>
          <w:rFonts w:ascii="宋体" w:hAnsi="Courier New"/>
          <w:spacing w:val="-4"/>
          <w:kern w:val="0"/>
          <w:sz w:val="18"/>
        </w:rPr>
      </w:pPr>
    </w:p>
    <w:p w14:paraId="2BED1AFE">
      <w:pPr>
        <w:snapToGrid w:val="0"/>
        <w:spacing w:before="120" w:line="312" w:lineRule="auto"/>
        <w:ind w:right="-341"/>
        <w:jc w:val="center"/>
        <w:rPr>
          <w:b/>
          <w:sz w:val="32"/>
        </w:rPr>
      </w:pPr>
      <w:r>
        <w:rPr>
          <w:rFonts w:hint="eastAsia"/>
          <w:b/>
          <w:sz w:val="32"/>
        </w:rPr>
        <w:t>三、投标报价明细表</w:t>
      </w:r>
    </w:p>
    <w:p w14:paraId="42313FA4">
      <w:pPr>
        <w:snapToGrid w:val="0"/>
        <w:rPr>
          <w:b/>
          <w:sz w:val="28"/>
        </w:rPr>
      </w:pPr>
    </w:p>
    <w:p w14:paraId="76634759">
      <w:pPr>
        <w:snapToGrid w:val="0"/>
        <w:rPr>
          <w:szCs w:val="21"/>
        </w:rPr>
      </w:pPr>
      <w:r>
        <w:rPr>
          <w:rFonts w:hint="eastAsia"/>
          <w:szCs w:val="21"/>
        </w:rPr>
        <w:t>项目名称：                                           金额单位：人民币（元）</w:t>
      </w:r>
    </w:p>
    <w:p w14:paraId="59B51A31">
      <w:pPr>
        <w:snapToGrid w:val="0"/>
        <w:spacing w:before="120" w:beforeLines="50" w:after="120"/>
        <w:rPr>
          <w:szCs w:val="21"/>
        </w:rPr>
      </w:pPr>
      <w:r>
        <w:rPr>
          <w:rFonts w:hint="eastAsia"/>
          <w:szCs w:val="21"/>
        </w:rPr>
        <w:t>项目编号：</w:t>
      </w:r>
    </w:p>
    <w:tbl>
      <w:tblPr>
        <w:tblStyle w:val="61"/>
        <w:tblW w:w="9540" w:type="dxa"/>
        <w:tblInd w:w="-25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9"/>
        <w:gridCol w:w="2339"/>
        <w:gridCol w:w="1080"/>
        <w:gridCol w:w="1440"/>
        <w:gridCol w:w="10"/>
        <w:gridCol w:w="1430"/>
        <w:gridCol w:w="1262"/>
        <w:gridCol w:w="1440"/>
      </w:tblGrid>
      <w:tr w14:paraId="6B01FF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39" w:type="dxa"/>
            <w:tcBorders>
              <w:top w:val="single" w:color="auto" w:sz="4" w:space="0"/>
              <w:left w:val="single" w:color="auto" w:sz="4" w:space="0"/>
              <w:bottom w:val="single" w:color="auto" w:sz="4" w:space="0"/>
              <w:right w:val="single" w:color="auto" w:sz="4" w:space="0"/>
            </w:tcBorders>
            <w:vAlign w:val="center"/>
          </w:tcPr>
          <w:p w14:paraId="13BAA331">
            <w:pPr>
              <w:tabs>
                <w:tab w:val="left" w:pos="1418"/>
              </w:tabs>
              <w:snapToGrid w:val="0"/>
              <w:spacing w:before="50" w:after="50"/>
              <w:jc w:val="center"/>
              <w:rPr>
                <w:spacing w:val="20"/>
              </w:rPr>
            </w:pPr>
            <w:r>
              <w:rPr>
                <w:rFonts w:hint="eastAsia"/>
              </w:rPr>
              <w:t>序号</w:t>
            </w:r>
          </w:p>
        </w:tc>
        <w:tc>
          <w:tcPr>
            <w:tcW w:w="2339" w:type="dxa"/>
            <w:tcBorders>
              <w:top w:val="single" w:color="auto" w:sz="4" w:space="0"/>
              <w:left w:val="single" w:color="auto" w:sz="4" w:space="0"/>
              <w:bottom w:val="single" w:color="auto" w:sz="4" w:space="0"/>
              <w:right w:val="single" w:color="auto" w:sz="4" w:space="0"/>
            </w:tcBorders>
            <w:vAlign w:val="center"/>
          </w:tcPr>
          <w:p w14:paraId="7A135D06">
            <w:pPr>
              <w:tabs>
                <w:tab w:val="left" w:pos="1418"/>
              </w:tabs>
              <w:snapToGrid w:val="0"/>
              <w:spacing w:before="50" w:after="50"/>
              <w:jc w:val="center"/>
              <w:rPr>
                <w:spacing w:val="20"/>
              </w:rPr>
            </w:pPr>
            <w:r>
              <w:rPr>
                <w:rFonts w:hint="eastAsia"/>
              </w:rPr>
              <w:t>名称</w:t>
            </w:r>
          </w:p>
        </w:tc>
        <w:tc>
          <w:tcPr>
            <w:tcW w:w="1080" w:type="dxa"/>
            <w:tcBorders>
              <w:top w:val="single" w:color="auto" w:sz="4" w:space="0"/>
              <w:left w:val="single" w:color="auto" w:sz="4" w:space="0"/>
              <w:bottom w:val="single" w:color="auto" w:sz="4" w:space="0"/>
              <w:right w:val="single" w:color="auto" w:sz="4" w:space="0"/>
            </w:tcBorders>
            <w:vAlign w:val="center"/>
          </w:tcPr>
          <w:p w14:paraId="53E4A14B">
            <w:pPr>
              <w:tabs>
                <w:tab w:val="left" w:pos="1418"/>
              </w:tabs>
              <w:snapToGrid w:val="0"/>
              <w:spacing w:before="50" w:after="50"/>
              <w:jc w:val="center"/>
              <w:rPr>
                <w:spacing w:val="-20"/>
                <w:kern w:val="0"/>
              </w:rPr>
            </w:pPr>
          </w:p>
        </w:tc>
        <w:tc>
          <w:tcPr>
            <w:tcW w:w="1440" w:type="dxa"/>
            <w:tcBorders>
              <w:top w:val="single" w:color="auto" w:sz="4" w:space="0"/>
              <w:left w:val="single" w:color="auto" w:sz="4" w:space="0"/>
              <w:bottom w:val="single" w:color="auto" w:sz="4" w:space="0"/>
              <w:right w:val="single" w:color="auto" w:sz="4" w:space="0"/>
            </w:tcBorders>
            <w:vAlign w:val="center"/>
          </w:tcPr>
          <w:p w14:paraId="050CACAA">
            <w:pPr>
              <w:tabs>
                <w:tab w:val="left" w:pos="1418"/>
              </w:tabs>
              <w:snapToGrid w:val="0"/>
              <w:spacing w:before="50" w:after="50"/>
              <w:jc w:val="center"/>
              <w:rPr>
                <w:spacing w:val="20"/>
              </w:rPr>
            </w:pPr>
          </w:p>
        </w:tc>
        <w:tc>
          <w:tcPr>
            <w:tcW w:w="1440" w:type="dxa"/>
            <w:gridSpan w:val="2"/>
            <w:tcBorders>
              <w:top w:val="single" w:color="auto" w:sz="4" w:space="0"/>
              <w:left w:val="single" w:color="auto" w:sz="4" w:space="0"/>
              <w:bottom w:val="single" w:color="auto" w:sz="4" w:space="0"/>
              <w:right w:val="single" w:color="auto" w:sz="4" w:space="0"/>
            </w:tcBorders>
            <w:vAlign w:val="center"/>
          </w:tcPr>
          <w:p w14:paraId="5248B73F">
            <w:pPr>
              <w:tabs>
                <w:tab w:val="left" w:pos="1418"/>
              </w:tabs>
              <w:snapToGrid w:val="0"/>
              <w:spacing w:before="50" w:after="50"/>
              <w:jc w:val="center"/>
              <w:rPr>
                <w:spacing w:val="20"/>
              </w:rPr>
            </w:pPr>
          </w:p>
        </w:tc>
        <w:tc>
          <w:tcPr>
            <w:tcW w:w="1262" w:type="dxa"/>
            <w:tcBorders>
              <w:top w:val="single" w:color="auto" w:sz="4" w:space="0"/>
              <w:left w:val="single" w:color="auto" w:sz="4" w:space="0"/>
              <w:bottom w:val="single" w:color="auto" w:sz="4" w:space="0"/>
              <w:right w:val="single" w:color="auto" w:sz="4" w:space="0"/>
            </w:tcBorders>
            <w:vAlign w:val="center"/>
          </w:tcPr>
          <w:p w14:paraId="4AAABC49">
            <w:pPr>
              <w:tabs>
                <w:tab w:val="left" w:pos="1418"/>
              </w:tabs>
              <w:snapToGrid w:val="0"/>
              <w:spacing w:before="50" w:after="50"/>
              <w:jc w:val="center"/>
              <w:rPr>
                <w:spacing w:val="20"/>
              </w:rPr>
            </w:pPr>
            <w:r>
              <w:rPr>
                <w:rFonts w:hint="eastAsia"/>
              </w:rPr>
              <w:t>单价</w:t>
            </w:r>
          </w:p>
        </w:tc>
        <w:tc>
          <w:tcPr>
            <w:tcW w:w="1440" w:type="dxa"/>
            <w:tcBorders>
              <w:top w:val="single" w:color="auto" w:sz="4" w:space="0"/>
              <w:left w:val="single" w:color="auto" w:sz="4" w:space="0"/>
              <w:bottom w:val="single" w:color="auto" w:sz="4" w:space="0"/>
              <w:right w:val="single" w:color="auto" w:sz="4" w:space="0"/>
            </w:tcBorders>
            <w:vAlign w:val="center"/>
          </w:tcPr>
          <w:p w14:paraId="1306128A">
            <w:pPr>
              <w:tabs>
                <w:tab w:val="left" w:pos="1418"/>
              </w:tabs>
              <w:snapToGrid w:val="0"/>
              <w:spacing w:before="50" w:after="50"/>
              <w:jc w:val="center"/>
              <w:rPr>
                <w:spacing w:val="20"/>
              </w:rPr>
            </w:pPr>
            <w:r>
              <w:rPr>
                <w:rFonts w:hint="eastAsia"/>
              </w:rPr>
              <w:t>合价</w:t>
            </w:r>
          </w:p>
        </w:tc>
      </w:tr>
      <w:tr w14:paraId="1DB1A3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39" w:type="dxa"/>
            <w:tcBorders>
              <w:top w:val="single" w:color="auto" w:sz="4" w:space="0"/>
              <w:left w:val="single" w:color="auto" w:sz="4" w:space="0"/>
              <w:bottom w:val="single" w:color="auto" w:sz="4" w:space="0"/>
              <w:right w:val="single" w:color="auto" w:sz="4" w:space="0"/>
            </w:tcBorders>
          </w:tcPr>
          <w:p w14:paraId="46BAEEAF">
            <w:pPr>
              <w:tabs>
                <w:tab w:val="left" w:pos="1418"/>
              </w:tabs>
              <w:snapToGrid w:val="0"/>
              <w:spacing w:before="50" w:after="50"/>
              <w:jc w:val="center"/>
              <w:rPr>
                <w:spacing w:val="20"/>
              </w:rPr>
            </w:pPr>
          </w:p>
        </w:tc>
        <w:tc>
          <w:tcPr>
            <w:tcW w:w="2339" w:type="dxa"/>
            <w:tcBorders>
              <w:top w:val="single" w:color="auto" w:sz="4" w:space="0"/>
              <w:left w:val="single" w:color="auto" w:sz="4" w:space="0"/>
              <w:bottom w:val="single" w:color="auto" w:sz="4" w:space="0"/>
              <w:right w:val="single" w:color="auto" w:sz="4" w:space="0"/>
            </w:tcBorders>
          </w:tcPr>
          <w:p w14:paraId="0C639136">
            <w:pPr>
              <w:tabs>
                <w:tab w:val="left" w:pos="1418"/>
              </w:tabs>
              <w:snapToGrid w:val="0"/>
              <w:spacing w:before="50" w:after="50"/>
              <w:jc w:val="center"/>
              <w:rPr>
                <w:spacing w:val="20"/>
              </w:rPr>
            </w:pPr>
          </w:p>
        </w:tc>
        <w:tc>
          <w:tcPr>
            <w:tcW w:w="1080" w:type="dxa"/>
            <w:tcBorders>
              <w:top w:val="single" w:color="auto" w:sz="4" w:space="0"/>
              <w:left w:val="single" w:color="auto" w:sz="4" w:space="0"/>
              <w:bottom w:val="single" w:color="auto" w:sz="4" w:space="0"/>
              <w:right w:val="single" w:color="auto" w:sz="4" w:space="0"/>
            </w:tcBorders>
          </w:tcPr>
          <w:p w14:paraId="62C66BBA">
            <w:pPr>
              <w:tabs>
                <w:tab w:val="left" w:pos="1418"/>
              </w:tabs>
              <w:snapToGrid w:val="0"/>
              <w:spacing w:before="50" w:after="50"/>
              <w:jc w:val="center"/>
              <w:rPr>
                <w:spacing w:val="20"/>
              </w:rPr>
            </w:pPr>
          </w:p>
        </w:tc>
        <w:tc>
          <w:tcPr>
            <w:tcW w:w="1440" w:type="dxa"/>
            <w:tcBorders>
              <w:top w:val="single" w:color="auto" w:sz="4" w:space="0"/>
              <w:left w:val="single" w:color="auto" w:sz="4" w:space="0"/>
              <w:bottom w:val="single" w:color="auto" w:sz="4" w:space="0"/>
              <w:right w:val="single" w:color="auto" w:sz="4" w:space="0"/>
            </w:tcBorders>
          </w:tcPr>
          <w:p w14:paraId="711FB7BA">
            <w:pPr>
              <w:tabs>
                <w:tab w:val="left" w:pos="1418"/>
              </w:tabs>
              <w:snapToGrid w:val="0"/>
              <w:spacing w:before="50" w:after="50"/>
              <w:jc w:val="center"/>
              <w:rPr>
                <w:spacing w:val="20"/>
              </w:rPr>
            </w:pPr>
          </w:p>
        </w:tc>
        <w:tc>
          <w:tcPr>
            <w:tcW w:w="1440" w:type="dxa"/>
            <w:gridSpan w:val="2"/>
            <w:tcBorders>
              <w:top w:val="single" w:color="auto" w:sz="4" w:space="0"/>
              <w:left w:val="single" w:color="auto" w:sz="4" w:space="0"/>
              <w:bottom w:val="single" w:color="auto" w:sz="4" w:space="0"/>
              <w:right w:val="single" w:color="auto" w:sz="4" w:space="0"/>
            </w:tcBorders>
          </w:tcPr>
          <w:p w14:paraId="68D84FC2">
            <w:pPr>
              <w:tabs>
                <w:tab w:val="left" w:pos="1418"/>
              </w:tabs>
              <w:snapToGrid w:val="0"/>
              <w:spacing w:before="50" w:after="50"/>
              <w:jc w:val="center"/>
              <w:rPr>
                <w:spacing w:val="20"/>
              </w:rPr>
            </w:pPr>
          </w:p>
        </w:tc>
        <w:tc>
          <w:tcPr>
            <w:tcW w:w="1262" w:type="dxa"/>
            <w:tcBorders>
              <w:top w:val="single" w:color="auto" w:sz="4" w:space="0"/>
              <w:left w:val="single" w:color="auto" w:sz="4" w:space="0"/>
              <w:bottom w:val="single" w:color="auto" w:sz="4" w:space="0"/>
              <w:right w:val="single" w:color="auto" w:sz="4" w:space="0"/>
            </w:tcBorders>
          </w:tcPr>
          <w:p w14:paraId="4D78A29D">
            <w:pPr>
              <w:tabs>
                <w:tab w:val="left" w:pos="1418"/>
              </w:tabs>
              <w:snapToGrid w:val="0"/>
              <w:spacing w:before="50" w:after="50"/>
              <w:jc w:val="center"/>
              <w:rPr>
                <w:spacing w:val="20"/>
              </w:rPr>
            </w:pPr>
          </w:p>
        </w:tc>
        <w:tc>
          <w:tcPr>
            <w:tcW w:w="1440" w:type="dxa"/>
            <w:tcBorders>
              <w:top w:val="single" w:color="auto" w:sz="4" w:space="0"/>
              <w:left w:val="single" w:color="auto" w:sz="4" w:space="0"/>
              <w:bottom w:val="single" w:color="auto" w:sz="4" w:space="0"/>
              <w:right w:val="single" w:color="auto" w:sz="4" w:space="0"/>
            </w:tcBorders>
          </w:tcPr>
          <w:p w14:paraId="28033269">
            <w:pPr>
              <w:tabs>
                <w:tab w:val="left" w:pos="1418"/>
              </w:tabs>
              <w:snapToGrid w:val="0"/>
              <w:spacing w:before="50" w:after="50"/>
              <w:jc w:val="center"/>
              <w:rPr>
                <w:spacing w:val="20"/>
              </w:rPr>
            </w:pPr>
          </w:p>
        </w:tc>
      </w:tr>
      <w:tr w14:paraId="618E22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39" w:type="dxa"/>
            <w:tcBorders>
              <w:top w:val="single" w:color="auto" w:sz="4" w:space="0"/>
              <w:left w:val="single" w:color="auto" w:sz="4" w:space="0"/>
              <w:bottom w:val="single" w:color="auto" w:sz="4" w:space="0"/>
              <w:right w:val="single" w:color="auto" w:sz="4" w:space="0"/>
            </w:tcBorders>
          </w:tcPr>
          <w:p w14:paraId="42E0691B">
            <w:pPr>
              <w:tabs>
                <w:tab w:val="left" w:pos="1418"/>
              </w:tabs>
              <w:snapToGrid w:val="0"/>
              <w:spacing w:before="50" w:after="50"/>
              <w:jc w:val="center"/>
              <w:rPr>
                <w:spacing w:val="20"/>
              </w:rPr>
            </w:pPr>
          </w:p>
        </w:tc>
        <w:tc>
          <w:tcPr>
            <w:tcW w:w="2339" w:type="dxa"/>
            <w:tcBorders>
              <w:top w:val="single" w:color="auto" w:sz="4" w:space="0"/>
              <w:left w:val="single" w:color="auto" w:sz="4" w:space="0"/>
              <w:bottom w:val="single" w:color="auto" w:sz="4" w:space="0"/>
              <w:right w:val="single" w:color="auto" w:sz="4" w:space="0"/>
            </w:tcBorders>
          </w:tcPr>
          <w:p w14:paraId="362CFB10">
            <w:pPr>
              <w:tabs>
                <w:tab w:val="left" w:pos="1418"/>
              </w:tabs>
              <w:snapToGrid w:val="0"/>
              <w:spacing w:before="50" w:after="50"/>
              <w:jc w:val="center"/>
              <w:rPr>
                <w:spacing w:val="20"/>
              </w:rPr>
            </w:pPr>
          </w:p>
        </w:tc>
        <w:tc>
          <w:tcPr>
            <w:tcW w:w="1080" w:type="dxa"/>
            <w:tcBorders>
              <w:top w:val="single" w:color="auto" w:sz="4" w:space="0"/>
              <w:left w:val="single" w:color="auto" w:sz="4" w:space="0"/>
              <w:bottom w:val="single" w:color="auto" w:sz="4" w:space="0"/>
              <w:right w:val="single" w:color="auto" w:sz="4" w:space="0"/>
            </w:tcBorders>
          </w:tcPr>
          <w:p w14:paraId="76A86EE0">
            <w:pPr>
              <w:tabs>
                <w:tab w:val="left" w:pos="1418"/>
              </w:tabs>
              <w:snapToGrid w:val="0"/>
              <w:spacing w:before="50" w:after="50"/>
              <w:jc w:val="center"/>
              <w:rPr>
                <w:spacing w:val="20"/>
              </w:rPr>
            </w:pPr>
          </w:p>
        </w:tc>
        <w:tc>
          <w:tcPr>
            <w:tcW w:w="1440" w:type="dxa"/>
            <w:tcBorders>
              <w:top w:val="single" w:color="auto" w:sz="4" w:space="0"/>
              <w:left w:val="single" w:color="auto" w:sz="4" w:space="0"/>
              <w:bottom w:val="single" w:color="auto" w:sz="4" w:space="0"/>
              <w:right w:val="single" w:color="auto" w:sz="4" w:space="0"/>
            </w:tcBorders>
          </w:tcPr>
          <w:p w14:paraId="36B26DF4">
            <w:pPr>
              <w:tabs>
                <w:tab w:val="left" w:pos="1418"/>
              </w:tabs>
              <w:snapToGrid w:val="0"/>
              <w:spacing w:before="50" w:after="50"/>
              <w:jc w:val="center"/>
              <w:rPr>
                <w:spacing w:val="20"/>
              </w:rPr>
            </w:pPr>
          </w:p>
        </w:tc>
        <w:tc>
          <w:tcPr>
            <w:tcW w:w="1440" w:type="dxa"/>
            <w:gridSpan w:val="2"/>
            <w:tcBorders>
              <w:top w:val="single" w:color="auto" w:sz="4" w:space="0"/>
              <w:left w:val="single" w:color="auto" w:sz="4" w:space="0"/>
              <w:bottom w:val="single" w:color="auto" w:sz="4" w:space="0"/>
              <w:right w:val="single" w:color="auto" w:sz="4" w:space="0"/>
            </w:tcBorders>
          </w:tcPr>
          <w:p w14:paraId="7630F6BD">
            <w:pPr>
              <w:tabs>
                <w:tab w:val="left" w:pos="1418"/>
              </w:tabs>
              <w:snapToGrid w:val="0"/>
              <w:spacing w:before="50" w:after="50"/>
              <w:jc w:val="center"/>
              <w:rPr>
                <w:spacing w:val="20"/>
              </w:rPr>
            </w:pPr>
          </w:p>
        </w:tc>
        <w:tc>
          <w:tcPr>
            <w:tcW w:w="1262" w:type="dxa"/>
            <w:tcBorders>
              <w:top w:val="single" w:color="auto" w:sz="4" w:space="0"/>
              <w:left w:val="single" w:color="auto" w:sz="4" w:space="0"/>
              <w:bottom w:val="single" w:color="auto" w:sz="4" w:space="0"/>
              <w:right w:val="single" w:color="auto" w:sz="4" w:space="0"/>
            </w:tcBorders>
          </w:tcPr>
          <w:p w14:paraId="4F76AD57">
            <w:pPr>
              <w:tabs>
                <w:tab w:val="left" w:pos="1418"/>
              </w:tabs>
              <w:snapToGrid w:val="0"/>
              <w:spacing w:before="50" w:after="50"/>
              <w:jc w:val="center"/>
              <w:rPr>
                <w:spacing w:val="20"/>
              </w:rPr>
            </w:pPr>
          </w:p>
        </w:tc>
        <w:tc>
          <w:tcPr>
            <w:tcW w:w="1440" w:type="dxa"/>
            <w:tcBorders>
              <w:top w:val="single" w:color="auto" w:sz="4" w:space="0"/>
              <w:left w:val="single" w:color="auto" w:sz="4" w:space="0"/>
              <w:bottom w:val="single" w:color="auto" w:sz="4" w:space="0"/>
              <w:right w:val="single" w:color="auto" w:sz="4" w:space="0"/>
            </w:tcBorders>
          </w:tcPr>
          <w:p w14:paraId="16E4C60A">
            <w:pPr>
              <w:tabs>
                <w:tab w:val="left" w:pos="1418"/>
              </w:tabs>
              <w:snapToGrid w:val="0"/>
              <w:spacing w:before="50" w:after="50"/>
              <w:jc w:val="center"/>
              <w:rPr>
                <w:spacing w:val="20"/>
              </w:rPr>
            </w:pPr>
          </w:p>
        </w:tc>
      </w:tr>
      <w:tr w14:paraId="69FE45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39" w:type="dxa"/>
            <w:tcBorders>
              <w:top w:val="single" w:color="auto" w:sz="4" w:space="0"/>
              <w:left w:val="single" w:color="auto" w:sz="4" w:space="0"/>
              <w:bottom w:val="single" w:color="auto" w:sz="4" w:space="0"/>
              <w:right w:val="single" w:color="auto" w:sz="4" w:space="0"/>
            </w:tcBorders>
          </w:tcPr>
          <w:p w14:paraId="24CF9E63">
            <w:pPr>
              <w:tabs>
                <w:tab w:val="left" w:pos="1418"/>
              </w:tabs>
              <w:snapToGrid w:val="0"/>
              <w:spacing w:before="50" w:after="50"/>
              <w:jc w:val="center"/>
              <w:rPr>
                <w:spacing w:val="20"/>
              </w:rPr>
            </w:pPr>
          </w:p>
        </w:tc>
        <w:tc>
          <w:tcPr>
            <w:tcW w:w="2339" w:type="dxa"/>
            <w:tcBorders>
              <w:top w:val="single" w:color="auto" w:sz="4" w:space="0"/>
              <w:left w:val="single" w:color="auto" w:sz="4" w:space="0"/>
              <w:bottom w:val="single" w:color="auto" w:sz="4" w:space="0"/>
              <w:right w:val="single" w:color="auto" w:sz="4" w:space="0"/>
            </w:tcBorders>
          </w:tcPr>
          <w:p w14:paraId="4BFC13C8">
            <w:pPr>
              <w:tabs>
                <w:tab w:val="left" w:pos="1418"/>
              </w:tabs>
              <w:snapToGrid w:val="0"/>
              <w:spacing w:before="50" w:after="50"/>
              <w:jc w:val="center"/>
              <w:rPr>
                <w:spacing w:val="20"/>
              </w:rPr>
            </w:pPr>
          </w:p>
        </w:tc>
        <w:tc>
          <w:tcPr>
            <w:tcW w:w="1080" w:type="dxa"/>
            <w:tcBorders>
              <w:top w:val="single" w:color="auto" w:sz="4" w:space="0"/>
              <w:left w:val="single" w:color="auto" w:sz="4" w:space="0"/>
              <w:bottom w:val="single" w:color="auto" w:sz="4" w:space="0"/>
              <w:right w:val="single" w:color="auto" w:sz="4" w:space="0"/>
            </w:tcBorders>
          </w:tcPr>
          <w:p w14:paraId="208FB500">
            <w:pPr>
              <w:tabs>
                <w:tab w:val="left" w:pos="1418"/>
              </w:tabs>
              <w:snapToGrid w:val="0"/>
              <w:spacing w:before="50" w:after="50"/>
              <w:jc w:val="center"/>
              <w:rPr>
                <w:spacing w:val="20"/>
              </w:rPr>
            </w:pPr>
          </w:p>
        </w:tc>
        <w:tc>
          <w:tcPr>
            <w:tcW w:w="1440" w:type="dxa"/>
            <w:tcBorders>
              <w:top w:val="single" w:color="auto" w:sz="4" w:space="0"/>
              <w:left w:val="single" w:color="auto" w:sz="4" w:space="0"/>
              <w:bottom w:val="single" w:color="auto" w:sz="4" w:space="0"/>
              <w:right w:val="single" w:color="auto" w:sz="4" w:space="0"/>
            </w:tcBorders>
          </w:tcPr>
          <w:p w14:paraId="441F9691">
            <w:pPr>
              <w:tabs>
                <w:tab w:val="left" w:pos="1418"/>
              </w:tabs>
              <w:snapToGrid w:val="0"/>
              <w:spacing w:before="50" w:after="50"/>
              <w:jc w:val="center"/>
              <w:rPr>
                <w:spacing w:val="20"/>
              </w:rPr>
            </w:pPr>
          </w:p>
        </w:tc>
        <w:tc>
          <w:tcPr>
            <w:tcW w:w="1440" w:type="dxa"/>
            <w:gridSpan w:val="2"/>
            <w:tcBorders>
              <w:top w:val="single" w:color="auto" w:sz="4" w:space="0"/>
              <w:left w:val="single" w:color="auto" w:sz="4" w:space="0"/>
              <w:bottom w:val="single" w:color="auto" w:sz="4" w:space="0"/>
              <w:right w:val="single" w:color="auto" w:sz="4" w:space="0"/>
            </w:tcBorders>
          </w:tcPr>
          <w:p w14:paraId="0AE02327">
            <w:pPr>
              <w:tabs>
                <w:tab w:val="left" w:pos="1418"/>
              </w:tabs>
              <w:snapToGrid w:val="0"/>
              <w:spacing w:before="50" w:after="50"/>
              <w:jc w:val="center"/>
              <w:rPr>
                <w:spacing w:val="20"/>
              </w:rPr>
            </w:pPr>
          </w:p>
        </w:tc>
        <w:tc>
          <w:tcPr>
            <w:tcW w:w="1262" w:type="dxa"/>
            <w:tcBorders>
              <w:top w:val="single" w:color="auto" w:sz="4" w:space="0"/>
              <w:left w:val="single" w:color="auto" w:sz="4" w:space="0"/>
              <w:bottom w:val="single" w:color="auto" w:sz="4" w:space="0"/>
              <w:right w:val="single" w:color="auto" w:sz="4" w:space="0"/>
            </w:tcBorders>
          </w:tcPr>
          <w:p w14:paraId="53B146EA">
            <w:pPr>
              <w:tabs>
                <w:tab w:val="left" w:pos="1418"/>
              </w:tabs>
              <w:snapToGrid w:val="0"/>
              <w:spacing w:before="50" w:after="50"/>
              <w:jc w:val="center"/>
              <w:rPr>
                <w:spacing w:val="20"/>
              </w:rPr>
            </w:pPr>
          </w:p>
        </w:tc>
        <w:tc>
          <w:tcPr>
            <w:tcW w:w="1440" w:type="dxa"/>
            <w:tcBorders>
              <w:top w:val="single" w:color="auto" w:sz="4" w:space="0"/>
              <w:left w:val="single" w:color="auto" w:sz="4" w:space="0"/>
              <w:bottom w:val="single" w:color="auto" w:sz="4" w:space="0"/>
              <w:right w:val="single" w:color="auto" w:sz="4" w:space="0"/>
            </w:tcBorders>
          </w:tcPr>
          <w:p w14:paraId="52FA5E3E">
            <w:pPr>
              <w:tabs>
                <w:tab w:val="left" w:pos="1418"/>
              </w:tabs>
              <w:snapToGrid w:val="0"/>
              <w:spacing w:before="50" w:after="50"/>
              <w:jc w:val="center"/>
              <w:rPr>
                <w:spacing w:val="20"/>
              </w:rPr>
            </w:pPr>
          </w:p>
        </w:tc>
      </w:tr>
      <w:tr w14:paraId="320110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39" w:type="dxa"/>
            <w:tcBorders>
              <w:top w:val="single" w:color="auto" w:sz="4" w:space="0"/>
              <w:left w:val="single" w:color="auto" w:sz="4" w:space="0"/>
              <w:bottom w:val="single" w:color="auto" w:sz="4" w:space="0"/>
              <w:right w:val="single" w:color="auto" w:sz="4" w:space="0"/>
            </w:tcBorders>
          </w:tcPr>
          <w:p w14:paraId="5AB14C61">
            <w:pPr>
              <w:tabs>
                <w:tab w:val="left" w:pos="1418"/>
              </w:tabs>
              <w:snapToGrid w:val="0"/>
              <w:spacing w:before="50" w:after="50"/>
              <w:jc w:val="center"/>
              <w:rPr>
                <w:spacing w:val="20"/>
              </w:rPr>
            </w:pPr>
          </w:p>
        </w:tc>
        <w:tc>
          <w:tcPr>
            <w:tcW w:w="2339" w:type="dxa"/>
            <w:tcBorders>
              <w:top w:val="single" w:color="auto" w:sz="4" w:space="0"/>
              <w:left w:val="single" w:color="auto" w:sz="4" w:space="0"/>
              <w:bottom w:val="single" w:color="auto" w:sz="4" w:space="0"/>
              <w:right w:val="single" w:color="auto" w:sz="4" w:space="0"/>
            </w:tcBorders>
          </w:tcPr>
          <w:p w14:paraId="5ECC0E70">
            <w:pPr>
              <w:tabs>
                <w:tab w:val="left" w:pos="1418"/>
              </w:tabs>
              <w:snapToGrid w:val="0"/>
              <w:spacing w:before="50" w:after="50"/>
              <w:jc w:val="center"/>
              <w:rPr>
                <w:spacing w:val="20"/>
              </w:rPr>
            </w:pPr>
          </w:p>
        </w:tc>
        <w:tc>
          <w:tcPr>
            <w:tcW w:w="1080" w:type="dxa"/>
            <w:tcBorders>
              <w:top w:val="single" w:color="auto" w:sz="4" w:space="0"/>
              <w:left w:val="single" w:color="auto" w:sz="4" w:space="0"/>
              <w:bottom w:val="single" w:color="auto" w:sz="4" w:space="0"/>
              <w:right w:val="single" w:color="auto" w:sz="4" w:space="0"/>
            </w:tcBorders>
          </w:tcPr>
          <w:p w14:paraId="5552B96D">
            <w:pPr>
              <w:tabs>
                <w:tab w:val="left" w:pos="1418"/>
              </w:tabs>
              <w:snapToGrid w:val="0"/>
              <w:spacing w:before="50" w:after="50"/>
              <w:jc w:val="center"/>
              <w:rPr>
                <w:spacing w:val="20"/>
              </w:rPr>
            </w:pPr>
          </w:p>
        </w:tc>
        <w:tc>
          <w:tcPr>
            <w:tcW w:w="1440" w:type="dxa"/>
            <w:tcBorders>
              <w:top w:val="single" w:color="auto" w:sz="4" w:space="0"/>
              <w:left w:val="single" w:color="auto" w:sz="4" w:space="0"/>
              <w:bottom w:val="single" w:color="auto" w:sz="4" w:space="0"/>
              <w:right w:val="single" w:color="auto" w:sz="4" w:space="0"/>
            </w:tcBorders>
          </w:tcPr>
          <w:p w14:paraId="61A06329">
            <w:pPr>
              <w:tabs>
                <w:tab w:val="left" w:pos="1418"/>
              </w:tabs>
              <w:snapToGrid w:val="0"/>
              <w:spacing w:before="50" w:after="50"/>
              <w:jc w:val="center"/>
              <w:rPr>
                <w:spacing w:val="20"/>
              </w:rPr>
            </w:pPr>
          </w:p>
        </w:tc>
        <w:tc>
          <w:tcPr>
            <w:tcW w:w="1440" w:type="dxa"/>
            <w:gridSpan w:val="2"/>
            <w:tcBorders>
              <w:top w:val="single" w:color="auto" w:sz="4" w:space="0"/>
              <w:left w:val="single" w:color="auto" w:sz="4" w:space="0"/>
              <w:bottom w:val="single" w:color="auto" w:sz="4" w:space="0"/>
              <w:right w:val="single" w:color="auto" w:sz="4" w:space="0"/>
            </w:tcBorders>
          </w:tcPr>
          <w:p w14:paraId="6109108E">
            <w:pPr>
              <w:tabs>
                <w:tab w:val="left" w:pos="1418"/>
              </w:tabs>
              <w:snapToGrid w:val="0"/>
              <w:spacing w:before="50" w:after="50"/>
              <w:jc w:val="center"/>
              <w:rPr>
                <w:spacing w:val="20"/>
              </w:rPr>
            </w:pPr>
          </w:p>
        </w:tc>
        <w:tc>
          <w:tcPr>
            <w:tcW w:w="1262" w:type="dxa"/>
            <w:tcBorders>
              <w:top w:val="single" w:color="auto" w:sz="4" w:space="0"/>
              <w:left w:val="single" w:color="auto" w:sz="4" w:space="0"/>
              <w:bottom w:val="single" w:color="auto" w:sz="4" w:space="0"/>
              <w:right w:val="single" w:color="auto" w:sz="4" w:space="0"/>
            </w:tcBorders>
          </w:tcPr>
          <w:p w14:paraId="33CD10AC">
            <w:pPr>
              <w:tabs>
                <w:tab w:val="left" w:pos="1418"/>
              </w:tabs>
              <w:snapToGrid w:val="0"/>
              <w:spacing w:before="50" w:after="50"/>
              <w:jc w:val="center"/>
              <w:rPr>
                <w:spacing w:val="20"/>
              </w:rPr>
            </w:pPr>
          </w:p>
        </w:tc>
        <w:tc>
          <w:tcPr>
            <w:tcW w:w="1440" w:type="dxa"/>
            <w:tcBorders>
              <w:top w:val="single" w:color="auto" w:sz="4" w:space="0"/>
              <w:left w:val="single" w:color="auto" w:sz="4" w:space="0"/>
              <w:bottom w:val="single" w:color="auto" w:sz="4" w:space="0"/>
              <w:right w:val="single" w:color="auto" w:sz="4" w:space="0"/>
            </w:tcBorders>
          </w:tcPr>
          <w:p w14:paraId="5D055E57">
            <w:pPr>
              <w:tabs>
                <w:tab w:val="left" w:pos="1418"/>
              </w:tabs>
              <w:snapToGrid w:val="0"/>
              <w:spacing w:before="50" w:after="50"/>
              <w:jc w:val="center"/>
              <w:rPr>
                <w:spacing w:val="20"/>
              </w:rPr>
            </w:pPr>
          </w:p>
        </w:tc>
      </w:tr>
      <w:tr w14:paraId="4338C3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39" w:type="dxa"/>
            <w:tcBorders>
              <w:top w:val="single" w:color="auto" w:sz="4" w:space="0"/>
              <w:left w:val="single" w:color="auto" w:sz="4" w:space="0"/>
              <w:bottom w:val="single" w:color="auto" w:sz="4" w:space="0"/>
              <w:right w:val="single" w:color="auto" w:sz="4" w:space="0"/>
            </w:tcBorders>
          </w:tcPr>
          <w:p w14:paraId="6DF0BF48">
            <w:pPr>
              <w:tabs>
                <w:tab w:val="left" w:pos="1418"/>
              </w:tabs>
              <w:snapToGrid w:val="0"/>
              <w:spacing w:before="50" w:after="50"/>
              <w:jc w:val="center"/>
              <w:rPr>
                <w:spacing w:val="20"/>
              </w:rPr>
            </w:pPr>
          </w:p>
        </w:tc>
        <w:tc>
          <w:tcPr>
            <w:tcW w:w="2339" w:type="dxa"/>
            <w:tcBorders>
              <w:top w:val="single" w:color="auto" w:sz="4" w:space="0"/>
              <w:left w:val="single" w:color="auto" w:sz="4" w:space="0"/>
              <w:bottom w:val="single" w:color="auto" w:sz="4" w:space="0"/>
              <w:right w:val="single" w:color="auto" w:sz="4" w:space="0"/>
            </w:tcBorders>
          </w:tcPr>
          <w:p w14:paraId="47E7148F">
            <w:pPr>
              <w:tabs>
                <w:tab w:val="left" w:pos="1418"/>
              </w:tabs>
              <w:snapToGrid w:val="0"/>
              <w:spacing w:before="50" w:after="50"/>
              <w:jc w:val="center"/>
              <w:rPr>
                <w:spacing w:val="20"/>
              </w:rPr>
            </w:pPr>
          </w:p>
        </w:tc>
        <w:tc>
          <w:tcPr>
            <w:tcW w:w="1080" w:type="dxa"/>
            <w:tcBorders>
              <w:top w:val="single" w:color="auto" w:sz="4" w:space="0"/>
              <w:left w:val="single" w:color="auto" w:sz="4" w:space="0"/>
              <w:bottom w:val="single" w:color="auto" w:sz="4" w:space="0"/>
              <w:right w:val="single" w:color="auto" w:sz="4" w:space="0"/>
            </w:tcBorders>
          </w:tcPr>
          <w:p w14:paraId="070C7EE8">
            <w:pPr>
              <w:tabs>
                <w:tab w:val="left" w:pos="1418"/>
              </w:tabs>
              <w:snapToGrid w:val="0"/>
              <w:spacing w:before="50" w:after="50"/>
              <w:jc w:val="center"/>
              <w:rPr>
                <w:spacing w:val="20"/>
              </w:rPr>
            </w:pPr>
          </w:p>
        </w:tc>
        <w:tc>
          <w:tcPr>
            <w:tcW w:w="1440" w:type="dxa"/>
            <w:tcBorders>
              <w:top w:val="single" w:color="auto" w:sz="4" w:space="0"/>
              <w:left w:val="single" w:color="auto" w:sz="4" w:space="0"/>
              <w:bottom w:val="single" w:color="auto" w:sz="4" w:space="0"/>
              <w:right w:val="single" w:color="auto" w:sz="4" w:space="0"/>
            </w:tcBorders>
          </w:tcPr>
          <w:p w14:paraId="056D2C4D">
            <w:pPr>
              <w:tabs>
                <w:tab w:val="left" w:pos="1418"/>
              </w:tabs>
              <w:snapToGrid w:val="0"/>
              <w:spacing w:before="50" w:after="50"/>
              <w:jc w:val="center"/>
              <w:rPr>
                <w:spacing w:val="20"/>
              </w:rPr>
            </w:pPr>
          </w:p>
        </w:tc>
        <w:tc>
          <w:tcPr>
            <w:tcW w:w="1440" w:type="dxa"/>
            <w:gridSpan w:val="2"/>
            <w:tcBorders>
              <w:top w:val="single" w:color="auto" w:sz="4" w:space="0"/>
              <w:left w:val="single" w:color="auto" w:sz="4" w:space="0"/>
              <w:bottom w:val="single" w:color="auto" w:sz="4" w:space="0"/>
              <w:right w:val="single" w:color="auto" w:sz="4" w:space="0"/>
            </w:tcBorders>
          </w:tcPr>
          <w:p w14:paraId="48494B48">
            <w:pPr>
              <w:tabs>
                <w:tab w:val="left" w:pos="1418"/>
              </w:tabs>
              <w:snapToGrid w:val="0"/>
              <w:spacing w:before="50" w:after="50"/>
              <w:jc w:val="center"/>
              <w:rPr>
                <w:spacing w:val="20"/>
              </w:rPr>
            </w:pPr>
          </w:p>
        </w:tc>
        <w:tc>
          <w:tcPr>
            <w:tcW w:w="1262" w:type="dxa"/>
            <w:tcBorders>
              <w:top w:val="single" w:color="auto" w:sz="4" w:space="0"/>
              <w:left w:val="single" w:color="auto" w:sz="4" w:space="0"/>
              <w:bottom w:val="single" w:color="auto" w:sz="4" w:space="0"/>
              <w:right w:val="single" w:color="auto" w:sz="4" w:space="0"/>
            </w:tcBorders>
          </w:tcPr>
          <w:p w14:paraId="3ED9E3AC">
            <w:pPr>
              <w:tabs>
                <w:tab w:val="left" w:pos="1418"/>
              </w:tabs>
              <w:snapToGrid w:val="0"/>
              <w:spacing w:before="50" w:after="50"/>
              <w:jc w:val="center"/>
              <w:rPr>
                <w:spacing w:val="20"/>
              </w:rPr>
            </w:pPr>
          </w:p>
        </w:tc>
        <w:tc>
          <w:tcPr>
            <w:tcW w:w="1440" w:type="dxa"/>
            <w:tcBorders>
              <w:top w:val="single" w:color="auto" w:sz="4" w:space="0"/>
              <w:left w:val="single" w:color="auto" w:sz="4" w:space="0"/>
              <w:bottom w:val="single" w:color="auto" w:sz="4" w:space="0"/>
              <w:right w:val="single" w:color="auto" w:sz="4" w:space="0"/>
            </w:tcBorders>
          </w:tcPr>
          <w:p w14:paraId="48000125">
            <w:pPr>
              <w:tabs>
                <w:tab w:val="left" w:pos="1418"/>
              </w:tabs>
              <w:snapToGrid w:val="0"/>
              <w:spacing w:before="50" w:after="50"/>
              <w:jc w:val="center"/>
              <w:rPr>
                <w:spacing w:val="20"/>
              </w:rPr>
            </w:pPr>
          </w:p>
        </w:tc>
      </w:tr>
      <w:tr w14:paraId="67AF93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39" w:type="dxa"/>
            <w:tcBorders>
              <w:top w:val="single" w:color="auto" w:sz="4" w:space="0"/>
              <w:left w:val="single" w:color="auto" w:sz="4" w:space="0"/>
              <w:bottom w:val="single" w:color="auto" w:sz="4" w:space="0"/>
              <w:right w:val="single" w:color="auto" w:sz="4" w:space="0"/>
            </w:tcBorders>
          </w:tcPr>
          <w:p w14:paraId="73A1B467">
            <w:pPr>
              <w:tabs>
                <w:tab w:val="left" w:pos="1418"/>
              </w:tabs>
              <w:snapToGrid w:val="0"/>
              <w:spacing w:before="50" w:after="50"/>
              <w:jc w:val="center"/>
              <w:rPr>
                <w:spacing w:val="20"/>
              </w:rPr>
            </w:pPr>
          </w:p>
        </w:tc>
        <w:tc>
          <w:tcPr>
            <w:tcW w:w="2339" w:type="dxa"/>
            <w:tcBorders>
              <w:top w:val="single" w:color="auto" w:sz="4" w:space="0"/>
              <w:left w:val="single" w:color="auto" w:sz="4" w:space="0"/>
              <w:bottom w:val="single" w:color="auto" w:sz="4" w:space="0"/>
              <w:right w:val="single" w:color="auto" w:sz="4" w:space="0"/>
            </w:tcBorders>
          </w:tcPr>
          <w:p w14:paraId="1D92CC34">
            <w:pPr>
              <w:tabs>
                <w:tab w:val="left" w:pos="1418"/>
              </w:tabs>
              <w:snapToGrid w:val="0"/>
              <w:spacing w:before="50" w:after="50"/>
              <w:jc w:val="center"/>
              <w:rPr>
                <w:spacing w:val="20"/>
              </w:rPr>
            </w:pPr>
          </w:p>
        </w:tc>
        <w:tc>
          <w:tcPr>
            <w:tcW w:w="1080" w:type="dxa"/>
            <w:tcBorders>
              <w:top w:val="single" w:color="auto" w:sz="4" w:space="0"/>
              <w:left w:val="single" w:color="auto" w:sz="4" w:space="0"/>
              <w:bottom w:val="single" w:color="auto" w:sz="4" w:space="0"/>
              <w:right w:val="single" w:color="auto" w:sz="4" w:space="0"/>
            </w:tcBorders>
          </w:tcPr>
          <w:p w14:paraId="23B0B93D">
            <w:pPr>
              <w:tabs>
                <w:tab w:val="left" w:pos="1418"/>
              </w:tabs>
              <w:snapToGrid w:val="0"/>
              <w:spacing w:before="50" w:after="50"/>
              <w:jc w:val="center"/>
              <w:rPr>
                <w:spacing w:val="20"/>
              </w:rPr>
            </w:pPr>
          </w:p>
        </w:tc>
        <w:tc>
          <w:tcPr>
            <w:tcW w:w="1440" w:type="dxa"/>
            <w:tcBorders>
              <w:top w:val="single" w:color="auto" w:sz="4" w:space="0"/>
              <w:left w:val="single" w:color="auto" w:sz="4" w:space="0"/>
              <w:bottom w:val="single" w:color="auto" w:sz="4" w:space="0"/>
              <w:right w:val="single" w:color="auto" w:sz="4" w:space="0"/>
            </w:tcBorders>
          </w:tcPr>
          <w:p w14:paraId="4DBF248A">
            <w:pPr>
              <w:tabs>
                <w:tab w:val="left" w:pos="1418"/>
              </w:tabs>
              <w:snapToGrid w:val="0"/>
              <w:spacing w:before="50" w:after="50"/>
              <w:jc w:val="center"/>
              <w:rPr>
                <w:spacing w:val="20"/>
              </w:rPr>
            </w:pPr>
          </w:p>
        </w:tc>
        <w:tc>
          <w:tcPr>
            <w:tcW w:w="1440" w:type="dxa"/>
            <w:gridSpan w:val="2"/>
            <w:tcBorders>
              <w:top w:val="single" w:color="auto" w:sz="4" w:space="0"/>
              <w:left w:val="single" w:color="auto" w:sz="4" w:space="0"/>
              <w:bottom w:val="single" w:color="auto" w:sz="4" w:space="0"/>
              <w:right w:val="single" w:color="auto" w:sz="4" w:space="0"/>
            </w:tcBorders>
          </w:tcPr>
          <w:p w14:paraId="38E991A2">
            <w:pPr>
              <w:tabs>
                <w:tab w:val="left" w:pos="1418"/>
              </w:tabs>
              <w:snapToGrid w:val="0"/>
              <w:spacing w:before="50" w:after="50"/>
              <w:jc w:val="center"/>
              <w:rPr>
                <w:spacing w:val="20"/>
              </w:rPr>
            </w:pPr>
          </w:p>
        </w:tc>
        <w:tc>
          <w:tcPr>
            <w:tcW w:w="1262" w:type="dxa"/>
            <w:tcBorders>
              <w:top w:val="single" w:color="auto" w:sz="4" w:space="0"/>
              <w:left w:val="single" w:color="auto" w:sz="4" w:space="0"/>
              <w:bottom w:val="single" w:color="auto" w:sz="4" w:space="0"/>
              <w:right w:val="single" w:color="auto" w:sz="4" w:space="0"/>
            </w:tcBorders>
          </w:tcPr>
          <w:p w14:paraId="7384C2F9">
            <w:pPr>
              <w:tabs>
                <w:tab w:val="left" w:pos="1418"/>
              </w:tabs>
              <w:snapToGrid w:val="0"/>
              <w:spacing w:before="50" w:after="50"/>
              <w:jc w:val="center"/>
              <w:rPr>
                <w:spacing w:val="20"/>
              </w:rPr>
            </w:pPr>
          </w:p>
        </w:tc>
        <w:tc>
          <w:tcPr>
            <w:tcW w:w="1440" w:type="dxa"/>
            <w:tcBorders>
              <w:top w:val="single" w:color="auto" w:sz="4" w:space="0"/>
              <w:left w:val="single" w:color="auto" w:sz="4" w:space="0"/>
              <w:bottom w:val="single" w:color="auto" w:sz="4" w:space="0"/>
              <w:right w:val="single" w:color="auto" w:sz="4" w:space="0"/>
            </w:tcBorders>
          </w:tcPr>
          <w:p w14:paraId="4738C377">
            <w:pPr>
              <w:tabs>
                <w:tab w:val="left" w:pos="1418"/>
              </w:tabs>
              <w:snapToGrid w:val="0"/>
              <w:spacing w:before="50" w:after="50"/>
              <w:jc w:val="center"/>
              <w:rPr>
                <w:spacing w:val="20"/>
              </w:rPr>
            </w:pPr>
          </w:p>
        </w:tc>
      </w:tr>
      <w:tr w14:paraId="2820D9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39" w:type="dxa"/>
            <w:tcBorders>
              <w:top w:val="single" w:color="auto" w:sz="4" w:space="0"/>
              <w:left w:val="single" w:color="auto" w:sz="4" w:space="0"/>
              <w:bottom w:val="single" w:color="auto" w:sz="4" w:space="0"/>
              <w:right w:val="single" w:color="auto" w:sz="4" w:space="0"/>
            </w:tcBorders>
          </w:tcPr>
          <w:p w14:paraId="55BC9AEE">
            <w:pPr>
              <w:tabs>
                <w:tab w:val="left" w:pos="1418"/>
              </w:tabs>
              <w:snapToGrid w:val="0"/>
              <w:spacing w:before="50" w:after="50"/>
              <w:jc w:val="center"/>
              <w:rPr>
                <w:spacing w:val="20"/>
              </w:rPr>
            </w:pPr>
          </w:p>
        </w:tc>
        <w:tc>
          <w:tcPr>
            <w:tcW w:w="2339" w:type="dxa"/>
            <w:tcBorders>
              <w:top w:val="single" w:color="auto" w:sz="4" w:space="0"/>
              <w:left w:val="single" w:color="auto" w:sz="4" w:space="0"/>
              <w:bottom w:val="single" w:color="auto" w:sz="4" w:space="0"/>
              <w:right w:val="single" w:color="auto" w:sz="4" w:space="0"/>
            </w:tcBorders>
          </w:tcPr>
          <w:p w14:paraId="3F908F54">
            <w:pPr>
              <w:tabs>
                <w:tab w:val="left" w:pos="1418"/>
              </w:tabs>
              <w:snapToGrid w:val="0"/>
              <w:spacing w:before="50" w:after="50"/>
              <w:jc w:val="center"/>
              <w:rPr>
                <w:spacing w:val="20"/>
              </w:rPr>
            </w:pPr>
          </w:p>
        </w:tc>
        <w:tc>
          <w:tcPr>
            <w:tcW w:w="1080" w:type="dxa"/>
            <w:tcBorders>
              <w:top w:val="single" w:color="auto" w:sz="4" w:space="0"/>
              <w:left w:val="single" w:color="auto" w:sz="4" w:space="0"/>
              <w:bottom w:val="single" w:color="auto" w:sz="4" w:space="0"/>
              <w:right w:val="single" w:color="auto" w:sz="4" w:space="0"/>
            </w:tcBorders>
          </w:tcPr>
          <w:p w14:paraId="27D74E74">
            <w:pPr>
              <w:tabs>
                <w:tab w:val="left" w:pos="1418"/>
              </w:tabs>
              <w:snapToGrid w:val="0"/>
              <w:spacing w:before="50" w:after="50"/>
              <w:jc w:val="center"/>
              <w:rPr>
                <w:spacing w:val="20"/>
              </w:rPr>
            </w:pPr>
          </w:p>
        </w:tc>
        <w:tc>
          <w:tcPr>
            <w:tcW w:w="1440" w:type="dxa"/>
            <w:tcBorders>
              <w:top w:val="single" w:color="auto" w:sz="4" w:space="0"/>
              <w:left w:val="single" w:color="auto" w:sz="4" w:space="0"/>
              <w:bottom w:val="single" w:color="auto" w:sz="4" w:space="0"/>
              <w:right w:val="single" w:color="auto" w:sz="4" w:space="0"/>
            </w:tcBorders>
          </w:tcPr>
          <w:p w14:paraId="09E96FD1">
            <w:pPr>
              <w:tabs>
                <w:tab w:val="left" w:pos="1418"/>
              </w:tabs>
              <w:snapToGrid w:val="0"/>
              <w:spacing w:before="50" w:after="50"/>
              <w:jc w:val="center"/>
              <w:rPr>
                <w:spacing w:val="20"/>
              </w:rPr>
            </w:pPr>
          </w:p>
        </w:tc>
        <w:tc>
          <w:tcPr>
            <w:tcW w:w="1440" w:type="dxa"/>
            <w:gridSpan w:val="2"/>
            <w:tcBorders>
              <w:top w:val="single" w:color="auto" w:sz="4" w:space="0"/>
              <w:left w:val="single" w:color="auto" w:sz="4" w:space="0"/>
              <w:bottom w:val="single" w:color="auto" w:sz="4" w:space="0"/>
              <w:right w:val="single" w:color="auto" w:sz="4" w:space="0"/>
            </w:tcBorders>
          </w:tcPr>
          <w:p w14:paraId="5B7356D4">
            <w:pPr>
              <w:tabs>
                <w:tab w:val="left" w:pos="1418"/>
              </w:tabs>
              <w:snapToGrid w:val="0"/>
              <w:spacing w:before="50" w:after="50"/>
              <w:jc w:val="center"/>
              <w:rPr>
                <w:spacing w:val="20"/>
              </w:rPr>
            </w:pPr>
          </w:p>
        </w:tc>
        <w:tc>
          <w:tcPr>
            <w:tcW w:w="1262" w:type="dxa"/>
            <w:tcBorders>
              <w:top w:val="single" w:color="auto" w:sz="4" w:space="0"/>
              <w:left w:val="single" w:color="auto" w:sz="4" w:space="0"/>
              <w:bottom w:val="single" w:color="auto" w:sz="4" w:space="0"/>
              <w:right w:val="single" w:color="auto" w:sz="4" w:space="0"/>
            </w:tcBorders>
          </w:tcPr>
          <w:p w14:paraId="72D6DBCE">
            <w:pPr>
              <w:tabs>
                <w:tab w:val="left" w:pos="1418"/>
              </w:tabs>
              <w:snapToGrid w:val="0"/>
              <w:spacing w:before="50" w:after="50"/>
              <w:jc w:val="center"/>
              <w:rPr>
                <w:spacing w:val="20"/>
              </w:rPr>
            </w:pPr>
          </w:p>
        </w:tc>
        <w:tc>
          <w:tcPr>
            <w:tcW w:w="1440" w:type="dxa"/>
            <w:tcBorders>
              <w:top w:val="single" w:color="auto" w:sz="4" w:space="0"/>
              <w:left w:val="single" w:color="auto" w:sz="4" w:space="0"/>
              <w:bottom w:val="single" w:color="auto" w:sz="4" w:space="0"/>
              <w:right w:val="single" w:color="auto" w:sz="4" w:space="0"/>
            </w:tcBorders>
          </w:tcPr>
          <w:p w14:paraId="37BB510B">
            <w:pPr>
              <w:tabs>
                <w:tab w:val="left" w:pos="1418"/>
              </w:tabs>
              <w:snapToGrid w:val="0"/>
              <w:spacing w:before="50" w:after="50"/>
              <w:jc w:val="center"/>
              <w:rPr>
                <w:spacing w:val="20"/>
              </w:rPr>
            </w:pPr>
          </w:p>
        </w:tc>
      </w:tr>
      <w:tr w14:paraId="513097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539" w:type="dxa"/>
            <w:tcBorders>
              <w:top w:val="single" w:color="auto" w:sz="4" w:space="0"/>
              <w:left w:val="single" w:color="auto" w:sz="4" w:space="0"/>
              <w:bottom w:val="single" w:color="auto" w:sz="4" w:space="0"/>
              <w:right w:val="single" w:color="auto" w:sz="4" w:space="0"/>
            </w:tcBorders>
          </w:tcPr>
          <w:p w14:paraId="0F3F410B">
            <w:pPr>
              <w:tabs>
                <w:tab w:val="left" w:pos="1418"/>
              </w:tabs>
              <w:snapToGrid w:val="0"/>
              <w:spacing w:before="50" w:after="50"/>
              <w:jc w:val="center"/>
              <w:rPr>
                <w:spacing w:val="20"/>
              </w:rPr>
            </w:pPr>
          </w:p>
        </w:tc>
        <w:tc>
          <w:tcPr>
            <w:tcW w:w="2339" w:type="dxa"/>
            <w:tcBorders>
              <w:top w:val="single" w:color="auto" w:sz="4" w:space="0"/>
              <w:left w:val="single" w:color="auto" w:sz="4" w:space="0"/>
              <w:bottom w:val="single" w:color="auto" w:sz="4" w:space="0"/>
              <w:right w:val="single" w:color="auto" w:sz="4" w:space="0"/>
            </w:tcBorders>
          </w:tcPr>
          <w:p w14:paraId="08AEF354">
            <w:pPr>
              <w:tabs>
                <w:tab w:val="left" w:pos="1418"/>
              </w:tabs>
              <w:snapToGrid w:val="0"/>
              <w:spacing w:before="50" w:after="50"/>
              <w:jc w:val="center"/>
              <w:rPr>
                <w:spacing w:val="20"/>
              </w:rPr>
            </w:pPr>
          </w:p>
        </w:tc>
        <w:tc>
          <w:tcPr>
            <w:tcW w:w="1080" w:type="dxa"/>
            <w:tcBorders>
              <w:top w:val="single" w:color="auto" w:sz="4" w:space="0"/>
              <w:left w:val="single" w:color="auto" w:sz="4" w:space="0"/>
              <w:bottom w:val="single" w:color="auto" w:sz="4" w:space="0"/>
              <w:right w:val="single" w:color="auto" w:sz="4" w:space="0"/>
            </w:tcBorders>
          </w:tcPr>
          <w:p w14:paraId="3AB99710">
            <w:pPr>
              <w:tabs>
                <w:tab w:val="left" w:pos="1418"/>
              </w:tabs>
              <w:snapToGrid w:val="0"/>
              <w:spacing w:before="50" w:after="50"/>
              <w:jc w:val="center"/>
              <w:rPr>
                <w:spacing w:val="20"/>
              </w:rPr>
            </w:pPr>
          </w:p>
        </w:tc>
        <w:tc>
          <w:tcPr>
            <w:tcW w:w="1440" w:type="dxa"/>
            <w:tcBorders>
              <w:top w:val="single" w:color="auto" w:sz="4" w:space="0"/>
              <w:left w:val="single" w:color="auto" w:sz="4" w:space="0"/>
              <w:bottom w:val="single" w:color="auto" w:sz="4" w:space="0"/>
              <w:right w:val="single" w:color="auto" w:sz="4" w:space="0"/>
            </w:tcBorders>
          </w:tcPr>
          <w:p w14:paraId="7CE50777">
            <w:pPr>
              <w:tabs>
                <w:tab w:val="left" w:pos="1418"/>
              </w:tabs>
              <w:snapToGrid w:val="0"/>
              <w:spacing w:before="50" w:after="50"/>
              <w:jc w:val="center"/>
              <w:rPr>
                <w:spacing w:val="20"/>
              </w:rPr>
            </w:pPr>
          </w:p>
        </w:tc>
        <w:tc>
          <w:tcPr>
            <w:tcW w:w="1440" w:type="dxa"/>
            <w:gridSpan w:val="2"/>
            <w:tcBorders>
              <w:top w:val="single" w:color="auto" w:sz="4" w:space="0"/>
              <w:left w:val="single" w:color="auto" w:sz="4" w:space="0"/>
              <w:bottom w:val="single" w:color="auto" w:sz="4" w:space="0"/>
              <w:right w:val="single" w:color="auto" w:sz="4" w:space="0"/>
            </w:tcBorders>
          </w:tcPr>
          <w:p w14:paraId="795C6B72">
            <w:pPr>
              <w:tabs>
                <w:tab w:val="left" w:pos="1418"/>
              </w:tabs>
              <w:snapToGrid w:val="0"/>
              <w:spacing w:before="50" w:after="50"/>
              <w:jc w:val="center"/>
              <w:rPr>
                <w:spacing w:val="20"/>
              </w:rPr>
            </w:pPr>
          </w:p>
        </w:tc>
        <w:tc>
          <w:tcPr>
            <w:tcW w:w="1262" w:type="dxa"/>
            <w:tcBorders>
              <w:top w:val="single" w:color="auto" w:sz="4" w:space="0"/>
              <w:left w:val="single" w:color="auto" w:sz="4" w:space="0"/>
              <w:bottom w:val="single" w:color="auto" w:sz="4" w:space="0"/>
              <w:right w:val="single" w:color="auto" w:sz="4" w:space="0"/>
            </w:tcBorders>
          </w:tcPr>
          <w:p w14:paraId="6992E122">
            <w:pPr>
              <w:tabs>
                <w:tab w:val="left" w:pos="1418"/>
              </w:tabs>
              <w:snapToGrid w:val="0"/>
              <w:spacing w:before="50" w:after="50"/>
              <w:jc w:val="center"/>
              <w:rPr>
                <w:spacing w:val="20"/>
              </w:rPr>
            </w:pPr>
          </w:p>
        </w:tc>
        <w:tc>
          <w:tcPr>
            <w:tcW w:w="1440" w:type="dxa"/>
            <w:tcBorders>
              <w:top w:val="single" w:color="auto" w:sz="4" w:space="0"/>
              <w:left w:val="single" w:color="auto" w:sz="4" w:space="0"/>
              <w:bottom w:val="single" w:color="auto" w:sz="4" w:space="0"/>
              <w:right w:val="single" w:color="auto" w:sz="4" w:space="0"/>
            </w:tcBorders>
          </w:tcPr>
          <w:p w14:paraId="42D3C4C5">
            <w:pPr>
              <w:tabs>
                <w:tab w:val="left" w:pos="1418"/>
              </w:tabs>
              <w:snapToGrid w:val="0"/>
              <w:spacing w:before="50" w:after="50"/>
              <w:jc w:val="center"/>
              <w:rPr>
                <w:spacing w:val="20"/>
              </w:rPr>
            </w:pPr>
          </w:p>
        </w:tc>
      </w:tr>
      <w:tr w14:paraId="3241D7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539" w:type="dxa"/>
            <w:tcBorders>
              <w:top w:val="single" w:color="auto" w:sz="4" w:space="0"/>
              <w:left w:val="single" w:color="auto" w:sz="4" w:space="0"/>
              <w:bottom w:val="single" w:color="auto" w:sz="4" w:space="0"/>
              <w:right w:val="single" w:color="auto" w:sz="4" w:space="0"/>
            </w:tcBorders>
          </w:tcPr>
          <w:p w14:paraId="502667DB">
            <w:pPr>
              <w:tabs>
                <w:tab w:val="left" w:pos="1418"/>
              </w:tabs>
              <w:snapToGrid w:val="0"/>
              <w:spacing w:before="50" w:after="50"/>
              <w:jc w:val="center"/>
              <w:rPr>
                <w:spacing w:val="20"/>
              </w:rPr>
            </w:pPr>
          </w:p>
        </w:tc>
        <w:tc>
          <w:tcPr>
            <w:tcW w:w="2339" w:type="dxa"/>
            <w:tcBorders>
              <w:top w:val="single" w:color="auto" w:sz="4" w:space="0"/>
              <w:left w:val="single" w:color="auto" w:sz="4" w:space="0"/>
              <w:bottom w:val="single" w:color="auto" w:sz="4" w:space="0"/>
              <w:right w:val="single" w:color="auto" w:sz="4" w:space="0"/>
            </w:tcBorders>
          </w:tcPr>
          <w:p w14:paraId="6C6B29F4">
            <w:pPr>
              <w:tabs>
                <w:tab w:val="left" w:pos="1418"/>
              </w:tabs>
              <w:snapToGrid w:val="0"/>
              <w:spacing w:before="50" w:after="50"/>
              <w:jc w:val="center"/>
              <w:rPr>
                <w:spacing w:val="20"/>
              </w:rPr>
            </w:pPr>
            <w:r>
              <w:rPr>
                <w:spacing w:val="20"/>
              </w:rPr>
              <w:t>……</w:t>
            </w:r>
          </w:p>
        </w:tc>
        <w:tc>
          <w:tcPr>
            <w:tcW w:w="1080" w:type="dxa"/>
            <w:tcBorders>
              <w:top w:val="single" w:color="auto" w:sz="4" w:space="0"/>
              <w:left w:val="single" w:color="auto" w:sz="4" w:space="0"/>
              <w:bottom w:val="single" w:color="auto" w:sz="4" w:space="0"/>
              <w:right w:val="single" w:color="auto" w:sz="4" w:space="0"/>
            </w:tcBorders>
          </w:tcPr>
          <w:p w14:paraId="663556F8">
            <w:pPr>
              <w:tabs>
                <w:tab w:val="left" w:pos="1418"/>
              </w:tabs>
              <w:snapToGrid w:val="0"/>
              <w:spacing w:before="50" w:after="50"/>
              <w:jc w:val="center"/>
              <w:rPr>
                <w:spacing w:val="20"/>
              </w:rPr>
            </w:pPr>
          </w:p>
        </w:tc>
        <w:tc>
          <w:tcPr>
            <w:tcW w:w="1440" w:type="dxa"/>
            <w:tcBorders>
              <w:top w:val="single" w:color="auto" w:sz="4" w:space="0"/>
              <w:left w:val="single" w:color="auto" w:sz="4" w:space="0"/>
              <w:bottom w:val="single" w:color="auto" w:sz="4" w:space="0"/>
              <w:right w:val="single" w:color="auto" w:sz="4" w:space="0"/>
            </w:tcBorders>
          </w:tcPr>
          <w:p w14:paraId="27566680">
            <w:pPr>
              <w:tabs>
                <w:tab w:val="left" w:pos="1418"/>
              </w:tabs>
              <w:snapToGrid w:val="0"/>
              <w:spacing w:before="50" w:after="50"/>
              <w:jc w:val="center"/>
              <w:rPr>
                <w:spacing w:val="20"/>
              </w:rPr>
            </w:pPr>
          </w:p>
        </w:tc>
        <w:tc>
          <w:tcPr>
            <w:tcW w:w="1440" w:type="dxa"/>
            <w:gridSpan w:val="2"/>
            <w:tcBorders>
              <w:top w:val="single" w:color="auto" w:sz="4" w:space="0"/>
              <w:left w:val="single" w:color="auto" w:sz="4" w:space="0"/>
              <w:bottom w:val="single" w:color="auto" w:sz="4" w:space="0"/>
              <w:right w:val="single" w:color="auto" w:sz="4" w:space="0"/>
            </w:tcBorders>
          </w:tcPr>
          <w:p w14:paraId="38A70063">
            <w:pPr>
              <w:tabs>
                <w:tab w:val="left" w:pos="1418"/>
              </w:tabs>
              <w:snapToGrid w:val="0"/>
              <w:spacing w:before="50" w:after="50"/>
              <w:jc w:val="center"/>
              <w:rPr>
                <w:spacing w:val="20"/>
              </w:rPr>
            </w:pPr>
          </w:p>
        </w:tc>
        <w:tc>
          <w:tcPr>
            <w:tcW w:w="1262" w:type="dxa"/>
            <w:tcBorders>
              <w:top w:val="single" w:color="auto" w:sz="4" w:space="0"/>
              <w:left w:val="single" w:color="auto" w:sz="4" w:space="0"/>
              <w:bottom w:val="single" w:color="auto" w:sz="4" w:space="0"/>
              <w:right w:val="single" w:color="auto" w:sz="4" w:space="0"/>
            </w:tcBorders>
          </w:tcPr>
          <w:p w14:paraId="79C69F2B">
            <w:pPr>
              <w:tabs>
                <w:tab w:val="left" w:pos="1418"/>
              </w:tabs>
              <w:snapToGrid w:val="0"/>
              <w:spacing w:before="50" w:after="50"/>
              <w:jc w:val="center"/>
              <w:rPr>
                <w:spacing w:val="20"/>
              </w:rPr>
            </w:pPr>
          </w:p>
        </w:tc>
        <w:tc>
          <w:tcPr>
            <w:tcW w:w="1440" w:type="dxa"/>
            <w:tcBorders>
              <w:top w:val="single" w:color="auto" w:sz="4" w:space="0"/>
              <w:left w:val="single" w:color="auto" w:sz="4" w:space="0"/>
              <w:bottom w:val="single" w:color="auto" w:sz="4" w:space="0"/>
              <w:right w:val="single" w:color="auto" w:sz="4" w:space="0"/>
            </w:tcBorders>
          </w:tcPr>
          <w:p w14:paraId="53D52038">
            <w:pPr>
              <w:tabs>
                <w:tab w:val="left" w:pos="1418"/>
              </w:tabs>
              <w:snapToGrid w:val="0"/>
              <w:spacing w:before="50" w:after="50"/>
              <w:jc w:val="center"/>
              <w:rPr>
                <w:spacing w:val="20"/>
              </w:rPr>
            </w:pPr>
          </w:p>
        </w:tc>
      </w:tr>
      <w:tr w14:paraId="0DCDA0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5" w:hRule="atLeast"/>
        </w:trPr>
        <w:tc>
          <w:tcPr>
            <w:tcW w:w="539" w:type="dxa"/>
            <w:tcBorders>
              <w:top w:val="single" w:color="auto" w:sz="4" w:space="0"/>
              <w:left w:val="single" w:color="auto" w:sz="4" w:space="0"/>
              <w:bottom w:val="single" w:color="auto" w:sz="4" w:space="0"/>
              <w:right w:val="single" w:color="auto" w:sz="4" w:space="0"/>
            </w:tcBorders>
          </w:tcPr>
          <w:p w14:paraId="23040D9D">
            <w:pPr>
              <w:tabs>
                <w:tab w:val="left" w:pos="1418"/>
              </w:tabs>
              <w:snapToGrid w:val="0"/>
              <w:spacing w:before="50" w:after="50"/>
              <w:jc w:val="center"/>
              <w:rPr>
                <w:spacing w:val="20"/>
              </w:rPr>
            </w:pPr>
          </w:p>
        </w:tc>
        <w:tc>
          <w:tcPr>
            <w:tcW w:w="2339" w:type="dxa"/>
            <w:tcBorders>
              <w:top w:val="single" w:color="auto" w:sz="4" w:space="0"/>
              <w:left w:val="single" w:color="auto" w:sz="4" w:space="0"/>
              <w:bottom w:val="single" w:color="auto" w:sz="4" w:space="0"/>
              <w:right w:val="single" w:color="auto" w:sz="4" w:space="0"/>
            </w:tcBorders>
          </w:tcPr>
          <w:p w14:paraId="6D8AF3F5">
            <w:pPr>
              <w:tabs>
                <w:tab w:val="left" w:pos="1418"/>
              </w:tabs>
              <w:snapToGrid w:val="0"/>
              <w:spacing w:before="50" w:after="50"/>
              <w:jc w:val="center"/>
              <w:rPr>
                <w:spacing w:val="20"/>
              </w:rPr>
            </w:pPr>
          </w:p>
        </w:tc>
        <w:tc>
          <w:tcPr>
            <w:tcW w:w="1080" w:type="dxa"/>
            <w:tcBorders>
              <w:top w:val="single" w:color="auto" w:sz="4" w:space="0"/>
              <w:left w:val="single" w:color="auto" w:sz="4" w:space="0"/>
              <w:bottom w:val="single" w:color="auto" w:sz="4" w:space="0"/>
              <w:right w:val="single" w:color="auto" w:sz="4" w:space="0"/>
            </w:tcBorders>
          </w:tcPr>
          <w:p w14:paraId="06BDF97D">
            <w:pPr>
              <w:tabs>
                <w:tab w:val="left" w:pos="1418"/>
              </w:tabs>
              <w:snapToGrid w:val="0"/>
              <w:spacing w:before="50" w:after="50"/>
              <w:jc w:val="center"/>
              <w:rPr>
                <w:spacing w:val="20"/>
              </w:rPr>
            </w:pPr>
          </w:p>
        </w:tc>
        <w:tc>
          <w:tcPr>
            <w:tcW w:w="1440" w:type="dxa"/>
            <w:tcBorders>
              <w:top w:val="single" w:color="auto" w:sz="4" w:space="0"/>
              <w:left w:val="single" w:color="auto" w:sz="4" w:space="0"/>
              <w:bottom w:val="single" w:color="auto" w:sz="4" w:space="0"/>
              <w:right w:val="single" w:color="auto" w:sz="4" w:space="0"/>
            </w:tcBorders>
          </w:tcPr>
          <w:p w14:paraId="4118F113">
            <w:pPr>
              <w:tabs>
                <w:tab w:val="left" w:pos="1418"/>
              </w:tabs>
              <w:snapToGrid w:val="0"/>
              <w:spacing w:before="50" w:after="50"/>
              <w:jc w:val="center"/>
              <w:rPr>
                <w:spacing w:val="20"/>
              </w:rPr>
            </w:pPr>
          </w:p>
        </w:tc>
        <w:tc>
          <w:tcPr>
            <w:tcW w:w="1440" w:type="dxa"/>
            <w:gridSpan w:val="2"/>
            <w:tcBorders>
              <w:top w:val="single" w:color="auto" w:sz="4" w:space="0"/>
              <w:left w:val="single" w:color="auto" w:sz="4" w:space="0"/>
              <w:bottom w:val="single" w:color="auto" w:sz="4" w:space="0"/>
              <w:right w:val="single" w:color="auto" w:sz="4" w:space="0"/>
            </w:tcBorders>
          </w:tcPr>
          <w:p w14:paraId="74E5365F">
            <w:pPr>
              <w:tabs>
                <w:tab w:val="left" w:pos="1418"/>
              </w:tabs>
              <w:snapToGrid w:val="0"/>
              <w:spacing w:before="50" w:after="50"/>
              <w:jc w:val="center"/>
              <w:rPr>
                <w:spacing w:val="20"/>
              </w:rPr>
            </w:pPr>
          </w:p>
        </w:tc>
        <w:tc>
          <w:tcPr>
            <w:tcW w:w="1262" w:type="dxa"/>
            <w:tcBorders>
              <w:top w:val="single" w:color="auto" w:sz="4" w:space="0"/>
              <w:left w:val="single" w:color="auto" w:sz="4" w:space="0"/>
              <w:bottom w:val="single" w:color="auto" w:sz="4" w:space="0"/>
              <w:right w:val="single" w:color="auto" w:sz="4" w:space="0"/>
            </w:tcBorders>
          </w:tcPr>
          <w:p w14:paraId="1863DDDD">
            <w:pPr>
              <w:tabs>
                <w:tab w:val="left" w:pos="1418"/>
              </w:tabs>
              <w:snapToGrid w:val="0"/>
              <w:spacing w:before="50" w:after="50"/>
              <w:jc w:val="center"/>
              <w:rPr>
                <w:spacing w:val="20"/>
              </w:rPr>
            </w:pPr>
          </w:p>
        </w:tc>
        <w:tc>
          <w:tcPr>
            <w:tcW w:w="1440" w:type="dxa"/>
            <w:tcBorders>
              <w:top w:val="single" w:color="auto" w:sz="4" w:space="0"/>
              <w:left w:val="single" w:color="auto" w:sz="4" w:space="0"/>
              <w:bottom w:val="single" w:color="auto" w:sz="4" w:space="0"/>
              <w:right w:val="single" w:color="auto" w:sz="4" w:space="0"/>
            </w:tcBorders>
          </w:tcPr>
          <w:p w14:paraId="4A432ACC">
            <w:pPr>
              <w:tabs>
                <w:tab w:val="left" w:pos="1418"/>
              </w:tabs>
              <w:snapToGrid w:val="0"/>
              <w:spacing w:before="50" w:after="50"/>
              <w:jc w:val="center"/>
              <w:rPr>
                <w:spacing w:val="20"/>
              </w:rPr>
            </w:pPr>
          </w:p>
        </w:tc>
      </w:tr>
      <w:tr w14:paraId="2AE924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40" w:type="dxa"/>
            <w:gridSpan w:val="8"/>
            <w:tcBorders>
              <w:top w:val="single" w:color="auto" w:sz="4" w:space="0"/>
              <w:left w:val="single" w:color="auto" w:sz="4" w:space="0"/>
              <w:bottom w:val="single" w:color="auto" w:sz="4" w:space="0"/>
              <w:right w:val="single" w:color="auto" w:sz="4" w:space="0"/>
            </w:tcBorders>
          </w:tcPr>
          <w:p w14:paraId="24A00B95">
            <w:pPr>
              <w:tabs>
                <w:tab w:val="left" w:pos="1418"/>
              </w:tabs>
              <w:snapToGrid w:val="0"/>
              <w:spacing w:before="50" w:after="50"/>
              <w:jc w:val="center"/>
              <w:rPr>
                <w:spacing w:val="20"/>
              </w:rPr>
            </w:pPr>
          </w:p>
        </w:tc>
      </w:tr>
      <w:tr w14:paraId="66241B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39" w:type="dxa"/>
            <w:tcBorders>
              <w:top w:val="single" w:color="auto" w:sz="4" w:space="0"/>
              <w:left w:val="single" w:color="auto" w:sz="4" w:space="0"/>
              <w:bottom w:val="single" w:color="auto" w:sz="4" w:space="0"/>
              <w:right w:val="single" w:color="auto" w:sz="4" w:space="0"/>
            </w:tcBorders>
          </w:tcPr>
          <w:p w14:paraId="4D35A5DD">
            <w:pPr>
              <w:tabs>
                <w:tab w:val="left" w:pos="1418"/>
              </w:tabs>
              <w:snapToGrid w:val="0"/>
              <w:spacing w:before="50" w:after="50"/>
              <w:jc w:val="center"/>
              <w:rPr>
                <w:spacing w:val="20"/>
              </w:rPr>
            </w:pPr>
          </w:p>
        </w:tc>
        <w:tc>
          <w:tcPr>
            <w:tcW w:w="4859" w:type="dxa"/>
            <w:gridSpan w:val="3"/>
            <w:tcBorders>
              <w:top w:val="single" w:color="auto" w:sz="4" w:space="0"/>
              <w:left w:val="single" w:color="auto" w:sz="4" w:space="0"/>
              <w:bottom w:val="single" w:color="auto" w:sz="4" w:space="0"/>
              <w:right w:val="single" w:color="auto" w:sz="4" w:space="0"/>
            </w:tcBorders>
          </w:tcPr>
          <w:p w14:paraId="1E28DD83">
            <w:pPr>
              <w:tabs>
                <w:tab w:val="left" w:pos="1418"/>
              </w:tabs>
              <w:snapToGrid w:val="0"/>
              <w:spacing w:before="50" w:after="50"/>
              <w:rPr>
                <w:spacing w:val="20"/>
              </w:rPr>
            </w:pPr>
          </w:p>
        </w:tc>
        <w:tc>
          <w:tcPr>
            <w:tcW w:w="1440" w:type="dxa"/>
            <w:gridSpan w:val="2"/>
            <w:tcBorders>
              <w:top w:val="single" w:color="auto" w:sz="4" w:space="0"/>
              <w:left w:val="single" w:color="auto" w:sz="4" w:space="0"/>
              <w:bottom w:val="single" w:color="auto" w:sz="4" w:space="0"/>
              <w:right w:val="single" w:color="auto" w:sz="4" w:space="0"/>
            </w:tcBorders>
          </w:tcPr>
          <w:p w14:paraId="20C6B658">
            <w:pPr>
              <w:tabs>
                <w:tab w:val="left" w:pos="1418"/>
              </w:tabs>
              <w:snapToGrid w:val="0"/>
              <w:spacing w:before="50" w:after="50"/>
              <w:jc w:val="center"/>
              <w:rPr>
                <w:spacing w:val="20"/>
              </w:rPr>
            </w:pPr>
          </w:p>
        </w:tc>
        <w:tc>
          <w:tcPr>
            <w:tcW w:w="1262" w:type="dxa"/>
            <w:tcBorders>
              <w:top w:val="single" w:color="auto" w:sz="4" w:space="0"/>
              <w:left w:val="single" w:color="auto" w:sz="4" w:space="0"/>
              <w:bottom w:val="single" w:color="auto" w:sz="4" w:space="0"/>
              <w:right w:val="single" w:color="auto" w:sz="4" w:space="0"/>
            </w:tcBorders>
          </w:tcPr>
          <w:p w14:paraId="024E19F3">
            <w:pPr>
              <w:tabs>
                <w:tab w:val="left" w:pos="1418"/>
              </w:tabs>
              <w:snapToGrid w:val="0"/>
              <w:spacing w:before="50" w:after="50"/>
              <w:jc w:val="center"/>
              <w:rPr>
                <w:spacing w:val="20"/>
              </w:rPr>
            </w:pPr>
          </w:p>
        </w:tc>
        <w:tc>
          <w:tcPr>
            <w:tcW w:w="1440" w:type="dxa"/>
            <w:tcBorders>
              <w:top w:val="single" w:color="auto" w:sz="4" w:space="0"/>
              <w:left w:val="single" w:color="auto" w:sz="4" w:space="0"/>
              <w:bottom w:val="single" w:color="auto" w:sz="4" w:space="0"/>
              <w:right w:val="single" w:color="auto" w:sz="4" w:space="0"/>
            </w:tcBorders>
          </w:tcPr>
          <w:p w14:paraId="094639CD">
            <w:pPr>
              <w:tabs>
                <w:tab w:val="left" w:pos="1418"/>
              </w:tabs>
              <w:snapToGrid w:val="0"/>
              <w:spacing w:before="50" w:after="50"/>
              <w:jc w:val="center"/>
              <w:rPr>
                <w:spacing w:val="20"/>
              </w:rPr>
            </w:pPr>
          </w:p>
        </w:tc>
      </w:tr>
      <w:tr w14:paraId="26B688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39" w:type="dxa"/>
            <w:tcBorders>
              <w:top w:val="single" w:color="auto" w:sz="4" w:space="0"/>
              <w:left w:val="single" w:color="auto" w:sz="4" w:space="0"/>
              <w:bottom w:val="single" w:color="auto" w:sz="4" w:space="0"/>
              <w:right w:val="single" w:color="auto" w:sz="4" w:space="0"/>
            </w:tcBorders>
          </w:tcPr>
          <w:p w14:paraId="1244DC21">
            <w:pPr>
              <w:tabs>
                <w:tab w:val="left" w:pos="1418"/>
              </w:tabs>
              <w:snapToGrid w:val="0"/>
              <w:spacing w:before="50" w:after="50"/>
              <w:jc w:val="center"/>
              <w:rPr>
                <w:spacing w:val="20"/>
              </w:rPr>
            </w:pPr>
          </w:p>
        </w:tc>
        <w:tc>
          <w:tcPr>
            <w:tcW w:w="4859" w:type="dxa"/>
            <w:gridSpan w:val="3"/>
            <w:tcBorders>
              <w:top w:val="single" w:color="auto" w:sz="4" w:space="0"/>
              <w:left w:val="single" w:color="auto" w:sz="4" w:space="0"/>
              <w:bottom w:val="single" w:color="auto" w:sz="4" w:space="0"/>
              <w:right w:val="single" w:color="auto" w:sz="4" w:space="0"/>
            </w:tcBorders>
          </w:tcPr>
          <w:p w14:paraId="76BD90B6">
            <w:pPr>
              <w:tabs>
                <w:tab w:val="left" w:pos="1418"/>
              </w:tabs>
              <w:snapToGrid w:val="0"/>
              <w:spacing w:before="50" w:after="50"/>
              <w:rPr>
                <w:spacing w:val="20"/>
              </w:rPr>
            </w:pPr>
          </w:p>
        </w:tc>
        <w:tc>
          <w:tcPr>
            <w:tcW w:w="1440" w:type="dxa"/>
            <w:gridSpan w:val="2"/>
            <w:tcBorders>
              <w:top w:val="single" w:color="auto" w:sz="4" w:space="0"/>
              <w:left w:val="single" w:color="auto" w:sz="4" w:space="0"/>
              <w:bottom w:val="single" w:color="auto" w:sz="4" w:space="0"/>
              <w:right w:val="single" w:color="auto" w:sz="4" w:space="0"/>
            </w:tcBorders>
          </w:tcPr>
          <w:p w14:paraId="61659532">
            <w:pPr>
              <w:tabs>
                <w:tab w:val="left" w:pos="1418"/>
              </w:tabs>
              <w:snapToGrid w:val="0"/>
              <w:spacing w:before="50" w:after="50"/>
              <w:jc w:val="center"/>
              <w:rPr>
                <w:spacing w:val="20"/>
              </w:rPr>
            </w:pPr>
          </w:p>
        </w:tc>
        <w:tc>
          <w:tcPr>
            <w:tcW w:w="1262" w:type="dxa"/>
            <w:tcBorders>
              <w:top w:val="single" w:color="auto" w:sz="4" w:space="0"/>
              <w:left w:val="single" w:color="auto" w:sz="4" w:space="0"/>
              <w:bottom w:val="single" w:color="auto" w:sz="4" w:space="0"/>
              <w:right w:val="single" w:color="auto" w:sz="4" w:space="0"/>
            </w:tcBorders>
          </w:tcPr>
          <w:p w14:paraId="11197B67">
            <w:pPr>
              <w:tabs>
                <w:tab w:val="left" w:pos="1418"/>
              </w:tabs>
              <w:snapToGrid w:val="0"/>
              <w:spacing w:before="50" w:after="50"/>
              <w:jc w:val="center"/>
              <w:rPr>
                <w:spacing w:val="20"/>
              </w:rPr>
            </w:pPr>
          </w:p>
        </w:tc>
        <w:tc>
          <w:tcPr>
            <w:tcW w:w="1440" w:type="dxa"/>
            <w:tcBorders>
              <w:top w:val="single" w:color="auto" w:sz="4" w:space="0"/>
              <w:left w:val="single" w:color="auto" w:sz="4" w:space="0"/>
              <w:bottom w:val="single" w:color="auto" w:sz="4" w:space="0"/>
              <w:right w:val="single" w:color="auto" w:sz="4" w:space="0"/>
            </w:tcBorders>
          </w:tcPr>
          <w:p w14:paraId="199FE8E6">
            <w:pPr>
              <w:tabs>
                <w:tab w:val="left" w:pos="1418"/>
              </w:tabs>
              <w:snapToGrid w:val="0"/>
              <w:spacing w:before="50" w:after="50"/>
              <w:jc w:val="center"/>
              <w:rPr>
                <w:spacing w:val="20"/>
              </w:rPr>
            </w:pPr>
          </w:p>
        </w:tc>
      </w:tr>
      <w:tr w14:paraId="69214F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539" w:type="dxa"/>
            <w:tcBorders>
              <w:top w:val="single" w:color="auto" w:sz="4" w:space="0"/>
              <w:left w:val="single" w:color="auto" w:sz="4" w:space="0"/>
              <w:bottom w:val="single" w:color="auto" w:sz="4" w:space="0"/>
              <w:right w:val="single" w:color="auto" w:sz="4" w:space="0"/>
            </w:tcBorders>
          </w:tcPr>
          <w:p w14:paraId="4392671C">
            <w:pPr>
              <w:tabs>
                <w:tab w:val="left" w:pos="1418"/>
              </w:tabs>
              <w:snapToGrid w:val="0"/>
              <w:spacing w:before="50" w:after="50"/>
              <w:jc w:val="center"/>
              <w:rPr>
                <w:spacing w:val="20"/>
              </w:rPr>
            </w:pPr>
          </w:p>
        </w:tc>
        <w:tc>
          <w:tcPr>
            <w:tcW w:w="4859" w:type="dxa"/>
            <w:gridSpan w:val="3"/>
            <w:tcBorders>
              <w:top w:val="single" w:color="auto" w:sz="4" w:space="0"/>
              <w:left w:val="single" w:color="auto" w:sz="4" w:space="0"/>
              <w:bottom w:val="single" w:color="auto" w:sz="4" w:space="0"/>
              <w:right w:val="single" w:color="auto" w:sz="4" w:space="0"/>
            </w:tcBorders>
          </w:tcPr>
          <w:p w14:paraId="628A6B52">
            <w:pPr>
              <w:tabs>
                <w:tab w:val="left" w:pos="1418"/>
              </w:tabs>
              <w:snapToGrid w:val="0"/>
              <w:spacing w:before="50" w:after="50"/>
              <w:rPr>
                <w:spacing w:val="20"/>
              </w:rPr>
            </w:pPr>
          </w:p>
        </w:tc>
        <w:tc>
          <w:tcPr>
            <w:tcW w:w="1440" w:type="dxa"/>
            <w:gridSpan w:val="2"/>
            <w:tcBorders>
              <w:top w:val="single" w:color="auto" w:sz="4" w:space="0"/>
              <w:left w:val="single" w:color="auto" w:sz="4" w:space="0"/>
              <w:bottom w:val="single" w:color="auto" w:sz="4" w:space="0"/>
              <w:right w:val="single" w:color="auto" w:sz="4" w:space="0"/>
            </w:tcBorders>
          </w:tcPr>
          <w:p w14:paraId="734413EF">
            <w:pPr>
              <w:tabs>
                <w:tab w:val="left" w:pos="1418"/>
              </w:tabs>
              <w:snapToGrid w:val="0"/>
              <w:spacing w:before="50" w:after="50"/>
              <w:jc w:val="center"/>
              <w:rPr>
                <w:spacing w:val="20"/>
              </w:rPr>
            </w:pPr>
          </w:p>
        </w:tc>
        <w:tc>
          <w:tcPr>
            <w:tcW w:w="1262" w:type="dxa"/>
            <w:tcBorders>
              <w:top w:val="single" w:color="auto" w:sz="4" w:space="0"/>
              <w:left w:val="single" w:color="auto" w:sz="4" w:space="0"/>
              <w:bottom w:val="single" w:color="auto" w:sz="4" w:space="0"/>
              <w:right w:val="single" w:color="auto" w:sz="4" w:space="0"/>
            </w:tcBorders>
          </w:tcPr>
          <w:p w14:paraId="15BDAE4A">
            <w:pPr>
              <w:tabs>
                <w:tab w:val="left" w:pos="1418"/>
              </w:tabs>
              <w:snapToGrid w:val="0"/>
              <w:spacing w:before="50" w:after="50"/>
              <w:jc w:val="center"/>
              <w:rPr>
                <w:spacing w:val="20"/>
              </w:rPr>
            </w:pPr>
          </w:p>
        </w:tc>
        <w:tc>
          <w:tcPr>
            <w:tcW w:w="1440" w:type="dxa"/>
            <w:tcBorders>
              <w:top w:val="single" w:color="auto" w:sz="4" w:space="0"/>
              <w:left w:val="single" w:color="auto" w:sz="4" w:space="0"/>
              <w:bottom w:val="single" w:color="auto" w:sz="4" w:space="0"/>
              <w:right w:val="single" w:color="auto" w:sz="4" w:space="0"/>
            </w:tcBorders>
          </w:tcPr>
          <w:p w14:paraId="28D4071B">
            <w:pPr>
              <w:tabs>
                <w:tab w:val="left" w:pos="1418"/>
              </w:tabs>
              <w:snapToGrid w:val="0"/>
              <w:spacing w:before="50" w:after="50"/>
              <w:jc w:val="center"/>
              <w:rPr>
                <w:spacing w:val="20"/>
              </w:rPr>
            </w:pPr>
          </w:p>
        </w:tc>
      </w:tr>
      <w:tr w14:paraId="6CF364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539" w:type="dxa"/>
            <w:tcBorders>
              <w:top w:val="single" w:color="auto" w:sz="4" w:space="0"/>
              <w:left w:val="single" w:color="auto" w:sz="4" w:space="0"/>
              <w:bottom w:val="single" w:color="auto" w:sz="4" w:space="0"/>
              <w:right w:val="single" w:color="auto" w:sz="4" w:space="0"/>
            </w:tcBorders>
          </w:tcPr>
          <w:p w14:paraId="3DF1FB45">
            <w:pPr>
              <w:tabs>
                <w:tab w:val="left" w:pos="1418"/>
              </w:tabs>
              <w:snapToGrid w:val="0"/>
              <w:spacing w:before="50" w:after="50"/>
              <w:jc w:val="center"/>
              <w:rPr>
                <w:spacing w:val="20"/>
              </w:rPr>
            </w:pPr>
          </w:p>
        </w:tc>
        <w:tc>
          <w:tcPr>
            <w:tcW w:w="4859" w:type="dxa"/>
            <w:gridSpan w:val="3"/>
            <w:tcBorders>
              <w:top w:val="single" w:color="auto" w:sz="4" w:space="0"/>
              <w:left w:val="single" w:color="auto" w:sz="4" w:space="0"/>
              <w:bottom w:val="single" w:color="auto" w:sz="4" w:space="0"/>
              <w:right w:val="single" w:color="auto" w:sz="4" w:space="0"/>
            </w:tcBorders>
          </w:tcPr>
          <w:p w14:paraId="07414FA6">
            <w:pPr>
              <w:tabs>
                <w:tab w:val="left" w:pos="1418"/>
              </w:tabs>
              <w:snapToGrid w:val="0"/>
              <w:spacing w:before="50" w:after="50"/>
              <w:rPr>
                <w:spacing w:val="20"/>
              </w:rPr>
            </w:pPr>
          </w:p>
        </w:tc>
        <w:tc>
          <w:tcPr>
            <w:tcW w:w="1440" w:type="dxa"/>
            <w:gridSpan w:val="2"/>
            <w:tcBorders>
              <w:top w:val="single" w:color="auto" w:sz="4" w:space="0"/>
              <w:left w:val="single" w:color="auto" w:sz="4" w:space="0"/>
              <w:bottom w:val="single" w:color="auto" w:sz="4" w:space="0"/>
              <w:right w:val="single" w:color="auto" w:sz="4" w:space="0"/>
            </w:tcBorders>
          </w:tcPr>
          <w:p w14:paraId="6F995504">
            <w:pPr>
              <w:tabs>
                <w:tab w:val="left" w:pos="1418"/>
              </w:tabs>
              <w:snapToGrid w:val="0"/>
              <w:spacing w:before="50" w:after="50"/>
              <w:jc w:val="center"/>
              <w:rPr>
                <w:spacing w:val="20"/>
              </w:rPr>
            </w:pPr>
          </w:p>
        </w:tc>
        <w:tc>
          <w:tcPr>
            <w:tcW w:w="1262" w:type="dxa"/>
            <w:tcBorders>
              <w:top w:val="single" w:color="auto" w:sz="4" w:space="0"/>
              <w:left w:val="single" w:color="auto" w:sz="4" w:space="0"/>
              <w:bottom w:val="single" w:color="auto" w:sz="4" w:space="0"/>
              <w:right w:val="single" w:color="auto" w:sz="4" w:space="0"/>
            </w:tcBorders>
          </w:tcPr>
          <w:p w14:paraId="685F5FC1">
            <w:pPr>
              <w:tabs>
                <w:tab w:val="left" w:pos="1418"/>
              </w:tabs>
              <w:snapToGrid w:val="0"/>
              <w:spacing w:before="50" w:after="50"/>
              <w:jc w:val="center"/>
              <w:rPr>
                <w:spacing w:val="20"/>
              </w:rPr>
            </w:pPr>
          </w:p>
        </w:tc>
        <w:tc>
          <w:tcPr>
            <w:tcW w:w="1440" w:type="dxa"/>
            <w:tcBorders>
              <w:top w:val="single" w:color="auto" w:sz="4" w:space="0"/>
              <w:left w:val="single" w:color="auto" w:sz="4" w:space="0"/>
              <w:bottom w:val="single" w:color="auto" w:sz="4" w:space="0"/>
              <w:right w:val="single" w:color="auto" w:sz="4" w:space="0"/>
            </w:tcBorders>
          </w:tcPr>
          <w:p w14:paraId="2DE95F22">
            <w:pPr>
              <w:tabs>
                <w:tab w:val="left" w:pos="1418"/>
              </w:tabs>
              <w:snapToGrid w:val="0"/>
              <w:spacing w:before="50" w:after="50"/>
              <w:jc w:val="center"/>
              <w:rPr>
                <w:spacing w:val="20"/>
              </w:rPr>
            </w:pPr>
          </w:p>
        </w:tc>
      </w:tr>
      <w:tr w14:paraId="5CEFE5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39" w:type="dxa"/>
            <w:tcBorders>
              <w:top w:val="single" w:color="auto" w:sz="4" w:space="0"/>
              <w:left w:val="single" w:color="auto" w:sz="4" w:space="0"/>
              <w:bottom w:val="single" w:color="auto" w:sz="4" w:space="0"/>
              <w:right w:val="single" w:color="auto" w:sz="4" w:space="0"/>
            </w:tcBorders>
          </w:tcPr>
          <w:p w14:paraId="50516816">
            <w:pPr>
              <w:tabs>
                <w:tab w:val="left" w:pos="1418"/>
              </w:tabs>
              <w:snapToGrid w:val="0"/>
              <w:spacing w:before="50" w:after="50"/>
              <w:jc w:val="center"/>
              <w:rPr>
                <w:spacing w:val="20"/>
              </w:rPr>
            </w:pPr>
          </w:p>
        </w:tc>
        <w:tc>
          <w:tcPr>
            <w:tcW w:w="4869" w:type="dxa"/>
            <w:gridSpan w:val="4"/>
            <w:tcBorders>
              <w:top w:val="single" w:color="auto" w:sz="4" w:space="0"/>
              <w:left w:val="single" w:color="auto" w:sz="4" w:space="0"/>
              <w:bottom w:val="single" w:color="auto" w:sz="4" w:space="0"/>
              <w:right w:val="single" w:color="auto" w:sz="4" w:space="0"/>
            </w:tcBorders>
          </w:tcPr>
          <w:p w14:paraId="5E130475">
            <w:pPr>
              <w:tabs>
                <w:tab w:val="left" w:pos="1418"/>
              </w:tabs>
              <w:snapToGrid w:val="0"/>
              <w:spacing w:before="50" w:after="50"/>
              <w:rPr>
                <w:spacing w:val="20"/>
              </w:rPr>
            </w:pPr>
          </w:p>
        </w:tc>
        <w:tc>
          <w:tcPr>
            <w:tcW w:w="2692" w:type="dxa"/>
            <w:gridSpan w:val="2"/>
            <w:tcBorders>
              <w:top w:val="single" w:color="auto" w:sz="4" w:space="0"/>
              <w:left w:val="single" w:color="auto" w:sz="4" w:space="0"/>
              <w:bottom w:val="single" w:color="auto" w:sz="4" w:space="0"/>
              <w:right w:val="single" w:color="auto" w:sz="4" w:space="0"/>
            </w:tcBorders>
          </w:tcPr>
          <w:p w14:paraId="1A9EEEFF">
            <w:pPr>
              <w:tabs>
                <w:tab w:val="left" w:pos="1418"/>
              </w:tabs>
              <w:snapToGrid w:val="0"/>
              <w:spacing w:before="50" w:after="50"/>
              <w:ind w:left="8"/>
              <w:rPr>
                <w:spacing w:val="20"/>
              </w:rPr>
            </w:pPr>
          </w:p>
        </w:tc>
        <w:tc>
          <w:tcPr>
            <w:tcW w:w="1440" w:type="dxa"/>
            <w:tcBorders>
              <w:top w:val="single" w:color="auto" w:sz="4" w:space="0"/>
              <w:left w:val="single" w:color="auto" w:sz="4" w:space="0"/>
              <w:bottom w:val="single" w:color="auto" w:sz="4" w:space="0"/>
              <w:right w:val="single" w:color="auto" w:sz="4" w:space="0"/>
            </w:tcBorders>
          </w:tcPr>
          <w:p w14:paraId="5E437517">
            <w:pPr>
              <w:tabs>
                <w:tab w:val="left" w:pos="1418"/>
              </w:tabs>
              <w:snapToGrid w:val="0"/>
              <w:spacing w:before="50" w:after="50"/>
              <w:jc w:val="center"/>
              <w:rPr>
                <w:spacing w:val="20"/>
              </w:rPr>
            </w:pPr>
          </w:p>
        </w:tc>
      </w:tr>
      <w:tr w14:paraId="484506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39" w:type="dxa"/>
            <w:tcBorders>
              <w:top w:val="single" w:color="auto" w:sz="4" w:space="0"/>
              <w:left w:val="single" w:color="auto" w:sz="4" w:space="0"/>
              <w:bottom w:val="single" w:color="auto" w:sz="4" w:space="0"/>
              <w:right w:val="single" w:color="auto" w:sz="4" w:space="0"/>
            </w:tcBorders>
          </w:tcPr>
          <w:p w14:paraId="7A573E07">
            <w:pPr>
              <w:tabs>
                <w:tab w:val="left" w:pos="1418"/>
              </w:tabs>
              <w:snapToGrid w:val="0"/>
              <w:spacing w:before="50" w:after="50"/>
              <w:jc w:val="center"/>
              <w:rPr>
                <w:spacing w:val="20"/>
              </w:rPr>
            </w:pPr>
          </w:p>
        </w:tc>
        <w:tc>
          <w:tcPr>
            <w:tcW w:w="4869" w:type="dxa"/>
            <w:gridSpan w:val="4"/>
            <w:tcBorders>
              <w:top w:val="single" w:color="auto" w:sz="4" w:space="0"/>
              <w:left w:val="single" w:color="auto" w:sz="4" w:space="0"/>
              <w:bottom w:val="single" w:color="auto" w:sz="4" w:space="0"/>
              <w:right w:val="single" w:color="auto" w:sz="4" w:space="0"/>
            </w:tcBorders>
          </w:tcPr>
          <w:p w14:paraId="7FF37CF0">
            <w:pPr>
              <w:tabs>
                <w:tab w:val="left" w:pos="1418"/>
              </w:tabs>
              <w:snapToGrid w:val="0"/>
              <w:spacing w:before="50" w:after="50"/>
              <w:rPr>
                <w:spacing w:val="20"/>
              </w:rPr>
            </w:pPr>
          </w:p>
        </w:tc>
        <w:tc>
          <w:tcPr>
            <w:tcW w:w="2692" w:type="dxa"/>
            <w:gridSpan w:val="2"/>
            <w:tcBorders>
              <w:top w:val="single" w:color="auto" w:sz="4" w:space="0"/>
              <w:left w:val="single" w:color="auto" w:sz="4" w:space="0"/>
              <w:bottom w:val="single" w:color="auto" w:sz="4" w:space="0"/>
              <w:right w:val="single" w:color="auto" w:sz="4" w:space="0"/>
            </w:tcBorders>
          </w:tcPr>
          <w:p w14:paraId="3B0D00B1">
            <w:pPr>
              <w:tabs>
                <w:tab w:val="left" w:pos="1418"/>
              </w:tabs>
              <w:snapToGrid w:val="0"/>
              <w:spacing w:before="50" w:after="50"/>
              <w:ind w:left="8"/>
              <w:rPr>
                <w:spacing w:val="20"/>
              </w:rPr>
            </w:pPr>
          </w:p>
        </w:tc>
        <w:tc>
          <w:tcPr>
            <w:tcW w:w="1440" w:type="dxa"/>
            <w:tcBorders>
              <w:top w:val="single" w:color="auto" w:sz="4" w:space="0"/>
              <w:left w:val="single" w:color="auto" w:sz="4" w:space="0"/>
              <w:bottom w:val="single" w:color="auto" w:sz="4" w:space="0"/>
              <w:right w:val="single" w:color="auto" w:sz="4" w:space="0"/>
            </w:tcBorders>
          </w:tcPr>
          <w:p w14:paraId="7CE069BA">
            <w:pPr>
              <w:tabs>
                <w:tab w:val="left" w:pos="1418"/>
              </w:tabs>
              <w:snapToGrid w:val="0"/>
              <w:spacing w:before="50" w:after="50"/>
              <w:jc w:val="center"/>
              <w:rPr>
                <w:spacing w:val="20"/>
              </w:rPr>
            </w:pPr>
          </w:p>
        </w:tc>
      </w:tr>
      <w:tr w14:paraId="7DA9CB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8" w:type="dxa"/>
            <w:gridSpan w:val="5"/>
            <w:tcBorders>
              <w:top w:val="single" w:color="auto" w:sz="4" w:space="0"/>
              <w:left w:val="single" w:color="auto" w:sz="4" w:space="0"/>
              <w:bottom w:val="single" w:color="auto" w:sz="4" w:space="0"/>
              <w:right w:val="single" w:color="auto" w:sz="4" w:space="0"/>
            </w:tcBorders>
          </w:tcPr>
          <w:p w14:paraId="1B0B8F4C">
            <w:pPr>
              <w:tabs>
                <w:tab w:val="left" w:pos="1418"/>
              </w:tabs>
              <w:snapToGrid w:val="0"/>
              <w:spacing w:before="50" w:after="50"/>
              <w:jc w:val="center"/>
              <w:rPr>
                <w:spacing w:val="20"/>
              </w:rPr>
            </w:pPr>
          </w:p>
        </w:tc>
        <w:tc>
          <w:tcPr>
            <w:tcW w:w="4132" w:type="dxa"/>
            <w:gridSpan w:val="3"/>
            <w:tcBorders>
              <w:top w:val="single" w:color="auto" w:sz="4" w:space="0"/>
              <w:left w:val="nil"/>
              <w:bottom w:val="single" w:color="auto" w:sz="4" w:space="0"/>
              <w:right w:val="single" w:color="auto" w:sz="4" w:space="0"/>
            </w:tcBorders>
          </w:tcPr>
          <w:p w14:paraId="25851600">
            <w:pPr>
              <w:tabs>
                <w:tab w:val="left" w:pos="1418"/>
              </w:tabs>
              <w:snapToGrid w:val="0"/>
              <w:spacing w:before="50" w:after="50"/>
              <w:jc w:val="center"/>
              <w:rPr>
                <w:spacing w:val="20"/>
              </w:rPr>
            </w:pPr>
          </w:p>
        </w:tc>
      </w:tr>
      <w:tr w14:paraId="44A628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8" w:type="dxa"/>
            <w:gridSpan w:val="5"/>
            <w:tcBorders>
              <w:top w:val="single" w:color="auto" w:sz="4" w:space="0"/>
              <w:left w:val="single" w:color="auto" w:sz="4" w:space="0"/>
              <w:bottom w:val="single" w:color="auto" w:sz="4" w:space="0"/>
              <w:right w:val="single" w:color="auto" w:sz="4" w:space="0"/>
            </w:tcBorders>
          </w:tcPr>
          <w:p w14:paraId="75E17AC2">
            <w:pPr>
              <w:tabs>
                <w:tab w:val="left" w:pos="1418"/>
              </w:tabs>
              <w:snapToGrid w:val="0"/>
              <w:spacing w:before="50" w:after="50"/>
              <w:jc w:val="center"/>
              <w:rPr>
                <w:spacing w:val="20"/>
              </w:rPr>
            </w:pPr>
            <w:r>
              <w:rPr>
                <w:rFonts w:hint="eastAsia"/>
                <w:spacing w:val="20"/>
              </w:rPr>
              <w:t>合计（大写）</w:t>
            </w:r>
          </w:p>
        </w:tc>
        <w:tc>
          <w:tcPr>
            <w:tcW w:w="4132" w:type="dxa"/>
            <w:gridSpan w:val="3"/>
            <w:tcBorders>
              <w:top w:val="single" w:color="auto" w:sz="4" w:space="0"/>
              <w:left w:val="nil"/>
              <w:bottom w:val="single" w:color="auto" w:sz="4" w:space="0"/>
              <w:right w:val="single" w:color="auto" w:sz="4" w:space="0"/>
            </w:tcBorders>
          </w:tcPr>
          <w:p w14:paraId="662F6E45">
            <w:pPr>
              <w:tabs>
                <w:tab w:val="left" w:pos="1418"/>
              </w:tabs>
              <w:snapToGrid w:val="0"/>
              <w:spacing w:before="50" w:after="50"/>
              <w:jc w:val="center"/>
              <w:rPr>
                <w:spacing w:val="20"/>
              </w:rPr>
            </w:pPr>
          </w:p>
        </w:tc>
      </w:tr>
    </w:tbl>
    <w:p w14:paraId="3568E15E">
      <w:pPr>
        <w:snapToGrid w:val="0"/>
      </w:pPr>
    </w:p>
    <w:p w14:paraId="139AA6D9">
      <w:pPr>
        <w:snapToGrid w:val="0"/>
        <w:spacing w:before="50" w:after="50"/>
      </w:pPr>
      <w:r>
        <w:rPr>
          <w:rFonts w:hint="eastAsia"/>
        </w:rPr>
        <w:t>投标人名称（盖章）：</w:t>
      </w:r>
    </w:p>
    <w:p w14:paraId="2EFF8230">
      <w:pPr>
        <w:snapToGrid w:val="0"/>
        <w:spacing w:before="50" w:after="50"/>
      </w:pPr>
    </w:p>
    <w:p w14:paraId="1B323D7D">
      <w:pPr>
        <w:snapToGrid w:val="0"/>
        <w:spacing w:before="50" w:after="50"/>
      </w:pPr>
    </w:p>
    <w:p w14:paraId="716D93E9">
      <w:pPr>
        <w:snapToGrid w:val="0"/>
        <w:spacing w:before="50" w:after="50"/>
        <w:rPr>
          <w:spacing w:val="20"/>
          <w:u w:val="single"/>
        </w:rPr>
      </w:pPr>
      <w:r>
        <w:rPr>
          <w:rFonts w:hint="eastAsia"/>
          <w:spacing w:val="20"/>
        </w:rPr>
        <w:t>日期：</w:t>
      </w:r>
    </w:p>
    <w:p w14:paraId="13D057FE">
      <w:pPr>
        <w:snapToGrid w:val="0"/>
        <w:spacing w:before="50" w:after="50"/>
      </w:pPr>
    </w:p>
    <w:p w14:paraId="3ACC78FA">
      <w:pPr>
        <w:snapToGrid w:val="0"/>
        <w:spacing w:before="120" w:line="312" w:lineRule="auto"/>
        <w:ind w:right="-341"/>
        <w:rPr>
          <w:b/>
          <w:sz w:val="32"/>
        </w:rPr>
      </w:pPr>
    </w:p>
    <w:p w14:paraId="5149D028">
      <w:pPr>
        <w:snapToGrid w:val="0"/>
        <w:spacing w:before="120" w:line="312" w:lineRule="auto"/>
        <w:ind w:right="-341"/>
        <w:rPr>
          <w:b/>
          <w:sz w:val="32"/>
        </w:rPr>
      </w:pPr>
    </w:p>
    <w:p w14:paraId="17C3775C">
      <w:pPr>
        <w:snapToGrid w:val="0"/>
        <w:spacing w:before="120" w:line="312" w:lineRule="auto"/>
        <w:ind w:right="-341"/>
        <w:rPr>
          <w:b/>
          <w:sz w:val="28"/>
          <w:szCs w:val="28"/>
        </w:rPr>
      </w:pPr>
    </w:p>
    <w:p w14:paraId="40C6BC52">
      <w:pPr>
        <w:snapToGrid w:val="0"/>
        <w:spacing w:before="120" w:line="312" w:lineRule="auto"/>
        <w:ind w:right="-341"/>
        <w:rPr>
          <w:b/>
          <w:sz w:val="28"/>
          <w:szCs w:val="28"/>
        </w:rPr>
      </w:pPr>
    </w:p>
    <w:p w14:paraId="23335C99">
      <w:pPr>
        <w:snapToGrid w:val="0"/>
        <w:spacing w:before="120" w:line="312" w:lineRule="auto"/>
        <w:ind w:right="-341"/>
        <w:rPr>
          <w:rFonts w:hint="eastAsia" w:ascii="宋体" w:hAnsi="宋体" w:cs="宋体"/>
          <w:b/>
          <w:kern w:val="0"/>
          <w:sz w:val="28"/>
          <w:szCs w:val="28"/>
        </w:rPr>
      </w:pPr>
      <w:r>
        <w:rPr>
          <w:rFonts w:hint="eastAsia"/>
          <w:b/>
          <w:sz w:val="28"/>
          <w:szCs w:val="28"/>
        </w:rPr>
        <w:t>四、</w:t>
      </w:r>
    </w:p>
    <w:p w14:paraId="04742603">
      <w:pPr>
        <w:snapToGrid w:val="0"/>
        <w:spacing w:line="360" w:lineRule="auto"/>
        <w:ind w:right="-341"/>
        <w:jc w:val="center"/>
        <w:rPr>
          <w:rFonts w:hint="eastAsia" w:ascii="宋体" w:hAnsi="宋体" w:cs="宋体"/>
          <w:b/>
          <w:kern w:val="0"/>
          <w:sz w:val="28"/>
          <w:szCs w:val="28"/>
        </w:rPr>
      </w:pPr>
    </w:p>
    <w:p w14:paraId="76E2FF0D">
      <w:pPr>
        <w:snapToGrid w:val="0"/>
        <w:spacing w:line="360" w:lineRule="auto"/>
        <w:ind w:right="-341"/>
        <w:jc w:val="center"/>
        <w:rPr>
          <w:rFonts w:hint="eastAsia" w:ascii="宋体" w:hAnsi="宋体" w:cs="宋体"/>
          <w:b/>
          <w:kern w:val="0"/>
          <w:sz w:val="28"/>
          <w:szCs w:val="28"/>
        </w:rPr>
      </w:pPr>
      <w:r>
        <w:rPr>
          <w:rFonts w:hint="eastAsia" w:ascii="宋体" w:hAnsi="宋体" w:cs="宋体"/>
          <w:b/>
          <w:kern w:val="0"/>
          <w:sz w:val="28"/>
          <w:szCs w:val="28"/>
        </w:rPr>
        <w:t>中小企业声明函（工程、服务）</w:t>
      </w:r>
    </w:p>
    <w:p w14:paraId="7D5F9E3D">
      <w:pPr>
        <w:snapToGrid w:val="0"/>
        <w:spacing w:line="360" w:lineRule="auto"/>
        <w:ind w:right="-341"/>
        <w:rPr>
          <w:rFonts w:hint="eastAsia" w:ascii="宋体" w:hAnsi="宋体" w:cs="宋体"/>
          <w:kern w:val="0"/>
          <w:szCs w:val="21"/>
        </w:rPr>
      </w:pPr>
    </w:p>
    <w:p w14:paraId="58468890">
      <w:pPr>
        <w:snapToGrid w:val="0"/>
        <w:spacing w:line="360" w:lineRule="auto"/>
        <w:ind w:right="-341"/>
        <w:rPr>
          <w:rFonts w:hint="eastAsia" w:ascii="宋体" w:hAnsi="宋体" w:cs="宋体"/>
          <w:kern w:val="0"/>
          <w:szCs w:val="21"/>
        </w:rPr>
      </w:pPr>
    </w:p>
    <w:p w14:paraId="24F1E6A3">
      <w:pPr>
        <w:snapToGrid w:val="0"/>
        <w:spacing w:line="360" w:lineRule="auto"/>
        <w:ind w:right="-341" w:firstLine="420" w:firstLineChars="200"/>
        <w:rPr>
          <w:rFonts w:hint="eastAsia" w:ascii="宋体" w:hAnsi="宋体" w:cs="宋体"/>
          <w:kern w:val="0"/>
          <w:szCs w:val="21"/>
        </w:rPr>
      </w:pPr>
      <w:r>
        <w:rPr>
          <w:rFonts w:hint="eastAsia" w:ascii="宋体" w:hAnsi="宋体" w:cs="宋体"/>
          <w:kern w:val="0"/>
          <w:szCs w:val="21"/>
        </w:rPr>
        <w:t>本公司（联合体）郑重声明，根据《政府采购促进中小企业发展管理办法》（财库﹝2020﹞46号）的规定，本公司（联合体）参加（单位名称）的（项目名称）采购活动，服务全部由符合政策要求的中小企业承接。相关企业（含联合体中的中小企业、签订分包意向协议的中小企业）的具体情况如下：</w:t>
      </w:r>
    </w:p>
    <w:p w14:paraId="6F29CB63">
      <w:pPr>
        <w:snapToGrid w:val="0"/>
        <w:spacing w:line="360" w:lineRule="auto"/>
        <w:ind w:right="-341" w:firstLine="420" w:firstLineChars="200"/>
        <w:rPr>
          <w:rFonts w:hint="eastAsia" w:ascii="宋体" w:hAnsi="宋体" w:cs="宋体"/>
          <w:kern w:val="0"/>
          <w:szCs w:val="21"/>
        </w:rPr>
      </w:pPr>
      <w:r>
        <w:rPr>
          <w:rFonts w:hint="eastAsia" w:ascii="宋体" w:hAnsi="宋体" w:cs="宋体"/>
          <w:kern w:val="0"/>
          <w:szCs w:val="21"/>
        </w:rPr>
        <w:t>1.（标的名称），属于（采购文件中明确的所属行业）；承建（承接）企业为（企业名称），从业人员人，营业收入为万元，资产总额为万元，属于（中型企业、小型企业、微型企业）；</w:t>
      </w:r>
    </w:p>
    <w:p w14:paraId="316C7C71">
      <w:pPr>
        <w:snapToGrid w:val="0"/>
        <w:spacing w:line="360" w:lineRule="auto"/>
        <w:ind w:right="-341" w:firstLine="420" w:firstLineChars="200"/>
        <w:rPr>
          <w:rFonts w:hint="eastAsia" w:ascii="宋体" w:hAnsi="宋体" w:cs="宋体"/>
          <w:kern w:val="0"/>
          <w:szCs w:val="21"/>
        </w:rPr>
      </w:pPr>
      <w:r>
        <w:rPr>
          <w:rFonts w:hint="eastAsia" w:ascii="宋体" w:hAnsi="宋体" w:cs="宋体"/>
          <w:kern w:val="0"/>
          <w:szCs w:val="21"/>
        </w:rPr>
        <w:t>2.（标的名称），属于（采购文件中明确的所属行业）；承建（承接）企业为（企业名称），从业人员人，营业收入为万元，资产总额为万元，属于（中型企业、小型企业、微型企业）；</w:t>
      </w:r>
    </w:p>
    <w:p w14:paraId="29EECF0C">
      <w:pPr>
        <w:snapToGrid w:val="0"/>
        <w:spacing w:line="360" w:lineRule="auto"/>
        <w:ind w:right="-341"/>
        <w:rPr>
          <w:rFonts w:hint="eastAsia" w:ascii="宋体" w:hAnsi="宋体" w:cs="宋体"/>
          <w:kern w:val="0"/>
          <w:szCs w:val="21"/>
        </w:rPr>
      </w:pPr>
      <w:r>
        <w:rPr>
          <w:rFonts w:hint="eastAsia" w:ascii="宋体" w:hAnsi="宋体" w:cs="宋体"/>
          <w:kern w:val="0"/>
          <w:szCs w:val="21"/>
        </w:rPr>
        <w:t>……</w:t>
      </w:r>
    </w:p>
    <w:p w14:paraId="4989CA96">
      <w:pPr>
        <w:snapToGrid w:val="0"/>
        <w:spacing w:line="360" w:lineRule="auto"/>
        <w:ind w:right="-341" w:firstLine="420" w:firstLineChars="200"/>
        <w:rPr>
          <w:rFonts w:hint="eastAsia" w:ascii="宋体" w:hAnsi="宋体" w:cs="宋体"/>
          <w:kern w:val="0"/>
          <w:szCs w:val="21"/>
        </w:rPr>
      </w:pPr>
      <w:r>
        <w:rPr>
          <w:rFonts w:hint="eastAsia" w:ascii="宋体" w:hAnsi="宋体" w:cs="宋体"/>
          <w:kern w:val="0"/>
          <w:szCs w:val="21"/>
        </w:rPr>
        <w:t>以上企业，不属于大企业的分支机构，不存在控股股东为大企业的情形，也不存在与大企业的负责人为同一人的情形。</w:t>
      </w:r>
    </w:p>
    <w:p w14:paraId="462DC46B">
      <w:pPr>
        <w:snapToGrid w:val="0"/>
        <w:spacing w:line="360" w:lineRule="auto"/>
        <w:ind w:right="-341" w:firstLine="420" w:firstLineChars="200"/>
        <w:rPr>
          <w:rFonts w:hint="eastAsia" w:ascii="宋体" w:hAnsi="宋体" w:cs="宋体"/>
          <w:kern w:val="0"/>
          <w:szCs w:val="21"/>
        </w:rPr>
      </w:pPr>
      <w:r>
        <w:rPr>
          <w:rFonts w:hint="eastAsia" w:ascii="宋体" w:hAnsi="宋体" w:cs="宋体"/>
          <w:kern w:val="0"/>
          <w:szCs w:val="21"/>
        </w:rPr>
        <w:t>本企业对上述声明内容的真实性负责。如有虚假，将依法承担相应责任。</w:t>
      </w:r>
    </w:p>
    <w:p w14:paraId="64D5143C">
      <w:pPr>
        <w:snapToGrid w:val="0"/>
        <w:spacing w:line="360" w:lineRule="auto"/>
        <w:ind w:right="-341"/>
        <w:rPr>
          <w:rFonts w:hint="eastAsia" w:ascii="宋体" w:hAnsi="宋体" w:cs="宋体"/>
          <w:kern w:val="0"/>
          <w:szCs w:val="21"/>
        </w:rPr>
      </w:pPr>
    </w:p>
    <w:p w14:paraId="5D763A0E">
      <w:pPr>
        <w:snapToGrid w:val="0"/>
        <w:spacing w:line="360" w:lineRule="auto"/>
        <w:ind w:right="-341"/>
        <w:rPr>
          <w:rFonts w:hint="eastAsia" w:ascii="宋体" w:hAnsi="宋体" w:cs="宋体"/>
          <w:kern w:val="0"/>
          <w:szCs w:val="21"/>
        </w:rPr>
      </w:pPr>
      <w:r>
        <w:rPr>
          <w:rFonts w:hint="eastAsia" w:ascii="宋体" w:hAnsi="宋体" w:cs="宋体"/>
          <w:kern w:val="0"/>
          <w:szCs w:val="21"/>
        </w:rPr>
        <w:t>企业名称（盖章）：</w:t>
      </w:r>
    </w:p>
    <w:p w14:paraId="1B9E1962">
      <w:pPr>
        <w:snapToGrid w:val="0"/>
        <w:spacing w:line="360" w:lineRule="auto"/>
        <w:ind w:right="-341"/>
        <w:jc w:val="left"/>
        <w:rPr>
          <w:rFonts w:hint="eastAsia" w:ascii="宋体" w:hAnsi="宋体" w:cs="宋体"/>
          <w:kern w:val="0"/>
          <w:szCs w:val="21"/>
        </w:rPr>
      </w:pPr>
    </w:p>
    <w:p w14:paraId="1B408677">
      <w:pPr>
        <w:snapToGrid w:val="0"/>
        <w:spacing w:line="360" w:lineRule="auto"/>
        <w:ind w:right="-341"/>
        <w:jc w:val="left"/>
      </w:pPr>
      <w:r>
        <w:rPr>
          <w:rFonts w:hint="eastAsia" w:ascii="宋体" w:hAnsi="宋体" w:cs="宋体"/>
          <w:kern w:val="0"/>
          <w:szCs w:val="21"/>
        </w:rPr>
        <w:t>日期：</w:t>
      </w:r>
    </w:p>
    <w:p w14:paraId="624C38C7">
      <w:pPr>
        <w:widowControl/>
        <w:spacing w:line="360" w:lineRule="auto"/>
        <w:jc w:val="left"/>
        <w:rPr>
          <w:kern w:val="0"/>
        </w:rPr>
        <w:sectPr>
          <w:pgSz w:w="11906" w:h="16838"/>
          <w:pgMar w:top="1304" w:right="1531" w:bottom="1304" w:left="1531" w:header="1134" w:footer="1304" w:gutter="0"/>
          <w:cols w:space="720" w:num="1"/>
        </w:sectPr>
      </w:pPr>
    </w:p>
    <w:p w14:paraId="03D50397">
      <w:pPr>
        <w:snapToGrid w:val="0"/>
        <w:spacing w:line="360" w:lineRule="auto"/>
        <w:ind w:right="-341"/>
      </w:pPr>
    </w:p>
    <w:p w14:paraId="1DF75AED">
      <w:pPr>
        <w:spacing w:after="120"/>
      </w:pPr>
    </w:p>
    <w:p w14:paraId="3567E9E0">
      <w:pPr>
        <w:spacing w:line="360" w:lineRule="auto"/>
        <w:ind w:firstLine="3614" w:firstLineChars="1500"/>
        <w:rPr>
          <w:b/>
          <w:sz w:val="24"/>
          <w:szCs w:val="24"/>
        </w:rPr>
      </w:pPr>
      <w:r>
        <w:rPr>
          <w:rFonts w:hint="eastAsia"/>
          <w:b/>
          <w:sz w:val="24"/>
          <w:szCs w:val="24"/>
        </w:rPr>
        <w:t>监狱企业声明函</w:t>
      </w:r>
    </w:p>
    <w:p w14:paraId="6E83FD8E">
      <w:pPr>
        <w:spacing w:line="360" w:lineRule="auto"/>
        <w:ind w:firstLine="3120" w:firstLineChars="1300"/>
        <w:rPr>
          <w:sz w:val="24"/>
          <w:szCs w:val="24"/>
        </w:rPr>
      </w:pPr>
      <w:r>
        <w:rPr>
          <w:rFonts w:hint="eastAsia"/>
          <w:sz w:val="24"/>
          <w:szCs w:val="24"/>
        </w:rPr>
        <w:t>【非监狱企业不用提供】</w:t>
      </w:r>
    </w:p>
    <w:p w14:paraId="58A31FDA">
      <w:pPr>
        <w:spacing w:line="360" w:lineRule="auto"/>
        <w:ind w:firstLine="480"/>
        <w:rPr>
          <w:szCs w:val="21"/>
        </w:rPr>
      </w:pPr>
    </w:p>
    <w:p w14:paraId="0509E45C">
      <w:pPr>
        <w:spacing w:line="360" w:lineRule="auto"/>
        <w:ind w:firstLine="525" w:firstLineChars="250"/>
        <w:rPr>
          <w:szCs w:val="21"/>
        </w:rPr>
      </w:pPr>
      <w:r>
        <w:rPr>
          <w:rFonts w:hint="eastAsia"/>
          <w:szCs w:val="21"/>
        </w:rPr>
        <w:t>监狱企业参加政府采购活动时，应当提供由省级以上监狱管理本企业郑重声明，根据《关于政府采购支持监狱企业发展有关问题的通知》（财库</w:t>
      </w:r>
      <w:r>
        <w:rPr>
          <w:szCs w:val="21"/>
        </w:rPr>
        <w:t>[2014]68</w:t>
      </w:r>
      <w:r>
        <w:rPr>
          <w:rFonts w:hint="eastAsia"/>
          <w:szCs w:val="21"/>
        </w:rPr>
        <w:t>号）的规定，本企业为监狱企业。</w:t>
      </w:r>
    </w:p>
    <w:p w14:paraId="678A620E">
      <w:pPr>
        <w:spacing w:line="360" w:lineRule="auto"/>
        <w:ind w:firstLine="480"/>
        <w:rPr>
          <w:szCs w:val="21"/>
        </w:rPr>
      </w:pPr>
      <w:r>
        <w:rPr>
          <w:rFonts w:hint="eastAsia"/>
          <w:szCs w:val="21"/>
        </w:rPr>
        <w:t>根据上述标准，我企业属于监狱企业的理由为：。</w:t>
      </w:r>
    </w:p>
    <w:p w14:paraId="42E09B9C">
      <w:pPr>
        <w:spacing w:line="360" w:lineRule="auto"/>
        <w:ind w:firstLine="480"/>
        <w:rPr>
          <w:szCs w:val="21"/>
        </w:rPr>
      </w:pPr>
      <w:r>
        <w:rPr>
          <w:rFonts w:hint="eastAsia"/>
          <w:szCs w:val="21"/>
        </w:rPr>
        <w:t>本企业为参加（项目名称：）（项目编号：）采购活动提供本企业的产品。</w:t>
      </w:r>
    </w:p>
    <w:p w14:paraId="3DBE986C">
      <w:pPr>
        <w:spacing w:line="360" w:lineRule="auto"/>
        <w:ind w:firstLine="480"/>
        <w:rPr>
          <w:szCs w:val="21"/>
        </w:rPr>
      </w:pPr>
      <w:r>
        <w:rPr>
          <w:rFonts w:hint="eastAsia"/>
          <w:szCs w:val="21"/>
        </w:rPr>
        <w:t>本企业对上述声明的真实性负责。如有虚假，将依法承担相应责任。</w:t>
      </w:r>
    </w:p>
    <w:p w14:paraId="53EA3E86">
      <w:pPr>
        <w:spacing w:line="360" w:lineRule="auto"/>
        <w:ind w:firstLine="480"/>
        <w:rPr>
          <w:szCs w:val="21"/>
        </w:rPr>
      </w:pPr>
    </w:p>
    <w:p w14:paraId="5C6D8BF8">
      <w:pPr>
        <w:spacing w:line="360" w:lineRule="auto"/>
        <w:ind w:firstLine="480"/>
        <w:rPr>
          <w:szCs w:val="21"/>
        </w:rPr>
      </w:pPr>
      <w:r>
        <w:rPr>
          <w:rFonts w:hint="eastAsia"/>
          <w:szCs w:val="21"/>
        </w:rPr>
        <w:t>投标人名称（盖章）：</w:t>
      </w:r>
    </w:p>
    <w:p w14:paraId="719F9B82">
      <w:pPr>
        <w:spacing w:line="360" w:lineRule="auto"/>
        <w:ind w:firstLine="480"/>
        <w:rPr>
          <w:szCs w:val="21"/>
        </w:rPr>
      </w:pPr>
      <w:r>
        <w:rPr>
          <w:rFonts w:hint="eastAsia"/>
          <w:szCs w:val="21"/>
        </w:rPr>
        <w:t>日期：年月日</w:t>
      </w:r>
    </w:p>
    <w:p w14:paraId="131DB215">
      <w:pPr>
        <w:spacing w:line="360" w:lineRule="auto"/>
        <w:ind w:firstLine="480"/>
        <w:rPr>
          <w:szCs w:val="21"/>
        </w:rPr>
      </w:pPr>
    </w:p>
    <w:p w14:paraId="754579D0">
      <w:pPr>
        <w:spacing w:line="360" w:lineRule="auto"/>
        <w:ind w:firstLine="480"/>
        <w:rPr>
          <w:szCs w:val="21"/>
        </w:rPr>
      </w:pPr>
    </w:p>
    <w:p w14:paraId="055F0485">
      <w:pPr>
        <w:spacing w:line="360" w:lineRule="auto"/>
        <w:ind w:firstLine="480"/>
        <w:rPr>
          <w:szCs w:val="21"/>
        </w:rPr>
      </w:pPr>
      <w:r>
        <w:rPr>
          <w:rFonts w:hint="eastAsia"/>
          <w:szCs w:val="21"/>
        </w:rPr>
        <w:t>投标人为监狱企业的提供此函。</w:t>
      </w:r>
    </w:p>
    <w:p w14:paraId="293D21C8">
      <w:pPr>
        <w:spacing w:line="360" w:lineRule="auto"/>
        <w:ind w:firstLine="480"/>
        <w:rPr>
          <w:szCs w:val="21"/>
        </w:rPr>
      </w:pPr>
      <w:r>
        <w:rPr>
          <w:rFonts w:hint="eastAsia"/>
          <w:szCs w:val="21"/>
        </w:rPr>
        <w:t>局、戒毒管理局（含新疆生产建设兵团）出具的属于监狱企业的证明文件。</w:t>
      </w:r>
    </w:p>
    <w:p w14:paraId="2945C9BA">
      <w:pPr>
        <w:spacing w:line="360" w:lineRule="auto"/>
        <w:ind w:firstLine="480"/>
        <w:rPr>
          <w:szCs w:val="21"/>
        </w:rPr>
      </w:pPr>
      <w:r>
        <w:rPr>
          <w:rFonts w:hint="eastAsia"/>
          <w:szCs w:val="21"/>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7558B6C4">
      <w:pPr>
        <w:spacing w:line="360" w:lineRule="auto"/>
        <w:ind w:firstLine="480"/>
        <w:rPr>
          <w:szCs w:val="21"/>
        </w:rPr>
      </w:pPr>
    </w:p>
    <w:p w14:paraId="67686101">
      <w:pPr>
        <w:spacing w:line="360" w:lineRule="auto"/>
        <w:ind w:firstLine="480"/>
        <w:rPr>
          <w:szCs w:val="21"/>
        </w:rPr>
      </w:pPr>
    </w:p>
    <w:p w14:paraId="2A5E6178">
      <w:pPr>
        <w:spacing w:line="360" w:lineRule="auto"/>
        <w:ind w:firstLine="480"/>
        <w:rPr>
          <w:szCs w:val="21"/>
        </w:rPr>
      </w:pPr>
    </w:p>
    <w:p w14:paraId="01CE06F9">
      <w:pPr>
        <w:spacing w:line="360" w:lineRule="auto"/>
        <w:ind w:firstLine="480"/>
        <w:rPr>
          <w:szCs w:val="21"/>
        </w:rPr>
      </w:pPr>
    </w:p>
    <w:p w14:paraId="57EE31C8">
      <w:pPr>
        <w:spacing w:line="360" w:lineRule="auto"/>
        <w:ind w:firstLine="480"/>
        <w:rPr>
          <w:szCs w:val="21"/>
        </w:rPr>
      </w:pPr>
    </w:p>
    <w:p w14:paraId="67F8AFC1">
      <w:pPr>
        <w:spacing w:line="360" w:lineRule="auto"/>
        <w:ind w:firstLine="480"/>
        <w:rPr>
          <w:szCs w:val="21"/>
        </w:rPr>
      </w:pPr>
    </w:p>
    <w:p w14:paraId="4A7B77BF">
      <w:pPr>
        <w:spacing w:line="360" w:lineRule="auto"/>
        <w:ind w:firstLine="480"/>
        <w:rPr>
          <w:szCs w:val="21"/>
        </w:rPr>
      </w:pPr>
    </w:p>
    <w:p w14:paraId="7DADC528">
      <w:pPr>
        <w:spacing w:line="360" w:lineRule="auto"/>
        <w:ind w:firstLine="480"/>
        <w:rPr>
          <w:szCs w:val="21"/>
        </w:rPr>
      </w:pPr>
    </w:p>
    <w:p w14:paraId="0E718985">
      <w:pPr>
        <w:spacing w:line="360" w:lineRule="auto"/>
        <w:ind w:firstLine="480"/>
        <w:rPr>
          <w:szCs w:val="21"/>
        </w:rPr>
      </w:pPr>
    </w:p>
    <w:p w14:paraId="34B55BB4">
      <w:pPr>
        <w:spacing w:line="360" w:lineRule="auto"/>
        <w:ind w:firstLine="480"/>
        <w:rPr>
          <w:szCs w:val="21"/>
        </w:rPr>
      </w:pPr>
    </w:p>
    <w:p w14:paraId="2C8BDE8F">
      <w:pPr>
        <w:spacing w:line="360" w:lineRule="auto"/>
        <w:ind w:firstLine="480"/>
        <w:rPr>
          <w:szCs w:val="21"/>
        </w:rPr>
      </w:pPr>
    </w:p>
    <w:p w14:paraId="0CE5E972">
      <w:pPr>
        <w:spacing w:line="360" w:lineRule="auto"/>
        <w:ind w:firstLine="480"/>
        <w:rPr>
          <w:szCs w:val="21"/>
        </w:rPr>
      </w:pPr>
    </w:p>
    <w:p w14:paraId="6B39778E">
      <w:pPr>
        <w:spacing w:line="360" w:lineRule="auto"/>
        <w:ind w:firstLine="480"/>
        <w:rPr>
          <w:szCs w:val="21"/>
        </w:rPr>
      </w:pPr>
    </w:p>
    <w:p w14:paraId="16AC64D2">
      <w:pPr>
        <w:spacing w:line="360" w:lineRule="auto"/>
        <w:rPr>
          <w:b/>
          <w:sz w:val="24"/>
          <w:szCs w:val="24"/>
        </w:rPr>
      </w:pPr>
    </w:p>
    <w:p w14:paraId="6EA484DB">
      <w:pPr>
        <w:spacing w:line="360" w:lineRule="auto"/>
        <w:jc w:val="center"/>
        <w:rPr>
          <w:b/>
          <w:sz w:val="24"/>
          <w:szCs w:val="24"/>
        </w:rPr>
      </w:pPr>
    </w:p>
    <w:p w14:paraId="3889CB15">
      <w:pPr>
        <w:spacing w:line="360" w:lineRule="auto"/>
        <w:jc w:val="center"/>
        <w:rPr>
          <w:b/>
          <w:sz w:val="24"/>
          <w:szCs w:val="24"/>
        </w:rPr>
      </w:pPr>
      <w:r>
        <w:rPr>
          <w:rFonts w:hint="eastAsia"/>
          <w:b/>
          <w:sz w:val="24"/>
          <w:szCs w:val="24"/>
        </w:rPr>
        <w:t>残疾人福利性单位声明函</w:t>
      </w:r>
    </w:p>
    <w:p w14:paraId="1940B27B">
      <w:pPr>
        <w:spacing w:line="360" w:lineRule="auto"/>
        <w:ind w:firstLine="2835" w:firstLineChars="1350"/>
        <w:rPr>
          <w:szCs w:val="21"/>
        </w:rPr>
      </w:pPr>
      <w:r>
        <w:rPr>
          <w:rFonts w:hint="eastAsia"/>
          <w:szCs w:val="21"/>
        </w:rPr>
        <w:t>【非残疾人福利性单位不用提供】</w:t>
      </w:r>
    </w:p>
    <w:p w14:paraId="620BE7F5">
      <w:pPr>
        <w:spacing w:line="360" w:lineRule="auto"/>
        <w:rPr>
          <w:szCs w:val="21"/>
        </w:rPr>
      </w:pPr>
    </w:p>
    <w:p w14:paraId="7DCE8295">
      <w:pPr>
        <w:spacing w:line="360" w:lineRule="auto"/>
        <w:ind w:firstLine="420" w:firstLineChars="200"/>
        <w:rPr>
          <w:szCs w:val="21"/>
        </w:rPr>
      </w:pPr>
      <w:r>
        <w:rPr>
          <w:rFonts w:hint="eastAsia"/>
          <w:szCs w:val="21"/>
        </w:rPr>
        <w:t>本单位郑重声明，根据《财政部民政部中国残疾人联合会关于促进残疾人就业政府采购政策的通知》（财库〔</w:t>
      </w:r>
      <w:r>
        <w:rPr>
          <w:szCs w:val="21"/>
        </w:rPr>
        <w:t>2017</w:t>
      </w:r>
      <w:r>
        <w:rPr>
          <w:rFonts w:hint="eastAsia"/>
          <w:szCs w:val="21"/>
        </w:rPr>
        <w:t>〕</w:t>
      </w:r>
      <w:r>
        <w:rPr>
          <w:szCs w:val="21"/>
        </w:rPr>
        <w:t>141</w:t>
      </w:r>
      <w:r>
        <w:rPr>
          <w:rFonts w:hint="eastAsia"/>
          <w:szCs w:val="21"/>
        </w:rPr>
        <w:t>号）的规定，本单位为符合条件的残疾人福利性单位，且本单位参加（采购人名称）单位的（项目名称）项目采购活动提供本单位制造的货物（由本单位承担工程</w:t>
      </w:r>
      <w:r>
        <w:rPr>
          <w:szCs w:val="21"/>
        </w:rPr>
        <w:t>/</w:t>
      </w:r>
      <w:r>
        <w:rPr>
          <w:rFonts w:hint="eastAsia"/>
          <w:szCs w:val="21"/>
        </w:rPr>
        <w:t>提供服务），或者提供其他残疾人福利性单位制造的货物（不包括使用非残疾人福利性单位注册商标的货物）。</w:t>
      </w:r>
    </w:p>
    <w:p w14:paraId="76749380">
      <w:pPr>
        <w:spacing w:line="360" w:lineRule="auto"/>
        <w:ind w:firstLine="420" w:firstLineChars="200"/>
        <w:rPr>
          <w:szCs w:val="21"/>
        </w:rPr>
      </w:pPr>
      <w:r>
        <w:rPr>
          <w:rFonts w:hint="eastAsia"/>
          <w:szCs w:val="21"/>
        </w:rPr>
        <w:t>本单位对上述声明的真实性负责。如有虚假，将依法承担相应责任。</w:t>
      </w:r>
    </w:p>
    <w:p w14:paraId="714B7BA0">
      <w:pPr>
        <w:spacing w:line="360" w:lineRule="auto"/>
        <w:rPr>
          <w:szCs w:val="21"/>
        </w:rPr>
      </w:pPr>
    </w:p>
    <w:p w14:paraId="77D29924">
      <w:pPr>
        <w:spacing w:line="360" w:lineRule="auto"/>
        <w:rPr>
          <w:szCs w:val="21"/>
        </w:rPr>
      </w:pPr>
    </w:p>
    <w:p w14:paraId="6549E932">
      <w:pPr>
        <w:spacing w:line="360" w:lineRule="auto"/>
        <w:rPr>
          <w:szCs w:val="21"/>
        </w:rPr>
      </w:pPr>
      <w:r>
        <w:rPr>
          <w:rFonts w:hint="eastAsia"/>
          <w:szCs w:val="21"/>
        </w:rPr>
        <w:t>投标人名称（盖章）：</w:t>
      </w:r>
    </w:p>
    <w:p w14:paraId="5F840B63">
      <w:pPr>
        <w:spacing w:line="360" w:lineRule="auto"/>
        <w:rPr>
          <w:szCs w:val="21"/>
        </w:rPr>
      </w:pPr>
      <w:r>
        <w:rPr>
          <w:rFonts w:hint="eastAsia"/>
          <w:szCs w:val="21"/>
        </w:rPr>
        <w:t>日期：年月日</w:t>
      </w:r>
    </w:p>
    <w:p w14:paraId="67B5C834">
      <w:pPr>
        <w:spacing w:line="360" w:lineRule="auto"/>
        <w:ind w:firstLine="480"/>
        <w:rPr>
          <w:szCs w:val="21"/>
        </w:rPr>
      </w:pPr>
      <w:r>
        <w:rPr>
          <w:rFonts w:hint="eastAsia"/>
          <w:szCs w:val="21"/>
        </w:rPr>
        <w:t>说明：投标人为残疾人福利性单位的提供此函。</w:t>
      </w:r>
    </w:p>
    <w:p w14:paraId="43CE5AAB">
      <w:pPr>
        <w:snapToGrid w:val="0"/>
        <w:spacing w:line="360" w:lineRule="auto"/>
        <w:ind w:right="-341"/>
      </w:pPr>
    </w:p>
    <w:p w14:paraId="5E791B8D">
      <w:pPr>
        <w:snapToGrid w:val="0"/>
        <w:spacing w:line="360" w:lineRule="auto"/>
        <w:ind w:right="-341"/>
      </w:pPr>
    </w:p>
    <w:p w14:paraId="6722CA5C">
      <w:pPr>
        <w:snapToGrid w:val="0"/>
        <w:spacing w:line="360" w:lineRule="auto"/>
        <w:ind w:right="-341"/>
      </w:pPr>
    </w:p>
    <w:p w14:paraId="3CBA18F8">
      <w:pPr>
        <w:snapToGrid w:val="0"/>
        <w:spacing w:line="360" w:lineRule="auto"/>
        <w:ind w:right="-341"/>
      </w:pPr>
    </w:p>
    <w:p w14:paraId="4A5CAB00">
      <w:pPr>
        <w:snapToGrid w:val="0"/>
        <w:spacing w:line="312" w:lineRule="auto"/>
        <w:ind w:right="-341"/>
        <w:rPr>
          <w:b/>
        </w:rPr>
      </w:pPr>
    </w:p>
    <w:p w14:paraId="6018EEB9">
      <w:pPr>
        <w:snapToGrid w:val="0"/>
        <w:spacing w:line="312" w:lineRule="auto"/>
        <w:ind w:right="-341"/>
        <w:rPr>
          <w:b/>
        </w:rPr>
      </w:pPr>
    </w:p>
    <w:p w14:paraId="378B133D">
      <w:pPr>
        <w:snapToGrid w:val="0"/>
        <w:spacing w:line="312" w:lineRule="auto"/>
        <w:ind w:right="-341"/>
        <w:rPr>
          <w:b/>
        </w:rPr>
      </w:pPr>
    </w:p>
    <w:p w14:paraId="6D6DD171">
      <w:pPr>
        <w:snapToGrid w:val="0"/>
        <w:spacing w:line="312" w:lineRule="auto"/>
        <w:ind w:right="-341"/>
        <w:rPr>
          <w:b/>
        </w:rPr>
      </w:pPr>
    </w:p>
    <w:p w14:paraId="2908C46D">
      <w:pPr>
        <w:snapToGrid w:val="0"/>
        <w:spacing w:line="312" w:lineRule="auto"/>
        <w:ind w:right="-341"/>
        <w:rPr>
          <w:b/>
        </w:rPr>
      </w:pPr>
    </w:p>
    <w:p w14:paraId="5064647C">
      <w:pPr>
        <w:snapToGrid w:val="0"/>
        <w:spacing w:line="312" w:lineRule="auto"/>
        <w:ind w:right="-341"/>
        <w:rPr>
          <w:b/>
        </w:rPr>
      </w:pPr>
    </w:p>
    <w:p w14:paraId="366FCF8D">
      <w:pPr>
        <w:snapToGrid w:val="0"/>
        <w:spacing w:line="312" w:lineRule="auto"/>
        <w:ind w:right="-341"/>
        <w:rPr>
          <w:b/>
        </w:rPr>
      </w:pPr>
    </w:p>
    <w:p w14:paraId="7A7A1A47">
      <w:pPr>
        <w:snapToGrid w:val="0"/>
        <w:spacing w:before="120" w:line="312" w:lineRule="auto"/>
        <w:ind w:right="-341"/>
        <w:rPr>
          <w:b/>
          <w:sz w:val="32"/>
        </w:rPr>
      </w:pPr>
    </w:p>
    <w:p w14:paraId="394F0FA1">
      <w:pPr>
        <w:rPr>
          <w:sz w:val="18"/>
          <w:szCs w:val="24"/>
        </w:rPr>
      </w:pPr>
    </w:p>
    <w:p w14:paraId="29175474">
      <w:pPr>
        <w:spacing w:after="120"/>
      </w:pPr>
    </w:p>
    <w:p w14:paraId="7F0FAC1F">
      <w:pPr>
        <w:snapToGrid w:val="0"/>
        <w:spacing w:before="120" w:line="312" w:lineRule="auto"/>
        <w:ind w:right="-341"/>
        <w:jc w:val="center"/>
        <w:rPr>
          <w:b/>
          <w:sz w:val="32"/>
        </w:rPr>
      </w:pPr>
    </w:p>
    <w:p w14:paraId="174B1421">
      <w:pPr>
        <w:snapToGrid w:val="0"/>
        <w:spacing w:before="120" w:line="312" w:lineRule="auto"/>
        <w:ind w:right="-341"/>
        <w:jc w:val="center"/>
        <w:rPr>
          <w:b/>
          <w:sz w:val="32"/>
        </w:rPr>
      </w:pPr>
    </w:p>
    <w:p w14:paraId="364FFB00">
      <w:pPr>
        <w:snapToGrid w:val="0"/>
        <w:spacing w:before="120" w:line="312" w:lineRule="auto"/>
        <w:ind w:right="-341"/>
        <w:jc w:val="center"/>
        <w:rPr>
          <w:b/>
          <w:sz w:val="32"/>
        </w:rPr>
      </w:pPr>
    </w:p>
    <w:p w14:paraId="355CEDA4">
      <w:pPr>
        <w:snapToGrid w:val="0"/>
        <w:spacing w:before="120" w:line="312" w:lineRule="auto"/>
        <w:ind w:right="-341"/>
        <w:jc w:val="center"/>
        <w:rPr>
          <w:b/>
          <w:sz w:val="32"/>
        </w:rPr>
      </w:pPr>
    </w:p>
    <w:p w14:paraId="491580B9">
      <w:pPr>
        <w:spacing w:after="120"/>
        <w:ind w:left="420" w:leftChars="200" w:firstLine="420" w:firstLineChars="200"/>
        <w:rPr>
          <w:rFonts w:ascii="Calibri" w:hAnsi="Calibri"/>
          <w:szCs w:val="24"/>
        </w:rPr>
      </w:pPr>
    </w:p>
    <w:p w14:paraId="58F8125F">
      <w:pPr>
        <w:snapToGrid w:val="0"/>
        <w:spacing w:before="120" w:line="312" w:lineRule="auto"/>
        <w:ind w:right="-341"/>
        <w:jc w:val="center"/>
        <w:rPr>
          <w:b/>
          <w:sz w:val="32"/>
        </w:rPr>
      </w:pPr>
    </w:p>
    <w:p w14:paraId="3FE5A632">
      <w:pPr>
        <w:snapToGrid w:val="0"/>
        <w:spacing w:before="120" w:line="312" w:lineRule="auto"/>
        <w:ind w:right="-341"/>
        <w:jc w:val="center"/>
        <w:rPr>
          <w:b/>
          <w:sz w:val="32"/>
        </w:rPr>
      </w:pPr>
    </w:p>
    <w:p w14:paraId="6825A447">
      <w:pPr>
        <w:snapToGrid w:val="0"/>
        <w:spacing w:before="120" w:line="312" w:lineRule="auto"/>
        <w:ind w:right="-341"/>
        <w:jc w:val="center"/>
        <w:rPr>
          <w:b/>
          <w:sz w:val="32"/>
        </w:rPr>
      </w:pPr>
      <w:r>
        <w:rPr>
          <w:rFonts w:hint="eastAsia"/>
          <w:b/>
          <w:sz w:val="32"/>
        </w:rPr>
        <w:t>五、投标函</w:t>
      </w:r>
    </w:p>
    <w:p w14:paraId="071C2903">
      <w:pPr>
        <w:snapToGrid w:val="0"/>
        <w:spacing w:line="312" w:lineRule="auto"/>
        <w:ind w:right="-341"/>
      </w:pPr>
    </w:p>
    <w:p w14:paraId="5E5E1D2C">
      <w:pPr>
        <w:snapToGrid w:val="0"/>
        <w:spacing w:line="312" w:lineRule="auto"/>
        <w:ind w:right="-341"/>
      </w:pPr>
      <w:r>
        <w:rPr>
          <w:rFonts w:hint="eastAsia"/>
        </w:rPr>
        <w:t>致：</w:t>
      </w:r>
      <w:r>
        <w:t>_</w:t>
      </w:r>
      <w:r>
        <w:rPr>
          <w:rFonts w:hint="eastAsia"/>
          <w:u w:val="single"/>
        </w:rPr>
        <w:t>深圳市国信招标有限公司</w:t>
      </w:r>
      <w:r>
        <w:t>_</w:t>
      </w:r>
      <w:r>
        <w:rPr>
          <w:rFonts w:hint="eastAsia"/>
        </w:rPr>
        <w:t>：</w:t>
      </w:r>
    </w:p>
    <w:p w14:paraId="5B920CF4">
      <w:pPr>
        <w:snapToGrid w:val="0"/>
        <w:spacing w:line="312" w:lineRule="auto"/>
        <w:ind w:right="-341" w:firstLine="420" w:firstLineChars="200"/>
        <w:rPr>
          <w:szCs w:val="21"/>
        </w:rPr>
      </w:pPr>
      <w:r>
        <w:rPr>
          <w:rFonts w:hint="eastAsia"/>
        </w:rPr>
        <w:t>根据贵方为项目的招标公告（项目编号：</w:t>
      </w:r>
      <w:r>
        <w:t>____</w:t>
      </w:r>
      <w:r>
        <w:rPr>
          <w:u w:val="single"/>
        </w:rPr>
        <w:t>__</w:t>
      </w:r>
      <w:r>
        <w:t>_</w:t>
      </w:r>
      <w:r>
        <w:rPr>
          <w:rFonts w:hint="eastAsia"/>
        </w:rPr>
        <w:t>）</w:t>
      </w:r>
      <w:r>
        <w:rPr>
          <w:rFonts w:hint="eastAsia"/>
          <w:szCs w:val="21"/>
        </w:rPr>
        <w:t>。</w:t>
      </w:r>
      <w:r>
        <w:rPr>
          <w:rFonts w:hint="eastAsia"/>
          <w:spacing w:val="-4"/>
          <w:kern w:val="0"/>
          <w:szCs w:val="21"/>
        </w:rPr>
        <w:t>同意如下：</w:t>
      </w:r>
    </w:p>
    <w:p w14:paraId="0D07E308">
      <w:pPr>
        <w:widowControl/>
        <w:spacing w:line="360" w:lineRule="auto"/>
        <w:ind w:right="-341" w:firstLine="387" w:firstLineChars="192"/>
        <w:rPr>
          <w:spacing w:val="-4"/>
          <w:kern w:val="0"/>
          <w:szCs w:val="21"/>
        </w:rPr>
      </w:pPr>
      <w:r>
        <w:rPr>
          <w:spacing w:val="-4"/>
          <w:kern w:val="0"/>
          <w:szCs w:val="21"/>
        </w:rPr>
        <w:t>1.</w:t>
      </w:r>
      <w:r>
        <w:rPr>
          <w:rFonts w:hint="eastAsia"/>
          <w:spacing w:val="-4"/>
          <w:kern w:val="0"/>
          <w:szCs w:val="21"/>
        </w:rPr>
        <w:t>我方已详细审查了采购文件的全部内容及其相关补充文件</w:t>
      </w:r>
      <w:r>
        <w:rPr>
          <w:rFonts w:hint="eastAsia"/>
          <w:b/>
          <w:spacing w:val="-4"/>
          <w:kern w:val="0"/>
          <w:szCs w:val="21"/>
        </w:rPr>
        <w:t>（如有）</w:t>
      </w:r>
      <w:r>
        <w:rPr>
          <w:rFonts w:hint="eastAsia"/>
          <w:spacing w:val="-4"/>
          <w:kern w:val="0"/>
          <w:szCs w:val="21"/>
        </w:rPr>
        <w:t>，并完全清晰理解全部内容及相关的补充文件</w:t>
      </w:r>
      <w:r>
        <w:rPr>
          <w:rFonts w:hint="eastAsia"/>
          <w:b/>
          <w:spacing w:val="-4"/>
          <w:kern w:val="0"/>
          <w:szCs w:val="21"/>
        </w:rPr>
        <w:t>（如有）</w:t>
      </w:r>
      <w:r>
        <w:rPr>
          <w:rFonts w:hint="eastAsia"/>
          <w:spacing w:val="-4"/>
          <w:kern w:val="0"/>
          <w:szCs w:val="21"/>
        </w:rPr>
        <w:t>，不存在任何误解之处，同意放弃提出异议和质疑的权利。</w:t>
      </w:r>
    </w:p>
    <w:p w14:paraId="029D5D16">
      <w:pPr>
        <w:snapToGrid w:val="0"/>
        <w:spacing w:line="360" w:lineRule="auto"/>
        <w:ind w:right="-341" w:firstLine="404" w:firstLineChars="200"/>
        <w:rPr>
          <w:spacing w:val="-4"/>
          <w:szCs w:val="21"/>
        </w:rPr>
      </w:pPr>
      <w:r>
        <w:rPr>
          <w:spacing w:val="-4"/>
          <w:szCs w:val="21"/>
        </w:rPr>
        <w:t>2.</w:t>
      </w:r>
      <w:r>
        <w:rPr>
          <w:rFonts w:hint="eastAsia"/>
          <w:spacing w:val="-4"/>
          <w:szCs w:val="21"/>
        </w:rPr>
        <w:t>我方遵守《中华人民共和国政府采购法》及相关法律法规的规定。同意采购文件中所提到的无效标条款，并服从有关开标会议纪律。否则，同意被废除投标资格。</w:t>
      </w:r>
    </w:p>
    <w:p w14:paraId="6A08CACA">
      <w:pPr>
        <w:spacing w:line="360" w:lineRule="auto"/>
        <w:ind w:right="-341" w:firstLine="404" w:firstLineChars="200"/>
        <w:rPr>
          <w:spacing w:val="-4"/>
          <w:szCs w:val="21"/>
        </w:rPr>
      </w:pPr>
      <w:r>
        <w:rPr>
          <w:spacing w:val="-4"/>
          <w:szCs w:val="21"/>
        </w:rPr>
        <w:t>3.</w:t>
      </w:r>
      <w:r>
        <w:rPr>
          <w:rFonts w:hint="eastAsia"/>
          <w:spacing w:val="-4"/>
          <w:szCs w:val="21"/>
        </w:rPr>
        <w:t>我方所提供的一次性投标产品报价均具充分的合理性和准确性，保证不存在低于成本的恶意报价行为，同时清楚理解到报价最低并非意味着必定获得合同授予资格。</w:t>
      </w:r>
    </w:p>
    <w:p w14:paraId="6E589142">
      <w:pPr>
        <w:spacing w:line="360" w:lineRule="auto"/>
        <w:ind w:right="-341" w:firstLine="404" w:firstLineChars="200"/>
        <w:rPr>
          <w:spacing w:val="-4"/>
          <w:szCs w:val="21"/>
        </w:rPr>
      </w:pPr>
      <w:r>
        <w:rPr>
          <w:spacing w:val="-4"/>
          <w:szCs w:val="21"/>
        </w:rPr>
        <w:t>4.</w:t>
      </w:r>
      <w:r>
        <w:rPr>
          <w:rFonts w:hint="eastAsia"/>
          <w:spacing w:val="-4"/>
          <w:szCs w:val="21"/>
        </w:rPr>
        <w:t>投标有效期为自开标之日起</w:t>
      </w:r>
      <w:r>
        <w:rPr>
          <w:spacing w:val="-4"/>
          <w:szCs w:val="21"/>
        </w:rPr>
        <w:t>9</w:t>
      </w:r>
      <w:r>
        <w:rPr>
          <w:spacing w:val="-4"/>
          <w:szCs w:val="21"/>
          <w:u w:val="single"/>
        </w:rPr>
        <w:t>0</w:t>
      </w:r>
      <w:r>
        <w:rPr>
          <w:rFonts w:hint="eastAsia"/>
          <w:spacing w:val="-4"/>
          <w:szCs w:val="21"/>
        </w:rPr>
        <w:t>天内，如在投标有效期内撤回投标，我方同意被废除投标资格。</w:t>
      </w:r>
    </w:p>
    <w:p w14:paraId="56C974B4">
      <w:pPr>
        <w:spacing w:line="360" w:lineRule="auto"/>
        <w:ind w:right="-341" w:firstLine="404" w:firstLineChars="200"/>
        <w:rPr>
          <w:spacing w:val="-4"/>
          <w:szCs w:val="21"/>
        </w:rPr>
      </w:pPr>
      <w:r>
        <w:rPr>
          <w:spacing w:val="-4"/>
          <w:szCs w:val="21"/>
        </w:rPr>
        <w:t>5.</w:t>
      </w:r>
      <w:r>
        <w:rPr>
          <w:rFonts w:hint="eastAsia"/>
          <w:spacing w:val="-4"/>
          <w:szCs w:val="21"/>
        </w:rPr>
        <w:t>我方承诺</w:t>
      </w:r>
      <w:r>
        <w:rPr>
          <w:rFonts w:hint="eastAsia"/>
          <w:szCs w:val="21"/>
        </w:rPr>
        <w:t>参加政府采购活动前</w:t>
      </w:r>
      <w:r>
        <w:rPr>
          <w:szCs w:val="21"/>
        </w:rPr>
        <w:t>3</w:t>
      </w:r>
      <w:r>
        <w:rPr>
          <w:rFonts w:hint="eastAsia"/>
          <w:szCs w:val="21"/>
        </w:rPr>
        <w:t>年内在经营活动中没有重大违法记录和依法缴纳了税收</w:t>
      </w:r>
      <w:r>
        <w:rPr>
          <w:rFonts w:hint="eastAsia"/>
          <w:spacing w:val="-4"/>
          <w:szCs w:val="21"/>
        </w:rPr>
        <w:t>（投标截止时间进行计算）。</w:t>
      </w:r>
    </w:p>
    <w:p w14:paraId="098F149B">
      <w:pPr>
        <w:spacing w:line="360" w:lineRule="auto"/>
        <w:ind w:right="-341" w:firstLine="404" w:firstLineChars="200"/>
        <w:rPr>
          <w:szCs w:val="21"/>
        </w:rPr>
      </w:pPr>
      <w:r>
        <w:rPr>
          <w:spacing w:val="-4"/>
          <w:szCs w:val="21"/>
        </w:rPr>
        <w:t>6.</w:t>
      </w:r>
      <w:r>
        <w:rPr>
          <w:rFonts w:hint="eastAsia"/>
          <w:spacing w:val="-4"/>
          <w:szCs w:val="21"/>
        </w:rPr>
        <w:t>我方承诺具备本项目</w:t>
      </w:r>
      <w:r>
        <w:rPr>
          <w:rFonts w:hint="eastAsia"/>
          <w:szCs w:val="21"/>
        </w:rPr>
        <w:t>履行合同所必需的设备和专业技术能力</w:t>
      </w:r>
    </w:p>
    <w:p w14:paraId="51163169">
      <w:pPr>
        <w:spacing w:line="360" w:lineRule="auto"/>
        <w:ind w:right="-341" w:firstLine="404" w:firstLineChars="200"/>
        <w:rPr>
          <w:spacing w:val="-4"/>
          <w:szCs w:val="21"/>
        </w:rPr>
      </w:pPr>
      <w:r>
        <w:rPr>
          <w:spacing w:val="-4"/>
          <w:szCs w:val="21"/>
        </w:rPr>
        <w:t>7.</w:t>
      </w:r>
      <w:r>
        <w:rPr>
          <w:rFonts w:hint="eastAsia"/>
          <w:spacing w:val="-4"/>
          <w:szCs w:val="21"/>
        </w:rPr>
        <w:t>我方承诺所提供的一切投标文件经已认真严格审核，内容均为全面真实、准确有效且毫无保留，绝无任何遗漏、虚假、伪造和夸大的成份，若出现违背诚实信用和无如实告知之处，同意被废除投标资格和相关的处罚。</w:t>
      </w:r>
    </w:p>
    <w:p w14:paraId="5B725E56">
      <w:pPr>
        <w:spacing w:line="360" w:lineRule="auto"/>
        <w:ind w:right="-341" w:firstLine="404" w:firstLineChars="200"/>
        <w:rPr>
          <w:spacing w:val="-4"/>
          <w:szCs w:val="21"/>
        </w:rPr>
      </w:pPr>
      <w:r>
        <w:rPr>
          <w:spacing w:val="-4"/>
          <w:szCs w:val="21"/>
        </w:rPr>
        <w:t>8.</w:t>
      </w:r>
      <w:r>
        <w:rPr>
          <w:rFonts w:hint="eastAsia"/>
          <w:spacing w:val="-4"/>
          <w:szCs w:val="21"/>
        </w:rPr>
        <w:t>我方承诺至开标之日止，未被</w:t>
      </w:r>
      <w:r>
        <w:rPr>
          <w:spacing w:val="-4"/>
          <w:szCs w:val="21"/>
        </w:rPr>
        <w:t>“</w:t>
      </w:r>
      <w:r>
        <w:rPr>
          <w:rFonts w:hint="eastAsia"/>
          <w:spacing w:val="-4"/>
          <w:szCs w:val="21"/>
        </w:rPr>
        <w:t>信用中国</w:t>
      </w:r>
      <w:r>
        <w:rPr>
          <w:spacing w:val="-4"/>
          <w:szCs w:val="21"/>
        </w:rPr>
        <w:t>”</w:t>
      </w:r>
      <w:r>
        <w:rPr>
          <w:rFonts w:hint="eastAsia"/>
          <w:spacing w:val="-4"/>
          <w:szCs w:val="21"/>
        </w:rPr>
        <w:t>（</w:t>
      </w:r>
      <w:r>
        <w:rPr>
          <w:spacing w:val="-4"/>
          <w:szCs w:val="21"/>
        </w:rPr>
        <w:t>www.creditchina.gov.cn</w:t>
      </w:r>
      <w:r>
        <w:rPr>
          <w:rFonts w:hint="eastAsia"/>
          <w:spacing w:val="-4"/>
          <w:szCs w:val="21"/>
        </w:rPr>
        <w:t>）、中国政府采购网（</w:t>
      </w:r>
      <w:r>
        <w:rPr>
          <w:spacing w:val="-4"/>
          <w:szCs w:val="21"/>
        </w:rPr>
        <w:t>www.ccgp.gov.cn</w:t>
      </w:r>
      <w:r>
        <w:rPr>
          <w:rFonts w:hint="eastAsia"/>
          <w:spacing w:val="-4"/>
          <w:szCs w:val="21"/>
        </w:rPr>
        <w:t>）列入失信被执行人、重大税收违法案件当事人名单、政府采购严重违法失信行为记录名单。</w:t>
      </w:r>
    </w:p>
    <w:p w14:paraId="4D99F73D">
      <w:pPr>
        <w:snapToGrid w:val="0"/>
        <w:spacing w:line="360" w:lineRule="auto"/>
        <w:ind w:right="-341" w:firstLine="420" w:firstLineChars="200"/>
      </w:pPr>
      <w:r>
        <w:t>9.</w:t>
      </w:r>
      <w:r>
        <w:rPr>
          <w:rFonts w:hint="eastAsia"/>
        </w:rPr>
        <w:t>与本投标有关的一切正式往来信函请寄：</w:t>
      </w:r>
    </w:p>
    <w:p w14:paraId="26AEAB84">
      <w:pPr>
        <w:snapToGrid w:val="0"/>
        <w:spacing w:line="312" w:lineRule="auto"/>
        <w:ind w:right="-341"/>
      </w:pPr>
      <w:r>
        <w:rPr>
          <w:rFonts w:hint="eastAsia"/>
        </w:rPr>
        <w:t>地址：</w:t>
      </w:r>
      <w:r>
        <w:t>__________</w:t>
      </w:r>
      <w:r>
        <w:rPr>
          <w:u w:val="single"/>
        </w:rPr>
        <w:t>_</w:t>
      </w:r>
      <w:r>
        <w:t>____</w:t>
      </w:r>
      <w:r>
        <w:rPr>
          <w:rFonts w:hint="eastAsia"/>
        </w:rPr>
        <w:t>邮编：</w:t>
      </w:r>
      <w:r>
        <w:t>__________</w:t>
      </w:r>
      <w:r>
        <w:rPr>
          <w:rFonts w:hint="eastAsia"/>
        </w:rPr>
        <w:t>电话：</w:t>
      </w:r>
      <w:r>
        <w:t>______________</w:t>
      </w:r>
    </w:p>
    <w:p w14:paraId="15F69DF4">
      <w:pPr>
        <w:snapToGrid w:val="0"/>
        <w:spacing w:line="312" w:lineRule="auto"/>
        <w:ind w:right="-341"/>
      </w:pPr>
      <w:r>
        <w:rPr>
          <w:rFonts w:hint="eastAsia"/>
        </w:rPr>
        <w:t>传真：</w:t>
      </w:r>
      <w:r>
        <w:t>______________</w:t>
      </w:r>
      <w:r>
        <w:rPr>
          <w:rFonts w:hint="eastAsia"/>
        </w:rPr>
        <w:t>投标人代表姓名</w:t>
      </w:r>
      <w:r>
        <w:t>___________</w:t>
      </w:r>
      <w:r>
        <w:rPr>
          <w:rFonts w:hint="eastAsia"/>
        </w:rPr>
        <w:t>职务：</w:t>
      </w:r>
      <w:r>
        <w:t>_____________</w:t>
      </w:r>
    </w:p>
    <w:p w14:paraId="3116598E">
      <w:pPr>
        <w:snapToGrid w:val="0"/>
        <w:spacing w:line="312" w:lineRule="auto"/>
        <w:ind w:right="-341"/>
      </w:pPr>
      <w:r>
        <w:rPr>
          <w:rFonts w:hint="eastAsia"/>
        </w:rPr>
        <w:t>投标人名称</w:t>
      </w:r>
      <w:r>
        <w:t>(</w:t>
      </w:r>
      <w:r>
        <w:rPr>
          <w:rFonts w:hint="eastAsia"/>
        </w:rPr>
        <w:t>公章</w:t>
      </w:r>
      <w:r>
        <w:t>):___________________</w:t>
      </w:r>
    </w:p>
    <w:p w14:paraId="4176741A">
      <w:pPr>
        <w:snapToGrid w:val="0"/>
        <w:spacing w:line="312" w:lineRule="auto"/>
        <w:ind w:right="-341"/>
      </w:pPr>
      <w:r>
        <w:rPr>
          <w:rFonts w:hint="eastAsia"/>
        </w:rPr>
        <w:t>开户银行：银行账号：</w:t>
      </w:r>
    </w:p>
    <w:p w14:paraId="7850E947">
      <w:pPr>
        <w:snapToGrid w:val="0"/>
        <w:ind w:right="-341"/>
      </w:pPr>
    </w:p>
    <w:p w14:paraId="53122ED8">
      <w:pPr>
        <w:snapToGrid w:val="0"/>
        <w:spacing w:before="120" w:line="312" w:lineRule="auto"/>
        <w:ind w:right="-341" w:firstLine="2940" w:firstLineChars="1400"/>
      </w:pPr>
      <w:r>
        <w:rPr>
          <w:rFonts w:hint="eastAsia"/>
        </w:rPr>
        <w:t>日期</w:t>
      </w:r>
      <w:r>
        <w:t>:_____</w:t>
      </w:r>
      <w:r>
        <w:rPr>
          <w:rFonts w:hint="eastAsia"/>
        </w:rPr>
        <w:t>年</w:t>
      </w:r>
      <w:r>
        <w:t>___</w:t>
      </w:r>
      <w:r>
        <w:rPr>
          <w:rFonts w:hint="eastAsia"/>
        </w:rPr>
        <w:t>月</w:t>
      </w:r>
      <w:r>
        <w:t>___</w:t>
      </w:r>
      <w:r>
        <w:rPr>
          <w:rFonts w:hint="eastAsia"/>
        </w:rPr>
        <w:t>日</w:t>
      </w:r>
    </w:p>
    <w:p w14:paraId="7B9BFD97">
      <w:pPr>
        <w:snapToGrid w:val="0"/>
        <w:spacing w:line="312" w:lineRule="auto"/>
        <w:ind w:right="-341"/>
        <w:jc w:val="left"/>
        <w:rPr>
          <w:b/>
          <w:sz w:val="24"/>
        </w:rPr>
      </w:pPr>
      <w:r>
        <w:rPr>
          <w:kern w:val="0"/>
        </w:rPr>
        <w:br w:type="page"/>
      </w:r>
    </w:p>
    <w:p w14:paraId="2A5C83FE">
      <w:pPr>
        <w:snapToGrid w:val="0"/>
        <w:spacing w:before="120" w:line="312" w:lineRule="auto"/>
        <w:ind w:right="-341"/>
        <w:jc w:val="center"/>
        <w:rPr>
          <w:b/>
          <w:sz w:val="32"/>
        </w:rPr>
      </w:pPr>
    </w:p>
    <w:p w14:paraId="3A405DBF">
      <w:pPr>
        <w:snapToGrid w:val="0"/>
        <w:spacing w:before="120" w:beforeLines="50" w:after="50"/>
        <w:jc w:val="center"/>
        <w:rPr>
          <w:b/>
          <w:sz w:val="32"/>
          <w:szCs w:val="32"/>
        </w:rPr>
      </w:pPr>
      <w:r>
        <w:rPr>
          <w:rFonts w:hint="eastAsia"/>
          <w:b/>
          <w:sz w:val="32"/>
          <w:szCs w:val="32"/>
        </w:rPr>
        <w:t>六、声明函</w:t>
      </w:r>
    </w:p>
    <w:p w14:paraId="5259443F">
      <w:pPr>
        <w:snapToGrid w:val="0"/>
        <w:spacing w:before="120" w:beforeLines="50" w:after="50" w:line="360" w:lineRule="auto"/>
        <w:rPr>
          <w:szCs w:val="21"/>
        </w:rPr>
      </w:pPr>
    </w:p>
    <w:p w14:paraId="459C1940">
      <w:pPr>
        <w:snapToGrid w:val="0"/>
        <w:spacing w:before="120" w:beforeLines="50" w:after="50" w:line="360" w:lineRule="auto"/>
        <w:rPr>
          <w:szCs w:val="21"/>
        </w:rPr>
      </w:pPr>
      <w:r>
        <w:rPr>
          <w:rFonts w:hint="eastAsia"/>
          <w:szCs w:val="21"/>
        </w:rPr>
        <w:t>致：</w:t>
      </w:r>
      <w:r>
        <w:rPr>
          <w:szCs w:val="21"/>
        </w:rPr>
        <w:t>_</w:t>
      </w:r>
      <w:r>
        <w:rPr>
          <w:rFonts w:hint="eastAsia"/>
          <w:u w:val="single"/>
        </w:rPr>
        <w:t>深圳市国信招标有限公司</w:t>
      </w:r>
      <w:r>
        <w:t>_</w:t>
      </w:r>
      <w:r>
        <w:rPr>
          <w:rFonts w:hint="eastAsia"/>
          <w:szCs w:val="21"/>
        </w:rPr>
        <w:t>：</w:t>
      </w:r>
    </w:p>
    <w:p w14:paraId="10818977">
      <w:pPr>
        <w:spacing w:after="120" w:line="360" w:lineRule="auto"/>
        <w:ind w:firstLine="480"/>
        <w:rPr>
          <w:szCs w:val="21"/>
        </w:rPr>
      </w:pPr>
      <w:r>
        <w:rPr>
          <w:rFonts w:hint="eastAsia"/>
          <w:szCs w:val="21"/>
        </w:rPr>
        <w:t>我方在参加政府采购活动前三年内，具有良好的商业信誉，依法缴纳税收和社会保障资金，未被列入失信被执行人名单、重大税收违法案件当事人名单、政府采购严重违法失信行为记录名单，在经营活动中没有重大违法记录（没有因违法经营受到刑事处罚，没有被责令停产停业、被吊销许可证或者执照、被处以较大数额罚款等行政处罚，没有因违法经营被禁止参加政府采购活动的期限未满情形）。如有虚假，采购人可取消我方任何资格（投标</w:t>
      </w:r>
      <w:r>
        <w:rPr>
          <w:szCs w:val="21"/>
        </w:rPr>
        <w:t>/</w:t>
      </w:r>
      <w:r>
        <w:rPr>
          <w:rFonts w:hint="eastAsia"/>
          <w:szCs w:val="21"/>
        </w:rPr>
        <w:t>中标</w:t>
      </w:r>
      <w:r>
        <w:rPr>
          <w:szCs w:val="21"/>
        </w:rPr>
        <w:t>/</w:t>
      </w:r>
      <w:r>
        <w:rPr>
          <w:rFonts w:hint="eastAsia"/>
          <w:szCs w:val="21"/>
        </w:rPr>
        <w:t>签订合同），我方对此无任何异议。</w:t>
      </w:r>
    </w:p>
    <w:p w14:paraId="54834C35">
      <w:pPr>
        <w:spacing w:after="120" w:line="360" w:lineRule="auto"/>
        <w:ind w:firstLine="480"/>
        <w:rPr>
          <w:szCs w:val="21"/>
        </w:rPr>
      </w:pPr>
      <w:r>
        <w:rPr>
          <w:rFonts w:hint="eastAsia"/>
          <w:szCs w:val="21"/>
        </w:rPr>
        <w:t>特此声明！</w:t>
      </w:r>
    </w:p>
    <w:p w14:paraId="4C0F6D03">
      <w:pPr>
        <w:spacing w:after="120"/>
        <w:ind w:firstLine="480"/>
      </w:pPr>
    </w:p>
    <w:p w14:paraId="06D5EB2D">
      <w:pPr>
        <w:snapToGrid w:val="0"/>
        <w:spacing w:before="120" w:beforeLines="50"/>
        <w:ind w:firstLine="200"/>
      </w:pPr>
    </w:p>
    <w:p w14:paraId="57ABE414">
      <w:pPr>
        <w:snapToGrid w:val="0"/>
        <w:spacing w:before="50" w:after="50"/>
      </w:pPr>
    </w:p>
    <w:p w14:paraId="7859BF16">
      <w:pPr>
        <w:snapToGrid w:val="0"/>
        <w:ind w:left="2" w:right="-817" w:rightChars="-389"/>
      </w:pPr>
    </w:p>
    <w:p w14:paraId="26049772">
      <w:pPr>
        <w:snapToGrid w:val="0"/>
        <w:spacing w:before="50" w:line="312" w:lineRule="auto"/>
        <w:jc w:val="left"/>
        <w:rPr>
          <w:b/>
          <w:spacing w:val="20"/>
          <w:sz w:val="28"/>
        </w:rPr>
      </w:pPr>
      <w:r>
        <w:rPr>
          <w:rFonts w:hint="eastAsia"/>
        </w:rPr>
        <w:t>投标人名称（盖章）：日期：</w:t>
      </w:r>
    </w:p>
    <w:p w14:paraId="1932ABFC">
      <w:pPr>
        <w:snapToGrid w:val="0"/>
        <w:spacing w:before="120" w:beforeLines="50"/>
        <w:ind w:firstLine="200"/>
        <w:jc w:val="right"/>
        <w:rPr>
          <w:szCs w:val="24"/>
        </w:rPr>
      </w:pPr>
    </w:p>
    <w:p w14:paraId="47FCA588">
      <w:pPr>
        <w:snapToGrid w:val="0"/>
        <w:spacing w:before="120" w:beforeLines="50" w:after="50"/>
        <w:ind w:firstLine="482" w:firstLineChars="200"/>
        <w:jc w:val="left"/>
        <w:rPr>
          <w:b/>
          <w:bCs/>
          <w:sz w:val="24"/>
        </w:rPr>
      </w:pPr>
    </w:p>
    <w:p w14:paraId="42673B15">
      <w:pPr>
        <w:snapToGrid w:val="0"/>
        <w:spacing w:before="120" w:beforeLines="50"/>
        <w:ind w:left="5250" w:firstLine="200"/>
        <w:jc w:val="right"/>
        <w:rPr>
          <w:szCs w:val="24"/>
        </w:rPr>
      </w:pPr>
    </w:p>
    <w:p w14:paraId="0D5264F5">
      <w:pPr>
        <w:snapToGrid w:val="0"/>
        <w:spacing w:before="120" w:line="312" w:lineRule="auto"/>
        <w:ind w:right="-341"/>
        <w:jc w:val="center"/>
        <w:rPr>
          <w:b/>
          <w:sz w:val="32"/>
        </w:rPr>
      </w:pPr>
    </w:p>
    <w:p w14:paraId="2CF7B3B1">
      <w:pPr>
        <w:snapToGrid w:val="0"/>
        <w:spacing w:before="120" w:line="312" w:lineRule="auto"/>
        <w:ind w:right="-341"/>
        <w:jc w:val="center"/>
        <w:rPr>
          <w:b/>
          <w:sz w:val="32"/>
        </w:rPr>
      </w:pPr>
    </w:p>
    <w:p w14:paraId="35B558FB">
      <w:pPr>
        <w:snapToGrid w:val="0"/>
        <w:spacing w:before="120" w:line="312" w:lineRule="auto"/>
        <w:ind w:right="-341"/>
        <w:jc w:val="center"/>
        <w:rPr>
          <w:b/>
          <w:sz w:val="32"/>
        </w:rPr>
      </w:pPr>
    </w:p>
    <w:p w14:paraId="09235A32">
      <w:pPr>
        <w:snapToGrid w:val="0"/>
        <w:spacing w:before="120" w:line="312" w:lineRule="auto"/>
        <w:ind w:right="-341"/>
        <w:jc w:val="center"/>
        <w:rPr>
          <w:b/>
          <w:sz w:val="32"/>
        </w:rPr>
      </w:pPr>
    </w:p>
    <w:p w14:paraId="2C47EECE">
      <w:pPr>
        <w:snapToGrid w:val="0"/>
        <w:spacing w:line="312" w:lineRule="auto"/>
        <w:jc w:val="left"/>
        <w:rPr>
          <w:b/>
          <w:sz w:val="32"/>
        </w:rPr>
      </w:pPr>
    </w:p>
    <w:p w14:paraId="5EA128FB">
      <w:pPr>
        <w:snapToGrid w:val="0"/>
        <w:spacing w:line="312" w:lineRule="auto"/>
        <w:jc w:val="left"/>
        <w:rPr>
          <w:b/>
          <w:sz w:val="32"/>
        </w:rPr>
      </w:pPr>
    </w:p>
    <w:p w14:paraId="67ADFE59">
      <w:pPr>
        <w:snapToGrid w:val="0"/>
        <w:spacing w:line="312" w:lineRule="auto"/>
        <w:jc w:val="left"/>
        <w:rPr>
          <w:b/>
          <w:sz w:val="32"/>
        </w:rPr>
      </w:pPr>
    </w:p>
    <w:p w14:paraId="19037C05">
      <w:pPr>
        <w:snapToGrid w:val="0"/>
        <w:spacing w:line="312" w:lineRule="auto"/>
        <w:jc w:val="left"/>
        <w:rPr>
          <w:b/>
          <w:sz w:val="32"/>
        </w:rPr>
      </w:pPr>
    </w:p>
    <w:p w14:paraId="35B97D92">
      <w:pPr>
        <w:snapToGrid w:val="0"/>
        <w:spacing w:line="312" w:lineRule="auto"/>
        <w:jc w:val="left"/>
        <w:rPr>
          <w:b/>
          <w:sz w:val="32"/>
        </w:rPr>
      </w:pPr>
    </w:p>
    <w:p w14:paraId="281314E5">
      <w:pPr>
        <w:snapToGrid w:val="0"/>
        <w:spacing w:line="312" w:lineRule="auto"/>
        <w:jc w:val="left"/>
        <w:rPr>
          <w:b/>
          <w:sz w:val="32"/>
        </w:rPr>
      </w:pPr>
    </w:p>
    <w:p w14:paraId="7F155A46">
      <w:pPr>
        <w:snapToGrid w:val="0"/>
        <w:spacing w:line="312" w:lineRule="auto"/>
        <w:jc w:val="left"/>
        <w:rPr>
          <w:b/>
          <w:sz w:val="24"/>
        </w:rPr>
      </w:pPr>
    </w:p>
    <w:p w14:paraId="71351B66">
      <w:pPr>
        <w:rPr>
          <w:b/>
          <w:spacing w:val="20"/>
          <w:sz w:val="28"/>
        </w:rPr>
      </w:pPr>
    </w:p>
    <w:p w14:paraId="1D690E85">
      <w:pPr>
        <w:jc w:val="center"/>
        <w:rPr>
          <w:sz w:val="30"/>
          <w:szCs w:val="30"/>
        </w:rPr>
      </w:pPr>
      <w:r>
        <w:rPr>
          <w:rFonts w:hint="eastAsia"/>
          <w:b/>
          <w:spacing w:val="20"/>
          <w:sz w:val="28"/>
        </w:rPr>
        <w:t>七、</w:t>
      </w:r>
      <w:r>
        <w:rPr>
          <w:rFonts w:hint="eastAsia"/>
          <w:b/>
          <w:bCs/>
          <w:sz w:val="30"/>
          <w:szCs w:val="30"/>
        </w:rPr>
        <w:t>廉政承诺书</w:t>
      </w:r>
    </w:p>
    <w:p w14:paraId="625EBE89">
      <w:pPr>
        <w:rPr>
          <w:b/>
          <w:bCs/>
          <w:sz w:val="28"/>
          <w:szCs w:val="28"/>
        </w:rPr>
      </w:pPr>
    </w:p>
    <w:p w14:paraId="67C06CC7">
      <w:pPr>
        <w:rPr>
          <w:b/>
          <w:bCs/>
          <w:szCs w:val="21"/>
        </w:rPr>
      </w:pPr>
      <w:r>
        <w:rPr>
          <w:rFonts w:hint="eastAsia"/>
          <w:b/>
          <w:bCs/>
          <w:szCs w:val="21"/>
        </w:rPr>
        <w:t>致：</w:t>
      </w:r>
      <w:r>
        <w:rPr>
          <w:rFonts w:hint="eastAsia"/>
          <w:b/>
          <w:bCs/>
          <w:szCs w:val="21"/>
          <w:u w:val="single"/>
        </w:rPr>
        <w:t>深圳市国信招标有限公司</w:t>
      </w:r>
      <w:r>
        <w:rPr>
          <w:rFonts w:hint="eastAsia"/>
          <w:b/>
          <w:bCs/>
          <w:szCs w:val="21"/>
        </w:rPr>
        <w:t>：</w:t>
      </w:r>
    </w:p>
    <w:p w14:paraId="5C19F46B">
      <w:pPr>
        <w:spacing w:line="360" w:lineRule="auto"/>
        <w:ind w:firstLine="420" w:firstLineChars="200"/>
        <w:rPr>
          <w:szCs w:val="21"/>
        </w:rPr>
      </w:pPr>
    </w:p>
    <w:p w14:paraId="6AC29CD0">
      <w:pPr>
        <w:spacing w:line="360" w:lineRule="auto"/>
        <w:ind w:firstLine="420" w:firstLineChars="200"/>
        <w:rPr>
          <w:szCs w:val="21"/>
        </w:rPr>
      </w:pPr>
      <w:r>
        <w:rPr>
          <w:rFonts w:hint="eastAsia"/>
          <w:szCs w:val="21"/>
        </w:rPr>
        <w:t>我单位响应你单位项目招标要求参加投标，在这次投标过程中和中标后，我们将严格遵守国家法律法规要求，并郑重承诺</w:t>
      </w:r>
      <w:r>
        <w:rPr>
          <w:szCs w:val="21"/>
        </w:rPr>
        <w:t>:</w:t>
      </w:r>
    </w:p>
    <w:p w14:paraId="4706BFA3">
      <w:pPr>
        <w:spacing w:line="360" w:lineRule="auto"/>
        <w:ind w:firstLine="420" w:firstLineChars="200"/>
        <w:rPr>
          <w:szCs w:val="21"/>
        </w:rPr>
      </w:pPr>
      <w:r>
        <w:rPr>
          <w:rFonts w:hint="eastAsia"/>
          <w:szCs w:val="21"/>
        </w:rPr>
        <w:t>一、不向项目有关人员及部门赠送礼金礼物、有价证券、回扣以及中介费、介绍费、咨询费等好处费。</w:t>
      </w:r>
    </w:p>
    <w:p w14:paraId="68F2B584">
      <w:pPr>
        <w:spacing w:line="360" w:lineRule="auto"/>
        <w:ind w:firstLine="420" w:firstLineChars="200"/>
        <w:rPr>
          <w:szCs w:val="21"/>
        </w:rPr>
      </w:pPr>
      <w:r>
        <w:rPr>
          <w:rFonts w:hint="eastAsia"/>
          <w:szCs w:val="21"/>
        </w:rPr>
        <w:t>二、不为项目有关人员及部门报销应由你方单位或个人支付的费用</w:t>
      </w:r>
      <w:r>
        <w:rPr>
          <w:szCs w:val="21"/>
        </w:rPr>
        <w:t>;</w:t>
      </w:r>
    </w:p>
    <w:p w14:paraId="422A78F9">
      <w:pPr>
        <w:spacing w:line="360" w:lineRule="auto"/>
        <w:ind w:firstLine="420" w:firstLineChars="200"/>
        <w:rPr>
          <w:szCs w:val="21"/>
        </w:rPr>
      </w:pPr>
      <w:r>
        <w:rPr>
          <w:rFonts w:hint="eastAsia"/>
          <w:szCs w:val="21"/>
        </w:rPr>
        <w:t>三、不向项目有关人员及部门提供有可能影响公正的宴请和健身娱乐等活动</w:t>
      </w:r>
      <w:r>
        <w:rPr>
          <w:szCs w:val="21"/>
        </w:rPr>
        <w:t>;</w:t>
      </w:r>
    </w:p>
    <w:p w14:paraId="726FB122">
      <w:pPr>
        <w:spacing w:line="360" w:lineRule="auto"/>
        <w:ind w:firstLine="420" w:firstLineChars="200"/>
        <w:rPr>
          <w:szCs w:val="21"/>
        </w:rPr>
      </w:pPr>
      <w:r>
        <w:rPr>
          <w:rFonts w:hint="eastAsia"/>
          <w:szCs w:val="21"/>
        </w:rPr>
        <w:t>四、不为项目有关人员及部门出国</w:t>
      </w:r>
      <w:r>
        <w:rPr>
          <w:szCs w:val="21"/>
        </w:rPr>
        <w:t>(</w:t>
      </w:r>
      <w:r>
        <w:rPr>
          <w:rFonts w:hint="eastAsia"/>
          <w:szCs w:val="21"/>
        </w:rPr>
        <w:t>境</w:t>
      </w:r>
      <w:r>
        <w:rPr>
          <w:szCs w:val="21"/>
        </w:rPr>
        <w:t>)</w:t>
      </w:r>
      <w:r>
        <w:rPr>
          <w:rFonts w:hint="eastAsia"/>
          <w:szCs w:val="21"/>
        </w:rPr>
        <w:t>、旅游等提供方便；</w:t>
      </w:r>
    </w:p>
    <w:p w14:paraId="41EB6CE6">
      <w:pPr>
        <w:spacing w:line="360" w:lineRule="auto"/>
        <w:ind w:firstLine="420" w:firstLineChars="200"/>
        <w:rPr>
          <w:szCs w:val="21"/>
        </w:rPr>
      </w:pPr>
      <w:r>
        <w:rPr>
          <w:rFonts w:hint="eastAsia"/>
          <w:szCs w:val="21"/>
        </w:rPr>
        <w:t>五、不为项目有关人员个人装修住房、婚丧嫁娶、配偶子女工作安排等提供好处</w:t>
      </w:r>
      <w:r>
        <w:rPr>
          <w:szCs w:val="21"/>
        </w:rPr>
        <w:t>;</w:t>
      </w:r>
    </w:p>
    <w:p w14:paraId="7FBD7DA8">
      <w:pPr>
        <w:spacing w:line="360" w:lineRule="auto"/>
        <w:ind w:firstLine="420" w:firstLineChars="200"/>
        <w:rPr>
          <w:szCs w:val="21"/>
        </w:rPr>
      </w:pPr>
      <w:r>
        <w:rPr>
          <w:rFonts w:hint="eastAsia"/>
          <w:szCs w:val="21"/>
        </w:rPr>
        <w:t>六、严格遵守政府采购法、民法典等法律，诚实守信，合法经营，坚决抵制各种违法违纪行为。</w:t>
      </w:r>
    </w:p>
    <w:p w14:paraId="238A8886">
      <w:pPr>
        <w:spacing w:line="360" w:lineRule="auto"/>
        <w:ind w:firstLine="420" w:firstLineChars="200"/>
        <w:rPr>
          <w:szCs w:val="21"/>
        </w:rPr>
      </w:pPr>
      <w:r>
        <w:rPr>
          <w:rFonts w:hint="eastAsia"/>
          <w:szCs w:val="21"/>
        </w:rPr>
        <w:t>如违反上述承诺，你单位有权立即取消我单位投标、中标资格，有权拒绝我单位在一定时期内进入你单位进行项目建设或其他经营活动，并通报政府采购监管部门，由此引起的相应损失均由我单位承担。</w:t>
      </w:r>
    </w:p>
    <w:p w14:paraId="14A44523">
      <w:pPr>
        <w:rPr>
          <w:szCs w:val="21"/>
        </w:rPr>
      </w:pPr>
    </w:p>
    <w:p w14:paraId="7CFD1BFD">
      <w:pPr>
        <w:rPr>
          <w:szCs w:val="21"/>
        </w:rPr>
      </w:pPr>
    </w:p>
    <w:p w14:paraId="1527B5AB">
      <w:pPr>
        <w:rPr>
          <w:szCs w:val="21"/>
        </w:rPr>
      </w:pPr>
      <w:r>
        <w:rPr>
          <w:rFonts w:hint="eastAsia"/>
          <w:szCs w:val="21"/>
        </w:rPr>
        <w:t>投标人</w:t>
      </w:r>
      <w:r>
        <w:rPr>
          <w:szCs w:val="21"/>
        </w:rPr>
        <w:t>:(</w:t>
      </w:r>
      <w:r>
        <w:rPr>
          <w:rFonts w:hint="eastAsia"/>
          <w:szCs w:val="21"/>
        </w:rPr>
        <w:t>盖章</w:t>
      </w:r>
      <w:r>
        <w:rPr>
          <w:szCs w:val="21"/>
        </w:rPr>
        <w:t>)</w:t>
      </w:r>
    </w:p>
    <w:p w14:paraId="2F71253B">
      <w:pPr>
        <w:rPr>
          <w:szCs w:val="21"/>
        </w:rPr>
      </w:pPr>
    </w:p>
    <w:p w14:paraId="22AE268C">
      <w:pPr>
        <w:rPr>
          <w:szCs w:val="21"/>
        </w:rPr>
      </w:pPr>
    </w:p>
    <w:p w14:paraId="0E0981BC">
      <w:pPr>
        <w:rPr>
          <w:szCs w:val="21"/>
        </w:rPr>
      </w:pPr>
    </w:p>
    <w:p w14:paraId="1DC2B79B">
      <w:pPr>
        <w:rPr>
          <w:szCs w:val="21"/>
        </w:rPr>
      </w:pPr>
    </w:p>
    <w:p w14:paraId="520A7286">
      <w:pPr>
        <w:rPr>
          <w:szCs w:val="21"/>
        </w:rPr>
      </w:pPr>
    </w:p>
    <w:p w14:paraId="75D867E0">
      <w:pPr>
        <w:rPr>
          <w:szCs w:val="21"/>
        </w:rPr>
      </w:pPr>
      <w:r>
        <w:rPr>
          <w:rFonts w:hint="eastAsia"/>
          <w:szCs w:val="21"/>
        </w:rPr>
        <w:t>日期</w:t>
      </w:r>
      <w:r>
        <w:rPr>
          <w:szCs w:val="21"/>
        </w:rPr>
        <w:t>:</w:t>
      </w:r>
      <w:r>
        <w:rPr>
          <w:rFonts w:hint="eastAsia"/>
          <w:szCs w:val="21"/>
        </w:rPr>
        <w:t>年月日</w:t>
      </w:r>
    </w:p>
    <w:p w14:paraId="0A15FD7B">
      <w:pPr>
        <w:snapToGrid w:val="0"/>
        <w:spacing w:before="50" w:line="312" w:lineRule="auto"/>
        <w:jc w:val="left"/>
        <w:rPr>
          <w:b/>
          <w:spacing w:val="20"/>
          <w:sz w:val="28"/>
        </w:rPr>
      </w:pPr>
    </w:p>
    <w:p w14:paraId="08AA09F7">
      <w:pPr>
        <w:snapToGrid w:val="0"/>
        <w:spacing w:before="50" w:line="312" w:lineRule="auto"/>
        <w:jc w:val="left"/>
        <w:rPr>
          <w:b/>
          <w:spacing w:val="20"/>
          <w:sz w:val="28"/>
        </w:rPr>
      </w:pPr>
    </w:p>
    <w:p w14:paraId="7E4CF7A2">
      <w:pPr>
        <w:snapToGrid w:val="0"/>
        <w:spacing w:before="50" w:line="312" w:lineRule="auto"/>
        <w:jc w:val="center"/>
        <w:rPr>
          <w:b/>
          <w:sz w:val="24"/>
        </w:rPr>
      </w:pPr>
    </w:p>
    <w:p w14:paraId="69C4F6D0">
      <w:pPr>
        <w:snapToGrid w:val="0"/>
        <w:spacing w:before="50" w:line="312" w:lineRule="auto"/>
        <w:jc w:val="center"/>
        <w:rPr>
          <w:b/>
          <w:sz w:val="24"/>
        </w:rPr>
      </w:pPr>
    </w:p>
    <w:p w14:paraId="443D783B">
      <w:pPr>
        <w:snapToGrid w:val="0"/>
        <w:spacing w:before="50" w:line="312" w:lineRule="auto"/>
        <w:jc w:val="center"/>
        <w:rPr>
          <w:b/>
          <w:sz w:val="24"/>
        </w:rPr>
      </w:pPr>
    </w:p>
    <w:p w14:paraId="053A5424">
      <w:pPr>
        <w:snapToGrid w:val="0"/>
        <w:spacing w:before="50" w:line="312" w:lineRule="auto"/>
        <w:jc w:val="center"/>
        <w:rPr>
          <w:b/>
          <w:sz w:val="24"/>
        </w:rPr>
      </w:pPr>
    </w:p>
    <w:p w14:paraId="29BAA15A">
      <w:pPr>
        <w:snapToGrid w:val="0"/>
        <w:spacing w:before="50" w:line="312" w:lineRule="auto"/>
        <w:jc w:val="center"/>
        <w:rPr>
          <w:b/>
          <w:sz w:val="24"/>
        </w:rPr>
      </w:pPr>
    </w:p>
    <w:p w14:paraId="77CCBCFA">
      <w:pPr>
        <w:snapToGrid w:val="0"/>
        <w:spacing w:before="50" w:line="312" w:lineRule="auto"/>
        <w:jc w:val="center"/>
        <w:rPr>
          <w:b/>
          <w:sz w:val="24"/>
        </w:rPr>
      </w:pPr>
    </w:p>
    <w:p w14:paraId="047AC75F">
      <w:pPr>
        <w:snapToGrid w:val="0"/>
        <w:spacing w:before="50" w:line="312" w:lineRule="auto"/>
        <w:jc w:val="center"/>
        <w:rPr>
          <w:b/>
          <w:sz w:val="24"/>
        </w:rPr>
      </w:pPr>
    </w:p>
    <w:p w14:paraId="753F476C">
      <w:pPr>
        <w:snapToGrid w:val="0"/>
        <w:spacing w:before="50" w:line="312" w:lineRule="auto"/>
        <w:jc w:val="center"/>
        <w:rPr>
          <w:b/>
          <w:sz w:val="24"/>
        </w:rPr>
      </w:pPr>
    </w:p>
    <w:p w14:paraId="17A3F81E">
      <w:pPr>
        <w:snapToGrid w:val="0"/>
        <w:spacing w:before="50" w:line="312" w:lineRule="auto"/>
        <w:rPr>
          <w:b/>
          <w:sz w:val="24"/>
        </w:rPr>
      </w:pPr>
    </w:p>
    <w:p w14:paraId="0872505F">
      <w:pPr>
        <w:snapToGrid w:val="0"/>
        <w:spacing w:before="50" w:line="312" w:lineRule="auto"/>
        <w:jc w:val="center"/>
        <w:rPr>
          <w:b/>
          <w:sz w:val="24"/>
        </w:rPr>
      </w:pPr>
      <w:r>
        <w:rPr>
          <w:rFonts w:hint="eastAsia"/>
          <w:b/>
          <w:sz w:val="24"/>
        </w:rPr>
        <w:t>八、商务响应表：</w:t>
      </w:r>
    </w:p>
    <w:p w14:paraId="24820C34">
      <w:pPr>
        <w:snapToGrid w:val="0"/>
        <w:spacing w:before="50" w:line="312" w:lineRule="auto"/>
        <w:jc w:val="center"/>
        <w:rPr>
          <w:b/>
          <w:sz w:val="24"/>
        </w:rPr>
      </w:pPr>
    </w:p>
    <w:p w14:paraId="2C1AE981">
      <w:pPr>
        <w:snapToGrid w:val="0"/>
        <w:spacing w:line="312" w:lineRule="auto"/>
      </w:pPr>
      <w:r>
        <w:rPr>
          <w:rFonts w:hint="eastAsia"/>
        </w:rPr>
        <w:t>项目名称：</w:t>
      </w:r>
    </w:p>
    <w:p w14:paraId="1F7CBFB3">
      <w:pPr>
        <w:snapToGrid w:val="0"/>
        <w:spacing w:line="312" w:lineRule="auto"/>
      </w:pPr>
      <w:r>
        <w:rPr>
          <w:rFonts w:hint="eastAsia"/>
        </w:rPr>
        <w:t>项目编号：</w:t>
      </w:r>
    </w:p>
    <w:tbl>
      <w:tblPr>
        <w:tblStyle w:val="61"/>
        <w:tblW w:w="906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48"/>
        <w:gridCol w:w="3240"/>
        <w:gridCol w:w="1260"/>
        <w:gridCol w:w="3020"/>
      </w:tblGrid>
      <w:tr w14:paraId="45145A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548" w:type="dxa"/>
            <w:tcBorders>
              <w:top w:val="single" w:color="auto" w:sz="4" w:space="0"/>
              <w:left w:val="single" w:color="auto" w:sz="4" w:space="0"/>
              <w:bottom w:val="single" w:color="auto" w:sz="4" w:space="0"/>
              <w:right w:val="single" w:color="auto" w:sz="4" w:space="0"/>
            </w:tcBorders>
            <w:vAlign w:val="center"/>
          </w:tcPr>
          <w:p w14:paraId="0FD2F499">
            <w:pPr>
              <w:snapToGrid w:val="0"/>
              <w:spacing w:before="120" w:beforeLines="50" w:line="312" w:lineRule="auto"/>
              <w:jc w:val="center"/>
              <w:rPr>
                <w:b/>
              </w:rPr>
            </w:pPr>
            <w:r>
              <w:rPr>
                <w:rFonts w:hint="eastAsia"/>
                <w:b/>
              </w:rPr>
              <w:t>项目</w:t>
            </w:r>
          </w:p>
        </w:tc>
        <w:tc>
          <w:tcPr>
            <w:tcW w:w="3240" w:type="dxa"/>
            <w:tcBorders>
              <w:top w:val="single" w:color="auto" w:sz="4" w:space="0"/>
              <w:left w:val="single" w:color="auto" w:sz="4" w:space="0"/>
              <w:bottom w:val="single" w:color="auto" w:sz="4" w:space="0"/>
              <w:right w:val="single" w:color="auto" w:sz="4" w:space="0"/>
            </w:tcBorders>
            <w:vAlign w:val="center"/>
          </w:tcPr>
          <w:p w14:paraId="2AFE3866">
            <w:pPr>
              <w:snapToGrid w:val="0"/>
              <w:spacing w:before="120" w:beforeLines="50" w:line="312" w:lineRule="auto"/>
              <w:jc w:val="center"/>
              <w:rPr>
                <w:b/>
              </w:rPr>
            </w:pPr>
            <w:r>
              <w:rPr>
                <w:rFonts w:hint="eastAsia"/>
                <w:b/>
              </w:rPr>
              <w:t>招标文件要求</w:t>
            </w:r>
          </w:p>
        </w:tc>
        <w:tc>
          <w:tcPr>
            <w:tcW w:w="1260" w:type="dxa"/>
            <w:tcBorders>
              <w:top w:val="single" w:color="auto" w:sz="4" w:space="0"/>
              <w:left w:val="single" w:color="auto" w:sz="4" w:space="0"/>
              <w:bottom w:val="single" w:color="auto" w:sz="4" w:space="0"/>
              <w:right w:val="single" w:color="auto" w:sz="4" w:space="0"/>
            </w:tcBorders>
            <w:vAlign w:val="center"/>
          </w:tcPr>
          <w:p w14:paraId="75C657F9">
            <w:pPr>
              <w:snapToGrid w:val="0"/>
              <w:spacing w:before="120" w:beforeLines="50" w:line="312" w:lineRule="auto"/>
              <w:jc w:val="center"/>
              <w:rPr>
                <w:b/>
              </w:rPr>
            </w:pPr>
            <w:r>
              <w:rPr>
                <w:rFonts w:hint="eastAsia"/>
                <w:b/>
              </w:rPr>
              <w:t>是否响应</w:t>
            </w:r>
          </w:p>
        </w:tc>
        <w:tc>
          <w:tcPr>
            <w:tcW w:w="3020" w:type="dxa"/>
            <w:tcBorders>
              <w:top w:val="single" w:color="auto" w:sz="4" w:space="0"/>
              <w:left w:val="single" w:color="auto" w:sz="4" w:space="0"/>
              <w:bottom w:val="single" w:color="auto" w:sz="4" w:space="0"/>
              <w:right w:val="single" w:color="auto" w:sz="4" w:space="0"/>
            </w:tcBorders>
            <w:vAlign w:val="center"/>
          </w:tcPr>
          <w:p w14:paraId="5529F121">
            <w:pPr>
              <w:snapToGrid w:val="0"/>
              <w:spacing w:before="120" w:beforeLines="50" w:line="312" w:lineRule="auto"/>
              <w:jc w:val="center"/>
              <w:rPr>
                <w:b/>
              </w:rPr>
            </w:pPr>
            <w:r>
              <w:rPr>
                <w:rFonts w:hint="eastAsia"/>
                <w:b/>
              </w:rPr>
              <w:t>投标人的承诺或说明</w:t>
            </w:r>
          </w:p>
        </w:tc>
      </w:tr>
      <w:tr w14:paraId="401C27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548" w:type="dxa"/>
            <w:tcBorders>
              <w:top w:val="single" w:color="auto" w:sz="4" w:space="0"/>
              <w:left w:val="single" w:color="auto" w:sz="4" w:space="0"/>
              <w:bottom w:val="single" w:color="auto" w:sz="4" w:space="0"/>
              <w:right w:val="single" w:color="auto" w:sz="4" w:space="0"/>
            </w:tcBorders>
          </w:tcPr>
          <w:p w14:paraId="38E58B96">
            <w:pPr>
              <w:snapToGrid w:val="0"/>
              <w:spacing w:before="120" w:beforeLines="50" w:line="312" w:lineRule="auto"/>
              <w:rPr>
                <w:sz w:val="24"/>
              </w:rPr>
            </w:pPr>
          </w:p>
        </w:tc>
        <w:tc>
          <w:tcPr>
            <w:tcW w:w="3240" w:type="dxa"/>
            <w:tcBorders>
              <w:top w:val="single" w:color="auto" w:sz="4" w:space="0"/>
              <w:left w:val="single" w:color="auto" w:sz="4" w:space="0"/>
              <w:bottom w:val="single" w:color="auto" w:sz="4" w:space="0"/>
              <w:right w:val="single" w:color="auto" w:sz="4" w:space="0"/>
            </w:tcBorders>
          </w:tcPr>
          <w:p w14:paraId="5928BCB4">
            <w:pPr>
              <w:snapToGrid w:val="0"/>
              <w:spacing w:before="120" w:beforeLines="50" w:after="360" w:line="312" w:lineRule="auto"/>
              <w:rPr>
                <w:b/>
                <w:bCs/>
                <w:kern w:val="44"/>
                <w:sz w:val="24"/>
                <w:szCs w:val="20"/>
              </w:rPr>
            </w:pPr>
          </w:p>
        </w:tc>
        <w:tc>
          <w:tcPr>
            <w:tcW w:w="1260" w:type="dxa"/>
            <w:tcBorders>
              <w:top w:val="single" w:color="auto" w:sz="4" w:space="0"/>
              <w:left w:val="single" w:color="auto" w:sz="4" w:space="0"/>
              <w:bottom w:val="single" w:color="auto" w:sz="4" w:space="0"/>
              <w:right w:val="single" w:color="auto" w:sz="4" w:space="0"/>
            </w:tcBorders>
          </w:tcPr>
          <w:p w14:paraId="0ADC1C9C">
            <w:pPr>
              <w:snapToGrid w:val="0"/>
              <w:spacing w:before="120" w:beforeLines="50" w:after="360" w:line="312" w:lineRule="auto"/>
              <w:rPr>
                <w:b/>
                <w:bCs/>
                <w:kern w:val="44"/>
                <w:sz w:val="24"/>
                <w:szCs w:val="20"/>
              </w:rPr>
            </w:pPr>
          </w:p>
        </w:tc>
        <w:tc>
          <w:tcPr>
            <w:tcW w:w="3020" w:type="dxa"/>
            <w:tcBorders>
              <w:top w:val="single" w:color="auto" w:sz="4" w:space="0"/>
              <w:left w:val="single" w:color="auto" w:sz="4" w:space="0"/>
              <w:bottom w:val="single" w:color="auto" w:sz="4" w:space="0"/>
              <w:right w:val="single" w:color="auto" w:sz="4" w:space="0"/>
            </w:tcBorders>
          </w:tcPr>
          <w:p w14:paraId="394250A2">
            <w:pPr>
              <w:snapToGrid w:val="0"/>
              <w:spacing w:before="120" w:beforeLines="50" w:after="360" w:line="312" w:lineRule="auto"/>
              <w:rPr>
                <w:b/>
                <w:bCs/>
                <w:kern w:val="44"/>
                <w:sz w:val="24"/>
                <w:szCs w:val="20"/>
              </w:rPr>
            </w:pPr>
          </w:p>
        </w:tc>
      </w:tr>
      <w:tr w14:paraId="78FD4D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1548" w:type="dxa"/>
            <w:tcBorders>
              <w:top w:val="single" w:color="auto" w:sz="4" w:space="0"/>
              <w:left w:val="single" w:color="auto" w:sz="4" w:space="0"/>
              <w:bottom w:val="single" w:color="auto" w:sz="4" w:space="0"/>
              <w:right w:val="single" w:color="auto" w:sz="4" w:space="0"/>
            </w:tcBorders>
            <w:vAlign w:val="center"/>
          </w:tcPr>
          <w:p w14:paraId="1311F8A9">
            <w:pPr>
              <w:widowControl/>
              <w:tabs>
                <w:tab w:val="left" w:pos="420"/>
                <w:tab w:val="left" w:pos="1418"/>
              </w:tabs>
              <w:overflowPunct w:val="0"/>
              <w:autoSpaceDE w:val="0"/>
              <w:autoSpaceDN w:val="0"/>
              <w:adjustRightInd w:val="0"/>
              <w:snapToGrid w:val="0"/>
              <w:spacing w:line="312" w:lineRule="auto"/>
              <w:jc w:val="center"/>
              <w:textAlignment w:val="baseline"/>
              <w:rPr>
                <w:kern w:val="0"/>
                <w:sz w:val="24"/>
              </w:rPr>
            </w:pPr>
          </w:p>
        </w:tc>
        <w:tc>
          <w:tcPr>
            <w:tcW w:w="3240" w:type="dxa"/>
            <w:tcBorders>
              <w:top w:val="single" w:color="auto" w:sz="4" w:space="0"/>
              <w:left w:val="single" w:color="auto" w:sz="4" w:space="0"/>
              <w:bottom w:val="single" w:color="auto" w:sz="4" w:space="0"/>
              <w:right w:val="single" w:color="auto" w:sz="4" w:space="0"/>
            </w:tcBorders>
          </w:tcPr>
          <w:p w14:paraId="337D18F4">
            <w:pPr>
              <w:snapToGrid w:val="0"/>
              <w:spacing w:before="120" w:beforeLines="50" w:line="312" w:lineRule="auto"/>
              <w:rPr>
                <w:sz w:val="24"/>
              </w:rPr>
            </w:pPr>
          </w:p>
        </w:tc>
        <w:tc>
          <w:tcPr>
            <w:tcW w:w="1260" w:type="dxa"/>
            <w:tcBorders>
              <w:top w:val="single" w:color="auto" w:sz="4" w:space="0"/>
              <w:left w:val="single" w:color="auto" w:sz="4" w:space="0"/>
              <w:bottom w:val="single" w:color="auto" w:sz="4" w:space="0"/>
              <w:right w:val="single" w:color="auto" w:sz="4" w:space="0"/>
            </w:tcBorders>
          </w:tcPr>
          <w:p w14:paraId="61330CE6">
            <w:pPr>
              <w:snapToGrid w:val="0"/>
              <w:spacing w:before="120" w:beforeLines="50" w:after="360" w:line="312" w:lineRule="auto"/>
              <w:rPr>
                <w:b/>
                <w:bCs/>
                <w:kern w:val="44"/>
                <w:sz w:val="24"/>
                <w:szCs w:val="20"/>
              </w:rPr>
            </w:pPr>
          </w:p>
        </w:tc>
        <w:tc>
          <w:tcPr>
            <w:tcW w:w="3020" w:type="dxa"/>
            <w:tcBorders>
              <w:top w:val="single" w:color="auto" w:sz="4" w:space="0"/>
              <w:left w:val="single" w:color="auto" w:sz="4" w:space="0"/>
              <w:bottom w:val="single" w:color="auto" w:sz="4" w:space="0"/>
              <w:right w:val="single" w:color="auto" w:sz="4" w:space="0"/>
            </w:tcBorders>
          </w:tcPr>
          <w:p w14:paraId="7E82BF99">
            <w:pPr>
              <w:snapToGrid w:val="0"/>
              <w:spacing w:before="120" w:beforeLines="50" w:after="360" w:line="312" w:lineRule="auto"/>
              <w:rPr>
                <w:b/>
                <w:bCs/>
                <w:kern w:val="44"/>
                <w:sz w:val="24"/>
                <w:szCs w:val="20"/>
              </w:rPr>
            </w:pPr>
          </w:p>
        </w:tc>
      </w:tr>
      <w:tr w14:paraId="239094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1" w:hRule="atLeast"/>
        </w:trPr>
        <w:tc>
          <w:tcPr>
            <w:tcW w:w="1548" w:type="dxa"/>
            <w:tcBorders>
              <w:top w:val="single" w:color="auto" w:sz="4" w:space="0"/>
              <w:left w:val="single" w:color="auto" w:sz="4" w:space="0"/>
              <w:bottom w:val="single" w:color="auto" w:sz="4" w:space="0"/>
              <w:right w:val="single" w:color="auto" w:sz="4" w:space="0"/>
            </w:tcBorders>
            <w:vAlign w:val="center"/>
          </w:tcPr>
          <w:p w14:paraId="28A3C5AF">
            <w:pPr>
              <w:snapToGrid w:val="0"/>
              <w:spacing w:line="312" w:lineRule="auto"/>
              <w:jc w:val="center"/>
              <w:rPr>
                <w:sz w:val="24"/>
              </w:rPr>
            </w:pPr>
          </w:p>
        </w:tc>
        <w:tc>
          <w:tcPr>
            <w:tcW w:w="3240" w:type="dxa"/>
            <w:tcBorders>
              <w:top w:val="single" w:color="auto" w:sz="4" w:space="0"/>
              <w:left w:val="single" w:color="auto" w:sz="4" w:space="0"/>
              <w:bottom w:val="single" w:color="auto" w:sz="4" w:space="0"/>
              <w:right w:val="single" w:color="auto" w:sz="4" w:space="0"/>
            </w:tcBorders>
          </w:tcPr>
          <w:p w14:paraId="2DE387CB">
            <w:pPr>
              <w:snapToGrid w:val="0"/>
              <w:spacing w:before="120" w:beforeLines="50" w:line="312" w:lineRule="auto"/>
              <w:rPr>
                <w:sz w:val="24"/>
              </w:rPr>
            </w:pPr>
          </w:p>
        </w:tc>
        <w:tc>
          <w:tcPr>
            <w:tcW w:w="1260" w:type="dxa"/>
            <w:tcBorders>
              <w:top w:val="single" w:color="auto" w:sz="4" w:space="0"/>
              <w:left w:val="single" w:color="auto" w:sz="4" w:space="0"/>
              <w:bottom w:val="single" w:color="auto" w:sz="4" w:space="0"/>
              <w:right w:val="single" w:color="auto" w:sz="4" w:space="0"/>
            </w:tcBorders>
          </w:tcPr>
          <w:p w14:paraId="0CDD3996">
            <w:pPr>
              <w:snapToGrid w:val="0"/>
              <w:spacing w:before="120" w:beforeLines="50" w:after="360" w:line="312" w:lineRule="auto"/>
              <w:ind w:left="43"/>
              <w:rPr>
                <w:b/>
                <w:bCs/>
                <w:kern w:val="44"/>
                <w:sz w:val="24"/>
                <w:szCs w:val="20"/>
              </w:rPr>
            </w:pPr>
          </w:p>
        </w:tc>
        <w:tc>
          <w:tcPr>
            <w:tcW w:w="3020" w:type="dxa"/>
            <w:tcBorders>
              <w:top w:val="single" w:color="auto" w:sz="4" w:space="0"/>
              <w:left w:val="single" w:color="auto" w:sz="4" w:space="0"/>
              <w:bottom w:val="single" w:color="auto" w:sz="4" w:space="0"/>
              <w:right w:val="single" w:color="auto" w:sz="4" w:space="0"/>
            </w:tcBorders>
          </w:tcPr>
          <w:p w14:paraId="1DF6E3DF">
            <w:pPr>
              <w:snapToGrid w:val="0"/>
              <w:spacing w:before="120" w:beforeLines="50" w:after="360" w:line="312" w:lineRule="auto"/>
              <w:ind w:left="43"/>
              <w:rPr>
                <w:b/>
                <w:bCs/>
                <w:kern w:val="44"/>
                <w:sz w:val="24"/>
                <w:szCs w:val="20"/>
              </w:rPr>
            </w:pPr>
          </w:p>
        </w:tc>
      </w:tr>
      <w:tr w14:paraId="0129B4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548" w:type="dxa"/>
            <w:tcBorders>
              <w:top w:val="single" w:color="auto" w:sz="4" w:space="0"/>
              <w:left w:val="single" w:color="auto" w:sz="4" w:space="0"/>
              <w:bottom w:val="single" w:color="auto" w:sz="4" w:space="0"/>
              <w:right w:val="single" w:color="auto" w:sz="4" w:space="0"/>
            </w:tcBorders>
            <w:vAlign w:val="center"/>
          </w:tcPr>
          <w:p w14:paraId="7C92D047">
            <w:pPr>
              <w:snapToGrid w:val="0"/>
              <w:spacing w:line="312" w:lineRule="auto"/>
              <w:jc w:val="center"/>
              <w:rPr>
                <w:sz w:val="24"/>
              </w:rPr>
            </w:pPr>
          </w:p>
        </w:tc>
        <w:tc>
          <w:tcPr>
            <w:tcW w:w="3240" w:type="dxa"/>
            <w:tcBorders>
              <w:top w:val="single" w:color="auto" w:sz="4" w:space="0"/>
              <w:left w:val="single" w:color="auto" w:sz="4" w:space="0"/>
              <w:bottom w:val="single" w:color="auto" w:sz="4" w:space="0"/>
              <w:right w:val="single" w:color="auto" w:sz="4" w:space="0"/>
            </w:tcBorders>
          </w:tcPr>
          <w:p w14:paraId="274D2CE1">
            <w:pPr>
              <w:snapToGrid w:val="0"/>
              <w:spacing w:before="120" w:beforeLines="50" w:line="312" w:lineRule="auto"/>
              <w:rPr>
                <w:sz w:val="24"/>
              </w:rPr>
            </w:pPr>
          </w:p>
        </w:tc>
        <w:tc>
          <w:tcPr>
            <w:tcW w:w="1260" w:type="dxa"/>
            <w:tcBorders>
              <w:top w:val="single" w:color="auto" w:sz="4" w:space="0"/>
              <w:left w:val="single" w:color="auto" w:sz="4" w:space="0"/>
              <w:bottom w:val="single" w:color="auto" w:sz="4" w:space="0"/>
              <w:right w:val="single" w:color="auto" w:sz="4" w:space="0"/>
            </w:tcBorders>
          </w:tcPr>
          <w:p w14:paraId="56BF7B98">
            <w:pPr>
              <w:snapToGrid w:val="0"/>
              <w:spacing w:before="120" w:beforeLines="50" w:after="360" w:line="312" w:lineRule="auto"/>
              <w:rPr>
                <w:b/>
                <w:bCs/>
                <w:kern w:val="44"/>
                <w:sz w:val="24"/>
                <w:szCs w:val="20"/>
              </w:rPr>
            </w:pPr>
          </w:p>
        </w:tc>
        <w:tc>
          <w:tcPr>
            <w:tcW w:w="3020" w:type="dxa"/>
            <w:tcBorders>
              <w:top w:val="single" w:color="auto" w:sz="4" w:space="0"/>
              <w:left w:val="single" w:color="auto" w:sz="4" w:space="0"/>
              <w:bottom w:val="single" w:color="auto" w:sz="4" w:space="0"/>
              <w:right w:val="single" w:color="auto" w:sz="4" w:space="0"/>
            </w:tcBorders>
          </w:tcPr>
          <w:p w14:paraId="0AF5577B">
            <w:pPr>
              <w:snapToGrid w:val="0"/>
              <w:spacing w:before="120" w:beforeLines="50" w:after="360" w:line="312" w:lineRule="auto"/>
              <w:rPr>
                <w:b/>
                <w:bCs/>
                <w:kern w:val="44"/>
                <w:sz w:val="24"/>
                <w:szCs w:val="20"/>
              </w:rPr>
            </w:pPr>
          </w:p>
        </w:tc>
      </w:tr>
      <w:tr w14:paraId="1BBAA2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tcPr>
          <w:p w14:paraId="37F76ED4">
            <w:pPr>
              <w:snapToGrid w:val="0"/>
              <w:spacing w:before="120" w:beforeLines="50" w:line="312" w:lineRule="auto"/>
              <w:rPr>
                <w:sz w:val="24"/>
              </w:rPr>
            </w:pPr>
          </w:p>
        </w:tc>
        <w:tc>
          <w:tcPr>
            <w:tcW w:w="3240" w:type="dxa"/>
            <w:tcBorders>
              <w:top w:val="single" w:color="auto" w:sz="4" w:space="0"/>
              <w:left w:val="single" w:color="auto" w:sz="4" w:space="0"/>
              <w:bottom w:val="single" w:color="auto" w:sz="4" w:space="0"/>
              <w:right w:val="single" w:color="auto" w:sz="4" w:space="0"/>
            </w:tcBorders>
          </w:tcPr>
          <w:p w14:paraId="2A6387F8">
            <w:pPr>
              <w:snapToGrid w:val="0"/>
              <w:spacing w:before="120" w:beforeLines="50" w:after="360" w:line="312" w:lineRule="auto"/>
              <w:rPr>
                <w:b/>
                <w:bCs/>
                <w:kern w:val="44"/>
                <w:sz w:val="24"/>
                <w:szCs w:val="20"/>
              </w:rPr>
            </w:pPr>
          </w:p>
        </w:tc>
        <w:tc>
          <w:tcPr>
            <w:tcW w:w="1260" w:type="dxa"/>
            <w:tcBorders>
              <w:top w:val="single" w:color="auto" w:sz="4" w:space="0"/>
              <w:left w:val="single" w:color="auto" w:sz="4" w:space="0"/>
              <w:bottom w:val="single" w:color="auto" w:sz="4" w:space="0"/>
              <w:right w:val="single" w:color="auto" w:sz="4" w:space="0"/>
            </w:tcBorders>
          </w:tcPr>
          <w:p w14:paraId="476408F0">
            <w:pPr>
              <w:snapToGrid w:val="0"/>
              <w:spacing w:before="120" w:beforeLines="50" w:after="360" w:line="312" w:lineRule="auto"/>
              <w:rPr>
                <w:b/>
                <w:bCs/>
                <w:kern w:val="44"/>
                <w:sz w:val="24"/>
                <w:szCs w:val="20"/>
              </w:rPr>
            </w:pPr>
          </w:p>
        </w:tc>
        <w:tc>
          <w:tcPr>
            <w:tcW w:w="3020" w:type="dxa"/>
            <w:tcBorders>
              <w:top w:val="single" w:color="auto" w:sz="4" w:space="0"/>
              <w:left w:val="single" w:color="auto" w:sz="4" w:space="0"/>
              <w:bottom w:val="single" w:color="auto" w:sz="4" w:space="0"/>
              <w:right w:val="single" w:color="auto" w:sz="4" w:space="0"/>
            </w:tcBorders>
          </w:tcPr>
          <w:p w14:paraId="63B7C2D7">
            <w:pPr>
              <w:snapToGrid w:val="0"/>
              <w:spacing w:before="120" w:beforeLines="50" w:after="360" w:line="312" w:lineRule="auto"/>
              <w:rPr>
                <w:b/>
                <w:bCs/>
                <w:kern w:val="44"/>
                <w:sz w:val="24"/>
                <w:szCs w:val="20"/>
              </w:rPr>
            </w:pPr>
          </w:p>
        </w:tc>
      </w:tr>
      <w:tr w14:paraId="5F5B1E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tcPr>
          <w:p w14:paraId="61F02E0C">
            <w:pPr>
              <w:snapToGrid w:val="0"/>
              <w:spacing w:before="120" w:beforeLines="50" w:line="312" w:lineRule="auto"/>
              <w:rPr>
                <w:sz w:val="24"/>
              </w:rPr>
            </w:pPr>
          </w:p>
        </w:tc>
        <w:tc>
          <w:tcPr>
            <w:tcW w:w="3240" w:type="dxa"/>
            <w:tcBorders>
              <w:top w:val="single" w:color="auto" w:sz="4" w:space="0"/>
              <w:left w:val="single" w:color="auto" w:sz="4" w:space="0"/>
              <w:bottom w:val="single" w:color="auto" w:sz="4" w:space="0"/>
              <w:right w:val="single" w:color="auto" w:sz="4" w:space="0"/>
            </w:tcBorders>
          </w:tcPr>
          <w:p w14:paraId="56235B4C">
            <w:pPr>
              <w:snapToGrid w:val="0"/>
              <w:spacing w:before="120" w:beforeLines="50" w:after="360" w:line="312" w:lineRule="auto"/>
              <w:rPr>
                <w:b/>
                <w:bCs/>
                <w:kern w:val="44"/>
                <w:sz w:val="24"/>
                <w:szCs w:val="20"/>
              </w:rPr>
            </w:pPr>
          </w:p>
        </w:tc>
        <w:tc>
          <w:tcPr>
            <w:tcW w:w="1260" w:type="dxa"/>
            <w:tcBorders>
              <w:top w:val="single" w:color="auto" w:sz="4" w:space="0"/>
              <w:left w:val="single" w:color="auto" w:sz="4" w:space="0"/>
              <w:bottom w:val="single" w:color="auto" w:sz="4" w:space="0"/>
              <w:right w:val="single" w:color="auto" w:sz="4" w:space="0"/>
            </w:tcBorders>
          </w:tcPr>
          <w:p w14:paraId="257263C1">
            <w:pPr>
              <w:snapToGrid w:val="0"/>
              <w:spacing w:before="120" w:beforeLines="50" w:after="360" w:line="312" w:lineRule="auto"/>
              <w:rPr>
                <w:b/>
                <w:bCs/>
                <w:kern w:val="44"/>
                <w:sz w:val="24"/>
                <w:szCs w:val="20"/>
              </w:rPr>
            </w:pPr>
          </w:p>
        </w:tc>
        <w:tc>
          <w:tcPr>
            <w:tcW w:w="3020" w:type="dxa"/>
            <w:tcBorders>
              <w:top w:val="single" w:color="auto" w:sz="4" w:space="0"/>
              <w:left w:val="single" w:color="auto" w:sz="4" w:space="0"/>
              <w:bottom w:val="single" w:color="auto" w:sz="4" w:space="0"/>
              <w:right w:val="single" w:color="auto" w:sz="4" w:space="0"/>
            </w:tcBorders>
          </w:tcPr>
          <w:p w14:paraId="3069A13B">
            <w:pPr>
              <w:snapToGrid w:val="0"/>
              <w:spacing w:before="120" w:beforeLines="50" w:after="360" w:line="312" w:lineRule="auto"/>
              <w:rPr>
                <w:b/>
                <w:bCs/>
                <w:kern w:val="44"/>
                <w:sz w:val="24"/>
                <w:szCs w:val="20"/>
              </w:rPr>
            </w:pPr>
          </w:p>
        </w:tc>
      </w:tr>
    </w:tbl>
    <w:p w14:paraId="45A100E8">
      <w:pPr>
        <w:snapToGrid w:val="0"/>
        <w:spacing w:line="312" w:lineRule="auto"/>
        <w:ind w:left="642" w:hanging="642"/>
        <w:rPr>
          <w:b/>
          <w:spacing w:val="20"/>
          <w:kern w:val="0"/>
          <w:sz w:val="28"/>
          <w:szCs w:val="20"/>
        </w:rPr>
      </w:pPr>
    </w:p>
    <w:p w14:paraId="6A26C9BC">
      <w:pPr>
        <w:widowControl/>
        <w:spacing w:line="312" w:lineRule="auto"/>
        <w:jc w:val="left"/>
        <w:rPr>
          <w:kern w:val="0"/>
          <w:sz w:val="24"/>
        </w:rPr>
        <w:sectPr>
          <w:pgSz w:w="11906" w:h="16838"/>
          <w:pgMar w:top="1304" w:right="1531" w:bottom="1304" w:left="1531" w:header="1304" w:footer="1304" w:gutter="0"/>
          <w:cols w:space="720" w:num="1"/>
        </w:sectPr>
      </w:pPr>
    </w:p>
    <w:p w14:paraId="15B67760">
      <w:pPr>
        <w:snapToGrid w:val="0"/>
        <w:spacing w:before="50" w:after="120" w:afterLines="50" w:line="312" w:lineRule="auto"/>
        <w:jc w:val="left"/>
        <w:rPr>
          <w:sz w:val="24"/>
        </w:rPr>
      </w:pPr>
      <w:r>
        <w:rPr>
          <w:rFonts w:hint="eastAsia"/>
          <w:b/>
          <w:sz w:val="24"/>
        </w:rPr>
        <w:t>九、投标人的类似案例的业绩证明文件：</w:t>
      </w:r>
    </w:p>
    <w:p w14:paraId="140E5F84">
      <w:pPr>
        <w:snapToGrid w:val="0"/>
        <w:spacing w:line="312" w:lineRule="auto"/>
        <w:ind w:left="420" w:hanging="420" w:hangingChars="200"/>
        <w:rPr>
          <w:sz w:val="24"/>
        </w:rPr>
      </w:pPr>
      <w:r>
        <w:rPr>
          <w:rFonts w:hint="eastAsia"/>
        </w:rPr>
        <w:t>投标人同类项目实施情况一览表格式：（投标人同类项目合同复印件、用户验收报告、用户评价意见格式自拟）</w:t>
      </w:r>
    </w:p>
    <w:tbl>
      <w:tblPr>
        <w:tblStyle w:val="61"/>
        <w:tblW w:w="1396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26"/>
        <w:gridCol w:w="3419"/>
        <w:gridCol w:w="3600"/>
        <w:gridCol w:w="4320"/>
      </w:tblGrid>
      <w:tr w14:paraId="1D65F7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75" w:hRule="atLeast"/>
        </w:trPr>
        <w:tc>
          <w:tcPr>
            <w:tcW w:w="2626" w:type="dxa"/>
            <w:tcBorders>
              <w:top w:val="single" w:color="auto" w:sz="4" w:space="0"/>
              <w:left w:val="single" w:color="auto" w:sz="4" w:space="0"/>
              <w:bottom w:val="single" w:color="auto" w:sz="4" w:space="0"/>
              <w:right w:val="single" w:color="auto" w:sz="4" w:space="0"/>
            </w:tcBorders>
            <w:vAlign w:val="center"/>
          </w:tcPr>
          <w:p w14:paraId="067302EE">
            <w:pPr>
              <w:snapToGrid w:val="0"/>
              <w:spacing w:line="312" w:lineRule="auto"/>
              <w:jc w:val="center"/>
              <w:rPr>
                <w:szCs w:val="21"/>
              </w:rPr>
            </w:pPr>
            <w:r>
              <w:rPr>
                <w:rFonts w:hint="eastAsia"/>
                <w:szCs w:val="21"/>
              </w:rPr>
              <w:t>甲方单位名称</w:t>
            </w:r>
          </w:p>
        </w:tc>
        <w:tc>
          <w:tcPr>
            <w:tcW w:w="3419" w:type="dxa"/>
            <w:tcBorders>
              <w:top w:val="single" w:color="auto" w:sz="4" w:space="0"/>
              <w:left w:val="single" w:color="auto" w:sz="4" w:space="0"/>
              <w:bottom w:val="single" w:color="auto" w:sz="4" w:space="0"/>
              <w:right w:val="single" w:color="auto" w:sz="4" w:space="0"/>
            </w:tcBorders>
            <w:vAlign w:val="center"/>
          </w:tcPr>
          <w:p w14:paraId="05440BE1">
            <w:pPr>
              <w:snapToGrid w:val="0"/>
              <w:spacing w:line="312" w:lineRule="auto"/>
              <w:jc w:val="center"/>
              <w:rPr>
                <w:szCs w:val="21"/>
              </w:rPr>
            </w:pPr>
            <w:r>
              <w:rPr>
                <w:rFonts w:hint="eastAsia"/>
                <w:szCs w:val="21"/>
              </w:rPr>
              <w:t>项目名称</w:t>
            </w:r>
          </w:p>
        </w:tc>
        <w:tc>
          <w:tcPr>
            <w:tcW w:w="3600" w:type="dxa"/>
            <w:tcBorders>
              <w:top w:val="single" w:color="auto" w:sz="4" w:space="0"/>
              <w:left w:val="single" w:color="auto" w:sz="4" w:space="0"/>
              <w:right w:val="single" w:color="auto" w:sz="4" w:space="0"/>
            </w:tcBorders>
            <w:vAlign w:val="center"/>
          </w:tcPr>
          <w:p w14:paraId="1E8858AF">
            <w:pPr>
              <w:snapToGrid w:val="0"/>
              <w:spacing w:line="312" w:lineRule="auto"/>
              <w:jc w:val="center"/>
              <w:rPr>
                <w:szCs w:val="21"/>
              </w:rPr>
            </w:pPr>
            <w:r>
              <w:rPr>
                <w:rFonts w:hint="eastAsia"/>
                <w:szCs w:val="21"/>
              </w:rPr>
              <w:t>合同金额</w:t>
            </w:r>
          </w:p>
          <w:p w14:paraId="6FBEEFE9">
            <w:pPr>
              <w:snapToGrid w:val="0"/>
              <w:spacing w:line="312" w:lineRule="auto"/>
              <w:jc w:val="center"/>
              <w:rPr>
                <w:szCs w:val="21"/>
              </w:rPr>
            </w:pPr>
            <w:r>
              <w:rPr>
                <w:rFonts w:hint="eastAsia"/>
                <w:szCs w:val="21"/>
              </w:rPr>
              <w:t>（万元）</w:t>
            </w:r>
          </w:p>
        </w:tc>
        <w:tc>
          <w:tcPr>
            <w:tcW w:w="4320" w:type="dxa"/>
            <w:tcBorders>
              <w:top w:val="single" w:color="auto" w:sz="4" w:space="0"/>
              <w:left w:val="single" w:color="auto" w:sz="4" w:space="0"/>
              <w:bottom w:val="single" w:color="auto" w:sz="4" w:space="0"/>
              <w:right w:val="single" w:color="auto" w:sz="4" w:space="0"/>
            </w:tcBorders>
            <w:vAlign w:val="center"/>
          </w:tcPr>
          <w:p w14:paraId="0B06C2A5">
            <w:pPr>
              <w:snapToGrid w:val="0"/>
              <w:spacing w:line="312" w:lineRule="auto"/>
              <w:jc w:val="center"/>
              <w:rPr>
                <w:szCs w:val="21"/>
              </w:rPr>
            </w:pPr>
            <w:r>
              <w:rPr>
                <w:rFonts w:hint="eastAsia"/>
                <w:szCs w:val="21"/>
              </w:rPr>
              <w:t>项目类型</w:t>
            </w:r>
          </w:p>
        </w:tc>
      </w:tr>
      <w:tr w14:paraId="435599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2626" w:type="dxa"/>
            <w:tcBorders>
              <w:top w:val="single" w:color="auto" w:sz="4" w:space="0"/>
              <w:left w:val="single" w:color="auto" w:sz="4" w:space="0"/>
              <w:bottom w:val="single" w:color="auto" w:sz="4" w:space="0"/>
              <w:right w:val="single" w:color="auto" w:sz="4" w:space="0"/>
            </w:tcBorders>
          </w:tcPr>
          <w:p w14:paraId="6BCD2A20">
            <w:pPr>
              <w:snapToGrid w:val="0"/>
              <w:spacing w:line="312" w:lineRule="auto"/>
              <w:jc w:val="left"/>
              <w:rPr>
                <w:szCs w:val="21"/>
              </w:rPr>
            </w:pPr>
          </w:p>
        </w:tc>
        <w:tc>
          <w:tcPr>
            <w:tcW w:w="3419" w:type="dxa"/>
            <w:tcBorders>
              <w:top w:val="single" w:color="auto" w:sz="4" w:space="0"/>
              <w:left w:val="single" w:color="auto" w:sz="4" w:space="0"/>
              <w:bottom w:val="single" w:color="auto" w:sz="4" w:space="0"/>
              <w:right w:val="single" w:color="auto" w:sz="4" w:space="0"/>
            </w:tcBorders>
          </w:tcPr>
          <w:p w14:paraId="38D5EFB5">
            <w:pPr>
              <w:snapToGrid w:val="0"/>
              <w:spacing w:line="312" w:lineRule="auto"/>
              <w:jc w:val="left"/>
              <w:rPr>
                <w:szCs w:val="21"/>
              </w:rPr>
            </w:pPr>
          </w:p>
        </w:tc>
        <w:tc>
          <w:tcPr>
            <w:tcW w:w="3600" w:type="dxa"/>
            <w:tcBorders>
              <w:top w:val="single" w:color="auto" w:sz="4" w:space="0"/>
              <w:left w:val="single" w:color="auto" w:sz="4" w:space="0"/>
              <w:bottom w:val="single" w:color="auto" w:sz="4" w:space="0"/>
              <w:right w:val="single" w:color="auto" w:sz="4" w:space="0"/>
            </w:tcBorders>
          </w:tcPr>
          <w:p w14:paraId="0259C3C1">
            <w:pPr>
              <w:snapToGrid w:val="0"/>
              <w:spacing w:line="312" w:lineRule="auto"/>
              <w:jc w:val="left"/>
              <w:rPr>
                <w:szCs w:val="21"/>
              </w:rPr>
            </w:pPr>
          </w:p>
        </w:tc>
        <w:tc>
          <w:tcPr>
            <w:tcW w:w="4320" w:type="dxa"/>
            <w:tcBorders>
              <w:top w:val="single" w:color="auto" w:sz="4" w:space="0"/>
              <w:left w:val="single" w:color="auto" w:sz="4" w:space="0"/>
              <w:bottom w:val="single" w:color="auto" w:sz="4" w:space="0"/>
              <w:right w:val="single" w:color="auto" w:sz="4" w:space="0"/>
            </w:tcBorders>
          </w:tcPr>
          <w:p w14:paraId="48B78427">
            <w:pPr>
              <w:snapToGrid w:val="0"/>
              <w:spacing w:line="312" w:lineRule="auto"/>
              <w:jc w:val="left"/>
              <w:rPr>
                <w:szCs w:val="21"/>
              </w:rPr>
            </w:pPr>
          </w:p>
        </w:tc>
      </w:tr>
      <w:tr w14:paraId="3F196F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2626" w:type="dxa"/>
            <w:tcBorders>
              <w:top w:val="single" w:color="auto" w:sz="4" w:space="0"/>
              <w:left w:val="single" w:color="auto" w:sz="4" w:space="0"/>
              <w:bottom w:val="single" w:color="auto" w:sz="4" w:space="0"/>
              <w:right w:val="single" w:color="auto" w:sz="4" w:space="0"/>
            </w:tcBorders>
          </w:tcPr>
          <w:p w14:paraId="45E019A5">
            <w:pPr>
              <w:snapToGrid w:val="0"/>
              <w:spacing w:line="312" w:lineRule="auto"/>
              <w:jc w:val="left"/>
              <w:rPr>
                <w:szCs w:val="21"/>
              </w:rPr>
            </w:pPr>
          </w:p>
        </w:tc>
        <w:tc>
          <w:tcPr>
            <w:tcW w:w="3419" w:type="dxa"/>
            <w:tcBorders>
              <w:top w:val="single" w:color="auto" w:sz="4" w:space="0"/>
              <w:left w:val="single" w:color="auto" w:sz="4" w:space="0"/>
              <w:bottom w:val="single" w:color="auto" w:sz="4" w:space="0"/>
              <w:right w:val="single" w:color="auto" w:sz="4" w:space="0"/>
            </w:tcBorders>
          </w:tcPr>
          <w:p w14:paraId="4144B18C">
            <w:pPr>
              <w:snapToGrid w:val="0"/>
              <w:spacing w:line="312" w:lineRule="auto"/>
              <w:jc w:val="left"/>
              <w:rPr>
                <w:szCs w:val="21"/>
              </w:rPr>
            </w:pPr>
          </w:p>
        </w:tc>
        <w:tc>
          <w:tcPr>
            <w:tcW w:w="3600" w:type="dxa"/>
            <w:tcBorders>
              <w:top w:val="single" w:color="auto" w:sz="4" w:space="0"/>
              <w:left w:val="single" w:color="auto" w:sz="4" w:space="0"/>
              <w:bottom w:val="single" w:color="auto" w:sz="4" w:space="0"/>
              <w:right w:val="single" w:color="auto" w:sz="4" w:space="0"/>
            </w:tcBorders>
          </w:tcPr>
          <w:p w14:paraId="035C2333">
            <w:pPr>
              <w:snapToGrid w:val="0"/>
              <w:spacing w:line="312" w:lineRule="auto"/>
              <w:jc w:val="left"/>
              <w:rPr>
                <w:szCs w:val="21"/>
              </w:rPr>
            </w:pPr>
          </w:p>
        </w:tc>
        <w:tc>
          <w:tcPr>
            <w:tcW w:w="4320" w:type="dxa"/>
            <w:tcBorders>
              <w:top w:val="single" w:color="auto" w:sz="4" w:space="0"/>
              <w:left w:val="single" w:color="auto" w:sz="4" w:space="0"/>
              <w:bottom w:val="single" w:color="auto" w:sz="4" w:space="0"/>
              <w:right w:val="single" w:color="auto" w:sz="4" w:space="0"/>
            </w:tcBorders>
          </w:tcPr>
          <w:p w14:paraId="00BF1F1E">
            <w:pPr>
              <w:snapToGrid w:val="0"/>
              <w:spacing w:line="312" w:lineRule="auto"/>
              <w:jc w:val="left"/>
              <w:rPr>
                <w:szCs w:val="21"/>
              </w:rPr>
            </w:pPr>
          </w:p>
        </w:tc>
      </w:tr>
      <w:tr w14:paraId="693A9F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2626" w:type="dxa"/>
            <w:tcBorders>
              <w:top w:val="single" w:color="auto" w:sz="4" w:space="0"/>
              <w:left w:val="single" w:color="auto" w:sz="4" w:space="0"/>
              <w:bottom w:val="single" w:color="auto" w:sz="4" w:space="0"/>
              <w:right w:val="single" w:color="auto" w:sz="4" w:space="0"/>
            </w:tcBorders>
          </w:tcPr>
          <w:p w14:paraId="4DCD0027">
            <w:pPr>
              <w:snapToGrid w:val="0"/>
              <w:spacing w:line="312" w:lineRule="auto"/>
              <w:jc w:val="left"/>
              <w:rPr>
                <w:szCs w:val="21"/>
              </w:rPr>
            </w:pPr>
          </w:p>
        </w:tc>
        <w:tc>
          <w:tcPr>
            <w:tcW w:w="3419" w:type="dxa"/>
            <w:tcBorders>
              <w:top w:val="single" w:color="auto" w:sz="4" w:space="0"/>
              <w:left w:val="single" w:color="auto" w:sz="4" w:space="0"/>
              <w:bottom w:val="single" w:color="auto" w:sz="4" w:space="0"/>
              <w:right w:val="single" w:color="auto" w:sz="4" w:space="0"/>
            </w:tcBorders>
          </w:tcPr>
          <w:p w14:paraId="4C8BB5AE">
            <w:pPr>
              <w:snapToGrid w:val="0"/>
              <w:spacing w:line="312" w:lineRule="auto"/>
              <w:jc w:val="left"/>
              <w:rPr>
                <w:szCs w:val="21"/>
              </w:rPr>
            </w:pPr>
          </w:p>
        </w:tc>
        <w:tc>
          <w:tcPr>
            <w:tcW w:w="3600" w:type="dxa"/>
            <w:tcBorders>
              <w:top w:val="single" w:color="auto" w:sz="4" w:space="0"/>
              <w:left w:val="single" w:color="auto" w:sz="4" w:space="0"/>
              <w:bottom w:val="single" w:color="auto" w:sz="4" w:space="0"/>
              <w:right w:val="single" w:color="auto" w:sz="4" w:space="0"/>
            </w:tcBorders>
          </w:tcPr>
          <w:p w14:paraId="26C5A210">
            <w:pPr>
              <w:snapToGrid w:val="0"/>
              <w:spacing w:line="312" w:lineRule="auto"/>
              <w:jc w:val="left"/>
              <w:rPr>
                <w:szCs w:val="21"/>
              </w:rPr>
            </w:pPr>
          </w:p>
        </w:tc>
        <w:tc>
          <w:tcPr>
            <w:tcW w:w="4320" w:type="dxa"/>
            <w:tcBorders>
              <w:top w:val="single" w:color="auto" w:sz="4" w:space="0"/>
              <w:left w:val="single" w:color="auto" w:sz="4" w:space="0"/>
              <w:bottom w:val="single" w:color="auto" w:sz="4" w:space="0"/>
              <w:right w:val="single" w:color="auto" w:sz="4" w:space="0"/>
            </w:tcBorders>
          </w:tcPr>
          <w:p w14:paraId="06E70F17">
            <w:pPr>
              <w:snapToGrid w:val="0"/>
              <w:spacing w:line="312" w:lineRule="auto"/>
              <w:jc w:val="left"/>
              <w:rPr>
                <w:szCs w:val="21"/>
              </w:rPr>
            </w:pPr>
          </w:p>
        </w:tc>
      </w:tr>
      <w:tr w14:paraId="3A9163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2626" w:type="dxa"/>
            <w:tcBorders>
              <w:top w:val="single" w:color="auto" w:sz="4" w:space="0"/>
              <w:left w:val="single" w:color="auto" w:sz="4" w:space="0"/>
              <w:bottom w:val="single" w:color="auto" w:sz="4" w:space="0"/>
              <w:right w:val="single" w:color="auto" w:sz="4" w:space="0"/>
            </w:tcBorders>
          </w:tcPr>
          <w:p w14:paraId="0908A96A">
            <w:pPr>
              <w:snapToGrid w:val="0"/>
              <w:spacing w:line="312" w:lineRule="auto"/>
              <w:jc w:val="left"/>
              <w:rPr>
                <w:szCs w:val="21"/>
              </w:rPr>
            </w:pPr>
          </w:p>
        </w:tc>
        <w:tc>
          <w:tcPr>
            <w:tcW w:w="3419" w:type="dxa"/>
            <w:tcBorders>
              <w:top w:val="single" w:color="auto" w:sz="4" w:space="0"/>
              <w:left w:val="single" w:color="auto" w:sz="4" w:space="0"/>
              <w:bottom w:val="single" w:color="auto" w:sz="4" w:space="0"/>
              <w:right w:val="single" w:color="auto" w:sz="4" w:space="0"/>
            </w:tcBorders>
          </w:tcPr>
          <w:p w14:paraId="2C580746">
            <w:pPr>
              <w:snapToGrid w:val="0"/>
              <w:spacing w:line="312" w:lineRule="auto"/>
              <w:jc w:val="left"/>
              <w:rPr>
                <w:szCs w:val="21"/>
              </w:rPr>
            </w:pPr>
          </w:p>
        </w:tc>
        <w:tc>
          <w:tcPr>
            <w:tcW w:w="3600" w:type="dxa"/>
            <w:tcBorders>
              <w:top w:val="single" w:color="auto" w:sz="4" w:space="0"/>
              <w:left w:val="single" w:color="auto" w:sz="4" w:space="0"/>
              <w:bottom w:val="single" w:color="auto" w:sz="4" w:space="0"/>
              <w:right w:val="single" w:color="auto" w:sz="4" w:space="0"/>
            </w:tcBorders>
          </w:tcPr>
          <w:p w14:paraId="481BD202">
            <w:pPr>
              <w:snapToGrid w:val="0"/>
              <w:spacing w:line="312" w:lineRule="auto"/>
              <w:jc w:val="left"/>
              <w:rPr>
                <w:szCs w:val="21"/>
              </w:rPr>
            </w:pPr>
          </w:p>
        </w:tc>
        <w:tc>
          <w:tcPr>
            <w:tcW w:w="4320" w:type="dxa"/>
            <w:tcBorders>
              <w:top w:val="single" w:color="auto" w:sz="4" w:space="0"/>
              <w:left w:val="single" w:color="auto" w:sz="4" w:space="0"/>
              <w:bottom w:val="single" w:color="auto" w:sz="4" w:space="0"/>
              <w:right w:val="single" w:color="auto" w:sz="4" w:space="0"/>
            </w:tcBorders>
          </w:tcPr>
          <w:p w14:paraId="6E547ECD">
            <w:pPr>
              <w:snapToGrid w:val="0"/>
              <w:spacing w:line="312" w:lineRule="auto"/>
              <w:jc w:val="left"/>
              <w:rPr>
                <w:szCs w:val="21"/>
              </w:rPr>
            </w:pPr>
          </w:p>
        </w:tc>
      </w:tr>
      <w:tr w14:paraId="4AD327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2626" w:type="dxa"/>
            <w:tcBorders>
              <w:top w:val="single" w:color="auto" w:sz="4" w:space="0"/>
              <w:left w:val="single" w:color="auto" w:sz="4" w:space="0"/>
              <w:bottom w:val="single" w:color="auto" w:sz="4" w:space="0"/>
              <w:right w:val="single" w:color="auto" w:sz="4" w:space="0"/>
            </w:tcBorders>
          </w:tcPr>
          <w:p w14:paraId="76AD92F2">
            <w:pPr>
              <w:snapToGrid w:val="0"/>
              <w:spacing w:line="312" w:lineRule="auto"/>
              <w:jc w:val="left"/>
              <w:rPr>
                <w:szCs w:val="21"/>
              </w:rPr>
            </w:pPr>
          </w:p>
        </w:tc>
        <w:tc>
          <w:tcPr>
            <w:tcW w:w="3419" w:type="dxa"/>
            <w:tcBorders>
              <w:top w:val="single" w:color="auto" w:sz="4" w:space="0"/>
              <w:left w:val="single" w:color="auto" w:sz="4" w:space="0"/>
              <w:bottom w:val="single" w:color="auto" w:sz="4" w:space="0"/>
              <w:right w:val="single" w:color="auto" w:sz="4" w:space="0"/>
            </w:tcBorders>
          </w:tcPr>
          <w:p w14:paraId="7BEB3CF4">
            <w:pPr>
              <w:snapToGrid w:val="0"/>
              <w:spacing w:line="312" w:lineRule="auto"/>
              <w:jc w:val="left"/>
              <w:rPr>
                <w:szCs w:val="21"/>
              </w:rPr>
            </w:pPr>
          </w:p>
        </w:tc>
        <w:tc>
          <w:tcPr>
            <w:tcW w:w="3600" w:type="dxa"/>
            <w:tcBorders>
              <w:top w:val="single" w:color="auto" w:sz="4" w:space="0"/>
              <w:left w:val="single" w:color="auto" w:sz="4" w:space="0"/>
              <w:bottom w:val="single" w:color="auto" w:sz="4" w:space="0"/>
              <w:right w:val="single" w:color="auto" w:sz="4" w:space="0"/>
            </w:tcBorders>
          </w:tcPr>
          <w:p w14:paraId="0A8E6457">
            <w:pPr>
              <w:snapToGrid w:val="0"/>
              <w:spacing w:line="312" w:lineRule="auto"/>
              <w:jc w:val="left"/>
              <w:rPr>
                <w:szCs w:val="21"/>
              </w:rPr>
            </w:pPr>
          </w:p>
        </w:tc>
        <w:tc>
          <w:tcPr>
            <w:tcW w:w="4320" w:type="dxa"/>
            <w:tcBorders>
              <w:top w:val="single" w:color="auto" w:sz="4" w:space="0"/>
              <w:left w:val="single" w:color="auto" w:sz="4" w:space="0"/>
              <w:bottom w:val="single" w:color="auto" w:sz="4" w:space="0"/>
              <w:right w:val="single" w:color="auto" w:sz="4" w:space="0"/>
            </w:tcBorders>
          </w:tcPr>
          <w:p w14:paraId="13AC0F49">
            <w:pPr>
              <w:snapToGrid w:val="0"/>
              <w:spacing w:line="312" w:lineRule="auto"/>
              <w:jc w:val="left"/>
              <w:rPr>
                <w:szCs w:val="21"/>
              </w:rPr>
            </w:pPr>
          </w:p>
        </w:tc>
      </w:tr>
      <w:tr w14:paraId="7778BF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2626" w:type="dxa"/>
            <w:tcBorders>
              <w:top w:val="single" w:color="auto" w:sz="4" w:space="0"/>
              <w:left w:val="single" w:color="auto" w:sz="4" w:space="0"/>
              <w:bottom w:val="single" w:color="auto" w:sz="4" w:space="0"/>
              <w:right w:val="single" w:color="auto" w:sz="4" w:space="0"/>
            </w:tcBorders>
          </w:tcPr>
          <w:p w14:paraId="219B89FD">
            <w:pPr>
              <w:snapToGrid w:val="0"/>
              <w:spacing w:line="312" w:lineRule="auto"/>
              <w:jc w:val="left"/>
              <w:rPr>
                <w:szCs w:val="21"/>
              </w:rPr>
            </w:pPr>
          </w:p>
        </w:tc>
        <w:tc>
          <w:tcPr>
            <w:tcW w:w="3419" w:type="dxa"/>
            <w:tcBorders>
              <w:top w:val="single" w:color="auto" w:sz="4" w:space="0"/>
              <w:left w:val="single" w:color="auto" w:sz="4" w:space="0"/>
              <w:bottom w:val="single" w:color="auto" w:sz="4" w:space="0"/>
              <w:right w:val="single" w:color="auto" w:sz="4" w:space="0"/>
            </w:tcBorders>
          </w:tcPr>
          <w:p w14:paraId="67097424">
            <w:pPr>
              <w:snapToGrid w:val="0"/>
              <w:spacing w:line="312" w:lineRule="auto"/>
              <w:jc w:val="left"/>
              <w:rPr>
                <w:szCs w:val="21"/>
              </w:rPr>
            </w:pPr>
          </w:p>
        </w:tc>
        <w:tc>
          <w:tcPr>
            <w:tcW w:w="3600" w:type="dxa"/>
            <w:tcBorders>
              <w:top w:val="single" w:color="auto" w:sz="4" w:space="0"/>
              <w:left w:val="single" w:color="auto" w:sz="4" w:space="0"/>
              <w:bottom w:val="single" w:color="auto" w:sz="4" w:space="0"/>
              <w:right w:val="single" w:color="auto" w:sz="4" w:space="0"/>
            </w:tcBorders>
          </w:tcPr>
          <w:p w14:paraId="70B982FC">
            <w:pPr>
              <w:snapToGrid w:val="0"/>
              <w:spacing w:line="312" w:lineRule="auto"/>
              <w:jc w:val="left"/>
              <w:rPr>
                <w:szCs w:val="21"/>
              </w:rPr>
            </w:pPr>
          </w:p>
        </w:tc>
        <w:tc>
          <w:tcPr>
            <w:tcW w:w="4320" w:type="dxa"/>
            <w:tcBorders>
              <w:top w:val="single" w:color="auto" w:sz="4" w:space="0"/>
              <w:left w:val="single" w:color="auto" w:sz="4" w:space="0"/>
              <w:bottom w:val="single" w:color="auto" w:sz="4" w:space="0"/>
              <w:right w:val="single" w:color="auto" w:sz="4" w:space="0"/>
            </w:tcBorders>
          </w:tcPr>
          <w:p w14:paraId="17E2EBB2">
            <w:pPr>
              <w:snapToGrid w:val="0"/>
              <w:spacing w:line="312" w:lineRule="auto"/>
              <w:jc w:val="left"/>
              <w:rPr>
                <w:szCs w:val="21"/>
              </w:rPr>
            </w:pPr>
          </w:p>
        </w:tc>
      </w:tr>
    </w:tbl>
    <w:p w14:paraId="6E6098B6">
      <w:pPr>
        <w:snapToGrid w:val="0"/>
        <w:spacing w:before="152" w:after="160" w:line="312" w:lineRule="auto"/>
        <w:rPr>
          <w:kern w:val="0"/>
          <w:sz w:val="20"/>
          <w:szCs w:val="20"/>
        </w:rPr>
      </w:pPr>
    </w:p>
    <w:p w14:paraId="0ACF836B">
      <w:pPr>
        <w:snapToGrid w:val="0"/>
        <w:spacing w:before="50" w:after="50"/>
      </w:pPr>
    </w:p>
    <w:p w14:paraId="55F158BE">
      <w:pPr>
        <w:snapToGrid w:val="0"/>
        <w:ind w:left="2" w:right="-817" w:rightChars="-389"/>
      </w:pPr>
    </w:p>
    <w:p w14:paraId="26E645B2">
      <w:pPr>
        <w:snapToGrid w:val="0"/>
        <w:spacing w:before="50" w:line="312" w:lineRule="auto"/>
        <w:jc w:val="left"/>
      </w:pPr>
      <w:r>
        <w:rPr>
          <w:rFonts w:hint="eastAsia"/>
        </w:rPr>
        <w:t>投标人名称（盖章）：年月日</w:t>
      </w:r>
    </w:p>
    <w:p w14:paraId="434B3F91">
      <w:pPr>
        <w:widowControl/>
        <w:spacing w:line="312" w:lineRule="auto"/>
        <w:jc w:val="left"/>
        <w:rPr>
          <w:kern w:val="0"/>
          <w:sz w:val="30"/>
        </w:rPr>
        <w:sectPr>
          <w:pgSz w:w="16838" w:h="11906" w:orient="landscape"/>
          <w:pgMar w:top="1418" w:right="1361" w:bottom="924" w:left="1134" w:header="851" w:footer="992" w:gutter="0"/>
          <w:cols w:space="720" w:num="1"/>
        </w:sectPr>
      </w:pPr>
    </w:p>
    <w:p w14:paraId="58D2F2F0">
      <w:pPr>
        <w:snapToGrid w:val="0"/>
        <w:spacing w:before="156" w:beforeLines="50" w:after="50" w:line="312" w:lineRule="auto"/>
        <w:rPr>
          <w:b/>
          <w:sz w:val="24"/>
        </w:rPr>
      </w:pPr>
      <w:r>
        <w:rPr>
          <w:rFonts w:hint="eastAsia"/>
          <w:b/>
          <w:sz w:val="24"/>
        </w:rPr>
        <w:t>十、</w:t>
      </w:r>
    </w:p>
    <w:p w14:paraId="2FBEBBED">
      <w:pPr>
        <w:snapToGrid w:val="0"/>
        <w:spacing w:before="156" w:beforeLines="50" w:after="50" w:line="312" w:lineRule="auto"/>
        <w:jc w:val="center"/>
        <w:rPr>
          <w:b/>
          <w:sz w:val="24"/>
        </w:rPr>
      </w:pPr>
      <w:r>
        <w:rPr>
          <w:rFonts w:hint="eastAsia"/>
          <w:b/>
          <w:sz w:val="24"/>
        </w:rPr>
        <w:t>项目实施人员（主要从业人员及其技术资格）一览表</w:t>
      </w:r>
    </w:p>
    <w:p w14:paraId="433C4BAA">
      <w:pPr>
        <w:snapToGrid w:val="0"/>
        <w:spacing w:before="156" w:beforeLines="50" w:after="50" w:line="312" w:lineRule="auto"/>
      </w:pPr>
    </w:p>
    <w:p w14:paraId="7B2F870E">
      <w:pPr>
        <w:snapToGrid w:val="0"/>
        <w:spacing w:line="312" w:lineRule="auto"/>
      </w:pPr>
      <w:r>
        <w:rPr>
          <w:rFonts w:hint="eastAsia"/>
        </w:rPr>
        <w:t>项目名称：</w:t>
      </w:r>
    </w:p>
    <w:p w14:paraId="695D1D2B">
      <w:pPr>
        <w:snapToGrid w:val="0"/>
        <w:spacing w:line="312" w:lineRule="auto"/>
      </w:pPr>
      <w:r>
        <w:rPr>
          <w:rFonts w:hint="eastAsia"/>
        </w:rPr>
        <w:t>项目编号：</w:t>
      </w:r>
    </w:p>
    <w:tbl>
      <w:tblPr>
        <w:tblStyle w:val="61"/>
        <w:tblW w:w="9248"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4"/>
        <w:gridCol w:w="1004"/>
        <w:gridCol w:w="1662"/>
        <w:gridCol w:w="1599"/>
        <w:gridCol w:w="2310"/>
        <w:gridCol w:w="1669"/>
      </w:tblGrid>
      <w:tr w14:paraId="644221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vAlign w:val="bottom"/>
          </w:tcPr>
          <w:p w14:paraId="3434E8D7">
            <w:pPr>
              <w:snapToGrid w:val="0"/>
              <w:spacing w:before="156" w:beforeLines="50" w:after="50" w:line="312" w:lineRule="auto"/>
              <w:jc w:val="center"/>
            </w:pPr>
            <w:r>
              <w:rPr>
                <w:rFonts w:hint="eastAsia"/>
              </w:rPr>
              <w:t>姓名</w:t>
            </w:r>
          </w:p>
        </w:tc>
        <w:tc>
          <w:tcPr>
            <w:tcW w:w="1004" w:type="dxa"/>
            <w:tcBorders>
              <w:top w:val="single" w:color="auto" w:sz="4" w:space="0"/>
              <w:left w:val="single" w:color="auto" w:sz="4" w:space="0"/>
              <w:bottom w:val="single" w:color="auto" w:sz="4" w:space="0"/>
              <w:right w:val="single" w:color="auto" w:sz="4" w:space="0"/>
            </w:tcBorders>
            <w:vAlign w:val="bottom"/>
          </w:tcPr>
          <w:p w14:paraId="6CD5615C">
            <w:pPr>
              <w:snapToGrid w:val="0"/>
              <w:spacing w:before="156" w:beforeLines="50" w:after="50" w:line="312" w:lineRule="auto"/>
              <w:jc w:val="center"/>
            </w:pPr>
            <w:r>
              <w:rPr>
                <w:rFonts w:hint="eastAsia"/>
              </w:rPr>
              <w:t>职务</w:t>
            </w:r>
          </w:p>
        </w:tc>
        <w:tc>
          <w:tcPr>
            <w:tcW w:w="1662" w:type="dxa"/>
            <w:tcBorders>
              <w:top w:val="single" w:color="auto" w:sz="4" w:space="0"/>
              <w:left w:val="single" w:color="auto" w:sz="4" w:space="0"/>
              <w:bottom w:val="single" w:color="auto" w:sz="4" w:space="0"/>
              <w:right w:val="single" w:color="auto" w:sz="4" w:space="0"/>
            </w:tcBorders>
            <w:vAlign w:val="bottom"/>
          </w:tcPr>
          <w:p w14:paraId="5104FDC8">
            <w:pPr>
              <w:snapToGrid w:val="0"/>
              <w:spacing w:before="156" w:beforeLines="50" w:after="50" w:line="312" w:lineRule="auto"/>
              <w:jc w:val="center"/>
            </w:pPr>
            <w:r>
              <w:rPr>
                <w:rFonts w:hint="eastAsia"/>
              </w:rPr>
              <w:t>职称</w:t>
            </w:r>
          </w:p>
        </w:tc>
        <w:tc>
          <w:tcPr>
            <w:tcW w:w="1599" w:type="dxa"/>
            <w:tcBorders>
              <w:top w:val="single" w:color="auto" w:sz="4" w:space="0"/>
              <w:left w:val="single" w:color="auto" w:sz="4" w:space="0"/>
              <w:bottom w:val="single" w:color="auto" w:sz="4" w:space="0"/>
              <w:right w:val="single" w:color="auto" w:sz="4" w:space="0"/>
            </w:tcBorders>
            <w:vAlign w:val="bottom"/>
          </w:tcPr>
          <w:p w14:paraId="4788C922">
            <w:pPr>
              <w:snapToGrid w:val="0"/>
              <w:spacing w:before="156" w:beforeLines="50" w:after="50" w:line="312" w:lineRule="auto"/>
              <w:jc w:val="center"/>
            </w:pPr>
            <w:r>
              <w:rPr>
                <w:rFonts w:hint="eastAsia"/>
              </w:rPr>
              <w:t>从业年限</w:t>
            </w:r>
          </w:p>
        </w:tc>
        <w:tc>
          <w:tcPr>
            <w:tcW w:w="2310" w:type="dxa"/>
            <w:tcBorders>
              <w:top w:val="single" w:color="auto" w:sz="4" w:space="0"/>
              <w:left w:val="single" w:color="auto" w:sz="4" w:space="0"/>
              <w:bottom w:val="single" w:color="auto" w:sz="4" w:space="0"/>
              <w:right w:val="single" w:color="auto" w:sz="4" w:space="0"/>
            </w:tcBorders>
            <w:vAlign w:val="bottom"/>
          </w:tcPr>
          <w:p w14:paraId="6598F145">
            <w:pPr>
              <w:snapToGrid w:val="0"/>
              <w:spacing w:before="156" w:beforeLines="50" w:after="50" w:line="312" w:lineRule="auto"/>
              <w:jc w:val="center"/>
            </w:pPr>
            <w:r>
              <w:rPr>
                <w:rFonts w:hint="eastAsia"/>
              </w:rPr>
              <w:t>本项目拟担任的角色</w:t>
            </w:r>
          </w:p>
        </w:tc>
        <w:tc>
          <w:tcPr>
            <w:tcW w:w="1669" w:type="dxa"/>
            <w:tcBorders>
              <w:top w:val="single" w:color="auto" w:sz="4" w:space="0"/>
              <w:left w:val="single" w:color="auto" w:sz="4" w:space="0"/>
              <w:bottom w:val="single" w:color="auto" w:sz="4" w:space="0"/>
              <w:right w:val="single" w:color="auto" w:sz="4" w:space="0"/>
            </w:tcBorders>
            <w:vAlign w:val="bottom"/>
          </w:tcPr>
          <w:p w14:paraId="376CCEB1">
            <w:pPr>
              <w:snapToGrid w:val="0"/>
              <w:spacing w:before="156" w:beforeLines="50" w:after="50" w:line="312" w:lineRule="auto"/>
              <w:jc w:val="center"/>
            </w:pPr>
            <w:r>
              <w:rPr>
                <w:rFonts w:hint="eastAsia"/>
              </w:rPr>
              <w:t>备注</w:t>
            </w:r>
          </w:p>
        </w:tc>
      </w:tr>
      <w:tr w14:paraId="789B06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581E978A">
            <w:pPr>
              <w:snapToGrid w:val="0"/>
              <w:spacing w:before="156" w:beforeLines="50" w:after="50" w:line="312" w:lineRule="auto"/>
              <w:rPr>
                <w:sz w:val="24"/>
              </w:rPr>
            </w:pPr>
          </w:p>
        </w:tc>
        <w:tc>
          <w:tcPr>
            <w:tcW w:w="1004" w:type="dxa"/>
            <w:tcBorders>
              <w:top w:val="single" w:color="auto" w:sz="4" w:space="0"/>
              <w:left w:val="single" w:color="auto" w:sz="4" w:space="0"/>
              <w:bottom w:val="single" w:color="auto" w:sz="4" w:space="0"/>
              <w:right w:val="single" w:color="auto" w:sz="4" w:space="0"/>
            </w:tcBorders>
          </w:tcPr>
          <w:p w14:paraId="28A85E8E">
            <w:pPr>
              <w:snapToGrid w:val="0"/>
              <w:spacing w:before="156" w:beforeLines="50" w:after="120" w:line="312" w:lineRule="auto"/>
              <w:rPr>
                <w:b/>
                <w:bCs/>
                <w:sz w:val="24"/>
                <w:szCs w:val="36"/>
              </w:rPr>
            </w:pPr>
          </w:p>
        </w:tc>
        <w:tc>
          <w:tcPr>
            <w:tcW w:w="1662" w:type="dxa"/>
            <w:tcBorders>
              <w:top w:val="single" w:color="auto" w:sz="4" w:space="0"/>
              <w:left w:val="single" w:color="auto" w:sz="4" w:space="0"/>
              <w:bottom w:val="single" w:color="auto" w:sz="4" w:space="0"/>
              <w:right w:val="single" w:color="auto" w:sz="4" w:space="0"/>
            </w:tcBorders>
          </w:tcPr>
          <w:p w14:paraId="5E4023C2">
            <w:pPr>
              <w:snapToGrid w:val="0"/>
              <w:spacing w:before="156" w:beforeLines="50" w:after="120" w:line="312" w:lineRule="auto"/>
              <w:rPr>
                <w:b/>
                <w:bCs/>
                <w:sz w:val="24"/>
                <w:szCs w:val="36"/>
              </w:rPr>
            </w:pPr>
          </w:p>
        </w:tc>
        <w:tc>
          <w:tcPr>
            <w:tcW w:w="1599" w:type="dxa"/>
            <w:tcBorders>
              <w:top w:val="single" w:color="auto" w:sz="4" w:space="0"/>
              <w:left w:val="single" w:color="auto" w:sz="4" w:space="0"/>
              <w:bottom w:val="single" w:color="auto" w:sz="4" w:space="0"/>
              <w:right w:val="single" w:color="auto" w:sz="4" w:space="0"/>
            </w:tcBorders>
          </w:tcPr>
          <w:p w14:paraId="5DA8AFD4">
            <w:pPr>
              <w:snapToGrid w:val="0"/>
              <w:spacing w:before="156" w:beforeLines="50" w:after="120" w:line="312" w:lineRule="auto"/>
              <w:rPr>
                <w:b/>
                <w:bCs/>
                <w:sz w:val="24"/>
                <w:szCs w:val="36"/>
              </w:rPr>
            </w:pPr>
          </w:p>
        </w:tc>
        <w:tc>
          <w:tcPr>
            <w:tcW w:w="2310" w:type="dxa"/>
            <w:tcBorders>
              <w:top w:val="single" w:color="auto" w:sz="4" w:space="0"/>
              <w:left w:val="single" w:color="auto" w:sz="4" w:space="0"/>
              <w:bottom w:val="single" w:color="auto" w:sz="4" w:space="0"/>
              <w:right w:val="single" w:color="auto" w:sz="4" w:space="0"/>
            </w:tcBorders>
          </w:tcPr>
          <w:p w14:paraId="2B6E3680">
            <w:pPr>
              <w:snapToGrid w:val="0"/>
              <w:spacing w:before="156" w:beforeLines="50" w:after="120" w:line="312" w:lineRule="auto"/>
              <w:rPr>
                <w:b/>
                <w:bCs/>
                <w:sz w:val="24"/>
                <w:szCs w:val="36"/>
              </w:rPr>
            </w:pPr>
          </w:p>
        </w:tc>
        <w:tc>
          <w:tcPr>
            <w:tcW w:w="1669" w:type="dxa"/>
            <w:tcBorders>
              <w:top w:val="single" w:color="auto" w:sz="4" w:space="0"/>
              <w:left w:val="single" w:color="auto" w:sz="4" w:space="0"/>
              <w:bottom w:val="single" w:color="auto" w:sz="4" w:space="0"/>
              <w:right w:val="single" w:color="auto" w:sz="4" w:space="0"/>
            </w:tcBorders>
          </w:tcPr>
          <w:p w14:paraId="3E2DA836">
            <w:pPr>
              <w:snapToGrid w:val="0"/>
              <w:spacing w:before="156" w:beforeLines="50" w:after="120" w:line="312" w:lineRule="auto"/>
              <w:rPr>
                <w:b/>
                <w:bCs/>
                <w:sz w:val="24"/>
                <w:szCs w:val="36"/>
              </w:rPr>
            </w:pPr>
          </w:p>
        </w:tc>
      </w:tr>
      <w:tr w14:paraId="62D897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6E43B972">
            <w:pPr>
              <w:snapToGrid w:val="0"/>
              <w:spacing w:before="156" w:beforeLines="50" w:after="50" w:line="312" w:lineRule="auto"/>
              <w:rPr>
                <w:sz w:val="24"/>
              </w:rPr>
            </w:pPr>
          </w:p>
        </w:tc>
        <w:tc>
          <w:tcPr>
            <w:tcW w:w="1004" w:type="dxa"/>
            <w:tcBorders>
              <w:top w:val="single" w:color="auto" w:sz="4" w:space="0"/>
              <w:left w:val="single" w:color="auto" w:sz="4" w:space="0"/>
              <w:bottom w:val="single" w:color="auto" w:sz="4" w:space="0"/>
              <w:right w:val="single" w:color="auto" w:sz="4" w:space="0"/>
            </w:tcBorders>
          </w:tcPr>
          <w:p w14:paraId="372E4885">
            <w:pPr>
              <w:snapToGrid w:val="0"/>
              <w:spacing w:before="156" w:beforeLines="50" w:after="120" w:line="312" w:lineRule="auto"/>
              <w:rPr>
                <w:b/>
                <w:bCs/>
                <w:sz w:val="24"/>
                <w:szCs w:val="36"/>
              </w:rPr>
            </w:pPr>
          </w:p>
        </w:tc>
        <w:tc>
          <w:tcPr>
            <w:tcW w:w="1662" w:type="dxa"/>
            <w:tcBorders>
              <w:top w:val="single" w:color="auto" w:sz="4" w:space="0"/>
              <w:left w:val="single" w:color="auto" w:sz="4" w:space="0"/>
              <w:bottom w:val="single" w:color="auto" w:sz="4" w:space="0"/>
              <w:right w:val="single" w:color="auto" w:sz="4" w:space="0"/>
            </w:tcBorders>
          </w:tcPr>
          <w:p w14:paraId="05A0E4C5">
            <w:pPr>
              <w:snapToGrid w:val="0"/>
              <w:spacing w:before="156" w:beforeLines="50" w:after="120" w:line="312" w:lineRule="auto"/>
              <w:rPr>
                <w:b/>
                <w:bCs/>
                <w:sz w:val="24"/>
                <w:szCs w:val="36"/>
              </w:rPr>
            </w:pPr>
          </w:p>
        </w:tc>
        <w:tc>
          <w:tcPr>
            <w:tcW w:w="1599" w:type="dxa"/>
            <w:tcBorders>
              <w:top w:val="single" w:color="auto" w:sz="4" w:space="0"/>
              <w:left w:val="single" w:color="auto" w:sz="4" w:space="0"/>
              <w:bottom w:val="single" w:color="auto" w:sz="4" w:space="0"/>
              <w:right w:val="single" w:color="auto" w:sz="4" w:space="0"/>
            </w:tcBorders>
          </w:tcPr>
          <w:p w14:paraId="087513DD">
            <w:pPr>
              <w:snapToGrid w:val="0"/>
              <w:spacing w:before="156" w:beforeLines="50" w:after="120" w:line="312" w:lineRule="auto"/>
              <w:rPr>
                <w:b/>
                <w:bCs/>
                <w:sz w:val="24"/>
                <w:szCs w:val="36"/>
              </w:rPr>
            </w:pPr>
          </w:p>
        </w:tc>
        <w:tc>
          <w:tcPr>
            <w:tcW w:w="2310" w:type="dxa"/>
            <w:tcBorders>
              <w:top w:val="single" w:color="auto" w:sz="4" w:space="0"/>
              <w:left w:val="single" w:color="auto" w:sz="4" w:space="0"/>
              <w:bottom w:val="single" w:color="auto" w:sz="4" w:space="0"/>
              <w:right w:val="single" w:color="auto" w:sz="4" w:space="0"/>
            </w:tcBorders>
          </w:tcPr>
          <w:p w14:paraId="0E87C4E7">
            <w:pPr>
              <w:snapToGrid w:val="0"/>
              <w:spacing w:before="156" w:beforeLines="50" w:after="120" w:line="312" w:lineRule="auto"/>
              <w:rPr>
                <w:b/>
                <w:bCs/>
                <w:sz w:val="24"/>
                <w:szCs w:val="36"/>
              </w:rPr>
            </w:pPr>
          </w:p>
        </w:tc>
        <w:tc>
          <w:tcPr>
            <w:tcW w:w="1669" w:type="dxa"/>
            <w:tcBorders>
              <w:top w:val="single" w:color="auto" w:sz="4" w:space="0"/>
              <w:left w:val="single" w:color="auto" w:sz="4" w:space="0"/>
              <w:bottom w:val="single" w:color="auto" w:sz="4" w:space="0"/>
              <w:right w:val="single" w:color="auto" w:sz="4" w:space="0"/>
            </w:tcBorders>
          </w:tcPr>
          <w:p w14:paraId="09998D91">
            <w:pPr>
              <w:snapToGrid w:val="0"/>
              <w:spacing w:before="156" w:beforeLines="50" w:after="120" w:line="312" w:lineRule="auto"/>
              <w:rPr>
                <w:b/>
                <w:bCs/>
                <w:sz w:val="24"/>
                <w:szCs w:val="36"/>
              </w:rPr>
            </w:pPr>
          </w:p>
        </w:tc>
      </w:tr>
      <w:tr w14:paraId="7ACFB8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2A2FF042">
            <w:pPr>
              <w:snapToGrid w:val="0"/>
              <w:spacing w:before="156" w:beforeLines="50" w:after="50" w:line="312" w:lineRule="auto"/>
              <w:rPr>
                <w:sz w:val="24"/>
              </w:rPr>
            </w:pPr>
          </w:p>
        </w:tc>
        <w:tc>
          <w:tcPr>
            <w:tcW w:w="1004" w:type="dxa"/>
            <w:tcBorders>
              <w:top w:val="single" w:color="auto" w:sz="4" w:space="0"/>
              <w:left w:val="single" w:color="auto" w:sz="4" w:space="0"/>
              <w:bottom w:val="single" w:color="auto" w:sz="4" w:space="0"/>
              <w:right w:val="single" w:color="auto" w:sz="4" w:space="0"/>
            </w:tcBorders>
          </w:tcPr>
          <w:p w14:paraId="0C20E4AE">
            <w:pPr>
              <w:snapToGrid w:val="0"/>
              <w:spacing w:before="156" w:beforeLines="50" w:after="120" w:line="312" w:lineRule="auto"/>
              <w:rPr>
                <w:b/>
                <w:bCs/>
                <w:sz w:val="24"/>
                <w:szCs w:val="36"/>
              </w:rPr>
            </w:pPr>
          </w:p>
        </w:tc>
        <w:tc>
          <w:tcPr>
            <w:tcW w:w="1662" w:type="dxa"/>
            <w:tcBorders>
              <w:top w:val="single" w:color="auto" w:sz="4" w:space="0"/>
              <w:left w:val="single" w:color="auto" w:sz="4" w:space="0"/>
              <w:bottom w:val="single" w:color="auto" w:sz="4" w:space="0"/>
              <w:right w:val="single" w:color="auto" w:sz="4" w:space="0"/>
            </w:tcBorders>
          </w:tcPr>
          <w:p w14:paraId="64F18C60">
            <w:pPr>
              <w:snapToGrid w:val="0"/>
              <w:spacing w:before="156" w:beforeLines="50" w:after="120" w:line="312" w:lineRule="auto"/>
              <w:ind w:left="5250" w:leftChars="2500"/>
              <w:rPr>
                <w:b/>
                <w:bCs/>
                <w:kern w:val="0"/>
                <w:sz w:val="24"/>
                <w:szCs w:val="36"/>
              </w:rPr>
            </w:pPr>
          </w:p>
        </w:tc>
        <w:tc>
          <w:tcPr>
            <w:tcW w:w="1599" w:type="dxa"/>
            <w:tcBorders>
              <w:top w:val="single" w:color="auto" w:sz="4" w:space="0"/>
              <w:left w:val="single" w:color="auto" w:sz="4" w:space="0"/>
              <w:bottom w:val="single" w:color="auto" w:sz="4" w:space="0"/>
              <w:right w:val="single" w:color="auto" w:sz="4" w:space="0"/>
            </w:tcBorders>
          </w:tcPr>
          <w:p w14:paraId="21A31C50">
            <w:pPr>
              <w:snapToGrid w:val="0"/>
              <w:spacing w:before="156" w:beforeLines="50" w:after="120" w:line="312" w:lineRule="auto"/>
              <w:rPr>
                <w:b/>
                <w:bCs/>
                <w:sz w:val="24"/>
                <w:szCs w:val="36"/>
              </w:rPr>
            </w:pPr>
          </w:p>
        </w:tc>
        <w:tc>
          <w:tcPr>
            <w:tcW w:w="2310" w:type="dxa"/>
            <w:tcBorders>
              <w:top w:val="single" w:color="auto" w:sz="4" w:space="0"/>
              <w:left w:val="single" w:color="auto" w:sz="4" w:space="0"/>
              <w:bottom w:val="single" w:color="auto" w:sz="4" w:space="0"/>
              <w:right w:val="single" w:color="auto" w:sz="4" w:space="0"/>
            </w:tcBorders>
          </w:tcPr>
          <w:p w14:paraId="0981EFF3">
            <w:pPr>
              <w:snapToGrid w:val="0"/>
              <w:spacing w:before="156" w:beforeLines="50" w:after="120" w:line="312" w:lineRule="auto"/>
              <w:rPr>
                <w:b/>
                <w:bCs/>
                <w:sz w:val="24"/>
                <w:szCs w:val="36"/>
              </w:rPr>
            </w:pPr>
          </w:p>
        </w:tc>
        <w:tc>
          <w:tcPr>
            <w:tcW w:w="1669" w:type="dxa"/>
            <w:tcBorders>
              <w:top w:val="single" w:color="auto" w:sz="4" w:space="0"/>
              <w:left w:val="single" w:color="auto" w:sz="4" w:space="0"/>
              <w:bottom w:val="single" w:color="auto" w:sz="4" w:space="0"/>
              <w:right w:val="single" w:color="auto" w:sz="4" w:space="0"/>
            </w:tcBorders>
          </w:tcPr>
          <w:p w14:paraId="58DEEA4F">
            <w:pPr>
              <w:snapToGrid w:val="0"/>
              <w:spacing w:before="156" w:beforeLines="50" w:after="120" w:line="312" w:lineRule="auto"/>
              <w:rPr>
                <w:b/>
                <w:bCs/>
                <w:sz w:val="24"/>
                <w:szCs w:val="36"/>
              </w:rPr>
            </w:pPr>
          </w:p>
        </w:tc>
      </w:tr>
      <w:tr w14:paraId="18AD16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0DF57ED1">
            <w:pPr>
              <w:snapToGrid w:val="0"/>
              <w:spacing w:before="156" w:beforeLines="50" w:after="50" w:line="312" w:lineRule="auto"/>
              <w:rPr>
                <w:sz w:val="24"/>
              </w:rPr>
            </w:pPr>
          </w:p>
        </w:tc>
        <w:tc>
          <w:tcPr>
            <w:tcW w:w="1004" w:type="dxa"/>
            <w:tcBorders>
              <w:top w:val="single" w:color="auto" w:sz="4" w:space="0"/>
              <w:left w:val="single" w:color="auto" w:sz="4" w:space="0"/>
              <w:bottom w:val="single" w:color="auto" w:sz="4" w:space="0"/>
              <w:right w:val="single" w:color="auto" w:sz="4" w:space="0"/>
            </w:tcBorders>
          </w:tcPr>
          <w:p w14:paraId="1E0EC602">
            <w:pPr>
              <w:snapToGrid w:val="0"/>
              <w:spacing w:before="156" w:beforeLines="50" w:after="120" w:line="312" w:lineRule="auto"/>
              <w:rPr>
                <w:b/>
                <w:bCs/>
                <w:sz w:val="24"/>
                <w:szCs w:val="36"/>
              </w:rPr>
            </w:pPr>
          </w:p>
        </w:tc>
        <w:tc>
          <w:tcPr>
            <w:tcW w:w="1662" w:type="dxa"/>
            <w:tcBorders>
              <w:top w:val="single" w:color="auto" w:sz="4" w:space="0"/>
              <w:left w:val="single" w:color="auto" w:sz="4" w:space="0"/>
              <w:bottom w:val="single" w:color="auto" w:sz="4" w:space="0"/>
              <w:right w:val="single" w:color="auto" w:sz="4" w:space="0"/>
            </w:tcBorders>
          </w:tcPr>
          <w:p w14:paraId="37CF0967">
            <w:pPr>
              <w:snapToGrid w:val="0"/>
              <w:spacing w:before="156" w:beforeLines="50" w:after="120" w:line="312" w:lineRule="auto"/>
              <w:rPr>
                <w:b/>
                <w:bCs/>
                <w:sz w:val="24"/>
                <w:szCs w:val="36"/>
              </w:rPr>
            </w:pPr>
          </w:p>
        </w:tc>
        <w:tc>
          <w:tcPr>
            <w:tcW w:w="1599" w:type="dxa"/>
            <w:tcBorders>
              <w:top w:val="single" w:color="auto" w:sz="4" w:space="0"/>
              <w:left w:val="single" w:color="auto" w:sz="4" w:space="0"/>
              <w:bottom w:val="single" w:color="auto" w:sz="4" w:space="0"/>
              <w:right w:val="single" w:color="auto" w:sz="4" w:space="0"/>
            </w:tcBorders>
          </w:tcPr>
          <w:p w14:paraId="1CA8839F">
            <w:pPr>
              <w:snapToGrid w:val="0"/>
              <w:spacing w:before="156" w:beforeLines="50" w:after="120" w:line="312" w:lineRule="auto"/>
              <w:rPr>
                <w:b/>
                <w:bCs/>
                <w:sz w:val="24"/>
                <w:szCs w:val="36"/>
              </w:rPr>
            </w:pPr>
          </w:p>
        </w:tc>
        <w:tc>
          <w:tcPr>
            <w:tcW w:w="2310" w:type="dxa"/>
            <w:tcBorders>
              <w:top w:val="single" w:color="auto" w:sz="4" w:space="0"/>
              <w:left w:val="single" w:color="auto" w:sz="4" w:space="0"/>
              <w:bottom w:val="single" w:color="auto" w:sz="4" w:space="0"/>
              <w:right w:val="single" w:color="auto" w:sz="4" w:space="0"/>
            </w:tcBorders>
          </w:tcPr>
          <w:p w14:paraId="07CE1E04">
            <w:pPr>
              <w:snapToGrid w:val="0"/>
              <w:spacing w:before="156" w:beforeLines="50" w:after="120" w:line="312" w:lineRule="auto"/>
              <w:rPr>
                <w:b/>
                <w:bCs/>
                <w:sz w:val="24"/>
                <w:szCs w:val="36"/>
              </w:rPr>
            </w:pPr>
          </w:p>
        </w:tc>
        <w:tc>
          <w:tcPr>
            <w:tcW w:w="1669" w:type="dxa"/>
            <w:tcBorders>
              <w:top w:val="single" w:color="auto" w:sz="4" w:space="0"/>
              <w:left w:val="single" w:color="auto" w:sz="4" w:space="0"/>
              <w:bottom w:val="single" w:color="auto" w:sz="4" w:space="0"/>
              <w:right w:val="single" w:color="auto" w:sz="4" w:space="0"/>
            </w:tcBorders>
          </w:tcPr>
          <w:p w14:paraId="09623C39">
            <w:pPr>
              <w:snapToGrid w:val="0"/>
              <w:spacing w:before="156" w:beforeLines="50" w:after="120" w:line="312" w:lineRule="auto"/>
              <w:rPr>
                <w:b/>
                <w:bCs/>
                <w:sz w:val="24"/>
                <w:szCs w:val="36"/>
              </w:rPr>
            </w:pPr>
          </w:p>
        </w:tc>
      </w:tr>
      <w:tr w14:paraId="06CF3B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43358A2F">
            <w:pPr>
              <w:snapToGrid w:val="0"/>
              <w:spacing w:before="156" w:beforeLines="50" w:after="50" w:line="312" w:lineRule="auto"/>
              <w:rPr>
                <w:sz w:val="24"/>
              </w:rPr>
            </w:pPr>
          </w:p>
        </w:tc>
        <w:tc>
          <w:tcPr>
            <w:tcW w:w="1004" w:type="dxa"/>
            <w:tcBorders>
              <w:top w:val="single" w:color="auto" w:sz="4" w:space="0"/>
              <w:left w:val="single" w:color="auto" w:sz="4" w:space="0"/>
              <w:bottom w:val="single" w:color="auto" w:sz="4" w:space="0"/>
              <w:right w:val="single" w:color="auto" w:sz="4" w:space="0"/>
            </w:tcBorders>
          </w:tcPr>
          <w:p w14:paraId="78030363">
            <w:pPr>
              <w:snapToGrid w:val="0"/>
              <w:spacing w:before="156" w:beforeLines="50" w:after="120" w:line="312" w:lineRule="auto"/>
              <w:rPr>
                <w:b/>
                <w:bCs/>
                <w:sz w:val="24"/>
                <w:szCs w:val="36"/>
              </w:rPr>
            </w:pPr>
          </w:p>
        </w:tc>
        <w:tc>
          <w:tcPr>
            <w:tcW w:w="1662" w:type="dxa"/>
            <w:tcBorders>
              <w:top w:val="single" w:color="auto" w:sz="4" w:space="0"/>
              <w:left w:val="single" w:color="auto" w:sz="4" w:space="0"/>
              <w:bottom w:val="single" w:color="auto" w:sz="4" w:space="0"/>
              <w:right w:val="single" w:color="auto" w:sz="4" w:space="0"/>
            </w:tcBorders>
          </w:tcPr>
          <w:p w14:paraId="26A5F6C3">
            <w:pPr>
              <w:snapToGrid w:val="0"/>
              <w:spacing w:before="156" w:beforeLines="50" w:after="120" w:line="312" w:lineRule="auto"/>
              <w:rPr>
                <w:b/>
                <w:bCs/>
                <w:sz w:val="24"/>
                <w:szCs w:val="36"/>
              </w:rPr>
            </w:pPr>
          </w:p>
        </w:tc>
        <w:tc>
          <w:tcPr>
            <w:tcW w:w="1599" w:type="dxa"/>
            <w:tcBorders>
              <w:top w:val="single" w:color="auto" w:sz="4" w:space="0"/>
              <w:left w:val="single" w:color="auto" w:sz="4" w:space="0"/>
              <w:bottom w:val="single" w:color="auto" w:sz="4" w:space="0"/>
              <w:right w:val="single" w:color="auto" w:sz="4" w:space="0"/>
            </w:tcBorders>
          </w:tcPr>
          <w:p w14:paraId="47F84BD0">
            <w:pPr>
              <w:snapToGrid w:val="0"/>
              <w:spacing w:before="156" w:beforeLines="50" w:after="120" w:line="312" w:lineRule="auto"/>
              <w:rPr>
                <w:b/>
                <w:bCs/>
                <w:sz w:val="24"/>
                <w:szCs w:val="36"/>
              </w:rPr>
            </w:pPr>
          </w:p>
        </w:tc>
        <w:tc>
          <w:tcPr>
            <w:tcW w:w="2310" w:type="dxa"/>
            <w:tcBorders>
              <w:top w:val="single" w:color="auto" w:sz="4" w:space="0"/>
              <w:left w:val="single" w:color="auto" w:sz="4" w:space="0"/>
              <w:bottom w:val="single" w:color="auto" w:sz="4" w:space="0"/>
              <w:right w:val="single" w:color="auto" w:sz="4" w:space="0"/>
            </w:tcBorders>
          </w:tcPr>
          <w:p w14:paraId="1B815483">
            <w:pPr>
              <w:snapToGrid w:val="0"/>
              <w:spacing w:before="156" w:beforeLines="50" w:after="120" w:line="312" w:lineRule="auto"/>
              <w:rPr>
                <w:b/>
                <w:bCs/>
                <w:sz w:val="24"/>
                <w:szCs w:val="36"/>
              </w:rPr>
            </w:pPr>
          </w:p>
        </w:tc>
        <w:tc>
          <w:tcPr>
            <w:tcW w:w="1669" w:type="dxa"/>
            <w:tcBorders>
              <w:top w:val="single" w:color="auto" w:sz="4" w:space="0"/>
              <w:left w:val="single" w:color="auto" w:sz="4" w:space="0"/>
              <w:bottom w:val="single" w:color="auto" w:sz="4" w:space="0"/>
              <w:right w:val="single" w:color="auto" w:sz="4" w:space="0"/>
            </w:tcBorders>
          </w:tcPr>
          <w:p w14:paraId="4B93F949">
            <w:pPr>
              <w:snapToGrid w:val="0"/>
              <w:spacing w:before="156" w:beforeLines="50" w:after="120" w:line="312" w:lineRule="auto"/>
              <w:rPr>
                <w:b/>
                <w:bCs/>
                <w:sz w:val="24"/>
                <w:szCs w:val="36"/>
              </w:rPr>
            </w:pPr>
          </w:p>
        </w:tc>
      </w:tr>
      <w:tr w14:paraId="271F9D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57206535">
            <w:pPr>
              <w:snapToGrid w:val="0"/>
              <w:spacing w:before="156" w:beforeLines="50" w:after="50" w:line="312" w:lineRule="auto"/>
              <w:rPr>
                <w:sz w:val="24"/>
              </w:rPr>
            </w:pPr>
          </w:p>
        </w:tc>
        <w:tc>
          <w:tcPr>
            <w:tcW w:w="1004" w:type="dxa"/>
            <w:tcBorders>
              <w:top w:val="single" w:color="auto" w:sz="4" w:space="0"/>
              <w:left w:val="single" w:color="auto" w:sz="4" w:space="0"/>
              <w:bottom w:val="single" w:color="auto" w:sz="4" w:space="0"/>
              <w:right w:val="single" w:color="auto" w:sz="4" w:space="0"/>
            </w:tcBorders>
          </w:tcPr>
          <w:p w14:paraId="10D77820">
            <w:pPr>
              <w:snapToGrid w:val="0"/>
              <w:spacing w:before="156" w:beforeLines="50" w:after="120" w:line="312" w:lineRule="auto"/>
              <w:rPr>
                <w:b/>
                <w:bCs/>
                <w:sz w:val="24"/>
                <w:szCs w:val="36"/>
              </w:rPr>
            </w:pPr>
          </w:p>
        </w:tc>
        <w:tc>
          <w:tcPr>
            <w:tcW w:w="1662" w:type="dxa"/>
            <w:tcBorders>
              <w:top w:val="single" w:color="auto" w:sz="4" w:space="0"/>
              <w:left w:val="single" w:color="auto" w:sz="4" w:space="0"/>
              <w:bottom w:val="single" w:color="auto" w:sz="4" w:space="0"/>
              <w:right w:val="single" w:color="auto" w:sz="4" w:space="0"/>
            </w:tcBorders>
          </w:tcPr>
          <w:p w14:paraId="35281D3F">
            <w:pPr>
              <w:snapToGrid w:val="0"/>
              <w:spacing w:before="156" w:beforeLines="50" w:after="120" w:line="312" w:lineRule="auto"/>
              <w:rPr>
                <w:b/>
                <w:bCs/>
                <w:sz w:val="24"/>
                <w:szCs w:val="36"/>
              </w:rPr>
            </w:pPr>
          </w:p>
        </w:tc>
        <w:tc>
          <w:tcPr>
            <w:tcW w:w="1599" w:type="dxa"/>
            <w:tcBorders>
              <w:top w:val="single" w:color="auto" w:sz="4" w:space="0"/>
              <w:left w:val="single" w:color="auto" w:sz="4" w:space="0"/>
              <w:bottom w:val="single" w:color="auto" w:sz="4" w:space="0"/>
              <w:right w:val="single" w:color="auto" w:sz="4" w:space="0"/>
            </w:tcBorders>
          </w:tcPr>
          <w:p w14:paraId="5EF6C783">
            <w:pPr>
              <w:snapToGrid w:val="0"/>
              <w:spacing w:before="156" w:beforeLines="50" w:after="120" w:line="312" w:lineRule="auto"/>
              <w:rPr>
                <w:b/>
                <w:bCs/>
                <w:sz w:val="24"/>
                <w:szCs w:val="36"/>
              </w:rPr>
            </w:pPr>
          </w:p>
        </w:tc>
        <w:tc>
          <w:tcPr>
            <w:tcW w:w="2310" w:type="dxa"/>
            <w:tcBorders>
              <w:top w:val="single" w:color="auto" w:sz="4" w:space="0"/>
              <w:left w:val="single" w:color="auto" w:sz="4" w:space="0"/>
              <w:bottom w:val="single" w:color="auto" w:sz="4" w:space="0"/>
              <w:right w:val="single" w:color="auto" w:sz="4" w:space="0"/>
            </w:tcBorders>
          </w:tcPr>
          <w:p w14:paraId="3C50CD53">
            <w:pPr>
              <w:snapToGrid w:val="0"/>
              <w:spacing w:before="156" w:beforeLines="50" w:after="120" w:line="312" w:lineRule="auto"/>
              <w:rPr>
                <w:b/>
                <w:bCs/>
                <w:sz w:val="24"/>
                <w:szCs w:val="36"/>
              </w:rPr>
            </w:pPr>
          </w:p>
        </w:tc>
        <w:tc>
          <w:tcPr>
            <w:tcW w:w="1669" w:type="dxa"/>
            <w:tcBorders>
              <w:top w:val="single" w:color="auto" w:sz="4" w:space="0"/>
              <w:left w:val="single" w:color="auto" w:sz="4" w:space="0"/>
              <w:bottom w:val="single" w:color="auto" w:sz="4" w:space="0"/>
              <w:right w:val="single" w:color="auto" w:sz="4" w:space="0"/>
            </w:tcBorders>
          </w:tcPr>
          <w:p w14:paraId="02E1AFBD">
            <w:pPr>
              <w:snapToGrid w:val="0"/>
              <w:spacing w:before="156" w:beforeLines="50" w:after="120" w:line="312" w:lineRule="auto"/>
              <w:rPr>
                <w:b/>
                <w:bCs/>
                <w:sz w:val="24"/>
                <w:szCs w:val="36"/>
              </w:rPr>
            </w:pPr>
          </w:p>
        </w:tc>
      </w:tr>
      <w:tr w14:paraId="18BE6E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02DDDE69">
            <w:pPr>
              <w:snapToGrid w:val="0"/>
              <w:spacing w:before="156" w:beforeLines="50" w:after="50" w:line="312" w:lineRule="auto"/>
              <w:rPr>
                <w:sz w:val="24"/>
              </w:rPr>
            </w:pPr>
          </w:p>
        </w:tc>
        <w:tc>
          <w:tcPr>
            <w:tcW w:w="1004" w:type="dxa"/>
            <w:tcBorders>
              <w:top w:val="single" w:color="auto" w:sz="4" w:space="0"/>
              <w:left w:val="single" w:color="auto" w:sz="4" w:space="0"/>
              <w:bottom w:val="single" w:color="auto" w:sz="4" w:space="0"/>
              <w:right w:val="single" w:color="auto" w:sz="4" w:space="0"/>
            </w:tcBorders>
          </w:tcPr>
          <w:p w14:paraId="14AA0D75">
            <w:pPr>
              <w:snapToGrid w:val="0"/>
              <w:spacing w:before="156" w:beforeLines="50" w:after="120" w:line="312" w:lineRule="auto"/>
              <w:rPr>
                <w:b/>
                <w:bCs/>
                <w:sz w:val="24"/>
                <w:szCs w:val="36"/>
              </w:rPr>
            </w:pPr>
          </w:p>
        </w:tc>
        <w:tc>
          <w:tcPr>
            <w:tcW w:w="1662" w:type="dxa"/>
            <w:tcBorders>
              <w:top w:val="single" w:color="auto" w:sz="4" w:space="0"/>
              <w:left w:val="single" w:color="auto" w:sz="4" w:space="0"/>
              <w:bottom w:val="single" w:color="auto" w:sz="4" w:space="0"/>
              <w:right w:val="single" w:color="auto" w:sz="4" w:space="0"/>
            </w:tcBorders>
          </w:tcPr>
          <w:p w14:paraId="5AD2F488">
            <w:pPr>
              <w:snapToGrid w:val="0"/>
              <w:spacing w:before="156" w:beforeLines="50" w:after="120" w:line="312" w:lineRule="auto"/>
              <w:rPr>
                <w:b/>
                <w:bCs/>
                <w:sz w:val="24"/>
                <w:szCs w:val="36"/>
              </w:rPr>
            </w:pPr>
          </w:p>
        </w:tc>
        <w:tc>
          <w:tcPr>
            <w:tcW w:w="1599" w:type="dxa"/>
            <w:tcBorders>
              <w:top w:val="single" w:color="auto" w:sz="4" w:space="0"/>
              <w:left w:val="single" w:color="auto" w:sz="4" w:space="0"/>
              <w:bottom w:val="single" w:color="auto" w:sz="4" w:space="0"/>
              <w:right w:val="single" w:color="auto" w:sz="4" w:space="0"/>
            </w:tcBorders>
          </w:tcPr>
          <w:p w14:paraId="69FBEAA2">
            <w:pPr>
              <w:snapToGrid w:val="0"/>
              <w:spacing w:before="156" w:beforeLines="50" w:after="120" w:line="312" w:lineRule="auto"/>
              <w:rPr>
                <w:b/>
                <w:bCs/>
                <w:sz w:val="24"/>
                <w:szCs w:val="36"/>
              </w:rPr>
            </w:pPr>
          </w:p>
        </w:tc>
        <w:tc>
          <w:tcPr>
            <w:tcW w:w="2310" w:type="dxa"/>
            <w:tcBorders>
              <w:top w:val="single" w:color="auto" w:sz="4" w:space="0"/>
              <w:left w:val="single" w:color="auto" w:sz="4" w:space="0"/>
              <w:bottom w:val="single" w:color="auto" w:sz="4" w:space="0"/>
              <w:right w:val="single" w:color="auto" w:sz="4" w:space="0"/>
            </w:tcBorders>
          </w:tcPr>
          <w:p w14:paraId="006531E8">
            <w:pPr>
              <w:snapToGrid w:val="0"/>
              <w:spacing w:before="156" w:beforeLines="50" w:after="120" w:line="312" w:lineRule="auto"/>
              <w:rPr>
                <w:b/>
                <w:bCs/>
                <w:sz w:val="24"/>
                <w:szCs w:val="36"/>
              </w:rPr>
            </w:pPr>
          </w:p>
        </w:tc>
        <w:tc>
          <w:tcPr>
            <w:tcW w:w="1669" w:type="dxa"/>
            <w:tcBorders>
              <w:top w:val="single" w:color="auto" w:sz="4" w:space="0"/>
              <w:left w:val="single" w:color="auto" w:sz="4" w:space="0"/>
              <w:bottom w:val="single" w:color="auto" w:sz="4" w:space="0"/>
              <w:right w:val="single" w:color="auto" w:sz="4" w:space="0"/>
            </w:tcBorders>
          </w:tcPr>
          <w:p w14:paraId="453837B8">
            <w:pPr>
              <w:snapToGrid w:val="0"/>
              <w:spacing w:before="156" w:beforeLines="50" w:after="120" w:line="312" w:lineRule="auto"/>
              <w:rPr>
                <w:b/>
                <w:bCs/>
                <w:sz w:val="24"/>
                <w:szCs w:val="36"/>
              </w:rPr>
            </w:pPr>
          </w:p>
        </w:tc>
      </w:tr>
      <w:tr w14:paraId="164F9F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5CA7D89B">
            <w:pPr>
              <w:snapToGrid w:val="0"/>
              <w:spacing w:before="156" w:beforeLines="50" w:after="50" w:line="312" w:lineRule="auto"/>
              <w:rPr>
                <w:sz w:val="24"/>
              </w:rPr>
            </w:pPr>
          </w:p>
        </w:tc>
        <w:tc>
          <w:tcPr>
            <w:tcW w:w="1004" w:type="dxa"/>
            <w:tcBorders>
              <w:top w:val="single" w:color="auto" w:sz="4" w:space="0"/>
              <w:left w:val="single" w:color="auto" w:sz="4" w:space="0"/>
              <w:bottom w:val="single" w:color="auto" w:sz="4" w:space="0"/>
              <w:right w:val="single" w:color="auto" w:sz="4" w:space="0"/>
            </w:tcBorders>
          </w:tcPr>
          <w:p w14:paraId="2E2D8747">
            <w:pPr>
              <w:snapToGrid w:val="0"/>
              <w:spacing w:before="156" w:beforeLines="50" w:after="120" w:line="312" w:lineRule="auto"/>
              <w:rPr>
                <w:b/>
                <w:bCs/>
                <w:sz w:val="24"/>
                <w:szCs w:val="36"/>
              </w:rPr>
            </w:pPr>
          </w:p>
        </w:tc>
        <w:tc>
          <w:tcPr>
            <w:tcW w:w="1662" w:type="dxa"/>
            <w:tcBorders>
              <w:top w:val="single" w:color="auto" w:sz="4" w:space="0"/>
              <w:left w:val="single" w:color="auto" w:sz="4" w:space="0"/>
              <w:bottom w:val="single" w:color="auto" w:sz="4" w:space="0"/>
              <w:right w:val="single" w:color="auto" w:sz="4" w:space="0"/>
            </w:tcBorders>
          </w:tcPr>
          <w:p w14:paraId="23AB87E2">
            <w:pPr>
              <w:snapToGrid w:val="0"/>
              <w:spacing w:before="156" w:beforeLines="50" w:after="120" w:line="312" w:lineRule="auto"/>
              <w:rPr>
                <w:b/>
                <w:bCs/>
                <w:sz w:val="24"/>
                <w:szCs w:val="36"/>
              </w:rPr>
            </w:pPr>
          </w:p>
        </w:tc>
        <w:tc>
          <w:tcPr>
            <w:tcW w:w="1599" w:type="dxa"/>
            <w:tcBorders>
              <w:top w:val="single" w:color="auto" w:sz="4" w:space="0"/>
              <w:left w:val="single" w:color="auto" w:sz="4" w:space="0"/>
              <w:bottom w:val="single" w:color="auto" w:sz="4" w:space="0"/>
              <w:right w:val="single" w:color="auto" w:sz="4" w:space="0"/>
            </w:tcBorders>
          </w:tcPr>
          <w:p w14:paraId="0688C1D2">
            <w:pPr>
              <w:snapToGrid w:val="0"/>
              <w:spacing w:before="156" w:beforeLines="50" w:after="120" w:line="312" w:lineRule="auto"/>
              <w:rPr>
                <w:b/>
                <w:bCs/>
                <w:sz w:val="24"/>
                <w:szCs w:val="36"/>
              </w:rPr>
            </w:pPr>
          </w:p>
        </w:tc>
        <w:tc>
          <w:tcPr>
            <w:tcW w:w="2310" w:type="dxa"/>
            <w:tcBorders>
              <w:top w:val="single" w:color="auto" w:sz="4" w:space="0"/>
              <w:left w:val="single" w:color="auto" w:sz="4" w:space="0"/>
              <w:bottom w:val="single" w:color="auto" w:sz="4" w:space="0"/>
              <w:right w:val="single" w:color="auto" w:sz="4" w:space="0"/>
            </w:tcBorders>
          </w:tcPr>
          <w:p w14:paraId="47804B2A">
            <w:pPr>
              <w:snapToGrid w:val="0"/>
              <w:spacing w:before="156" w:beforeLines="50" w:after="120" w:line="312" w:lineRule="auto"/>
              <w:rPr>
                <w:b/>
                <w:bCs/>
                <w:sz w:val="24"/>
                <w:szCs w:val="36"/>
              </w:rPr>
            </w:pPr>
          </w:p>
        </w:tc>
        <w:tc>
          <w:tcPr>
            <w:tcW w:w="1669" w:type="dxa"/>
            <w:tcBorders>
              <w:top w:val="single" w:color="auto" w:sz="4" w:space="0"/>
              <w:left w:val="single" w:color="auto" w:sz="4" w:space="0"/>
              <w:bottom w:val="single" w:color="auto" w:sz="4" w:space="0"/>
              <w:right w:val="single" w:color="auto" w:sz="4" w:space="0"/>
            </w:tcBorders>
          </w:tcPr>
          <w:p w14:paraId="1FD054BD">
            <w:pPr>
              <w:snapToGrid w:val="0"/>
              <w:spacing w:before="156" w:beforeLines="50" w:after="120" w:line="312" w:lineRule="auto"/>
              <w:rPr>
                <w:b/>
                <w:bCs/>
                <w:sz w:val="24"/>
                <w:szCs w:val="36"/>
              </w:rPr>
            </w:pPr>
          </w:p>
        </w:tc>
      </w:tr>
      <w:tr w14:paraId="15DBCB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079DCDEC">
            <w:pPr>
              <w:snapToGrid w:val="0"/>
              <w:spacing w:before="156" w:beforeLines="50" w:after="50" w:line="312" w:lineRule="auto"/>
              <w:rPr>
                <w:sz w:val="24"/>
              </w:rPr>
            </w:pPr>
          </w:p>
        </w:tc>
        <w:tc>
          <w:tcPr>
            <w:tcW w:w="1004" w:type="dxa"/>
            <w:tcBorders>
              <w:top w:val="single" w:color="auto" w:sz="4" w:space="0"/>
              <w:left w:val="single" w:color="auto" w:sz="4" w:space="0"/>
              <w:bottom w:val="single" w:color="auto" w:sz="4" w:space="0"/>
              <w:right w:val="single" w:color="auto" w:sz="4" w:space="0"/>
            </w:tcBorders>
          </w:tcPr>
          <w:p w14:paraId="4BF17E85">
            <w:pPr>
              <w:snapToGrid w:val="0"/>
              <w:spacing w:before="156" w:beforeLines="50" w:after="120" w:line="312" w:lineRule="auto"/>
              <w:rPr>
                <w:b/>
                <w:bCs/>
                <w:sz w:val="24"/>
                <w:szCs w:val="36"/>
              </w:rPr>
            </w:pPr>
          </w:p>
        </w:tc>
        <w:tc>
          <w:tcPr>
            <w:tcW w:w="1662" w:type="dxa"/>
            <w:tcBorders>
              <w:top w:val="single" w:color="auto" w:sz="4" w:space="0"/>
              <w:left w:val="single" w:color="auto" w:sz="4" w:space="0"/>
              <w:bottom w:val="single" w:color="auto" w:sz="4" w:space="0"/>
              <w:right w:val="single" w:color="auto" w:sz="4" w:space="0"/>
            </w:tcBorders>
          </w:tcPr>
          <w:p w14:paraId="0A8F9F78">
            <w:pPr>
              <w:snapToGrid w:val="0"/>
              <w:spacing w:before="156" w:beforeLines="50" w:after="120" w:line="312" w:lineRule="auto"/>
              <w:rPr>
                <w:b/>
                <w:bCs/>
                <w:sz w:val="24"/>
                <w:szCs w:val="36"/>
              </w:rPr>
            </w:pPr>
          </w:p>
        </w:tc>
        <w:tc>
          <w:tcPr>
            <w:tcW w:w="1599" w:type="dxa"/>
            <w:tcBorders>
              <w:top w:val="single" w:color="auto" w:sz="4" w:space="0"/>
              <w:left w:val="single" w:color="auto" w:sz="4" w:space="0"/>
              <w:bottom w:val="single" w:color="auto" w:sz="4" w:space="0"/>
              <w:right w:val="single" w:color="auto" w:sz="4" w:space="0"/>
            </w:tcBorders>
          </w:tcPr>
          <w:p w14:paraId="42E56854">
            <w:pPr>
              <w:snapToGrid w:val="0"/>
              <w:spacing w:before="156" w:beforeLines="50" w:after="120" w:line="312" w:lineRule="auto"/>
              <w:rPr>
                <w:b/>
                <w:bCs/>
                <w:sz w:val="24"/>
                <w:szCs w:val="36"/>
              </w:rPr>
            </w:pPr>
          </w:p>
        </w:tc>
        <w:tc>
          <w:tcPr>
            <w:tcW w:w="2310" w:type="dxa"/>
            <w:tcBorders>
              <w:top w:val="single" w:color="auto" w:sz="4" w:space="0"/>
              <w:left w:val="single" w:color="auto" w:sz="4" w:space="0"/>
              <w:bottom w:val="single" w:color="auto" w:sz="4" w:space="0"/>
              <w:right w:val="single" w:color="auto" w:sz="4" w:space="0"/>
            </w:tcBorders>
          </w:tcPr>
          <w:p w14:paraId="75E03F05">
            <w:pPr>
              <w:snapToGrid w:val="0"/>
              <w:spacing w:before="156" w:beforeLines="50" w:after="120" w:line="312" w:lineRule="auto"/>
              <w:rPr>
                <w:b/>
                <w:bCs/>
                <w:sz w:val="24"/>
                <w:szCs w:val="36"/>
              </w:rPr>
            </w:pPr>
          </w:p>
        </w:tc>
        <w:tc>
          <w:tcPr>
            <w:tcW w:w="1669" w:type="dxa"/>
            <w:tcBorders>
              <w:top w:val="single" w:color="auto" w:sz="4" w:space="0"/>
              <w:left w:val="single" w:color="auto" w:sz="4" w:space="0"/>
              <w:bottom w:val="single" w:color="auto" w:sz="4" w:space="0"/>
              <w:right w:val="single" w:color="auto" w:sz="4" w:space="0"/>
            </w:tcBorders>
          </w:tcPr>
          <w:p w14:paraId="36DEA139">
            <w:pPr>
              <w:snapToGrid w:val="0"/>
              <w:spacing w:before="156" w:beforeLines="50" w:after="120" w:line="312" w:lineRule="auto"/>
              <w:rPr>
                <w:b/>
                <w:bCs/>
                <w:sz w:val="24"/>
                <w:szCs w:val="36"/>
              </w:rPr>
            </w:pPr>
          </w:p>
        </w:tc>
      </w:tr>
    </w:tbl>
    <w:p w14:paraId="2C212F4C">
      <w:pPr>
        <w:snapToGrid w:val="0"/>
        <w:spacing w:before="50" w:after="156" w:afterLines="50" w:line="312" w:lineRule="auto"/>
        <w:jc w:val="left"/>
      </w:pPr>
      <w:r>
        <w:rPr>
          <w:rFonts w:hint="eastAsia"/>
        </w:rPr>
        <w:t>注：在填写时，如本表格不适合投标单位的实际情况，可根据本表格式自行划表填写。</w:t>
      </w:r>
    </w:p>
    <w:p w14:paraId="102037BA">
      <w:pPr>
        <w:snapToGrid w:val="0"/>
        <w:spacing w:before="50" w:after="50" w:line="312" w:lineRule="auto"/>
        <w:rPr>
          <w:spacing w:val="20"/>
          <w:sz w:val="24"/>
        </w:rPr>
      </w:pPr>
    </w:p>
    <w:p w14:paraId="3F068821">
      <w:pPr>
        <w:snapToGrid w:val="0"/>
        <w:spacing w:before="50" w:after="50" w:line="312" w:lineRule="auto"/>
        <w:rPr>
          <w:spacing w:val="20"/>
          <w:sz w:val="24"/>
        </w:rPr>
      </w:pPr>
    </w:p>
    <w:p w14:paraId="78A11E3F">
      <w:pPr>
        <w:snapToGrid w:val="0"/>
        <w:ind w:left="2" w:right="-817" w:rightChars="-389"/>
      </w:pPr>
    </w:p>
    <w:p w14:paraId="581242EF">
      <w:pPr>
        <w:snapToGrid w:val="0"/>
        <w:spacing w:before="50" w:after="156" w:afterLines="50" w:line="312" w:lineRule="auto"/>
        <w:jc w:val="left"/>
        <w:rPr>
          <w:spacing w:val="20"/>
          <w:sz w:val="24"/>
          <w:u w:val="single"/>
        </w:rPr>
      </w:pPr>
      <w:r>
        <w:rPr>
          <w:rFonts w:hint="eastAsia"/>
        </w:rPr>
        <w:t>投标人名称（盖章）：</w:t>
      </w:r>
      <w:r>
        <w:rPr>
          <w:rFonts w:hint="eastAsia"/>
          <w:spacing w:val="20"/>
          <w:sz w:val="24"/>
        </w:rPr>
        <w:t>日期：</w:t>
      </w:r>
    </w:p>
    <w:p w14:paraId="4F9EA1F7">
      <w:pPr>
        <w:snapToGrid w:val="0"/>
        <w:spacing w:before="50" w:after="156" w:afterLines="50" w:line="312" w:lineRule="auto"/>
        <w:jc w:val="left"/>
        <w:rPr>
          <w:sz w:val="24"/>
        </w:rPr>
      </w:pPr>
    </w:p>
    <w:p w14:paraId="13B86417">
      <w:pPr>
        <w:snapToGrid w:val="0"/>
        <w:spacing w:before="50" w:after="156" w:afterLines="50" w:line="312" w:lineRule="auto"/>
        <w:jc w:val="left"/>
        <w:rPr>
          <w:sz w:val="24"/>
        </w:rPr>
      </w:pPr>
    </w:p>
    <w:p w14:paraId="23E4744A">
      <w:pPr>
        <w:snapToGrid w:val="0"/>
        <w:spacing w:before="50" w:after="156" w:afterLines="50" w:line="312" w:lineRule="auto"/>
        <w:jc w:val="left"/>
        <w:rPr>
          <w:sz w:val="24"/>
        </w:rPr>
      </w:pPr>
    </w:p>
    <w:p w14:paraId="0E4DFBA0">
      <w:pPr>
        <w:snapToGrid w:val="0"/>
        <w:spacing w:before="50" w:after="156" w:afterLines="50"/>
        <w:jc w:val="left"/>
        <w:rPr>
          <w:b/>
          <w:sz w:val="24"/>
        </w:rPr>
      </w:pPr>
    </w:p>
    <w:p w14:paraId="60BADA34">
      <w:pPr>
        <w:spacing w:after="120"/>
        <w:ind w:left="420" w:leftChars="200" w:firstLine="420" w:firstLineChars="200"/>
      </w:pPr>
    </w:p>
    <w:p w14:paraId="7B51D5C1">
      <w:pPr>
        <w:snapToGrid w:val="0"/>
        <w:spacing w:before="50" w:after="156" w:afterLines="50"/>
        <w:jc w:val="left"/>
        <w:rPr>
          <w:b/>
          <w:sz w:val="24"/>
        </w:rPr>
      </w:pPr>
    </w:p>
    <w:p w14:paraId="0D82374A">
      <w:pPr>
        <w:snapToGrid w:val="0"/>
        <w:spacing w:before="50" w:after="156" w:afterLines="50"/>
        <w:jc w:val="left"/>
        <w:rPr>
          <w:rFonts w:hint="eastAsia" w:ascii="宋体" w:hAnsi="宋体"/>
          <w:b/>
          <w:sz w:val="24"/>
        </w:rPr>
      </w:pPr>
      <w:r>
        <w:rPr>
          <w:rFonts w:hint="eastAsia" w:ascii="宋体" w:hAnsi="宋体"/>
          <w:b/>
          <w:sz w:val="24"/>
        </w:rPr>
        <w:t>十一、技术响应表格式：</w:t>
      </w:r>
    </w:p>
    <w:p w14:paraId="578FD431">
      <w:pPr>
        <w:rPr>
          <w:rFonts w:hint="eastAsia" w:ascii="宋体" w:hAnsi="宋体"/>
        </w:rPr>
      </w:pPr>
      <w:r>
        <w:rPr>
          <w:rFonts w:hint="eastAsia" w:ascii="宋体" w:hAnsi="宋体"/>
        </w:rPr>
        <w:t>项目名称：</w:t>
      </w:r>
    </w:p>
    <w:p w14:paraId="43CC527D">
      <w:pPr>
        <w:snapToGrid w:val="0"/>
        <w:spacing w:line="360" w:lineRule="auto"/>
        <w:rPr>
          <w:rFonts w:ascii="宋体"/>
        </w:rPr>
      </w:pPr>
      <w:r>
        <w:rPr>
          <w:rFonts w:hint="eastAsia" w:ascii="宋体" w:hAnsi="宋体"/>
        </w:rPr>
        <w:t>项目编号：</w:t>
      </w:r>
    </w:p>
    <w:tbl>
      <w:tblPr>
        <w:tblStyle w:val="61"/>
        <w:tblW w:w="901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68"/>
        <w:gridCol w:w="2280"/>
        <w:gridCol w:w="2040"/>
        <w:gridCol w:w="1604"/>
        <w:gridCol w:w="1423"/>
      </w:tblGrid>
      <w:tr w14:paraId="0204FA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948" w:type="dxa"/>
            <w:gridSpan w:val="2"/>
            <w:tcBorders>
              <w:top w:val="single" w:color="auto" w:sz="4" w:space="0"/>
              <w:left w:val="single" w:color="auto" w:sz="4" w:space="0"/>
              <w:bottom w:val="single" w:color="auto" w:sz="4" w:space="0"/>
              <w:right w:val="single" w:color="auto" w:sz="4" w:space="0"/>
            </w:tcBorders>
            <w:vAlign w:val="center"/>
          </w:tcPr>
          <w:p w14:paraId="10855476">
            <w:pPr>
              <w:snapToGrid w:val="0"/>
              <w:spacing w:after="295"/>
              <w:jc w:val="center"/>
              <w:outlineLvl w:val="0"/>
              <w:rPr>
                <w:rFonts w:hint="eastAsia" w:ascii="宋体" w:hAnsi="宋体"/>
                <w:sz w:val="24"/>
              </w:rPr>
            </w:pPr>
            <w:r>
              <w:rPr>
                <w:rFonts w:hint="eastAsia" w:ascii="宋体" w:hAnsi="宋体"/>
                <w:sz w:val="24"/>
              </w:rPr>
              <w:t>招标文件要求</w:t>
            </w:r>
          </w:p>
        </w:tc>
        <w:tc>
          <w:tcPr>
            <w:tcW w:w="3644" w:type="dxa"/>
            <w:gridSpan w:val="2"/>
            <w:tcBorders>
              <w:top w:val="single" w:color="auto" w:sz="4" w:space="0"/>
              <w:left w:val="single" w:color="auto" w:sz="4" w:space="0"/>
              <w:bottom w:val="single" w:color="auto" w:sz="4" w:space="0"/>
              <w:right w:val="single" w:color="auto" w:sz="4" w:space="0"/>
            </w:tcBorders>
            <w:vAlign w:val="center"/>
          </w:tcPr>
          <w:p w14:paraId="6605FE8B">
            <w:pPr>
              <w:snapToGrid w:val="0"/>
              <w:spacing w:after="295"/>
              <w:jc w:val="center"/>
              <w:outlineLvl w:val="0"/>
              <w:rPr>
                <w:rFonts w:hint="eastAsia" w:ascii="宋体" w:hAnsi="宋体"/>
                <w:sz w:val="24"/>
              </w:rPr>
            </w:pPr>
            <w:r>
              <w:rPr>
                <w:rFonts w:hint="eastAsia" w:ascii="宋体" w:hAnsi="宋体"/>
                <w:sz w:val="24"/>
              </w:rPr>
              <w:t>投标文件响应</w:t>
            </w:r>
          </w:p>
        </w:tc>
        <w:tc>
          <w:tcPr>
            <w:tcW w:w="1423" w:type="dxa"/>
            <w:vMerge w:val="restart"/>
            <w:tcBorders>
              <w:top w:val="single" w:color="auto" w:sz="4" w:space="0"/>
              <w:left w:val="single" w:color="auto" w:sz="4" w:space="0"/>
              <w:bottom w:val="single" w:color="auto" w:sz="4" w:space="0"/>
              <w:right w:val="single" w:color="auto" w:sz="4" w:space="0"/>
            </w:tcBorders>
            <w:vAlign w:val="center"/>
          </w:tcPr>
          <w:p w14:paraId="0F0305DF">
            <w:pPr>
              <w:snapToGrid w:val="0"/>
              <w:spacing w:after="295"/>
              <w:jc w:val="center"/>
              <w:outlineLvl w:val="0"/>
              <w:rPr>
                <w:rFonts w:hint="eastAsia" w:ascii="宋体" w:hAnsi="宋体"/>
                <w:sz w:val="24"/>
              </w:rPr>
            </w:pPr>
            <w:r>
              <w:rPr>
                <w:rFonts w:hint="eastAsia" w:ascii="宋体" w:hAnsi="宋体"/>
                <w:sz w:val="24"/>
              </w:rPr>
              <w:t>偏离情况</w:t>
            </w:r>
          </w:p>
        </w:tc>
      </w:tr>
      <w:tr w14:paraId="006D00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1668" w:type="dxa"/>
            <w:tcBorders>
              <w:top w:val="single" w:color="auto" w:sz="4" w:space="0"/>
              <w:left w:val="single" w:color="auto" w:sz="4" w:space="0"/>
              <w:bottom w:val="single" w:color="auto" w:sz="4" w:space="0"/>
              <w:right w:val="single" w:color="auto" w:sz="4" w:space="0"/>
            </w:tcBorders>
            <w:vAlign w:val="center"/>
          </w:tcPr>
          <w:p w14:paraId="1410ACD1">
            <w:pPr>
              <w:snapToGrid w:val="0"/>
              <w:spacing w:after="295"/>
              <w:jc w:val="center"/>
              <w:outlineLvl w:val="0"/>
              <w:rPr>
                <w:rFonts w:hint="eastAsia" w:ascii="宋体" w:hAnsi="宋体"/>
                <w:sz w:val="24"/>
              </w:rPr>
            </w:pPr>
            <w:r>
              <w:rPr>
                <w:rFonts w:hint="eastAsia" w:ascii="宋体" w:hAnsi="宋体"/>
                <w:sz w:val="24"/>
              </w:rPr>
              <w:t>项目</w:t>
            </w:r>
          </w:p>
        </w:tc>
        <w:tc>
          <w:tcPr>
            <w:tcW w:w="2280" w:type="dxa"/>
            <w:tcBorders>
              <w:top w:val="single" w:color="auto" w:sz="4" w:space="0"/>
              <w:left w:val="single" w:color="auto" w:sz="4" w:space="0"/>
              <w:bottom w:val="single" w:color="auto" w:sz="4" w:space="0"/>
              <w:right w:val="single" w:color="auto" w:sz="4" w:space="0"/>
            </w:tcBorders>
            <w:vAlign w:val="center"/>
          </w:tcPr>
          <w:p w14:paraId="5EC280BA">
            <w:pPr>
              <w:snapToGrid w:val="0"/>
              <w:spacing w:after="295"/>
              <w:jc w:val="center"/>
              <w:outlineLvl w:val="0"/>
              <w:rPr>
                <w:rFonts w:hint="eastAsia" w:ascii="宋体" w:hAnsi="宋体"/>
                <w:sz w:val="24"/>
              </w:rPr>
            </w:pPr>
            <w:r>
              <w:rPr>
                <w:rFonts w:hint="eastAsia" w:ascii="宋体" w:hAnsi="宋体"/>
                <w:sz w:val="24"/>
              </w:rPr>
              <w:t>要求</w:t>
            </w:r>
          </w:p>
        </w:tc>
        <w:tc>
          <w:tcPr>
            <w:tcW w:w="2040" w:type="dxa"/>
            <w:tcBorders>
              <w:top w:val="single" w:color="auto" w:sz="4" w:space="0"/>
              <w:left w:val="single" w:color="auto" w:sz="4" w:space="0"/>
              <w:bottom w:val="single" w:color="auto" w:sz="4" w:space="0"/>
              <w:right w:val="single" w:color="auto" w:sz="4" w:space="0"/>
            </w:tcBorders>
            <w:vAlign w:val="center"/>
          </w:tcPr>
          <w:p w14:paraId="66D15641">
            <w:pPr>
              <w:snapToGrid w:val="0"/>
              <w:spacing w:after="295"/>
              <w:jc w:val="center"/>
              <w:outlineLvl w:val="0"/>
              <w:rPr>
                <w:rFonts w:hint="eastAsia" w:ascii="宋体" w:hAnsi="宋体"/>
                <w:sz w:val="24"/>
              </w:rPr>
            </w:pPr>
            <w:r>
              <w:rPr>
                <w:rFonts w:hint="eastAsia" w:ascii="宋体" w:hAnsi="宋体"/>
                <w:sz w:val="24"/>
              </w:rPr>
              <w:t>项目</w:t>
            </w:r>
          </w:p>
        </w:tc>
        <w:tc>
          <w:tcPr>
            <w:tcW w:w="1604" w:type="dxa"/>
            <w:tcBorders>
              <w:top w:val="single" w:color="auto" w:sz="4" w:space="0"/>
              <w:left w:val="single" w:color="auto" w:sz="4" w:space="0"/>
              <w:bottom w:val="single" w:color="auto" w:sz="4" w:space="0"/>
              <w:right w:val="single" w:color="auto" w:sz="4" w:space="0"/>
            </w:tcBorders>
            <w:vAlign w:val="center"/>
          </w:tcPr>
          <w:p w14:paraId="07E6F108">
            <w:pPr>
              <w:snapToGrid w:val="0"/>
              <w:spacing w:after="295"/>
              <w:jc w:val="center"/>
              <w:outlineLvl w:val="0"/>
              <w:rPr>
                <w:rFonts w:hint="eastAsia" w:ascii="宋体" w:hAnsi="宋体"/>
                <w:sz w:val="24"/>
              </w:rPr>
            </w:pPr>
            <w:r>
              <w:rPr>
                <w:rFonts w:hint="eastAsia" w:ascii="宋体" w:hAnsi="宋体"/>
                <w:sz w:val="24"/>
              </w:rPr>
              <w:t>要求</w:t>
            </w:r>
          </w:p>
        </w:tc>
        <w:tc>
          <w:tcPr>
            <w:tcW w:w="1423" w:type="dxa"/>
            <w:vMerge w:val="continue"/>
            <w:tcBorders>
              <w:top w:val="single" w:color="auto" w:sz="4" w:space="0"/>
              <w:left w:val="single" w:color="auto" w:sz="4" w:space="0"/>
              <w:bottom w:val="single" w:color="auto" w:sz="4" w:space="0"/>
              <w:right w:val="single" w:color="auto" w:sz="4" w:space="0"/>
            </w:tcBorders>
            <w:vAlign w:val="center"/>
          </w:tcPr>
          <w:p w14:paraId="41B96539">
            <w:pPr>
              <w:widowControl/>
              <w:jc w:val="left"/>
              <w:rPr>
                <w:rFonts w:hint="eastAsia" w:ascii="宋体" w:hAnsi="宋体"/>
                <w:sz w:val="24"/>
              </w:rPr>
            </w:pPr>
          </w:p>
        </w:tc>
      </w:tr>
      <w:tr w14:paraId="7063C7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1668" w:type="dxa"/>
            <w:tcBorders>
              <w:top w:val="single" w:color="auto" w:sz="4" w:space="0"/>
              <w:left w:val="single" w:color="auto" w:sz="4" w:space="0"/>
              <w:bottom w:val="single" w:color="auto" w:sz="4" w:space="0"/>
              <w:right w:val="single" w:color="auto" w:sz="4" w:space="0"/>
            </w:tcBorders>
            <w:vAlign w:val="center"/>
          </w:tcPr>
          <w:p w14:paraId="70C1517B">
            <w:pPr>
              <w:snapToGrid w:val="0"/>
              <w:spacing w:after="295"/>
              <w:jc w:val="center"/>
              <w:outlineLvl w:val="0"/>
              <w:rPr>
                <w:rFonts w:hint="eastAsia" w:ascii="宋体" w:hAnsi="宋体"/>
                <w:sz w:val="24"/>
              </w:rPr>
            </w:pPr>
          </w:p>
        </w:tc>
        <w:tc>
          <w:tcPr>
            <w:tcW w:w="2280" w:type="dxa"/>
            <w:tcBorders>
              <w:top w:val="single" w:color="auto" w:sz="4" w:space="0"/>
              <w:left w:val="single" w:color="auto" w:sz="4" w:space="0"/>
              <w:bottom w:val="single" w:color="auto" w:sz="4" w:space="0"/>
              <w:right w:val="single" w:color="auto" w:sz="4" w:space="0"/>
            </w:tcBorders>
            <w:vAlign w:val="center"/>
          </w:tcPr>
          <w:p w14:paraId="435FD631">
            <w:pPr>
              <w:snapToGrid w:val="0"/>
              <w:spacing w:after="295" w:line="120" w:lineRule="exact"/>
              <w:jc w:val="center"/>
              <w:outlineLvl w:val="0"/>
              <w:rPr>
                <w:rFonts w:hint="eastAsia" w:ascii="宋体" w:hAnsi="宋体"/>
                <w:sz w:val="24"/>
              </w:rPr>
            </w:pPr>
          </w:p>
        </w:tc>
        <w:tc>
          <w:tcPr>
            <w:tcW w:w="2040" w:type="dxa"/>
            <w:tcBorders>
              <w:top w:val="single" w:color="auto" w:sz="4" w:space="0"/>
              <w:left w:val="single" w:color="auto" w:sz="4" w:space="0"/>
              <w:bottom w:val="single" w:color="auto" w:sz="4" w:space="0"/>
              <w:right w:val="single" w:color="auto" w:sz="4" w:space="0"/>
            </w:tcBorders>
            <w:vAlign w:val="center"/>
          </w:tcPr>
          <w:p w14:paraId="4EA8FA94">
            <w:pPr>
              <w:snapToGrid w:val="0"/>
              <w:spacing w:after="295" w:line="120" w:lineRule="exact"/>
              <w:jc w:val="center"/>
              <w:outlineLvl w:val="0"/>
              <w:rPr>
                <w:rFonts w:hint="eastAsia" w:ascii="宋体" w:hAnsi="宋体"/>
                <w:sz w:val="24"/>
              </w:rPr>
            </w:pPr>
          </w:p>
        </w:tc>
        <w:tc>
          <w:tcPr>
            <w:tcW w:w="1604" w:type="dxa"/>
            <w:tcBorders>
              <w:top w:val="single" w:color="auto" w:sz="4" w:space="0"/>
              <w:left w:val="single" w:color="auto" w:sz="4" w:space="0"/>
              <w:bottom w:val="single" w:color="auto" w:sz="4" w:space="0"/>
              <w:right w:val="single" w:color="auto" w:sz="4" w:space="0"/>
            </w:tcBorders>
            <w:vAlign w:val="center"/>
          </w:tcPr>
          <w:p w14:paraId="43A1E55E">
            <w:pPr>
              <w:snapToGrid w:val="0"/>
              <w:spacing w:after="295" w:line="120" w:lineRule="exact"/>
              <w:jc w:val="center"/>
              <w:outlineLvl w:val="0"/>
              <w:rPr>
                <w:rFonts w:hint="eastAsia" w:ascii="宋体" w:hAnsi="宋体"/>
                <w:sz w:val="24"/>
              </w:rPr>
            </w:pPr>
          </w:p>
        </w:tc>
        <w:tc>
          <w:tcPr>
            <w:tcW w:w="1423" w:type="dxa"/>
            <w:tcBorders>
              <w:top w:val="single" w:color="auto" w:sz="4" w:space="0"/>
              <w:left w:val="single" w:color="auto" w:sz="4" w:space="0"/>
              <w:bottom w:val="single" w:color="auto" w:sz="4" w:space="0"/>
              <w:right w:val="single" w:color="auto" w:sz="4" w:space="0"/>
            </w:tcBorders>
            <w:vAlign w:val="center"/>
          </w:tcPr>
          <w:p w14:paraId="34E92CAD">
            <w:pPr>
              <w:snapToGrid w:val="0"/>
              <w:spacing w:after="295" w:line="120" w:lineRule="exact"/>
              <w:jc w:val="center"/>
              <w:outlineLvl w:val="0"/>
              <w:rPr>
                <w:rFonts w:hint="eastAsia" w:ascii="宋体" w:hAnsi="宋体"/>
                <w:sz w:val="24"/>
              </w:rPr>
            </w:pPr>
          </w:p>
        </w:tc>
      </w:tr>
      <w:tr w14:paraId="69EF0C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668" w:type="dxa"/>
            <w:tcBorders>
              <w:top w:val="single" w:color="auto" w:sz="4" w:space="0"/>
              <w:left w:val="single" w:color="auto" w:sz="4" w:space="0"/>
              <w:bottom w:val="single" w:color="auto" w:sz="4" w:space="0"/>
              <w:right w:val="single" w:color="auto" w:sz="4" w:space="0"/>
            </w:tcBorders>
            <w:vAlign w:val="center"/>
          </w:tcPr>
          <w:p w14:paraId="3EE5C376">
            <w:pPr>
              <w:rPr>
                <w:rFonts w:hint="eastAsia" w:ascii="宋体" w:hAnsi="宋体"/>
              </w:rPr>
            </w:pPr>
          </w:p>
        </w:tc>
        <w:tc>
          <w:tcPr>
            <w:tcW w:w="2280" w:type="dxa"/>
            <w:tcBorders>
              <w:top w:val="single" w:color="auto" w:sz="4" w:space="0"/>
              <w:left w:val="single" w:color="auto" w:sz="4" w:space="0"/>
              <w:bottom w:val="single" w:color="auto" w:sz="4" w:space="0"/>
              <w:right w:val="single" w:color="auto" w:sz="4" w:space="0"/>
            </w:tcBorders>
            <w:vAlign w:val="center"/>
          </w:tcPr>
          <w:p w14:paraId="0F886840">
            <w:pPr>
              <w:snapToGrid w:val="0"/>
              <w:spacing w:after="295" w:line="120" w:lineRule="exact"/>
              <w:outlineLvl w:val="0"/>
              <w:rPr>
                <w:rFonts w:hint="eastAsia" w:ascii="宋体" w:hAnsi="宋体"/>
                <w:sz w:val="24"/>
              </w:rPr>
            </w:pPr>
          </w:p>
        </w:tc>
        <w:tc>
          <w:tcPr>
            <w:tcW w:w="2040" w:type="dxa"/>
            <w:tcBorders>
              <w:top w:val="single" w:color="auto" w:sz="4" w:space="0"/>
              <w:left w:val="single" w:color="auto" w:sz="4" w:space="0"/>
              <w:bottom w:val="single" w:color="auto" w:sz="4" w:space="0"/>
              <w:right w:val="single" w:color="auto" w:sz="4" w:space="0"/>
            </w:tcBorders>
          </w:tcPr>
          <w:p w14:paraId="7F1425AE">
            <w:pPr>
              <w:snapToGrid w:val="0"/>
              <w:spacing w:after="295" w:line="120" w:lineRule="exact"/>
              <w:outlineLvl w:val="0"/>
              <w:rPr>
                <w:rFonts w:hint="eastAsia" w:ascii="宋体" w:hAnsi="宋体"/>
                <w:sz w:val="24"/>
              </w:rPr>
            </w:pPr>
          </w:p>
        </w:tc>
        <w:tc>
          <w:tcPr>
            <w:tcW w:w="1604" w:type="dxa"/>
            <w:tcBorders>
              <w:top w:val="single" w:color="auto" w:sz="4" w:space="0"/>
              <w:left w:val="single" w:color="auto" w:sz="4" w:space="0"/>
              <w:bottom w:val="single" w:color="auto" w:sz="4" w:space="0"/>
              <w:right w:val="single" w:color="auto" w:sz="4" w:space="0"/>
            </w:tcBorders>
          </w:tcPr>
          <w:p w14:paraId="42F67A86">
            <w:pPr>
              <w:snapToGrid w:val="0"/>
              <w:spacing w:after="295" w:line="120" w:lineRule="exact"/>
              <w:outlineLvl w:val="0"/>
              <w:rPr>
                <w:rFonts w:hint="eastAsia" w:ascii="宋体" w:hAnsi="宋体"/>
                <w:sz w:val="24"/>
              </w:rPr>
            </w:pPr>
          </w:p>
        </w:tc>
        <w:tc>
          <w:tcPr>
            <w:tcW w:w="1423" w:type="dxa"/>
            <w:tcBorders>
              <w:top w:val="single" w:color="auto" w:sz="4" w:space="0"/>
              <w:left w:val="single" w:color="auto" w:sz="4" w:space="0"/>
              <w:bottom w:val="single" w:color="auto" w:sz="4" w:space="0"/>
              <w:right w:val="single" w:color="auto" w:sz="4" w:space="0"/>
            </w:tcBorders>
          </w:tcPr>
          <w:p w14:paraId="04C73954">
            <w:pPr>
              <w:snapToGrid w:val="0"/>
              <w:spacing w:after="295" w:line="120" w:lineRule="exact"/>
              <w:outlineLvl w:val="0"/>
              <w:rPr>
                <w:rFonts w:hint="eastAsia" w:ascii="宋体" w:hAnsi="宋体"/>
                <w:sz w:val="24"/>
              </w:rPr>
            </w:pPr>
          </w:p>
        </w:tc>
      </w:tr>
      <w:tr w14:paraId="24D0B6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1" w:hRule="atLeast"/>
        </w:trPr>
        <w:tc>
          <w:tcPr>
            <w:tcW w:w="1668" w:type="dxa"/>
            <w:tcBorders>
              <w:top w:val="single" w:color="auto" w:sz="4" w:space="0"/>
              <w:left w:val="single" w:color="auto" w:sz="4" w:space="0"/>
              <w:bottom w:val="single" w:color="auto" w:sz="4" w:space="0"/>
              <w:right w:val="single" w:color="auto" w:sz="4" w:space="0"/>
            </w:tcBorders>
            <w:vAlign w:val="center"/>
          </w:tcPr>
          <w:p w14:paraId="12BBB0CD">
            <w:pPr>
              <w:rPr>
                <w:rFonts w:hint="eastAsia" w:ascii="宋体" w:hAnsi="宋体"/>
              </w:rPr>
            </w:pPr>
          </w:p>
        </w:tc>
        <w:tc>
          <w:tcPr>
            <w:tcW w:w="2280" w:type="dxa"/>
            <w:tcBorders>
              <w:top w:val="single" w:color="auto" w:sz="4" w:space="0"/>
              <w:left w:val="single" w:color="auto" w:sz="4" w:space="0"/>
              <w:bottom w:val="single" w:color="auto" w:sz="4" w:space="0"/>
              <w:right w:val="single" w:color="auto" w:sz="4" w:space="0"/>
            </w:tcBorders>
            <w:vAlign w:val="center"/>
          </w:tcPr>
          <w:p w14:paraId="457A52BB">
            <w:pPr>
              <w:snapToGrid w:val="0"/>
              <w:spacing w:after="295" w:line="120" w:lineRule="exact"/>
              <w:rPr>
                <w:rFonts w:hint="eastAsia" w:ascii="宋体" w:hAnsi="宋体"/>
                <w:sz w:val="24"/>
              </w:rPr>
            </w:pPr>
          </w:p>
        </w:tc>
        <w:tc>
          <w:tcPr>
            <w:tcW w:w="2040" w:type="dxa"/>
            <w:tcBorders>
              <w:top w:val="single" w:color="auto" w:sz="4" w:space="0"/>
              <w:left w:val="single" w:color="auto" w:sz="4" w:space="0"/>
              <w:bottom w:val="single" w:color="auto" w:sz="4" w:space="0"/>
              <w:right w:val="single" w:color="auto" w:sz="4" w:space="0"/>
            </w:tcBorders>
          </w:tcPr>
          <w:p w14:paraId="00C4BADC">
            <w:pPr>
              <w:snapToGrid w:val="0"/>
              <w:spacing w:after="295" w:line="120" w:lineRule="exact"/>
              <w:rPr>
                <w:rFonts w:hint="eastAsia" w:ascii="宋体" w:hAnsi="宋体"/>
                <w:sz w:val="24"/>
              </w:rPr>
            </w:pPr>
          </w:p>
        </w:tc>
        <w:tc>
          <w:tcPr>
            <w:tcW w:w="1604" w:type="dxa"/>
            <w:tcBorders>
              <w:top w:val="single" w:color="auto" w:sz="4" w:space="0"/>
              <w:left w:val="single" w:color="auto" w:sz="4" w:space="0"/>
              <w:bottom w:val="single" w:color="auto" w:sz="4" w:space="0"/>
              <w:right w:val="single" w:color="auto" w:sz="4" w:space="0"/>
            </w:tcBorders>
          </w:tcPr>
          <w:p w14:paraId="1641451E">
            <w:pPr>
              <w:snapToGrid w:val="0"/>
              <w:spacing w:after="295" w:line="120" w:lineRule="exact"/>
              <w:rPr>
                <w:rFonts w:hint="eastAsia" w:ascii="宋体" w:hAnsi="宋体"/>
                <w:sz w:val="24"/>
              </w:rPr>
            </w:pPr>
          </w:p>
        </w:tc>
        <w:tc>
          <w:tcPr>
            <w:tcW w:w="1423" w:type="dxa"/>
            <w:tcBorders>
              <w:top w:val="single" w:color="auto" w:sz="4" w:space="0"/>
              <w:left w:val="single" w:color="auto" w:sz="4" w:space="0"/>
              <w:bottom w:val="single" w:color="auto" w:sz="4" w:space="0"/>
              <w:right w:val="single" w:color="auto" w:sz="4" w:space="0"/>
            </w:tcBorders>
          </w:tcPr>
          <w:p w14:paraId="61055668">
            <w:pPr>
              <w:snapToGrid w:val="0"/>
              <w:spacing w:after="295" w:line="120" w:lineRule="exact"/>
              <w:rPr>
                <w:rFonts w:hint="eastAsia" w:ascii="宋体" w:hAnsi="宋体"/>
                <w:sz w:val="24"/>
              </w:rPr>
            </w:pPr>
          </w:p>
        </w:tc>
      </w:tr>
      <w:tr w14:paraId="24C14D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1668" w:type="dxa"/>
            <w:tcBorders>
              <w:top w:val="single" w:color="auto" w:sz="4" w:space="0"/>
              <w:left w:val="single" w:color="auto" w:sz="4" w:space="0"/>
              <w:bottom w:val="single" w:color="auto" w:sz="4" w:space="0"/>
              <w:right w:val="single" w:color="auto" w:sz="4" w:space="0"/>
            </w:tcBorders>
            <w:vAlign w:val="center"/>
          </w:tcPr>
          <w:p w14:paraId="75EA9F96">
            <w:pPr>
              <w:rPr>
                <w:rFonts w:hint="eastAsia" w:ascii="宋体" w:hAnsi="宋体"/>
              </w:rPr>
            </w:pPr>
          </w:p>
        </w:tc>
        <w:tc>
          <w:tcPr>
            <w:tcW w:w="2280" w:type="dxa"/>
            <w:tcBorders>
              <w:top w:val="single" w:color="auto" w:sz="4" w:space="0"/>
              <w:left w:val="single" w:color="auto" w:sz="4" w:space="0"/>
              <w:bottom w:val="single" w:color="auto" w:sz="4" w:space="0"/>
              <w:right w:val="single" w:color="auto" w:sz="4" w:space="0"/>
            </w:tcBorders>
            <w:vAlign w:val="center"/>
          </w:tcPr>
          <w:p w14:paraId="44F92E42">
            <w:pPr>
              <w:snapToGrid w:val="0"/>
              <w:spacing w:after="295" w:line="120" w:lineRule="exact"/>
              <w:outlineLvl w:val="0"/>
              <w:rPr>
                <w:rFonts w:hint="eastAsia" w:ascii="宋体" w:hAnsi="宋体"/>
                <w:sz w:val="24"/>
              </w:rPr>
            </w:pPr>
          </w:p>
        </w:tc>
        <w:tc>
          <w:tcPr>
            <w:tcW w:w="2040" w:type="dxa"/>
            <w:tcBorders>
              <w:top w:val="single" w:color="auto" w:sz="4" w:space="0"/>
              <w:left w:val="single" w:color="auto" w:sz="4" w:space="0"/>
              <w:bottom w:val="single" w:color="auto" w:sz="4" w:space="0"/>
              <w:right w:val="single" w:color="auto" w:sz="4" w:space="0"/>
            </w:tcBorders>
          </w:tcPr>
          <w:p w14:paraId="2670820E">
            <w:pPr>
              <w:snapToGrid w:val="0"/>
              <w:spacing w:after="295" w:line="120" w:lineRule="exact"/>
              <w:outlineLvl w:val="0"/>
              <w:rPr>
                <w:rFonts w:hint="eastAsia" w:ascii="宋体" w:hAnsi="宋体"/>
                <w:sz w:val="24"/>
              </w:rPr>
            </w:pPr>
          </w:p>
        </w:tc>
        <w:tc>
          <w:tcPr>
            <w:tcW w:w="1604" w:type="dxa"/>
            <w:tcBorders>
              <w:top w:val="single" w:color="auto" w:sz="4" w:space="0"/>
              <w:left w:val="single" w:color="auto" w:sz="4" w:space="0"/>
              <w:bottom w:val="single" w:color="auto" w:sz="4" w:space="0"/>
              <w:right w:val="single" w:color="auto" w:sz="4" w:space="0"/>
            </w:tcBorders>
          </w:tcPr>
          <w:p w14:paraId="453A1207">
            <w:pPr>
              <w:snapToGrid w:val="0"/>
              <w:spacing w:after="295" w:line="120" w:lineRule="exact"/>
              <w:outlineLvl w:val="0"/>
              <w:rPr>
                <w:rFonts w:hint="eastAsia" w:ascii="宋体" w:hAnsi="宋体"/>
                <w:sz w:val="24"/>
              </w:rPr>
            </w:pPr>
          </w:p>
        </w:tc>
        <w:tc>
          <w:tcPr>
            <w:tcW w:w="1423" w:type="dxa"/>
            <w:tcBorders>
              <w:top w:val="single" w:color="auto" w:sz="4" w:space="0"/>
              <w:left w:val="single" w:color="auto" w:sz="4" w:space="0"/>
              <w:bottom w:val="single" w:color="auto" w:sz="4" w:space="0"/>
              <w:right w:val="single" w:color="auto" w:sz="4" w:space="0"/>
            </w:tcBorders>
          </w:tcPr>
          <w:p w14:paraId="5FD26032">
            <w:pPr>
              <w:snapToGrid w:val="0"/>
              <w:spacing w:after="295" w:line="120" w:lineRule="exact"/>
              <w:outlineLvl w:val="0"/>
              <w:rPr>
                <w:rFonts w:hint="eastAsia" w:ascii="宋体" w:hAnsi="宋体"/>
                <w:sz w:val="24"/>
              </w:rPr>
            </w:pPr>
          </w:p>
        </w:tc>
      </w:tr>
      <w:tr w14:paraId="34A7BC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1668" w:type="dxa"/>
            <w:tcBorders>
              <w:top w:val="single" w:color="auto" w:sz="4" w:space="0"/>
              <w:left w:val="single" w:color="auto" w:sz="4" w:space="0"/>
              <w:bottom w:val="single" w:color="auto" w:sz="4" w:space="0"/>
              <w:right w:val="single" w:color="auto" w:sz="4" w:space="0"/>
            </w:tcBorders>
            <w:vAlign w:val="center"/>
          </w:tcPr>
          <w:p w14:paraId="26BBCB70">
            <w:pPr>
              <w:rPr>
                <w:rFonts w:hint="eastAsia" w:ascii="宋体" w:hAnsi="宋体"/>
              </w:rPr>
            </w:pPr>
          </w:p>
        </w:tc>
        <w:tc>
          <w:tcPr>
            <w:tcW w:w="2280" w:type="dxa"/>
            <w:tcBorders>
              <w:top w:val="single" w:color="auto" w:sz="4" w:space="0"/>
              <w:left w:val="single" w:color="auto" w:sz="4" w:space="0"/>
              <w:bottom w:val="single" w:color="auto" w:sz="4" w:space="0"/>
              <w:right w:val="single" w:color="auto" w:sz="4" w:space="0"/>
            </w:tcBorders>
            <w:vAlign w:val="center"/>
          </w:tcPr>
          <w:p w14:paraId="0D7851B8">
            <w:pPr>
              <w:snapToGrid w:val="0"/>
              <w:spacing w:after="295" w:line="120" w:lineRule="exact"/>
              <w:outlineLvl w:val="0"/>
              <w:rPr>
                <w:rFonts w:hint="eastAsia" w:ascii="宋体" w:hAnsi="宋体"/>
                <w:sz w:val="24"/>
              </w:rPr>
            </w:pPr>
          </w:p>
        </w:tc>
        <w:tc>
          <w:tcPr>
            <w:tcW w:w="2040" w:type="dxa"/>
            <w:tcBorders>
              <w:top w:val="single" w:color="auto" w:sz="4" w:space="0"/>
              <w:left w:val="single" w:color="auto" w:sz="4" w:space="0"/>
              <w:bottom w:val="single" w:color="auto" w:sz="4" w:space="0"/>
              <w:right w:val="single" w:color="auto" w:sz="4" w:space="0"/>
            </w:tcBorders>
          </w:tcPr>
          <w:p w14:paraId="5BE3C500">
            <w:pPr>
              <w:snapToGrid w:val="0"/>
              <w:spacing w:after="295" w:line="120" w:lineRule="exact"/>
              <w:outlineLvl w:val="0"/>
              <w:rPr>
                <w:rFonts w:hint="eastAsia" w:ascii="宋体" w:hAnsi="宋体"/>
                <w:sz w:val="24"/>
              </w:rPr>
            </w:pPr>
          </w:p>
        </w:tc>
        <w:tc>
          <w:tcPr>
            <w:tcW w:w="1604" w:type="dxa"/>
            <w:tcBorders>
              <w:top w:val="single" w:color="auto" w:sz="4" w:space="0"/>
              <w:left w:val="single" w:color="auto" w:sz="4" w:space="0"/>
              <w:bottom w:val="single" w:color="auto" w:sz="4" w:space="0"/>
              <w:right w:val="single" w:color="auto" w:sz="4" w:space="0"/>
            </w:tcBorders>
          </w:tcPr>
          <w:p w14:paraId="4C0983F1">
            <w:pPr>
              <w:snapToGrid w:val="0"/>
              <w:spacing w:after="295" w:line="120" w:lineRule="exact"/>
              <w:outlineLvl w:val="0"/>
              <w:rPr>
                <w:rFonts w:hint="eastAsia" w:ascii="宋体" w:hAnsi="宋体"/>
                <w:sz w:val="24"/>
              </w:rPr>
            </w:pPr>
          </w:p>
        </w:tc>
        <w:tc>
          <w:tcPr>
            <w:tcW w:w="1423" w:type="dxa"/>
            <w:tcBorders>
              <w:top w:val="single" w:color="auto" w:sz="4" w:space="0"/>
              <w:left w:val="single" w:color="auto" w:sz="4" w:space="0"/>
              <w:bottom w:val="single" w:color="auto" w:sz="4" w:space="0"/>
              <w:right w:val="single" w:color="auto" w:sz="4" w:space="0"/>
            </w:tcBorders>
          </w:tcPr>
          <w:p w14:paraId="24178075">
            <w:pPr>
              <w:snapToGrid w:val="0"/>
              <w:spacing w:after="295" w:line="120" w:lineRule="exact"/>
              <w:outlineLvl w:val="0"/>
              <w:rPr>
                <w:rFonts w:hint="eastAsia" w:ascii="宋体" w:hAnsi="宋体"/>
                <w:sz w:val="24"/>
              </w:rPr>
            </w:pPr>
          </w:p>
        </w:tc>
      </w:tr>
      <w:tr w14:paraId="416C13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1668" w:type="dxa"/>
            <w:tcBorders>
              <w:top w:val="single" w:color="auto" w:sz="4" w:space="0"/>
              <w:left w:val="single" w:color="auto" w:sz="4" w:space="0"/>
              <w:bottom w:val="single" w:color="auto" w:sz="4" w:space="0"/>
              <w:right w:val="single" w:color="auto" w:sz="4" w:space="0"/>
            </w:tcBorders>
            <w:vAlign w:val="center"/>
          </w:tcPr>
          <w:p w14:paraId="21E63DBA">
            <w:pPr>
              <w:rPr>
                <w:rFonts w:hint="eastAsia" w:ascii="宋体" w:hAnsi="宋体"/>
              </w:rPr>
            </w:pPr>
          </w:p>
        </w:tc>
        <w:tc>
          <w:tcPr>
            <w:tcW w:w="2280" w:type="dxa"/>
            <w:tcBorders>
              <w:top w:val="single" w:color="auto" w:sz="4" w:space="0"/>
              <w:left w:val="single" w:color="auto" w:sz="4" w:space="0"/>
              <w:bottom w:val="single" w:color="auto" w:sz="4" w:space="0"/>
              <w:right w:val="single" w:color="auto" w:sz="4" w:space="0"/>
            </w:tcBorders>
            <w:vAlign w:val="center"/>
          </w:tcPr>
          <w:p w14:paraId="18DADDD7">
            <w:pPr>
              <w:snapToGrid w:val="0"/>
              <w:spacing w:after="295" w:line="120" w:lineRule="exact"/>
              <w:outlineLvl w:val="0"/>
              <w:rPr>
                <w:rFonts w:hint="eastAsia" w:ascii="宋体" w:hAnsi="宋体"/>
                <w:sz w:val="24"/>
              </w:rPr>
            </w:pPr>
          </w:p>
        </w:tc>
        <w:tc>
          <w:tcPr>
            <w:tcW w:w="2040" w:type="dxa"/>
            <w:tcBorders>
              <w:top w:val="single" w:color="auto" w:sz="4" w:space="0"/>
              <w:left w:val="single" w:color="auto" w:sz="4" w:space="0"/>
              <w:bottom w:val="single" w:color="auto" w:sz="4" w:space="0"/>
              <w:right w:val="single" w:color="auto" w:sz="4" w:space="0"/>
            </w:tcBorders>
          </w:tcPr>
          <w:p w14:paraId="1F7D4FB5">
            <w:pPr>
              <w:snapToGrid w:val="0"/>
              <w:spacing w:after="295" w:line="120" w:lineRule="exact"/>
              <w:outlineLvl w:val="0"/>
              <w:rPr>
                <w:rFonts w:hint="eastAsia" w:ascii="宋体" w:hAnsi="宋体"/>
                <w:sz w:val="24"/>
              </w:rPr>
            </w:pPr>
          </w:p>
        </w:tc>
        <w:tc>
          <w:tcPr>
            <w:tcW w:w="1604" w:type="dxa"/>
            <w:tcBorders>
              <w:top w:val="single" w:color="auto" w:sz="4" w:space="0"/>
              <w:left w:val="single" w:color="auto" w:sz="4" w:space="0"/>
              <w:bottom w:val="single" w:color="auto" w:sz="4" w:space="0"/>
              <w:right w:val="single" w:color="auto" w:sz="4" w:space="0"/>
            </w:tcBorders>
          </w:tcPr>
          <w:p w14:paraId="25679AFD">
            <w:pPr>
              <w:snapToGrid w:val="0"/>
              <w:spacing w:after="295" w:line="120" w:lineRule="exact"/>
              <w:outlineLvl w:val="0"/>
              <w:rPr>
                <w:rFonts w:hint="eastAsia" w:ascii="宋体" w:hAnsi="宋体"/>
                <w:sz w:val="24"/>
              </w:rPr>
            </w:pPr>
          </w:p>
        </w:tc>
        <w:tc>
          <w:tcPr>
            <w:tcW w:w="1423" w:type="dxa"/>
            <w:tcBorders>
              <w:top w:val="single" w:color="auto" w:sz="4" w:space="0"/>
              <w:left w:val="single" w:color="auto" w:sz="4" w:space="0"/>
              <w:bottom w:val="single" w:color="auto" w:sz="4" w:space="0"/>
              <w:right w:val="single" w:color="auto" w:sz="4" w:space="0"/>
            </w:tcBorders>
          </w:tcPr>
          <w:p w14:paraId="12B19349">
            <w:pPr>
              <w:snapToGrid w:val="0"/>
              <w:spacing w:after="295" w:line="120" w:lineRule="exact"/>
              <w:outlineLvl w:val="0"/>
              <w:rPr>
                <w:rFonts w:hint="eastAsia" w:ascii="宋体" w:hAnsi="宋体"/>
                <w:sz w:val="24"/>
              </w:rPr>
            </w:pPr>
          </w:p>
        </w:tc>
      </w:tr>
      <w:tr w14:paraId="796F9D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1668" w:type="dxa"/>
            <w:tcBorders>
              <w:top w:val="single" w:color="auto" w:sz="4" w:space="0"/>
              <w:left w:val="single" w:color="auto" w:sz="4" w:space="0"/>
              <w:bottom w:val="single" w:color="auto" w:sz="4" w:space="0"/>
              <w:right w:val="single" w:color="auto" w:sz="4" w:space="0"/>
            </w:tcBorders>
            <w:vAlign w:val="center"/>
          </w:tcPr>
          <w:p w14:paraId="6A44BAEB">
            <w:pPr>
              <w:rPr>
                <w:rFonts w:hint="eastAsia" w:ascii="宋体" w:hAnsi="宋体"/>
              </w:rPr>
            </w:pPr>
          </w:p>
        </w:tc>
        <w:tc>
          <w:tcPr>
            <w:tcW w:w="2280" w:type="dxa"/>
            <w:tcBorders>
              <w:top w:val="single" w:color="auto" w:sz="4" w:space="0"/>
              <w:left w:val="single" w:color="auto" w:sz="4" w:space="0"/>
              <w:bottom w:val="single" w:color="auto" w:sz="4" w:space="0"/>
              <w:right w:val="single" w:color="auto" w:sz="4" w:space="0"/>
            </w:tcBorders>
            <w:vAlign w:val="center"/>
          </w:tcPr>
          <w:p w14:paraId="69C3AB13">
            <w:pPr>
              <w:snapToGrid w:val="0"/>
              <w:spacing w:after="295" w:line="120" w:lineRule="exact"/>
              <w:outlineLvl w:val="0"/>
              <w:rPr>
                <w:rFonts w:hint="eastAsia" w:ascii="宋体" w:hAnsi="宋体"/>
                <w:sz w:val="24"/>
              </w:rPr>
            </w:pPr>
          </w:p>
        </w:tc>
        <w:tc>
          <w:tcPr>
            <w:tcW w:w="2040" w:type="dxa"/>
            <w:tcBorders>
              <w:top w:val="single" w:color="auto" w:sz="4" w:space="0"/>
              <w:left w:val="single" w:color="auto" w:sz="4" w:space="0"/>
              <w:bottom w:val="single" w:color="auto" w:sz="4" w:space="0"/>
              <w:right w:val="single" w:color="auto" w:sz="4" w:space="0"/>
            </w:tcBorders>
          </w:tcPr>
          <w:p w14:paraId="1286F2B7">
            <w:pPr>
              <w:snapToGrid w:val="0"/>
              <w:spacing w:after="295" w:line="120" w:lineRule="exact"/>
              <w:outlineLvl w:val="0"/>
              <w:rPr>
                <w:rFonts w:hint="eastAsia" w:ascii="宋体" w:hAnsi="宋体"/>
                <w:sz w:val="24"/>
              </w:rPr>
            </w:pPr>
          </w:p>
        </w:tc>
        <w:tc>
          <w:tcPr>
            <w:tcW w:w="1604" w:type="dxa"/>
            <w:tcBorders>
              <w:top w:val="single" w:color="auto" w:sz="4" w:space="0"/>
              <w:left w:val="single" w:color="auto" w:sz="4" w:space="0"/>
              <w:bottom w:val="single" w:color="auto" w:sz="4" w:space="0"/>
              <w:right w:val="single" w:color="auto" w:sz="4" w:space="0"/>
            </w:tcBorders>
          </w:tcPr>
          <w:p w14:paraId="5E19FECA">
            <w:pPr>
              <w:snapToGrid w:val="0"/>
              <w:spacing w:after="295" w:line="120" w:lineRule="exact"/>
              <w:outlineLvl w:val="0"/>
              <w:rPr>
                <w:rFonts w:hint="eastAsia" w:ascii="宋体" w:hAnsi="宋体"/>
                <w:sz w:val="24"/>
              </w:rPr>
            </w:pPr>
          </w:p>
        </w:tc>
        <w:tc>
          <w:tcPr>
            <w:tcW w:w="1423" w:type="dxa"/>
            <w:tcBorders>
              <w:top w:val="single" w:color="auto" w:sz="4" w:space="0"/>
              <w:left w:val="single" w:color="auto" w:sz="4" w:space="0"/>
              <w:bottom w:val="single" w:color="auto" w:sz="4" w:space="0"/>
              <w:right w:val="single" w:color="auto" w:sz="4" w:space="0"/>
            </w:tcBorders>
          </w:tcPr>
          <w:p w14:paraId="265080F2">
            <w:pPr>
              <w:snapToGrid w:val="0"/>
              <w:spacing w:after="295" w:line="120" w:lineRule="exact"/>
              <w:outlineLvl w:val="0"/>
              <w:rPr>
                <w:rFonts w:hint="eastAsia" w:ascii="宋体" w:hAnsi="宋体"/>
                <w:sz w:val="24"/>
              </w:rPr>
            </w:pPr>
          </w:p>
        </w:tc>
      </w:tr>
      <w:tr w14:paraId="0E90B6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1668" w:type="dxa"/>
            <w:tcBorders>
              <w:top w:val="single" w:color="auto" w:sz="4" w:space="0"/>
              <w:left w:val="single" w:color="auto" w:sz="4" w:space="0"/>
              <w:bottom w:val="single" w:color="auto" w:sz="4" w:space="0"/>
              <w:right w:val="single" w:color="auto" w:sz="4" w:space="0"/>
            </w:tcBorders>
            <w:vAlign w:val="center"/>
          </w:tcPr>
          <w:p w14:paraId="49FB272C">
            <w:pPr>
              <w:rPr>
                <w:rFonts w:hint="eastAsia" w:ascii="宋体" w:hAnsi="宋体"/>
              </w:rPr>
            </w:pPr>
          </w:p>
        </w:tc>
        <w:tc>
          <w:tcPr>
            <w:tcW w:w="2280" w:type="dxa"/>
            <w:tcBorders>
              <w:top w:val="single" w:color="auto" w:sz="4" w:space="0"/>
              <w:left w:val="single" w:color="auto" w:sz="4" w:space="0"/>
              <w:bottom w:val="single" w:color="auto" w:sz="4" w:space="0"/>
              <w:right w:val="single" w:color="auto" w:sz="4" w:space="0"/>
            </w:tcBorders>
            <w:vAlign w:val="center"/>
          </w:tcPr>
          <w:p w14:paraId="431AA8D0">
            <w:pPr>
              <w:snapToGrid w:val="0"/>
              <w:spacing w:after="295" w:line="120" w:lineRule="exact"/>
              <w:outlineLvl w:val="0"/>
              <w:rPr>
                <w:rFonts w:hint="eastAsia" w:ascii="宋体" w:hAnsi="宋体"/>
                <w:sz w:val="24"/>
              </w:rPr>
            </w:pPr>
          </w:p>
        </w:tc>
        <w:tc>
          <w:tcPr>
            <w:tcW w:w="2040" w:type="dxa"/>
            <w:tcBorders>
              <w:top w:val="single" w:color="auto" w:sz="4" w:space="0"/>
              <w:left w:val="single" w:color="auto" w:sz="4" w:space="0"/>
              <w:bottom w:val="single" w:color="auto" w:sz="4" w:space="0"/>
              <w:right w:val="single" w:color="auto" w:sz="4" w:space="0"/>
            </w:tcBorders>
          </w:tcPr>
          <w:p w14:paraId="70CB07A1">
            <w:pPr>
              <w:snapToGrid w:val="0"/>
              <w:spacing w:after="295" w:line="120" w:lineRule="exact"/>
              <w:outlineLvl w:val="0"/>
              <w:rPr>
                <w:rFonts w:hint="eastAsia" w:ascii="宋体" w:hAnsi="宋体"/>
                <w:sz w:val="24"/>
              </w:rPr>
            </w:pPr>
          </w:p>
        </w:tc>
        <w:tc>
          <w:tcPr>
            <w:tcW w:w="1604" w:type="dxa"/>
            <w:tcBorders>
              <w:top w:val="single" w:color="auto" w:sz="4" w:space="0"/>
              <w:left w:val="single" w:color="auto" w:sz="4" w:space="0"/>
              <w:bottom w:val="single" w:color="auto" w:sz="4" w:space="0"/>
              <w:right w:val="single" w:color="auto" w:sz="4" w:space="0"/>
            </w:tcBorders>
          </w:tcPr>
          <w:p w14:paraId="37F0A40C">
            <w:pPr>
              <w:snapToGrid w:val="0"/>
              <w:spacing w:after="295" w:line="120" w:lineRule="exact"/>
              <w:outlineLvl w:val="0"/>
              <w:rPr>
                <w:rFonts w:hint="eastAsia" w:ascii="宋体" w:hAnsi="宋体"/>
                <w:sz w:val="24"/>
              </w:rPr>
            </w:pPr>
          </w:p>
        </w:tc>
        <w:tc>
          <w:tcPr>
            <w:tcW w:w="1423" w:type="dxa"/>
            <w:tcBorders>
              <w:top w:val="single" w:color="auto" w:sz="4" w:space="0"/>
              <w:left w:val="single" w:color="auto" w:sz="4" w:space="0"/>
              <w:bottom w:val="single" w:color="auto" w:sz="4" w:space="0"/>
              <w:right w:val="single" w:color="auto" w:sz="4" w:space="0"/>
            </w:tcBorders>
          </w:tcPr>
          <w:p w14:paraId="25D2443E">
            <w:pPr>
              <w:snapToGrid w:val="0"/>
              <w:spacing w:after="295" w:line="120" w:lineRule="exact"/>
              <w:outlineLvl w:val="0"/>
              <w:rPr>
                <w:rFonts w:hint="eastAsia" w:ascii="宋体" w:hAnsi="宋体"/>
                <w:sz w:val="24"/>
              </w:rPr>
            </w:pPr>
          </w:p>
        </w:tc>
      </w:tr>
      <w:tr w14:paraId="62D934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1668" w:type="dxa"/>
            <w:tcBorders>
              <w:top w:val="single" w:color="auto" w:sz="4" w:space="0"/>
              <w:left w:val="single" w:color="auto" w:sz="4" w:space="0"/>
              <w:bottom w:val="single" w:color="auto" w:sz="4" w:space="0"/>
              <w:right w:val="single" w:color="auto" w:sz="4" w:space="0"/>
            </w:tcBorders>
            <w:vAlign w:val="center"/>
          </w:tcPr>
          <w:p w14:paraId="60C45344">
            <w:pPr>
              <w:rPr>
                <w:rFonts w:hint="eastAsia" w:ascii="宋体" w:hAnsi="宋体"/>
              </w:rPr>
            </w:pPr>
          </w:p>
        </w:tc>
        <w:tc>
          <w:tcPr>
            <w:tcW w:w="2280" w:type="dxa"/>
            <w:tcBorders>
              <w:top w:val="single" w:color="auto" w:sz="4" w:space="0"/>
              <w:left w:val="single" w:color="auto" w:sz="4" w:space="0"/>
              <w:bottom w:val="single" w:color="auto" w:sz="4" w:space="0"/>
              <w:right w:val="single" w:color="auto" w:sz="4" w:space="0"/>
            </w:tcBorders>
            <w:vAlign w:val="center"/>
          </w:tcPr>
          <w:p w14:paraId="66BB31C4">
            <w:pPr>
              <w:snapToGrid w:val="0"/>
              <w:spacing w:after="295" w:line="120" w:lineRule="exact"/>
              <w:outlineLvl w:val="0"/>
              <w:rPr>
                <w:rFonts w:hint="eastAsia" w:ascii="宋体" w:hAnsi="宋体"/>
                <w:sz w:val="24"/>
              </w:rPr>
            </w:pPr>
          </w:p>
        </w:tc>
        <w:tc>
          <w:tcPr>
            <w:tcW w:w="2040" w:type="dxa"/>
            <w:tcBorders>
              <w:top w:val="single" w:color="auto" w:sz="4" w:space="0"/>
              <w:left w:val="single" w:color="auto" w:sz="4" w:space="0"/>
              <w:bottom w:val="single" w:color="auto" w:sz="4" w:space="0"/>
              <w:right w:val="single" w:color="auto" w:sz="4" w:space="0"/>
            </w:tcBorders>
          </w:tcPr>
          <w:p w14:paraId="367112C8">
            <w:pPr>
              <w:snapToGrid w:val="0"/>
              <w:spacing w:after="295" w:line="120" w:lineRule="exact"/>
              <w:outlineLvl w:val="0"/>
              <w:rPr>
                <w:rFonts w:hint="eastAsia" w:ascii="宋体" w:hAnsi="宋体"/>
                <w:sz w:val="24"/>
              </w:rPr>
            </w:pPr>
          </w:p>
        </w:tc>
        <w:tc>
          <w:tcPr>
            <w:tcW w:w="1604" w:type="dxa"/>
            <w:tcBorders>
              <w:top w:val="single" w:color="auto" w:sz="4" w:space="0"/>
              <w:left w:val="single" w:color="auto" w:sz="4" w:space="0"/>
              <w:bottom w:val="single" w:color="auto" w:sz="4" w:space="0"/>
              <w:right w:val="single" w:color="auto" w:sz="4" w:space="0"/>
            </w:tcBorders>
          </w:tcPr>
          <w:p w14:paraId="2AEA4FAF">
            <w:pPr>
              <w:snapToGrid w:val="0"/>
              <w:spacing w:after="295" w:line="120" w:lineRule="exact"/>
              <w:outlineLvl w:val="0"/>
              <w:rPr>
                <w:rFonts w:hint="eastAsia" w:ascii="宋体" w:hAnsi="宋体"/>
                <w:sz w:val="24"/>
              </w:rPr>
            </w:pPr>
          </w:p>
        </w:tc>
        <w:tc>
          <w:tcPr>
            <w:tcW w:w="1423" w:type="dxa"/>
            <w:tcBorders>
              <w:top w:val="single" w:color="auto" w:sz="4" w:space="0"/>
              <w:left w:val="single" w:color="auto" w:sz="4" w:space="0"/>
              <w:bottom w:val="single" w:color="auto" w:sz="4" w:space="0"/>
              <w:right w:val="single" w:color="auto" w:sz="4" w:space="0"/>
            </w:tcBorders>
          </w:tcPr>
          <w:p w14:paraId="79FFBBEC">
            <w:pPr>
              <w:snapToGrid w:val="0"/>
              <w:spacing w:after="295" w:line="120" w:lineRule="exact"/>
              <w:outlineLvl w:val="0"/>
              <w:rPr>
                <w:rFonts w:hint="eastAsia" w:ascii="宋体" w:hAnsi="宋体"/>
                <w:sz w:val="24"/>
              </w:rPr>
            </w:pPr>
          </w:p>
        </w:tc>
      </w:tr>
      <w:tr w14:paraId="7D601E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1668" w:type="dxa"/>
            <w:tcBorders>
              <w:top w:val="single" w:color="auto" w:sz="4" w:space="0"/>
              <w:left w:val="single" w:color="auto" w:sz="4" w:space="0"/>
              <w:bottom w:val="single" w:color="auto" w:sz="4" w:space="0"/>
              <w:right w:val="single" w:color="auto" w:sz="4" w:space="0"/>
            </w:tcBorders>
            <w:vAlign w:val="center"/>
          </w:tcPr>
          <w:p w14:paraId="41B7AF8F">
            <w:pPr>
              <w:rPr>
                <w:rFonts w:hint="eastAsia" w:ascii="宋体" w:hAnsi="宋体"/>
              </w:rPr>
            </w:pPr>
          </w:p>
        </w:tc>
        <w:tc>
          <w:tcPr>
            <w:tcW w:w="2280" w:type="dxa"/>
            <w:tcBorders>
              <w:top w:val="single" w:color="auto" w:sz="4" w:space="0"/>
              <w:left w:val="single" w:color="auto" w:sz="4" w:space="0"/>
              <w:bottom w:val="single" w:color="auto" w:sz="4" w:space="0"/>
              <w:right w:val="single" w:color="auto" w:sz="4" w:space="0"/>
            </w:tcBorders>
            <w:vAlign w:val="center"/>
          </w:tcPr>
          <w:p w14:paraId="3ED6CF06">
            <w:pPr>
              <w:snapToGrid w:val="0"/>
              <w:spacing w:after="295" w:line="120" w:lineRule="exact"/>
              <w:outlineLvl w:val="0"/>
              <w:rPr>
                <w:rFonts w:hint="eastAsia" w:ascii="宋体" w:hAnsi="宋体"/>
                <w:sz w:val="24"/>
              </w:rPr>
            </w:pPr>
          </w:p>
        </w:tc>
        <w:tc>
          <w:tcPr>
            <w:tcW w:w="2040" w:type="dxa"/>
            <w:tcBorders>
              <w:top w:val="single" w:color="auto" w:sz="4" w:space="0"/>
              <w:left w:val="single" w:color="auto" w:sz="4" w:space="0"/>
              <w:bottom w:val="single" w:color="auto" w:sz="4" w:space="0"/>
              <w:right w:val="single" w:color="auto" w:sz="4" w:space="0"/>
            </w:tcBorders>
          </w:tcPr>
          <w:p w14:paraId="51D0FD5C">
            <w:pPr>
              <w:snapToGrid w:val="0"/>
              <w:spacing w:after="295" w:line="120" w:lineRule="exact"/>
              <w:outlineLvl w:val="0"/>
              <w:rPr>
                <w:rFonts w:hint="eastAsia" w:ascii="宋体" w:hAnsi="宋体"/>
                <w:sz w:val="24"/>
              </w:rPr>
            </w:pPr>
          </w:p>
        </w:tc>
        <w:tc>
          <w:tcPr>
            <w:tcW w:w="1604" w:type="dxa"/>
            <w:tcBorders>
              <w:top w:val="single" w:color="auto" w:sz="4" w:space="0"/>
              <w:left w:val="single" w:color="auto" w:sz="4" w:space="0"/>
              <w:bottom w:val="single" w:color="auto" w:sz="4" w:space="0"/>
              <w:right w:val="single" w:color="auto" w:sz="4" w:space="0"/>
            </w:tcBorders>
          </w:tcPr>
          <w:p w14:paraId="599486A4">
            <w:pPr>
              <w:snapToGrid w:val="0"/>
              <w:spacing w:after="295" w:line="120" w:lineRule="exact"/>
              <w:outlineLvl w:val="0"/>
              <w:rPr>
                <w:rFonts w:hint="eastAsia" w:ascii="宋体" w:hAnsi="宋体"/>
                <w:sz w:val="24"/>
              </w:rPr>
            </w:pPr>
          </w:p>
        </w:tc>
        <w:tc>
          <w:tcPr>
            <w:tcW w:w="1423" w:type="dxa"/>
            <w:tcBorders>
              <w:top w:val="single" w:color="auto" w:sz="4" w:space="0"/>
              <w:left w:val="single" w:color="auto" w:sz="4" w:space="0"/>
              <w:bottom w:val="single" w:color="auto" w:sz="4" w:space="0"/>
              <w:right w:val="single" w:color="auto" w:sz="4" w:space="0"/>
            </w:tcBorders>
          </w:tcPr>
          <w:p w14:paraId="31FE21B6">
            <w:pPr>
              <w:snapToGrid w:val="0"/>
              <w:spacing w:after="295" w:line="120" w:lineRule="exact"/>
              <w:outlineLvl w:val="0"/>
              <w:rPr>
                <w:rFonts w:hint="eastAsia" w:ascii="宋体" w:hAnsi="宋体"/>
                <w:sz w:val="24"/>
              </w:rPr>
            </w:pPr>
          </w:p>
        </w:tc>
      </w:tr>
      <w:tr w14:paraId="61D057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1668" w:type="dxa"/>
            <w:tcBorders>
              <w:top w:val="single" w:color="auto" w:sz="4" w:space="0"/>
              <w:left w:val="single" w:color="auto" w:sz="4" w:space="0"/>
              <w:bottom w:val="single" w:color="auto" w:sz="4" w:space="0"/>
              <w:right w:val="single" w:color="auto" w:sz="4" w:space="0"/>
            </w:tcBorders>
            <w:vAlign w:val="center"/>
          </w:tcPr>
          <w:p w14:paraId="6B85D1B3">
            <w:pPr>
              <w:rPr>
                <w:rFonts w:hint="eastAsia" w:ascii="宋体" w:hAnsi="宋体"/>
              </w:rPr>
            </w:pPr>
          </w:p>
        </w:tc>
        <w:tc>
          <w:tcPr>
            <w:tcW w:w="2280" w:type="dxa"/>
            <w:tcBorders>
              <w:top w:val="single" w:color="auto" w:sz="4" w:space="0"/>
              <w:left w:val="single" w:color="auto" w:sz="4" w:space="0"/>
              <w:bottom w:val="single" w:color="auto" w:sz="4" w:space="0"/>
              <w:right w:val="single" w:color="auto" w:sz="4" w:space="0"/>
            </w:tcBorders>
            <w:vAlign w:val="center"/>
          </w:tcPr>
          <w:p w14:paraId="07CAADCD">
            <w:pPr>
              <w:snapToGrid w:val="0"/>
              <w:spacing w:after="295" w:line="120" w:lineRule="exact"/>
              <w:outlineLvl w:val="0"/>
              <w:rPr>
                <w:rFonts w:hint="eastAsia" w:ascii="宋体" w:hAnsi="宋体"/>
                <w:sz w:val="24"/>
              </w:rPr>
            </w:pPr>
          </w:p>
        </w:tc>
        <w:tc>
          <w:tcPr>
            <w:tcW w:w="2040" w:type="dxa"/>
            <w:tcBorders>
              <w:top w:val="single" w:color="auto" w:sz="4" w:space="0"/>
              <w:left w:val="single" w:color="auto" w:sz="4" w:space="0"/>
              <w:bottom w:val="single" w:color="auto" w:sz="4" w:space="0"/>
              <w:right w:val="single" w:color="auto" w:sz="4" w:space="0"/>
            </w:tcBorders>
          </w:tcPr>
          <w:p w14:paraId="057A4900">
            <w:pPr>
              <w:snapToGrid w:val="0"/>
              <w:spacing w:after="295" w:line="120" w:lineRule="exact"/>
              <w:outlineLvl w:val="0"/>
              <w:rPr>
                <w:rFonts w:hint="eastAsia" w:ascii="宋体" w:hAnsi="宋体"/>
                <w:sz w:val="24"/>
              </w:rPr>
            </w:pPr>
          </w:p>
        </w:tc>
        <w:tc>
          <w:tcPr>
            <w:tcW w:w="1604" w:type="dxa"/>
            <w:tcBorders>
              <w:top w:val="single" w:color="auto" w:sz="4" w:space="0"/>
              <w:left w:val="single" w:color="auto" w:sz="4" w:space="0"/>
              <w:bottom w:val="single" w:color="auto" w:sz="4" w:space="0"/>
              <w:right w:val="single" w:color="auto" w:sz="4" w:space="0"/>
            </w:tcBorders>
          </w:tcPr>
          <w:p w14:paraId="3F4F28F7">
            <w:pPr>
              <w:snapToGrid w:val="0"/>
              <w:spacing w:after="295" w:line="120" w:lineRule="exact"/>
              <w:outlineLvl w:val="0"/>
              <w:rPr>
                <w:rFonts w:hint="eastAsia" w:ascii="宋体" w:hAnsi="宋体"/>
                <w:sz w:val="24"/>
              </w:rPr>
            </w:pPr>
          </w:p>
        </w:tc>
        <w:tc>
          <w:tcPr>
            <w:tcW w:w="1423" w:type="dxa"/>
            <w:tcBorders>
              <w:top w:val="single" w:color="auto" w:sz="4" w:space="0"/>
              <w:left w:val="single" w:color="auto" w:sz="4" w:space="0"/>
              <w:bottom w:val="single" w:color="auto" w:sz="4" w:space="0"/>
              <w:right w:val="single" w:color="auto" w:sz="4" w:space="0"/>
            </w:tcBorders>
          </w:tcPr>
          <w:p w14:paraId="5AE36CC3">
            <w:pPr>
              <w:snapToGrid w:val="0"/>
              <w:spacing w:after="295" w:line="120" w:lineRule="exact"/>
              <w:outlineLvl w:val="0"/>
              <w:rPr>
                <w:rFonts w:hint="eastAsia" w:ascii="宋体" w:hAnsi="宋体"/>
                <w:sz w:val="24"/>
              </w:rPr>
            </w:pPr>
          </w:p>
        </w:tc>
      </w:tr>
    </w:tbl>
    <w:p w14:paraId="10B1CC03">
      <w:pPr>
        <w:snapToGrid w:val="0"/>
        <w:spacing w:before="50" w:after="50"/>
        <w:rPr>
          <w:rFonts w:hint="eastAsia" w:ascii="宋体" w:hAnsi="宋体"/>
          <w:b/>
        </w:rPr>
      </w:pPr>
    </w:p>
    <w:p w14:paraId="0FEC5AEC">
      <w:pPr>
        <w:snapToGrid w:val="0"/>
        <w:spacing w:before="50" w:after="50"/>
        <w:rPr>
          <w:rFonts w:hint="eastAsia" w:ascii="宋体" w:hAnsi="宋体"/>
          <w:b/>
          <w:spacing w:val="20"/>
          <w:sz w:val="24"/>
        </w:rPr>
      </w:pPr>
    </w:p>
    <w:p w14:paraId="7968BC50">
      <w:pPr>
        <w:snapToGrid w:val="0"/>
        <w:spacing w:before="50" w:after="50"/>
        <w:rPr>
          <w:rFonts w:hint="eastAsia" w:ascii="宋体" w:hAnsi="宋体"/>
        </w:rPr>
      </w:pPr>
    </w:p>
    <w:p w14:paraId="420D4C30">
      <w:pPr>
        <w:snapToGrid w:val="0"/>
        <w:ind w:left="2" w:right="-817" w:rightChars="-389"/>
        <w:rPr>
          <w:rFonts w:hint="eastAsia" w:ascii="宋体" w:hAnsi="宋体"/>
        </w:rPr>
      </w:pPr>
    </w:p>
    <w:p w14:paraId="1330A27C">
      <w:pPr>
        <w:snapToGrid w:val="0"/>
        <w:spacing w:before="50" w:after="50"/>
        <w:rPr>
          <w:rFonts w:hint="eastAsia" w:ascii="宋体" w:hAnsi="宋体"/>
          <w:sz w:val="24"/>
        </w:rPr>
      </w:pPr>
      <w:r>
        <w:rPr>
          <w:rFonts w:hint="eastAsia" w:ascii="宋体" w:hAnsi="宋体"/>
        </w:rPr>
        <w:t>投标人名称（盖章）：</w:t>
      </w:r>
      <w:r>
        <w:rPr>
          <w:rFonts w:hint="eastAsia" w:ascii="宋体" w:hAnsi="宋体"/>
          <w:spacing w:val="20"/>
        </w:rPr>
        <w:t>日期：</w:t>
      </w:r>
    </w:p>
    <w:p w14:paraId="4BD628BE">
      <w:pPr>
        <w:snapToGrid w:val="0"/>
        <w:spacing w:before="50" w:after="156" w:afterLines="50"/>
        <w:jc w:val="left"/>
        <w:rPr>
          <w:rFonts w:hint="eastAsia" w:ascii="宋体" w:hAnsi="宋体"/>
          <w:b/>
          <w:sz w:val="24"/>
        </w:rPr>
      </w:pPr>
    </w:p>
    <w:p w14:paraId="71E5D59D">
      <w:pPr>
        <w:snapToGrid w:val="0"/>
        <w:spacing w:before="50" w:after="156" w:afterLines="50"/>
        <w:jc w:val="left"/>
        <w:rPr>
          <w:rFonts w:hint="eastAsia" w:ascii="宋体" w:hAnsi="宋体"/>
          <w:b/>
          <w:sz w:val="24"/>
        </w:rPr>
      </w:pPr>
    </w:p>
    <w:p w14:paraId="1940EB03">
      <w:pPr>
        <w:rPr>
          <w:rFonts w:ascii="Calibri" w:hAnsi="Calibri"/>
        </w:rPr>
      </w:pPr>
    </w:p>
    <w:p w14:paraId="6A84990B">
      <w:pPr>
        <w:rPr>
          <w:rFonts w:ascii="Calibri" w:hAnsi="Calibri"/>
        </w:rPr>
      </w:pPr>
    </w:p>
    <w:p w14:paraId="7BF03BB8">
      <w:pPr>
        <w:rPr>
          <w:rFonts w:ascii="Calibri" w:hAnsi="Calibri"/>
        </w:rPr>
      </w:pPr>
    </w:p>
    <w:p w14:paraId="4A30044B">
      <w:pPr>
        <w:rPr>
          <w:rFonts w:ascii="Calibri" w:hAnsi="Calibri"/>
        </w:rPr>
      </w:pPr>
    </w:p>
    <w:p w14:paraId="2F21943A">
      <w:pPr>
        <w:rPr>
          <w:rFonts w:ascii="Calibri" w:hAnsi="Calibri"/>
        </w:rPr>
      </w:pPr>
    </w:p>
    <w:p w14:paraId="36404CE3">
      <w:pPr>
        <w:rPr>
          <w:rFonts w:ascii="Calibri" w:hAnsi="Calibri"/>
        </w:rPr>
      </w:pPr>
    </w:p>
    <w:p w14:paraId="5BD275CF">
      <w:pPr>
        <w:rPr>
          <w:rFonts w:ascii="Calibri" w:hAnsi="Calibri"/>
        </w:rPr>
      </w:pPr>
    </w:p>
    <w:p w14:paraId="33FE5BC5">
      <w:pPr>
        <w:rPr>
          <w:rFonts w:ascii="Calibri" w:hAnsi="Calibri"/>
        </w:rPr>
      </w:pPr>
    </w:p>
    <w:p w14:paraId="401358AD">
      <w:pPr>
        <w:spacing w:line="360" w:lineRule="auto"/>
        <w:jc w:val="center"/>
        <w:rPr>
          <w:rFonts w:hint="eastAsia" w:ascii="宋体" w:hAnsi="宋体"/>
          <w:b/>
          <w:color w:val="000000"/>
          <w:sz w:val="32"/>
          <w:szCs w:val="32"/>
        </w:rPr>
      </w:pPr>
      <w:r>
        <w:rPr>
          <w:rFonts w:hint="eastAsia" w:ascii="宋体" w:hAnsi="宋体"/>
          <w:b/>
          <w:color w:val="000000"/>
          <w:sz w:val="32"/>
          <w:szCs w:val="32"/>
        </w:rPr>
        <w:t>联合体协议书</w:t>
      </w:r>
    </w:p>
    <w:p w14:paraId="413DC2F5">
      <w:pPr>
        <w:spacing w:line="360" w:lineRule="auto"/>
        <w:ind w:firstLine="480" w:firstLineChars="200"/>
        <w:rPr>
          <w:rFonts w:hint="eastAsia" w:ascii="宋体" w:hAnsi="宋体"/>
          <w:color w:val="000000"/>
          <w:sz w:val="24"/>
          <w:szCs w:val="24"/>
        </w:rPr>
      </w:pPr>
    </w:p>
    <w:p w14:paraId="796D103C">
      <w:pPr>
        <w:spacing w:line="360" w:lineRule="auto"/>
        <w:ind w:firstLine="420" w:firstLineChars="200"/>
        <w:rPr>
          <w:rFonts w:hint="eastAsia" w:ascii="宋体" w:hAnsi="宋体"/>
          <w:color w:val="000000"/>
          <w:szCs w:val="21"/>
        </w:rPr>
      </w:pPr>
      <w:r>
        <w:rPr>
          <w:rFonts w:hint="eastAsia" w:ascii="宋体" w:hAnsi="宋体"/>
          <w:color w:val="000000"/>
          <w:szCs w:val="21"/>
        </w:rPr>
        <w:t>甲方：</w:t>
      </w:r>
    </w:p>
    <w:p w14:paraId="6814C8D4">
      <w:pPr>
        <w:spacing w:line="360" w:lineRule="auto"/>
        <w:ind w:firstLine="420" w:firstLineChars="200"/>
        <w:rPr>
          <w:rFonts w:hint="eastAsia" w:ascii="宋体" w:hAnsi="宋体"/>
          <w:color w:val="000000"/>
          <w:szCs w:val="21"/>
        </w:rPr>
      </w:pPr>
      <w:r>
        <w:rPr>
          <w:rFonts w:hint="eastAsia" w:ascii="宋体" w:hAnsi="宋体"/>
          <w:color w:val="000000"/>
          <w:szCs w:val="21"/>
        </w:rPr>
        <w:t>乙方：</w:t>
      </w:r>
    </w:p>
    <w:p w14:paraId="006950C0">
      <w:pPr>
        <w:spacing w:line="360" w:lineRule="auto"/>
        <w:ind w:firstLine="420" w:firstLineChars="200"/>
        <w:rPr>
          <w:rFonts w:hint="eastAsia" w:ascii="宋体" w:hAnsi="宋体"/>
          <w:color w:val="000000"/>
          <w:szCs w:val="21"/>
        </w:rPr>
      </w:pPr>
      <w:r>
        <w:rPr>
          <w:rFonts w:hint="eastAsia" w:ascii="宋体" w:hAnsi="宋体"/>
          <w:color w:val="000000"/>
          <w:szCs w:val="21"/>
        </w:rPr>
        <w:t>（如果有的话，可按甲、乙、丙、丁…序列增加）</w:t>
      </w:r>
    </w:p>
    <w:p w14:paraId="634B8028">
      <w:pPr>
        <w:spacing w:line="360" w:lineRule="auto"/>
        <w:ind w:left="105" w:leftChars="50" w:firstLine="315" w:firstLineChars="150"/>
        <w:rPr>
          <w:rFonts w:hint="eastAsia" w:ascii="宋体" w:hAnsi="宋体"/>
          <w:color w:val="000000"/>
          <w:szCs w:val="21"/>
        </w:rPr>
      </w:pPr>
      <w:r>
        <w:rPr>
          <w:rFonts w:hint="eastAsia" w:ascii="宋体" w:hAnsi="宋体"/>
          <w:color w:val="000000"/>
          <w:szCs w:val="21"/>
        </w:rPr>
        <w:t>各方经协商，就响应</w:t>
      </w:r>
      <w:r>
        <w:rPr>
          <w:rFonts w:hint="eastAsia" w:ascii="宋体" w:hAnsi="宋体"/>
          <w:color w:val="000000"/>
          <w:szCs w:val="21"/>
          <w:u w:val="single"/>
        </w:rPr>
        <w:t xml:space="preserve"> （采购代理机构名称） </w:t>
      </w:r>
      <w:r>
        <w:rPr>
          <w:rFonts w:hint="eastAsia" w:ascii="宋体" w:hAnsi="宋体"/>
          <w:color w:val="000000"/>
          <w:szCs w:val="21"/>
        </w:rPr>
        <w:t>组织实施的</w:t>
      </w:r>
      <w:r>
        <w:rPr>
          <w:rFonts w:hint="eastAsia" w:ascii="宋体" w:hAnsi="宋体"/>
          <w:color w:val="000000"/>
          <w:szCs w:val="21"/>
          <w:u w:val="single"/>
        </w:rPr>
        <w:t xml:space="preserve">  （项目名称）（项目编号）（标项）  </w:t>
      </w:r>
      <w:r>
        <w:rPr>
          <w:rFonts w:hint="eastAsia" w:ascii="宋体" w:hAnsi="宋体"/>
          <w:color w:val="000000"/>
          <w:szCs w:val="21"/>
        </w:rPr>
        <w:t>的采购活动联合参与采购之事宜，达成如下协议：</w:t>
      </w:r>
    </w:p>
    <w:p w14:paraId="62807764">
      <w:pPr>
        <w:spacing w:line="360" w:lineRule="auto"/>
        <w:ind w:firstLine="420" w:firstLineChars="200"/>
        <w:rPr>
          <w:rFonts w:hint="eastAsia" w:ascii="宋体" w:hAnsi="宋体"/>
          <w:color w:val="000000"/>
          <w:szCs w:val="21"/>
        </w:rPr>
      </w:pPr>
      <w:r>
        <w:rPr>
          <w:rFonts w:hint="eastAsia" w:ascii="宋体" w:hAnsi="宋体"/>
          <w:color w:val="000000"/>
          <w:szCs w:val="21"/>
        </w:rPr>
        <w:t>一、各方一致决定，以为主办人进行采购活动，并按照采购文件的规定提交采购响应文件。</w:t>
      </w:r>
    </w:p>
    <w:p w14:paraId="75711F07">
      <w:pPr>
        <w:spacing w:line="360" w:lineRule="auto"/>
        <w:ind w:firstLine="420" w:firstLineChars="200"/>
        <w:rPr>
          <w:rFonts w:hint="eastAsia" w:ascii="宋体" w:hAnsi="宋体"/>
          <w:color w:val="000000"/>
          <w:szCs w:val="21"/>
        </w:rPr>
      </w:pPr>
      <w:r>
        <w:rPr>
          <w:rFonts w:hint="eastAsia" w:ascii="宋体" w:hAnsi="宋体"/>
          <w:color w:val="000000"/>
          <w:szCs w:val="21"/>
        </w:rPr>
        <w:t>二、在本次采购过程中，主办人的</w:t>
      </w:r>
      <w:r>
        <w:rPr>
          <w:rFonts w:hint="eastAsia" w:ascii="宋体" w:hAnsi="宋体"/>
          <w:color w:val="000000"/>
          <w:szCs w:val="21"/>
          <w:u w:val="single"/>
        </w:rPr>
        <w:t xml:space="preserve">  （法定代表人或委托代理人）</w:t>
      </w:r>
      <w:r>
        <w:rPr>
          <w:rFonts w:hint="eastAsia" w:ascii="宋体" w:hAnsi="宋体"/>
          <w:color w:val="000000"/>
          <w:szCs w:val="21"/>
        </w:rPr>
        <w:t>根据采购文件规定及采购内容而对</w:t>
      </w:r>
      <w:r>
        <w:rPr>
          <w:rFonts w:hint="eastAsia" w:ascii="宋体" w:hAnsi="宋体"/>
          <w:color w:val="000000"/>
          <w:szCs w:val="21"/>
          <w:u w:val="single"/>
        </w:rPr>
        <w:t>（采购代理机构名称）</w:t>
      </w:r>
      <w:r>
        <w:rPr>
          <w:rFonts w:hint="eastAsia" w:ascii="宋体" w:hAnsi="宋体"/>
          <w:color w:val="000000"/>
          <w:szCs w:val="21"/>
        </w:rPr>
        <w:t>和采购人所作的任何合法承诺，包括书面澄清及响应等均对联合体各方产生约束力。如果中标（或成交）并签订合同，则联合体各方将共同履行对</w:t>
      </w:r>
      <w:r>
        <w:rPr>
          <w:rFonts w:hint="eastAsia" w:ascii="宋体" w:hAnsi="宋体"/>
          <w:color w:val="000000"/>
          <w:szCs w:val="21"/>
          <w:u w:val="single"/>
        </w:rPr>
        <w:t>（采购代理机构名称）</w:t>
      </w:r>
      <w:r>
        <w:rPr>
          <w:rFonts w:hint="eastAsia" w:ascii="宋体" w:hAnsi="宋体"/>
          <w:color w:val="000000"/>
          <w:szCs w:val="21"/>
        </w:rPr>
        <w:t>和采购人所负有的全部义务并就采购合同约定的事项对采购人承担连带责任。</w:t>
      </w:r>
    </w:p>
    <w:p w14:paraId="0FC0385F">
      <w:pPr>
        <w:spacing w:line="360" w:lineRule="auto"/>
        <w:ind w:firstLine="420" w:firstLineChars="200"/>
        <w:rPr>
          <w:rFonts w:hint="eastAsia" w:ascii="宋体" w:hAnsi="宋体"/>
          <w:color w:val="000000"/>
          <w:szCs w:val="21"/>
        </w:rPr>
      </w:pPr>
      <w:r>
        <w:rPr>
          <w:rFonts w:hint="eastAsia" w:ascii="宋体" w:hAnsi="宋体"/>
          <w:color w:val="000000"/>
          <w:szCs w:val="21"/>
        </w:rPr>
        <w:t>三、联合体其余各方保证对主办人为响应本次采购而提供的产品和服务提供全部质量保证及售后服务支持。</w:t>
      </w:r>
    </w:p>
    <w:p w14:paraId="5C3F4C7B">
      <w:pPr>
        <w:spacing w:line="360" w:lineRule="auto"/>
        <w:ind w:firstLine="420" w:firstLineChars="200"/>
        <w:rPr>
          <w:rFonts w:hint="eastAsia" w:ascii="宋体" w:hAnsi="宋体"/>
          <w:color w:val="000000"/>
          <w:szCs w:val="21"/>
        </w:rPr>
      </w:pPr>
      <w:r>
        <w:rPr>
          <w:rFonts w:hint="eastAsia" w:ascii="宋体" w:hAnsi="宋体"/>
          <w:color w:val="000000"/>
          <w:szCs w:val="21"/>
        </w:rPr>
        <w:t>四、本次联合体中</w:t>
      </w:r>
    </w:p>
    <w:p w14:paraId="0365FED4">
      <w:pPr>
        <w:spacing w:line="360" w:lineRule="auto"/>
        <w:ind w:firstLine="420" w:firstLineChars="200"/>
        <w:rPr>
          <w:rFonts w:hint="eastAsia" w:ascii="宋体" w:hAnsi="宋体"/>
          <w:color w:val="000000"/>
          <w:szCs w:val="21"/>
        </w:rPr>
      </w:pPr>
      <w:r>
        <w:rPr>
          <w:rFonts w:hint="eastAsia" w:ascii="宋体" w:hAnsi="宋体"/>
          <w:color w:val="000000"/>
          <w:szCs w:val="21"/>
        </w:rPr>
        <w:t>甲方承担的工作和义务为:</w:t>
      </w:r>
    </w:p>
    <w:p w14:paraId="7AEDACF4">
      <w:pPr>
        <w:spacing w:line="360" w:lineRule="auto"/>
        <w:ind w:firstLine="420" w:firstLineChars="200"/>
        <w:rPr>
          <w:rFonts w:hint="eastAsia" w:ascii="宋体" w:hAnsi="宋体"/>
          <w:color w:val="000000"/>
          <w:szCs w:val="21"/>
        </w:rPr>
      </w:pPr>
      <w:r>
        <w:rPr>
          <w:rFonts w:hint="eastAsia" w:ascii="宋体" w:hAnsi="宋体"/>
          <w:color w:val="000000"/>
          <w:szCs w:val="21"/>
        </w:rPr>
        <w:t>乙方承担的工作和义务为：</w:t>
      </w:r>
    </w:p>
    <w:p w14:paraId="0B1117B6">
      <w:pPr>
        <w:spacing w:line="360" w:lineRule="auto"/>
        <w:ind w:firstLine="420" w:firstLineChars="200"/>
        <w:rPr>
          <w:rFonts w:hint="eastAsia" w:ascii="宋体" w:hAnsi="宋体"/>
          <w:color w:val="000000"/>
          <w:szCs w:val="21"/>
        </w:rPr>
      </w:pPr>
      <w:r>
        <w:rPr>
          <w:rFonts w:hint="eastAsia" w:ascii="宋体" w:hAnsi="宋体"/>
          <w:color w:val="000000"/>
          <w:szCs w:val="21"/>
        </w:rPr>
        <w:t>（如果有的话，可按甲、乙、丙、丁…序列增加）</w:t>
      </w:r>
    </w:p>
    <w:p w14:paraId="29C75964">
      <w:pPr>
        <w:spacing w:line="360" w:lineRule="auto"/>
        <w:ind w:firstLine="420" w:firstLineChars="200"/>
        <w:rPr>
          <w:rFonts w:hint="eastAsia" w:ascii="宋体" w:hAnsi="宋体"/>
          <w:color w:val="000000"/>
          <w:szCs w:val="21"/>
        </w:rPr>
      </w:pPr>
      <w:r>
        <w:rPr>
          <w:rFonts w:hint="eastAsia" w:ascii="宋体" w:hAnsi="宋体"/>
          <w:color w:val="000000"/>
          <w:szCs w:val="21"/>
        </w:rPr>
        <w:t>五、有关本次联合体的其他事宜：</w:t>
      </w:r>
    </w:p>
    <w:p w14:paraId="5FBD149D">
      <w:pPr>
        <w:spacing w:line="360" w:lineRule="auto"/>
        <w:ind w:firstLine="420" w:firstLineChars="200"/>
        <w:rPr>
          <w:rFonts w:hint="eastAsia" w:ascii="宋体" w:hAnsi="宋体"/>
          <w:color w:val="000000"/>
          <w:szCs w:val="21"/>
        </w:rPr>
      </w:pPr>
      <w:r>
        <w:rPr>
          <w:rFonts w:hint="eastAsia" w:ascii="宋体" w:hAnsi="宋体"/>
          <w:color w:val="000000"/>
          <w:szCs w:val="21"/>
        </w:rPr>
        <w:t>六、本协议提交</w:t>
      </w:r>
      <w:r>
        <w:rPr>
          <w:rFonts w:hint="eastAsia" w:ascii="宋体" w:hAnsi="宋体"/>
          <w:color w:val="000000"/>
          <w:szCs w:val="21"/>
          <w:u w:val="single"/>
        </w:rPr>
        <w:t>（采购代理机构名称）</w:t>
      </w:r>
      <w:r>
        <w:rPr>
          <w:rFonts w:hint="eastAsia" w:ascii="宋体" w:hAnsi="宋体"/>
          <w:color w:val="000000"/>
          <w:szCs w:val="21"/>
        </w:rPr>
        <w:t>后，联合体各方不得以任何形式对上述实质内容进行修改或撤销。</w:t>
      </w:r>
    </w:p>
    <w:p w14:paraId="73CCA938">
      <w:pPr>
        <w:spacing w:line="360" w:lineRule="auto"/>
        <w:ind w:firstLine="420" w:firstLineChars="200"/>
        <w:rPr>
          <w:rFonts w:hint="eastAsia" w:ascii="宋体" w:hAnsi="宋体"/>
          <w:color w:val="000000"/>
          <w:szCs w:val="21"/>
        </w:rPr>
      </w:pPr>
      <w:r>
        <w:rPr>
          <w:rFonts w:hint="eastAsia" w:ascii="宋体" w:hAnsi="宋体"/>
          <w:color w:val="000000"/>
          <w:szCs w:val="21"/>
        </w:rPr>
        <w:t>七、本协议一式份，签约各方各持一份，提交一份, 提交一份。</w:t>
      </w:r>
    </w:p>
    <w:p w14:paraId="0D84AF8D">
      <w:pPr>
        <w:spacing w:line="360" w:lineRule="auto"/>
        <w:ind w:firstLine="420" w:firstLineChars="200"/>
        <w:rPr>
          <w:rFonts w:hint="eastAsia" w:ascii="宋体" w:hAnsi="宋体"/>
          <w:color w:val="000000"/>
          <w:szCs w:val="21"/>
        </w:rPr>
      </w:pPr>
    </w:p>
    <w:tbl>
      <w:tblPr>
        <w:tblStyle w:val="61"/>
        <w:tblW w:w="0" w:type="auto"/>
        <w:jc w:val="center"/>
        <w:tblLayout w:type="fixed"/>
        <w:tblCellMar>
          <w:top w:w="0" w:type="dxa"/>
          <w:left w:w="108" w:type="dxa"/>
          <w:bottom w:w="0" w:type="dxa"/>
          <w:right w:w="108" w:type="dxa"/>
        </w:tblCellMar>
      </w:tblPr>
      <w:tblGrid>
        <w:gridCol w:w="4264"/>
        <w:gridCol w:w="4264"/>
      </w:tblGrid>
      <w:tr w14:paraId="0D0F7F5F">
        <w:tblPrEx>
          <w:tblCellMar>
            <w:top w:w="0" w:type="dxa"/>
            <w:left w:w="108" w:type="dxa"/>
            <w:bottom w:w="0" w:type="dxa"/>
            <w:right w:w="108" w:type="dxa"/>
          </w:tblCellMar>
        </w:tblPrEx>
        <w:trPr>
          <w:jc w:val="center"/>
        </w:trPr>
        <w:tc>
          <w:tcPr>
            <w:tcW w:w="4264" w:type="dxa"/>
            <w:noWrap/>
          </w:tcPr>
          <w:p w14:paraId="364F5E69">
            <w:pPr>
              <w:spacing w:line="560" w:lineRule="exact"/>
              <w:jc w:val="left"/>
              <w:rPr>
                <w:rFonts w:hint="eastAsia" w:ascii="宋体" w:hAnsi="宋体"/>
                <w:color w:val="000000"/>
                <w:szCs w:val="21"/>
              </w:rPr>
            </w:pPr>
            <w:r>
              <w:rPr>
                <w:rFonts w:hint="eastAsia" w:ascii="宋体" w:hAnsi="宋体"/>
                <w:color w:val="000000"/>
                <w:szCs w:val="21"/>
              </w:rPr>
              <w:t>甲方单位：          （公章）</w:t>
            </w:r>
          </w:p>
          <w:p w14:paraId="1DE59FBD">
            <w:pPr>
              <w:spacing w:line="560" w:lineRule="exact"/>
              <w:jc w:val="left"/>
              <w:rPr>
                <w:rFonts w:hint="eastAsia" w:ascii="宋体" w:hAnsi="宋体"/>
                <w:color w:val="000000"/>
                <w:szCs w:val="21"/>
              </w:rPr>
            </w:pPr>
            <w:r>
              <w:rPr>
                <w:rFonts w:hint="eastAsia" w:ascii="宋体" w:hAnsi="宋体"/>
                <w:color w:val="000000"/>
                <w:szCs w:val="21"/>
              </w:rPr>
              <w:t>法定代表人或委托代理人：</w:t>
            </w:r>
          </w:p>
          <w:p w14:paraId="0D2DD4FA">
            <w:pPr>
              <w:spacing w:line="560" w:lineRule="exact"/>
              <w:jc w:val="left"/>
              <w:rPr>
                <w:rFonts w:hint="eastAsia" w:ascii="宋体" w:hAnsi="宋体"/>
                <w:color w:val="000000"/>
                <w:szCs w:val="21"/>
              </w:rPr>
            </w:pPr>
            <w:r>
              <w:rPr>
                <w:rFonts w:hint="eastAsia" w:ascii="宋体" w:hAnsi="宋体"/>
                <w:color w:val="000000"/>
                <w:szCs w:val="21"/>
              </w:rPr>
              <w:t>（签字或盖章）</w:t>
            </w:r>
          </w:p>
          <w:p w14:paraId="325040F4">
            <w:pPr>
              <w:spacing w:line="560" w:lineRule="exact"/>
              <w:ind w:firstLine="420" w:firstLineChars="200"/>
              <w:rPr>
                <w:rFonts w:hint="eastAsia" w:ascii="宋体" w:hAnsi="宋体"/>
                <w:color w:val="000000"/>
                <w:szCs w:val="21"/>
              </w:rPr>
            </w:pPr>
          </w:p>
          <w:p w14:paraId="4BD8AB14">
            <w:pPr>
              <w:spacing w:line="560" w:lineRule="exact"/>
              <w:ind w:firstLine="420" w:firstLineChars="200"/>
              <w:rPr>
                <w:rFonts w:hint="eastAsia" w:ascii="宋体" w:hAnsi="宋体"/>
                <w:color w:val="000000"/>
                <w:szCs w:val="21"/>
              </w:rPr>
            </w:pPr>
            <w:r>
              <w:rPr>
                <w:rFonts w:hint="eastAsia" w:ascii="宋体" w:hAnsi="宋体"/>
                <w:color w:val="000000"/>
                <w:szCs w:val="21"/>
              </w:rPr>
              <w:t>日期：    年   月   日</w:t>
            </w:r>
          </w:p>
        </w:tc>
        <w:tc>
          <w:tcPr>
            <w:tcW w:w="4264" w:type="dxa"/>
            <w:noWrap/>
          </w:tcPr>
          <w:p w14:paraId="52280152">
            <w:pPr>
              <w:spacing w:line="560" w:lineRule="exact"/>
              <w:rPr>
                <w:rFonts w:hint="eastAsia" w:ascii="宋体" w:hAnsi="宋体"/>
                <w:color w:val="000000"/>
                <w:szCs w:val="21"/>
              </w:rPr>
            </w:pPr>
            <w:r>
              <w:rPr>
                <w:rFonts w:hint="eastAsia" w:ascii="宋体" w:hAnsi="宋体"/>
                <w:color w:val="000000"/>
                <w:szCs w:val="21"/>
              </w:rPr>
              <w:t>乙方单位：           （公章）</w:t>
            </w:r>
          </w:p>
          <w:p w14:paraId="63C78592">
            <w:pPr>
              <w:spacing w:line="560" w:lineRule="exact"/>
              <w:rPr>
                <w:rFonts w:hint="eastAsia" w:ascii="宋体" w:hAnsi="宋体"/>
                <w:color w:val="000000"/>
                <w:szCs w:val="21"/>
              </w:rPr>
            </w:pPr>
            <w:r>
              <w:rPr>
                <w:rFonts w:hint="eastAsia" w:ascii="宋体" w:hAnsi="宋体"/>
                <w:color w:val="000000"/>
                <w:szCs w:val="21"/>
              </w:rPr>
              <w:t>法定代表人或委托代理人：</w:t>
            </w:r>
          </w:p>
          <w:p w14:paraId="785C299F">
            <w:pPr>
              <w:spacing w:line="560" w:lineRule="exact"/>
              <w:rPr>
                <w:rFonts w:hint="eastAsia" w:ascii="宋体" w:hAnsi="宋体"/>
                <w:color w:val="000000"/>
                <w:szCs w:val="21"/>
              </w:rPr>
            </w:pPr>
            <w:r>
              <w:rPr>
                <w:rFonts w:hint="eastAsia" w:ascii="宋体" w:hAnsi="宋体"/>
                <w:color w:val="000000"/>
                <w:szCs w:val="21"/>
              </w:rPr>
              <w:t>（签字或盖章）</w:t>
            </w:r>
          </w:p>
          <w:p w14:paraId="02B5B512">
            <w:pPr>
              <w:spacing w:line="560" w:lineRule="exact"/>
              <w:ind w:firstLine="420" w:firstLineChars="200"/>
              <w:rPr>
                <w:rFonts w:hint="eastAsia" w:ascii="宋体" w:hAnsi="宋体"/>
                <w:color w:val="000000"/>
                <w:szCs w:val="21"/>
              </w:rPr>
            </w:pPr>
          </w:p>
          <w:p w14:paraId="0FF03435">
            <w:pPr>
              <w:spacing w:line="560" w:lineRule="exact"/>
              <w:ind w:firstLine="420" w:firstLineChars="200"/>
              <w:rPr>
                <w:rFonts w:hint="eastAsia" w:ascii="宋体" w:hAnsi="宋体"/>
                <w:color w:val="000000"/>
                <w:szCs w:val="21"/>
              </w:rPr>
            </w:pPr>
            <w:r>
              <w:rPr>
                <w:rFonts w:hint="eastAsia" w:ascii="宋体" w:hAnsi="宋体"/>
                <w:color w:val="000000"/>
                <w:szCs w:val="21"/>
              </w:rPr>
              <w:t>日期：   年   月   日</w:t>
            </w:r>
          </w:p>
        </w:tc>
      </w:tr>
    </w:tbl>
    <w:p w14:paraId="269606C7">
      <w:pPr>
        <w:jc w:val="left"/>
        <w:rPr>
          <w:rFonts w:hint="eastAsia" w:ascii="宋体" w:hAnsi="宋体"/>
          <w:b/>
          <w:color w:val="000000"/>
          <w:szCs w:val="21"/>
        </w:rPr>
      </w:pPr>
    </w:p>
    <w:p w14:paraId="648EBAA9">
      <w:pPr>
        <w:ind w:firstLine="211" w:firstLineChars="100"/>
        <w:jc w:val="left"/>
        <w:rPr>
          <w:rFonts w:hint="eastAsia" w:ascii="宋体" w:hAnsi="宋体"/>
          <w:b/>
          <w:color w:val="000000"/>
          <w:szCs w:val="21"/>
        </w:rPr>
      </w:pPr>
      <w:r>
        <w:rPr>
          <w:rFonts w:hint="eastAsia" w:ascii="宋体" w:hAnsi="宋体"/>
          <w:b/>
          <w:color w:val="000000"/>
          <w:szCs w:val="21"/>
        </w:rPr>
        <w:t>注：</w:t>
      </w:r>
    </w:p>
    <w:p w14:paraId="529BD257">
      <w:pPr>
        <w:spacing w:line="360" w:lineRule="auto"/>
        <w:ind w:firstLine="420" w:firstLineChars="200"/>
        <w:jc w:val="left"/>
        <w:rPr>
          <w:rFonts w:hint="eastAsia" w:ascii="宋体" w:hAnsi="宋体"/>
          <w:color w:val="000000"/>
          <w:szCs w:val="21"/>
        </w:rPr>
      </w:pPr>
      <w:r>
        <w:rPr>
          <w:rFonts w:hint="eastAsia" w:ascii="宋体" w:hAnsi="宋体"/>
          <w:color w:val="000000"/>
          <w:szCs w:val="21"/>
        </w:rPr>
        <w:t>1. 若是联合体参与投标的，须提供本协议；</w:t>
      </w:r>
    </w:p>
    <w:p w14:paraId="3EE1317E">
      <w:pPr>
        <w:spacing w:line="360" w:lineRule="auto"/>
        <w:ind w:firstLine="420" w:firstLineChars="200"/>
        <w:jc w:val="left"/>
        <w:rPr>
          <w:rFonts w:hint="eastAsia" w:ascii="宋体" w:hAnsi="宋体"/>
          <w:color w:val="000000"/>
          <w:szCs w:val="21"/>
        </w:rPr>
      </w:pPr>
      <w:r>
        <w:rPr>
          <w:rFonts w:hint="eastAsia" w:ascii="宋体" w:hAnsi="宋体"/>
          <w:color w:val="000000"/>
          <w:szCs w:val="21"/>
        </w:rPr>
        <w:t>2. 联合体投标的：联合体各方均需提供营业执照电子文档、法定代表人（或负责人）身份证电子文档、无重大违法记录声明书等相关材料。</w:t>
      </w:r>
    </w:p>
    <w:p w14:paraId="6034791A">
      <w:pPr>
        <w:rPr>
          <w:sz w:val="18"/>
          <w:szCs w:val="24"/>
        </w:rPr>
      </w:pPr>
    </w:p>
    <w:p w14:paraId="5816BB7A">
      <w:pPr>
        <w:spacing w:after="120"/>
      </w:pPr>
    </w:p>
    <w:p w14:paraId="7B2319C6">
      <w:pPr>
        <w:rPr>
          <w:rFonts w:ascii="Calibri" w:hAnsi="Calibri"/>
        </w:rPr>
      </w:pPr>
    </w:p>
    <w:p w14:paraId="0CA0B4B3">
      <w:pPr>
        <w:rPr>
          <w:sz w:val="18"/>
          <w:szCs w:val="24"/>
        </w:rPr>
      </w:pPr>
    </w:p>
    <w:p w14:paraId="0C40DC92">
      <w:pPr>
        <w:spacing w:after="120"/>
      </w:pPr>
    </w:p>
    <w:p w14:paraId="2F5A8097">
      <w:pPr>
        <w:rPr>
          <w:rFonts w:ascii="Calibri" w:hAnsi="Calibri"/>
        </w:rPr>
      </w:pPr>
    </w:p>
    <w:p w14:paraId="3E03F97F">
      <w:pPr>
        <w:rPr>
          <w:sz w:val="18"/>
          <w:szCs w:val="24"/>
        </w:rPr>
      </w:pPr>
    </w:p>
    <w:p w14:paraId="39875268">
      <w:pPr>
        <w:spacing w:after="120"/>
      </w:pPr>
    </w:p>
    <w:p w14:paraId="17712E62">
      <w:pPr>
        <w:rPr>
          <w:rFonts w:ascii="Calibri" w:hAnsi="Calibri"/>
        </w:rPr>
      </w:pPr>
    </w:p>
    <w:p w14:paraId="6C0D2DD4">
      <w:pPr>
        <w:rPr>
          <w:sz w:val="18"/>
          <w:szCs w:val="24"/>
        </w:rPr>
      </w:pPr>
    </w:p>
    <w:p w14:paraId="50A4221D">
      <w:pPr>
        <w:spacing w:after="120"/>
      </w:pPr>
    </w:p>
    <w:p w14:paraId="43BD955E">
      <w:pPr>
        <w:rPr>
          <w:rFonts w:ascii="Calibri" w:hAnsi="Calibri"/>
        </w:rPr>
      </w:pPr>
    </w:p>
    <w:p w14:paraId="5B180107">
      <w:pPr>
        <w:rPr>
          <w:sz w:val="18"/>
          <w:szCs w:val="24"/>
        </w:rPr>
      </w:pPr>
    </w:p>
    <w:p w14:paraId="42EC4721">
      <w:pPr>
        <w:spacing w:after="120"/>
      </w:pPr>
    </w:p>
    <w:p w14:paraId="7D7191CE">
      <w:pPr>
        <w:rPr>
          <w:rFonts w:ascii="Calibri" w:hAnsi="Calibri"/>
        </w:rPr>
      </w:pPr>
    </w:p>
    <w:p w14:paraId="08F37D5B">
      <w:pPr>
        <w:rPr>
          <w:sz w:val="18"/>
          <w:szCs w:val="24"/>
        </w:rPr>
      </w:pPr>
    </w:p>
    <w:p w14:paraId="001CC6BB">
      <w:pPr>
        <w:spacing w:after="120"/>
      </w:pPr>
    </w:p>
    <w:p w14:paraId="6B00B006">
      <w:pPr>
        <w:rPr>
          <w:rFonts w:ascii="Calibri" w:hAnsi="Calibri"/>
        </w:rPr>
      </w:pPr>
    </w:p>
    <w:p w14:paraId="146DC9F3">
      <w:pPr>
        <w:rPr>
          <w:sz w:val="18"/>
          <w:szCs w:val="24"/>
        </w:rPr>
      </w:pPr>
    </w:p>
    <w:p w14:paraId="52E92334">
      <w:pPr>
        <w:spacing w:after="120"/>
      </w:pPr>
    </w:p>
    <w:p w14:paraId="54F85702">
      <w:pPr>
        <w:rPr>
          <w:rFonts w:ascii="Calibri" w:hAnsi="Calibri"/>
        </w:rPr>
      </w:pPr>
    </w:p>
    <w:p w14:paraId="562ECEC0">
      <w:pPr>
        <w:rPr>
          <w:sz w:val="18"/>
          <w:szCs w:val="24"/>
        </w:rPr>
      </w:pPr>
    </w:p>
    <w:p w14:paraId="5CBE9296">
      <w:pPr>
        <w:spacing w:after="120"/>
      </w:pPr>
    </w:p>
    <w:p w14:paraId="160A617B">
      <w:pPr>
        <w:rPr>
          <w:rFonts w:ascii="Calibri" w:hAnsi="Calibri"/>
        </w:rPr>
      </w:pPr>
    </w:p>
    <w:p w14:paraId="274A6F1F">
      <w:pPr>
        <w:rPr>
          <w:sz w:val="18"/>
          <w:szCs w:val="24"/>
        </w:rPr>
      </w:pPr>
    </w:p>
    <w:p w14:paraId="6D95BE04">
      <w:pPr>
        <w:spacing w:after="120"/>
      </w:pPr>
    </w:p>
    <w:p w14:paraId="24A7A3C7">
      <w:pPr>
        <w:rPr>
          <w:rFonts w:ascii="Calibri" w:hAnsi="Calibri"/>
        </w:rPr>
      </w:pPr>
    </w:p>
    <w:p w14:paraId="4E42DABD">
      <w:pPr>
        <w:rPr>
          <w:sz w:val="18"/>
          <w:szCs w:val="24"/>
        </w:rPr>
      </w:pPr>
    </w:p>
    <w:p w14:paraId="75CE6F81">
      <w:pPr>
        <w:spacing w:after="120"/>
      </w:pPr>
    </w:p>
    <w:p w14:paraId="320C8361">
      <w:pPr>
        <w:adjustRightInd w:val="0"/>
        <w:spacing w:line="360" w:lineRule="auto"/>
        <w:ind w:firstLine="420" w:firstLineChars="200"/>
        <w:rPr>
          <w:rFonts w:hint="eastAsia" w:ascii="宋体" w:hAnsi="宋体" w:cs="宋体"/>
          <w:szCs w:val="21"/>
        </w:rPr>
      </w:pPr>
    </w:p>
    <w:p w14:paraId="1D12A5D1">
      <w:pPr>
        <w:adjustRightInd w:val="0"/>
        <w:spacing w:line="360" w:lineRule="auto"/>
        <w:ind w:firstLine="420" w:firstLineChars="200"/>
        <w:rPr>
          <w:rFonts w:hint="eastAsia" w:ascii="宋体" w:hAnsi="宋体" w:cs="宋体"/>
          <w:szCs w:val="21"/>
        </w:rPr>
      </w:pPr>
      <w:r>
        <w:rPr>
          <w:rFonts w:hint="eastAsia" w:ascii="宋体" w:hAnsi="宋体" w:cs="宋体"/>
          <w:szCs w:val="21"/>
        </w:rPr>
        <w:t>要求合同分包的，提供分包意向协议和中小企业声明函，分包意向协议中中小企业合同金额应当达到招标公告载明的比例；如果供应商本身提供所有标的均由中小企业制造或承接，视同符合了资格条件，无需再向中小企业分包，无需提供分包意向协议。</w:t>
      </w:r>
    </w:p>
    <w:p w14:paraId="6F7000D1">
      <w:pPr>
        <w:adjustRightInd w:val="0"/>
        <w:snapToGrid w:val="0"/>
        <w:spacing w:line="360" w:lineRule="auto"/>
        <w:ind w:firstLine="3373" w:firstLineChars="1400"/>
        <w:rPr>
          <w:rFonts w:hint="eastAsia" w:ascii="宋体" w:hAnsi="宋体" w:cs="宋体"/>
          <w:b/>
          <w:kern w:val="0"/>
          <w:sz w:val="24"/>
          <w:szCs w:val="24"/>
        </w:rPr>
      </w:pPr>
    </w:p>
    <w:p w14:paraId="36DC441E">
      <w:pPr>
        <w:adjustRightInd w:val="0"/>
        <w:snapToGrid w:val="0"/>
        <w:spacing w:line="360" w:lineRule="auto"/>
        <w:ind w:firstLine="3373" w:firstLineChars="1400"/>
        <w:rPr>
          <w:rFonts w:hint="eastAsia" w:ascii="宋体" w:hAnsi="宋体" w:cs="宋体"/>
          <w:b/>
          <w:kern w:val="0"/>
          <w:sz w:val="24"/>
          <w:szCs w:val="24"/>
        </w:rPr>
      </w:pPr>
      <w:r>
        <w:rPr>
          <w:rFonts w:hint="eastAsia" w:ascii="宋体" w:hAnsi="宋体" w:cs="宋体"/>
          <w:b/>
          <w:kern w:val="0"/>
          <w:sz w:val="24"/>
          <w:szCs w:val="24"/>
        </w:rPr>
        <w:t>分包意向协议</w:t>
      </w:r>
    </w:p>
    <w:p w14:paraId="3B2E05D8">
      <w:pPr>
        <w:widowControl/>
        <w:adjustRightInd w:val="0"/>
        <w:spacing w:line="360" w:lineRule="auto"/>
        <w:ind w:firstLine="105" w:firstLineChars="50"/>
        <w:jc w:val="left"/>
        <w:rPr>
          <w:rFonts w:hint="eastAsia" w:ascii="宋体" w:hAnsi="宋体" w:cs="宋体"/>
          <w:szCs w:val="21"/>
        </w:rPr>
      </w:pPr>
      <w:r>
        <w:rPr>
          <w:rFonts w:hint="eastAsia" w:ascii="宋体" w:hAnsi="宋体" w:cs="宋体"/>
          <w:szCs w:val="21"/>
        </w:rPr>
        <w:t>（</w:t>
      </w:r>
      <w:r>
        <w:rPr>
          <w:rFonts w:hint="eastAsia" w:ascii="宋体" w:hAnsi="宋体" w:cs="宋体"/>
          <w:b/>
          <w:szCs w:val="21"/>
        </w:rPr>
        <w:t>中标后以分包方式履行合同的，提供分包意向协议；采购人不同意分包或者投标人中标后不以分包方式履行合同的，则不需要提供。</w:t>
      </w:r>
      <w:r>
        <w:rPr>
          <w:rFonts w:hint="eastAsia" w:ascii="宋体" w:hAnsi="宋体" w:cs="宋体"/>
          <w:szCs w:val="21"/>
        </w:rPr>
        <w:t>）</w:t>
      </w:r>
    </w:p>
    <w:p w14:paraId="6FA30C3A">
      <w:pPr>
        <w:adjustRightInd w:val="0"/>
        <w:snapToGrid w:val="0"/>
        <w:spacing w:line="360" w:lineRule="auto"/>
        <w:ind w:firstLine="576"/>
        <w:rPr>
          <w:rFonts w:hint="eastAsia" w:ascii="宋体" w:hAnsi="宋体" w:cs="宋体"/>
          <w:kern w:val="0"/>
          <w:szCs w:val="21"/>
          <w:lang w:val="zh-CN"/>
        </w:rPr>
      </w:pPr>
      <w:r>
        <w:rPr>
          <w:rFonts w:hint="eastAsia" w:ascii="宋体" w:hAnsi="宋体" w:cs="宋体"/>
          <w:kern w:val="0"/>
          <w:szCs w:val="21"/>
          <w:u w:val="single"/>
        </w:rPr>
        <w:t>（投标人名称）</w:t>
      </w:r>
      <w:r>
        <w:rPr>
          <w:rFonts w:hint="eastAsia" w:ascii="宋体" w:hAnsi="宋体" w:cs="宋体"/>
          <w:kern w:val="0"/>
          <w:szCs w:val="21"/>
          <w:lang w:val="zh-CN"/>
        </w:rPr>
        <w:t>若成为</w:t>
      </w:r>
      <w:r>
        <w:rPr>
          <w:rFonts w:hint="eastAsia" w:ascii="宋体" w:hAnsi="宋体" w:cs="宋体"/>
          <w:szCs w:val="21"/>
        </w:rPr>
        <w:t>（项目名称）【招标编号：（采购编号）】</w:t>
      </w:r>
      <w:r>
        <w:rPr>
          <w:rFonts w:hint="eastAsia" w:ascii="宋体" w:hAnsi="宋体" w:cs="宋体"/>
          <w:kern w:val="0"/>
          <w:szCs w:val="21"/>
          <w:lang w:val="zh-CN"/>
        </w:rPr>
        <w:t>的中标供应商，将依法采取分包方式履行合同。</w:t>
      </w:r>
      <w:r>
        <w:rPr>
          <w:rFonts w:hint="eastAsia" w:ascii="宋体" w:hAnsi="宋体" w:cs="宋体"/>
          <w:kern w:val="0"/>
          <w:szCs w:val="21"/>
          <w:u w:val="single"/>
        </w:rPr>
        <w:t>（投标人名称）</w:t>
      </w:r>
      <w:r>
        <w:rPr>
          <w:rFonts w:hint="eastAsia" w:ascii="宋体" w:hAnsi="宋体" w:cs="宋体"/>
          <w:kern w:val="0"/>
          <w:szCs w:val="21"/>
        </w:rPr>
        <w:t>与</w:t>
      </w:r>
      <w:r>
        <w:rPr>
          <w:rFonts w:hint="eastAsia" w:ascii="宋体" w:hAnsi="宋体" w:cs="宋体"/>
          <w:kern w:val="0"/>
          <w:szCs w:val="21"/>
          <w:u w:val="single"/>
        </w:rPr>
        <w:t>（所有分包供应商名称）</w:t>
      </w:r>
      <w:r>
        <w:rPr>
          <w:rFonts w:hint="eastAsia" w:ascii="宋体" w:hAnsi="宋体" w:cs="宋体"/>
          <w:kern w:val="0"/>
          <w:szCs w:val="21"/>
        </w:rPr>
        <w:t>达成分包意向协议</w:t>
      </w:r>
      <w:r>
        <w:rPr>
          <w:rFonts w:hint="eastAsia" w:ascii="宋体" w:hAnsi="宋体" w:cs="宋体"/>
          <w:kern w:val="0"/>
          <w:szCs w:val="21"/>
          <w:lang w:val="zh-CN"/>
        </w:rPr>
        <w:t xml:space="preserve">。 </w:t>
      </w:r>
    </w:p>
    <w:p w14:paraId="5D190853">
      <w:pPr>
        <w:adjustRightInd w:val="0"/>
        <w:snapToGrid w:val="0"/>
        <w:spacing w:line="360" w:lineRule="auto"/>
        <w:ind w:firstLine="576"/>
        <w:rPr>
          <w:rFonts w:hint="eastAsia" w:ascii="宋体" w:hAnsi="宋体" w:cs="宋体"/>
          <w:kern w:val="0"/>
          <w:szCs w:val="21"/>
          <w:lang w:val="zh-CN"/>
        </w:rPr>
      </w:pPr>
      <w:r>
        <w:rPr>
          <w:rFonts w:hint="eastAsia" w:ascii="宋体" w:hAnsi="宋体" w:cs="宋体"/>
          <w:kern w:val="0"/>
          <w:szCs w:val="21"/>
          <w:lang w:val="zh-CN"/>
        </w:rPr>
        <w:t>一、分包标的及数量</w:t>
      </w:r>
    </w:p>
    <w:p w14:paraId="246150B7">
      <w:pPr>
        <w:adjustRightInd w:val="0"/>
        <w:snapToGrid w:val="0"/>
        <w:spacing w:line="360" w:lineRule="auto"/>
        <w:ind w:firstLine="576"/>
        <w:rPr>
          <w:rFonts w:hint="eastAsia" w:ascii="宋体" w:hAnsi="宋体" w:cs="宋体"/>
          <w:kern w:val="0"/>
          <w:szCs w:val="21"/>
          <w:lang w:val="zh-CN"/>
        </w:rPr>
      </w:pPr>
      <w:r>
        <w:rPr>
          <w:rFonts w:hint="eastAsia" w:ascii="宋体" w:hAnsi="宋体" w:cs="宋体"/>
          <w:kern w:val="0"/>
          <w:szCs w:val="21"/>
          <w:u w:val="single"/>
        </w:rPr>
        <w:t>（投标人名称）</w:t>
      </w:r>
      <w:r>
        <w:rPr>
          <w:rFonts w:hint="eastAsia" w:ascii="宋体" w:hAnsi="宋体" w:cs="宋体"/>
          <w:kern w:val="0"/>
          <w:szCs w:val="21"/>
          <w:lang w:val="zh-CN"/>
        </w:rPr>
        <w:t>将</w:t>
      </w:r>
      <w:r>
        <w:rPr>
          <w:rFonts w:hint="eastAsia" w:ascii="宋体" w:hAnsi="宋体" w:cs="宋体"/>
          <w:szCs w:val="21"/>
          <w:u w:val="single"/>
        </w:rPr>
        <w:t xml:space="preserve">   XX工作内容   </w:t>
      </w:r>
      <w:r>
        <w:rPr>
          <w:rFonts w:hint="eastAsia" w:ascii="宋体" w:hAnsi="宋体" w:cs="宋体"/>
          <w:szCs w:val="21"/>
        </w:rPr>
        <w:t>分包给</w:t>
      </w:r>
      <w:r>
        <w:rPr>
          <w:rFonts w:hint="eastAsia" w:ascii="宋体" w:hAnsi="宋体" w:cs="宋体"/>
          <w:kern w:val="0"/>
          <w:szCs w:val="21"/>
          <w:u w:val="single"/>
        </w:rPr>
        <w:t>（某分包供应商名称）</w:t>
      </w:r>
      <w:r>
        <w:rPr>
          <w:rFonts w:hint="eastAsia" w:ascii="宋体" w:hAnsi="宋体" w:cs="宋体"/>
          <w:kern w:val="0"/>
          <w:szCs w:val="21"/>
          <w:lang w:val="zh-CN"/>
        </w:rPr>
        <w:t>，</w:t>
      </w:r>
      <w:r>
        <w:rPr>
          <w:rFonts w:hint="eastAsia" w:ascii="宋体" w:hAnsi="宋体" w:cs="宋体"/>
          <w:kern w:val="0"/>
          <w:szCs w:val="21"/>
          <w:u w:val="single"/>
        </w:rPr>
        <w:t>（某分包供应商名称），</w:t>
      </w:r>
      <w:r>
        <w:rPr>
          <w:rFonts w:hint="eastAsia" w:ascii="宋体" w:hAnsi="宋体" w:cs="宋体"/>
          <w:kern w:val="0"/>
          <w:szCs w:val="21"/>
          <w:lang w:val="zh-CN"/>
        </w:rPr>
        <w:t>具备承</w:t>
      </w:r>
      <w:r>
        <w:rPr>
          <w:rFonts w:hint="eastAsia" w:ascii="宋体" w:hAnsi="宋体" w:cs="宋体"/>
          <w:kern w:val="0"/>
          <w:szCs w:val="21"/>
        </w:rPr>
        <w:t>担</w:t>
      </w:r>
      <w:r>
        <w:rPr>
          <w:rFonts w:hint="eastAsia" w:ascii="宋体" w:hAnsi="宋体" w:cs="宋体"/>
          <w:kern w:val="0"/>
          <w:szCs w:val="21"/>
          <w:u w:val="single"/>
          <w:lang w:val="zh-CN"/>
        </w:rPr>
        <w:t>XX工作内容</w:t>
      </w:r>
      <w:r>
        <w:rPr>
          <w:rFonts w:hint="eastAsia" w:ascii="宋体" w:hAnsi="宋体" w:cs="宋体"/>
          <w:kern w:val="0"/>
          <w:szCs w:val="21"/>
          <w:lang w:val="zh-CN"/>
        </w:rPr>
        <w:t>相应资质条件且不得再次分包；</w:t>
      </w:r>
    </w:p>
    <w:p w14:paraId="446239EC">
      <w:pPr>
        <w:keepNext/>
        <w:keepLines/>
        <w:tabs>
          <w:tab w:val="left" w:pos="432"/>
        </w:tabs>
        <w:spacing w:line="360" w:lineRule="auto"/>
        <w:ind w:left="664" w:leftChars="316" w:firstLine="200" w:firstLineChars="95"/>
        <w:jc w:val="left"/>
        <w:outlineLvl w:val="1"/>
        <w:rPr>
          <w:rFonts w:hint="eastAsia" w:ascii="宋体" w:hAnsi="宋体" w:cs="宋体"/>
          <w:b/>
          <w:bCs/>
          <w:szCs w:val="21"/>
          <w:lang w:val="zh-CN"/>
        </w:rPr>
      </w:pPr>
      <w:r>
        <w:rPr>
          <w:rFonts w:hint="eastAsia" w:ascii="宋体" w:hAnsi="宋体" w:cs="宋体"/>
          <w:b/>
          <w:bCs/>
          <w:kern w:val="0"/>
          <w:szCs w:val="21"/>
          <w:lang w:val="zh-CN"/>
        </w:rPr>
        <w:t>……</w:t>
      </w:r>
    </w:p>
    <w:p w14:paraId="0754EA7B">
      <w:pPr>
        <w:adjustRightInd w:val="0"/>
        <w:snapToGrid w:val="0"/>
        <w:spacing w:line="360" w:lineRule="auto"/>
        <w:ind w:firstLine="576"/>
        <w:rPr>
          <w:rFonts w:hint="eastAsia" w:ascii="宋体" w:hAnsi="宋体" w:cs="宋体"/>
          <w:kern w:val="0"/>
          <w:szCs w:val="21"/>
          <w:lang w:val="zh-CN"/>
        </w:rPr>
      </w:pPr>
      <w:r>
        <w:rPr>
          <w:rFonts w:hint="eastAsia" w:ascii="宋体" w:hAnsi="宋体" w:cs="宋体"/>
          <w:kern w:val="0"/>
          <w:szCs w:val="21"/>
          <w:lang w:val="zh-CN"/>
        </w:rPr>
        <w:t>二、分包工作履行期限、地点、方式</w:t>
      </w:r>
    </w:p>
    <w:p w14:paraId="5FB418B2">
      <w:pPr>
        <w:adjustRightInd w:val="0"/>
        <w:snapToGrid w:val="0"/>
        <w:spacing w:line="360" w:lineRule="auto"/>
        <w:ind w:firstLine="576"/>
        <w:rPr>
          <w:rFonts w:hint="eastAsia" w:ascii="宋体" w:hAnsi="宋体" w:cs="宋体"/>
          <w:szCs w:val="21"/>
          <w:u w:val="single"/>
        </w:rPr>
      </w:pPr>
    </w:p>
    <w:p w14:paraId="1B243E5B">
      <w:pPr>
        <w:adjustRightInd w:val="0"/>
        <w:snapToGrid w:val="0"/>
        <w:spacing w:line="360" w:lineRule="auto"/>
        <w:ind w:firstLine="576"/>
        <w:rPr>
          <w:rFonts w:hint="eastAsia" w:ascii="宋体" w:hAnsi="宋体" w:cs="宋体"/>
          <w:kern w:val="0"/>
          <w:szCs w:val="21"/>
          <w:lang w:val="zh-CN"/>
        </w:rPr>
      </w:pPr>
      <w:r>
        <w:rPr>
          <w:rFonts w:hint="eastAsia" w:ascii="宋体" w:hAnsi="宋体" w:cs="宋体"/>
          <w:kern w:val="0"/>
          <w:szCs w:val="21"/>
          <w:lang w:val="zh-CN"/>
        </w:rPr>
        <w:t>三、质量</w:t>
      </w:r>
    </w:p>
    <w:p w14:paraId="5878ECCB">
      <w:pPr>
        <w:adjustRightInd w:val="0"/>
        <w:snapToGrid w:val="0"/>
        <w:spacing w:line="360" w:lineRule="auto"/>
        <w:ind w:firstLine="576"/>
        <w:rPr>
          <w:rFonts w:hint="eastAsia" w:ascii="宋体" w:hAnsi="宋体" w:cs="宋体"/>
          <w:kern w:val="0"/>
          <w:szCs w:val="21"/>
          <w:lang w:val="zh-CN"/>
        </w:rPr>
      </w:pPr>
    </w:p>
    <w:p w14:paraId="32210961">
      <w:pPr>
        <w:adjustRightInd w:val="0"/>
        <w:snapToGrid w:val="0"/>
        <w:spacing w:line="360" w:lineRule="auto"/>
        <w:ind w:firstLine="576"/>
        <w:rPr>
          <w:rFonts w:hint="eastAsia" w:ascii="宋体" w:hAnsi="宋体" w:cs="宋体"/>
          <w:kern w:val="0"/>
          <w:szCs w:val="21"/>
          <w:lang w:val="zh-CN"/>
        </w:rPr>
      </w:pPr>
      <w:r>
        <w:rPr>
          <w:rFonts w:hint="eastAsia" w:ascii="宋体" w:hAnsi="宋体" w:cs="宋体"/>
          <w:kern w:val="0"/>
          <w:szCs w:val="21"/>
          <w:lang w:val="zh-CN"/>
        </w:rPr>
        <w:t>四、价款或者报酬</w:t>
      </w:r>
    </w:p>
    <w:p w14:paraId="38719BB7">
      <w:pPr>
        <w:adjustRightInd w:val="0"/>
        <w:snapToGrid w:val="0"/>
        <w:spacing w:line="360" w:lineRule="auto"/>
        <w:ind w:left="573" w:leftChars="273"/>
        <w:rPr>
          <w:rFonts w:hint="eastAsia" w:ascii="宋体" w:hAnsi="宋体" w:cs="宋体"/>
          <w:kern w:val="0"/>
          <w:szCs w:val="21"/>
          <w:lang w:val="zh-CN"/>
        </w:rPr>
      </w:pPr>
    </w:p>
    <w:p w14:paraId="796F8E46">
      <w:pPr>
        <w:adjustRightInd w:val="0"/>
        <w:snapToGrid w:val="0"/>
        <w:spacing w:line="360" w:lineRule="auto"/>
        <w:ind w:left="573" w:leftChars="273"/>
        <w:rPr>
          <w:rFonts w:hint="eastAsia" w:ascii="宋体" w:hAnsi="宋体" w:cs="宋体"/>
          <w:kern w:val="0"/>
          <w:szCs w:val="21"/>
          <w:lang w:val="zh-CN"/>
        </w:rPr>
      </w:pPr>
      <w:r>
        <w:rPr>
          <w:rFonts w:hint="eastAsia" w:ascii="宋体" w:hAnsi="宋体" w:cs="宋体"/>
          <w:kern w:val="0"/>
          <w:szCs w:val="21"/>
          <w:lang w:val="zh-CN"/>
        </w:rPr>
        <w:t>五、违约责任</w:t>
      </w:r>
    </w:p>
    <w:p w14:paraId="47B2089E">
      <w:pPr>
        <w:adjustRightInd w:val="0"/>
        <w:snapToGrid w:val="0"/>
        <w:spacing w:line="360" w:lineRule="auto"/>
        <w:ind w:firstLine="576"/>
        <w:rPr>
          <w:rFonts w:hint="eastAsia" w:ascii="宋体" w:hAnsi="宋体" w:cs="宋体"/>
          <w:kern w:val="0"/>
          <w:szCs w:val="21"/>
          <w:lang w:val="zh-CN"/>
        </w:rPr>
      </w:pPr>
    </w:p>
    <w:p w14:paraId="1401728A">
      <w:pPr>
        <w:adjustRightInd w:val="0"/>
        <w:snapToGrid w:val="0"/>
        <w:spacing w:line="360" w:lineRule="auto"/>
        <w:ind w:firstLine="576"/>
        <w:rPr>
          <w:rFonts w:hint="eastAsia" w:ascii="宋体" w:hAnsi="宋体" w:cs="宋体"/>
          <w:kern w:val="0"/>
          <w:szCs w:val="21"/>
          <w:lang w:val="zh-CN"/>
        </w:rPr>
      </w:pPr>
      <w:r>
        <w:rPr>
          <w:rFonts w:hint="eastAsia" w:ascii="宋体" w:hAnsi="宋体" w:cs="宋体"/>
          <w:kern w:val="0"/>
          <w:szCs w:val="21"/>
          <w:lang w:val="zh-CN"/>
        </w:rPr>
        <w:t>六、争议解决的办法</w:t>
      </w:r>
    </w:p>
    <w:p w14:paraId="1693C325">
      <w:pPr>
        <w:adjustRightInd w:val="0"/>
        <w:snapToGrid w:val="0"/>
        <w:spacing w:line="360" w:lineRule="auto"/>
        <w:ind w:firstLine="576"/>
        <w:rPr>
          <w:rFonts w:hint="eastAsia" w:ascii="宋体" w:hAnsi="宋体" w:cs="宋体"/>
          <w:kern w:val="0"/>
          <w:szCs w:val="21"/>
          <w:lang w:val="zh-CN"/>
        </w:rPr>
      </w:pPr>
    </w:p>
    <w:p w14:paraId="3DB21FF5">
      <w:pPr>
        <w:adjustRightInd w:val="0"/>
        <w:snapToGrid w:val="0"/>
        <w:spacing w:line="360" w:lineRule="auto"/>
        <w:ind w:firstLine="576"/>
        <w:rPr>
          <w:rFonts w:hint="eastAsia" w:ascii="宋体" w:hAnsi="宋体" w:cs="宋体"/>
          <w:kern w:val="0"/>
          <w:szCs w:val="21"/>
          <w:lang w:val="zh-CN"/>
        </w:rPr>
      </w:pPr>
      <w:r>
        <w:rPr>
          <w:rFonts w:hint="eastAsia" w:ascii="宋体" w:hAnsi="宋体" w:cs="宋体"/>
          <w:kern w:val="0"/>
          <w:szCs w:val="21"/>
          <w:lang w:val="zh-CN"/>
        </w:rPr>
        <w:t>七、其他</w:t>
      </w:r>
    </w:p>
    <w:p w14:paraId="7580D8B6">
      <w:pPr>
        <w:adjustRightInd w:val="0"/>
        <w:snapToGrid w:val="0"/>
        <w:spacing w:line="360" w:lineRule="auto"/>
        <w:ind w:left="5128" w:leftChars="342" w:hanging="4410" w:hangingChars="2100"/>
        <w:rPr>
          <w:rFonts w:hint="eastAsia" w:ascii="宋体" w:hAnsi="宋体" w:cs="宋体"/>
          <w:kern w:val="0"/>
          <w:szCs w:val="21"/>
          <w:lang w:val="zh-CN"/>
        </w:rPr>
      </w:pPr>
      <w:r>
        <w:rPr>
          <w:rFonts w:hint="eastAsia" w:ascii="宋体" w:hAnsi="宋体" w:cs="宋体"/>
          <w:szCs w:val="21"/>
        </w:rPr>
        <w:t>中小企业合同金额达到%，小微企业合同金额达到%</w:t>
      </w:r>
      <w:r>
        <w:rPr>
          <w:rFonts w:hint="eastAsia" w:ascii="宋体" w:hAnsi="宋体" w:cs="宋体"/>
          <w:kern w:val="0"/>
          <w:szCs w:val="21"/>
          <w:lang w:val="zh-CN"/>
        </w:rPr>
        <w:t xml:space="preserve">  。                                           </w:t>
      </w:r>
    </w:p>
    <w:p w14:paraId="6B06AEBB">
      <w:pPr>
        <w:adjustRightInd w:val="0"/>
        <w:snapToGrid w:val="0"/>
        <w:spacing w:line="360" w:lineRule="auto"/>
        <w:ind w:left="5128" w:leftChars="342" w:hanging="4410" w:hangingChars="2100"/>
        <w:rPr>
          <w:rFonts w:hint="eastAsia" w:ascii="宋体" w:hAnsi="宋体" w:cs="宋体"/>
          <w:kern w:val="0"/>
          <w:szCs w:val="21"/>
          <w:lang w:val="zh-CN"/>
        </w:rPr>
      </w:pPr>
    </w:p>
    <w:p w14:paraId="7A6A3C6F">
      <w:pPr>
        <w:adjustRightInd w:val="0"/>
        <w:snapToGrid w:val="0"/>
        <w:spacing w:line="360" w:lineRule="auto"/>
        <w:ind w:left="5128" w:leftChars="342" w:hanging="4410" w:hangingChars="2100"/>
        <w:rPr>
          <w:rFonts w:hint="eastAsia" w:ascii="宋体" w:hAnsi="宋体" w:cs="宋体"/>
          <w:kern w:val="0"/>
          <w:szCs w:val="21"/>
          <w:lang w:val="zh-CN"/>
        </w:rPr>
      </w:pPr>
    </w:p>
    <w:p w14:paraId="589D5BF1">
      <w:pPr>
        <w:adjustRightInd w:val="0"/>
        <w:snapToGrid w:val="0"/>
        <w:spacing w:line="360" w:lineRule="auto"/>
        <w:ind w:left="5128" w:leftChars="2342" w:hanging="210" w:hangingChars="100"/>
        <w:rPr>
          <w:rFonts w:hint="eastAsia" w:ascii="宋体" w:hAnsi="宋体" w:cs="宋体"/>
          <w:kern w:val="0"/>
          <w:szCs w:val="21"/>
          <w:lang w:val="zh-CN"/>
        </w:rPr>
      </w:pPr>
      <w:r>
        <w:rPr>
          <w:rFonts w:hint="eastAsia" w:ascii="宋体" w:hAnsi="宋体" w:cs="宋体"/>
          <w:kern w:val="0"/>
          <w:szCs w:val="21"/>
          <w:lang w:val="zh-CN"/>
        </w:rPr>
        <w:t>投标人名称(电子签名)：</w:t>
      </w:r>
    </w:p>
    <w:p w14:paraId="27DD22DD">
      <w:pPr>
        <w:adjustRightInd w:val="0"/>
        <w:snapToGrid w:val="0"/>
        <w:spacing w:line="360" w:lineRule="auto"/>
        <w:ind w:firstLine="4935" w:firstLineChars="2350"/>
        <w:rPr>
          <w:rFonts w:hint="eastAsia" w:ascii="宋体" w:hAnsi="宋体" w:cs="宋体"/>
          <w:kern w:val="0"/>
          <w:szCs w:val="21"/>
          <w:lang w:val="zh-CN"/>
        </w:rPr>
      </w:pPr>
      <w:r>
        <w:rPr>
          <w:rFonts w:hint="eastAsia" w:ascii="宋体" w:hAnsi="宋体" w:cs="宋体"/>
          <w:kern w:val="0"/>
          <w:szCs w:val="21"/>
          <w:lang w:val="zh-CN"/>
        </w:rPr>
        <w:t>分包供应商名称：</w:t>
      </w:r>
    </w:p>
    <w:p w14:paraId="698F4ADB">
      <w:pPr>
        <w:adjustRightInd w:val="0"/>
        <w:snapToGrid w:val="0"/>
        <w:spacing w:line="360" w:lineRule="auto"/>
        <w:ind w:firstLine="5040" w:firstLineChars="2400"/>
        <w:rPr>
          <w:rFonts w:hint="eastAsia" w:ascii="宋体" w:hAnsi="宋体" w:cs="宋体"/>
          <w:szCs w:val="21"/>
        </w:rPr>
      </w:pPr>
      <w:r>
        <w:rPr>
          <w:rFonts w:hint="eastAsia" w:ascii="宋体" w:hAnsi="宋体" w:cs="宋体"/>
          <w:kern w:val="0"/>
          <w:szCs w:val="21"/>
          <w:lang w:val="zh-CN"/>
        </w:rPr>
        <w:t>……</w:t>
      </w:r>
    </w:p>
    <w:p w14:paraId="393793D8">
      <w:pPr>
        <w:adjustRightInd w:val="0"/>
        <w:spacing w:line="360" w:lineRule="auto"/>
        <w:jc w:val="center"/>
        <w:rPr>
          <w:rFonts w:hint="eastAsia" w:ascii="等线" w:hAnsi="等线" w:eastAsia="等线"/>
        </w:rPr>
      </w:pPr>
      <w:r>
        <w:rPr>
          <w:rFonts w:hint="eastAsia" w:ascii="宋体" w:hAnsi="宋体" w:cs="宋体"/>
          <w:kern w:val="0"/>
          <w:szCs w:val="21"/>
          <w:lang w:val="zh-CN"/>
        </w:rPr>
        <w:t xml:space="preserve">                                        日期：  年  月   日</w:t>
      </w:r>
    </w:p>
    <w:p w14:paraId="50D8DAF4"/>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2OcuAe">
    <w:altName w:val="MingLiU-ExtB"/>
    <w:panose1 w:val="00000000000000000000"/>
    <w:charset w:val="88"/>
    <w:family w:val="auto"/>
    <w:pitch w:val="default"/>
    <w:sig w:usb0="00000000" w:usb1="00000000" w:usb2="00000010" w:usb3="00000000" w:csb0="00100000"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使用中文字体)">
    <w:altName w:val="宋体"/>
    <w:panose1 w:val="00000000000000000000"/>
    <w:charset w:val="86"/>
    <w:family w:val="roman"/>
    <w:pitch w:val="default"/>
    <w:sig w:usb0="00000000" w:usb1="00000000" w:usb2="00000010" w:usb3="00000000" w:csb0="00040000" w:csb1="00000000"/>
  </w:font>
  <w:font w:name="Marlett">
    <w:panose1 w:val="00000000000000000000"/>
    <w:charset w:val="02"/>
    <w:family w:val="auto"/>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Algerian">
    <w:panose1 w:val="04020705040A02060702"/>
    <w:charset w:val="00"/>
    <w:family w:val="decorative"/>
    <w:pitch w:val="default"/>
    <w:sig w:usb0="00000003" w:usb1="00000000" w:usb2="00000000" w:usb3="00000000" w:csb0="20000001" w:csb1="00000000"/>
  </w:font>
  <w:font w:name="Arial Narrow">
    <w:panose1 w:val="020B0606020202030204"/>
    <w:charset w:val="00"/>
    <w:family w:val="swiss"/>
    <w:pitch w:val="default"/>
    <w:sig w:usb0="00000287" w:usb1="00000800" w:usb2="00000000" w:usb3="00000000" w:csb0="2000009F" w:csb1="DFD7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黑体简体">
    <w:altName w:val="微软雅黑"/>
    <w:panose1 w:val="00000000000000000000"/>
    <w:charset w:val="86"/>
    <w:family w:val="script"/>
    <w:pitch w:val="default"/>
    <w:sig w:usb0="00000000" w:usb1="00000000" w:usb2="00000000" w:usb3="00000000" w:csb0="00040000" w:csb1="00000000"/>
  </w:font>
  <w:font w:name="Chiller">
    <w:panose1 w:val="04020404031007020602"/>
    <w:charset w:val="00"/>
    <w:family w:val="decorative"/>
    <w:pitch w:val="default"/>
    <w:sig w:usb0="00000003" w:usb1="00000000" w:usb2="00000000" w:usb3="00000000" w:csb0="20000001" w:csb1="00000000"/>
  </w:font>
  <w:font w:name="Arial Unicode MS">
    <w:altName w:val="宋体"/>
    <w:panose1 w:val="020B0604020202020204"/>
    <w:charset w:val="86"/>
    <w:family w:val="roman"/>
    <w:pitch w:val="default"/>
    <w:sig w:usb0="00000000" w:usb1="00000000" w:usb2="0000003F" w:usb3="00000000" w:csb0="603F01FF" w:csb1="FFFF0000"/>
  </w:font>
  <w:font w:name="方正大黑简体">
    <w:altName w:val="黑体"/>
    <w:panose1 w:val="00000000000000000000"/>
    <w:charset w:val="86"/>
    <w:family w:val="script"/>
    <w:pitch w:val="default"/>
    <w:sig w:usb0="00000000" w:usb1="00000000" w:usb2="00000000" w:usb3="00000000" w:csb0="00040000" w:csb1="00000000"/>
  </w:font>
  <w:font w:name="Century Gothic">
    <w:panose1 w:val="020B0502020202020204"/>
    <w:charset w:val="00"/>
    <w:family w:val="swiss"/>
    <w:pitch w:val="default"/>
    <w:sig w:usb0="00000287" w:usb1="00000000" w:usb2="00000000" w:usb3="00000000" w:csb0="2000009F" w:csb1="DFD70000"/>
  </w:font>
  <w:font w:name="???">
    <w:altName w:val="微软雅黑"/>
    <w:panose1 w:val="00000000000000000000"/>
    <w:charset w:val="00"/>
    <w:family w:val="roman"/>
    <w:pitch w:val="default"/>
    <w:sig w:usb0="00000000" w:usb1="00000000" w:usb2="00000000"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Stone Sans">
    <w:altName w:val="宋体"/>
    <w:panose1 w:val="00000000000000000000"/>
    <w:charset w:val="86"/>
    <w:family w:val="auto"/>
    <w:pitch w:val="default"/>
    <w:sig w:usb0="00000000" w:usb1="00000000" w:usb2="00000010" w:usb3="00000000" w:csb0="00040000" w:csb1="00000000"/>
  </w:font>
  <w:font w:name="華康細圓體">
    <w:altName w:val="Microsoft JhengHei"/>
    <w:panose1 w:val="00000000000000000000"/>
    <w:charset w:val="88"/>
    <w:family w:val="auto"/>
    <w:pitch w:val="default"/>
    <w:sig w:usb0="00000000" w:usb1="00000000" w:usb2="00000010" w:usb3="00000000" w:csb0="00100000" w:csb1="00000000"/>
  </w:font>
  <w:font w:name="文鼎粗黑">
    <w:altName w:val="黑体"/>
    <w:panose1 w:val="00000000000000000000"/>
    <w:charset w:val="86"/>
    <w:family w:val="auto"/>
    <w:pitch w:val="default"/>
    <w:sig w:usb0="00000000" w:usb1="00000000" w:usb2="00000010" w:usb3="00000000" w:csb0="00040000" w:csb1="00000000"/>
  </w:font>
  <w:font w:name="H Yg 2gj">
    <w:altName w:val="宋体"/>
    <w:panose1 w:val="00000000000000000000"/>
    <w:charset w:val="86"/>
    <w:family w:val="swiss"/>
    <w:pitch w:val="default"/>
    <w:sig w:usb0="00000000" w:usb1="00000000" w:usb2="00000010" w:usb3="00000000" w:csb0="00040000" w:csb1="00000000"/>
  </w:font>
  <w:font w:name="PMingLiU">
    <w:altName w:val="Microsoft JhengHei UI"/>
    <w:panose1 w:val="02010601000101010101"/>
    <w:charset w:val="88"/>
    <w:family w:val="roman"/>
    <w:pitch w:val="default"/>
    <w:sig w:usb0="00000000" w:usb1="00000000" w:usb2="00000016" w:usb3="00000000" w:csb0="00100001" w:csb1="00000000"/>
  </w:font>
  <w:font w:name="HP Simplified Hans Light">
    <w:altName w:val="宋体"/>
    <w:panose1 w:val="00000000000000000000"/>
    <w:charset w:val="86"/>
    <w:family w:val="swiss"/>
    <w:pitch w:val="default"/>
    <w:sig w:usb0="00000000" w:usb1="00000000" w:usb2="00000010" w:usb3="00000000" w:csb0="00040000" w:csb1="00000000"/>
  </w:font>
  <w:font w:name="華康粗圓體">
    <w:altName w:val="Microsoft JhengHei"/>
    <w:panose1 w:val="00000000000000000000"/>
    <w:charset w:val="88"/>
    <w:family w:val="auto"/>
    <w:pitch w:val="default"/>
    <w:sig w:usb0="00000000" w:usb1="00000000" w:usb2="00000010" w:usb3="00000000" w:csb0="00100000" w:csb1="00000000"/>
  </w:font>
  <w:font w:name="Calibri Light">
    <w:panose1 w:val="020F0302020204030204"/>
    <w:charset w:val="00"/>
    <w:family w:val="swiss"/>
    <w:pitch w:val="default"/>
    <w:sig w:usb0="E4002EFF" w:usb1="C000247B" w:usb2="00000009" w:usb3="00000000" w:csb0="200001FF" w:csb1="00000000"/>
  </w:font>
  <w:font w:name="华文新魏">
    <w:panose1 w:val="02010800040101010101"/>
    <w:charset w:val="86"/>
    <w:family w:val="auto"/>
    <w:pitch w:val="default"/>
    <w:sig w:usb0="00000001" w:usb1="080F0000" w:usb2="00000000" w:usb3="00000000" w:csb0="00040000" w:csb1="00000000"/>
  </w:font>
  <w:font w:name="创艺简标宋">
    <w:altName w:val="黑体"/>
    <w:panose1 w:val="00000000000000000000"/>
    <w:charset w:val="86"/>
    <w:family w:val="auto"/>
    <w:pitch w:val="default"/>
    <w:sig w:usb0="00000000" w:usb1="00000000" w:usb2="00000010" w:usb3="00000000" w:csb0="00040000" w:csb1="00000000"/>
  </w:font>
  <w:font w:name="MingLiU-ExtB">
    <w:panose1 w:val="02020500000000000000"/>
    <w:charset w:val="88"/>
    <w:family w:val="auto"/>
    <w:pitch w:val="default"/>
    <w:sig w:usb0="8000002F" w:usb1="02000008" w:usb2="00000000" w:usb3="00000000" w:csb0="0010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Microsoft JhengHei">
    <w:panose1 w:val="020B0604030504040204"/>
    <w:charset w:val="88"/>
    <w:family w:val="auto"/>
    <w:pitch w:val="default"/>
    <w:sig w:usb0="000002A7" w:usb1="28CF4400" w:usb2="00000016" w:usb3="00000000" w:csb0="00100009" w:csb1="0000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83460448"/>
    </w:sdtPr>
    <w:sdtContent>
      <w:p w14:paraId="1C497D2E">
        <w:pPr>
          <w:pStyle w:val="42"/>
          <w:jc w:val="right"/>
        </w:pPr>
        <w:r>
          <w:fldChar w:fldCharType="begin"/>
        </w:r>
        <w:r>
          <w:instrText xml:space="preserve">PAGE   \* MERGEFORMAT</w:instrText>
        </w:r>
        <w:r>
          <w:fldChar w:fldCharType="separate"/>
        </w:r>
        <w:r>
          <w:rPr>
            <w:lang w:val="zh-CN"/>
          </w:rPr>
          <w:t>2</w:t>
        </w:r>
        <w:r>
          <w:fldChar w:fldCharType="end"/>
        </w:r>
      </w:p>
    </w:sdtContent>
  </w:sdt>
  <w:p w14:paraId="4A54066E">
    <w:pPr>
      <w:pStyle w:val="4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decimal"/>
      <w:pStyle w:val="26"/>
      <w:lvlText w:val="%1."/>
      <w:lvlJc w:val="left"/>
      <w:pPr>
        <w:tabs>
          <w:tab w:val="left" w:pos="360"/>
        </w:tabs>
        <w:ind w:left="360" w:hanging="360"/>
      </w:pPr>
      <w:rPr>
        <w:rFonts w:cs="Times New Roman"/>
      </w:rPr>
    </w:lvl>
  </w:abstractNum>
  <w:abstractNum w:abstractNumId="1">
    <w:nsid w:val="00000002"/>
    <w:multiLevelType w:val="singleLevel"/>
    <w:tmpl w:val="00000002"/>
    <w:lvl w:ilvl="0" w:tentative="0">
      <w:start w:val="1"/>
      <w:numFmt w:val="bullet"/>
      <w:pStyle w:val="155"/>
      <w:lvlText w:val=""/>
      <w:lvlJc w:val="left"/>
      <w:pPr>
        <w:tabs>
          <w:tab w:val="left" w:pos="360"/>
        </w:tabs>
        <w:ind w:left="360" w:hanging="360"/>
      </w:pPr>
      <w:rPr>
        <w:rFonts w:hint="default" w:ascii="Wingdings" w:hAnsi="Wingdings"/>
      </w:rPr>
    </w:lvl>
  </w:abstractNum>
  <w:abstractNum w:abstractNumId="2">
    <w:nsid w:val="00000003"/>
    <w:multiLevelType w:val="multilevel"/>
    <w:tmpl w:val="00000003"/>
    <w:lvl w:ilvl="0" w:tentative="0">
      <w:start w:val="1"/>
      <w:numFmt w:val="japaneseCounting"/>
      <w:lvlText w:val="（%1）"/>
      <w:lvlJc w:val="left"/>
      <w:pPr>
        <w:tabs>
          <w:tab w:val="left" w:pos="735"/>
        </w:tabs>
        <w:ind w:left="735" w:hanging="735"/>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3">
    <w:nsid w:val="00000004"/>
    <w:multiLevelType w:val="multilevel"/>
    <w:tmpl w:val="00000004"/>
    <w:lvl w:ilvl="0" w:tentative="0">
      <w:start w:val="1"/>
      <w:numFmt w:val="japaneseCounting"/>
      <w:lvlText w:val="第%1章"/>
      <w:lvlJc w:val="left"/>
      <w:pPr>
        <w:tabs>
          <w:tab w:val="left" w:pos="1440"/>
        </w:tabs>
        <w:ind w:left="1440" w:hanging="1275"/>
      </w:pPr>
      <w:rPr>
        <w:rFonts w:cs="Times New Roman"/>
      </w:rPr>
    </w:lvl>
    <w:lvl w:ilvl="1" w:tentative="0">
      <w:start w:val="1"/>
      <w:numFmt w:val="japaneseCounting"/>
      <w:lvlText w:val="%2、"/>
      <w:lvlJc w:val="left"/>
      <w:pPr>
        <w:tabs>
          <w:tab w:val="left" w:pos="1305"/>
        </w:tabs>
        <w:ind w:left="1305" w:hanging="720"/>
      </w:pPr>
      <w:rPr>
        <w:rFonts w:cs="Times New Roman"/>
      </w:rPr>
    </w:lvl>
    <w:lvl w:ilvl="2" w:tentative="0">
      <w:start w:val="1"/>
      <w:numFmt w:val="lowerRoman"/>
      <w:lvlText w:val="%3."/>
      <w:lvlJc w:val="right"/>
      <w:pPr>
        <w:tabs>
          <w:tab w:val="left" w:pos="1425"/>
        </w:tabs>
        <w:ind w:left="1425" w:hanging="420"/>
      </w:pPr>
      <w:rPr>
        <w:rFonts w:cs="Times New Roman"/>
      </w:rPr>
    </w:lvl>
    <w:lvl w:ilvl="3" w:tentative="0">
      <w:start w:val="1"/>
      <w:numFmt w:val="decimal"/>
      <w:lvlText w:val="%4."/>
      <w:lvlJc w:val="left"/>
      <w:pPr>
        <w:tabs>
          <w:tab w:val="left" w:pos="1845"/>
        </w:tabs>
        <w:ind w:left="1845" w:hanging="420"/>
      </w:pPr>
      <w:rPr>
        <w:rFonts w:cs="Times New Roman"/>
      </w:rPr>
    </w:lvl>
    <w:lvl w:ilvl="4" w:tentative="0">
      <w:start w:val="1"/>
      <w:numFmt w:val="lowerLetter"/>
      <w:lvlText w:val="%5)"/>
      <w:lvlJc w:val="left"/>
      <w:pPr>
        <w:tabs>
          <w:tab w:val="left" w:pos="2265"/>
        </w:tabs>
        <w:ind w:left="2265" w:hanging="420"/>
      </w:pPr>
      <w:rPr>
        <w:rFonts w:cs="Times New Roman"/>
      </w:rPr>
    </w:lvl>
    <w:lvl w:ilvl="5" w:tentative="0">
      <w:start w:val="1"/>
      <w:numFmt w:val="lowerRoman"/>
      <w:lvlText w:val="%6."/>
      <w:lvlJc w:val="right"/>
      <w:pPr>
        <w:tabs>
          <w:tab w:val="left" w:pos="2685"/>
        </w:tabs>
        <w:ind w:left="2685" w:hanging="420"/>
      </w:pPr>
      <w:rPr>
        <w:rFonts w:cs="Times New Roman"/>
      </w:rPr>
    </w:lvl>
    <w:lvl w:ilvl="6" w:tentative="0">
      <w:start w:val="1"/>
      <w:numFmt w:val="decimal"/>
      <w:lvlText w:val="%7."/>
      <w:lvlJc w:val="left"/>
      <w:pPr>
        <w:tabs>
          <w:tab w:val="left" w:pos="3105"/>
        </w:tabs>
        <w:ind w:left="3105" w:hanging="420"/>
      </w:pPr>
      <w:rPr>
        <w:rFonts w:cs="Times New Roman"/>
      </w:rPr>
    </w:lvl>
    <w:lvl w:ilvl="7" w:tentative="0">
      <w:start w:val="1"/>
      <w:numFmt w:val="lowerLetter"/>
      <w:lvlText w:val="%8)"/>
      <w:lvlJc w:val="left"/>
      <w:pPr>
        <w:tabs>
          <w:tab w:val="left" w:pos="3525"/>
        </w:tabs>
        <w:ind w:left="3525" w:hanging="420"/>
      </w:pPr>
      <w:rPr>
        <w:rFonts w:cs="Times New Roman"/>
      </w:rPr>
    </w:lvl>
    <w:lvl w:ilvl="8" w:tentative="0">
      <w:start w:val="1"/>
      <w:numFmt w:val="lowerRoman"/>
      <w:lvlText w:val="%9."/>
      <w:lvlJc w:val="right"/>
      <w:pPr>
        <w:tabs>
          <w:tab w:val="left" w:pos="3945"/>
        </w:tabs>
        <w:ind w:left="3945" w:hanging="420"/>
      </w:pPr>
      <w:rPr>
        <w:rFonts w:cs="Times New Roman"/>
      </w:rPr>
    </w:lvl>
  </w:abstractNum>
  <w:abstractNum w:abstractNumId="4">
    <w:nsid w:val="00000009"/>
    <w:multiLevelType w:val="multilevel"/>
    <w:tmpl w:val="00000009"/>
    <w:lvl w:ilvl="0" w:tentative="0">
      <w:start w:val="1"/>
      <w:numFmt w:val="japaneseCounting"/>
      <w:pStyle w:val="421"/>
      <w:suff w:val="nothing"/>
      <w:lvlText w:val="%1、"/>
      <w:lvlJc w:val="left"/>
      <w:pPr>
        <w:ind w:left="0" w:firstLine="0"/>
      </w:pPr>
      <w:rPr>
        <w:rFonts w:hint="eastAsia" w:ascii="宋体" w:eastAsia="宋体"/>
        <w:b/>
        <w:i w:val="0"/>
        <w:sz w:val="28"/>
      </w:rPr>
    </w:lvl>
    <w:lvl w:ilvl="1" w:tentative="0">
      <w:start w:val="1"/>
      <w:numFmt w:val="japaneseCounting"/>
      <w:pStyle w:val="419"/>
      <w:suff w:val="nothing"/>
      <w:lvlText w:val="（%2）"/>
      <w:lvlJc w:val="left"/>
      <w:pPr>
        <w:ind w:left="0" w:firstLine="0"/>
      </w:pPr>
      <w:rPr>
        <w:rFonts w:hint="eastAsia" w:ascii="宋体" w:eastAsia="宋体"/>
        <w:b/>
        <w:i w:val="0"/>
        <w:sz w:val="24"/>
      </w:rPr>
    </w:lvl>
    <w:lvl w:ilvl="2" w:tentative="0">
      <w:start w:val="1"/>
      <w:numFmt w:val="decimal"/>
      <w:pStyle w:val="417"/>
      <w:lvlText w:val="%1.%2.%3"/>
      <w:lvlJc w:val="left"/>
      <w:pPr>
        <w:ind w:left="0" w:firstLine="0"/>
      </w:pPr>
      <w:rPr>
        <w:rFonts w:hint="eastAsia" w:ascii="宋体" w:eastAsia="宋体"/>
        <w:b/>
        <w:i w:val="0"/>
        <w:sz w:val="24"/>
      </w:rPr>
    </w:lvl>
    <w:lvl w:ilvl="3" w:tentative="0">
      <w:start w:val="1"/>
      <w:numFmt w:val="decimal"/>
      <w:pStyle w:val="416"/>
      <w:lvlText w:val="%1.%2.%3.%4"/>
      <w:lvlJc w:val="left"/>
      <w:pPr>
        <w:ind w:left="0" w:firstLine="0"/>
      </w:pPr>
      <w:rPr>
        <w:rFonts w:hint="eastAsia" w:ascii="宋体" w:eastAsia="宋体"/>
        <w:b/>
        <w:i w:val="0"/>
        <w:sz w:val="21"/>
      </w:rPr>
    </w:lvl>
    <w:lvl w:ilvl="4" w:tentative="0">
      <w:start w:val="1"/>
      <w:numFmt w:val="lowerLetter"/>
      <w:pStyle w:val="717"/>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5">
    <w:nsid w:val="0000000A"/>
    <w:multiLevelType w:val="multilevel"/>
    <w:tmpl w:val="0000000A"/>
    <w:lvl w:ilvl="0" w:tentative="0">
      <w:start w:val="1"/>
      <w:numFmt w:val="decimal"/>
      <w:pStyle w:val="396"/>
      <w:suff w:val="space"/>
      <w:lvlText w:val="%1."/>
      <w:lvlJc w:val="left"/>
      <w:pPr>
        <w:ind w:left="0" w:firstLine="403"/>
      </w:pPr>
      <w:rPr>
        <w:rFonts w:hint="eastAsia" w:ascii="宋体" w:eastAsia="宋体"/>
        <w:b/>
        <w:i w:val="0"/>
        <w:caps w:val="0"/>
        <w:snapToGrid/>
        <w:vanish w:val="0"/>
        <w:color w:val="000000"/>
        <w:spacing w:val="0"/>
        <w:w w:val="100"/>
        <w:kern w:val="0"/>
        <w:position w:val="0"/>
        <w:sz w:val="21"/>
        <w:u w:val="none"/>
        <w:vertAlign w:val="baseline"/>
      </w:rPr>
    </w:lvl>
    <w:lvl w:ilvl="1" w:tentative="0">
      <w:start w:val="1"/>
      <w:numFmt w:val="decimal"/>
      <w:suff w:val="space"/>
      <w:lvlText w:val="%1.%2"/>
      <w:lvlJc w:val="left"/>
      <w:pPr>
        <w:ind w:left="0" w:firstLine="403"/>
      </w:pPr>
      <w:rPr>
        <w:rFonts w:hint="eastAsia" w:ascii="宋体" w:eastAsia="宋体"/>
        <w:b w:val="0"/>
        <w:i w:val="0"/>
        <w:caps w:val="0"/>
        <w:vanish w:val="0"/>
        <w:color w:val="000000"/>
        <w:sz w:val="21"/>
        <w:vertAlign w:val="baseline"/>
      </w:rPr>
    </w:lvl>
    <w:lvl w:ilvl="2" w:tentative="0">
      <w:start w:val="1"/>
      <w:numFmt w:val="decimal"/>
      <w:pStyle w:val="672"/>
      <w:suff w:val="nothing"/>
      <w:lvlText w:val="%1.%2.%3"/>
      <w:lvlJc w:val="left"/>
      <w:pPr>
        <w:ind w:left="0" w:firstLine="400"/>
      </w:pPr>
      <w:rPr>
        <w:rFonts w:hint="eastAsia" w:ascii="宋体" w:eastAsia="宋体"/>
        <w:b w:val="0"/>
        <w:i w:val="0"/>
        <w:sz w:val="21"/>
      </w:rPr>
    </w:lvl>
    <w:lvl w:ilvl="3" w:tentative="0">
      <w:start w:val="1"/>
      <w:numFmt w:val="decimal"/>
      <w:suff w:val="nothing"/>
      <w:lvlText w:val="%1.%2.%3.%4"/>
      <w:lvlJc w:val="left"/>
      <w:pPr>
        <w:ind w:left="0" w:firstLine="403"/>
      </w:pPr>
      <w:rPr>
        <w:rFonts w:hint="eastAsia"/>
      </w:rPr>
    </w:lvl>
    <w:lvl w:ilvl="4" w:tentative="0">
      <w:start w:val="1"/>
      <w:numFmt w:val="decimal"/>
      <w:suff w:val="nothing"/>
      <w:lvlText w:val="%1.%2.%3.%4.%5"/>
      <w:lvlJc w:val="left"/>
      <w:pPr>
        <w:ind w:left="0" w:firstLine="403"/>
      </w:pPr>
      <w:rPr>
        <w:rFonts w:hint="eastAsia"/>
      </w:rPr>
    </w:lvl>
    <w:lvl w:ilvl="5" w:tentative="0">
      <w:start w:val="1"/>
      <w:numFmt w:val="decimal"/>
      <w:suff w:val="nothing"/>
      <w:lvlText w:val="%1.%2.%3.%4.%5.%6"/>
      <w:lvlJc w:val="left"/>
      <w:pPr>
        <w:ind w:left="0" w:firstLine="403"/>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6">
    <w:nsid w:val="0AADC6A9"/>
    <w:multiLevelType w:val="singleLevel"/>
    <w:tmpl w:val="0AADC6A9"/>
    <w:lvl w:ilvl="0" w:tentative="0">
      <w:start w:val="2"/>
      <w:numFmt w:val="chineseCounting"/>
      <w:suff w:val="space"/>
      <w:lvlText w:val="第%1章"/>
      <w:lvlJc w:val="left"/>
      <w:rPr>
        <w:rFonts w:hint="eastAsia"/>
      </w:rPr>
    </w:lvl>
  </w:abstractNum>
  <w:abstractNum w:abstractNumId="7">
    <w:nsid w:val="0C34DE15"/>
    <w:multiLevelType w:val="singleLevel"/>
    <w:tmpl w:val="0C34DE15"/>
    <w:lvl w:ilvl="0" w:tentative="0">
      <w:start w:val="1"/>
      <w:numFmt w:val="decimal"/>
      <w:lvlText w:val="%1."/>
      <w:lvlJc w:val="left"/>
      <w:pPr>
        <w:tabs>
          <w:tab w:val="left" w:pos="312"/>
        </w:tabs>
      </w:pPr>
    </w:lvl>
  </w:abstractNum>
  <w:abstractNum w:abstractNumId="8">
    <w:nsid w:val="225A8346"/>
    <w:multiLevelType w:val="singleLevel"/>
    <w:tmpl w:val="225A8346"/>
    <w:lvl w:ilvl="0" w:tentative="0">
      <w:start w:val="1"/>
      <w:numFmt w:val="decimal"/>
      <w:lvlText w:val="%1."/>
      <w:lvlJc w:val="left"/>
      <w:pPr>
        <w:tabs>
          <w:tab w:val="left" w:pos="312"/>
        </w:tabs>
      </w:pPr>
    </w:lvl>
  </w:abstractNum>
  <w:abstractNum w:abstractNumId="9">
    <w:nsid w:val="2811445A"/>
    <w:multiLevelType w:val="multilevel"/>
    <w:tmpl w:val="2811445A"/>
    <w:lvl w:ilvl="0" w:tentative="0">
      <w:start w:val="1"/>
      <w:numFmt w:val="decimalEnclosedCircle"/>
      <w:pStyle w:val="170"/>
      <w:lvlText w:val="%1"/>
      <w:lvlJc w:val="left"/>
      <w:pPr>
        <w:tabs>
          <w:tab w:val="left" w:pos="840"/>
        </w:tabs>
        <w:ind w:left="840" w:hanging="360"/>
      </w:pPr>
      <w:rPr>
        <w:rFonts w:hint="eastAsia" w:ascii="宋体" w:hAnsi="宋体" w:eastAsia="Times New Roman" w:cs="Times New Roman"/>
      </w:rPr>
    </w:lvl>
    <w:lvl w:ilvl="1" w:tentative="0">
      <w:start w:val="1"/>
      <w:numFmt w:val="lowerLetter"/>
      <w:lvlText w:val="%2)"/>
      <w:lvlJc w:val="left"/>
      <w:pPr>
        <w:tabs>
          <w:tab w:val="left" w:pos="1320"/>
        </w:tabs>
        <w:ind w:left="1320" w:hanging="420"/>
      </w:pPr>
      <w:rPr>
        <w:rFonts w:cs="Times New Roman"/>
      </w:rPr>
    </w:lvl>
    <w:lvl w:ilvl="2" w:tentative="0">
      <w:start w:val="1"/>
      <w:numFmt w:val="lowerRoman"/>
      <w:lvlText w:val="%3."/>
      <w:lvlJc w:val="right"/>
      <w:pPr>
        <w:tabs>
          <w:tab w:val="left" w:pos="1740"/>
        </w:tabs>
        <w:ind w:left="1740" w:hanging="420"/>
      </w:pPr>
      <w:rPr>
        <w:rFonts w:cs="Times New Roman"/>
      </w:rPr>
    </w:lvl>
    <w:lvl w:ilvl="3" w:tentative="0">
      <w:start w:val="1"/>
      <w:numFmt w:val="decimal"/>
      <w:lvlText w:val="%4."/>
      <w:lvlJc w:val="left"/>
      <w:pPr>
        <w:tabs>
          <w:tab w:val="left" w:pos="2160"/>
        </w:tabs>
        <w:ind w:left="2160" w:hanging="420"/>
      </w:pPr>
      <w:rPr>
        <w:rFonts w:cs="Times New Roman"/>
      </w:rPr>
    </w:lvl>
    <w:lvl w:ilvl="4" w:tentative="0">
      <w:start w:val="1"/>
      <w:numFmt w:val="lowerLetter"/>
      <w:lvlText w:val="%5)"/>
      <w:lvlJc w:val="left"/>
      <w:pPr>
        <w:tabs>
          <w:tab w:val="left" w:pos="2580"/>
        </w:tabs>
        <w:ind w:left="2580" w:hanging="420"/>
      </w:pPr>
      <w:rPr>
        <w:rFonts w:cs="Times New Roman"/>
      </w:rPr>
    </w:lvl>
    <w:lvl w:ilvl="5" w:tentative="0">
      <w:start w:val="1"/>
      <w:numFmt w:val="lowerRoman"/>
      <w:lvlText w:val="%6."/>
      <w:lvlJc w:val="right"/>
      <w:pPr>
        <w:tabs>
          <w:tab w:val="left" w:pos="3000"/>
        </w:tabs>
        <w:ind w:left="3000" w:hanging="420"/>
      </w:pPr>
      <w:rPr>
        <w:rFonts w:cs="Times New Roman"/>
      </w:rPr>
    </w:lvl>
    <w:lvl w:ilvl="6" w:tentative="0">
      <w:start w:val="1"/>
      <w:numFmt w:val="decimal"/>
      <w:lvlText w:val="%7."/>
      <w:lvlJc w:val="left"/>
      <w:pPr>
        <w:tabs>
          <w:tab w:val="left" w:pos="3420"/>
        </w:tabs>
        <w:ind w:left="3420" w:hanging="420"/>
      </w:pPr>
      <w:rPr>
        <w:rFonts w:cs="Times New Roman"/>
      </w:rPr>
    </w:lvl>
    <w:lvl w:ilvl="7" w:tentative="0">
      <w:start w:val="1"/>
      <w:numFmt w:val="lowerLetter"/>
      <w:lvlText w:val="%8)"/>
      <w:lvlJc w:val="left"/>
      <w:pPr>
        <w:tabs>
          <w:tab w:val="left" w:pos="3840"/>
        </w:tabs>
        <w:ind w:left="3840" w:hanging="420"/>
      </w:pPr>
      <w:rPr>
        <w:rFonts w:cs="Times New Roman"/>
      </w:rPr>
    </w:lvl>
    <w:lvl w:ilvl="8" w:tentative="0">
      <w:start w:val="1"/>
      <w:numFmt w:val="lowerRoman"/>
      <w:lvlText w:val="%9."/>
      <w:lvlJc w:val="right"/>
      <w:pPr>
        <w:tabs>
          <w:tab w:val="left" w:pos="4260"/>
        </w:tabs>
        <w:ind w:left="4260" w:hanging="420"/>
      </w:pPr>
      <w:rPr>
        <w:rFonts w:cs="Times New Roman"/>
      </w:rPr>
    </w:lvl>
  </w:abstractNum>
  <w:abstractNum w:abstractNumId="10">
    <w:nsid w:val="4DD4552D"/>
    <w:multiLevelType w:val="singleLevel"/>
    <w:tmpl w:val="4DD4552D"/>
    <w:lvl w:ilvl="0" w:tentative="0">
      <w:start w:val="1"/>
      <w:numFmt w:val="decimal"/>
      <w:lvlText w:val="%1."/>
      <w:lvlJc w:val="left"/>
      <w:pPr>
        <w:tabs>
          <w:tab w:val="left" w:pos="312"/>
        </w:tabs>
      </w:pPr>
    </w:lvl>
  </w:abstractNum>
  <w:abstractNum w:abstractNumId="11">
    <w:nsid w:val="6A5C2BDB"/>
    <w:multiLevelType w:val="multilevel"/>
    <w:tmpl w:val="6A5C2BDB"/>
    <w:lvl w:ilvl="0" w:tentative="0">
      <w:start w:val="2"/>
      <w:numFmt w:val="japaneseCounting"/>
      <w:lvlText w:val="（%1）"/>
      <w:lvlJc w:val="left"/>
      <w:pPr>
        <w:ind w:left="1140" w:hanging="7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lvlOverride w:ilvl="0">
      <w:startOverride w:val="1"/>
    </w:lvlOverride>
  </w:num>
  <w:num w:numId="2">
    <w:abstractNumId w:val="1"/>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4"/>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1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VlZDNiNjc4N2Y5YzJiNWY0NjQxMTBmZmRlYWU5ZTMifQ=="/>
  </w:docVars>
  <w:rsids>
    <w:rsidRoot w:val="00540E1A"/>
    <w:rsid w:val="00190CED"/>
    <w:rsid w:val="001D590A"/>
    <w:rsid w:val="00233B4C"/>
    <w:rsid w:val="002727E9"/>
    <w:rsid w:val="00317195"/>
    <w:rsid w:val="00361144"/>
    <w:rsid w:val="00391EBB"/>
    <w:rsid w:val="005065E3"/>
    <w:rsid w:val="00540E1A"/>
    <w:rsid w:val="00593528"/>
    <w:rsid w:val="005B4958"/>
    <w:rsid w:val="0060644A"/>
    <w:rsid w:val="006A09B5"/>
    <w:rsid w:val="00732951"/>
    <w:rsid w:val="00762C56"/>
    <w:rsid w:val="007B700F"/>
    <w:rsid w:val="008C42AC"/>
    <w:rsid w:val="009137E8"/>
    <w:rsid w:val="00944583"/>
    <w:rsid w:val="00977A59"/>
    <w:rsid w:val="009D373B"/>
    <w:rsid w:val="00A102A3"/>
    <w:rsid w:val="00A13FC2"/>
    <w:rsid w:val="00A4309C"/>
    <w:rsid w:val="00A5335D"/>
    <w:rsid w:val="00AA3968"/>
    <w:rsid w:val="00AC0D40"/>
    <w:rsid w:val="00B27A30"/>
    <w:rsid w:val="00B47108"/>
    <w:rsid w:val="00BE6A81"/>
    <w:rsid w:val="00BF5A71"/>
    <w:rsid w:val="00C130B7"/>
    <w:rsid w:val="00C42548"/>
    <w:rsid w:val="00C61D75"/>
    <w:rsid w:val="00C62906"/>
    <w:rsid w:val="00CA0249"/>
    <w:rsid w:val="00D513FD"/>
    <w:rsid w:val="00ED0039"/>
    <w:rsid w:val="00EE241A"/>
    <w:rsid w:val="00F9142F"/>
    <w:rsid w:val="00F94E34"/>
    <w:rsid w:val="00FA0B5E"/>
    <w:rsid w:val="0107676F"/>
    <w:rsid w:val="04E90B5B"/>
    <w:rsid w:val="05564C23"/>
    <w:rsid w:val="17C53312"/>
    <w:rsid w:val="33F228A9"/>
    <w:rsid w:val="3DD6375B"/>
    <w:rsid w:val="416E7E42"/>
    <w:rsid w:val="48D44777"/>
    <w:rsid w:val="4BBA7A19"/>
    <w:rsid w:val="56466840"/>
    <w:rsid w:val="5EE72B8A"/>
    <w:rsid w:val="655820EC"/>
    <w:rsid w:val="745A0DFC"/>
    <w:rsid w:val="7C2E5F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semiHidden="0" w:name="heading 3"/>
    <w:lsdException w:qFormat="1" w:uiPriority="0" w:semiHidden="0" w:name="heading 4"/>
    <w:lsdException w:qFormat="1" w:uiPriority="0"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qFormat="1"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iPriority="0" w:semiHidden="0" w:name="Normal Indent"/>
    <w:lsdException w:qFormat="1" w:unhideWhenUsed="0" w:uiPriority="0" w:semiHidden="0" w:name="footnote text"/>
    <w:lsdException w:qFormat="1" w:uiPriority="0" w:semiHidden="0" w:name="annotation text"/>
    <w:lsdException w:qFormat="1" w:uiPriority="99" w:semiHidden="0" w:name="header"/>
    <w:lsdException w:qFormat="1" w:uiPriority="99" w:semiHidden="0" w:name="footer"/>
    <w:lsdException w:qFormat="1" w:uiPriority="99" w:semiHidden="0" w:name="index heading"/>
    <w:lsdException w:qFormat="1"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iPriority="0" w:semiHidden="0" w:name="annotation reference"/>
    <w:lsdException w:uiPriority="99" w:name="line number"/>
    <w:lsdException w:qFormat="1" w:uiPriority="0" w:semiHidden="0" w:name="page number"/>
    <w:lsdException w:uiPriority="99" w:name="endnote reference"/>
    <w:lsdException w:qFormat="1" w:unhideWhenUsed="0" w:uiPriority="0" w:semiHidden="0" w:name="endnote text"/>
    <w:lsdException w:uiPriority="99" w:name="table of authorities"/>
    <w:lsdException w:uiPriority="99" w:name="macro"/>
    <w:lsdException w:uiPriority="99" w:name="toa heading"/>
    <w:lsdException w:qFormat="1" w:uiPriority="99" w:name="List"/>
    <w:lsdException w:qFormat="1" w:uiPriority="0" w:semiHidden="0" w:name="List Bullet"/>
    <w:lsdException w:qFormat="1" w:unhideWhenUsed="0" w:uiPriority="0" w:semiHidden="0" w:name="List Number"/>
    <w:lsdException w:qFormat="1" w:uiPriority="0" w:semiHidden="0" w:name="List 2"/>
    <w:lsdException w:qFormat="1" w:unhideWhenUsed="0" w:uiPriority="0" w:semiHidden="0" w:name="List 3"/>
    <w:lsdException w:uiPriority="99" w:name="List 4"/>
    <w:lsdException w:uiPriority="99"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iPriority="99" w:name="Closing"/>
    <w:lsdException w:uiPriority="99" w:name="Signature"/>
    <w:lsdException w:uiPriority="1" w:name="Default Paragraph Font"/>
    <w:lsdException w:qFormat="1" w:uiPriority="1"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iPriority="99" w:semiHidden="0" w:name="Date"/>
    <w:lsdException w:qFormat="1" w:uiPriority="0" w:semiHidden="0" w:name="Body Text First Indent"/>
    <w:lsdException w:qFormat="1" w:uiPriority="99" w:semiHidden="0" w:name="Body Text First Indent 2"/>
    <w:lsdException w:uiPriority="99" w:name="Note Heading"/>
    <w:lsdException w:qFormat="1" w:uiPriority="0" w:semiHidden="0" w:name="Body Text 2"/>
    <w:lsdException w:qFormat="1" w:uiPriority="0" w:semiHidden="0" w:name="Body Text 3"/>
    <w:lsdException w:qFormat="1" w:uiPriority="0" w:semiHidden="0" w:name="Body Text Indent 2"/>
    <w:lsdException w:qFormat="1" w:uiPriority="0" w:semiHidden="0" w:name="Body Text Indent 3"/>
    <w:lsdException w:qFormat="1" w:unhideWhenUsed="0" w:uiPriority="0" w:semiHidden="0" w:name="Block Text"/>
    <w:lsdException w:qFormat="1" w:uiPriority="99" w:semiHidden="0" w:name="Hyperlink"/>
    <w:lsdException w:qFormat="1" w:uiPriority="0" w:semiHidden="0" w:name="FollowedHyperlink"/>
    <w:lsdException w:qFormat="1" w:unhideWhenUsed="0" w:uiPriority="0" w:semiHidden="0" w:name="Strong"/>
    <w:lsdException w:qFormat="1" w:unhideWhenUsed="0" w:uiPriority="0" w:semiHidden="0" w:name="Emphasis"/>
    <w:lsdException w:qFormat="1" w:uiPriority="0" w:semiHidden="0"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qFormat="1" w:uiPriority="0" w:name="HTML Code"/>
    <w:lsdException w:qFormat="1" w:uiPriority="0" w:name="HTML Definition"/>
    <w:lsdException w:qFormat="1" w:uiPriority="0" w:name="HTML Keyboard"/>
    <w:lsdException w:qFormat="1" w:uiPriority="0" w:semiHidden="0" w:name="HTML Preformatted"/>
    <w:lsdException w:qFormat="1" w:uiPriority="0"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qFormat="1" w:uiPriority="99" w:name="Table Theme"/>
    <w:lsdException w:qFormat="1" w:unhideWhenUsed="0" w:uiPriority="99" w:semiHidden="0" w:name="Placeholder Text"/>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qFormat="1" w:unhideWhenUsed="0" w:uiPriority="0"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qFormat="1" w:unhideWhenUsed="0" w:uiPriority="0"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qFormat="1" w:unhideWhenUsed="0" w:uiPriority="0"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qFormat="1" w:unhideWhenUsed="0" w:uiPriority="0"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qFormat="1" w:unhideWhenUsed="0" w:uiPriority="0"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0" w:line="240" w:lineRule="auto"/>
      <w:jc w:val="both"/>
    </w:pPr>
    <w:rPr>
      <w:rFonts w:ascii="Times New Roman" w:hAnsi="Times New Roman" w:eastAsia="宋体" w:cs="Times New Roman"/>
      <w:kern w:val="2"/>
      <w:sz w:val="21"/>
      <w:szCs w:val="22"/>
      <w:lang w:val="en-US" w:eastAsia="zh-CN" w:bidi="ar-SA"/>
      <w14:ligatures w14:val="none"/>
    </w:rPr>
  </w:style>
  <w:style w:type="paragraph" w:styleId="4">
    <w:name w:val="heading 1"/>
    <w:basedOn w:val="1"/>
    <w:next w:val="1"/>
    <w:link w:val="92"/>
    <w:qFormat/>
    <w:uiPriority w:val="0"/>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2">
    <w:name w:val="heading 2"/>
    <w:basedOn w:val="1"/>
    <w:next w:val="3"/>
    <w:link w:val="88"/>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5">
    <w:name w:val="heading 3"/>
    <w:basedOn w:val="1"/>
    <w:next w:val="1"/>
    <w:link w:val="93"/>
    <w:unhideWhenUsed/>
    <w:qFormat/>
    <w:uiPriority w:val="0"/>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6">
    <w:name w:val="heading 4"/>
    <w:basedOn w:val="1"/>
    <w:next w:val="1"/>
    <w:link w:val="94"/>
    <w:unhideWhenUsed/>
    <w:qFormat/>
    <w:uiPriority w:val="0"/>
    <w:pPr>
      <w:keepNext/>
      <w:keepLines/>
      <w:spacing w:before="80" w:after="40"/>
      <w:outlineLvl w:val="3"/>
    </w:pPr>
    <w:rPr>
      <w:rFonts w:asciiTheme="minorHAnsi" w:hAnsiTheme="minorHAnsi" w:eastAsiaTheme="minorEastAsia" w:cstheme="majorBidi"/>
      <w:color w:val="104862" w:themeColor="accent1" w:themeShade="BF"/>
      <w:sz w:val="28"/>
      <w:szCs w:val="28"/>
    </w:rPr>
  </w:style>
  <w:style w:type="paragraph" w:styleId="7">
    <w:name w:val="heading 5"/>
    <w:basedOn w:val="1"/>
    <w:next w:val="1"/>
    <w:link w:val="95"/>
    <w:unhideWhenUsed/>
    <w:qFormat/>
    <w:uiPriority w:val="0"/>
    <w:pPr>
      <w:keepNext/>
      <w:keepLines/>
      <w:spacing w:before="80" w:after="40"/>
      <w:outlineLvl w:val="4"/>
    </w:pPr>
    <w:rPr>
      <w:rFonts w:asciiTheme="minorHAnsi" w:hAnsiTheme="minorHAnsi" w:eastAsiaTheme="minorEastAsia" w:cstheme="majorBidi"/>
      <w:color w:val="104862" w:themeColor="accent1" w:themeShade="BF"/>
      <w:sz w:val="24"/>
      <w:szCs w:val="24"/>
    </w:rPr>
  </w:style>
  <w:style w:type="paragraph" w:styleId="8">
    <w:name w:val="heading 6"/>
    <w:basedOn w:val="1"/>
    <w:next w:val="1"/>
    <w:link w:val="96"/>
    <w:unhideWhenUsed/>
    <w:qFormat/>
    <w:uiPriority w:val="9"/>
    <w:pPr>
      <w:keepNext/>
      <w:keepLines/>
      <w:spacing w:before="40"/>
      <w:outlineLvl w:val="5"/>
    </w:pPr>
    <w:rPr>
      <w:rFonts w:asciiTheme="minorHAnsi" w:hAnsiTheme="minorHAnsi" w:eastAsiaTheme="minorEastAsia" w:cstheme="majorBidi"/>
      <w:b/>
      <w:bCs/>
      <w:color w:val="104862" w:themeColor="accent1" w:themeShade="BF"/>
    </w:rPr>
  </w:style>
  <w:style w:type="paragraph" w:styleId="9">
    <w:name w:val="heading 7"/>
    <w:basedOn w:val="1"/>
    <w:next w:val="1"/>
    <w:link w:val="97"/>
    <w:unhideWhenUsed/>
    <w:qFormat/>
    <w:uiPriority w:val="9"/>
    <w:pPr>
      <w:keepNext/>
      <w:keepLines/>
      <w:spacing w:before="40"/>
      <w:outlineLvl w:val="6"/>
    </w:pPr>
    <w:rPr>
      <w:rFonts w:asciiTheme="minorHAnsi" w:hAnsiTheme="minorHAnsi" w:eastAsiaTheme="minorEastAsia" w:cstheme="majorBidi"/>
      <w:b/>
      <w:bCs/>
      <w:color w:val="595959" w:themeColor="text1" w:themeTint="A6"/>
      <w14:textFill>
        <w14:solidFill>
          <w14:schemeClr w14:val="tx1">
            <w14:lumMod w14:val="65000"/>
            <w14:lumOff w14:val="35000"/>
          </w14:schemeClr>
        </w14:solidFill>
      </w14:textFill>
    </w:rPr>
  </w:style>
  <w:style w:type="paragraph" w:styleId="10">
    <w:name w:val="heading 8"/>
    <w:basedOn w:val="1"/>
    <w:next w:val="1"/>
    <w:link w:val="98"/>
    <w:unhideWhenUsed/>
    <w:qFormat/>
    <w:uiPriority w:val="9"/>
    <w:pPr>
      <w:keepNext/>
      <w:keepLines/>
      <w:outlineLvl w:val="7"/>
    </w:pPr>
    <w:rPr>
      <w:rFonts w:asciiTheme="minorHAnsi" w:hAnsiTheme="minorHAnsi" w:eastAsiaTheme="minorEastAsia" w:cstheme="majorBidi"/>
      <w:color w:val="595959" w:themeColor="text1" w:themeTint="A6"/>
      <w14:textFill>
        <w14:solidFill>
          <w14:schemeClr w14:val="tx1">
            <w14:lumMod w14:val="65000"/>
            <w14:lumOff w14:val="35000"/>
          </w14:schemeClr>
        </w14:solidFill>
      </w14:textFill>
    </w:rPr>
  </w:style>
  <w:style w:type="paragraph" w:styleId="11">
    <w:name w:val="heading 9"/>
    <w:basedOn w:val="1"/>
    <w:next w:val="1"/>
    <w:link w:val="99"/>
    <w:unhideWhenUsed/>
    <w:qFormat/>
    <w:uiPriority w:val="9"/>
    <w:pPr>
      <w:keepNext/>
      <w:keepLines/>
      <w:outlineLvl w:val="8"/>
    </w:pPr>
    <w:rPr>
      <w:rFonts w:asciiTheme="minorHAnsi" w:hAnsiTheme="minorHAnsi" w:eastAsiaTheme="majorEastAsia" w:cstheme="majorBidi"/>
      <w:color w:val="595959" w:themeColor="text1" w:themeTint="A6"/>
      <w14:textFill>
        <w14:solidFill>
          <w14:schemeClr w14:val="tx1">
            <w14:lumMod w14:val="65000"/>
            <w14:lumOff w14:val="35000"/>
          </w14:schemeClr>
        </w14:solidFill>
      </w14:textFill>
    </w:rPr>
  </w:style>
  <w:style w:type="character" w:default="1" w:styleId="70">
    <w:name w:val="Default Paragraph Font"/>
    <w:semiHidden/>
    <w:unhideWhenUsed/>
    <w:uiPriority w:val="1"/>
  </w:style>
  <w:style w:type="table" w:default="1" w:styleId="61">
    <w:name w:val="Normal Table"/>
    <w:semiHidden/>
    <w:unhideWhenUsed/>
    <w:qFormat/>
    <w:uiPriority w:val="99"/>
    <w:tblPr>
      <w:tblCellMar>
        <w:top w:w="0" w:type="dxa"/>
        <w:left w:w="108" w:type="dxa"/>
        <w:bottom w:w="0" w:type="dxa"/>
        <w:right w:w="108" w:type="dxa"/>
      </w:tblCellMar>
    </w:tblPr>
  </w:style>
  <w:style w:type="paragraph" w:styleId="3">
    <w:name w:val="Normal Indent"/>
    <w:basedOn w:val="1"/>
    <w:next w:val="1"/>
    <w:link w:val="141"/>
    <w:unhideWhenUsed/>
    <w:qFormat/>
    <w:uiPriority w:val="0"/>
    <w:pPr>
      <w:ind w:firstLine="420"/>
    </w:pPr>
    <w:rPr>
      <w:kern w:val="0"/>
      <w:sz w:val="20"/>
      <w:szCs w:val="20"/>
    </w:rPr>
  </w:style>
  <w:style w:type="paragraph" w:styleId="12">
    <w:name w:val="List 3"/>
    <w:basedOn w:val="1"/>
    <w:qFormat/>
    <w:uiPriority w:val="0"/>
    <w:pPr>
      <w:widowControl/>
      <w:ind w:left="100" w:leftChars="400" w:hanging="200" w:hangingChars="200"/>
      <w:jc w:val="left"/>
    </w:pPr>
    <w:rPr>
      <w:rFonts w:ascii="Calibri" w:hAnsi="Calibri"/>
      <w:szCs w:val="24"/>
    </w:rPr>
  </w:style>
  <w:style w:type="paragraph" w:styleId="13">
    <w:name w:val="toc 7"/>
    <w:basedOn w:val="1"/>
    <w:next w:val="1"/>
    <w:qFormat/>
    <w:uiPriority w:val="39"/>
    <w:pPr>
      <w:ind w:left="1260"/>
      <w:jc w:val="left"/>
    </w:pPr>
    <w:rPr>
      <w:rFonts w:ascii="Calibri" w:hAnsi="Calibri" w:cs="Calibri"/>
      <w:sz w:val="18"/>
      <w:szCs w:val="18"/>
    </w:rPr>
  </w:style>
  <w:style w:type="paragraph" w:styleId="14">
    <w:name w:val="List Number 2"/>
    <w:basedOn w:val="1"/>
    <w:qFormat/>
    <w:uiPriority w:val="0"/>
    <w:pPr>
      <w:widowControl/>
      <w:tabs>
        <w:tab w:val="left" w:pos="360"/>
      </w:tabs>
      <w:snapToGrid w:val="0"/>
      <w:ind w:left="360" w:right="709" w:hanging="360"/>
      <w:jc w:val="left"/>
    </w:pPr>
    <w:rPr>
      <w:rFonts w:ascii="Calibri" w:hAnsi="Calibri" w:eastAsia="2OcuAe"/>
      <w:spacing w:val="2"/>
      <w:kern w:val="0"/>
      <w:sz w:val="20"/>
      <w:szCs w:val="20"/>
      <w:lang w:eastAsia="zh-TW"/>
    </w:rPr>
  </w:style>
  <w:style w:type="paragraph" w:styleId="15">
    <w:name w:val="List Bullet 4"/>
    <w:basedOn w:val="1"/>
    <w:qFormat/>
    <w:uiPriority w:val="0"/>
    <w:pPr>
      <w:widowControl/>
      <w:tabs>
        <w:tab w:val="left" w:pos="885"/>
      </w:tabs>
      <w:snapToGrid w:val="0"/>
      <w:ind w:left="885" w:right="709" w:hanging="885"/>
      <w:jc w:val="left"/>
    </w:pPr>
    <w:rPr>
      <w:rFonts w:ascii="Calibri" w:hAnsi="Calibri" w:eastAsia="2OcuAe"/>
      <w:spacing w:val="2"/>
      <w:kern w:val="0"/>
      <w:sz w:val="20"/>
      <w:szCs w:val="20"/>
      <w:lang w:eastAsia="zh-TW"/>
    </w:rPr>
  </w:style>
  <w:style w:type="paragraph" w:styleId="16">
    <w:name w:val="List Number"/>
    <w:basedOn w:val="1"/>
    <w:qFormat/>
    <w:uiPriority w:val="0"/>
    <w:pPr>
      <w:tabs>
        <w:tab w:val="left" w:pos="360"/>
        <w:tab w:val="left" w:pos="454"/>
        <w:tab w:val="left" w:pos="720"/>
        <w:tab w:val="left" w:pos="900"/>
      </w:tabs>
      <w:snapToGrid w:val="0"/>
      <w:spacing w:line="336" w:lineRule="auto"/>
      <w:ind w:right="55"/>
    </w:pPr>
  </w:style>
  <w:style w:type="paragraph" w:styleId="17">
    <w:name w:val="caption"/>
    <w:basedOn w:val="1"/>
    <w:next w:val="1"/>
    <w:link w:val="142"/>
    <w:unhideWhenUsed/>
    <w:qFormat/>
    <w:uiPriority w:val="0"/>
    <w:pPr>
      <w:spacing w:before="152" w:after="160"/>
    </w:pPr>
    <w:rPr>
      <w:rFonts w:ascii="Arial" w:hAnsi="Arial" w:eastAsia="黑体"/>
      <w:kern w:val="0"/>
      <w:sz w:val="20"/>
      <w:szCs w:val="20"/>
    </w:rPr>
  </w:style>
  <w:style w:type="paragraph" w:styleId="18">
    <w:name w:val="List Bullet"/>
    <w:basedOn w:val="1"/>
    <w:unhideWhenUsed/>
    <w:qFormat/>
    <w:uiPriority w:val="0"/>
    <w:pPr>
      <w:tabs>
        <w:tab w:val="left" w:pos="360"/>
      </w:tabs>
      <w:ind w:left="360" w:hanging="360"/>
    </w:pPr>
  </w:style>
  <w:style w:type="paragraph" w:styleId="19">
    <w:name w:val="Document Map"/>
    <w:basedOn w:val="1"/>
    <w:link w:val="111"/>
    <w:unhideWhenUsed/>
    <w:qFormat/>
    <w:uiPriority w:val="0"/>
    <w:pPr>
      <w:shd w:val="clear" w:color="auto" w:fill="000080"/>
    </w:pPr>
    <w:rPr>
      <w:rFonts w:cs="宋体"/>
    </w:rPr>
  </w:style>
  <w:style w:type="paragraph" w:styleId="20">
    <w:name w:val="annotation text"/>
    <w:basedOn w:val="1"/>
    <w:link w:val="112"/>
    <w:unhideWhenUsed/>
    <w:qFormat/>
    <w:uiPriority w:val="0"/>
    <w:pPr>
      <w:jc w:val="left"/>
    </w:pPr>
  </w:style>
  <w:style w:type="paragraph" w:styleId="21">
    <w:name w:val="Salutation"/>
    <w:basedOn w:val="1"/>
    <w:next w:val="1"/>
    <w:link w:val="113"/>
    <w:qFormat/>
    <w:uiPriority w:val="0"/>
    <w:pPr>
      <w:widowControl/>
      <w:jc w:val="left"/>
    </w:pPr>
    <w:rPr>
      <w:kern w:val="0"/>
      <w:sz w:val="20"/>
      <w:szCs w:val="24"/>
    </w:rPr>
  </w:style>
  <w:style w:type="paragraph" w:styleId="22">
    <w:name w:val="Body Text 3"/>
    <w:basedOn w:val="1"/>
    <w:link w:val="114"/>
    <w:unhideWhenUsed/>
    <w:qFormat/>
    <w:uiPriority w:val="0"/>
    <w:pPr>
      <w:snapToGrid w:val="0"/>
      <w:spacing w:before="50" w:after="50"/>
    </w:pPr>
    <w:rPr>
      <w:rFonts w:hAnsi="宋体" w:eastAsia="Times New Roman"/>
      <w:b/>
      <w:sz w:val="24"/>
    </w:rPr>
  </w:style>
  <w:style w:type="paragraph" w:styleId="23">
    <w:name w:val="List Bullet 3"/>
    <w:basedOn w:val="1"/>
    <w:qFormat/>
    <w:uiPriority w:val="0"/>
    <w:pPr>
      <w:widowControl/>
      <w:tabs>
        <w:tab w:val="left" w:pos="1800"/>
      </w:tabs>
      <w:snapToGrid w:val="0"/>
      <w:ind w:left="1800" w:right="709" w:hanging="420"/>
      <w:jc w:val="left"/>
    </w:pPr>
    <w:rPr>
      <w:rFonts w:ascii="Calibri" w:hAnsi="Calibri" w:eastAsia="2OcuAe"/>
      <w:spacing w:val="2"/>
      <w:kern w:val="0"/>
      <w:sz w:val="20"/>
      <w:szCs w:val="20"/>
      <w:lang w:eastAsia="zh-TW"/>
    </w:rPr>
  </w:style>
  <w:style w:type="paragraph" w:styleId="24">
    <w:name w:val="Body Text"/>
    <w:basedOn w:val="1"/>
    <w:link w:val="83"/>
    <w:unhideWhenUsed/>
    <w:qFormat/>
    <w:uiPriority w:val="1"/>
    <w:pPr>
      <w:spacing w:after="120"/>
    </w:pPr>
    <w:rPr>
      <w:sz w:val="22"/>
      <w:szCs w:val="24"/>
      <w14:ligatures w14:val="standardContextual"/>
    </w:rPr>
  </w:style>
  <w:style w:type="paragraph" w:styleId="25">
    <w:name w:val="Body Text Indent"/>
    <w:basedOn w:val="1"/>
    <w:link w:val="89"/>
    <w:unhideWhenUsed/>
    <w:qFormat/>
    <w:uiPriority w:val="99"/>
    <w:pPr>
      <w:spacing w:after="120"/>
      <w:ind w:left="420" w:leftChars="200"/>
    </w:pPr>
  </w:style>
  <w:style w:type="paragraph" w:styleId="26">
    <w:name w:val="List Number 3"/>
    <w:basedOn w:val="1"/>
    <w:unhideWhenUsed/>
    <w:qFormat/>
    <w:uiPriority w:val="0"/>
    <w:pPr>
      <w:numPr>
        <w:ilvl w:val="0"/>
        <w:numId w:val="1"/>
      </w:numPr>
    </w:pPr>
    <w:rPr>
      <w:szCs w:val="24"/>
    </w:rPr>
  </w:style>
  <w:style w:type="paragraph" w:styleId="27">
    <w:name w:val="List 2"/>
    <w:basedOn w:val="1"/>
    <w:unhideWhenUsed/>
    <w:qFormat/>
    <w:uiPriority w:val="0"/>
    <w:pPr>
      <w:ind w:left="100" w:leftChars="200" w:hanging="200" w:hangingChars="200"/>
    </w:pPr>
    <w:rPr>
      <w:sz w:val="28"/>
      <w:szCs w:val="24"/>
    </w:rPr>
  </w:style>
  <w:style w:type="paragraph" w:styleId="28">
    <w:name w:val="Block Text"/>
    <w:basedOn w:val="1"/>
    <w:next w:val="29"/>
    <w:qFormat/>
    <w:uiPriority w:val="0"/>
    <w:pPr>
      <w:widowControl/>
      <w:snapToGrid w:val="0"/>
      <w:spacing w:line="400" w:lineRule="exact"/>
      <w:ind w:left="2" w:right="105" w:firstLine="538"/>
      <w:jc w:val="left"/>
    </w:pPr>
    <w:rPr>
      <w:rFonts w:ascii="Calibri" w:hAnsi="Calibri"/>
      <w:b/>
      <w:szCs w:val="20"/>
    </w:rPr>
  </w:style>
  <w:style w:type="paragraph" w:styleId="29">
    <w:name w:val="index heading"/>
    <w:basedOn w:val="1"/>
    <w:next w:val="30"/>
    <w:unhideWhenUsed/>
    <w:qFormat/>
    <w:uiPriority w:val="99"/>
    <w:rPr>
      <w:rFonts w:ascii="等线 Light" w:hAnsi="等线 Light" w:eastAsia="等线 Light"/>
      <w:b/>
      <w:bCs/>
    </w:rPr>
  </w:style>
  <w:style w:type="paragraph" w:styleId="30">
    <w:name w:val="index 1"/>
    <w:basedOn w:val="1"/>
    <w:next w:val="1"/>
    <w:autoRedefine/>
    <w:unhideWhenUsed/>
    <w:qFormat/>
    <w:uiPriority w:val="0"/>
  </w:style>
  <w:style w:type="paragraph" w:styleId="31">
    <w:name w:val="List Bullet 2"/>
    <w:basedOn w:val="1"/>
    <w:qFormat/>
    <w:uiPriority w:val="0"/>
    <w:pPr>
      <w:widowControl/>
      <w:tabs>
        <w:tab w:val="left" w:pos="780"/>
      </w:tabs>
      <w:spacing w:line="480" w:lineRule="exact"/>
      <w:ind w:left="680" w:leftChars="10" w:right="170" w:hanging="659" w:hangingChars="270"/>
      <w:jc w:val="left"/>
    </w:pPr>
    <w:rPr>
      <w:rFonts w:ascii="宋体" w:hAnsi="宋体"/>
      <w:b/>
      <w:color w:val="0000FF"/>
      <w:spacing w:val="2"/>
      <w:kern w:val="0"/>
      <w:sz w:val="24"/>
      <w:szCs w:val="24"/>
      <w:lang w:eastAsia="zh-TW"/>
    </w:rPr>
  </w:style>
  <w:style w:type="paragraph" w:styleId="32">
    <w:name w:val="toc 5"/>
    <w:basedOn w:val="1"/>
    <w:next w:val="1"/>
    <w:qFormat/>
    <w:uiPriority w:val="39"/>
    <w:pPr>
      <w:ind w:left="840"/>
      <w:jc w:val="left"/>
    </w:pPr>
    <w:rPr>
      <w:rFonts w:ascii="Calibri" w:hAnsi="Calibri" w:cs="Calibri"/>
      <w:sz w:val="18"/>
      <w:szCs w:val="18"/>
    </w:rPr>
  </w:style>
  <w:style w:type="paragraph" w:styleId="33">
    <w:name w:val="toc 3"/>
    <w:basedOn w:val="1"/>
    <w:next w:val="1"/>
    <w:qFormat/>
    <w:uiPriority w:val="39"/>
    <w:pPr>
      <w:ind w:left="420"/>
      <w:jc w:val="left"/>
    </w:pPr>
    <w:rPr>
      <w:rFonts w:ascii="Calibri" w:hAnsi="Calibri" w:cs="Calibri"/>
      <w:i/>
      <w:iCs/>
      <w:sz w:val="20"/>
      <w:szCs w:val="20"/>
    </w:rPr>
  </w:style>
  <w:style w:type="paragraph" w:styleId="34">
    <w:name w:val="Plain Text"/>
    <w:basedOn w:val="1"/>
    <w:link w:val="87"/>
    <w:qFormat/>
    <w:uiPriority w:val="0"/>
    <w:pPr>
      <w:spacing w:beforeLines="50" w:line="400" w:lineRule="exact"/>
    </w:pPr>
    <w:rPr>
      <w:rFonts w:ascii="宋体" w:hAnsi="Courier New"/>
      <w:kern w:val="0"/>
      <w:sz w:val="24"/>
      <w:szCs w:val="20"/>
      <w14:ligatures w14:val="standardContextual"/>
    </w:rPr>
  </w:style>
  <w:style w:type="paragraph" w:styleId="35">
    <w:name w:val="List Bullet 5"/>
    <w:basedOn w:val="1"/>
    <w:qFormat/>
    <w:uiPriority w:val="0"/>
    <w:pPr>
      <w:widowControl/>
      <w:tabs>
        <w:tab w:val="left" w:pos="2040"/>
      </w:tabs>
      <w:snapToGrid w:val="0"/>
      <w:ind w:left="2040" w:right="709" w:hanging="360"/>
      <w:jc w:val="left"/>
    </w:pPr>
    <w:rPr>
      <w:rFonts w:ascii="Calibri" w:hAnsi="Calibri" w:eastAsia="2OcuAe"/>
      <w:spacing w:val="2"/>
      <w:kern w:val="0"/>
      <w:sz w:val="20"/>
      <w:szCs w:val="20"/>
      <w:lang w:eastAsia="zh-TW"/>
    </w:rPr>
  </w:style>
  <w:style w:type="paragraph" w:styleId="36">
    <w:name w:val="List Number 4"/>
    <w:basedOn w:val="1"/>
    <w:qFormat/>
    <w:uiPriority w:val="0"/>
    <w:pPr>
      <w:tabs>
        <w:tab w:val="left" w:pos="840"/>
      </w:tabs>
      <w:autoSpaceDE w:val="0"/>
      <w:autoSpaceDN w:val="0"/>
      <w:adjustRightInd w:val="0"/>
      <w:spacing w:line="360" w:lineRule="atLeast"/>
      <w:ind w:left="840" w:hanging="420"/>
    </w:pPr>
    <w:rPr>
      <w:rFonts w:ascii="Calibri" w:hAnsi="Calibri"/>
      <w:kern w:val="0"/>
      <w:sz w:val="24"/>
      <w:szCs w:val="24"/>
    </w:rPr>
  </w:style>
  <w:style w:type="paragraph" w:styleId="37">
    <w:name w:val="toc 8"/>
    <w:basedOn w:val="1"/>
    <w:next w:val="1"/>
    <w:qFormat/>
    <w:uiPriority w:val="39"/>
    <w:pPr>
      <w:ind w:left="1470"/>
      <w:jc w:val="left"/>
    </w:pPr>
    <w:rPr>
      <w:rFonts w:ascii="Calibri" w:hAnsi="Calibri" w:cs="Calibri"/>
      <w:sz w:val="18"/>
      <w:szCs w:val="18"/>
    </w:rPr>
  </w:style>
  <w:style w:type="paragraph" w:styleId="38">
    <w:name w:val="Date"/>
    <w:basedOn w:val="1"/>
    <w:next w:val="1"/>
    <w:link w:val="115"/>
    <w:unhideWhenUsed/>
    <w:qFormat/>
    <w:uiPriority w:val="99"/>
    <w:pPr>
      <w:ind w:left="2500" w:leftChars="2500"/>
    </w:pPr>
    <w:rPr>
      <w:rFonts w:ascii="Calibri" w:hAnsi="Calibri" w:eastAsia="楷体_GB2312"/>
      <w:kern w:val="0"/>
      <w:sz w:val="32"/>
    </w:rPr>
  </w:style>
  <w:style w:type="paragraph" w:styleId="39">
    <w:name w:val="Body Text Indent 2"/>
    <w:basedOn w:val="1"/>
    <w:link w:val="116"/>
    <w:unhideWhenUsed/>
    <w:qFormat/>
    <w:uiPriority w:val="0"/>
    <w:pPr>
      <w:snapToGrid w:val="0"/>
      <w:ind w:firstLine="542" w:firstLineChars="225"/>
    </w:pPr>
    <w:rPr>
      <w:rFonts w:ascii="仿宋_GB2312" w:hAnsi="宋体"/>
      <w:b/>
      <w:color w:val="000000"/>
      <w:kern w:val="0"/>
      <w:sz w:val="24"/>
    </w:rPr>
  </w:style>
  <w:style w:type="paragraph" w:styleId="40">
    <w:name w:val="endnote text"/>
    <w:basedOn w:val="1"/>
    <w:link w:val="117"/>
    <w:qFormat/>
    <w:uiPriority w:val="0"/>
    <w:pPr>
      <w:widowControl/>
      <w:adjustRightInd w:val="0"/>
      <w:spacing w:line="360" w:lineRule="atLeast"/>
      <w:jc w:val="left"/>
      <w:textAlignment w:val="baseline"/>
    </w:pPr>
    <w:rPr>
      <w:kern w:val="0"/>
      <w:sz w:val="24"/>
      <w:szCs w:val="20"/>
    </w:rPr>
  </w:style>
  <w:style w:type="paragraph" w:styleId="41">
    <w:name w:val="Balloon Text"/>
    <w:basedOn w:val="1"/>
    <w:link w:val="118"/>
    <w:unhideWhenUsed/>
    <w:qFormat/>
    <w:uiPriority w:val="0"/>
    <w:rPr>
      <w:rFonts w:ascii="Calibri" w:hAnsi="Calibri"/>
      <w:sz w:val="18"/>
      <w:szCs w:val="18"/>
    </w:rPr>
  </w:style>
  <w:style w:type="paragraph" w:styleId="42">
    <w:name w:val="footer"/>
    <w:basedOn w:val="1"/>
    <w:link w:val="110"/>
    <w:unhideWhenUsed/>
    <w:qFormat/>
    <w:uiPriority w:val="99"/>
    <w:pPr>
      <w:tabs>
        <w:tab w:val="center" w:pos="4153"/>
        <w:tab w:val="right" w:pos="8306"/>
      </w:tabs>
      <w:snapToGrid w:val="0"/>
      <w:jc w:val="left"/>
    </w:pPr>
    <w:rPr>
      <w:sz w:val="18"/>
      <w:szCs w:val="18"/>
    </w:rPr>
  </w:style>
  <w:style w:type="paragraph" w:styleId="43">
    <w:name w:val="header"/>
    <w:basedOn w:val="1"/>
    <w:link w:val="109"/>
    <w:unhideWhenUsed/>
    <w:qFormat/>
    <w:uiPriority w:val="99"/>
    <w:pPr>
      <w:tabs>
        <w:tab w:val="center" w:pos="4153"/>
        <w:tab w:val="right" w:pos="8306"/>
      </w:tabs>
      <w:snapToGrid w:val="0"/>
      <w:jc w:val="center"/>
    </w:pPr>
    <w:rPr>
      <w:sz w:val="18"/>
      <w:szCs w:val="18"/>
    </w:rPr>
  </w:style>
  <w:style w:type="paragraph" w:styleId="44">
    <w:name w:val="toc 1"/>
    <w:basedOn w:val="1"/>
    <w:next w:val="1"/>
    <w:link w:val="390"/>
    <w:unhideWhenUsed/>
    <w:qFormat/>
    <w:uiPriority w:val="39"/>
  </w:style>
  <w:style w:type="paragraph" w:styleId="45">
    <w:name w:val="toc 4"/>
    <w:basedOn w:val="1"/>
    <w:next w:val="1"/>
    <w:qFormat/>
    <w:uiPriority w:val="39"/>
    <w:pPr>
      <w:ind w:left="630"/>
      <w:jc w:val="left"/>
    </w:pPr>
    <w:rPr>
      <w:rFonts w:ascii="Calibri" w:hAnsi="Calibri" w:cs="Calibri"/>
      <w:sz w:val="18"/>
      <w:szCs w:val="18"/>
    </w:rPr>
  </w:style>
  <w:style w:type="paragraph" w:styleId="46">
    <w:name w:val="Subtitle"/>
    <w:basedOn w:val="1"/>
    <w:next w:val="1"/>
    <w:link w:val="101"/>
    <w:qFormat/>
    <w:uiPriority w:val="0"/>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47">
    <w:name w:val="List Number 5"/>
    <w:basedOn w:val="1"/>
    <w:qFormat/>
    <w:uiPriority w:val="0"/>
    <w:pPr>
      <w:widowControl/>
      <w:tabs>
        <w:tab w:val="left" w:pos="420"/>
      </w:tabs>
      <w:snapToGrid w:val="0"/>
      <w:ind w:left="420" w:right="709" w:hanging="420"/>
      <w:jc w:val="left"/>
    </w:pPr>
    <w:rPr>
      <w:rFonts w:ascii="Calibri" w:hAnsi="Calibri" w:eastAsia="2OcuAe"/>
      <w:spacing w:val="2"/>
      <w:kern w:val="0"/>
      <w:sz w:val="20"/>
      <w:szCs w:val="20"/>
      <w:lang w:eastAsia="zh-TW"/>
    </w:rPr>
  </w:style>
  <w:style w:type="paragraph" w:styleId="48">
    <w:name w:val="List"/>
    <w:basedOn w:val="1"/>
    <w:semiHidden/>
    <w:unhideWhenUsed/>
    <w:qFormat/>
    <w:uiPriority w:val="99"/>
    <w:pPr>
      <w:ind w:left="200" w:hanging="200" w:hangingChars="200"/>
    </w:pPr>
    <w:rPr>
      <w:sz w:val="28"/>
    </w:rPr>
  </w:style>
  <w:style w:type="paragraph" w:styleId="49">
    <w:name w:val="footnote text"/>
    <w:basedOn w:val="1"/>
    <w:link w:val="119"/>
    <w:qFormat/>
    <w:uiPriority w:val="0"/>
    <w:pPr>
      <w:wordWrap w:val="0"/>
      <w:snapToGrid w:val="0"/>
      <w:spacing w:line="360" w:lineRule="auto"/>
      <w:ind w:firstLine="200" w:firstLineChars="200"/>
      <w:jc w:val="left"/>
    </w:pPr>
    <w:rPr>
      <w:rFonts w:ascii="宋体" w:hAnsi="Calibri" w:cs="宋体"/>
      <w:sz w:val="18"/>
      <w:szCs w:val="18"/>
    </w:rPr>
  </w:style>
  <w:style w:type="paragraph" w:styleId="50">
    <w:name w:val="toc 6"/>
    <w:basedOn w:val="1"/>
    <w:next w:val="1"/>
    <w:qFormat/>
    <w:uiPriority w:val="39"/>
    <w:pPr>
      <w:ind w:left="1050"/>
      <w:jc w:val="left"/>
    </w:pPr>
    <w:rPr>
      <w:rFonts w:ascii="Calibri" w:hAnsi="Calibri" w:cs="Calibri"/>
      <w:sz w:val="18"/>
      <w:szCs w:val="18"/>
    </w:rPr>
  </w:style>
  <w:style w:type="paragraph" w:styleId="51">
    <w:name w:val="Body Text Indent 3"/>
    <w:basedOn w:val="1"/>
    <w:link w:val="120"/>
    <w:unhideWhenUsed/>
    <w:qFormat/>
    <w:uiPriority w:val="0"/>
    <w:pPr>
      <w:snapToGrid w:val="0"/>
      <w:ind w:firstLine="480" w:firstLineChars="200"/>
      <w:jc w:val="left"/>
    </w:pPr>
    <w:rPr>
      <w:rFonts w:ascii="仿宋_GB2312" w:hAnsi="宋体" w:eastAsia="Times New Roman"/>
      <w:color w:val="000000"/>
      <w:kern w:val="0"/>
      <w:sz w:val="24"/>
    </w:rPr>
  </w:style>
  <w:style w:type="paragraph" w:styleId="52">
    <w:name w:val="toc 2"/>
    <w:basedOn w:val="1"/>
    <w:next w:val="1"/>
    <w:autoRedefine/>
    <w:unhideWhenUsed/>
    <w:qFormat/>
    <w:uiPriority w:val="39"/>
    <w:pPr>
      <w:ind w:left="420" w:leftChars="200"/>
    </w:pPr>
  </w:style>
  <w:style w:type="paragraph" w:styleId="53">
    <w:name w:val="toc 9"/>
    <w:basedOn w:val="1"/>
    <w:next w:val="1"/>
    <w:qFormat/>
    <w:uiPriority w:val="39"/>
    <w:pPr>
      <w:ind w:left="1680"/>
      <w:jc w:val="left"/>
    </w:pPr>
    <w:rPr>
      <w:rFonts w:ascii="Calibri" w:hAnsi="Calibri" w:cs="Calibri"/>
      <w:sz w:val="18"/>
      <w:szCs w:val="18"/>
    </w:rPr>
  </w:style>
  <w:style w:type="paragraph" w:styleId="54">
    <w:name w:val="Body Text 2"/>
    <w:basedOn w:val="1"/>
    <w:link w:val="121"/>
    <w:unhideWhenUsed/>
    <w:qFormat/>
    <w:uiPriority w:val="0"/>
    <w:pPr>
      <w:widowControl/>
      <w:overflowPunct w:val="0"/>
      <w:autoSpaceDE w:val="0"/>
      <w:autoSpaceDN w:val="0"/>
      <w:adjustRightInd w:val="0"/>
      <w:spacing w:line="280" w:lineRule="exact"/>
      <w:jc w:val="center"/>
    </w:pPr>
    <w:rPr>
      <w:rFonts w:ascii="宋体" w:hAnsi="宋体" w:cs="宋体"/>
      <w:bCs/>
    </w:rPr>
  </w:style>
  <w:style w:type="paragraph" w:styleId="55">
    <w:name w:val="HTML Preformatted"/>
    <w:basedOn w:val="1"/>
    <w:link w:val="122"/>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szCs w:val="20"/>
    </w:rPr>
  </w:style>
  <w:style w:type="paragraph" w:styleId="56">
    <w:name w:val="Normal (Web)"/>
    <w:basedOn w:val="1"/>
    <w:link w:val="731"/>
    <w:unhideWhenUsed/>
    <w:qFormat/>
    <w:uiPriority w:val="0"/>
    <w:pPr>
      <w:widowControl/>
      <w:spacing w:before="100" w:beforeAutospacing="1" w:after="100" w:afterAutospacing="1"/>
      <w:jc w:val="left"/>
    </w:pPr>
    <w:rPr>
      <w:rFonts w:ascii="(使用中文字体)" w:hAnsi="(使用中文字体)" w:cs="(使用中文字体)"/>
      <w:kern w:val="0"/>
      <w:sz w:val="24"/>
      <w:szCs w:val="24"/>
    </w:rPr>
  </w:style>
  <w:style w:type="paragraph" w:styleId="57">
    <w:name w:val="Title"/>
    <w:basedOn w:val="1"/>
    <w:next w:val="1"/>
    <w:link w:val="100"/>
    <w:qFormat/>
    <w:uiPriority w:val="0"/>
    <w:pPr>
      <w:spacing w:after="80"/>
      <w:contextualSpacing/>
      <w:jc w:val="center"/>
    </w:pPr>
    <w:rPr>
      <w:rFonts w:asciiTheme="majorHAnsi" w:hAnsiTheme="majorHAnsi" w:eastAsiaTheme="majorEastAsia" w:cstheme="majorBidi"/>
      <w:spacing w:val="-10"/>
      <w:kern w:val="28"/>
      <w:sz w:val="56"/>
      <w:szCs w:val="56"/>
    </w:rPr>
  </w:style>
  <w:style w:type="paragraph" w:styleId="58">
    <w:name w:val="annotation subject"/>
    <w:basedOn w:val="20"/>
    <w:next w:val="20"/>
    <w:link w:val="123"/>
    <w:unhideWhenUsed/>
    <w:qFormat/>
    <w:uiPriority w:val="0"/>
    <w:rPr>
      <w:rFonts w:cs="宋体"/>
      <w:b/>
      <w:bCs/>
    </w:rPr>
  </w:style>
  <w:style w:type="paragraph" w:styleId="59">
    <w:name w:val="Body Text First Indent"/>
    <w:basedOn w:val="24"/>
    <w:link w:val="84"/>
    <w:unhideWhenUsed/>
    <w:qFormat/>
    <w:uiPriority w:val="0"/>
    <w:pPr>
      <w:ind w:firstLine="420" w:firstLineChars="100"/>
    </w:pPr>
  </w:style>
  <w:style w:type="paragraph" w:styleId="60">
    <w:name w:val="Body Text First Indent 2"/>
    <w:basedOn w:val="25"/>
    <w:link w:val="90"/>
    <w:unhideWhenUsed/>
    <w:qFormat/>
    <w:uiPriority w:val="99"/>
    <w:pPr>
      <w:ind w:firstLine="420" w:firstLineChars="200"/>
    </w:pPr>
  </w:style>
  <w:style w:type="table" w:styleId="62">
    <w:name w:val="Table Grid"/>
    <w:basedOn w:val="61"/>
    <w:qFormat/>
    <w:uiPriority w:val="0"/>
    <w:pPr>
      <w:spacing w:after="0" w:line="240" w:lineRule="auto"/>
    </w:pPr>
    <w:rPr>
      <w:rFonts w:ascii="Times New Roman" w:hAnsi="Times New Roman" w:eastAsia="宋体" w:cs="Times New Roman"/>
      <w:kern w:val="0"/>
      <w:sz w:val="20"/>
      <w:szCs w:val="20"/>
      <w14:ligatures w14:val="none"/>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63">
    <w:name w:val="Table Theme"/>
    <w:basedOn w:val="61"/>
    <w:semiHidden/>
    <w:unhideWhenUsed/>
    <w:qFormat/>
    <w:uiPriority w:val="99"/>
    <w:pPr>
      <w:widowControl w:val="0"/>
      <w:spacing w:after="0" w:line="240" w:lineRule="auto"/>
      <w:jc w:val="both"/>
    </w:pPr>
    <w:rPr>
      <w:rFonts w:ascii="Times New Roman" w:hAnsi="Times New Roman" w:eastAsia="宋体" w:cs="Times New Roman"/>
      <w:kern w:val="0"/>
      <w:sz w:val="20"/>
      <w:szCs w:val="20"/>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Elegant"/>
    <w:basedOn w:val="61"/>
    <w:qFormat/>
    <w:uiPriority w:val="0"/>
    <w:pPr>
      <w:widowControl w:val="0"/>
      <w:spacing w:after="0" w:line="240" w:lineRule="auto"/>
      <w:jc w:val="both"/>
    </w:pPr>
    <w:rPr>
      <w:rFonts w:ascii="Times New Roman" w:hAnsi="Times New Roman" w:eastAsia="宋体" w:cs="Times New Roman"/>
      <w:kern w:val="0"/>
      <w:sz w:val="20"/>
      <w:szCs w:val="20"/>
      <w14:ligatures w14:val="none"/>
    </w:rPr>
    <w:tblPr>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5">
    <w:name w:val="Medium Shading 2 Accent 2"/>
    <w:basedOn w:val="61"/>
    <w:qFormat/>
    <w:uiPriority w:val="0"/>
    <w:pPr>
      <w:spacing w:after="0" w:line="240" w:lineRule="auto"/>
    </w:pPr>
    <w:rPr>
      <w:rFonts w:ascii="Times New Roman" w:hAnsi="Times New Roman" w:eastAsia="宋体" w:cs="Times New Roman"/>
      <w:kern w:val="0"/>
      <w:sz w:val="20"/>
      <w:szCs w:val="20"/>
      <w14:ligatures w14:val="none"/>
    </w:rPr>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D3DFEE"/>
    </w:tcPr>
    <w:tblStylePr w:type="firstRow">
      <w:rPr>
        <w:b/>
        <w:bCs/>
        <w:color w:val="FFFFFF"/>
      </w:rPr>
      <w:tblPr/>
      <w:tcPr>
        <w:tcBorders>
          <w:top w:val="single" w:color="CCE8CF" w:sz="8" w:space="0"/>
          <w:left w:val="single" w:color="CCE8CF" w:sz="8" w:space="0"/>
          <w:bottom w:val="single" w:color="CCE8CF" w:sz="24" w:space="0"/>
          <w:right w:val="single" w:color="CCE8CF" w:sz="8" w:space="0"/>
          <w:insideH w:val="nil"/>
          <w:insideV w:val="single" w:sz="8" w:space="0"/>
          <w:tl2br w:val="nil"/>
          <w:tr2bl w:val="nil"/>
        </w:tcBorders>
        <w:shd w:val="clear" w:color="auto" w:fill="4F81BD"/>
      </w:tcPr>
    </w:tblStylePr>
    <w:tblStylePr w:type="lastRow">
      <w:rPr>
        <w:color w:val="auto"/>
      </w:rPr>
      <w:tblPr/>
      <w:tcPr>
        <w:tcBorders>
          <w:top w:val="single" w:color="CCE8CF" w:sz="24" w:space="0"/>
          <w:left w:val="single" w:color="CCE8CF" w:sz="8" w:space="0"/>
          <w:bottom w:val="single" w:color="CCE8CF" w:sz="8" w:space="0"/>
          <w:right w:val="single" w:color="CCE8CF" w:sz="8" w:space="0"/>
          <w:insideH w:val="nil"/>
          <w:insideV w:val="single" w:sz="8" w:space="0"/>
          <w:tl2br w:val="nil"/>
          <w:tr2bl w:val="nil"/>
        </w:tcBorders>
        <w:shd w:val="clear" w:color="auto" w:fill="4F81BD"/>
      </w:tcPr>
    </w:tblStylePr>
    <w:tblStylePr w:type="firstCol">
      <w:rPr>
        <w:b/>
        <w:bCs/>
        <w:color w:val="FFFFFF"/>
      </w:rPr>
      <w:tblPr/>
      <w:tcPr>
        <w:tcBorders>
          <w:top w:val="nil"/>
          <w:left w:val="single" w:color="CCE8CF" w:sz="8" w:space="0"/>
          <w:bottom w:val="nil"/>
          <w:right w:val="single" w:color="CCE8CF" w:sz="24" w:space="0"/>
          <w:insideH w:val="nil"/>
          <w:insideV w:val="nil"/>
          <w:tl2br w:val="nil"/>
          <w:tr2bl w:val="nil"/>
        </w:tcBorders>
        <w:shd w:val="clear" w:color="auto" w:fill="4F81BD"/>
      </w:tcPr>
    </w:tblStylePr>
    <w:tblStylePr w:type="lastCol">
      <w:rPr>
        <w:b/>
        <w:bCs/>
        <w:color w:val="FFFFFF"/>
      </w:rPr>
      <w:tblPr/>
      <w:tcPr>
        <w:tcBorders>
          <w:top w:val="nil"/>
          <w:left w:val="single" w:color="CCE8CF" w:sz="24" w:space="0"/>
          <w:bottom w:val="nil"/>
          <w:right w:val="nil"/>
          <w:insideH w:val="nil"/>
          <w:insideV w:val="nil"/>
          <w:tl2br w:val="nil"/>
          <w:tr2bl w:val="nil"/>
        </w:tcBorders>
        <w:shd w:val="clear" w:color="auto" w:fill="4F81BD"/>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l2br w:val="nil"/>
          <w:tr2bl w:val="nil"/>
        </w:tcBorders>
        <w:shd w:val="clear" w:color="auto" w:fill="A7BFDE"/>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l2br w:val="nil"/>
          <w:tr2bl w:val="nil"/>
        </w:tcBorders>
        <w:shd w:val="clear" w:color="auto" w:fill="A7BFDE"/>
      </w:tcPr>
    </w:tblStylePr>
    <w:tblStylePr w:type="neCell">
      <w:tblPr/>
      <w:tcPr>
        <w:tcBorders>
          <w:top w:val="single" w:color="auto" w:sz="18" w:space="0"/>
          <w:left w:val="nil"/>
          <w:bottom w:val="single" w:color="auto" w:sz="18" w:space="0"/>
          <w:right w:val="nil"/>
          <w:insideH w:val="nil"/>
          <w:insideV w:val="nil"/>
          <w:tl2br w:val="nil"/>
          <w:tr2bl w:val="nil"/>
        </w:tcBorders>
      </w:tcPr>
    </w:tblStylePr>
    <w:tblStylePr w:type="nwCell">
      <w:rPr>
        <w:color w:val="FFFFFF"/>
      </w:rPr>
      <w:tblPr/>
      <w:tcPr>
        <w:tcBorders>
          <w:top w:val="single" w:color="auto" w:sz="18" w:space="0"/>
          <w:left w:val="nil"/>
          <w:bottom w:val="single" w:color="auto" w:sz="18" w:space="0"/>
          <w:right w:val="nil"/>
          <w:insideH w:val="nil"/>
          <w:insideV w:val="nil"/>
          <w:tl2br w:val="nil"/>
          <w:tr2bl w:val="nil"/>
        </w:tcBorders>
      </w:tcPr>
    </w:tblStylePr>
  </w:style>
  <w:style w:type="table" w:styleId="66">
    <w:name w:val="Medium Shading 2 Accent 3"/>
    <w:basedOn w:val="61"/>
    <w:qFormat/>
    <w:uiPriority w:val="0"/>
    <w:pPr>
      <w:spacing w:after="0" w:line="240" w:lineRule="auto"/>
    </w:pPr>
    <w:rPr>
      <w:rFonts w:ascii="Times New Roman" w:hAnsi="Times New Roman" w:eastAsia="宋体" w:cs="Times New Roman"/>
      <w:kern w:val="0"/>
      <w:sz w:val="20"/>
      <w:szCs w:val="20"/>
      <w14:ligatures w14:val="none"/>
    </w:rPr>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EFD3D2"/>
    </w:tcPr>
    <w:tblStylePr w:type="firstRow">
      <w:rPr>
        <w:b/>
        <w:bCs/>
        <w:color w:val="FFFFFF"/>
      </w:rPr>
      <w:tblPr/>
      <w:tcPr>
        <w:tcBorders>
          <w:top w:val="single" w:color="CCE8CF" w:sz="8" w:space="0"/>
          <w:left w:val="single" w:color="CCE8CF" w:sz="8" w:space="0"/>
          <w:bottom w:val="single" w:color="CCE8CF" w:sz="24" w:space="0"/>
          <w:right w:val="single" w:color="CCE8CF" w:sz="8" w:space="0"/>
          <w:insideH w:val="nil"/>
          <w:insideV w:val="single" w:sz="8" w:space="0"/>
          <w:tl2br w:val="nil"/>
          <w:tr2bl w:val="nil"/>
        </w:tcBorders>
        <w:shd w:val="clear" w:color="auto" w:fill="C0504D"/>
      </w:tcPr>
    </w:tblStylePr>
    <w:tblStylePr w:type="lastRow">
      <w:rPr>
        <w:color w:val="auto"/>
      </w:rPr>
      <w:tblPr/>
      <w:tcPr>
        <w:tcBorders>
          <w:top w:val="single" w:color="CCE8CF" w:sz="24" w:space="0"/>
          <w:left w:val="single" w:color="CCE8CF" w:sz="8" w:space="0"/>
          <w:bottom w:val="single" w:color="CCE8CF" w:sz="8" w:space="0"/>
          <w:right w:val="single" w:color="CCE8CF" w:sz="8" w:space="0"/>
          <w:insideH w:val="nil"/>
          <w:insideV w:val="single" w:sz="8" w:space="0"/>
          <w:tl2br w:val="nil"/>
          <w:tr2bl w:val="nil"/>
        </w:tcBorders>
        <w:shd w:val="clear" w:color="auto" w:fill="C0504D"/>
      </w:tcPr>
    </w:tblStylePr>
    <w:tblStylePr w:type="firstCol">
      <w:rPr>
        <w:b/>
        <w:bCs/>
        <w:color w:val="FFFFFF"/>
      </w:rPr>
      <w:tblPr/>
      <w:tcPr>
        <w:tcBorders>
          <w:top w:val="nil"/>
          <w:left w:val="single" w:color="CCE8CF" w:sz="8" w:space="0"/>
          <w:bottom w:val="nil"/>
          <w:right w:val="single" w:color="CCE8CF" w:sz="24" w:space="0"/>
          <w:insideH w:val="nil"/>
          <w:insideV w:val="nil"/>
          <w:tl2br w:val="nil"/>
          <w:tr2bl w:val="nil"/>
        </w:tcBorders>
        <w:shd w:val="clear" w:color="auto" w:fill="C0504D"/>
      </w:tcPr>
    </w:tblStylePr>
    <w:tblStylePr w:type="lastCol">
      <w:rPr>
        <w:b/>
        <w:bCs/>
        <w:color w:val="FFFFFF"/>
      </w:rPr>
      <w:tblPr/>
      <w:tcPr>
        <w:tcBorders>
          <w:top w:val="nil"/>
          <w:left w:val="single" w:color="CCE8CF" w:sz="24" w:space="0"/>
          <w:bottom w:val="nil"/>
          <w:right w:val="nil"/>
          <w:insideH w:val="nil"/>
          <w:insideV w:val="nil"/>
          <w:tl2br w:val="nil"/>
          <w:tr2bl w:val="nil"/>
        </w:tcBorders>
        <w:shd w:val="clear" w:color="auto" w:fill="C0504D"/>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l2br w:val="nil"/>
          <w:tr2bl w:val="nil"/>
        </w:tcBorders>
        <w:shd w:val="clear" w:color="auto" w:fill="DFA7A6"/>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l2br w:val="nil"/>
          <w:tr2bl w:val="nil"/>
        </w:tcBorders>
        <w:shd w:val="clear" w:color="auto" w:fill="DFA7A6"/>
      </w:tcPr>
    </w:tblStylePr>
    <w:tblStylePr w:type="neCell">
      <w:tblPr/>
      <w:tcPr>
        <w:tcBorders>
          <w:top w:val="single" w:color="auto" w:sz="18" w:space="0"/>
          <w:left w:val="nil"/>
          <w:bottom w:val="single" w:color="auto" w:sz="18" w:space="0"/>
          <w:right w:val="nil"/>
          <w:insideH w:val="nil"/>
          <w:insideV w:val="nil"/>
          <w:tl2br w:val="nil"/>
          <w:tr2bl w:val="nil"/>
        </w:tcBorders>
      </w:tcPr>
    </w:tblStylePr>
    <w:tblStylePr w:type="nwCell">
      <w:rPr>
        <w:color w:val="FFFFFF"/>
      </w:rPr>
      <w:tblPr/>
      <w:tcPr>
        <w:tcBorders>
          <w:top w:val="single" w:color="auto" w:sz="18" w:space="0"/>
          <w:left w:val="nil"/>
          <w:bottom w:val="single" w:color="auto" w:sz="18" w:space="0"/>
          <w:right w:val="nil"/>
          <w:insideH w:val="nil"/>
          <w:insideV w:val="nil"/>
          <w:tl2br w:val="nil"/>
          <w:tr2bl w:val="nil"/>
        </w:tcBorders>
      </w:tcPr>
    </w:tblStylePr>
  </w:style>
  <w:style w:type="table" w:styleId="67">
    <w:name w:val="Medium Shading 2 Accent 4"/>
    <w:basedOn w:val="61"/>
    <w:qFormat/>
    <w:uiPriority w:val="0"/>
    <w:pPr>
      <w:spacing w:after="0" w:line="240" w:lineRule="auto"/>
    </w:pPr>
    <w:rPr>
      <w:rFonts w:ascii="Times New Roman" w:hAnsi="Times New Roman" w:eastAsia="宋体" w:cs="Times New Roman"/>
      <w:kern w:val="0"/>
      <w:sz w:val="20"/>
      <w:szCs w:val="20"/>
      <w14:ligatures w14:val="none"/>
    </w:rPr>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E6EED5"/>
    </w:tcPr>
    <w:tblStylePr w:type="firstRow">
      <w:rPr>
        <w:b/>
        <w:bCs/>
        <w:color w:val="FFFFFF"/>
      </w:rPr>
      <w:tblPr/>
      <w:tcPr>
        <w:tcBorders>
          <w:top w:val="single" w:color="CCE8CF" w:sz="8" w:space="0"/>
          <w:left w:val="single" w:color="CCE8CF" w:sz="8" w:space="0"/>
          <w:bottom w:val="single" w:color="CCE8CF" w:sz="24" w:space="0"/>
          <w:right w:val="single" w:color="CCE8CF" w:sz="8" w:space="0"/>
          <w:insideH w:val="nil"/>
          <w:insideV w:val="single" w:sz="8" w:space="0"/>
          <w:tl2br w:val="nil"/>
          <w:tr2bl w:val="nil"/>
        </w:tcBorders>
        <w:shd w:val="clear" w:color="auto" w:fill="9BBB59"/>
      </w:tcPr>
    </w:tblStylePr>
    <w:tblStylePr w:type="lastRow">
      <w:rPr>
        <w:color w:val="auto"/>
      </w:rPr>
      <w:tblPr/>
      <w:tcPr>
        <w:tcBorders>
          <w:top w:val="single" w:color="CCE8CF" w:sz="24" w:space="0"/>
          <w:left w:val="single" w:color="CCE8CF" w:sz="8" w:space="0"/>
          <w:bottom w:val="single" w:color="CCE8CF" w:sz="8" w:space="0"/>
          <w:right w:val="single" w:color="CCE8CF" w:sz="8" w:space="0"/>
          <w:insideH w:val="nil"/>
          <w:insideV w:val="single" w:sz="8" w:space="0"/>
          <w:tl2br w:val="nil"/>
          <w:tr2bl w:val="nil"/>
        </w:tcBorders>
        <w:shd w:val="clear" w:color="auto" w:fill="9BBB59"/>
      </w:tcPr>
    </w:tblStylePr>
    <w:tblStylePr w:type="firstCol">
      <w:rPr>
        <w:b/>
        <w:bCs/>
        <w:color w:val="FFFFFF"/>
      </w:rPr>
      <w:tblPr/>
      <w:tcPr>
        <w:tcBorders>
          <w:top w:val="nil"/>
          <w:left w:val="single" w:color="CCE8CF" w:sz="8" w:space="0"/>
          <w:bottom w:val="nil"/>
          <w:right w:val="single" w:color="CCE8CF" w:sz="24" w:space="0"/>
          <w:insideH w:val="nil"/>
          <w:insideV w:val="nil"/>
          <w:tl2br w:val="nil"/>
          <w:tr2bl w:val="nil"/>
        </w:tcBorders>
        <w:shd w:val="clear" w:color="auto" w:fill="9BBB59"/>
      </w:tcPr>
    </w:tblStylePr>
    <w:tblStylePr w:type="lastCol">
      <w:rPr>
        <w:b/>
        <w:bCs/>
        <w:color w:val="FFFFFF"/>
      </w:rPr>
      <w:tblPr/>
      <w:tcPr>
        <w:tcBorders>
          <w:top w:val="nil"/>
          <w:left w:val="single" w:color="CCE8CF" w:sz="24" w:space="0"/>
          <w:bottom w:val="nil"/>
          <w:right w:val="nil"/>
          <w:insideH w:val="nil"/>
          <w:insideV w:val="nil"/>
          <w:tl2br w:val="nil"/>
          <w:tr2bl w:val="nil"/>
        </w:tcBorders>
        <w:shd w:val="clear" w:color="auto" w:fill="9BBB59"/>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l2br w:val="nil"/>
          <w:tr2bl w:val="nil"/>
        </w:tcBorders>
        <w:shd w:val="clear" w:color="auto" w:fill="CDDDAC"/>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l2br w:val="nil"/>
          <w:tr2bl w:val="nil"/>
        </w:tcBorders>
        <w:shd w:val="clear" w:color="auto" w:fill="CDDDAC"/>
      </w:tcPr>
    </w:tblStylePr>
    <w:tblStylePr w:type="neCell">
      <w:tblPr/>
      <w:tcPr>
        <w:tcBorders>
          <w:top w:val="single" w:color="auto" w:sz="18" w:space="0"/>
          <w:left w:val="nil"/>
          <w:bottom w:val="single" w:color="auto" w:sz="18" w:space="0"/>
          <w:right w:val="nil"/>
          <w:insideH w:val="nil"/>
          <w:insideV w:val="nil"/>
          <w:tl2br w:val="nil"/>
          <w:tr2bl w:val="nil"/>
        </w:tcBorders>
      </w:tcPr>
    </w:tblStylePr>
    <w:tblStylePr w:type="nwCell">
      <w:rPr>
        <w:color w:val="FFFFFF"/>
      </w:rPr>
      <w:tblPr/>
      <w:tcPr>
        <w:tcBorders>
          <w:top w:val="single" w:color="auto" w:sz="18" w:space="0"/>
          <w:left w:val="nil"/>
          <w:bottom w:val="single" w:color="auto" w:sz="18" w:space="0"/>
          <w:right w:val="nil"/>
          <w:insideH w:val="nil"/>
          <w:insideV w:val="nil"/>
          <w:tl2br w:val="nil"/>
          <w:tr2bl w:val="nil"/>
        </w:tcBorders>
      </w:tcPr>
    </w:tblStylePr>
  </w:style>
  <w:style w:type="table" w:styleId="68">
    <w:name w:val="Medium Shading 2 Accent 5"/>
    <w:basedOn w:val="61"/>
    <w:qFormat/>
    <w:uiPriority w:val="0"/>
    <w:pPr>
      <w:spacing w:after="0" w:line="240" w:lineRule="auto"/>
    </w:pPr>
    <w:rPr>
      <w:rFonts w:ascii="Times New Roman" w:hAnsi="Times New Roman" w:eastAsia="宋体" w:cs="Times New Roman"/>
      <w:kern w:val="0"/>
      <w:sz w:val="20"/>
      <w:szCs w:val="20"/>
      <w14:ligatures w14:val="none"/>
    </w:rPr>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DFD8E8"/>
    </w:tcPr>
    <w:tblStylePr w:type="firstRow">
      <w:rPr>
        <w:b/>
        <w:bCs/>
        <w:color w:val="FFFFFF"/>
      </w:rPr>
      <w:tblPr/>
      <w:tcPr>
        <w:tcBorders>
          <w:top w:val="single" w:color="CCE8CF" w:sz="8" w:space="0"/>
          <w:left w:val="single" w:color="CCE8CF" w:sz="8" w:space="0"/>
          <w:bottom w:val="single" w:color="CCE8CF" w:sz="24" w:space="0"/>
          <w:right w:val="single" w:color="CCE8CF" w:sz="8" w:space="0"/>
          <w:insideH w:val="nil"/>
          <w:insideV w:val="single" w:sz="8" w:space="0"/>
          <w:tl2br w:val="nil"/>
          <w:tr2bl w:val="nil"/>
        </w:tcBorders>
        <w:shd w:val="clear" w:color="auto" w:fill="8064A2"/>
      </w:tcPr>
    </w:tblStylePr>
    <w:tblStylePr w:type="lastRow">
      <w:rPr>
        <w:color w:val="auto"/>
      </w:rPr>
      <w:tblPr/>
      <w:tcPr>
        <w:tcBorders>
          <w:top w:val="single" w:color="CCE8CF" w:sz="24" w:space="0"/>
          <w:left w:val="single" w:color="CCE8CF" w:sz="8" w:space="0"/>
          <w:bottom w:val="single" w:color="CCE8CF" w:sz="8" w:space="0"/>
          <w:right w:val="single" w:color="CCE8CF" w:sz="8" w:space="0"/>
          <w:insideH w:val="nil"/>
          <w:insideV w:val="single" w:sz="8" w:space="0"/>
          <w:tl2br w:val="nil"/>
          <w:tr2bl w:val="nil"/>
        </w:tcBorders>
        <w:shd w:val="clear" w:color="auto" w:fill="8064A2"/>
      </w:tcPr>
    </w:tblStylePr>
    <w:tblStylePr w:type="firstCol">
      <w:rPr>
        <w:b/>
        <w:bCs/>
        <w:color w:val="FFFFFF"/>
      </w:rPr>
      <w:tblPr/>
      <w:tcPr>
        <w:tcBorders>
          <w:top w:val="nil"/>
          <w:left w:val="single" w:color="CCE8CF" w:sz="8" w:space="0"/>
          <w:bottom w:val="nil"/>
          <w:right w:val="single" w:color="CCE8CF" w:sz="24" w:space="0"/>
          <w:insideH w:val="nil"/>
          <w:insideV w:val="nil"/>
          <w:tl2br w:val="nil"/>
          <w:tr2bl w:val="nil"/>
        </w:tcBorders>
        <w:shd w:val="clear" w:color="auto" w:fill="8064A2"/>
      </w:tcPr>
    </w:tblStylePr>
    <w:tblStylePr w:type="lastCol">
      <w:rPr>
        <w:b/>
        <w:bCs/>
        <w:color w:val="FFFFFF"/>
      </w:rPr>
      <w:tblPr/>
      <w:tcPr>
        <w:tcBorders>
          <w:top w:val="nil"/>
          <w:left w:val="single" w:color="CCE8CF" w:sz="24" w:space="0"/>
          <w:bottom w:val="nil"/>
          <w:right w:val="nil"/>
          <w:insideH w:val="nil"/>
          <w:insideV w:val="nil"/>
          <w:tl2br w:val="nil"/>
          <w:tr2bl w:val="nil"/>
        </w:tcBorders>
        <w:shd w:val="clear" w:color="auto" w:fill="8064A2"/>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l2br w:val="nil"/>
          <w:tr2bl w:val="nil"/>
        </w:tcBorders>
        <w:shd w:val="clear" w:color="auto" w:fill="BFB1D0"/>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l2br w:val="nil"/>
          <w:tr2bl w:val="nil"/>
        </w:tcBorders>
        <w:shd w:val="clear" w:color="auto" w:fill="BFB1D0"/>
      </w:tcPr>
    </w:tblStylePr>
    <w:tblStylePr w:type="neCell">
      <w:tblPr/>
      <w:tcPr>
        <w:tcBorders>
          <w:top w:val="single" w:color="auto" w:sz="18" w:space="0"/>
          <w:left w:val="nil"/>
          <w:bottom w:val="single" w:color="auto" w:sz="18" w:space="0"/>
          <w:right w:val="nil"/>
          <w:insideH w:val="nil"/>
          <w:insideV w:val="nil"/>
          <w:tl2br w:val="nil"/>
          <w:tr2bl w:val="nil"/>
        </w:tcBorders>
      </w:tcPr>
    </w:tblStylePr>
    <w:tblStylePr w:type="nwCell">
      <w:rPr>
        <w:color w:val="FFFFFF"/>
      </w:rPr>
      <w:tblPr/>
      <w:tcPr>
        <w:tcBorders>
          <w:top w:val="single" w:color="auto" w:sz="18" w:space="0"/>
          <w:left w:val="nil"/>
          <w:bottom w:val="single" w:color="auto" w:sz="18" w:space="0"/>
          <w:right w:val="nil"/>
          <w:insideH w:val="nil"/>
          <w:insideV w:val="nil"/>
          <w:tl2br w:val="nil"/>
          <w:tr2bl w:val="nil"/>
        </w:tcBorders>
      </w:tcPr>
    </w:tblStylePr>
  </w:style>
  <w:style w:type="table" w:styleId="69">
    <w:name w:val="Medium Shading 2 Accent 6"/>
    <w:basedOn w:val="61"/>
    <w:qFormat/>
    <w:uiPriority w:val="0"/>
    <w:pPr>
      <w:spacing w:after="0" w:line="240" w:lineRule="auto"/>
    </w:pPr>
    <w:rPr>
      <w:rFonts w:ascii="Times New Roman" w:hAnsi="Times New Roman" w:eastAsia="宋体" w:cs="Times New Roman"/>
      <w:kern w:val="0"/>
      <w:sz w:val="20"/>
      <w:szCs w:val="20"/>
      <w14:ligatures w14:val="none"/>
    </w:rPr>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D2EAF1"/>
    </w:tcPr>
    <w:tblStylePr w:type="firstRow">
      <w:rPr>
        <w:b/>
        <w:bCs/>
        <w:color w:val="FFFFFF"/>
      </w:rPr>
      <w:tblPr/>
      <w:tcPr>
        <w:tcBorders>
          <w:top w:val="single" w:color="CCE8CF" w:sz="8" w:space="0"/>
          <w:left w:val="single" w:color="CCE8CF" w:sz="8" w:space="0"/>
          <w:bottom w:val="single" w:color="CCE8CF" w:sz="24" w:space="0"/>
          <w:right w:val="single" w:color="CCE8CF" w:sz="8" w:space="0"/>
          <w:insideH w:val="nil"/>
          <w:insideV w:val="single" w:sz="8" w:space="0"/>
          <w:tl2br w:val="nil"/>
          <w:tr2bl w:val="nil"/>
        </w:tcBorders>
        <w:shd w:val="clear" w:color="auto" w:fill="4BACC6"/>
      </w:tcPr>
    </w:tblStylePr>
    <w:tblStylePr w:type="lastRow">
      <w:rPr>
        <w:color w:val="auto"/>
      </w:rPr>
      <w:tblPr/>
      <w:tcPr>
        <w:tcBorders>
          <w:top w:val="single" w:color="CCE8CF" w:sz="24" w:space="0"/>
          <w:left w:val="single" w:color="CCE8CF" w:sz="8" w:space="0"/>
          <w:bottom w:val="single" w:color="CCE8CF" w:sz="8" w:space="0"/>
          <w:right w:val="single" w:color="CCE8CF" w:sz="8" w:space="0"/>
          <w:insideH w:val="nil"/>
          <w:insideV w:val="single" w:sz="8" w:space="0"/>
          <w:tl2br w:val="nil"/>
          <w:tr2bl w:val="nil"/>
        </w:tcBorders>
        <w:shd w:val="clear" w:color="auto" w:fill="4BACC6"/>
      </w:tcPr>
    </w:tblStylePr>
    <w:tblStylePr w:type="firstCol">
      <w:rPr>
        <w:b/>
        <w:bCs/>
        <w:color w:val="FFFFFF"/>
      </w:rPr>
      <w:tblPr/>
      <w:tcPr>
        <w:tcBorders>
          <w:top w:val="nil"/>
          <w:left w:val="single" w:color="CCE8CF" w:sz="8" w:space="0"/>
          <w:bottom w:val="nil"/>
          <w:right w:val="single" w:color="CCE8CF" w:sz="24" w:space="0"/>
          <w:insideH w:val="nil"/>
          <w:insideV w:val="nil"/>
          <w:tl2br w:val="nil"/>
          <w:tr2bl w:val="nil"/>
        </w:tcBorders>
        <w:shd w:val="clear" w:color="auto" w:fill="4BACC6"/>
      </w:tcPr>
    </w:tblStylePr>
    <w:tblStylePr w:type="lastCol">
      <w:rPr>
        <w:b/>
        <w:bCs/>
        <w:color w:val="FFFFFF"/>
      </w:rPr>
      <w:tblPr/>
      <w:tcPr>
        <w:tcBorders>
          <w:top w:val="nil"/>
          <w:left w:val="single" w:color="CCE8CF" w:sz="24" w:space="0"/>
          <w:bottom w:val="nil"/>
          <w:right w:val="nil"/>
          <w:insideH w:val="nil"/>
          <w:insideV w:val="nil"/>
          <w:tl2br w:val="nil"/>
          <w:tr2bl w:val="nil"/>
        </w:tcBorders>
        <w:shd w:val="clear" w:color="auto" w:fill="4BACC6"/>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l2br w:val="nil"/>
          <w:tr2bl w:val="nil"/>
        </w:tcBorders>
        <w:shd w:val="clear" w:color="auto" w:fill="A5D5E2"/>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l2br w:val="nil"/>
          <w:tr2bl w:val="nil"/>
        </w:tcBorders>
        <w:shd w:val="clear" w:color="auto" w:fill="A5D5E2"/>
      </w:tcPr>
    </w:tblStylePr>
    <w:tblStylePr w:type="neCell">
      <w:tblPr/>
      <w:tcPr>
        <w:tcBorders>
          <w:top w:val="single" w:color="auto" w:sz="18" w:space="0"/>
          <w:left w:val="nil"/>
          <w:bottom w:val="single" w:color="auto" w:sz="18" w:space="0"/>
          <w:right w:val="nil"/>
          <w:insideH w:val="nil"/>
          <w:insideV w:val="nil"/>
          <w:tl2br w:val="nil"/>
          <w:tr2bl w:val="nil"/>
        </w:tcBorders>
      </w:tcPr>
    </w:tblStylePr>
    <w:tblStylePr w:type="nwCell">
      <w:rPr>
        <w:color w:val="FFFFFF"/>
      </w:rPr>
      <w:tblPr/>
      <w:tcPr>
        <w:tcBorders>
          <w:top w:val="single" w:color="auto" w:sz="18" w:space="0"/>
          <w:left w:val="nil"/>
          <w:bottom w:val="single" w:color="auto" w:sz="18" w:space="0"/>
          <w:right w:val="nil"/>
          <w:insideH w:val="nil"/>
          <w:insideV w:val="nil"/>
          <w:tl2br w:val="nil"/>
          <w:tr2bl w:val="nil"/>
        </w:tcBorders>
      </w:tcPr>
    </w:tblStylePr>
  </w:style>
  <w:style w:type="character" w:styleId="71">
    <w:name w:val="Strong"/>
    <w:basedOn w:val="70"/>
    <w:qFormat/>
    <w:uiPriority w:val="0"/>
    <w:rPr>
      <w:rFonts w:hint="default" w:ascii="Times New Roman" w:hAnsi="Times New Roman" w:cs="Times New Roman"/>
      <w:b/>
    </w:rPr>
  </w:style>
  <w:style w:type="character" w:styleId="72">
    <w:name w:val="page number"/>
    <w:basedOn w:val="70"/>
    <w:unhideWhenUsed/>
    <w:qFormat/>
    <w:uiPriority w:val="0"/>
    <w:rPr>
      <w:rFonts w:hint="default" w:ascii="Times New Roman" w:hAnsi="Times New Roman" w:cs="Times New Roman"/>
    </w:rPr>
  </w:style>
  <w:style w:type="character" w:styleId="73">
    <w:name w:val="FollowedHyperlink"/>
    <w:basedOn w:val="70"/>
    <w:unhideWhenUsed/>
    <w:qFormat/>
    <w:uiPriority w:val="0"/>
    <w:rPr>
      <w:rFonts w:hint="default" w:ascii="Times New Roman" w:hAnsi="Times New Roman" w:cs="Times New Roman"/>
      <w:color w:val="800080"/>
      <w:u w:val="single"/>
    </w:rPr>
  </w:style>
  <w:style w:type="character" w:styleId="74">
    <w:name w:val="Emphasis"/>
    <w:qFormat/>
    <w:uiPriority w:val="0"/>
    <w:rPr>
      <w:rFonts w:ascii="Calibri" w:hAnsi="Calibri" w:eastAsia="宋体" w:cs="Times New Roman"/>
    </w:rPr>
  </w:style>
  <w:style w:type="character" w:styleId="75">
    <w:name w:val="HTML Definition"/>
    <w:basedOn w:val="70"/>
    <w:semiHidden/>
    <w:unhideWhenUsed/>
    <w:qFormat/>
    <w:uiPriority w:val="0"/>
    <w:rPr>
      <w:rFonts w:hint="default" w:ascii="Times New Roman" w:hAnsi="Times New Roman" w:cs="Times New Roman"/>
      <w:i/>
    </w:rPr>
  </w:style>
  <w:style w:type="character" w:styleId="76">
    <w:name w:val="Hyperlink"/>
    <w:basedOn w:val="70"/>
    <w:unhideWhenUsed/>
    <w:qFormat/>
    <w:uiPriority w:val="99"/>
    <w:rPr>
      <w:rFonts w:hint="default" w:ascii="Times New Roman" w:hAnsi="Times New Roman" w:cs="Times New Roman"/>
      <w:color w:val="0000FF"/>
      <w:u w:val="single"/>
    </w:rPr>
  </w:style>
  <w:style w:type="character" w:styleId="77">
    <w:name w:val="HTML Code"/>
    <w:basedOn w:val="70"/>
    <w:semiHidden/>
    <w:unhideWhenUsed/>
    <w:qFormat/>
    <w:uiPriority w:val="0"/>
    <w:rPr>
      <w:rFonts w:hint="default" w:ascii="Marlett" w:hAnsi="Marlett" w:eastAsia="Times New Roman" w:cs="Times New Roman"/>
      <w:sz w:val="21"/>
      <w:szCs w:val="24"/>
    </w:rPr>
  </w:style>
  <w:style w:type="character" w:styleId="78">
    <w:name w:val="annotation reference"/>
    <w:basedOn w:val="70"/>
    <w:unhideWhenUsed/>
    <w:qFormat/>
    <w:uiPriority w:val="0"/>
    <w:rPr>
      <w:rFonts w:hint="default" w:ascii="Times New Roman" w:hAnsi="Times New Roman" w:cs="Times New Roman"/>
      <w:sz w:val="21"/>
    </w:rPr>
  </w:style>
  <w:style w:type="character" w:styleId="79">
    <w:name w:val="footnote reference"/>
    <w:basedOn w:val="70"/>
    <w:qFormat/>
    <w:uiPriority w:val="0"/>
    <w:rPr>
      <w:vertAlign w:val="superscript"/>
    </w:rPr>
  </w:style>
  <w:style w:type="character" w:styleId="80">
    <w:name w:val="HTML Keyboard"/>
    <w:basedOn w:val="70"/>
    <w:semiHidden/>
    <w:unhideWhenUsed/>
    <w:qFormat/>
    <w:uiPriority w:val="0"/>
    <w:rPr>
      <w:rFonts w:hint="default" w:ascii="Marlett" w:hAnsi="Marlett" w:eastAsia="Times New Roman" w:cs="Times New Roman"/>
      <w:sz w:val="21"/>
      <w:szCs w:val="24"/>
    </w:rPr>
  </w:style>
  <w:style w:type="character" w:styleId="81">
    <w:name w:val="HTML Sample"/>
    <w:basedOn w:val="70"/>
    <w:semiHidden/>
    <w:unhideWhenUsed/>
    <w:qFormat/>
    <w:uiPriority w:val="0"/>
    <w:rPr>
      <w:rFonts w:hint="default" w:ascii="Marlett" w:hAnsi="Marlett" w:eastAsia="Times New Roman" w:cs="Times New Roman"/>
      <w:sz w:val="21"/>
    </w:rPr>
  </w:style>
  <w:style w:type="paragraph" w:customStyle="1" w:styleId="82">
    <w:name w:val="普通(网站)11"/>
    <w:basedOn w:val="1"/>
    <w:qFormat/>
    <w:uiPriority w:val="0"/>
    <w:pPr>
      <w:widowControl/>
      <w:spacing w:before="100" w:beforeAutospacing="1" w:after="100" w:afterAutospacing="1"/>
      <w:jc w:val="left"/>
    </w:pPr>
    <w:rPr>
      <w:rFonts w:ascii="宋体" w:hAnsi="宋体"/>
      <w:kern w:val="0"/>
      <w:sz w:val="24"/>
      <w:szCs w:val="24"/>
    </w:rPr>
  </w:style>
  <w:style w:type="character" w:customStyle="1" w:styleId="83">
    <w:name w:val="正文文本 字符"/>
    <w:basedOn w:val="70"/>
    <w:link w:val="24"/>
    <w:autoRedefine/>
    <w:qFormat/>
    <w:uiPriority w:val="1"/>
  </w:style>
  <w:style w:type="character" w:customStyle="1" w:styleId="84">
    <w:name w:val="正文文本首行缩进 字符"/>
    <w:basedOn w:val="83"/>
    <w:link w:val="59"/>
    <w:qFormat/>
    <w:uiPriority w:val="0"/>
    <w:rPr>
      <w:rFonts w:ascii="Calibri" w:hAnsi="Calibri" w:eastAsia="宋体" w:cs="Times New Roman"/>
      <w:kern w:val="0"/>
      <w:sz w:val="21"/>
      <w:szCs w:val="22"/>
      <w14:ligatures w14:val="none"/>
    </w:rPr>
  </w:style>
  <w:style w:type="paragraph" w:customStyle="1" w:styleId="85">
    <w:name w:val="首行缩进"/>
    <w:basedOn w:val="1"/>
    <w:qFormat/>
    <w:uiPriority w:val="0"/>
    <w:pPr>
      <w:spacing w:line="360" w:lineRule="auto"/>
      <w:ind w:firstLine="480" w:firstLineChars="200"/>
      <w:jc w:val="left"/>
    </w:pPr>
    <w:rPr>
      <w:rFonts w:ascii="宋体" w:hAnsi="宋体"/>
      <w:sz w:val="24"/>
    </w:rPr>
  </w:style>
  <w:style w:type="paragraph" w:customStyle="1" w:styleId="86">
    <w:name w:val="自动更正"/>
    <w:qFormat/>
    <w:uiPriority w:val="0"/>
    <w:pPr>
      <w:widowControl w:val="0"/>
      <w:spacing w:after="0" w:line="240" w:lineRule="auto"/>
      <w:jc w:val="both"/>
    </w:pPr>
    <w:rPr>
      <w:rFonts w:ascii="Calibri" w:hAnsi="Calibri" w:eastAsia="宋体" w:cs="Times New Roman"/>
      <w:kern w:val="2"/>
      <w:sz w:val="21"/>
      <w:szCs w:val="24"/>
      <w:lang w:val="en-US" w:eastAsia="zh-CN" w:bidi="ar-SA"/>
      <w14:ligatures w14:val="none"/>
    </w:rPr>
  </w:style>
  <w:style w:type="character" w:customStyle="1" w:styleId="87">
    <w:name w:val="纯文本 字符"/>
    <w:basedOn w:val="70"/>
    <w:link w:val="34"/>
    <w:autoRedefine/>
    <w:qFormat/>
    <w:uiPriority w:val="0"/>
    <w:rPr>
      <w:rFonts w:ascii="宋体" w:hAnsi="Courier New" w:eastAsia="宋体" w:cs="Times New Roman"/>
      <w:kern w:val="0"/>
      <w:sz w:val="24"/>
      <w:szCs w:val="20"/>
    </w:rPr>
  </w:style>
  <w:style w:type="character" w:customStyle="1" w:styleId="88">
    <w:name w:val="标题 2 字符"/>
    <w:basedOn w:val="70"/>
    <w:link w:val="2"/>
    <w:qFormat/>
    <w:uiPriority w:val="9"/>
    <w:rPr>
      <w:rFonts w:asciiTheme="majorHAnsi" w:hAnsiTheme="majorHAnsi" w:eastAsiaTheme="majorEastAsia" w:cstheme="majorBidi"/>
      <w:color w:val="104862" w:themeColor="accent1" w:themeShade="BF"/>
      <w:sz w:val="40"/>
      <w:szCs w:val="40"/>
      <w14:ligatures w14:val="none"/>
    </w:rPr>
  </w:style>
  <w:style w:type="character" w:customStyle="1" w:styleId="89">
    <w:name w:val="正文文本缩进 字符"/>
    <w:basedOn w:val="70"/>
    <w:link w:val="25"/>
    <w:qFormat/>
    <w:uiPriority w:val="99"/>
    <w:rPr>
      <w:sz w:val="21"/>
      <w:szCs w:val="22"/>
      <w14:ligatures w14:val="none"/>
    </w:rPr>
  </w:style>
  <w:style w:type="character" w:customStyle="1" w:styleId="90">
    <w:name w:val="正文文本首行缩进 2 字符"/>
    <w:basedOn w:val="89"/>
    <w:link w:val="60"/>
    <w:qFormat/>
    <w:uiPriority w:val="99"/>
    <w:rPr>
      <w:sz w:val="21"/>
      <w:szCs w:val="22"/>
      <w14:ligatures w14:val="none"/>
    </w:rPr>
  </w:style>
  <w:style w:type="paragraph" w:customStyle="1" w:styleId="91">
    <w:name w:val="1"/>
    <w:basedOn w:val="1"/>
    <w:qFormat/>
    <w:uiPriority w:val="99"/>
    <w:pPr>
      <w:widowControl/>
      <w:spacing w:before="100" w:beforeAutospacing="1" w:after="100" w:afterAutospacing="1"/>
      <w:jc w:val="left"/>
    </w:pPr>
    <w:rPr>
      <w:rFonts w:ascii="宋体" w:hAnsi="宋体" w:cs="宋体"/>
      <w:kern w:val="0"/>
      <w:sz w:val="24"/>
      <w:szCs w:val="24"/>
    </w:rPr>
  </w:style>
  <w:style w:type="character" w:customStyle="1" w:styleId="92">
    <w:name w:val="标题 1 字符"/>
    <w:basedOn w:val="70"/>
    <w:link w:val="4"/>
    <w:qFormat/>
    <w:uiPriority w:val="0"/>
    <w:rPr>
      <w:rFonts w:asciiTheme="majorHAnsi" w:hAnsiTheme="majorHAnsi" w:eastAsiaTheme="majorEastAsia" w:cstheme="majorBidi"/>
      <w:color w:val="104862" w:themeColor="accent1" w:themeShade="BF"/>
      <w:sz w:val="48"/>
      <w:szCs w:val="48"/>
      <w14:ligatures w14:val="none"/>
    </w:rPr>
  </w:style>
  <w:style w:type="character" w:customStyle="1" w:styleId="93">
    <w:name w:val="标题 3 字符"/>
    <w:basedOn w:val="70"/>
    <w:link w:val="5"/>
    <w:qFormat/>
    <w:uiPriority w:val="0"/>
    <w:rPr>
      <w:rFonts w:asciiTheme="majorHAnsi" w:hAnsiTheme="majorHAnsi" w:eastAsiaTheme="majorEastAsia" w:cstheme="majorBidi"/>
      <w:color w:val="104862" w:themeColor="accent1" w:themeShade="BF"/>
      <w:sz w:val="32"/>
      <w:szCs w:val="32"/>
      <w14:ligatures w14:val="none"/>
    </w:rPr>
  </w:style>
  <w:style w:type="character" w:customStyle="1" w:styleId="94">
    <w:name w:val="标题 4 字符"/>
    <w:basedOn w:val="70"/>
    <w:link w:val="6"/>
    <w:qFormat/>
    <w:uiPriority w:val="0"/>
    <w:rPr>
      <w:rFonts w:cstheme="majorBidi"/>
      <w:color w:val="104862" w:themeColor="accent1" w:themeShade="BF"/>
      <w:sz w:val="28"/>
      <w:szCs w:val="28"/>
      <w14:ligatures w14:val="none"/>
    </w:rPr>
  </w:style>
  <w:style w:type="character" w:customStyle="1" w:styleId="95">
    <w:name w:val="标题 5 字符"/>
    <w:basedOn w:val="70"/>
    <w:link w:val="7"/>
    <w:qFormat/>
    <w:uiPriority w:val="0"/>
    <w:rPr>
      <w:rFonts w:cstheme="majorBidi"/>
      <w:color w:val="104862" w:themeColor="accent1" w:themeShade="BF"/>
      <w:sz w:val="24"/>
      <w14:ligatures w14:val="none"/>
    </w:rPr>
  </w:style>
  <w:style w:type="character" w:customStyle="1" w:styleId="96">
    <w:name w:val="标题 6 字符"/>
    <w:basedOn w:val="70"/>
    <w:link w:val="8"/>
    <w:qFormat/>
    <w:uiPriority w:val="9"/>
    <w:rPr>
      <w:rFonts w:cstheme="majorBidi"/>
      <w:b/>
      <w:bCs/>
      <w:color w:val="104862" w:themeColor="accent1" w:themeShade="BF"/>
      <w:sz w:val="21"/>
      <w:szCs w:val="22"/>
      <w14:ligatures w14:val="none"/>
    </w:rPr>
  </w:style>
  <w:style w:type="character" w:customStyle="1" w:styleId="97">
    <w:name w:val="标题 7 字符"/>
    <w:basedOn w:val="70"/>
    <w:link w:val="9"/>
    <w:qFormat/>
    <w:uiPriority w:val="9"/>
    <w:rPr>
      <w:rFonts w:cstheme="majorBidi"/>
      <w:b/>
      <w:bCs/>
      <w:color w:val="595959" w:themeColor="text1" w:themeTint="A6"/>
      <w:sz w:val="21"/>
      <w:szCs w:val="22"/>
      <w14:textFill>
        <w14:solidFill>
          <w14:schemeClr w14:val="tx1">
            <w14:lumMod w14:val="65000"/>
            <w14:lumOff w14:val="35000"/>
          </w14:schemeClr>
        </w14:solidFill>
      </w14:textFill>
      <w14:ligatures w14:val="none"/>
    </w:rPr>
  </w:style>
  <w:style w:type="character" w:customStyle="1" w:styleId="98">
    <w:name w:val="标题 8 字符"/>
    <w:basedOn w:val="70"/>
    <w:link w:val="10"/>
    <w:qFormat/>
    <w:uiPriority w:val="9"/>
    <w:rPr>
      <w:rFonts w:cstheme="majorBidi"/>
      <w:color w:val="595959" w:themeColor="text1" w:themeTint="A6"/>
      <w:sz w:val="21"/>
      <w:szCs w:val="22"/>
      <w14:textFill>
        <w14:solidFill>
          <w14:schemeClr w14:val="tx1">
            <w14:lumMod w14:val="65000"/>
            <w14:lumOff w14:val="35000"/>
          </w14:schemeClr>
        </w14:solidFill>
      </w14:textFill>
      <w14:ligatures w14:val="none"/>
    </w:rPr>
  </w:style>
  <w:style w:type="character" w:customStyle="1" w:styleId="99">
    <w:name w:val="标题 9 字符"/>
    <w:basedOn w:val="70"/>
    <w:link w:val="11"/>
    <w:qFormat/>
    <w:uiPriority w:val="9"/>
    <w:rPr>
      <w:rFonts w:eastAsiaTheme="majorEastAsia" w:cstheme="majorBidi"/>
      <w:color w:val="595959" w:themeColor="text1" w:themeTint="A6"/>
      <w:sz w:val="21"/>
      <w:szCs w:val="22"/>
      <w14:textFill>
        <w14:solidFill>
          <w14:schemeClr w14:val="tx1">
            <w14:lumMod w14:val="65000"/>
            <w14:lumOff w14:val="35000"/>
          </w14:schemeClr>
        </w14:solidFill>
      </w14:textFill>
      <w14:ligatures w14:val="none"/>
    </w:rPr>
  </w:style>
  <w:style w:type="character" w:customStyle="1" w:styleId="100">
    <w:name w:val="标题 字符"/>
    <w:basedOn w:val="70"/>
    <w:link w:val="57"/>
    <w:qFormat/>
    <w:uiPriority w:val="0"/>
    <w:rPr>
      <w:rFonts w:asciiTheme="majorHAnsi" w:hAnsiTheme="majorHAnsi" w:eastAsiaTheme="majorEastAsia" w:cstheme="majorBidi"/>
      <w:spacing w:val="-10"/>
      <w:kern w:val="28"/>
      <w:sz w:val="56"/>
      <w:szCs w:val="56"/>
      <w14:ligatures w14:val="none"/>
    </w:rPr>
  </w:style>
  <w:style w:type="character" w:customStyle="1" w:styleId="101">
    <w:name w:val="副标题 字符"/>
    <w:basedOn w:val="70"/>
    <w:link w:val="46"/>
    <w:qFormat/>
    <w:uiPriority w:val="0"/>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14:ligatures w14:val="none"/>
    </w:rPr>
  </w:style>
  <w:style w:type="paragraph" w:styleId="102">
    <w:name w:val="Quote"/>
    <w:basedOn w:val="1"/>
    <w:next w:val="1"/>
    <w:link w:val="103"/>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103">
    <w:name w:val="引用 字符"/>
    <w:basedOn w:val="70"/>
    <w:link w:val="102"/>
    <w:qFormat/>
    <w:uiPriority w:val="29"/>
    <w:rPr>
      <w:rFonts w:ascii="Times New Roman" w:hAnsi="Times New Roman" w:eastAsia="宋体" w:cs="Times New Roman"/>
      <w:i/>
      <w:iCs/>
      <w:color w:val="404040" w:themeColor="text1" w:themeTint="BF"/>
      <w:sz w:val="21"/>
      <w:szCs w:val="22"/>
      <w14:textFill>
        <w14:solidFill>
          <w14:schemeClr w14:val="tx1">
            <w14:lumMod w14:val="75000"/>
            <w14:lumOff w14:val="25000"/>
          </w14:schemeClr>
        </w14:solidFill>
      </w14:textFill>
      <w14:ligatures w14:val="none"/>
    </w:rPr>
  </w:style>
  <w:style w:type="paragraph" w:styleId="104">
    <w:name w:val="List Paragraph"/>
    <w:basedOn w:val="1"/>
    <w:qFormat/>
    <w:uiPriority w:val="34"/>
    <w:pPr>
      <w:ind w:left="720"/>
      <w:contextualSpacing/>
    </w:pPr>
  </w:style>
  <w:style w:type="character" w:customStyle="1" w:styleId="105">
    <w:name w:val="Intense Emphasis"/>
    <w:basedOn w:val="70"/>
    <w:qFormat/>
    <w:uiPriority w:val="21"/>
    <w:rPr>
      <w:i/>
      <w:iCs/>
      <w:color w:val="104862" w:themeColor="accent1" w:themeShade="BF"/>
    </w:rPr>
  </w:style>
  <w:style w:type="paragraph" w:styleId="106">
    <w:name w:val="Intense Quote"/>
    <w:basedOn w:val="1"/>
    <w:next w:val="1"/>
    <w:link w:val="107"/>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107">
    <w:name w:val="明显引用 字符"/>
    <w:basedOn w:val="70"/>
    <w:link w:val="106"/>
    <w:qFormat/>
    <w:uiPriority w:val="30"/>
    <w:rPr>
      <w:rFonts w:ascii="Times New Roman" w:hAnsi="Times New Roman" w:eastAsia="宋体" w:cs="Times New Roman"/>
      <w:i/>
      <w:iCs/>
      <w:color w:val="104862" w:themeColor="accent1" w:themeShade="BF"/>
      <w:sz w:val="21"/>
      <w:szCs w:val="22"/>
      <w14:ligatures w14:val="none"/>
    </w:rPr>
  </w:style>
  <w:style w:type="character" w:customStyle="1" w:styleId="108">
    <w:name w:val="Intense Reference"/>
    <w:basedOn w:val="70"/>
    <w:qFormat/>
    <w:uiPriority w:val="32"/>
    <w:rPr>
      <w:b/>
      <w:bCs/>
      <w:smallCaps/>
      <w:color w:val="104862" w:themeColor="accent1" w:themeShade="BF"/>
      <w:spacing w:val="5"/>
    </w:rPr>
  </w:style>
  <w:style w:type="character" w:customStyle="1" w:styleId="109">
    <w:name w:val="页眉 字符"/>
    <w:basedOn w:val="70"/>
    <w:link w:val="43"/>
    <w:qFormat/>
    <w:uiPriority w:val="99"/>
    <w:rPr>
      <w:rFonts w:ascii="Times New Roman" w:hAnsi="Times New Roman" w:eastAsia="宋体" w:cs="Times New Roman"/>
      <w:sz w:val="18"/>
      <w:szCs w:val="18"/>
      <w14:ligatures w14:val="none"/>
    </w:rPr>
  </w:style>
  <w:style w:type="character" w:customStyle="1" w:styleId="110">
    <w:name w:val="页脚 字符"/>
    <w:basedOn w:val="70"/>
    <w:link w:val="42"/>
    <w:qFormat/>
    <w:uiPriority w:val="99"/>
    <w:rPr>
      <w:rFonts w:ascii="Times New Roman" w:hAnsi="Times New Roman" w:eastAsia="宋体" w:cs="Times New Roman"/>
      <w:sz w:val="18"/>
      <w:szCs w:val="18"/>
      <w14:ligatures w14:val="none"/>
    </w:rPr>
  </w:style>
  <w:style w:type="character" w:customStyle="1" w:styleId="111">
    <w:name w:val="文档结构图 字符"/>
    <w:basedOn w:val="70"/>
    <w:link w:val="19"/>
    <w:qFormat/>
    <w:uiPriority w:val="0"/>
    <w:rPr>
      <w:rFonts w:ascii="Times New Roman" w:hAnsi="Times New Roman" w:eastAsia="宋体" w:cs="宋体"/>
      <w:sz w:val="21"/>
      <w:szCs w:val="22"/>
      <w:shd w:val="clear" w:color="auto" w:fill="000080"/>
      <w14:ligatures w14:val="none"/>
    </w:rPr>
  </w:style>
  <w:style w:type="character" w:customStyle="1" w:styleId="112">
    <w:name w:val="批注文字 字符"/>
    <w:basedOn w:val="70"/>
    <w:link w:val="20"/>
    <w:qFormat/>
    <w:uiPriority w:val="0"/>
    <w:rPr>
      <w:rFonts w:ascii="Times New Roman" w:hAnsi="Times New Roman" w:eastAsia="宋体" w:cs="Times New Roman"/>
      <w:sz w:val="21"/>
      <w:szCs w:val="22"/>
      <w14:ligatures w14:val="none"/>
    </w:rPr>
  </w:style>
  <w:style w:type="character" w:customStyle="1" w:styleId="113">
    <w:name w:val="称呼 字符"/>
    <w:basedOn w:val="70"/>
    <w:link w:val="21"/>
    <w:qFormat/>
    <w:uiPriority w:val="0"/>
    <w:rPr>
      <w:rFonts w:ascii="Times New Roman" w:hAnsi="Times New Roman" w:eastAsia="宋体" w:cs="Times New Roman"/>
      <w:kern w:val="0"/>
      <w:sz w:val="20"/>
      <w14:ligatures w14:val="none"/>
    </w:rPr>
  </w:style>
  <w:style w:type="character" w:customStyle="1" w:styleId="114">
    <w:name w:val="正文文本 3 字符"/>
    <w:basedOn w:val="70"/>
    <w:link w:val="22"/>
    <w:qFormat/>
    <w:uiPriority w:val="0"/>
    <w:rPr>
      <w:rFonts w:ascii="Times New Roman" w:hAnsi="宋体" w:eastAsia="Times New Roman" w:cs="Times New Roman"/>
      <w:b/>
      <w:sz w:val="24"/>
      <w:szCs w:val="22"/>
      <w14:ligatures w14:val="none"/>
    </w:rPr>
  </w:style>
  <w:style w:type="character" w:customStyle="1" w:styleId="115">
    <w:name w:val="日期 字符"/>
    <w:basedOn w:val="70"/>
    <w:link w:val="38"/>
    <w:qFormat/>
    <w:uiPriority w:val="99"/>
    <w:rPr>
      <w:rFonts w:ascii="Calibri" w:hAnsi="Calibri" w:eastAsia="楷体_GB2312" w:cs="Times New Roman"/>
      <w:kern w:val="0"/>
      <w:sz w:val="32"/>
      <w:szCs w:val="22"/>
      <w14:ligatures w14:val="none"/>
    </w:rPr>
  </w:style>
  <w:style w:type="character" w:customStyle="1" w:styleId="116">
    <w:name w:val="正文文本缩进 2 字符"/>
    <w:basedOn w:val="70"/>
    <w:link w:val="39"/>
    <w:qFormat/>
    <w:uiPriority w:val="0"/>
    <w:rPr>
      <w:rFonts w:ascii="仿宋_GB2312" w:hAnsi="宋体" w:eastAsia="宋体" w:cs="Times New Roman"/>
      <w:b/>
      <w:color w:val="000000"/>
      <w:kern w:val="0"/>
      <w:sz w:val="24"/>
      <w:szCs w:val="22"/>
      <w14:ligatures w14:val="none"/>
    </w:rPr>
  </w:style>
  <w:style w:type="character" w:customStyle="1" w:styleId="117">
    <w:name w:val="尾注文本 字符"/>
    <w:basedOn w:val="70"/>
    <w:link w:val="40"/>
    <w:qFormat/>
    <w:uiPriority w:val="0"/>
    <w:rPr>
      <w:rFonts w:ascii="Times New Roman" w:hAnsi="Times New Roman" w:eastAsia="宋体" w:cs="Times New Roman"/>
      <w:kern w:val="0"/>
      <w:sz w:val="24"/>
      <w:szCs w:val="20"/>
      <w14:ligatures w14:val="none"/>
    </w:rPr>
  </w:style>
  <w:style w:type="character" w:customStyle="1" w:styleId="118">
    <w:name w:val="批注框文本 字符"/>
    <w:basedOn w:val="70"/>
    <w:link w:val="41"/>
    <w:qFormat/>
    <w:uiPriority w:val="0"/>
    <w:rPr>
      <w:rFonts w:ascii="Calibri" w:hAnsi="Calibri" w:eastAsia="宋体" w:cs="Times New Roman"/>
      <w:sz w:val="18"/>
      <w:szCs w:val="18"/>
      <w14:ligatures w14:val="none"/>
    </w:rPr>
  </w:style>
  <w:style w:type="character" w:customStyle="1" w:styleId="119">
    <w:name w:val="脚注文本 字符"/>
    <w:basedOn w:val="70"/>
    <w:link w:val="49"/>
    <w:qFormat/>
    <w:uiPriority w:val="0"/>
    <w:rPr>
      <w:rFonts w:ascii="宋体" w:hAnsi="Calibri" w:eastAsia="宋体" w:cs="宋体"/>
      <w:sz w:val="18"/>
      <w:szCs w:val="18"/>
      <w14:ligatures w14:val="none"/>
    </w:rPr>
  </w:style>
  <w:style w:type="character" w:customStyle="1" w:styleId="120">
    <w:name w:val="正文文本缩进 3 字符"/>
    <w:basedOn w:val="70"/>
    <w:link w:val="51"/>
    <w:qFormat/>
    <w:uiPriority w:val="0"/>
    <w:rPr>
      <w:rFonts w:ascii="仿宋_GB2312" w:hAnsi="宋体" w:eastAsia="Times New Roman" w:cs="Times New Roman"/>
      <w:color w:val="000000"/>
      <w:kern w:val="0"/>
      <w:sz w:val="24"/>
      <w:szCs w:val="22"/>
      <w14:ligatures w14:val="none"/>
    </w:rPr>
  </w:style>
  <w:style w:type="character" w:customStyle="1" w:styleId="121">
    <w:name w:val="正文文本 2 字符"/>
    <w:basedOn w:val="70"/>
    <w:link w:val="54"/>
    <w:qFormat/>
    <w:uiPriority w:val="0"/>
    <w:rPr>
      <w:rFonts w:ascii="宋体" w:hAnsi="宋体" w:eastAsia="宋体" w:cs="宋体"/>
      <w:bCs/>
      <w:sz w:val="21"/>
      <w:szCs w:val="22"/>
      <w14:ligatures w14:val="none"/>
    </w:rPr>
  </w:style>
  <w:style w:type="character" w:customStyle="1" w:styleId="122">
    <w:name w:val="HTML 预设格式 字符"/>
    <w:basedOn w:val="70"/>
    <w:link w:val="55"/>
    <w:qFormat/>
    <w:uiPriority w:val="0"/>
    <w:rPr>
      <w:rFonts w:ascii="Courier New" w:hAnsi="Courier New" w:eastAsia="宋体" w:cs="Times New Roman"/>
      <w:kern w:val="0"/>
      <w:sz w:val="20"/>
      <w:szCs w:val="20"/>
      <w14:ligatures w14:val="none"/>
    </w:rPr>
  </w:style>
  <w:style w:type="character" w:customStyle="1" w:styleId="123">
    <w:name w:val="批注主题 字符"/>
    <w:basedOn w:val="112"/>
    <w:link w:val="58"/>
    <w:qFormat/>
    <w:uiPriority w:val="0"/>
    <w:rPr>
      <w:rFonts w:ascii="Times New Roman" w:hAnsi="Times New Roman" w:eastAsia="宋体" w:cs="宋体"/>
      <w:b/>
      <w:bCs/>
      <w:sz w:val="21"/>
      <w:szCs w:val="22"/>
      <w14:ligatures w14:val="none"/>
    </w:rPr>
  </w:style>
  <w:style w:type="character" w:customStyle="1" w:styleId="124">
    <w:name w:val="明显强调1"/>
    <w:basedOn w:val="70"/>
    <w:qFormat/>
    <w:uiPriority w:val="21"/>
    <w:rPr>
      <w:i/>
      <w:iCs/>
      <w:color w:val="0F4761"/>
    </w:rPr>
  </w:style>
  <w:style w:type="character" w:customStyle="1" w:styleId="125">
    <w:name w:val="明显参考1"/>
    <w:basedOn w:val="70"/>
    <w:qFormat/>
    <w:uiPriority w:val="32"/>
    <w:rPr>
      <w:b/>
      <w:bCs/>
      <w:smallCaps/>
      <w:color w:val="0F4761"/>
      <w:spacing w:val="5"/>
    </w:rPr>
  </w:style>
  <w:style w:type="character" w:customStyle="1" w:styleId="126">
    <w:name w:val="正文文本缩进 字符2"/>
    <w:basedOn w:val="70"/>
    <w:qFormat/>
    <w:uiPriority w:val="99"/>
    <w:rPr>
      <w:rFonts w:ascii="宋体" w:hAnsi="Courier New" w:eastAsia="宋体" w:cs="Times New Roman"/>
      <w:spacing w:val="-4"/>
      <w:kern w:val="0"/>
      <w:sz w:val="18"/>
    </w:rPr>
  </w:style>
  <w:style w:type="character" w:customStyle="1" w:styleId="127">
    <w:name w:val="批注文字 Char"/>
    <w:basedOn w:val="70"/>
    <w:qFormat/>
    <w:uiPriority w:val="99"/>
  </w:style>
  <w:style w:type="character" w:customStyle="1" w:styleId="128">
    <w:name w:val="称呼 Char"/>
    <w:basedOn w:val="70"/>
    <w:qFormat/>
    <w:uiPriority w:val="0"/>
  </w:style>
  <w:style w:type="character" w:customStyle="1" w:styleId="129">
    <w:name w:val="正文文本 3 Char"/>
    <w:basedOn w:val="70"/>
    <w:qFormat/>
    <w:uiPriority w:val="0"/>
    <w:rPr>
      <w:sz w:val="16"/>
      <w:szCs w:val="16"/>
    </w:rPr>
  </w:style>
  <w:style w:type="character" w:customStyle="1" w:styleId="130">
    <w:name w:val="正文首行缩进 Char"/>
    <w:basedOn w:val="83"/>
    <w:qFormat/>
    <w:uiPriority w:val="0"/>
    <w:rPr>
      <w:rFonts w:ascii="Times New Roman" w:hAnsi="Times New Roman" w:eastAsia="宋体" w:cs="Times New Roman"/>
    </w:rPr>
  </w:style>
  <w:style w:type="character" w:customStyle="1" w:styleId="131">
    <w:name w:val="纯文本 Char"/>
    <w:basedOn w:val="70"/>
    <w:link w:val="132"/>
    <w:qFormat/>
    <w:uiPriority w:val="0"/>
    <w:rPr>
      <w:rFonts w:ascii="宋体" w:hAnsi="Courier New" w:eastAsia="宋体" w:cs="Courier New"/>
      <w:szCs w:val="21"/>
    </w:rPr>
  </w:style>
  <w:style w:type="paragraph" w:customStyle="1" w:styleId="132">
    <w:name w:val="纯文本1"/>
    <w:basedOn w:val="1"/>
    <w:link w:val="131"/>
    <w:qFormat/>
    <w:uiPriority w:val="0"/>
    <w:pPr>
      <w:spacing w:beforeLines="50" w:line="400" w:lineRule="exact"/>
    </w:pPr>
    <w:rPr>
      <w:rFonts w:ascii="宋体" w:hAnsi="Courier New" w:cs="Courier New"/>
      <w:sz w:val="22"/>
      <w:szCs w:val="21"/>
      <w14:ligatures w14:val="standardContextual"/>
    </w:rPr>
  </w:style>
  <w:style w:type="character" w:customStyle="1" w:styleId="133">
    <w:name w:val="尾注文本 Char"/>
    <w:basedOn w:val="70"/>
    <w:qFormat/>
    <w:uiPriority w:val="0"/>
  </w:style>
  <w:style w:type="character" w:customStyle="1" w:styleId="134">
    <w:name w:val="批注框文本 Char"/>
    <w:basedOn w:val="70"/>
    <w:link w:val="135"/>
    <w:qFormat/>
    <w:uiPriority w:val="0"/>
    <w:rPr>
      <w:sz w:val="18"/>
      <w:szCs w:val="18"/>
    </w:rPr>
  </w:style>
  <w:style w:type="paragraph" w:customStyle="1" w:styleId="135">
    <w:name w:val="批注框文本1"/>
    <w:basedOn w:val="1"/>
    <w:link w:val="134"/>
    <w:qFormat/>
    <w:uiPriority w:val="0"/>
    <w:rPr>
      <w:rFonts w:asciiTheme="minorHAnsi" w:hAnsiTheme="minorHAnsi" w:eastAsiaTheme="minorEastAsia" w:cstheme="minorBidi"/>
      <w:sz w:val="18"/>
      <w:szCs w:val="18"/>
      <w14:ligatures w14:val="standardContextual"/>
    </w:rPr>
  </w:style>
  <w:style w:type="character" w:customStyle="1" w:styleId="136">
    <w:name w:val="副标题 Char"/>
    <w:basedOn w:val="70"/>
    <w:qFormat/>
    <w:uiPriority w:val="0"/>
    <w:rPr>
      <w:rFonts w:ascii="Cambria" w:hAnsi="Cambria" w:eastAsia="宋体" w:cs="Times New Roman"/>
      <w:b/>
      <w:bCs/>
      <w:kern w:val="28"/>
      <w:sz w:val="32"/>
      <w:szCs w:val="32"/>
    </w:rPr>
  </w:style>
  <w:style w:type="character" w:customStyle="1" w:styleId="137">
    <w:name w:val="正文文本 2 Char"/>
    <w:basedOn w:val="70"/>
    <w:qFormat/>
    <w:uiPriority w:val="0"/>
  </w:style>
  <w:style w:type="character" w:customStyle="1" w:styleId="138">
    <w:name w:val="HTML 预设格式 Char"/>
    <w:basedOn w:val="70"/>
    <w:qFormat/>
    <w:uiPriority w:val="0"/>
    <w:rPr>
      <w:rFonts w:ascii="Courier New" w:hAnsi="Courier New" w:cs="Courier New"/>
      <w:sz w:val="20"/>
      <w:szCs w:val="20"/>
    </w:rPr>
  </w:style>
  <w:style w:type="character" w:customStyle="1" w:styleId="139">
    <w:name w:val="标题 Char"/>
    <w:basedOn w:val="70"/>
    <w:qFormat/>
    <w:uiPriority w:val="0"/>
    <w:rPr>
      <w:rFonts w:ascii="Cambria" w:hAnsi="Cambria" w:eastAsia="宋体" w:cs="Times New Roman"/>
      <w:b/>
      <w:bCs/>
      <w:sz w:val="32"/>
      <w:szCs w:val="32"/>
    </w:rPr>
  </w:style>
  <w:style w:type="paragraph" w:customStyle="1" w:styleId="140">
    <w:name w:val="正文（绿盟科技）"/>
    <w:qFormat/>
    <w:uiPriority w:val="0"/>
    <w:pPr>
      <w:spacing w:after="0" w:line="300" w:lineRule="auto"/>
    </w:pPr>
    <w:rPr>
      <w:rFonts w:ascii="Arial" w:hAnsi="Arial" w:eastAsia="宋体" w:cs="Times New Roman"/>
      <w:kern w:val="0"/>
      <w:sz w:val="21"/>
      <w:szCs w:val="21"/>
      <w:lang w:val="en-US" w:eastAsia="zh-CN" w:bidi="ar-SA"/>
      <w14:ligatures w14:val="none"/>
    </w:rPr>
  </w:style>
  <w:style w:type="character" w:customStyle="1" w:styleId="141">
    <w:name w:val="正文缩进 字符"/>
    <w:link w:val="3"/>
    <w:qFormat/>
    <w:locked/>
    <w:uiPriority w:val="0"/>
    <w:rPr>
      <w:rFonts w:ascii="Times New Roman" w:hAnsi="Times New Roman" w:eastAsia="宋体" w:cs="Times New Roman"/>
      <w:kern w:val="0"/>
      <w:sz w:val="20"/>
      <w:szCs w:val="20"/>
      <w14:ligatures w14:val="none"/>
    </w:rPr>
  </w:style>
  <w:style w:type="character" w:customStyle="1" w:styleId="142">
    <w:name w:val="题注 字符"/>
    <w:link w:val="17"/>
    <w:qFormat/>
    <w:locked/>
    <w:uiPriority w:val="0"/>
    <w:rPr>
      <w:rFonts w:ascii="Arial" w:hAnsi="Arial" w:eastAsia="黑体" w:cs="Times New Roman"/>
      <w:kern w:val="0"/>
      <w:sz w:val="20"/>
      <w:szCs w:val="20"/>
      <w14:ligatures w14:val="none"/>
    </w:rPr>
  </w:style>
  <w:style w:type="character" w:customStyle="1" w:styleId="143">
    <w:name w:val="纯文本 字符1"/>
    <w:basedOn w:val="70"/>
    <w:qFormat/>
    <w:uiPriority w:val="0"/>
    <w:rPr>
      <w:rFonts w:ascii="宋体" w:hAnsi="Courier New" w:eastAsia="宋体" w:cs="Times New Roman"/>
      <w:sz w:val="24"/>
    </w:rPr>
  </w:style>
  <w:style w:type="paragraph" w:customStyle="1" w:styleId="144">
    <w:name w:val="标题 71"/>
    <w:basedOn w:val="1"/>
    <w:next w:val="1"/>
    <w:qFormat/>
    <w:uiPriority w:val="9"/>
    <w:pPr>
      <w:keepNext/>
      <w:keepLines/>
      <w:spacing w:before="120" w:after="120"/>
      <w:outlineLvl w:val="6"/>
    </w:pPr>
    <w:rPr>
      <w:rFonts w:eastAsia="黑体"/>
      <w:sz w:val="24"/>
      <w:szCs w:val="21"/>
    </w:rPr>
  </w:style>
  <w:style w:type="paragraph" w:customStyle="1" w:styleId="145">
    <w:name w:val="标题 81"/>
    <w:basedOn w:val="1"/>
    <w:next w:val="1"/>
    <w:qFormat/>
    <w:uiPriority w:val="9"/>
    <w:pPr>
      <w:keepNext/>
      <w:keepLines/>
      <w:spacing w:before="120" w:after="120"/>
      <w:outlineLvl w:val="7"/>
    </w:pPr>
    <w:rPr>
      <w:rFonts w:eastAsia="黑体"/>
      <w:bCs/>
      <w:sz w:val="24"/>
      <w:szCs w:val="32"/>
    </w:rPr>
  </w:style>
  <w:style w:type="paragraph" w:customStyle="1" w:styleId="146">
    <w:name w:val="标题 91"/>
    <w:basedOn w:val="1"/>
    <w:next w:val="1"/>
    <w:qFormat/>
    <w:uiPriority w:val="9"/>
    <w:pPr>
      <w:keepNext/>
      <w:keepLines/>
      <w:spacing w:before="120" w:after="120"/>
      <w:outlineLvl w:val="8"/>
    </w:pPr>
    <w:rPr>
      <w:rFonts w:eastAsia="黑体"/>
      <w:sz w:val="24"/>
      <w:szCs w:val="21"/>
    </w:rPr>
  </w:style>
  <w:style w:type="paragraph" w:customStyle="1" w:styleId="147">
    <w:name w:val="表格文字"/>
    <w:basedOn w:val="1"/>
    <w:next w:val="24"/>
    <w:qFormat/>
    <w:uiPriority w:val="0"/>
    <w:rPr>
      <w:sz w:val="18"/>
      <w:szCs w:val="24"/>
    </w:rPr>
  </w:style>
  <w:style w:type="paragraph" w:customStyle="1" w:styleId="148">
    <w:name w:val="Default Paragraph Font Para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49">
    <w:name w:val="默认段落字体 Para Char Char Char Char Char Char Char Char Char1 Char Char Char Char"/>
    <w:basedOn w:val="1"/>
    <w:qFormat/>
    <w:uiPriority w:val="0"/>
    <w:rPr>
      <w:rFonts w:ascii="Tahoma" w:hAnsi="Tahoma"/>
      <w:sz w:val="24"/>
    </w:rPr>
  </w:style>
  <w:style w:type="paragraph" w:customStyle="1" w:styleId="150">
    <w:name w:val="章正文"/>
    <w:qFormat/>
    <w:uiPriority w:val="0"/>
    <w:pPr>
      <w:widowControl w:val="0"/>
      <w:spacing w:beforeLines="50" w:after="120" w:line="300" w:lineRule="auto"/>
      <w:ind w:firstLine="480"/>
      <w:jc w:val="both"/>
    </w:pPr>
    <w:rPr>
      <w:rFonts w:ascii="Algerian" w:hAnsi="Algerian" w:eastAsia="宋体" w:cs="宋体"/>
      <w:kern w:val="0"/>
      <w:sz w:val="24"/>
      <w:szCs w:val="24"/>
      <w:lang w:val="en-US" w:eastAsia="zh-CN" w:bidi="ar-SA"/>
      <w14:ligatures w14:val="none"/>
    </w:rPr>
  </w:style>
  <w:style w:type="paragraph" w:customStyle="1" w:styleId="151">
    <w:name w:val="列出段落5"/>
    <w:basedOn w:val="1"/>
    <w:qFormat/>
    <w:uiPriority w:val="99"/>
    <w:pPr>
      <w:ind w:firstLine="420" w:firstLineChars="200"/>
    </w:pPr>
    <w:rPr>
      <w:rFonts w:ascii="Calibri" w:hAnsi="Calibri" w:eastAsia="等线"/>
      <w:sz w:val="24"/>
      <w:szCs w:val="24"/>
    </w:rPr>
  </w:style>
  <w:style w:type="paragraph" w:customStyle="1" w:styleId="152">
    <w:name w:val="Char Char Char Char Char Char"/>
    <w:basedOn w:val="1"/>
    <w:qFormat/>
    <w:uiPriority w:val="0"/>
    <w:pPr>
      <w:widowControl/>
      <w:spacing w:after="160" w:line="240" w:lineRule="exact"/>
      <w:jc w:val="left"/>
    </w:pPr>
    <w:rPr>
      <w:rFonts w:ascii="(使用中文字体)" w:hAnsi="(使用中文字体)"/>
      <w:kern w:val="0"/>
      <w:sz w:val="20"/>
      <w:szCs w:val="20"/>
      <w:lang w:eastAsia="en-US"/>
    </w:rPr>
  </w:style>
  <w:style w:type="paragraph" w:customStyle="1" w:styleId="153">
    <w:name w:val="图"/>
    <w:basedOn w:val="1"/>
    <w:qFormat/>
    <w:uiPriority w:val="99"/>
    <w:pPr>
      <w:keepNext/>
      <w:adjustRightInd w:val="0"/>
      <w:snapToGrid w:val="0"/>
      <w:spacing w:before="60" w:after="60" w:line="300" w:lineRule="auto"/>
      <w:jc w:val="center"/>
    </w:pPr>
    <w:rPr>
      <w:spacing w:val="20"/>
      <w:kern w:val="0"/>
      <w:sz w:val="24"/>
    </w:rPr>
  </w:style>
  <w:style w:type="paragraph" w:customStyle="1" w:styleId="154">
    <w:name w:val="ÕýÎÄ"/>
    <w:qFormat/>
    <w:uiPriority w:val="99"/>
    <w:pPr>
      <w:widowControl w:val="0"/>
      <w:overflowPunct w:val="0"/>
      <w:autoSpaceDE w:val="0"/>
      <w:autoSpaceDN w:val="0"/>
      <w:adjustRightInd w:val="0"/>
      <w:spacing w:after="0" w:line="351" w:lineRule="atLeast"/>
      <w:ind w:firstLine="419"/>
      <w:jc w:val="both"/>
    </w:pPr>
    <w:rPr>
      <w:rFonts w:ascii="Times New Roman" w:hAnsi="Times New Roman" w:eastAsia="宋体" w:cs="Times New Roman"/>
      <w:color w:val="000000"/>
      <w:kern w:val="0"/>
      <w:sz w:val="21"/>
      <w:szCs w:val="20"/>
      <w:lang w:val="en-US" w:eastAsia="zh-CN" w:bidi="ar-SA"/>
      <w14:ligatures w14:val="none"/>
    </w:rPr>
  </w:style>
  <w:style w:type="paragraph" w:customStyle="1" w:styleId="155">
    <w:name w:val="标准有序列表（L1）"/>
    <w:basedOn w:val="3"/>
    <w:qFormat/>
    <w:uiPriority w:val="99"/>
    <w:pPr>
      <w:numPr>
        <w:ilvl w:val="0"/>
        <w:numId w:val="2"/>
      </w:numPr>
      <w:tabs>
        <w:tab w:val="left" w:pos="0"/>
        <w:tab w:val="left" w:pos="2280"/>
      </w:tabs>
      <w:spacing w:line="360" w:lineRule="auto"/>
      <w:ind w:left="0" w:firstLine="0"/>
    </w:pPr>
    <w:rPr>
      <w:rFonts w:ascii="黑体" w:eastAsia="黑体"/>
      <w:color w:val="000000"/>
      <w:sz w:val="24"/>
    </w:rPr>
  </w:style>
  <w:style w:type="paragraph" w:customStyle="1" w:styleId="156">
    <w:name w:val="f1"/>
    <w:basedOn w:val="1"/>
    <w:qFormat/>
    <w:uiPriority w:val="99"/>
    <w:pPr>
      <w:widowControl/>
      <w:spacing w:before="100" w:beforeAutospacing="1" w:after="100" w:afterAutospacing="1"/>
      <w:jc w:val="center"/>
    </w:pPr>
    <w:rPr>
      <w:rFonts w:ascii="Algerian" w:hAnsi="Algerian" w:cs="Algerian"/>
      <w:b/>
      <w:bCs/>
      <w:color w:val="FF8080"/>
      <w:spacing w:val="160"/>
      <w:kern w:val="0"/>
      <w:sz w:val="80"/>
      <w:szCs w:val="80"/>
    </w:rPr>
  </w:style>
  <w:style w:type="paragraph" w:customStyle="1" w:styleId="157">
    <w:name w:val="表格"/>
    <w:basedOn w:val="1"/>
    <w:qFormat/>
    <w:uiPriority w:val="99"/>
    <w:pPr>
      <w:snapToGrid w:val="0"/>
      <w:spacing w:after="120"/>
    </w:pPr>
    <w:rPr>
      <w:rFonts w:ascii="仿宋_GB2312" w:hAnsi="Tahoma" w:eastAsia="Times New Roman" w:cs="Tahoma"/>
      <w:color w:val="000000"/>
      <w:kern w:val="0"/>
      <w:sz w:val="24"/>
      <w:szCs w:val="24"/>
    </w:rPr>
  </w:style>
  <w:style w:type="character" w:customStyle="1" w:styleId="158">
    <w:name w:val="GW-正文 Char"/>
    <w:link w:val="159"/>
    <w:qFormat/>
    <w:locked/>
    <w:uiPriority w:val="0"/>
    <w:rPr>
      <w:rFonts w:ascii="Arial Narrow" w:hAnsi="Arial Narrow" w:eastAsia="宋体" w:cs="Times New Roman"/>
      <w:kern w:val="0"/>
      <w:sz w:val="24"/>
      <w:szCs w:val="20"/>
    </w:rPr>
  </w:style>
  <w:style w:type="paragraph" w:customStyle="1" w:styleId="159">
    <w:name w:val="GW-正文"/>
    <w:basedOn w:val="1"/>
    <w:link w:val="158"/>
    <w:qFormat/>
    <w:uiPriority w:val="0"/>
    <w:pPr>
      <w:spacing w:line="360" w:lineRule="auto"/>
      <w:ind w:firstLine="200" w:firstLineChars="200"/>
      <w:contextualSpacing/>
    </w:pPr>
    <w:rPr>
      <w:rFonts w:ascii="Arial Narrow" w:hAnsi="Arial Narrow"/>
      <w:kern w:val="0"/>
      <w:sz w:val="24"/>
      <w:szCs w:val="20"/>
      <w14:ligatures w14:val="standardContextual"/>
    </w:rPr>
  </w:style>
  <w:style w:type="paragraph" w:customStyle="1" w:styleId="160">
    <w:name w:val="Char Char10"/>
    <w:basedOn w:val="1"/>
    <w:qFormat/>
    <w:uiPriority w:val="99"/>
    <w:pPr>
      <w:widowControl/>
      <w:spacing w:after="160" w:line="240" w:lineRule="exact"/>
      <w:jc w:val="left"/>
    </w:pPr>
    <w:rPr>
      <w:kern w:val="0"/>
      <w:sz w:val="20"/>
      <w:szCs w:val="24"/>
    </w:rPr>
  </w:style>
  <w:style w:type="paragraph" w:customStyle="1" w:styleId="161">
    <w:name w:val="正文文本缩进11"/>
    <w:basedOn w:val="1"/>
    <w:qFormat/>
    <w:uiPriority w:val="99"/>
    <w:pPr>
      <w:spacing w:line="200" w:lineRule="exact"/>
      <w:ind w:firstLine="301"/>
    </w:pPr>
    <w:rPr>
      <w:rFonts w:ascii="Calibri" w:hAnsi="Calibri"/>
      <w:szCs w:val="20"/>
    </w:rPr>
  </w:style>
  <w:style w:type="paragraph" w:customStyle="1" w:styleId="162">
    <w:name w:val="Char Char Char Char"/>
    <w:basedOn w:val="1"/>
    <w:qFormat/>
    <w:uiPriority w:val="0"/>
    <w:pPr>
      <w:widowControl/>
      <w:spacing w:after="160" w:line="240" w:lineRule="exact"/>
      <w:jc w:val="left"/>
    </w:pPr>
    <w:rPr>
      <w:rFonts w:ascii="Arial" w:hAnsi="Arial" w:cs="Verdana"/>
      <w:b/>
      <w:kern w:val="0"/>
      <w:sz w:val="24"/>
      <w:szCs w:val="20"/>
      <w:lang w:eastAsia="en-US"/>
    </w:rPr>
  </w:style>
  <w:style w:type="paragraph" w:customStyle="1" w:styleId="163">
    <w:name w:val="首行缩进2字符"/>
    <w:basedOn w:val="1"/>
    <w:qFormat/>
    <w:uiPriority w:val="99"/>
    <w:pPr>
      <w:spacing w:line="360" w:lineRule="auto"/>
      <w:ind w:firstLine="200" w:firstLineChars="200"/>
    </w:pPr>
    <w:rPr>
      <w:rFonts w:ascii="Calibri" w:hAnsi="Calibri"/>
      <w:sz w:val="24"/>
      <w:szCs w:val="21"/>
    </w:rPr>
  </w:style>
  <w:style w:type="paragraph" w:customStyle="1" w:styleId="164">
    <w:name w:val="默认段落字体 Para Char"/>
    <w:basedOn w:val="1"/>
    <w:qFormat/>
    <w:uiPriority w:val="0"/>
    <w:rPr>
      <w:szCs w:val="20"/>
    </w:rPr>
  </w:style>
  <w:style w:type="character" w:customStyle="1" w:styleId="165">
    <w:name w:val="Char Char3"/>
    <w:link w:val="166"/>
    <w:qFormat/>
    <w:locked/>
    <w:uiPriority w:val="0"/>
    <w:rPr>
      <w:rFonts w:ascii="Calibri" w:hAnsi="Calibri" w:eastAsia="宋体" w:cs="Times New Roman"/>
      <w:kern w:val="0"/>
      <w:sz w:val="24"/>
      <w:szCs w:val="20"/>
    </w:rPr>
  </w:style>
  <w:style w:type="paragraph" w:customStyle="1" w:styleId="166">
    <w:name w:val="Char"/>
    <w:basedOn w:val="1"/>
    <w:link w:val="165"/>
    <w:qFormat/>
    <w:uiPriority w:val="0"/>
    <w:rPr>
      <w:rFonts w:ascii="Calibri" w:hAnsi="Calibri"/>
      <w:kern w:val="0"/>
      <w:sz w:val="24"/>
      <w:szCs w:val="20"/>
      <w14:ligatures w14:val="standardContextual"/>
    </w:rPr>
  </w:style>
  <w:style w:type="paragraph" w:customStyle="1" w:styleId="167">
    <w:name w:val="正文段"/>
    <w:basedOn w:val="1"/>
    <w:qFormat/>
    <w:uiPriority w:val="0"/>
    <w:pPr>
      <w:widowControl/>
      <w:snapToGrid w:val="0"/>
      <w:ind w:firstLine="200" w:firstLineChars="200"/>
    </w:pPr>
    <w:rPr>
      <w:kern w:val="0"/>
      <w:sz w:val="24"/>
      <w:szCs w:val="20"/>
    </w:rPr>
  </w:style>
  <w:style w:type="character" w:customStyle="1" w:styleId="168">
    <w:name w:val="列出段落 Char"/>
    <w:link w:val="169"/>
    <w:qFormat/>
    <w:locked/>
    <w:uiPriority w:val="0"/>
    <w:rPr>
      <w:rFonts w:ascii="Calibri" w:hAnsi="Calibri" w:eastAsia="宋体" w:cs="Times New Roman"/>
      <w:kern w:val="0"/>
      <w:sz w:val="24"/>
      <w:szCs w:val="20"/>
    </w:rPr>
  </w:style>
  <w:style w:type="paragraph" w:customStyle="1" w:styleId="169">
    <w:name w:val="列出段落1"/>
    <w:basedOn w:val="1"/>
    <w:link w:val="168"/>
    <w:qFormat/>
    <w:uiPriority w:val="0"/>
    <w:pPr>
      <w:ind w:firstLine="420" w:firstLineChars="200"/>
    </w:pPr>
    <w:rPr>
      <w:rFonts w:ascii="Calibri" w:hAnsi="Calibri"/>
      <w:kern w:val="0"/>
      <w:sz w:val="24"/>
      <w:szCs w:val="20"/>
      <w14:ligatures w14:val="standardContextual"/>
    </w:rPr>
  </w:style>
  <w:style w:type="paragraph" w:customStyle="1" w:styleId="170">
    <w:name w:val="书籍标题1"/>
    <w:basedOn w:val="1"/>
    <w:next w:val="1"/>
    <w:qFormat/>
    <w:uiPriority w:val="99"/>
    <w:pPr>
      <w:pageBreakBefore/>
      <w:widowControl/>
      <w:numPr>
        <w:ilvl w:val="0"/>
        <w:numId w:val="3"/>
      </w:numPr>
      <w:spacing w:beforeLines="200"/>
      <w:ind w:left="2520"/>
      <w:jc w:val="center"/>
      <w:outlineLvl w:val="0"/>
    </w:pPr>
    <w:rPr>
      <w:rFonts w:eastAsia="黑体"/>
      <w:b/>
      <w:spacing w:val="20"/>
      <w:kern w:val="44"/>
      <w:sz w:val="44"/>
    </w:rPr>
  </w:style>
  <w:style w:type="paragraph" w:customStyle="1" w:styleId="171">
    <w:name w:val="正文_20"/>
    <w:qFormat/>
    <w:uiPriority w:val="99"/>
    <w:pPr>
      <w:widowControl w:val="0"/>
      <w:spacing w:after="0" w:line="240" w:lineRule="auto"/>
      <w:jc w:val="both"/>
    </w:pPr>
    <w:rPr>
      <w:rFonts w:ascii="Times New Roman" w:hAnsi="Times New Roman" w:eastAsia="等线" w:cs="Times New Roman"/>
      <w:kern w:val="2"/>
      <w:sz w:val="21"/>
      <w:szCs w:val="24"/>
      <w:lang w:val="en-US" w:eastAsia="zh-CN" w:bidi="ar-SA"/>
      <w14:ligatures w14:val="none"/>
    </w:rPr>
  </w:style>
  <w:style w:type="paragraph" w:customStyle="1" w:styleId="172">
    <w:name w:val="Table Paragraph"/>
    <w:basedOn w:val="1"/>
    <w:qFormat/>
    <w:uiPriority w:val="1"/>
    <w:pPr>
      <w:spacing w:before="119"/>
    </w:pPr>
    <w:rPr>
      <w:rFonts w:ascii="宋体" w:hAnsi="宋体" w:cs="宋体"/>
      <w:szCs w:val="24"/>
      <w:lang w:val="zh-CN"/>
    </w:rPr>
  </w:style>
  <w:style w:type="paragraph" w:customStyle="1" w:styleId="173">
    <w:name w:val="表内文字"/>
    <w:basedOn w:val="1"/>
    <w:qFormat/>
    <w:uiPriority w:val="0"/>
    <w:pPr>
      <w:tabs>
        <w:tab w:val="left" w:pos="1418"/>
      </w:tabs>
      <w:spacing w:line="360" w:lineRule="auto"/>
      <w:jc w:val="center"/>
    </w:pPr>
    <w:rPr>
      <w:rFonts w:ascii="仿宋_GB2312" w:eastAsia="Times New Roman"/>
      <w:spacing w:val="-20"/>
      <w:kern w:val="0"/>
      <w:sz w:val="24"/>
    </w:rPr>
  </w:style>
  <w:style w:type="paragraph" w:customStyle="1" w:styleId="174">
    <w:name w:val="样式2"/>
    <w:basedOn w:val="166"/>
    <w:qFormat/>
    <w:uiPriority w:val="99"/>
    <w:pPr>
      <w:tabs>
        <w:tab w:val="left" w:pos="432"/>
      </w:tabs>
      <w:spacing w:beforeLines="50"/>
      <w:ind w:left="432" w:hanging="432"/>
    </w:pPr>
    <w:rPr>
      <w:b/>
      <w:szCs w:val="21"/>
      <w:u w:val="thick"/>
    </w:rPr>
  </w:style>
  <w:style w:type="paragraph" w:customStyle="1" w:styleId="175">
    <w:name w:val="样式1"/>
    <w:basedOn w:val="166"/>
    <w:link w:val="432"/>
    <w:qFormat/>
    <w:uiPriority w:val="0"/>
    <w:pPr>
      <w:tabs>
        <w:tab w:val="left" w:pos="432"/>
      </w:tabs>
      <w:spacing w:beforeLines="50"/>
      <w:ind w:left="642" w:leftChars="100" w:right="100" w:rightChars="100" w:hanging="432"/>
      <w:jc w:val="right"/>
    </w:pPr>
    <w:rPr>
      <w:b/>
      <w:i/>
      <w:szCs w:val="21"/>
      <w:u w:val="thick"/>
    </w:rPr>
  </w:style>
  <w:style w:type="paragraph" w:customStyle="1" w:styleId="176">
    <w:name w:val="正文 New"/>
    <w:qFormat/>
    <w:uiPriority w:val="99"/>
    <w:pPr>
      <w:widowControl w:val="0"/>
      <w:spacing w:after="0" w:line="240" w:lineRule="auto"/>
      <w:jc w:val="both"/>
    </w:pPr>
    <w:rPr>
      <w:rFonts w:ascii="Times New Roman" w:hAnsi="Times New Roman" w:eastAsia="宋体" w:cs="Times New Roman"/>
      <w:kern w:val="2"/>
      <w:sz w:val="21"/>
      <w:szCs w:val="24"/>
      <w:lang w:val="en-US" w:eastAsia="zh-CN" w:bidi="ar-SA"/>
      <w14:ligatures w14:val="none"/>
    </w:rPr>
  </w:style>
  <w:style w:type="character" w:customStyle="1" w:styleId="177">
    <w:name w:val="正文首行缩进2字符 Char Char"/>
    <w:link w:val="178"/>
    <w:qFormat/>
    <w:locked/>
    <w:uiPriority w:val="0"/>
    <w:rPr>
      <w:rFonts w:ascii="Times New Roman" w:hAnsi="Times New Roman" w:eastAsia="宋体" w:cs="Times New Roman"/>
      <w:kern w:val="0"/>
      <w:sz w:val="24"/>
      <w:szCs w:val="20"/>
    </w:rPr>
  </w:style>
  <w:style w:type="paragraph" w:customStyle="1" w:styleId="178">
    <w:name w:val="正文首行缩进2字符"/>
    <w:basedOn w:val="1"/>
    <w:link w:val="177"/>
    <w:qFormat/>
    <w:uiPriority w:val="0"/>
    <w:pPr>
      <w:spacing w:line="360" w:lineRule="auto"/>
      <w:ind w:firstLine="200" w:firstLineChars="200"/>
    </w:pPr>
    <w:rPr>
      <w:kern w:val="0"/>
      <w:sz w:val="24"/>
      <w:szCs w:val="20"/>
      <w14:ligatures w14:val="standardContextual"/>
    </w:rPr>
  </w:style>
  <w:style w:type="paragraph" w:customStyle="1" w:styleId="179">
    <w:name w:val="p0"/>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180">
    <w:name w:val="表格内容 字符"/>
    <w:link w:val="181"/>
    <w:qFormat/>
    <w:locked/>
    <w:uiPriority w:val="0"/>
    <w:rPr>
      <w:rFonts w:ascii="仿宋" w:hAnsi="仿宋" w:eastAsia="仿宋" w:cs="Times New Roman"/>
      <w:kern w:val="0"/>
      <w:sz w:val="24"/>
    </w:rPr>
  </w:style>
  <w:style w:type="paragraph" w:customStyle="1" w:styleId="181">
    <w:name w:val="表格内容"/>
    <w:next w:val="178"/>
    <w:link w:val="180"/>
    <w:qFormat/>
    <w:uiPriority w:val="0"/>
    <w:pPr>
      <w:spacing w:after="0" w:line="240" w:lineRule="auto"/>
      <w:jc w:val="center"/>
    </w:pPr>
    <w:rPr>
      <w:rFonts w:ascii="仿宋" w:hAnsi="仿宋" w:eastAsia="仿宋" w:cs="Times New Roman"/>
      <w:kern w:val="0"/>
      <w:sz w:val="24"/>
      <w:szCs w:val="24"/>
      <w:lang w:val="en-US" w:eastAsia="zh-CN" w:bidi="ar-SA"/>
      <w14:ligatures w14:val="standardContextual"/>
    </w:rPr>
  </w:style>
  <w:style w:type="paragraph" w:customStyle="1" w:styleId="182">
    <w:name w:val="Default"/>
    <w:qFormat/>
    <w:uiPriority w:val="0"/>
    <w:pPr>
      <w:widowControl w:val="0"/>
      <w:autoSpaceDE w:val="0"/>
      <w:autoSpaceDN w:val="0"/>
      <w:adjustRightInd w:val="0"/>
      <w:spacing w:after="0" w:line="240" w:lineRule="auto"/>
    </w:pPr>
    <w:rPr>
      <w:rFonts w:ascii="华文中宋" w:hAnsi="Calibri" w:eastAsia="华文中宋" w:cs="华文中宋"/>
      <w:color w:val="000000"/>
      <w:kern w:val="0"/>
      <w:sz w:val="24"/>
      <w:szCs w:val="24"/>
      <w:lang w:val="en-US" w:eastAsia="zh-CN" w:bidi="ar-SA"/>
      <w14:ligatures w14:val="none"/>
    </w:rPr>
  </w:style>
  <w:style w:type="paragraph" w:customStyle="1" w:styleId="183">
    <w:name w:val="列项中圆1"/>
    <w:basedOn w:val="1"/>
    <w:next w:val="1"/>
    <w:qFormat/>
    <w:uiPriority w:val="99"/>
    <w:pPr>
      <w:tabs>
        <w:tab w:val="left" w:pos="839"/>
      </w:tabs>
      <w:spacing w:line="300" w:lineRule="auto"/>
      <w:ind w:left="839" w:hanging="419"/>
    </w:pPr>
    <w:rPr>
      <w:kern w:val="21"/>
      <w:szCs w:val="20"/>
    </w:rPr>
  </w:style>
  <w:style w:type="paragraph" w:customStyle="1" w:styleId="184">
    <w:name w:val="xl30"/>
    <w:basedOn w:val="1"/>
    <w:qFormat/>
    <w:uiPriority w:val="0"/>
    <w:pPr>
      <w:widowControl/>
      <w:spacing w:before="100" w:beforeAutospacing="1" w:after="100" w:afterAutospacing="1"/>
      <w:jc w:val="center"/>
    </w:pPr>
    <w:rPr>
      <w:rFonts w:ascii="楷体_GB2312" w:hAnsi="宋体" w:eastAsia="楷体_GB2312"/>
      <w:b/>
      <w:kern w:val="0"/>
      <w:sz w:val="32"/>
    </w:rPr>
  </w:style>
  <w:style w:type="paragraph" w:customStyle="1" w:styleId="185">
    <w:name w:val="文档正文"/>
    <w:basedOn w:val="1"/>
    <w:qFormat/>
    <w:uiPriority w:val="0"/>
    <w:rPr>
      <w:rFonts w:ascii="宋体" w:hAnsi="宋体" w:cs="Arial"/>
      <w:bCs/>
      <w:szCs w:val="21"/>
    </w:rPr>
  </w:style>
  <w:style w:type="paragraph" w:customStyle="1" w:styleId="186">
    <w:name w:val="p15"/>
    <w:basedOn w:val="1"/>
    <w:qFormat/>
    <w:uiPriority w:val="0"/>
    <w:pPr>
      <w:widowControl/>
      <w:spacing w:line="200" w:lineRule="atLeast"/>
      <w:ind w:firstLine="301"/>
    </w:pPr>
    <w:rPr>
      <w:rFonts w:ascii="宋体" w:hAnsi="宋体" w:cs="宋体"/>
      <w:spacing w:val="-4"/>
      <w:kern w:val="0"/>
      <w:sz w:val="18"/>
      <w:szCs w:val="18"/>
    </w:rPr>
  </w:style>
  <w:style w:type="character" w:customStyle="1" w:styleId="187">
    <w:name w:val="无间隔 Char"/>
    <w:link w:val="188"/>
    <w:qFormat/>
    <w:locked/>
    <w:uiPriority w:val="0"/>
    <w:rPr>
      <w:rFonts w:ascii="Calibri" w:hAnsi="Calibri" w:eastAsia="宋体" w:cs="Times New Roman"/>
      <w:kern w:val="0"/>
    </w:rPr>
  </w:style>
  <w:style w:type="paragraph" w:customStyle="1" w:styleId="188">
    <w:name w:val="无间隔1"/>
    <w:link w:val="187"/>
    <w:qFormat/>
    <w:uiPriority w:val="0"/>
    <w:pPr>
      <w:spacing w:after="0" w:line="240" w:lineRule="auto"/>
    </w:pPr>
    <w:rPr>
      <w:rFonts w:ascii="Calibri" w:hAnsi="Calibri" w:eastAsia="宋体" w:cs="Times New Roman"/>
      <w:kern w:val="0"/>
      <w:sz w:val="22"/>
      <w:szCs w:val="24"/>
      <w:lang w:val="en-US" w:eastAsia="zh-CN" w:bidi="ar-SA"/>
      <w14:ligatures w14:val="standardContextual"/>
    </w:rPr>
  </w:style>
  <w:style w:type="paragraph" w:customStyle="1" w:styleId="189">
    <w:name w:val="缩进4"/>
    <w:basedOn w:val="1"/>
    <w:qFormat/>
    <w:uiPriority w:val="99"/>
    <w:pPr>
      <w:autoSpaceDE w:val="0"/>
      <w:autoSpaceDN w:val="0"/>
      <w:adjustRightInd w:val="0"/>
      <w:spacing w:line="288" w:lineRule="auto"/>
      <w:ind w:left="227"/>
    </w:pPr>
    <w:rPr>
      <w:rFonts w:ascii="方正黑体简体" w:hAnsi="Calibri" w:eastAsia="方正黑体简体" w:cs="方正黑体简体"/>
      <w:color w:val="000000"/>
      <w:kern w:val="0"/>
      <w:sz w:val="18"/>
      <w:szCs w:val="18"/>
      <w:lang w:val="zh-CN"/>
    </w:rPr>
  </w:style>
  <w:style w:type="paragraph" w:customStyle="1" w:styleId="190">
    <w:name w:val="_Style 130"/>
    <w:basedOn w:val="1"/>
    <w:next w:val="169"/>
    <w:qFormat/>
    <w:uiPriority w:val="99"/>
    <w:pPr>
      <w:ind w:firstLine="420" w:firstLineChars="200"/>
    </w:pPr>
    <w:rPr>
      <w:szCs w:val="20"/>
    </w:rPr>
  </w:style>
  <w:style w:type="paragraph" w:customStyle="1" w:styleId="191">
    <w:name w:val="0正文"/>
    <w:basedOn w:val="1"/>
    <w:qFormat/>
    <w:uiPriority w:val="99"/>
    <w:pPr>
      <w:spacing w:line="560" w:lineRule="exact"/>
      <w:ind w:firstLine="200" w:firstLineChars="200"/>
    </w:pPr>
    <w:rPr>
      <w:rFonts w:ascii="Tahoma" w:hAnsi="Tahoma"/>
    </w:rPr>
  </w:style>
  <w:style w:type="paragraph" w:customStyle="1" w:styleId="192">
    <w:name w:val="正文（本文）"/>
    <w:basedOn w:val="1"/>
    <w:qFormat/>
    <w:uiPriority w:val="99"/>
    <w:pPr>
      <w:snapToGrid w:val="0"/>
      <w:spacing w:line="360" w:lineRule="auto"/>
      <w:ind w:firstLine="480" w:firstLineChars="200"/>
    </w:pPr>
    <w:rPr>
      <w:sz w:val="24"/>
      <w:szCs w:val="24"/>
    </w:rPr>
  </w:style>
  <w:style w:type="paragraph" w:customStyle="1" w:styleId="193">
    <w:name w:val="l正文"/>
    <w:basedOn w:val="1"/>
    <w:qFormat/>
    <w:uiPriority w:val="0"/>
    <w:pPr>
      <w:spacing w:line="300" w:lineRule="auto"/>
      <w:ind w:firstLine="200" w:firstLineChars="200"/>
      <w:jc w:val="left"/>
    </w:pPr>
    <w:rPr>
      <w:rFonts w:ascii="楷体_GB2312" w:hAnsi="Chiller" w:eastAsia="楷体_GB2312" w:cs="等线"/>
      <w:sz w:val="24"/>
      <w:szCs w:val="24"/>
    </w:rPr>
  </w:style>
  <w:style w:type="paragraph" w:customStyle="1" w:styleId="194">
    <w:name w:val="_Style 4"/>
    <w:basedOn w:val="1"/>
    <w:qFormat/>
    <w:uiPriority w:val="99"/>
    <w:pPr>
      <w:ind w:firstLine="420" w:firstLineChars="200"/>
      <w:jc w:val="left"/>
    </w:pPr>
    <w:rPr>
      <w:rFonts w:ascii="Calibri" w:hAnsi="Calibri"/>
      <w:kern w:val="0"/>
      <w:sz w:val="18"/>
      <w:szCs w:val="24"/>
      <w:lang w:eastAsia="zh-TW"/>
    </w:rPr>
  </w:style>
  <w:style w:type="paragraph" w:customStyle="1" w:styleId="195">
    <w:name w:val="列出段落2"/>
    <w:basedOn w:val="1"/>
    <w:qFormat/>
    <w:uiPriority w:val="0"/>
    <w:pPr>
      <w:ind w:firstLine="420" w:firstLineChars="200"/>
    </w:pPr>
    <w:rPr>
      <w:rFonts w:ascii="Calibri" w:hAnsi="Calibri"/>
      <w:szCs w:val="24"/>
    </w:rPr>
  </w:style>
  <w:style w:type="paragraph" w:customStyle="1" w:styleId="196">
    <w:name w:val="正文1"/>
    <w:link w:val="529"/>
    <w:qFormat/>
    <w:uiPriority w:val="0"/>
    <w:pPr>
      <w:widowControl w:val="0"/>
      <w:spacing w:after="0" w:line="240" w:lineRule="auto"/>
      <w:jc w:val="both"/>
    </w:pPr>
    <w:rPr>
      <w:rFonts w:ascii="Calibri" w:hAnsi="Calibri" w:eastAsia="宋体" w:cs="Calibri"/>
      <w:kern w:val="2"/>
      <w:sz w:val="21"/>
      <w:szCs w:val="21"/>
      <w:lang w:val="en-US" w:eastAsia="zh-CN" w:bidi="ar-SA"/>
      <w14:ligatures w14:val="none"/>
    </w:rPr>
  </w:style>
  <w:style w:type="paragraph" w:customStyle="1" w:styleId="197">
    <w:name w:val="WPSOffice手动目录 1"/>
    <w:qFormat/>
    <w:uiPriority w:val="0"/>
    <w:pPr>
      <w:spacing w:after="0" w:line="240" w:lineRule="auto"/>
    </w:pPr>
    <w:rPr>
      <w:rFonts w:ascii="Times New Roman" w:hAnsi="Times New Roman" w:eastAsia="宋体" w:cs="Times New Roman"/>
      <w:kern w:val="0"/>
      <w:sz w:val="20"/>
      <w:szCs w:val="20"/>
      <w:lang w:val="en-US" w:eastAsia="zh-CN" w:bidi="ar-SA"/>
      <w14:ligatures w14:val="none"/>
    </w:rPr>
  </w:style>
  <w:style w:type="paragraph" w:customStyle="1" w:styleId="198">
    <w:name w:val="正文2"/>
    <w:basedOn w:val="1"/>
    <w:link w:val="428"/>
    <w:qFormat/>
    <w:uiPriority w:val="0"/>
    <w:pPr>
      <w:spacing w:before="156" w:line="360" w:lineRule="auto"/>
      <w:ind w:firstLine="510" w:firstLineChars="200"/>
    </w:pPr>
    <w:rPr>
      <w:sz w:val="24"/>
      <w:szCs w:val="20"/>
    </w:rPr>
  </w:style>
  <w:style w:type="character" w:customStyle="1" w:styleId="199">
    <w:name w:val="正文 首行缩进:  2 字符 Char Char Char"/>
    <w:link w:val="200"/>
    <w:qFormat/>
    <w:locked/>
    <w:uiPriority w:val="0"/>
    <w:rPr>
      <w:sz w:val="24"/>
    </w:rPr>
  </w:style>
  <w:style w:type="paragraph" w:customStyle="1" w:styleId="200">
    <w:name w:val="正文 首行缩进:  2 字符 Char"/>
    <w:basedOn w:val="1"/>
    <w:link w:val="199"/>
    <w:qFormat/>
    <w:uiPriority w:val="0"/>
    <w:pPr>
      <w:spacing w:line="360" w:lineRule="auto"/>
      <w:ind w:firstLine="480"/>
    </w:pPr>
    <w:rPr>
      <w:rFonts w:asciiTheme="minorHAnsi" w:hAnsiTheme="minorHAnsi" w:eastAsiaTheme="minorEastAsia" w:cstheme="minorBidi"/>
      <w:sz w:val="24"/>
      <w:szCs w:val="24"/>
      <w14:ligatures w14:val="standardContextual"/>
    </w:rPr>
  </w:style>
  <w:style w:type="character" w:customStyle="1" w:styleId="201">
    <w:name w:val="样式 首行缩进:  0 字符 Char"/>
    <w:link w:val="202"/>
    <w:qFormat/>
    <w:locked/>
    <w:uiPriority w:val="0"/>
    <w:rPr>
      <w:rFonts w:ascii="Arial" w:hAnsi="Arial" w:eastAsia="宋体" w:cs="Times New Roman"/>
      <w:kern w:val="0"/>
      <w:sz w:val="20"/>
      <w:szCs w:val="20"/>
    </w:rPr>
  </w:style>
  <w:style w:type="paragraph" w:customStyle="1" w:styleId="202">
    <w:name w:val="样式 首行缩进:  0 字符"/>
    <w:basedOn w:val="1"/>
    <w:link w:val="201"/>
    <w:qFormat/>
    <w:uiPriority w:val="0"/>
    <w:pPr>
      <w:spacing w:line="360" w:lineRule="auto"/>
      <w:ind w:firstLine="200" w:firstLineChars="200"/>
    </w:pPr>
    <w:rPr>
      <w:rFonts w:ascii="Arial" w:hAnsi="Arial"/>
      <w:kern w:val="0"/>
      <w:sz w:val="20"/>
      <w:szCs w:val="20"/>
      <w14:ligatures w14:val="standardContextual"/>
    </w:rPr>
  </w:style>
  <w:style w:type="paragraph" w:customStyle="1" w:styleId="203">
    <w:name w:val="正文 A"/>
    <w:qFormat/>
    <w:uiPriority w:val="99"/>
    <w:pPr>
      <w:widowControl w:val="0"/>
      <w:spacing w:after="0" w:line="240" w:lineRule="auto"/>
      <w:jc w:val="both"/>
    </w:pPr>
    <w:rPr>
      <w:rFonts w:ascii="Arial Unicode MS" w:hAnsi="Times New Roman" w:eastAsia="Arial Unicode MS" w:cs="Arial Unicode MS"/>
      <w:color w:val="000000"/>
      <w:kern w:val="2"/>
      <w:sz w:val="28"/>
      <w:szCs w:val="28"/>
      <w:u w:color="000000"/>
      <w:lang w:val="en-US" w:eastAsia="zh-CN" w:bidi="ar-SA"/>
      <w14:ligatures w14:val="none"/>
    </w:rPr>
  </w:style>
  <w:style w:type="paragraph" w:customStyle="1" w:styleId="204">
    <w:name w:val="Proposals body"/>
    <w:basedOn w:val="1"/>
    <w:next w:val="1"/>
    <w:qFormat/>
    <w:uiPriority w:val="99"/>
    <w:pPr>
      <w:widowControl/>
      <w:spacing w:line="460" w:lineRule="exact"/>
      <w:jc w:val="left"/>
    </w:pPr>
    <w:rPr>
      <w:rFonts w:ascii="仿宋_GB2312" w:eastAsia="Times New Roman"/>
      <w:kern w:val="0"/>
      <w:sz w:val="24"/>
      <w:szCs w:val="24"/>
    </w:rPr>
  </w:style>
  <w:style w:type="paragraph" w:customStyle="1" w:styleId="205">
    <w:name w:val="目录 71"/>
    <w:next w:val="1"/>
    <w:qFormat/>
    <w:uiPriority w:val="99"/>
    <w:pPr>
      <w:wordWrap w:val="0"/>
      <w:spacing w:after="0" w:line="240" w:lineRule="auto"/>
      <w:ind w:left="2550"/>
      <w:jc w:val="both"/>
    </w:pPr>
    <w:rPr>
      <w:rFonts w:ascii="Times New Roman" w:hAnsi="Times New Roman" w:eastAsia="宋体" w:cs="Times New Roman"/>
      <w:kern w:val="0"/>
      <w:sz w:val="21"/>
      <w:szCs w:val="22"/>
      <w:lang w:val="en-US" w:eastAsia="zh-CN" w:bidi="ar-SA"/>
      <w14:ligatures w14:val="none"/>
    </w:rPr>
  </w:style>
  <w:style w:type="paragraph" w:customStyle="1" w:styleId="206">
    <w:name w:val="title11"/>
    <w:basedOn w:val="1"/>
    <w:qFormat/>
    <w:uiPriority w:val="99"/>
    <w:pPr>
      <w:spacing w:before="150"/>
      <w:jc w:val="left"/>
    </w:pPr>
    <w:rPr>
      <w:b/>
      <w:kern w:val="0"/>
      <w:sz w:val="28"/>
      <w:szCs w:val="24"/>
    </w:rPr>
  </w:style>
  <w:style w:type="paragraph" w:customStyle="1" w:styleId="207">
    <w:name w:val="标题 10"/>
    <w:basedOn w:val="2"/>
    <w:qFormat/>
    <w:uiPriority w:val="99"/>
    <w:pPr>
      <w:spacing w:before="0" w:after="0" w:line="360" w:lineRule="auto"/>
      <w:jc w:val="center"/>
    </w:pPr>
    <w:rPr>
      <w:rFonts w:ascii="Cambria" w:hAnsi="Cambria" w:eastAsia="宋体" w:cs="Times New Roman"/>
      <w:b/>
      <w:bCs/>
      <w:color w:val="auto"/>
      <w:sz w:val="21"/>
      <w:szCs w:val="32"/>
    </w:rPr>
  </w:style>
  <w:style w:type="paragraph" w:customStyle="1" w:styleId="208">
    <w:name w:val="af17cgridlangnp1033langf"/>
    <w:qFormat/>
    <w:uiPriority w:val="0"/>
    <w:pPr>
      <w:widowControl w:val="0"/>
      <w:autoSpaceDE w:val="0"/>
      <w:autoSpaceDN w:val="0"/>
      <w:adjustRightInd w:val="0"/>
      <w:spacing w:before="156" w:after="0" w:line="360" w:lineRule="atLeast"/>
      <w:ind w:left="567" w:firstLine="510"/>
      <w:jc w:val="both"/>
    </w:pPr>
    <w:rPr>
      <w:rFonts w:ascii="Times New Roman" w:hAnsi="Times New Roman" w:eastAsia="宋体" w:cs="Times New Roman"/>
      <w:kern w:val="0"/>
      <w:sz w:val="21"/>
      <w:szCs w:val="22"/>
      <w:lang w:val="en-US" w:eastAsia="zh-CN" w:bidi="ar-SA"/>
      <w14:ligatures w14:val="none"/>
    </w:rPr>
  </w:style>
  <w:style w:type="paragraph" w:customStyle="1" w:styleId="209">
    <w:name w:val="TOC 71"/>
    <w:next w:val="1"/>
    <w:qFormat/>
    <w:uiPriority w:val="99"/>
    <w:pPr>
      <w:wordWrap w:val="0"/>
      <w:spacing w:after="0" w:line="240" w:lineRule="auto"/>
      <w:ind w:left="2550"/>
      <w:jc w:val="both"/>
    </w:pPr>
    <w:rPr>
      <w:rFonts w:ascii="Times New Roman" w:hAnsi="Times New Roman" w:eastAsia="宋体" w:cs="Times New Roman"/>
      <w:kern w:val="0"/>
      <w:sz w:val="21"/>
      <w:szCs w:val="22"/>
      <w:lang w:val="en-US" w:eastAsia="zh-CN" w:bidi="ar-SA"/>
      <w14:ligatures w14:val="none"/>
    </w:rPr>
  </w:style>
  <w:style w:type="paragraph" w:customStyle="1" w:styleId="210">
    <w:name w:val="List Paragraph1"/>
    <w:basedOn w:val="1"/>
    <w:qFormat/>
    <w:uiPriority w:val="0"/>
    <w:pPr>
      <w:ind w:firstLine="420" w:firstLineChars="200"/>
    </w:pPr>
    <w:rPr>
      <w:szCs w:val="24"/>
    </w:rPr>
  </w:style>
  <w:style w:type="paragraph" w:customStyle="1" w:styleId="211">
    <w:name w:val="Char Char Char Char1"/>
    <w:basedOn w:val="1"/>
    <w:qFormat/>
    <w:uiPriority w:val="99"/>
    <w:rPr>
      <w:rFonts w:ascii="Tahoma" w:hAnsi="Tahoma"/>
      <w:sz w:val="24"/>
      <w:szCs w:val="20"/>
    </w:rPr>
  </w:style>
  <w:style w:type="paragraph" w:customStyle="1" w:styleId="212">
    <w:name w:val="目录 711"/>
    <w:next w:val="1"/>
    <w:qFormat/>
    <w:uiPriority w:val="99"/>
    <w:pPr>
      <w:wordWrap w:val="0"/>
      <w:spacing w:after="0" w:line="240" w:lineRule="auto"/>
      <w:ind w:left="2550"/>
      <w:jc w:val="both"/>
    </w:pPr>
    <w:rPr>
      <w:rFonts w:ascii="Times New Roman" w:hAnsi="Times New Roman" w:eastAsia="宋体" w:cs="Times New Roman"/>
      <w:kern w:val="0"/>
      <w:sz w:val="21"/>
      <w:szCs w:val="22"/>
      <w:lang w:val="en-US" w:eastAsia="zh-CN" w:bidi="ar-SA"/>
      <w14:ligatures w14:val="none"/>
    </w:rPr>
  </w:style>
  <w:style w:type="character" w:customStyle="1" w:styleId="213">
    <w:name w:val="z-窗体顶端 Char"/>
    <w:link w:val="214"/>
    <w:qFormat/>
    <w:locked/>
    <w:uiPriority w:val="0"/>
    <w:rPr>
      <w:rFonts w:ascii="Arial" w:hAnsi="Arial" w:eastAsia="宋体" w:cs="Times New Roman"/>
      <w:vanish/>
      <w:kern w:val="0"/>
      <w:sz w:val="20"/>
      <w:szCs w:val="20"/>
    </w:rPr>
  </w:style>
  <w:style w:type="paragraph" w:customStyle="1" w:styleId="214">
    <w:name w:val="_Style 46"/>
    <w:basedOn w:val="1"/>
    <w:next w:val="1"/>
    <w:link w:val="213"/>
    <w:qFormat/>
    <w:uiPriority w:val="0"/>
    <w:pPr>
      <w:widowControl/>
      <w:pBdr>
        <w:bottom w:val="single" w:color="auto" w:sz="6" w:space="1"/>
      </w:pBdr>
      <w:jc w:val="center"/>
    </w:pPr>
    <w:rPr>
      <w:rFonts w:ascii="Arial" w:hAnsi="Arial"/>
      <w:vanish/>
      <w:kern w:val="0"/>
      <w:sz w:val="20"/>
      <w:szCs w:val="20"/>
      <w14:ligatures w14:val="standardContextual"/>
    </w:rPr>
  </w:style>
  <w:style w:type="paragraph" w:customStyle="1" w:styleId="215">
    <w:name w:val="此正文"/>
    <w:basedOn w:val="1"/>
    <w:qFormat/>
    <w:uiPriority w:val="99"/>
    <w:pPr>
      <w:spacing w:line="360" w:lineRule="auto"/>
      <w:ind w:firstLine="200" w:firstLineChars="200"/>
    </w:pPr>
    <w:rPr>
      <w:sz w:val="24"/>
      <w:szCs w:val="24"/>
    </w:rPr>
  </w:style>
  <w:style w:type="paragraph" w:customStyle="1" w:styleId="216">
    <w:name w:val="xl25"/>
    <w:basedOn w:val="1"/>
    <w:qFormat/>
    <w:uiPriority w:val="0"/>
    <w:pPr>
      <w:widowControl/>
      <w:spacing w:before="100" w:beforeAutospacing="1" w:after="100" w:afterAutospacing="1"/>
      <w:jc w:val="center"/>
    </w:pPr>
    <w:rPr>
      <w:rFonts w:ascii="楷体_GB2312" w:hAnsi="宋体" w:eastAsia="楷体_GB2312"/>
      <w:kern w:val="0"/>
      <w:sz w:val="24"/>
      <w:szCs w:val="24"/>
    </w:rPr>
  </w:style>
  <w:style w:type="paragraph" w:customStyle="1" w:styleId="217">
    <w:name w:val="彩色列表 - 强调文字颜色 11"/>
    <w:basedOn w:val="1"/>
    <w:link w:val="539"/>
    <w:qFormat/>
    <w:uiPriority w:val="0"/>
    <w:pPr>
      <w:ind w:firstLine="420" w:firstLineChars="200"/>
    </w:pPr>
    <w:rPr>
      <w:rFonts w:ascii="Calibri" w:hAnsi="Calibri"/>
    </w:rPr>
  </w:style>
  <w:style w:type="paragraph" w:customStyle="1" w:styleId="218">
    <w:name w:val="无间距"/>
    <w:qFormat/>
    <w:uiPriority w:val="99"/>
    <w:pPr>
      <w:widowControl w:val="0"/>
      <w:spacing w:after="0" w:line="240" w:lineRule="auto"/>
      <w:jc w:val="both"/>
    </w:pPr>
    <w:rPr>
      <w:rFonts w:ascii="Calibri" w:hAnsi="Calibri" w:eastAsia="宋体" w:cs="Times New Roman"/>
      <w:kern w:val="2"/>
      <w:sz w:val="21"/>
      <w:szCs w:val="22"/>
      <w:lang w:val="en-US" w:eastAsia="zh-CN" w:bidi="ar-SA"/>
      <w14:ligatures w14:val="none"/>
    </w:rPr>
  </w:style>
  <w:style w:type="character" w:customStyle="1" w:styleId="219">
    <w:name w:val="z-窗体底端 Char"/>
    <w:link w:val="220"/>
    <w:qFormat/>
    <w:locked/>
    <w:uiPriority w:val="0"/>
    <w:rPr>
      <w:rFonts w:ascii="Arial" w:hAnsi="Arial" w:eastAsia="宋体" w:cs="Times New Roman"/>
      <w:vanish/>
      <w:kern w:val="0"/>
      <w:sz w:val="20"/>
      <w:szCs w:val="20"/>
    </w:rPr>
  </w:style>
  <w:style w:type="paragraph" w:customStyle="1" w:styleId="220">
    <w:name w:val="_Style 54"/>
    <w:basedOn w:val="1"/>
    <w:next w:val="1"/>
    <w:link w:val="219"/>
    <w:qFormat/>
    <w:uiPriority w:val="0"/>
    <w:pPr>
      <w:widowControl/>
      <w:pBdr>
        <w:top w:val="single" w:color="auto" w:sz="6" w:space="1"/>
      </w:pBdr>
      <w:jc w:val="center"/>
    </w:pPr>
    <w:rPr>
      <w:rFonts w:ascii="Arial" w:hAnsi="Arial"/>
      <w:vanish/>
      <w:kern w:val="0"/>
      <w:sz w:val="20"/>
      <w:szCs w:val="20"/>
      <w14:ligatures w14:val="standardContextual"/>
    </w:rPr>
  </w:style>
  <w:style w:type="paragraph" w:customStyle="1" w:styleId="221">
    <w:name w:val="样式 标题 3 + (中文) 黑体 小四 非加粗 段前: 7.8 磅 段后: 0 磅 行距: 固定值 20 磅"/>
    <w:qFormat/>
    <w:uiPriority w:val="99"/>
    <w:pPr>
      <w:keepNext/>
      <w:keepLines/>
      <w:widowControl w:val="0"/>
      <w:spacing w:before="260" w:after="260" w:line="400" w:lineRule="exact"/>
      <w:jc w:val="both"/>
      <w:outlineLvl w:val="2"/>
    </w:pPr>
    <w:rPr>
      <w:rFonts w:ascii="Times New Roman" w:hAnsi="Times New Roman" w:eastAsia="黑体" w:cs="宋体"/>
      <w:kern w:val="2"/>
      <w:sz w:val="24"/>
      <w:szCs w:val="20"/>
      <w:lang w:val="en-US" w:eastAsia="zh-CN" w:bidi="ar-SA"/>
      <w14:ligatures w14:val="none"/>
    </w:rPr>
  </w:style>
  <w:style w:type="paragraph" w:customStyle="1" w:styleId="222">
    <w:name w:val="样式 标题 2 + Times New Roman 四号 非加粗 段前: 5 磅 段后: 0 磅 行距: 固定值 20..."/>
    <w:qFormat/>
    <w:uiPriority w:val="99"/>
    <w:pPr>
      <w:keepNext/>
      <w:keepLines/>
      <w:widowControl w:val="0"/>
      <w:spacing w:before="100" w:after="260" w:line="400" w:lineRule="exact"/>
      <w:jc w:val="both"/>
      <w:outlineLvl w:val="1"/>
    </w:pPr>
    <w:rPr>
      <w:rFonts w:ascii="Times New Roman" w:hAnsi="Times New Roman" w:eastAsia="黑体" w:cs="宋体"/>
      <w:bCs/>
      <w:kern w:val="2"/>
      <w:sz w:val="28"/>
      <w:szCs w:val="20"/>
      <w:lang w:val="en-US" w:eastAsia="zh-CN" w:bidi="ar-SA"/>
      <w14:ligatures w14:val="none"/>
    </w:rPr>
  </w:style>
  <w:style w:type="paragraph" w:customStyle="1" w:styleId="223">
    <w:name w:val="纯文本_0"/>
    <w:basedOn w:val="1"/>
    <w:qFormat/>
    <w:uiPriority w:val="99"/>
    <w:pPr>
      <w:spacing w:line="440" w:lineRule="exact"/>
      <w:ind w:firstLine="100" w:firstLineChars="100"/>
    </w:pPr>
    <w:rPr>
      <w:rFonts w:ascii="宋体" w:hAnsi="Courier New"/>
      <w:szCs w:val="21"/>
    </w:rPr>
  </w:style>
  <w:style w:type="paragraph" w:customStyle="1" w:styleId="224">
    <w:name w:val="msonormal"/>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25">
    <w:name w:val="font5"/>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226">
    <w:name w:val="font6"/>
    <w:basedOn w:val="1"/>
    <w:qFormat/>
    <w:uiPriority w:val="0"/>
    <w:pPr>
      <w:widowControl/>
      <w:spacing w:before="100" w:beforeAutospacing="1" w:after="100" w:afterAutospacing="1"/>
      <w:jc w:val="left"/>
    </w:pPr>
    <w:rPr>
      <w:rFonts w:ascii="宋体" w:hAnsi="宋体" w:cs="宋体"/>
      <w:color w:val="FF0000"/>
      <w:kern w:val="0"/>
      <w:sz w:val="20"/>
      <w:szCs w:val="20"/>
    </w:rPr>
  </w:style>
  <w:style w:type="paragraph" w:customStyle="1" w:styleId="227">
    <w:name w:val="font7"/>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228">
    <w:name w:val="font8"/>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29">
    <w:name w:val="xl106"/>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230">
    <w:name w:val="xl107"/>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231">
    <w:name w:val="xl108"/>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232">
    <w:name w:val="xl109"/>
    <w:basedOn w:val="1"/>
    <w:qFormat/>
    <w:uiPriority w:val="0"/>
    <w:pPr>
      <w:widowControl/>
      <w:spacing w:before="100" w:beforeAutospacing="1" w:after="100" w:afterAutospacing="1"/>
      <w:jc w:val="center"/>
    </w:pPr>
    <w:rPr>
      <w:rFonts w:ascii="宋体" w:hAnsi="宋体" w:cs="宋体"/>
      <w:kern w:val="0"/>
      <w:sz w:val="20"/>
      <w:szCs w:val="20"/>
    </w:rPr>
  </w:style>
  <w:style w:type="paragraph" w:customStyle="1" w:styleId="233">
    <w:name w:val="xl11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34">
    <w:name w:val="xl111"/>
    <w:basedOn w:val="1"/>
    <w:qFormat/>
    <w:uiPriority w:val="99"/>
    <w:pPr>
      <w:widowControl/>
      <w:spacing w:before="100" w:beforeAutospacing="1" w:after="100" w:afterAutospacing="1"/>
      <w:jc w:val="center"/>
    </w:pPr>
    <w:rPr>
      <w:rFonts w:ascii="宋体" w:hAnsi="宋体" w:cs="宋体"/>
      <w:color w:val="000000"/>
      <w:kern w:val="0"/>
      <w:sz w:val="20"/>
      <w:szCs w:val="20"/>
    </w:rPr>
  </w:style>
  <w:style w:type="paragraph" w:customStyle="1" w:styleId="235">
    <w:name w:val="xl112"/>
    <w:basedOn w:val="1"/>
    <w:qFormat/>
    <w:uiPriority w:val="99"/>
    <w:pPr>
      <w:widowControl/>
      <w:spacing w:before="100" w:beforeAutospacing="1" w:after="100" w:afterAutospacing="1"/>
      <w:jc w:val="left"/>
    </w:pPr>
    <w:rPr>
      <w:rFonts w:ascii="宋体" w:hAnsi="宋体" w:cs="宋体"/>
      <w:kern w:val="0"/>
      <w:sz w:val="20"/>
      <w:szCs w:val="20"/>
    </w:rPr>
  </w:style>
  <w:style w:type="paragraph" w:customStyle="1" w:styleId="236">
    <w:name w:val="xl113"/>
    <w:basedOn w:val="1"/>
    <w:qFormat/>
    <w:uiPriority w:val="99"/>
    <w:pPr>
      <w:widowControl/>
      <w:spacing w:before="100" w:beforeAutospacing="1" w:after="100" w:afterAutospacing="1"/>
      <w:jc w:val="center"/>
    </w:pPr>
    <w:rPr>
      <w:rFonts w:ascii="宋体" w:hAnsi="宋体" w:cs="宋体"/>
      <w:color w:val="000000"/>
      <w:kern w:val="0"/>
      <w:sz w:val="20"/>
      <w:szCs w:val="20"/>
    </w:rPr>
  </w:style>
  <w:style w:type="paragraph" w:customStyle="1" w:styleId="237">
    <w:name w:val="xl114"/>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238">
    <w:name w:val="xl115"/>
    <w:basedOn w:val="1"/>
    <w:qFormat/>
    <w:uiPriority w:val="99"/>
    <w:pPr>
      <w:widowControl/>
      <w:shd w:val="clear" w:color="auto" w:fill="FFFFFF"/>
      <w:spacing w:before="100" w:beforeAutospacing="1" w:after="100" w:afterAutospacing="1"/>
      <w:jc w:val="center"/>
    </w:pPr>
    <w:rPr>
      <w:rFonts w:ascii="宋体" w:hAnsi="宋体" w:cs="宋体"/>
      <w:b/>
      <w:bCs/>
      <w:color w:val="000000"/>
      <w:kern w:val="0"/>
      <w:sz w:val="32"/>
      <w:szCs w:val="32"/>
    </w:rPr>
  </w:style>
  <w:style w:type="paragraph" w:customStyle="1" w:styleId="239">
    <w:name w:val="xl116"/>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b/>
      <w:bCs/>
      <w:kern w:val="0"/>
      <w:sz w:val="20"/>
      <w:szCs w:val="20"/>
    </w:rPr>
  </w:style>
  <w:style w:type="paragraph" w:customStyle="1" w:styleId="240">
    <w:name w:val="xl117"/>
    <w:basedOn w:val="1"/>
    <w:qFormat/>
    <w:uiPriority w:val="99"/>
    <w:pPr>
      <w:widowControl/>
      <w:pBdr>
        <w:top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b/>
      <w:bCs/>
      <w:color w:val="000000"/>
      <w:kern w:val="0"/>
      <w:sz w:val="20"/>
      <w:szCs w:val="20"/>
    </w:rPr>
  </w:style>
  <w:style w:type="paragraph" w:customStyle="1" w:styleId="241">
    <w:name w:val="xl118"/>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b/>
      <w:bCs/>
      <w:color w:val="000000"/>
      <w:kern w:val="0"/>
      <w:sz w:val="20"/>
      <w:szCs w:val="20"/>
    </w:rPr>
  </w:style>
  <w:style w:type="paragraph" w:customStyle="1" w:styleId="242">
    <w:name w:val="xl119"/>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b/>
      <w:bCs/>
      <w:kern w:val="0"/>
      <w:sz w:val="20"/>
      <w:szCs w:val="20"/>
    </w:rPr>
  </w:style>
  <w:style w:type="paragraph" w:customStyle="1" w:styleId="243">
    <w:name w:val="xl120"/>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b/>
      <w:bCs/>
      <w:color w:val="000000"/>
      <w:kern w:val="0"/>
      <w:sz w:val="20"/>
      <w:szCs w:val="20"/>
    </w:rPr>
  </w:style>
  <w:style w:type="paragraph" w:customStyle="1" w:styleId="244">
    <w:name w:val="xl121"/>
    <w:basedOn w:val="1"/>
    <w:qFormat/>
    <w:uiPriority w:val="99"/>
    <w:pPr>
      <w:widowControl/>
      <w:pBdr>
        <w:top w:val="single" w:color="auto" w:sz="4" w:space="0"/>
        <w:left w:val="single" w:color="auto" w:sz="4" w:space="0"/>
        <w:bottom w:val="single" w:color="auto" w:sz="4" w:space="0"/>
      </w:pBdr>
      <w:shd w:val="clear" w:color="auto" w:fill="FFFFFF"/>
      <w:spacing w:before="100" w:beforeAutospacing="1" w:after="100" w:afterAutospacing="1"/>
      <w:jc w:val="left"/>
    </w:pPr>
    <w:rPr>
      <w:rFonts w:ascii="宋体" w:hAnsi="宋体" w:cs="宋体"/>
      <w:b/>
      <w:bCs/>
      <w:kern w:val="0"/>
      <w:sz w:val="20"/>
      <w:szCs w:val="20"/>
    </w:rPr>
  </w:style>
  <w:style w:type="paragraph" w:customStyle="1" w:styleId="245">
    <w:name w:val="xl122"/>
    <w:basedOn w:val="1"/>
    <w:qFormat/>
    <w:uiPriority w:val="99"/>
    <w:pPr>
      <w:widowControl/>
      <w:pBdr>
        <w:top w:val="single" w:color="auto" w:sz="4" w:space="0"/>
        <w:bottom w:val="single" w:color="auto" w:sz="4" w:space="0"/>
      </w:pBdr>
      <w:shd w:val="clear" w:color="auto" w:fill="FFFFFF"/>
      <w:spacing w:before="100" w:beforeAutospacing="1" w:after="100" w:afterAutospacing="1"/>
      <w:jc w:val="center"/>
    </w:pPr>
    <w:rPr>
      <w:rFonts w:ascii="宋体" w:hAnsi="宋体" w:cs="宋体"/>
      <w:b/>
      <w:bCs/>
      <w:kern w:val="0"/>
      <w:sz w:val="20"/>
      <w:szCs w:val="20"/>
    </w:rPr>
  </w:style>
  <w:style w:type="paragraph" w:customStyle="1" w:styleId="246">
    <w:name w:val="xl123"/>
    <w:basedOn w:val="1"/>
    <w:qFormat/>
    <w:uiPriority w:val="99"/>
    <w:pPr>
      <w:widowControl/>
      <w:pBdr>
        <w:top w:val="single" w:color="auto" w:sz="4" w:space="0"/>
        <w:bottom w:val="single" w:color="auto" w:sz="4" w:space="0"/>
      </w:pBdr>
      <w:shd w:val="clear" w:color="auto" w:fill="FFFFFF"/>
      <w:spacing w:before="100" w:beforeAutospacing="1" w:after="100" w:afterAutospacing="1"/>
      <w:jc w:val="left"/>
    </w:pPr>
    <w:rPr>
      <w:rFonts w:ascii="宋体" w:hAnsi="宋体" w:cs="宋体"/>
      <w:b/>
      <w:bCs/>
      <w:kern w:val="0"/>
      <w:sz w:val="20"/>
      <w:szCs w:val="20"/>
    </w:rPr>
  </w:style>
  <w:style w:type="paragraph" w:customStyle="1" w:styleId="247">
    <w:name w:val="xl124"/>
    <w:basedOn w:val="1"/>
    <w:qFormat/>
    <w:uiPriority w:val="99"/>
    <w:pPr>
      <w:widowControl/>
      <w:pBdr>
        <w:top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b/>
      <w:bCs/>
      <w:kern w:val="0"/>
      <w:sz w:val="20"/>
      <w:szCs w:val="20"/>
    </w:rPr>
  </w:style>
  <w:style w:type="paragraph" w:customStyle="1" w:styleId="248">
    <w:name w:val="xl125"/>
    <w:basedOn w:val="1"/>
    <w:qFormat/>
    <w:uiPriority w:val="99"/>
    <w:pPr>
      <w:widowControl/>
      <w:pBdr>
        <w:top w:val="single" w:color="auto" w:sz="4" w:space="0"/>
        <w:left w:val="single" w:color="auto" w:sz="4" w:space="0"/>
        <w:bottom w:val="single" w:color="auto" w:sz="4" w:space="0"/>
      </w:pBdr>
      <w:shd w:val="clear" w:color="auto" w:fill="FFFFFF"/>
      <w:spacing w:before="100" w:beforeAutospacing="1" w:after="100" w:afterAutospacing="1"/>
      <w:jc w:val="left"/>
    </w:pPr>
    <w:rPr>
      <w:rFonts w:ascii="宋体" w:hAnsi="宋体" w:cs="宋体"/>
      <w:kern w:val="0"/>
      <w:sz w:val="20"/>
      <w:szCs w:val="20"/>
    </w:rPr>
  </w:style>
  <w:style w:type="paragraph" w:customStyle="1" w:styleId="249">
    <w:name w:val="xl126"/>
    <w:basedOn w:val="1"/>
    <w:qFormat/>
    <w:uiPriority w:val="99"/>
    <w:pPr>
      <w:widowControl/>
      <w:pBdr>
        <w:top w:val="single" w:color="auto" w:sz="4" w:space="0"/>
        <w:bottom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250">
    <w:name w:val="xl127"/>
    <w:basedOn w:val="1"/>
    <w:qFormat/>
    <w:uiPriority w:val="99"/>
    <w:pPr>
      <w:widowControl/>
      <w:pBdr>
        <w:top w:val="single" w:color="auto" w:sz="4" w:space="0"/>
        <w:bottom w:val="single" w:color="auto" w:sz="4" w:space="0"/>
      </w:pBdr>
      <w:shd w:val="clear" w:color="auto" w:fill="FFFFFF"/>
      <w:spacing w:before="100" w:beforeAutospacing="1" w:after="100" w:afterAutospacing="1"/>
      <w:jc w:val="left"/>
    </w:pPr>
    <w:rPr>
      <w:rFonts w:ascii="宋体" w:hAnsi="宋体" w:cs="宋体"/>
      <w:kern w:val="0"/>
      <w:sz w:val="20"/>
      <w:szCs w:val="20"/>
    </w:rPr>
  </w:style>
  <w:style w:type="paragraph" w:customStyle="1" w:styleId="251">
    <w:name w:val="xl128"/>
    <w:basedOn w:val="1"/>
    <w:qFormat/>
    <w:uiPriority w:val="99"/>
    <w:pPr>
      <w:widowControl/>
      <w:pBdr>
        <w:top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252">
    <w:name w:val="xl129"/>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253">
    <w:name w:val="xl130"/>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color w:val="000000"/>
      <w:kern w:val="0"/>
      <w:sz w:val="20"/>
      <w:szCs w:val="20"/>
    </w:rPr>
  </w:style>
  <w:style w:type="paragraph" w:customStyle="1" w:styleId="254">
    <w:name w:val="xl131"/>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255">
    <w:name w:val="xl13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256">
    <w:name w:val="xl133"/>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257">
    <w:name w:val="xl134"/>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258">
    <w:name w:val="xl13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kern w:val="0"/>
      <w:sz w:val="20"/>
      <w:szCs w:val="20"/>
    </w:rPr>
  </w:style>
  <w:style w:type="paragraph" w:customStyle="1" w:styleId="259">
    <w:name w:val="xl136"/>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260">
    <w:name w:val="xl137"/>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261">
    <w:name w:val="xl138"/>
    <w:basedOn w:val="1"/>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262">
    <w:name w:val="xl139"/>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kern w:val="0"/>
      <w:sz w:val="20"/>
      <w:szCs w:val="20"/>
    </w:rPr>
  </w:style>
  <w:style w:type="paragraph" w:customStyle="1" w:styleId="263">
    <w:name w:val="xl140"/>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264">
    <w:name w:val="xl141"/>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kern w:val="0"/>
      <w:sz w:val="20"/>
      <w:szCs w:val="20"/>
    </w:rPr>
  </w:style>
  <w:style w:type="paragraph" w:customStyle="1" w:styleId="265">
    <w:name w:val="xl142"/>
    <w:basedOn w:val="1"/>
    <w:qFormat/>
    <w:uiPriority w:val="99"/>
    <w:pPr>
      <w:widowControl/>
      <w:pBdr>
        <w:top w:val="single" w:color="auto" w:sz="4" w:space="0"/>
        <w:left w:val="single" w:color="auto" w:sz="4" w:space="0"/>
        <w:bottom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266">
    <w:name w:val="xl143"/>
    <w:basedOn w:val="1"/>
    <w:qFormat/>
    <w:uiPriority w:val="99"/>
    <w:pPr>
      <w:widowControl/>
      <w:pBdr>
        <w:top w:val="single" w:color="auto" w:sz="4" w:space="0"/>
        <w:bottom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267">
    <w:name w:val="xl144"/>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kern w:val="0"/>
      <w:sz w:val="20"/>
      <w:szCs w:val="20"/>
    </w:rPr>
  </w:style>
  <w:style w:type="paragraph" w:customStyle="1" w:styleId="268">
    <w:name w:val="xl145"/>
    <w:basedOn w:val="1"/>
    <w:qFormat/>
    <w:uiPriority w:val="99"/>
    <w:pPr>
      <w:widowControl/>
      <w:pBdr>
        <w:top w:val="single" w:color="auto" w:sz="4" w:space="0"/>
        <w:bottom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269">
    <w:name w:val="xl146"/>
    <w:basedOn w:val="1"/>
    <w:qFormat/>
    <w:uiPriority w:val="99"/>
    <w:pPr>
      <w:widowControl/>
      <w:pBdr>
        <w:top w:val="single" w:color="auto" w:sz="4" w:space="0"/>
        <w:bottom w:val="single" w:color="auto" w:sz="4" w:space="0"/>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270">
    <w:name w:val="xl147"/>
    <w:basedOn w:val="1"/>
    <w:qFormat/>
    <w:uiPriority w:val="99"/>
    <w:pPr>
      <w:widowControl/>
      <w:pBdr>
        <w:top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271">
    <w:name w:val="xl148"/>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kern w:val="0"/>
      <w:sz w:val="20"/>
      <w:szCs w:val="20"/>
    </w:rPr>
  </w:style>
  <w:style w:type="paragraph" w:customStyle="1" w:styleId="272">
    <w:name w:val="xl149"/>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kern w:val="0"/>
      <w:sz w:val="20"/>
      <w:szCs w:val="20"/>
    </w:rPr>
  </w:style>
  <w:style w:type="paragraph" w:customStyle="1" w:styleId="273">
    <w:name w:val="xl150"/>
    <w:basedOn w:val="1"/>
    <w:qFormat/>
    <w:uiPriority w:val="99"/>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color w:val="000000"/>
      <w:kern w:val="0"/>
      <w:sz w:val="20"/>
      <w:szCs w:val="20"/>
    </w:rPr>
  </w:style>
  <w:style w:type="paragraph" w:customStyle="1" w:styleId="274">
    <w:name w:val="xl151"/>
    <w:basedOn w:val="1"/>
    <w:qFormat/>
    <w:uiPriority w:val="99"/>
    <w:pPr>
      <w:widowControl/>
      <w:pBdr>
        <w:top w:val="single" w:color="auto" w:sz="4" w:space="0"/>
        <w:left w:val="single" w:color="auto" w:sz="4" w:space="0"/>
        <w:right w:val="single" w:color="auto" w:sz="4" w:space="0"/>
      </w:pBdr>
      <w:shd w:val="clear" w:color="auto" w:fill="FFFFFF"/>
      <w:spacing w:before="100" w:beforeAutospacing="1" w:after="100" w:afterAutospacing="1"/>
      <w:jc w:val="left"/>
    </w:pPr>
    <w:rPr>
      <w:rFonts w:ascii="宋体" w:hAnsi="宋体" w:cs="宋体"/>
      <w:kern w:val="0"/>
      <w:sz w:val="20"/>
      <w:szCs w:val="20"/>
    </w:rPr>
  </w:style>
  <w:style w:type="paragraph" w:customStyle="1" w:styleId="275">
    <w:name w:val="xl152"/>
    <w:basedOn w:val="1"/>
    <w:qFormat/>
    <w:uiPriority w:val="99"/>
    <w:pPr>
      <w:widowControl/>
      <w:pBdr>
        <w:top w:val="single" w:color="auto" w:sz="4" w:space="0"/>
        <w:left w:val="single" w:color="auto" w:sz="4" w:space="0"/>
        <w:right w:val="single" w:color="auto" w:sz="4" w:space="0"/>
      </w:pBdr>
      <w:shd w:val="clear" w:color="auto" w:fill="FFFFFF"/>
      <w:spacing w:before="100" w:beforeAutospacing="1" w:after="100" w:afterAutospacing="1"/>
      <w:jc w:val="left"/>
    </w:pPr>
    <w:rPr>
      <w:rFonts w:ascii="宋体" w:hAnsi="宋体" w:cs="宋体"/>
      <w:color w:val="FF0000"/>
      <w:kern w:val="0"/>
      <w:sz w:val="20"/>
      <w:szCs w:val="20"/>
    </w:rPr>
  </w:style>
  <w:style w:type="paragraph" w:customStyle="1" w:styleId="276">
    <w:name w:val="xl153"/>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color w:val="000000"/>
      <w:kern w:val="0"/>
      <w:sz w:val="20"/>
      <w:szCs w:val="20"/>
    </w:rPr>
  </w:style>
  <w:style w:type="paragraph" w:customStyle="1" w:styleId="277">
    <w:name w:val="xl154"/>
    <w:basedOn w:val="1"/>
    <w:qFormat/>
    <w:uiPriority w:val="99"/>
    <w:pPr>
      <w:widowControl/>
      <w:pBdr>
        <w:top w:val="single" w:color="auto" w:sz="4" w:space="0"/>
        <w:left w:val="single" w:color="auto" w:sz="4" w:space="0"/>
        <w:bottom w:val="single" w:color="auto" w:sz="4" w:space="0"/>
      </w:pBdr>
      <w:shd w:val="clear" w:color="auto" w:fill="FFFFFF"/>
      <w:spacing w:before="100" w:beforeAutospacing="1" w:after="100" w:afterAutospacing="1"/>
      <w:jc w:val="center"/>
    </w:pPr>
    <w:rPr>
      <w:rFonts w:ascii="宋体" w:hAnsi="宋体" w:cs="宋体"/>
      <w:b/>
      <w:bCs/>
      <w:kern w:val="0"/>
      <w:sz w:val="20"/>
      <w:szCs w:val="20"/>
    </w:rPr>
  </w:style>
  <w:style w:type="paragraph" w:customStyle="1" w:styleId="278">
    <w:name w:val="xl155"/>
    <w:basedOn w:val="1"/>
    <w:qFormat/>
    <w:uiPriority w:val="99"/>
    <w:pPr>
      <w:widowControl/>
      <w:pBdr>
        <w:top w:val="single" w:color="auto" w:sz="4" w:space="0"/>
        <w:bottom w:val="single" w:color="auto" w:sz="4" w:space="0"/>
      </w:pBdr>
      <w:shd w:val="clear" w:color="auto" w:fill="FFFFFF"/>
      <w:spacing w:before="100" w:beforeAutospacing="1" w:after="100" w:afterAutospacing="1"/>
      <w:jc w:val="center"/>
    </w:pPr>
    <w:rPr>
      <w:rFonts w:ascii="宋体" w:hAnsi="宋体" w:cs="宋体"/>
      <w:b/>
      <w:bCs/>
      <w:kern w:val="0"/>
      <w:sz w:val="20"/>
      <w:szCs w:val="20"/>
    </w:rPr>
  </w:style>
  <w:style w:type="paragraph" w:customStyle="1" w:styleId="279">
    <w:name w:val="xl156"/>
    <w:basedOn w:val="1"/>
    <w:qFormat/>
    <w:uiPriority w:val="99"/>
    <w:pPr>
      <w:widowControl/>
      <w:pBdr>
        <w:top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b/>
      <w:bCs/>
      <w:kern w:val="0"/>
      <w:sz w:val="20"/>
      <w:szCs w:val="20"/>
    </w:rPr>
  </w:style>
  <w:style w:type="paragraph" w:customStyle="1" w:styleId="280">
    <w:name w:val="xl157"/>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b/>
      <w:bCs/>
      <w:kern w:val="0"/>
      <w:sz w:val="20"/>
      <w:szCs w:val="20"/>
    </w:rPr>
  </w:style>
  <w:style w:type="character" w:customStyle="1" w:styleId="281">
    <w:name w:val="列表段落 字符"/>
    <w:link w:val="282"/>
    <w:qFormat/>
    <w:locked/>
    <w:uiPriority w:val="34"/>
    <w:rPr>
      <w:rFonts w:ascii="宋体" w:hAnsi="宋体" w:eastAsia="宋体" w:cs="宋体"/>
      <w:kern w:val="0"/>
      <w:sz w:val="24"/>
    </w:rPr>
  </w:style>
  <w:style w:type="paragraph" w:customStyle="1" w:styleId="282">
    <w:name w:val="列表段落1"/>
    <w:basedOn w:val="1"/>
    <w:next w:val="104"/>
    <w:link w:val="281"/>
    <w:qFormat/>
    <w:uiPriority w:val="34"/>
    <w:pPr>
      <w:widowControl/>
      <w:ind w:firstLine="420" w:firstLineChars="200"/>
      <w:jc w:val="left"/>
    </w:pPr>
    <w:rPr>
      <w:rFonts w:ascii="宋体" w:hAnsi="宋体" w:cs="宋体"/>
      <w:kern w:val="0"/>
      <w:sz w:val="24"/>
      <w:szCs w:val="24"/>
      <w14:ligatures w14:val="standardContextual"/>
    </w:rPr>
  </w:style>
  <w:style w:type="paragraph" w:customStyle="1" w:styleId="283">
    <w:name w:val="项目1"/>
    <w:basedOn w:val="1"/>
    <w:qFormat/>
    <w:uiPriority w:val="99"/>
    <w:pPr>
      <w:widowControl/>
      <w:tabs>
        <w:tab w:val="left" w:pos="720"/>
      </w:tabs>
      <w:autoSpaceDE w:val="0"/>
      <w:autoSpaceDN w:val="0"/>
      <w:adjustRightInd w:val="0"/>
      <w:spacing w:before="120" w:after="120" w:line="300" w:lineRule="auto"/>
      <w:ind w:left="720" w:hanging="720"/>
      <w:jc w:val="left"/>
    </w:pPr>
    <w:rPr>
      <w:rFonts w:eastAsia="楷体_GB2312"/>
      <w:kern w:val="0"/>
      <w:sz w:val="24"/>
      <w:szCs w:val="24"/>
    </w:rPr>
  </w:style>
  <w:style w:type="paragraph" w:customStyle="1" w:styleId="284">
    <w:name w:val="图片居中"/>
    <w:basedOn w:val="1"/>
    <w:qFormat/>
    <w:uiPriority w:val="99"/>
    <w:pPr>
      <w:keepNext/>
      <w:jc w:val="center"/>
    </w:pPr>
  </w:style>
  <w:style w:type="paragraph" w:customStyle="1" w:styleId="285">
    <w:name w:val="表格(五号)"/>
    <w:qFormat/>
    <w:uiPriority w:val="99"/>
    <w:pPr>
      <w:adjustRightInd w:val="0"/>
      <w:snapToGrid w:val="0"/>
      <w:spacing w:after="0" w:line="240" w:lineRule="auto"/>
      <w:jc w:val="both"/>
    </w:pPr>
    <w:rPr>
      <w:rFonts w:ascii="Times New Roman" w:hAnsi="Times New Roman" w:eastAsia="宋体" w:cs="Times New Roman"/>
      <w:kern w:val="0"/>
      <w:sz w:val="21"/>
      <w:szCs w:val="20"/>
      <w:lang w:val="en-US" w:eastAsia="zh-CN" w:bidi="ar-SA"/>
      <w14:ligatures w14:val="none"/>
    </w:rPr>
  </w:style>
  <w:style w:type="paragraph" w:customStyle="1" w:styleId="286">
    <w:name w:val="图片题注"/>
    <w:basedOn w:val="17"/>
    <w:qFormat/>
    <w:uiPriority w:val="99"/>
  </w:style>
  <w:style w:type="paragraph" w:customStyle="1" w:styleId="287">
    <w:name w:val="表格正文"/>
    <w:basedOn w:val="1"/>
    <w:qFormat/>
    <w:uiPriority w:val="99"/>
    <w:pPr>
      <w:widowControl/>
      <w:jc w:val="left"/>
    </w:pPr>
    <w:rPr>
      <w:rFonts w:ascii="宋体" w:hAnsi="宋体" w:cs="宋体"/>
      <w:szCs w:val="28"/>
    </w:rPr>
  </w:style>
  <w:style w:type="paragraph" w:customStyle="1" w:styleId="288">
    <w:name w:val="修订1"/>
    <w:qFormat/>
    <w:uiPriority w:val="99"/>
    <w:pPr>
      <w:spacing w:after="0" w:line="240" w:lineRule="auto"/>
    </w:pPr>
    <w:rPr>
      <w:rFonts w:ascii="Times New Roman" w:hAnsi="Times New Roman" w:eastAsia="宋体" w:cs="Times New Roman"/>
      <w:kern w:val="2"/>
      <w:sz w:val="21"/>
      <w:szCs w:val="22"/>
      <w:lang w:val="en-US" w:eastAsia="zh-CN" w:bidi="ar-SA"/>
      <w14:ligatures w14:val="none"/>
    </w:rPr>
  </w:style>
  <w:style w:type="paragraph" w:customStyle="1" w:styleId="289">
    <w:name w:val="修订2"/>
    <w:qFormat/>
    <w:uiPriority w:val="99"/>
    <w:pPr>
      <w:spacing w:after="0" w:line="240" w:lineRule="auto"/>
    </w:pPr>
    <w:rPr>
      <w:rFonts w:ascii="Times New Roman" w:hAnsi="Times New Roman" w:eastAsia="宋体" w:cs="Times New Roman"/>
      <w:kern w:val="2"/>
      <w:sz w:val="21"/>
      <w:szCs w:val="22"/>
      <w:lang w:val="en-US" w:eastAsia="zh-CN" w:bidi="ar-SA"/>
      <w14:ligatures w14:val="none"/>
    </w:rPr>
  </w:style>
  <w:style w:type="paragraph" w:customStyle="1" w:styleId="290">
    <w:name w:val="修订3"/>
    <w:semiHidden/>
    <w:qFormat/>
    <w:uiPriority w:val="99"/>
    <w:pPr>
      <w:spacing w:after="0" w:line="240" w:lineRule="auto"/>
    </w:pPr>
    <w:rPr>
      <w:rFonts w:ascii="Times New Roman" w:hAnsi="Times New Roman" w:eastAsia="宋体" w:cs="Times New Roman"/>
      <w:kern w:val="2"/>
      <w:sz w:val="21"/>
      <w:szCs w:val="22"/>
      <w:lang w:val="en-US" w:eastAsia="zh-CN" w:bidi="ar-SA"/>
      <w14:ligatures w14:val="none"/>
    </w:rPr>
  </w:style>
  <w:style w:type="paragraph" w:customStyle="1" w:styleId="291">
    <w:name w:val="xl6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kern w:val="0"/>
      <w:sz w:val="18"/>
      <w:szCs w:val="18"/>
    </w:rPr>
  </w:style>
  <w:style w:type="paragraph" w:customStyle="1" w:styleId="292">
    <w:name w:val="xl68"/>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93">
    <w:name w:val="xl69"/>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18"/>
      <w:szCs w:val="18"/>
    </w:rPr>
  </w:style>
  <w:style w:type="paragraph" w:customStyle="1" w:styleId="294">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18"/>
      <w:szCs w:val="18"/>
    </w:rPr>
  </w:style>
  <w:style w:type="paragraph" w:customStyle="1" w:styleId="295">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18"/>
      <w:szCs w:val="18"/>
    </w:rPr>
  </w:style>
  <w:style w:type="paragraph" w:customStyle="1" w:styleId="296">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97">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98">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99">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300">
    <w:name w:val="xl7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01">
    <w:name w:val="xl77"/>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02">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303">
    <w:name w:val="xl79"/>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18"/>
      <w:szCs w:val="18"/>
    </w:rPr>
  </w:style>
  <w:style w:type="paragraph" w:customStyle="1" w:styleId="304">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305">
    <w:name w:val="xl81"/>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kern w:val="0"/>
      <w:sz w:val="18"/>
      <w:szCs w:val="18"/>
    </w:rPr>
  </w:style>
  <w:style w:type="paragraph" w:customStyle="1" w:styleId="306">
    <w:name w:val="xl82"/>
    <w:basedOn w:val="1"/>
    <w:qFormat/>
    <w:uiPriority w:val="0"/>
    <w:pPr>
      <w:widowControl/>
      <w:pBdr>
        <w:top w:val="single" w:color="auto" w:sz="4" w:space="0"/>
        <w:left w:val="single" w:color="auto" w:sz="4" w:space="0"/>
      </w:pBdr>
      <w:spacing w:before="100" w:beforeAutospacing="1" w:after="100" w:afterAutospacing="1"/>
      <w:jc w:val="left"/>
    </w:pPr>
    <w:rPr>
      <w:rFonts w:ascii="宋体" w:hAnsi="宋体" w:cs="宋体"/>
      <w:kern w:val="0"/>
      <w:sz w:val="18"/>
      <w:szCs w:val="18"/>
    </w:rPr>
  </w:style>
  <w:style w:type="paragraph" w:customStyle="1" w:styleId="307">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308">
    <w:name w:val="xl8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309">
    <w:name w:val="xl85"/>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310">
    <w:name w:val="xl86"/>
    <w:basedOn w:val="1"/>
    <w:qFormat/>
    <w:uiPriority w:val="0"/>
    <w:pPr>
      <w:widowControl/>
      <w:spacing w:before="100" w:beforeAutospacing="1" w:after="100" w:afterAutospacing="1"/>
      <w:jc w:val="center"/>
    </w:pPr>
    <w:rPr>
      <w:rFonts w:ascii="宋体" w:hAnsi="宋体" w:cs="宋体"/>
      <w:kern w:val="0"/>
      <w:sz w:val="24"/>
      <w:szCs w:val="24"/>
    </w:rPr>
  </w:style>
  <w:style w:type="paragraph" w:customStyle="1" w:styleId="311">
    <w:name w:val="xl87"/>
    <w:basedOn w:val="1"/>
    <w:qFormat/>
    <w:uiPriority w:val="0"/>
    <w:pPr>
      <w:widowControl/>
      <w:spacing w:before="100" w:beforeAutospacing="1" w:after="100" w:afterAutospacing="1"/>
      <w:jc w:val="center"/>
    </w:pPr>
    <w:rPr>
      <w:rFonts w:ascii="宋体" w:hAnsi="宋体" w:cs="宋体"/>
      <w:kern w:val="0"/>
      <w:sz w:val="24"/>
      <w:szCs w:val="24"/>
    </w:rPr>
  </w:style>
  <w:style w:type="paragraph" w:customStyle="1" w:styleId="312">
    <w:name w:val="xl88"/>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13">
    <w:name w:val="xl89"/>
    <w:basedOn w:val="1"/>
    <w:qFormat/>
    <w:uiPriority w:val="0"/>
    <w:pPr>
      <w:widowControl/>
      <w:spacing w:before="100" w:beforeAutospacing="1" w:after="100" w:afterAutospacing="1"/>
      <w:jc w:val="center"/>
    </w:pPr>
    <w:rPr>
      <w:rFonts w:ascii="宋体" w:hAnsi="宋体" w:cs="宋体"/>
      <w:kern w:val="0"/>
      <w:sz w:val="24"/>
      <w:szCs w:val="24"/>
    </w:rPr>
  </w:style>
  <w:style w:type="paragraph" w:customStyle="1" w:styleId="314">
    <w:name w:val="xl90"/>
    <w:basedOn w:val="1"/>
    <w:qFormat/>
    <w:uiPriority w:val="0"/>
    <w:pPr>
      <w:widowControl/>
      <w:pBdr>
        <w:top w:val="single" w:color="auto" w:sz="4" w:space="0"/>
        <w:left w:val="single" w:color="auto" w:sz="4" w:space="0"/>
      </w:pBdr>
      <w:spacing w:before="100" w:beforeAutospacing="1" w:after="100" w:afterAutospacing="1"/>
      <w:jc w:val="center"/>
    </w:pPr>
    <w:rPr>
      <w:rFonts w:ascii="宋体" w:hAnsi="宋体" w:cs="宋体"/>
      <w:kern w:val="0"/>
      <w:sz w:val="18"/>
      <w:szCs w:val="18"/>
    </w:rPr>
  </w:style>
  <w:style w:type="paragraph" w:customStyle="1" w:styleId="315">
    <w:name w:val="xl91"/>
    <w:basedOn w:val="1"/>
    <w:qFormat/>
    <w:uiPriority w:val="0"/>
    <w:pPr>
      <w:widowControl/>
      <w:pBdr>
        <w:top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316">
    <w:name w:val="xl92"/>
    <w:basedOn w:val="1"/>
    <w:qFormat/>
    <w:uiPriority w:val="0"/>
    <w:pPr>
      <w:widowControl/>
      <w:pBdr>
        <w:left w:val="single" w:color="auto" w:sz="4" w:space="0"/>
      </w:pBdr>
      <w:spacing w:before="100" w:beforeAutospacing="1" w:after="100" w:afterAutospacing="1"/>
      <w:jc w:val="center"/>
    </w:pPr>
    <w:rPr>
      <w:rFonts w:ascii="宋体" w:hAnsi="宋体" w:cs="宋体"/>
      <w:kern w:val="0"/>
      <w:sz w:val="18"/>
      <w:szCs w:val="18"/>
    </w:rPr>
  </w:style>
  <w:style w:type="paragraph" w:customStyle="1" w:styleId="317">
    <w:name w:val="xl93"/>
    <w:basedOn w:val="1"/>
    <w:qFormat/>
    <w:uiPriority w:val="0"/>
    <w:pPr>
      <w:widowControl/>
      <w:pBdr>
        <w:right w:val="single" w:color="auto" w:sz="4" w:space="0"/>
      </w:pBdr>
      <w:spacing w:before="100" w:beforeAutospacing="1" w:after="100" w:afterAutospacing="1"/>
      <w:jc w:val="center"/>
    </w:pPr>
    <w:rPr>
      <w:rFonts w:ascii="宋体" w:hAnsi="宋体" w:cs="宋体"/>
      <w:kern w:val="0"/>
      <w:sz w:val="18"/>
      <w:szCs w:val="18"/>
    </w:rPr>
  </w:style>
  <w:style w:type="paragraph" w:customStyle="1" w:styleId="318">
    <w:name w:val="xl94"/>
    <w:basedOn w:val="1"/>
    <w:qFormat/>
    <w:uiPriority w:val="0"/>
    <w:pPr>
      <w:widowControl/>
      <w:pBdr>
        <w:left w:val="single" w:color="auto" w:sz="4" w:space="0"/>
        <w:bottom w:val="single" w:color="auto" w:sz="4" w:space="0"/>
      </w:pBdr>
      <w:spacing w:before="100" w:beforeAutospacing="1" w:after="100" w:afterAutospacing="1"/>
      <w:jc w:val="center"/>
    </w:pPr>
    <w:rPr>
      <w:rFonts w:ascii="宋体" w:hAnsi="宋体" w:cs="宋体"/>
      <w:kern w:val="0"/>
      <w:sz w:val="18"/>
      <w:szCs w:val="18"/>
    </w:rPr>
  </w:style>
  <w:style w:type="paragraph" w:customStyle="1" w:styleId="319">
    <w:name w:val="xl95"/>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320">
    <w:name w:val="xl96"/>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321">
    <w:name w:val="xl9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322">
    <w:name w:val="xl98"/>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323">
    <w:name w:val="xl9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324">
    <w:name w:val="xl100"/>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kern w:val="0"/>
      <w:sz w:val="18"/>
      <w:szCs w:val="18"/>
    </w:rPr>
  </w:style>
  <w:style w:type="paragraph" w:customStyle="1" w:styleId="325">
    <w:name w:val="xl101"/>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kern w:val="0"/>
      <w:sz w:val="18"/>
      <w:szCs w:val="18"/>
    </w:rPr>
  </w:style>
  <w:style w:type="paragraph" w:customStyle="1" w:styleId="326">
    <w:name w:val="xl102"/>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327">
    <w:name w:val="xl103"/>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328">
    <w:name w:val="xl104"/>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329">
    <w:name w:val="xl10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330">
    <w:name w:val="xl6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kern w:val="0"/>
      <w:sz w:val="18"/>
      <w:szCs w:val="18"/>
    </w:rPr>
  </w:style>
  <w:style w:type="paragraph" w:customStyle="1" w:styleId="331">
    <w:name w:val="xl66"/>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32">
    <w:name w:val="修订4"/>
    <w:qFormat/>
    <w:uiPriority w:val="99"/>
    <w:pPr>
      <w:spacing w:after="0" w:line="240" w:lineRule="auto"/>
    </w:pPr>
    <w:rPr>
      <w:rFonts w:ascii="Times New Roman" w:hAnsi="Times New Roman" w:eastAsia="宋体" w:cs="Times New Roman"/>
      <w:kern w:val="2"/>
      <w:sz w:val="21"/>
      <w:szCs w:val="22"/>
      <w:lang w:val="en-US" w:eastAsia="zh-CN" w:bidi="ar-SA"/>
      <w14:ligatures w14:val="none"/>
    </w:rPr>
  </w:style>
  <w:style w:type="character" w:customStyle="1" w:styleId="333">
    <w:name w:val="font21"/>
    <w:basedOn w:val="70"/>
    <w:qFormat/>
    <w:uiPriority w:val="0"/>
    <w:rPr>
      <w:rFonts w:hint="eastAsia" w:ascii="等线" w:hAnsi="等线" w:eastAsia="等线" w:cs="等线"/>
      <w:color w:val="000000"/>
      <w:sz w:val="22"/>
      <w:szCs w:val="22"/>
      <w:u w:val="none"/>
    </w:rPr>
  </w:style>
  <w:style w:type="character" w:customStyle="1" w:styleId="334">
    <w:name w:val="apple-converted-space"/>
    <w:qFormat/>
    <w:uiPriority w:val="0"/>
    <w:rPr>
      <w:rFonts w:hint="default" w:ascii="Times New Roman" w:hAnsi="Times New Roman" w:cs="Times New Roman"/>
    </w:rPr>
  </w:style>
  <w:style w:type="character" w:customStyle="1" w:styleId="335">
    <w:name w:val="正文文本缩进 3 Char1"/>
    <w:basedOn w:val="70"/>
    <w:qFormat/>
    <w:uiPriority w:val="0"/>
    <w:rPr>
      <w:rFonts w:hint="default" w:ascii="Times New Roman" w:hAnsi="Times New Roman" w:eastAsia="宋体" w:cs="Times New Roman"/>
      <w:sz w:val="16"/>
      <w:szCs w:val="16"/>
    </w:rPr>
  </w:style>
  <w:style w:type="character" w:customStyle="1" w:styleId="336">
    <w:name w:val="批注文字 Char1"/>
    <w:basedOn w:val="70"/>
    <w:qFormat/>
    <w:uiPriority w:val="0"/>
    <w:rPr>
      <w:rFonts w:hint="default" w:ascii="Times New Roman" w:hAnsi="Times New Roman" w:eastAsia="宋体" w:cs="Times New Roman"/>
    </w:rPr>
  </w:style>
  <w:style w:type="character" w:customStyle="1" w:styleId="337">
    <w:name w:val="apple-tab-span"/>
    <w:qFormat/>
    <w:uiPriority w:val="0"/>
    <w:rPr>
      <w:rFonts w:hint="default" w:ascii="Times New Roman" w:hAnsi="Times New Roman" w:cs="Times New Roman"/>
    </w:rPr>
  </w:style>
  <w:style w:type="character" w:customStyle="1" w:styleId="338">
    <w:name w:val="font11"/>
    <w:basedOn w:val="70"/>
    <w:qFormat/>
    <w:uiPriority w:val="0"/>
    <w:rPr>
      <w:rFonts w:hint="default" w:ascii="Times New Roman" w:hAnsi="Times New Roman" w:cs="Times New Roman"/>
      <w:color w:val="000000"/>
      <w:sz w:val="20"/>
      <w:szCs w:val="20"/>
      <w:u w:val="none"/>
    </w:rPr>
  </w:style>
  <w:style w:type="character" w:customStyle="1" w:styleId="339">
    <w:name w:val="font31"/>
    <w:basedOn w:val="70"/>
    <w:qFormat/>
    <w:uiPriority w:val="0"/>
    <w:rPr>
      <w:rFonts w:hint="eastAsia" w:ascii="等线" w:hAnsi="等线" w:eastAsia="等线" w:cs="等线"/>
      <w:color w:val="000000"/>
      <w:sz w:val="22"/>
      <w:szCs w:val="22"/>
      <w:u w:val="none"/>
    </w:rPr>
  </w:style>
  <w:style w:type="character" w:customStyle="1" w:styleId="340">
    <w:name w:val="正文文本缩进 Char1"/>
    <w:basedOn w:val="70"/>
    <w:qFormat/>
    <w:uiPriority w:val="0"/>
    <w:rPr>
      <w:rFonts w:hint="default" w:ascii="Times New Roman" w:hAnsi="Times New Roman" w:eastAsia="宋体" w:cs="Times New Roman"/>
    </w:rPr>
  </w:style>
  <w:style w:type="character" w:customStyle="1" w:styleId="341">
    <w:name w:val="正文文本 3 Char1"/>
    <w:basedOn w:val="70"/>
    <w:qFormat/>
    <w:uiPriority w:val="0"/>
    <w:rPr>
      <w:rFonts w:hint="default" w:ascii="Times New Roman" w:hAnsi="Times New Roman" w:eastAsia="宋体" w:cs="Times New Roman"/>
      <w:sz w:val="16"/>
      <w:szCs w:val="16"/>
    </w:rPr>
  </w:style>
  <w:style w:type="character" w:customStyle="1" w:styleId="342">
    <w:name w:val="正文文本 Char1"/>
    <w:basedOn w:val="70"/>
    <w:qFormat/>
    <w:uiPriority w:val="0"/>
    <w:rPr>
      <w:rFonts w:hint="default" w:ascii="Times New Roman" w:hAnsi="Times New Roman" w:eastAsia="宋体" w:cs="Times New Roman"/>
    </w:rPr>
  </w:style>
  <w:style w:type="character" w:customStyle="1" w:styleId="343">
    <w:name w:val="font01"/>
    <w:basedOn w:val="70"/>
    <w:qFormat/>
    <w:uiPriority w:val="0"/>
    <w:rPr>
      <w:rFonts w:hint="eastAsia" w:ascii="宋体" w:hAnsi="宋体" w:eastAsia="宋体" w:cs="宋体"/>
      <w:color w:val="000000"/>
      <w:sz w:val="20"/>
      <w:szCs w:val="20"/>
      <w:u w:val="none"/>
    </w:rPr>
  </w:style>
  <w:style w:type="character" w:customStyle="1" w:styleId="344">
    <w:name w:val="纯文本 Char2"/>
    <w:basedOn w:val="70"/>
    <w:qFormat/>
    <w:uiPriority w:val="0"/>
    <w:rPr>
      <w:rFonts w:hint="eastAsia" w:ascii="宋体" w:hAnsi="Courier New" w:eastAsia="宋体" w:cs="Courier New"/>
      <w:sz w:val="21"/>
      <w:szCs w:val="21"/>
    </w:rPr>
  </w:style>
  <w:style w:type="character" w:customStyle="1" w:styleId="345">
    <w:name w:val="文档结构图 Char1"/>
    <w:basedOn w:val="70"/>
    <w:qFormat/>
    <w:uiPriority w:val="0"/>
    <w:rPr>
      <w:rFonts w:hint="eastAsia" w:ascii="宋体" w:hAnsi="Times New Roman" w:eastAsia="宋体" w:cs="Times New Roman"/>
      <w:sz w:val="18"/>
      <w:szCs w:val="18"/>
    </w:rPr>
  </w:style>
  <w:style w:type="character" w:customStyle="1" w:styleId="346">
    <w:name w:val="纯文本 Char1"/>
    <w:qFormat/>
    <w:uiPriority w:val="0"/>
    <w:rPr>
      <w:rFonts w:hint="eastAsia" w:ascii="宋体" w:hAnsi="Courier New" w:eastAsia="宋体"/>
      <w:sz w:val="21"/>
    </w:rPr>
  </w:style>
  <w:style w:type="character" w:customStyle="1" w:styleId="347">
    <w:name w:val="日期 Char1"/>
    <w:basedOn w:val="70"/>
    <w:qFormat/>
    <w:uiPriority w:val="0"/>
    <w:rPr>
      <w:rFonts w:hint="default" w:ascii="Times New Roman" w:hAnsi="Times New Roman" w:eastAsia="宋体" w:cs="Times New Roman"/>
    </w:rPr>
  </w:style>
  <w:style w:type="character" w:customStyle="1" w:styleId="348">
    <w:name w:val="正文文本缩进 2 Char1"/>
    <w:basedOn w:val="70"/>
    <w:qFormat/>
    <w:uiPriority w:val="0"/>
    <w:rPr>
      <w:rFonts w:hint="default" w:ascii="Times New Roman" w:hAnsi="Times New Roman" w:eastAsia="宋体" w:cs="Times New Roman"/>
    </w:rPr>
  </w:style>
  <w:style w:type="character" w:customStyle="1" w:styleId="349">
    <w:name w:val="批注框文本 Char1"/>
    <w:basedOn w:val="70"/>
    <w:qFormat/>
    <w:uiPriority w:val="0"/>
    <w:rPr>
      <w:rFonts w:hint="default" w:ascii="Times New Roman" w:hAnsi="Times New Roman" w:eastAsia="宋体" w:cs="Times New Roman"/>
      <w:sz w:val="18"/>
      <w:szCs w:val="18"/>
    </w:rPr>
  </w:style>
  <w:style w:type="character" w:customStyle="1" w:styleId="350">
    <w:name w:val="正文文本 2 Char1"/>
    <w:basedOn w:val="70"/>
    <w:qFormat/>
    <w:uiPriority w:val="0"/>
    <w:rPr>
      <w:rFonts w:hint="default" w:ascii="Times New Roman" w:hAnsi="Times New Roman" w:eastAsia="宋体" w:cs="Times New Roman"/>
    </w:rPr>
  </w:style>
  <w:style w:type="character" w:customStyle="1" w:styleId="351">
    <w:name w:val="大黑10.5px"/>
    <w:qFormat/>
    <w:uiPriority w:val="0"/>
    <w:rPr>
      <w:rFonts w:hint="eastAsia" w:ascii="方正大黑简体" w:eastAsia="方正大黑简体"/>
      <w:sz w:val="21"/>
    </w:rPr>
  </w:style>
  <w:style w:type="character" w:customStyle="1" w:styleId="352">
    <w:name w:val="黑简10.5px"/>
    <w:qFormat/>
    <w:uiPriority w:val="0"/>
    <w:rPr>
      <w:rFonts w:hint="eastAsia" w:ascii="方正黑体简体" w:hAnsi="方正黑体简体" w:eastAsia="方正黑体简体"/>
      <w:sz w:val="21"/>
    </w:rPr>
  </w:style>
  <w:style w:type="character" w:customStyle="1" w:styleId="353">
    <w:name w:val="jbox-icon-warning"/>
    <w:basedOn w:val="70"/>
    <w:qFormat/>
    <w:uiPriority w:val="0"/>
    <w:rPr>
      <w:rFonts w:hint="default" w:ascii="Times New Roman" w:hAnsi="Times New Roman" w:cs="Times New Roman"/>
    </w:rPr>
  </w:style>
  <w:style w:type="character" w:customStyle="1" w:styleId="354">
    <w:name w:val="hover9"/>
    <w:qFormat/>
    <w:uiPriority w:val="0"/>
    <w:rPr>
      <w:shd w:val="clear" w:color="auto" w:fill="EEEEEE"/>
    </w:rPr>
  </w:style>
  <w:style w:type="character" w:customStyle="1" w:styleId="355">
    <w:name w:val="hour_pm"/>
    <w:basedOn w:val="70"/>
    <w:qFormat/>
    <w:uiPriority w:val="0"/>
    <w:rPr>
      <w:rFonts w:hint="default" w:ascii="Times New Roman" w:hAnsi="Times New Roman" w:cs="Times New Roman"/>
    </w:rPr>
  </w:style>
  <w:style w:type="character" w:customStyle="1" w:styleId="356">
    <w:name w:val="jbox-icon-info"/>
    <w:basedOn w:val="70"/>
    <w:qFormat/>
    <w:uiPriority w:val="0"/>
    <w:rPr>
      <w:rFonts w:hint="default" w:ascii="Times New Roman" w:hAnsi="Times New Roman" w:cs="Times New Roman"/>
    </w:rPr>
  </w:style>
  <w:style w:type="character" w:customStyle="1" w:styleId="357">
    <w:name w:val="black601"/>
    <w:qFormat/>
    <w:uiPriority w:val="0"/>
    <w:rPr>
      <w:color w:val="666666"/>
    </w:rPr>
  </w:style>
  <w:style w:type="character" w:customStyle="1" w:styleId="358">
    <w:name w:val="hour_am"/>
    <w:basedOn w:val="70"/>
    <w:qFormat/>
    <w:uiPriority w:val="0"/>
    <w:rPr>
      <w:rFonts w:hint="default" w:ascii="Times New Roman" w:hAnsi="Times New Roman" w:cs="Times New Roman"/>
    </w:rPr>
  </w:style>
  <w:style w:type="character" w:customStyle="1" w:styleId="359">
    <w:name w:val="jbox-icon-error"/>
    <w:basedOn w:val="70"/>
    <w:qFormat/>
    <w:uiPriority w:val="0"/>
    <w:rPr>
      <w:rFonts w:hint="default" w:ascii="Times New Roman" w:hAnsi="Times New Roman" w:cs="Times New Roman"/>
    </w:rPr>
  </w:style>
  <w:style w:type="character" w:customStyle="1" w:styleId="360">
    <w:name w:val="jbox-icon-success"/>
    <w:basedOn w:val="70"/>
    <w:qFormat/>
    <w:uiPriority w:val="0"/>
    <w:rPr>
      <w:rFonts w:hint="default" w:ascii="Times New Roman" w:hAnsi="Times New Roman" w:cs="Times New Roman"/>
    </w:rPr>
  </w:style>
  <w:style w:type="character" w:customStyle="1" w:styleId="361">
    <w:name w:val="maywed421"/>
    <w:qFormat/>
    <w:uiPriority w:val="0"/>
    <w:rPr>
      <w:color w:val="366FB6"/>
      <w:u w:val="none"/>
    </w:rPr>
  </w:style>
  <w:style w:type="character" w:customStyle="1" w:styleId="362">
    <w:name w:val="正文文本缩进 字符1"/>
    <w:qFormat/>
    <w:uiPriority w:val="0"/>
    <w:rPr>
      <w:rFonts w:hint="eastAsia" w:ascii="宋体" w:hAnsi="Courier New" w:eastAsia="宋体"/>
      <w:spacing w:val="-4"/>
      <w:kern w:val="2"/>
      <w:sz w:val="18"/>
    </w:rPr>
  </w:style>
  <w:style w:type="character" w:customStyle="1" w:styleId="363">
    <w:name w:val="jbox-icon-question"/>
    <w:basedOn w:val="70"/>
    <w:qFormat/>
    <w:uiPriority w:val="0"/>
    <w:rPr>
      <w:rFonts w:hint="default" w:ascii="Times New Roman" w:hAnsi="Times New Roman" w:cs="Times New Roman"/>
    </w:rPr>
  </w:style>
  <w:style w:type="character" w:customStyle="1" w:styleId="364">
    <w:name w:val="jbox-icon-loading"/>
    <w:basedOn w:val="70"/>
    <w:qFormat/>
    <w:uiPriority w:val="0"/>
    <w:rPr>
      <w:rFonts w:hint="default" w:ascii="Times New Roman" w:hAnsi="Times New Roman" w:cs="Times New Roman"/>
    </w:rPr>
  </w:style>
  <w:style w:type="character" w:customStyle="1" w:styleId="365">
    <w:name w:val="标题 1 Char Char"/>
    <w:qFormat/>
    <w:uiPriority w:val="0"/>
    <w:rPr>
      <w:rFonts w:hint="eastAsia" w:ascii="宋体" w:hAnsi="宋体" w:eastAsia="宋体"/>
      <w:b/>
      <w:spacing w:val="-2"/>
      <w:sz w:val="24"/>
      <w:lang w:val="en-US" w:eastAsia="zh-CN"/>
    </w:rPr>
  </w:style>
  <w:style w:type="character" w:customStyle="1" w:styleId="366">
    <w:name w:val="jbox-icon-none"/>
    <w:qFormat/>
    <w:uiPriority w:val="0"/>
    <w:rPr>
      <w:vanish/>
    </w:rPr>
  </w:style>
  <w:style w:type="character" w:customStyle="1" w:styleId="367">
    <w:name w:val="sub_title s0"/>
    <w:basedOn w:val="70"/>
    <w:qFormat/>
    <w:uiPriority w:val="0"/>
    <w:rPr>
      <w:rFonts w:hint="default" w:ascii="Times New Roman" w:hAnsi="Times New Roman" w:cs="Times New Roman"/>
    </w:rPr>
  </w:style>
  <w:style w:type="character" w:customStyle="1" w:styleId="368">
    <w:name w:val="纯文本 字符2"/>
    <w:qFormat/>
    <w:uiPriority w:val="0"/>
    <w:rPr>
      <w:rFonts w:hint="eastAsia" w:ascii="宋体" w:hAnsi="Courier New" w:eastAsia="宋体"/>
      <w:kern w:val="2"/>
      <w:sz w:val="24"/>
    </w:rPr>
  </w:style>
  <w:style w:type="character" w:customStyle="1" w:styleId="369">
    <w:name w:val="jbox-icon"/>
    <w:basedOn w:val="70"/>
    <w:qFormat/>
    <w:uiPriority w:val="0"/>
    <w:rPr>
      <w:rFonts w:hint="default" w:ascii="Times New Roman" w:hAnsi="Times New Roman" w:cs="Times New Roman"/>
    </w:rPr>
  </w:style>
  <w:style w:type="character" w:customStyle="1" w:styleId="370">
    <w:name w:val="old"/>
    <w:qFormat/>
    <w:uiPriority w:val="0"/>
    <w:rPr>
      <w:color w:val="999999"/>
    </w:rPr>
  </w:style>
  <w:style w:type="character" w:customStyle="1" w:styleId="371">
    <w:name w:val="font41"/>
    <w:basedOn w:val="70"/>
    <w:qFormat/>
    <w:uiPriority w:val="0"/>
    <w:rPr>
      <w:rFonts w:hint="eastAsia" w:ascii="宋体" w:hAnsi="宋体" w:eastAsia="宋体" w:cs="宋体"/>
      <w:b/>
      <w:bCs/>
      <w:color w:val="000000"/>
      <w:sz w:val="24"/>
      <w:szCs w:val="24"/>
      <w:u w:val="none"/>
    </w:rPr>
  </w:style>
  <w:style w:type="character" w:customStyle="1" w:styleId="372">
    <w:name w:val="font12"/>
    <w:basedOn w:val="70"/>
    <w:qFormat/>
    <w:uiPriority w:val="0"/>
    <w:rPr>
      <w:rFonts w:hint="default" w:ascii="Times New Roman" w:hAnsi="Times New Roman" w:cs="Times New Roman"/>
      <w:color w:val="000000"/>
      <w:sz w:val="24"/>
      <w:szCs w:val="24"/>
      <w:u w:val="none"/>
    </w:rPr>
  </w:style>
  <w:style w:type="character" w:customStyle="1" w:styleId="373">
    <w:name w:val="font111"/>
    <w:basedOn w:val="70"/>
    <w:qFormat/>
    <w:uiPriority w:val="0"/>
    <w:rPr>
      <w:rFonts w:hint="eastAsia" w:ascii="宋体" w:hAnsi="宋体" w:eastAsia="宋体" w:cs="宋体"/>
      <w:color w:val="000000"/>
      <w:sz w:val="22"/>
      <w:szCs w:val="22"/>
      <w:u w:val="none"/>
    </w:rPr>
  </w:style>
  <w:style w:type="character" w:customStyle="1" w:styleId="374">
    <w:name w:val="标题 7 字符1"/>
    <w:basedOn w:val="70"/>
    <w:semiHidden/>
    <w:qFormat/>
    <w:uiPriority w:val="9"/>
    <w:rPr>
      <w:b/>
      <w:bCs/>
      <w:sz w:val="24"/>
      <w:szCs w:val="24"/>
    </w:rPr>
  </w:style>
  <w:style w:type="character" w:customStyle="1" w:styleId="375">
    <w:name w:val="标题 8 字符1"/>
    <w:basedOn w:val="70"/>
    <w:semiHidden/>
    <w:qFormat/>
    <w:uiPriority w:val="9"/>
    <w:rPr>
      <w:rFonts w:hint="default" w:ascii="Cambria" w:hAnsi="Cambria" w:eastAsia="宋体" w:cs="Times New Roman"/>
      <w:sz w:val="24"/>
      <w:szCs w:val="24"/>
    </w:rPr>
  </w:style>
  <w:style w:type="character" w:customStyle="1" w:styleId="376">
    <w:name w:val="标题 9 字符1"/>
    <w:basedOn w:val="70"/>
    <w:semiHidden/>
    <w:qFormat/>
    <w:uiPriority w:val="9"/>
    <w:rPr>
      <w:rFonts w:hint="default" w:ascii="Cambria" w:hAnsi="Cambria" w:eastAsia="宋体" w:cs="Times New Roman"/>
      <w:szCs w:val="21"/>
    </w:rPr>
  </w:style>
  <w:style w:type="table" w:customStyle="1" w:styleId="377">
    <w:name w:val="Table Normal"/>
    <w:qFormat/>
    <w:uiPriority w:val="59"/>
    <w:pPr>
      <w:spacing w:after="0" w:line="240" w:lineRule="auto"/>
    </w:pPr>
    <w:rPr>
      <w:rFonts w:ascii="Times New Roman" w:hAnsi="Times New Roman" w:eastAsia="宋体" w:cs="Times New Roman"/>
      <w:kern w:val="0"/>
      <w:sz w:val="20"/>
      <w:szCs w:val="20"/>
      <w14:ligatures w14:val="none"/>
    </w:rPr>
    <w:tblPr>
      <w:tblCellMar>
        <w:top w:w="0" w:type="dxa"/>
        <w:left w:w="108" w:type="dxa"/>
        <w:bottom w:w="0" w:type="dxa"/>
        <w:right w:w="108" w:type="dxa"/>
      </w:tblCellMar>
    </w:tblPr>
  </w:style>
  <w:style w:type="table" w:customStyle="1" w:styleId="378">
    <w:name w:val="华信表格(五号)"/>
    <w:basedOn w:val="63"/>
    <w:qFormat/>
    <w:uiPriority w:val="99"/>
    <w:pPr>
      <w:adjustRightInd w:val="0"/>
      <w:jc w:val="center"/>
    </w:pPr>
    <w:rPr>
      <w:rFonts w:cs="宋体"/>
    </w:rPr>
    <w:tblP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
    <w:tcPr>
      <w:vAlign w:val="center"/>
    </w:tcPr>
  </w:style>
  <w:style w:type="character" w:customStyle="1" w:styleId="379">
    <w:name w:val="批注主题 Char1"/>
    <w:basedOn w:val="336"/>
    <w:qFormat/>
    <w:uiPriority w:val="0"/>
    <w:rPr>
      <w:rFonts w:hint="default" w:ascii="Times New Roman" w:hAnsi="Times New Roman" w:eastAsia="宋体" w:cs="Times New Roman"/>
      <w:b/>
      <w:bCs/>
    </w:rPr>
  </w:style>
  <w:style w:type="paragraph" w:customStyle="1" w:styleId="380">
    <w:name w:val="Body text|1"/>
    <w:basedOn w:val="1"/>
    <w:qFormat/>
    <w:uiPriority w:val="0"/>
    <w:rPr>
      <w:rFonts w:ascii="Calibri" w:hAnsi="Calibri"/>
      <w:sz w:val="10"/>
      <w:szCs w:val="10"/>
    </w:rPr>
  </w:style>
  <w:style w:type="paragraph" w:customStyle="1" w:styleId="381">
    <w:name w:val="Picture caption|2"/>
    <w:basedOn w:val="1"/>
    <w:qFormat/>
    <w:uiPriority w:val="0"/>
    <w:rPr>
      <w:rFonts w:ascii="Calibri" w:hAnsi="Calibri"/>
      <w:sz w:val="10"/>
      <w:szCs w:val="10"/>
      <w:lang w:val="zh-TW" w:eastAsia="zh-TW" w:bidi="zh-TW"/>
    </w:rPr>
  </w:style>
  <w:style w:type="paragraph" w:customStyle="1" w:styleId="382">
    <w:name w:val="Picture caption|1"/>
    <w:basedOn w:val="1"/>
    <w:qFormat/>
    <w:uiPriority w:val="0"/>
    <w:rPr>
      <w:rFonts w:ascii="宋体" w:hAnsi="宋体" w:cs="宋体"/>
      <w:sz w:val="9"/>
      <w:szCs w:val="9"/>
    </w:rPr>
  </w:style>
  <w:style w:type="paragraph" w:customStyle="1" w:styleId="383">
    <w:name w:val="Other|2"/>
    <w:basedOn w:val="1"/>
    <w:qFormat/>
    <w:uiPriority w:val="0"/>
    <w:rPr>
      <w:rFonts w:ascii="宋体" w:hAnsi="宋体" w:cs="宋体"/>
      <w:sz w:val="11"/>
      <w:szCs w:val="11"/>
      <w:lang w:val="zh-TW" w:eastAsia="zh-TW" w:bidi="zh-TW"/>
    </w:rPr>
  </w:style>
  <w:style w:type="paragraph" w:customStyle="1" w:styleId="384">
    <w:name w:val="Other|1"/>
    <w:basedOn w:val="1"/>
    <w:qFormat/>
    <w:uiPriority w:val="0"/>
    <w:rPr>
      <w:rFonts w:ascii="Calibri" w:hAnsi="Calibri"/>
      <w:b/>
      <w:bCs/>
      <w:sz w:val="9"/>
      <w:szCs w:val="9"/>
      <w:lang w:val="zh-TW" w:eastAsia="zh-TW" w:bidi="zh-TW"/>
    </w:rPr>
  </w:style>
  <w:style w:type="character" w:customStyle="1" w:styleId="385">
    <w:name w:val="font51"/>
    <w:basedOn w:val="70"/>
    <w:qFormat/>
    <w:uiPriority w:val="0"/>
    <w:rPr>
      <w:rFonts w:hint="eastAsia" w:ascii="宋体" w:hAnsi="宋体" w:eastAsia="宋体" w:cs="宋体"/>
      <w:color w:val="000000"/>
      <w:sz w:val="20"/>
      <w:szCs w:val="20"/>
      <w:u w:val="none"/>
      <w:vertAlign w:val="superscript"/>
    </w:rPr>
  </w:style>
  <w:style w:type="paragraph" w:customStyle="1" w:styleId="386">
    <w:name w:val="cover"/>
    <w:link w:val="388"/>
    <w:qFormat/>
    <w:uiPriority w:val="0"/>
    <w:pPr>
      <w:spacing w:after="0" w:line="240" w:lineRule="auto"/>
    </w:pPr>
    <w:rPr>
      <w:rFonts w:ascii="宋体" w:hAnsi="Cambria" w:eastAsia="宋体" w:cs="宋体"/>
      <w:b/>
      <w:kern w:val="2"/>
      <w:sz w:val="52"/>
      <w:szCs w:val="22"/>
      <w:lang w:val="en-US" w:eastAsia="zh-CN" w:bidi="ar-SA"/>
      <w14:ligatures w14:val="none"/>
    </w:rPr>
  </w:style>
  <w:style w:type="paragraph" w:customStyle="1" w:styleId="387">
    <w:name w:val="Normal Indent1"/>
    <w:qFormat/>
    <w:uiPriority w:val="0"/>
    <w:pPr>
      <w:widowControl w:val="0"/>
      <w:spacing w:after="0" w:line="240" w:lineRule="auto"/>
      <w:ind w:firstLine="420" w:firstLineChars="200"/>
      <w:jc w:val="both"/>
    </w:pPr>
    <w:rPr>
      <w:rFonts w:ascii="Times New Roman" w:hAnsi="Times New Roman" w:eastAsia="宋体" w:cs="Times New Roman"/>
      <w:kern w:val="2"/>
      <w:sz w:val="21"/>
      <w:szCs w:val="24"/>
      <w:lang w:val="en-US" w:eastAsia="zh-CN" w:bidi="ar-SA"/>
      <w14:ligatures w14:val="none"/>
    </w:rPr>
  </w:style>
  <w:style w:type="character" w:customStyle="1" w:styleId="388">
    <w:name w:val="cover 字符"/>
    <w:basedOn w:val="70"/>
    <w:link w:val="386"/>
    <w:qFormat/>
    <w:uiPriority w:val="0"/>
    <w:rPr>
      <w:rFonts w:ascii="宋体" w:hAnsi="Cambria" w:eastAsia="宋体" w:cs="宋体"/>
      <w:b/>
      <w:sz w:val="52"/>
      <w:szCs w:val="22"/>
      <w14:ligatures w14:val="none"/>
    </w:rPr>
  </w:style>
  <w:style w:type="paragraph" w:customStyle="1" w:styleId="389">
    <w:name w:val="index"/>
    <w:basedOn w:val="44"/>
    <w:link w:val="391"/>
    <w:qFormat/>
    <w:uiPriority w:val="0"/>
    <w:pPr>
      <w:tabs>
        <w:tab w:val="left" w:pos="1050"/>
        <w:tab w:val="left" w:pos="1190"/>
        <w:tab w:val="left" w:pos="1470"/>
        <w:tab w:val="right" w:leader="dot" w:pos="8296"/>
      </w:tabs>
      <w:wordWrap w:val="0"/>
      <w:spacing w:line="360" w:lineRule="auto"/>
    </w:pPr>
    <w:rPr>
      <w:rFonts w:hAnsi="Calibri" w:cs="宋体"/>
      <w:szCs w:val="32"/>
    </w:rPr>
  </w:style>
  <w:style w:type="character" w:customStyle="1" w:styleId="390">
    <w:name w:val="TOC 1 字符"/>
    <w:basedOn w:val="70"/>
    <w:link w:val="44"/>
    <w:qFormat/>
    <w:uiPriority w:val="39"/>
    <w:rPr>
      <w:rFonts w:ascii="Times New Roman" w:hAnsi="Times New Roman" w:eastAsia="宋体" w:cs="Times New Roman"/>
      <w:sz w:val="21"/>
      <w:szCs w:val="22"/>
      <w14:ligatures w14:val="none"/>
    </w:rPr>
  </w:style>
  <w:style w:type="character" w:customStyle="1" w:styleId="391">
    <w:name w:val="index 字符"/>
    <w:basedOn w:val="390"/>
    <w:link w:val="389"/>
    <w:qFormat/>
    <w:uiPriority w:val="0"/>
    <w:rPr>
      <w:rFonts w:ascii="Times New Roman" w:hAnsi="Calibri" w:eastAsia="宋体" w:cs="宋体"/>
      <w:sz w:val="21"/>
      <w:szCs w:val="32"/>
      <w14:ligatures w14:val="none"/>
    </w:rPr>
  </w:style>
  <w:style w:type="paragraph" w:customStyle="1" w:styleId="392">
    <w:name w:val="form"/>
    <w:basedOn w:val="1"/>
    <w:link w:val="393"/>
    <w:qFormat/>
    <w:uiPriority w:val="0"/>
    <w:pPr>
      <w:wordWrap w:val="0"/>
      <w:snapToGrid w:val="0"/>
      <w:jc w:val="center"/>
    </w:pPr>
    <w:rPr>
      <w:rFonts w:ascii="宋体" w:hAnsi="Calibri" w:cs="宋体"/>
      <w:szCs w:val="21"/>
    </w:rPr>
  </w:style>
  <w:style w:type="character" w:customStyle="1" w:styleId="393">
    <w:name w:val="form 字符"/>
    <w:basedOn w:val="70"/>
    <w:link w:val="392"/>
    <w:qFormat/>
    <w:uiPriority w:val="0"/>
    <w:rPr>
      <w:rFonts w:ascii="宋体" w:hAnsi="Calibri" w:eastAsia="宋体" w:cs="宋体"/>
      <w:sz w:val="21"/>
      <w:szCs w:val="21"/>
      <w14:ligatures w14:val="none"/>
    </w:rPr>
  </w:style>
  <w:style w:type="paragraph" w:customStyle="1" w:styleId="394">
    <w:name w:val="序号列"/>
    <w:basedOn w:val="104"/>
    <w:link w:val="395"/>
    <w:qFormat/>
    <w:uiPriority w:val="0"/>
    <w:pPr>
      <w:wordWrap w:val="0"/>
      <w:spacing w:line="360" w:lineRule="auto"/>
      <w:ind w:left="0"/>
      <w:contextualSpacing w:val="0"/>
    </w:pPr>
    <w:rPr>
      <w:rFonts w:ascii="宋体" w:hAnsi="Calibri" w:cs="宋体"/>
      <w:kern w:val="0"/>
    </w:rPr>
  </w:style>
  <w:style w:type="character" w:customStyle="1" w:styleId="395">
    <w:name w:val="序号列 字符"/>
    <w:basedOn w:val="281"/>
    <w:link w:val="394"/>
    <w:qFormat/>
    <w:uiPriority w:val="0"/>
    <w:rPr>
      <w:rFonts w:ascii="宋体" w:hAnsi="Calibri" w:eastAsia="宋体" w:cs="宋体"/>
      <w:kern w:val="0"/>
      <w:sz w:val="21"/>
      <w:szCs w:val="22"/>
      <w14:ligatures w14:val="none"/>
    </w:rPr>
  </w:style>
  <w:style w:type="paragraph" w:customStyle="1" w:styleId="396">
    <w:name w:val="加粗子列表"/>
    <w:basedOn w:val="104"/>
    <w:link w:val="398"/>
    <w:qFormat/>
    <w:uiPriority w:val="0"/>
    <w:pPr>
      <w:numPr>
        <w:ilvl w:val="0"/>
        <w:numId w:val="4"/>
      </w:numPr>
      <w:wordWrap w:val="0"/>
      <w:spacing w:line="360" w:lineRule="auto"/>
      <w:ind w:firstLine="0"/>
      <w:contextualSpacing w:val="0"/>
    </w:pPr>
    <w:rPr>
      <w:rFonts w:ascii="宋体" w:hAnsi="Calibri" w:cs="宋体"/>
      <w:b/>
      <w:bCs/>
      <w:kern w:val="0"/>
    </w:rPr>
  </w:style>
  <w:style w:type="paragraph" w:customStyle="1" w:styleId="397">
    <w:name w:val="子列2"/>
    <w:basedOn w:val="396"/>
    <w:link w:val="399"/>
    <w:qFormat/>
    <w:uiPriority w:val="0"/>
    <w:pPr>
      <w:numPr>
        <w:ilvl w:val="1"/>
        <w:numId w:val="0"/>
      </w:numPr>
    </w:pPr>
    <w:rPr>
      <w:b w:val="0"/>
      <w:bCs w:val="0"/>
    </w:rPr>
  </w:style>
  <w:style w:type="character" w:customStyle="1" w:styleId="398">
    <w:name w:val="加粗子列表 字符"/>
    <w:basedOn w:val="281"/>
    <w:link w:val="396"/>
    <w:qFormat/>
    <w:uiPriority w:val="0"/>
    <w:rPr>
      <w:rFonts w:ascii="宋体" w:hAnsi="Calibri" w:eastAsia="宋体" w:cs="宋体"/>
      <w:b/>
      <w:bCs/>
      <w:kern w:val="0"/>
      <w:sz w:val="21"/>
      <w:szCs w:val="22"/>
      <w14:ligatures w14:val="none"/>
    </w:rPr>
  </w:style>
  <w:style w:type="character" w:customStyle="1" w:styleId="399">
    <w:name w:val="子列2 字符"/>
    <w:basedOn w:val="398"/>
    <w:link w:val="397"/>
    <w:qFormat/>
    <w:uiPriority w:val="0"/>
    <w:rPr>
      <w:rFonts w:ascii="宋体" w:hAnsi="Calibri" w:eastAsia="宋体" w:cs="宋体"/>
      <w:b w:val="0"/>
      <w:bCs w:val="0"/>
      <w:kern w:val="0"/>
      <w:sz w:val="21"/>
      <w:szCs w:val="22"/>
      <w14:ligatures w14:val="none"/>
    </w:rPr>
  </w:style>
  <w:style w:type="paragraph" w:customStyle="1" w:styleId="400">
    <w:name w:val="文本块2"/>
    <w:basedOn w:val="1"/>
    <w:qFormat/>
    <w:uiPriority w:val="0"/>
    <w:pPr>
      <w:adjustRightInd w:val="0"/>
      <w:snapToGrid w:val="0"/>
      <w:spacing w:line="300" w:lineRule="auto"/>
      <w:ind w:left="958" w:right="-120" w:rightChars="-120"/>
      <w:jc w:val="left"/>
    </w:pPr>
    <w:rPr>
      <w:rFonts w:hint="eastAsia" w:ascii="Century Gothic" w:hAnsi="Century Gothic"/>
      <w:sz w:val="28"/>
      <w:szCs w:val="20"/>
    </w:rPr>
  </w:style>
  <w:style w:type="paragraph" w:customStyle="1" w:styleId="401">
    <w:name w:val="纯文本3"/>
    <w:basedOn w:val="1"/>
    <w:qFormat/>
    <w:uiPriority w:val="99"/>
    <w:pPr>
      <w:adjustRightInd w:val="0"/>
      <w:textAlignment w:val="baseline"/>
    </w:pPr>
    <w:rPr>
      <w:rFonts w:ascii="宋体" w:hAnsi="Courier New" w:eastAsia="楷体_GB2312"/>
      <w:sz w:val="26"/>
      <w:szCs w:val="20"/>
    </w:rPr>
  </w:style>
  <w:style w:type="paragraph" w:customStyle="1" w:styleId="402">
    <w:name w:val="纯文本2"/>
    <w:basedOn w:val="1"/>
    <w:qFormat/>
    <w:uiPriority w:val="0"/>
    <w:rPr>
      <w:rFonts w:ascii="宋体" w:hAnsi="Courier New" w:eastAsia="仿宋_GB2312"/>
      <w:sz w:val="30"/>
      <w:szCs w:val="24"/>
    </w:rPr>
  </w:style>
  <w:style w:type="paragraph" w:customStyle="1" w:styleId="403">
    <w:name w:val="Body Text Indent1"/>
    <w:basedOn w:val="1"/>
    <w:qFormat/>
    <w:uiPriority w:val="99"/>
    <w:pPr>
      <w:spacing w:line="200" w:lineRule="exact"/>
      <w:ind w:firstLine="301"/>
    </w:pPr>
    <w:rPr>
      <w:rFonts w:ascii="宋体" w:hAnsi="Courier New"/>
      <w:spacing w:val="-4"/>
      <w:kern w:val="0"/>
      <w:sz w:val="18"/>
      <w:szCs w:val="24"/>
    </w:rPr>
  </w:style>
  <w:style w:type="paragraph" w:customStyle="1" w:styleId="404">
    <w:name w:val="纯文本5"/>
    <w:basedOn w:val="1"/>
    <w:qFormat/>
    <w:uiPriority w:val="0"/>
    <w:rPr>
      <w:rFonts w:ascii="宋体" w:hAnsi="Courier New" w:eastAsia="仿宋_GB2312"/>
      <w:sz w:val="30"/>
      <w:szCs w:val="24"/>
    </w:rPr>
  </w:style>
  <w:style w:type="paragraph" w:customStyle="1" w:styleId="405">
    <w:name w:val="附件格式"/>
    <w:basedOn w:val="1"/>
    <w:link w:val="406"/>
    <w:qFormat/>
    <w:uiPriority w:val="0"/>
    <w:pPr>
      <w:wordWrap w:val="0"/>
      <w:spacing w:line="360" w:lineRule="auto"/>
      <w:ind w:firstLine="200" w:firstLineChars="200"/>
    </w:pPr>
    <w:rPr>
      <w:rFonts w:ascii="宋体" w:hAnsi="Calibri" w:cs="宋体"/>
      <w:sz w:val="28"/>
    </w:rPr>
  </w:style>
  <w:style w:type="character" w:customStyle="1" w:styleId="406">
    <w:name w:val="附件格式 字符"/>
    <w:basedOn w:val="70"/>
    <w:link w:val="405"/>
    <w:qFormat/>
    <w:uiPriority w:val="0"/>
    <w:rPr>
      <w:rFonts w:ascii="宋体" w:hAnsi="Calibri" w:eastAsia="宋体" w:cs="宋体"/>
      <w:sz w:val="28"/>
      <w:szCs w:val="22"/>
      <w14:ligatures w14:val="none"/>
    </w:rPr>
  </w:style>
  <w:style w:type="paragraph" w:customStyle="1" w:styleId="407">
    <w:name w:val="大纲"/>
    <w:next w:val="1"/>
    <w:link w:val="408"/>
    <w:qFormat/>
    <w:uiPriority w:val="0"/>
    <w:pPr>
      <w:spacing w:after="0" w:line="360" w:lineRule="auto"/>
      <w:outlineLvl w:val="1"/>
    </w:pPr>
    <w:rPr>
      <w:rFonts w:ascii="宋体" w:hAnsi="Calibri" w:eastAsia="宋体" w:cs="宋体"/>
      <w:b/>
      <w:bCs/>
      <w:kern w:val="2"/>
      <w:sz w:val="24"/>
      <w:szCs w:val="22"/>
      <w:lang w:val="en-US" w:eastAsia="zh-CN" w:bidi="ar-SA"/>
      <w14:ligatures w14:val="none"/>
    </w:rPr>
  </w:style>
  <w:style w:type="character" w:customStyle="1" w:styleId="408">
    <w:name w:val="大纲 字符"/>
    <w:basedOn w:val="70"/>
    <w:link w:val="407"/>
    <w:qFormat/>
    <w:uiPriority w:val="0"/>
    <w:rPr>
      <w:rFonts w:ascii="宋体" w:hAnsi="Calibri" w:eastAsia="宋体" w:cs="宋体"/>
      <w:b/>
      <w:bCs/>
      <w:sz w:val="24"/>
      <w:szCs w:val="22"/>
      <w14:ligatures w14:val="none"/>
    </w:rPr>
  </w:style>
  <w:style w:type="character" w:customStyle="1" w:styleId="409">
    <w:name w:val="fontstyle01"/>
    <w:qFormat/>
    <w:uiPriority w:val="0"/>
    <w:rPr>
      <w:rFonts w:hint="eastAsia" w:ascii="宋体" w:hAnsi="宋体" w:eastAsia="宋体"/>
      <w:color w:val="000000"/>
      <w:sz w:val="44"/>
      <w:szCs w:val="44"/>
    </w:rPr>
  </w:style>
  <w:style w:type="character" w:customStyle="1" w:styleId="410">
    <w:name w:val="bookmark-item"/>
    <w:basedOn w:val="70"/>
    <w:qFormat/>
    <w:uiPriority w:val="0"/>
  </w:style>
  <w:style w:type="character" w:customStyle="1" w:styleId="411">
    <w:name w:val="Body Text Indent Char Char"/>
    <w:basedOn w:val="70"/>
    <w:link w:val="412"/>
    <w:qFormat/>
    <w:uiPriority w:val="0"/>
    <w:rPr>
      <w:rFonts w:ascii="Times New Roman" w:hAnsi="Times New Roman" w:eastAsia="宋体" w:cs="Times New Roman"/>
      <w:kern w:val="0"/>
      <w:sz w:val="20"/>
      <w:szCs w:val="20"/>
    </w:rPr>
  </w:style>
  <w:style w:type="paragraph" w:customStyle="1" w:styleId="412">
    <w:name w:val="正文文本缩进1"/>
    <w:basedOn w:val="1"/>
    <w:link w:val="411"/>
    <w:qFormat/>
    <w:uiPriority w:val="0"/>
    <w:pPr>
      <w:spacing w:line="200" w:lineRule="exact"/>
      <w:ind w:firstLine="301"/>
    </w:pPr>
    <w:rPr>
      <w:kern w:val="0"/>
      <w:sz w:val="20"/>
      <w:szCs w:val="20"/>
      <w14:ligatures w14:val="standardContextual"/>
    </w:rPr>
  </w:style>
  <w:style w:type="paragraph" w:customStyle="1" w:styleId="413">
    <w:name w:val="段"/>
    <w:link w:val="431"/>
    <w:qFormat/>
    <w:uiPriority w:val="0"/>
    <w:pPr>
      <w:autoSpaceDE w:val="0"/>
      <w:autoSpaceDN w:val="0"/>
      <w:spacing w:after="0" w:line="240" w:lineRule="auto"/>
      <w:ind w:firstLine="200" w:firstLineChars="200"/>
      <w:jc w:val="both"/>
    </w:pPr>
    <w:rPr>
      <w:rFonts w:ascii="宋体" w:hAnsi="Times New Roman" w:eastAsia="宋体" w:cs="Times New Roman"/>
      <w:kern w:val="0"/>
      <w:sz w:val="21"/>
      <w:szCs w:val="20"/>
      <w:lang w:val="en-US" w:eastAsia="zh-CN" w:bidi="ar-SA"/>
      <w14:ligatures w14:val="none"/>
    </w:rPr>
  </w:style>
  <w:style w:type="character" w:styleId="414">
    <w:name w:val="Placeholder Text"/>
    <w:basedOn w:val="70"/>
    <w:qFormat/>
    <w:uiPriority w:val="99"/>
    <w:rPr>
      <w:color w:val="808080"/>
    </w:rPr>
  </w:style>
  <w:style w:type="paragraph" w:customStyle="1" w:styleId="415">
    <w:name w:val="Char Char1"/>
    <w:basedOn w:val="1"/>
    <w:qFormat/>
    <w:uiPriority w:val="0"/>
    <w:pPr>
      <w:spacing w:line="360" w:lineRule="auto"/>
      <w:ind w:firstLine="200" w:firstLineChars="200"/>
    </w:pPr>
    <w:rPr>
      <w:rFonts w:ascii="宋体" w:hAnsi="宋体" w:cs="宋体"/>
      <w:sz w:val="24"/>
      <w:szCs w:val="24"/>
    </w:rPr>
  </w:style>
  <w:style w:type="paragraph" w:customStyle="1" w:styleId="416">
    <w:name w:val="4需求"/>
    <w:next w:val="1"/>
    <w:link w:val="418"/>
    <w:qFormat/>
    <w:uiPriority w:val="0"/>
    <w:pPr>
      <w:numPr>
        <w:ilvl w:val="3"/>
        <w:numId w:val="5"/>
      </w:numPr>
      <w:spacing w:after="0" w:line="240" w:lineRule="auto"/>
    </w:pPr>
    <w:rPr>
      <w:rFonts w:ascii="宋体" w:hAnsi="Calibri" w:eastAsia="宋体" w:cs="宋体"/>
      <w:b/>
      <w:bCs/>
      <w:kern w:val="2"/>
      <w:sz w:val="21"/>
      <w:szCs w:val="22"/>
      <w:lang w:val="en-US" w:eastAsia="zh-CN" w:bidi="ar-SA"/>
      <w14:ligatures w14:val="none"/>
    </w:rPr>
  </w:style>
  <w:style w:type="paragraph" w:customStyle="1" w:styleId="417">
    <w:name w:val="3需求"/>
    <w:next w:val="416"/>
    <w:link w:val="420"/>
    <w:qFormat/>
    <w:uiPriority w:val="0"/>
    <w:pPr>
      <w:numPr>
        <w:ilvl w:val="2"/>
        <w:numId w:val="5"/>
      </w:numPr>
      <w:snapToGrid w:val="0"/>
      <w:spacing w:beforeLines="50" w:after="0" w:line="240" w:lineRule="auto"/>
    </w:pPr>
    <w:rPr>
      <w:rFonts w:ascii="宋体" w:hAnsi="Calibri" w:eastAsia="宋体" w:cs="宋体"/>
      <w:b/>
      <w:bCs/>
      <w:kern w:val="2"/>
      <w:sz w:val="24"/>
      <w:szCs w:val="22"/>
      <w:lang w:val="en-US" w:eastAsia="zh-CN" w:bidi="ar-SA"/>
      <w14:ligatures w14:val="none"/>
    </w:rPr>
  </w:style>
  <w:style w:type="character" w:customStyle="1" w:styleId="418">
    <w:name w:val="4需求 字符"/>
    <w:basedOn w:val="70"/>
    <w:link w:val="416"/>
    <w:qFormat/>
    <w:uiPriority w:val="0"/>
    <w:rPr>
      <w:rFonts w:ascii="宋体" w:hAnsi="Calibri" w:eastAsia="宋体" w:cs="宋体"/>
      <w:b/>
      <w:bCs/>
      <w:sz w:val="21"/>
      <w:szCs w:val="22"/>
      <w14:ligatures w14:val="none"/>
    </w:rPr>
  </w:style>
  <w:style w:type="paragraph" w:customStyle="1" w:styleId="419">
    <w:name w:val="2需求"/>
    <w:next w:val="1"/>
    <w:link w:val="422"/>
    <w:qFormat/>
    <w:uiPriority w:val="0"/>
    <w:pPr>
      <w:numPr>
        <w:ilvl w:val="1"/>
        <w:numId w:val="5"/>
      </w:numPr>
      <w:snapToGrid w:val="0"/>
      <w:spacing w:beforeLines="50" w:after="0" w:line="240" w:lineRule="auto"/>
    </w:pPr>
    <w:rPr>
      <w:rFonts w:ascii="宋体" w:hAnsi="Calibri" w:eastAsia="宋体" w:cs="宋体"/>
      <w:b/>
      <w:bCs/>
      <w:kern w:val="2"/>
      <w:sz w:val="24"/>
      <w:szCs w:val="22"/>
      <w:lang w:val="en-US" w:eastAsia="zh-CN" w:bidi="ar-SA"/>
      <w14:ligatures w14:val="none"/>
    </w:rPr>
  </w:style>
  <w:style w:type="character" w:customStyle="1" w:styleId="420">
    <w:name w:val="3需求 字符"/>
    <w:basedOn w:val="70"/>
    <w:link w:val="417"/>
    <w:qFormat/>
    <w:uiPriority w:val="0"/>
    <w:rPr>
      <w:rFonts w:ascii="宋体" w:hAnsi="Calibri" w:eastAsia="宋体" w:cs="宋体"/>
      <w:b/>
      <w:bCs/>
      <w:sz w:val="24"/>
      <w:szCs w:val="22"/>
      <w14:ligatures w14:val="none"/>
    </w:rPr>
  </w:style>
  <w:style w:type="paragraph" w:customStyle="1" w:styleId="421">
    <w:name w:val="1需求"/>
    <w:next w:val="1"/>
    <w:link w:val="423"/>
    <w:qFormat/>
    <w:uiPriority w:val="0"/>
    <w:pPr>
      <w:numPr>
        <w:ilvl w:val="0"/>
        <w:numId w:val="5"/>
      </w:numPr>
      <w:snapToGrid w:val="0"/>
      <w:spacing w:beforeLines="50" w:after="0" w:line="240" w:lineRule="auto"/>
    </w:pPr>
    <w:rPr>
      <w:rFonts w:ascii="宋体" w:hAnsi="Calibri" w:eastAsia="宋体" w:cs="宋体"/>
      <w:b/>
      <w:bCs/>
      <w:kern w:val="2"/>
      <w:sz w:val="28"/>
      <w:szCs w:val="22"/>
      <w:lang w:val="en-US" w:eastAsia="zh-CN" w:bidi="ar-SA"/>
      <w14:ligatures w14:val="none"/>
    </w:rPr>
  </w:style>
  <w:style w:type="character" w:customStyle="1" w:styleId="422">
    <w:name w:val="2需求 字符"/>
    <w:basedOn w:val="70"/>
    <w:link w:val="419"/>
    <w:qFormat/>
    <w:uiPriority w:val="0"/>
    <w:rPr>
      <w:rFonts w:ascii="宋体" w:hAnsi="Calibri" w:eastAsia="宋体" w:cs="宋体"/>
      <w:b/>
      <w:bCs/>
      <w:sz w:val="24"/>
      <w:szCs w:val="22"/>
      <w14:ligatures w14:val="none"/>
    </w:rPr>
  </w:style>
  <w:style w:type="character" w:customStyle="1" w:styleId="423">
    <w:name w:val="1需求 字符"/>
    <w:basedOn w:val="70"/>
    <w:link w:val="421"/>
    <w:qFormat/>
    <w:uiPriority w:val="0"/>
    <w:rPr>
      <w:rFonts w:ascii="宋体" w:hAnsi="Calibri" w:eastAsia="宋体" w:cs="宋体"/>
      <w:b/>
      <w:bCs/>
      <w:sz w:val="28"/>
      <w:szCs w:val="22"/>
      <w14:ligatures w14:val="none"/>
    </w:rPr>
  </w:style>
  <w:style w:type="paragraph" w:customStyle="1" w:styleId="424">
    <w:name w:val="国普正文"/>
    <w:basedOn w:val="1"/>
    <w:qFormat/>
    <w:uiPriority w:val="0"/>
    <w:pPr>
      <w:spacing w:line="360" w:lineRule="auto"/>
      <w:ind w:firstLine="600" w:firstLineChars="200"/>
    </w:pPr>
    <w:rPr>
      <w:rFonts w:ascii="仿宋_GB2312" w:hAnsi="Calibri" w:eastAsia="仿宋_GB2312"/>
      <w:sz w:val="30"/>
      <w:szCs w:val="30"/>
    </w:rPr>
  </w:style>
  <w:style w:type="character" w:customStyle="1" w:styleId="425">
    <w:name w:val="批注框文本 字符1"/>
    <w:qFormat/>
    <w:uiPriority w:val="0"/>
    <w:rPr>
      <w:rFonts w:ascii="Times New Roman" w:hAnsi="Times New Roman" w:eastAsia="宋体" w:cs="Times New Roman"/>
      <w:sz w:val="18"/>
      <w:szCs w:val="18"/>
    </w:rPr>
  </w:style>
  <w:style w:type="character" w:customStyle="1" w:styleId="426">
    <w:name w:val="页眉 字符1"/>
    <w:qFormat/>
    <w:uiPriority w:val="99"/>
    <w:rPr>
      <w:rFonts w:ascii="Times New Roman" w:hAnsi="Times New Roman" w:eastAsia="宋体" w:cs="Times New Roman"/>
      <w:sz w:val="18"/>
      <w:szCs w:val="18"/>
    </w:rPr>
  </w:style>
  <w:style w:type="character" w:customStyle="1" w:styleId="427">
    <w:name w:val="v0066991"/>
    <w:qFormat/>
    <w:uiPriority w:val="0"/>
    <w:rPr>
      <w:rFonts w:ascii="Arial" w:hAnsi="Arial" w:eastAsia="宋体" w:cs="Times New Roman"/>
      <w:color w:val="000000"/>
      <w:sz w:val="26"/>
      <w:u w:val="none"/>
    </w:rPr>
  </w:style>
  <w:style w:type="character" w:customStyle="1" w:styleId="428">
    <w:name w:val="正文2 Char"/>
    <w:link w:val="198"/>
    <w:qFormat/>
    <w:uiPriority w:val="0"/>
    <w:rPr>
      <w:rFonts w:ascii="Times New Roman" w:hAnsi="Times New Roman" w:eastAsia="宋体" w:cs="Times New Roman"/>
      <w:sz w:val="24"/>
      <w:szCs w:val="20"/>
      <w14:ligatures w14:val="none"/>
    </w:rPr>
  </w:style>
  <w:style w:type="character" w:customStyle="1" w:styleId="429">
    <w:name w:val="Char Char7"/>
    <w:qFormat/>
    <w:uiPriority w:val="0"/>
    <w:rPr>
      <w:rFonts w:ascii="Cambria" w:hAnsi="Cambria" w:eastAsia="仿宋_GB2312" w:cs="Times New Roman"/>
      <w:b/>
      <w:kern w:val="2"/>
      <w:sz w:val="28"/>
    </w:rPr>
  </w:style>
  <w:style w:type="character" w:customStyle="1" w:styleId="430">
    <w:name w:val="Subtle Reference1"/>
    <w:qFormat/>
    <w:uiPriority w:val="0"/>
    <w:rPr>
      <w:rFonts w:ascii="Calibri" w:hAnsi="Calibri" w:eastAsia="宋体" w:cs="Times New Roman"/>
      <w:smallCaps/>
      <w:color w:val="C0504D"/>
      <w:u w:val="single"/>
    </w:rPr>
  </w:style>
  <w:style w:type="character" w:customStyle="1" w:styleId="431">
    <w:name w:val="段 Char"/>
    <w:link w:val="413"/>
    <w:qFormat/>
    <w:uiPriority w:val="0"/>
    <w:rPr>
      <w:rFonts w:ascii="宋体" w:hAnsi="Times New Roman" w:eastAsia="宋体" w:cs="Times New Roman"/>
      <w:kern w:val="0"/>
      <w:sz w:val="21"/>
      <w:szCs w:val="20"/>
      <w14:ligatures w14:val="none"/>
    </w:rPr>
  </w:style>
  <w:style w:type="character" w:customStyle="1" w:styleId="432">
    <w:name w:val="样式1 Char Char"/>
    <w:link w:val="175"/>
    <w:qFormat/>
    <w:uiPriority w:val="0"/>
    <w:rPr>
      <w:rFonts w:ascii="Calibri" w:hAnsi="Calibri" w:eastAsia="宋体" w:cs="Times New Roman"/>
      <w:b/>
      <w:i/>
      <w:kern w:val="0"/>
      <w:sz w:val="24"/>
      <w:szCs w:val="21"/>
      <w:u w:val="thick"/>
    </w:rPr>
  </w:style>
  <w:style w:type="character" w:customStyle="1" w:styleId="433">
    <w:name w:val="17"/>
    <w:qFormat/>
    <w:uiPriority w:val="0"/>
    <w:rPr>
      <w:rFonts w:hint="default" w:ascii="Calibri" w:hAnsi="Calibri" w:eastAsia="宋体" w:cs="Times New Roman"/>
      <w:sz w:val="21"/>
      <w:szCs w:val="21"/>
    </w:rPr>
  </w:style>
  <w:style w:type="character" w:customStyle="1" w:styleId="434">
    <w:name w:val="标题 6 Char1"/>
    <w:qFormat/>
    <w:uiPriority w:val="0"/>
    <w:rPr>
      <w:rFonts w:ascii="Arial" w:hAnsi="Arial" w:eastAsia="黑体" w:cs="Times New Roman"/>
      <w:b/>
      <w:kern w:val="2"/>
      <w:sz w:val="24"/>
    </w:rPr>
  </w:style>
  <w:style w:type="character" w:customStyle="1" w:styleId="435">
    <w:name w:val="自定义正文 Char Char"/>
    <w:qFormat/>
    <w:uiPriority w:val="0"/>
    <w:rPr>
      <w:rFonts w:ascii="Calibri" w:hAnsi="Calibri" w:eastAsia="宋体" w:cs="Times New Roman"/>
      <w:sz w:val="24"/>
    </w:rPr>
  </w:style>
  <w:style w:type="character" w:customStyle="1" w:styleId="436">
    <w:name w:val="正文文本 Char3"/>
    <w:qFormat/>
    <w:uiPriority w:val="0"/>
    <w:rPr>
      <w:rFonts w:ascii="Times New Roman" w:hAnsi="Times New Roman" w:eastAsia="宋体" w:cs="Times New Roman"/>
      <w:sz w:val="20"/>
      <w:szCs w:val="20"/>
    </w:rPr>
  </w:style>
  <w:style w:type="character" w:customStyle="1" w:styleId="437">
    <w:name w:val="标题 2 Char1"/>
    <w:qFormat/>
    <w:uiPriority w:val="0"/>
    <w:rPr>
      <w:rFonts w:ascii="仿宋_GB2312" w:hAnsi="Calibri" w:eastAsia="仿宋_GB2312" w:cs="Times New Roman"/>
      <w:sz w:val="28"/>
    </w:rPr>
  </w:style>
  <w:style w:type="character" w:customStyle="1" w:styleId="438">
    <w:name w:val="批注引用111"/>
    <w:qFormat/>
    <w:uiPriority w:val="0"/>
    <w:rPr>
      <w:rFonts w:ascii="Calibri" w:hAnsi="Calibri" w:eastAsia="宋体" w:cs="Times New Roman"/>
      <w:sz w:val="21"/>
      <w:szCs w:val="21"/>
    </w:rPr>
  </w:style>
  <w:style w:type="character" w:customStyle="1" w:styleId="439">
    <w:name w:val="blue"/>
    <w:qFormat/>
    <w:uiPriority w:val="0"/>
    <w:rPr>
      <w:rFonts w:ascii="Calibri" w:hAnsi="Calibri" w:eastAsia="宋体" w:cs="Times New Roman"/>
    </w:rPr>
  </w:style>
  <w:style w:type="character" w:customStyle="1" w:styleId="440">
    <w:name w:val="段 Char Char"/>
    <w:qFormat/>
    <w:uiPriority w:val="0"/>
    <w:rPr>
      <w:rFonts w:ascii="宋体" w:hAnsi="Calibri" w:eastAsia="宋体" w:cs="Times New Roman"/>
      <w:lang w:val="en-US" w:eastAsia="zh-CN"/>
    </w:rPr>
  </w:style>
  <w:style w:type="character" w:customStyle="1" w:styleId="441">
    <w:name w:val="标题3 Char"/>
    <w:link w:val="442"/>
    <w:qFormat/>
    <w:uiPriority w:val="0"/>
    <w:rPr>
      <w:rFonts w:ascii="宋体" w:hAnsi="宋体" w:eastAsia="华文中宋" w:cs="Arial"/>
      <w:b/>
      <w:sz w:val="24"/>
    </w:rPr>
  </w:style>
  <w:style w:type="paragraph" w:customStyle="1" w:styleId="442">
    <w:name w:val="标题3"/>
    <w:basedOn w:val="1"/>
    <w:next w:val="1"/>
    <w:link w:val="441"/>
    <w:qFormat/>
    <w:uiPriority w:val="0"/>
    <w:pPr>
      <w:widowControl/>
      <w:jc w:val="left"/>
    </w:pPr>
    <w:rPr>
      <w:rFonts w:ascii="宋体" w:hAnsi="宋体" w:eastAsia="华文中宋" w:cs="Arial"/>
      <w:b/>
      <w:sz w:val="24"/>
      <w:szCs w:val="24"/>
      <w14:ligatures w14:val="standardContextual"/>
    </w:rPr>
  </w:style>
  <w:style w:type="character" w:customStyle="1" w:styleId="443">
    <w:name w:val="style17"/>
    <w:qFormat/>
    <w:uiPriority w:val="0"/>
    <w:rPr>
      <w:rFonts w:ascii="Calibri" w:hAnsi="Calibri" w:eastAsia="宋体" w:cs="Times New Roman"/>
    </w:rPr>
  </w:style>
  <w:style w:type="character" w:customStyle="1" w:styleId="444">
    <w:name w:val="g1"/>
    <w:qFormat/>
    <w:uiPriority w:val="0"/>
    <w:rPr>
      <w:rFonts w:ascii="Calibri" w:hAnsi="Calibri" w:eastAsia="宋体" w:cs="Times New Roman"/>
      <w:color w:val="008000"/>
    </w:rPr>
  </w:style>
  <w:style w:type="character" w:customStyle="1" w:styleId="445">
    <w:name w:val="Char Char9"/>
    <w:qFormat/>
    <w:uiPriority w:val="0"/>
    <w:rPr>
      <w:rFonts w:ascii="Calibri" w:hAnsi="Calibri" w:eastAsia="宋体" w:cs="Times New Roman"/>
      <w:b/>
      <w:kern w:val="44"/>
      <w:sz w:val="44"/>
    </w:rPr>
  </w:style>
  <w:style w:type="character" w:customStyle="1" w:styleId="446">
    <w:name w:val="页脚 Char3"/>
    <w:qFormat/>
    <w:uiPriority w:val="0"/>
    <w:rPr>
      <w:rFonts w:ascii="Times New Roman" w:hAnsi="Times New Roman" w:eastAsia="宋体" w:cs="Times New Roman"/>
      <w:sz w:val="20"/>
      <w:szCs w:val="20"/>
    </w:rPr>
  </w:style>
  <w:style w:type="character" w:customStyle="1" w:styleId="447">
    <w:name w:val="●一级符号home Char Char1"/>
    <w:link w:val="448"/>
    <w:qFormat/>
    <w:uiPriority w:val="0"/>
    <w:rPr>
      <w:rFonts w:ascii="Verdana" w:hAnsi="Verdana"/>
      <w:lang w:val="zh-CN"/>
    </w:rPr>
  </w:style>
  <w:style w:type="paragraph" w:customStyle="1" w:styleId="448">
    <w:name w:val="●一级符号home"/>
    <w:basedOn w:val="1"/>
    <w:link w:val="447"/>
    <w:qFormat/>
    <w:uiPriority w:val="0"/>
    <w:pPr>
      <w:tabs>
        <w:tab w:val="left" w:pos="901"/>
      </w:tabs>
      <w:spacing w:line="360" w:lineRule="auto"/>
    </w:pPr>
    <w:rPr>
      <w:rFonts w:ascii="Verdana" w:hAnsi="Verdana" w:eastAsiaTheme="minorEastAsia" w:cstheme="minorBidi"/>
      <w:sz w:val="22"/>
      <w:szCs w:val="24"/>
      <w:lang w:val="zh-CN"/>
      <w14:ligatures w14:val="standardContextual"/>
    </w:rPr>
  </w:style>
  <w:style w:type="character" w:customStyle="1" w:styleId="449">
    <w:name w:val="15"/>
    <w:qFormat/>
    <w:uiPriority w:val="0"/>
    <w:rPr>
      <w:rFonts w:hint="default" w:ascii="Calibri" w:hAnsi="Calibri" w:eastAsia="宋体" w:cs="Times New Roman"/>
      <w:sz w:val="18"/>
      <w:szCs w:val="18"/>
    </w:rPr>
  </w:style>
  <w:style w:type="character" w:customStyle="1" w:styleId="450">
    <w:name w:val="font81"/>
    <w:qFormat/>
    <w:uiPriority w:val="0"/>
    <w:rPr>
      <w:rFonts w:hint="default" w:ascii="Times New Roman" w:hAnsi="Times New Roman" w:eastAsia="宋体" w:cs="Times New Roman"/>
      <w:color w:val="000000"/>
      <w:sz w:val="18"/>
      <w:szCs w:val="18"/>
      <w:u w:val="none"/>
    </w:rPr>
  </w:style>
  <w:style w:type="character" w:customStyle="1" w:styleId="451">
    <w:name w:val="16"/>
    <w:qFormat/>
    <w:uiPriority w:val="0"/>
    <w:rPr>
      <w:rFonts w:hint="default" w:ascii="Calibri" w:hAnsi="Calibri" w:eastAsia="宋体" w:cs="Times New Roman"/>
      <w:sz w:val="21"/>
      <w:szCs w:val="21"/>
    </w:rPr>
  </w:style>
  <w:style w:type="character" w:customStyle="1" w:styleId="452">
    <w:name w:val="lf3"/>
    <w:qFormat/>
    <w:uiPriority w:val="0"/>
    <w:rPr>
      <w:rFonts w:ascii="Calibri" w:hAnsi="Calibri" w:eastAsia="宋体" w:cs="Times New Roman"/>
    </w:rPr>
  </w:style>
  <w:style w:type="character" w:customStyle="1" w:styleId="453">
    <w:name w:val="正文文本缩进 Char2"/>
    <w:qFormat/>
    <w:uiPriority w:val="0"/>
    <w:rPr>
      <w:rFonts w:ascii="Calibri" w:hAnsi="Calibri" w:eastAsia="宋体" w:cs="Times New Roman"/>
      <w:kern w:val="2"/>
      <w:sz w:val="21"/>
    </w:rPr>
  </w:style>
  <w:style w:type="character" w:customStyle="1" w:styleId="454">
    <w:name w:val="自定义正文 Char"/>
    <w:link w:val="455"/>
    <w:qFormat/>
    <w:uiPriority w:val="0"/>
    <w:rPr>
      <w:sz w:val="24"/>
    </w:rPr>
  </w:style>
  <w:style w:type="paragraph" w:customStyle="1" w:styleId="455">
    <w:name w:val="自定义正文"/>
    <w:basedOn w:val="1"/>
    <w:link w:val="454"/>
    <w:qFormat/>
    <w:uiPriority w:val="0"/>
    <w:pPr>
      <w:spacing w:afterLines="50" w:line="360" w:lineRule="auto"/>
      <w:ind w:firstLine="200" w:firstLineChars="200"/>
      <w:jc w:val="left"/>
    </w:pPr>
    <w:rPr>
      <w:rFonts w:asciiTheme="minorHAnsi" w:hAnsiTheme="minorHAnsi" w:eastAsiaTheme="minorEastAsia" w:cstheme="minorBidi"/>
      <w:sz w:val="24"/>
      <w:szCs w:val="24"/>
      <w14:ligatures w14:val="standardContextual"/>
    </w:rPr>
  </w:style>
  <w:style w:type="character" w:customStyle="1" w:styleId="456">
    <w:name w:val="样式 黑体 二号"/>
    <w:qFormat/>
    <w:uiPriority w:val="0"/>
    <w:rPr>
      <w:rFonts w:ascii="Arial" w:hAnsi="Arial" w:eastAsia="黑体" w:cs="Times New Roman"/>
      <w:sz w:val="44"/>
    </w:rPr>
  </w:style>
  <w:style w:type="character" w:customStyle="1" w:styleId="457">
    <w:name w:val="标题 Char1"/>
    <w:qFormat/>
    <w:uiPriority w:val="0"/>
    <w:rPr>
      <w:rFonts w:ascii="Calibri" w:hAnsi="Calibri" w:eastAsia="黑体" w:cs="Times New Roman"/>
      <w:b/>
      <w:sz w:val="28"/>
    </w:rPr>
  </w:style>
  <w:style w:type="character" w:customStyle="1" w:styleId="458">
    <w:name w:val="textfont"/>
    <w:qFormat/>
    <w:uiPriority w:val="0"/>
    <w:rPr>
      <w:rFonts w:ascii="Calibri" w:hAnsi="Calibri" w:eastAsia="宋体" w:cs="Times New Roman"/>
    </w:rPr>
  </w:style>
  <w:style w:type="character" w:customStyle="1" w:styleId="459">
    <w:name w:val="r13"/>
    <w:qFormat/>
    <w:uiPriority w:val="0"/>
    <w:rPr>
      <w:rFonts w:ascii="Calibri" w:hAnsi="Calibri" w:eastAsia="宋体" w:cs="Times New Roman"/>
    </w:rPr>
  </w:style>
  <w:style w:type="character" w:customStyle="1" w:styleId="460">
    <w:name w:val="style15"/>
    <w:qFormat/>
    <w:uiPriority w:val="0"/>
    <w:rPr>
      <w:rFonts w:ascii="Calibri" w:hAnsi="Calibri" w:eastAsia="宋体" w:cs="Times New Roman"/>
    </w:rPr>
  </w:style>
  <w:style w:type="character" w:customStyle="1" w:styleId="461">
    <w:name w:val="页眉 Char2"/>
    <w:qFormat/>
    <w:uiPriority w:val="0"/>
    <w:rPr>
      <w:rFonts w:ascii="Calibri" w:hAnsi="Calibri" w:eastAsia="宋体" w:cs="Times New Roman"/>
      <w:kern w:val="2"/>
      <w:sz w:val="18"/>
    </w:rPr>
  </w:style>
  <w:style w:type="character" w:customStyle="1" w:styleId="462">
    <w:name w:val="headline-content2"/>
    <w:qFormat/>
    <w:uiPriority w:val="0"/>
    <w:rPr>
      <w:rFonts w:ascii="Calibri" w:hAnsi="Calibri" w:eastAsia="宋体" w:cs="Times New Roman"/>
    </w:rPr>
  </w:style>
  <w:style w:type="character" w:customStyle="1" w:styleId="463">
    <w:name w:val="paramname"/>
    <w:qFormat/>
    <w:uiPriority w:val="0"/>
    <w:rPr>
      <w:rFonts w:ascii="Calibri" w:hAnsi="Calibri" w:eastAsia="宋体" w:cs="Times New Roman"/>
    </w:rPr>
  </w:style>
  <w:style w:type="character" w:customStyle="1" w:styleId="464">
    <w:name w:val="页眉 Char Char"/>
    <w:qFormat/>
    <w:uiPriority w:val="0"/>
    <w:rPr>
      <w:rFonts w:ascii="Calibri" w:hAnsi="Calibri" w:eastAsia="宋体" w:cs="Times New Roman"/>
      <w:kern w:val="2"/>
      <w:sz w:val="18"/>
      <w:lang w:val="en-US" w:eastAsia="zh-CN"/>
    </w:rPr>
  </w:style>
  <w:style w:type="character" w:customStyle="1" w:styleId="465">
    <w:name w:val="正文2 Char Char"/>
    <w:qFormat/>
    <w:uiPriority w:val="0"/>
    <w:rPr>
      <w:rFonts w:ascii="Calibri" w:hAnsi="Calibri" w:eastAsia="宋体" w:cs="Times New Roman"/>
      <w:sz w:val="24"/>
    </w:rPr>
  </w:style>
  <w:style w:type="character" w:customStyle="1" w:styleId="466">
    <w:name w:val="正文首行缩进 Char2"/>
    <w:qFormat/>
    <w:uiPriority w:val="0"/>
    <w:rPr>
      <w:rFonts w:ascii="Calibri" w:hAnsi="Calibri" w:eastAsia="宋体" w:cs="Times New Roman"/>
    </w:rPr>
  </w:style>
  <w:style w:type="paragraph" w:customStyle="1" w:styleId="467">
    <w:name w:val="z-Bottom of Form1"/>
    <w:basedOn w:val="1"/>
    <w:next w:val="1"/>
    <w:qFormat/>
    <w:uiPriority w:val="0"/>
    <w:pPr>
      <w:widowControl/>
      <w:pBdr>
        <w:top w:val="single" w:color="auto" w:sz="6" w:space="1"/>
      </w:pBdr>
      <w:jc w:val="center"/>
    </w:pPr>
    <w:rPr>
      <w:rFonts w:ascii="Arial" w:hAnsi="Arial"/>
      <w:vanish/>
      <w:kern w:val="0"/>
      <w:sz w:val="16"/>
      <w:szCs w:val="16"/>
    </w:rPr>
  </w:style>
  <w:style w:type="character" w:customStyle="1" w:styleId="468">
    <w:name w:val="批注引用10"/>
    <w:qFormat/>
    <w:uiPriority w:val="0"/>
    <w:rPr>
      <w:rFonts w:ascii="Calibri" w:hAnsi="Calibri" w:eastAsia="宋体" w:cs="Times New Roman"/>
      <w:sz w:val="21"/>
    </w:rPr>
  </w:style>
  <w:style w:type="character" w:customStyle="1" w:styleId="469">
    <w:name w:val="EmailStyle30"/>
    <w:qFormat/>
    <w:uiPriority w:val="0"/>
    <w:rPr>
      <w:rFonts w:ascii="Calibri" w:hAnsi="Calibri" w:eastAsia="宋体" w:cs="Times New Roman"/>
      <w:color w:val="000000"/>
    </w:rPr>
  </w:style>
  <w:style w:type="character" w:customStyle="1" w:styleId="470">
    <w:name w:val="批注引用5"/>
    <w:qFormat/>
    <w:uiPriority w:val="0"/>
    <w:rPr>
      <w:rFonts w:ascii="Calibri" w:hAnsi="Calibri" w:eastAsia="宋体" w:cs="Times New Roman"/>
      <w:sz w:val="21"/>
    </w:rPr>
  </w:style>
  <w:style w:type="character" w:customStyle="1" w:styleId="471">
    <w:name w:val="apple-style-span"/>
    <w:qFormat/>
    <w:uiPriority w:val="0"/>
    <w:rPr>
      <w:rFonts w:ascii="Calibri" w:hAnsi="Calibri" w:eastAsia="宋体" w:cs="Times New Roman"/>
    </w:rPr>
  </w:style>
  <w:style w:type="character" w:customStyle="1" w:styleId="472">
    <w:name w:val="无 A"/>
    <w:qFormat/>
    <w:uiPriority w:val="0"/>
    <w:rPr>
      <w:rFonts w:ascii="Calibri" w:hAnsi="Calibri" w:eastAsia="宋体" w:cs="Times New Roman"/>
      <w:lang w:val="en-US"/>
    </w:rPr>
  </w:style>
  <w:style w:type="character" w:customStyle="1" w:styleId="473">
    <w:name w:val="custbt1"/>
    <w:qFormat/>
    <w:uiPriority w:val="0"/>
    <w:rPr>
      <w:rFonts w:ascii="Calibri" w:hAnsi="Calibri" w:eastAsia="宋体" w:cs="Times New Roman"/>
      <w:color w:val="0066CC"/>
      <w:sz w:val="20"/>
    </w:rPr>
  </w:style>
  <w:style w:type="character" w:customStyle="1" w:styleId="474">
    <w:name w:val="日期 Char2"/>
    <w:qFormat/>
    <w:uiPriority w:val="0"/>
    <w:rPr>
      <w:rFonts w:ascii="Calibri" w:hAnsi="Calibri" w:eastAsia="宋体" w:cs="Times New Roman"/>
      <w:kern w:val="2"/>
      <w:sz w:val="21"/>
    </w:rPr>
  </w:style>
  <w:style w:type="character" w:customStyle="1" w:styleId="475">
    <w:name w:val="批注引用6"/>
    <w:qFormat/>
    <w:uiPriority w:val="0"/>
    <w:rPr>
      <w:rFonts w:ascii="Calibri" w:hAnsi="Calibri" w:eastAsia="宋体" w:cs="Times New Roman"/>
      <w:sz w:val="21"/>
    </w:rPr>
  </w:style>
  <w:style w:type="character" w:customStyle="1" w:styleId="476">
    <w:name w:val="font71"/>
    <w:qFormat/>
    <w:uiPriority w:val="0"/>
    <w:rPr>
      <w:rFonts w:hint="default" w:ascii="Times New Roman" w:hAnsi="Times New Roman" w:eastAsia="楷体_GB2312" w:cs="Times New Roman"/>
      <w:sz w:val="28"/>
      <w:szCs w:val="24"/>
    </w:rPr>
  </w:style>
  <w:style w:type="character" w:customStyle="1" w:styleId="477">
    <w:name w:val="正文首缩两字 Char1"/>
    <w:link w:val="478"/>
    <w:qFormat/>
    <w:uiPriority w:val="0"/>
    <w:rPr>
      <w:rFonts w:ascii="Verdana" w:hAnsi="Verdana"/>
      <w:sz w:val="24"/>
    </w:rPr>
  </w:style>
  <w:style w:type="paragraph" w:customStyle="1" w:styleId="478">
    <w:name w:val="正文首缩两字"/>
    <w:basedOn w:val="1"/>
    <w:link w:val="477"/>
    <w:qFormat/>
    <w:uiPriority w:val="0"/>
    <w:pPr>
      <w:spacing w:line="360" w:lineRule="auto"/>
      <w:ind w:firstLine="200" w:firstLineChars="200"/>
    </w:pPr>
    <w:rPr>
      <w:rFonts w:ascii="Verdana" w:hAnsi="Verdana" w:eastAsiaTheme="minorEastAsia" w:cstheme="minorBidi"/>
      <w:sz w:val="24"/>
      <w:szCs w:val="24"/>
      <w14:ligatures w14:val="standardContextual"/>
    </w:rPr>
  </w:style>
  <w:style w:type="character" w:customStyle="1" w:styleId="479">
    <w:name w:val="ss"/>
    <w:qFormat/>
    <w:uiPriority w:val="0"/>
    <w:rPr>
      <w:rFonts w:ascii="Calibri" w:hAnsi="Calibri" w:eastAsia="宋体" w:cs="Times New Roman"/>
    </w:rPr>
  </w:style>
  <w:style w:type="character" w:customStyle="1" w:styleId="480">
    <w:name w:val="Char Char6"/>
    <w:qFormat/>
    <w:uiPriority w:val="0"/>
    <w:rPr>
      <w:rFonts w:ascii="Calibri" w:hAnsi="Calibri" w:eastAsia="宋体" w:cs="Times New Roman"/>
      <w:sz w:val="24"/>
    </w:rPr>
  </w:style>
  <w:style w:type="character" w:customStyle="1" w:styleId="481">
    <w:name w:val="批注文字 Char2"/>
    <w:qFormat/>
    <w:uiPriority w:val="0"/>
    <w:rPr>
      <w:rFonts w:ascii="Calibri" w:hAnsi="Calibri" w:eastAsia="宋体" w:cs="Times New Roman"/>
      <w:kern w:val="2"/>
      <w:sz w:val="21"/>
    </w:rPr>
  </w:style>
  <w:style w:type="character" w:customStyle="1" w:styleId="482">
    <w:name w:val="font_8"/>
    <w:qFormat/>
    <w:uiPriority w:val="0"/>
    <w:rPr>
      <w:rFonts w:ascii="Calibri" w:hAnsi="Calibri" w:eastAsia="宋体" w:cs="Times New Roman"/>
    </w:rPr>
  </w:style>
  <w:style w:type="character" w:customStyle="1" w:styleId="483">
    <w:name w:val="批注主题 Char2"/>
    <w:qFormat/>
    <w:uiPriority w:val="0"/>
    <w:rPr>
      <w:rFonts w:ascii="Calibri" w:hAnsi="Calibri" w:eastAsia="宋体" w:cs="Times New Roman"/>
      <w:b/>
      <w:kern w:val="2"/>
      <w:sz w:val="21"/>
    </w:rPr>
  </w:style>
  <w:style w:type="character" w:customStyle="1" w:styleId="484">
    <w:name w:val="Char Char Char Char Char"/>
    <w:qFormat/>
    <w:uiPriority w:val="0"/>
    <w:rPr>
      <w:rFonts w:ascii="宋体" w:hAnsi="Courier New" w:cs="Times New Roman"/>
    </w:rPr>
  </w:style>
  <w:style w:type="character" w:customStyle="1" w:styleId="485">
    <w:name w:val="一级条标题 Char"/>
    <w:link w:val="486"/>
    <w:qFormat/>
    <w:uiPriority w:val="0"/>
    <w:rPr>
      <w:rFonts w:ascii="黑体" w:eastAsia="黑体"/>
    </w:rPr>
  </w:style>
  <w:style w:type="paragraph" w:customStyle="1" w:styleId="486">
    <w:name w:val="一级条标题"/>
    <w:basedOn w:val="1"/>
    <w:next w:val="413"/>
    <w:link w:val="485"/>
    <w:qFormat/>
    <w:uiPriority w:val="0"/>
    <w:pPr>
      <w:widowControl/>
      <w:tabs>
        <w:tab w:val="left" w:pos="1200"/>
      </w:tabs>
      <w:ind w:left="1200" w:hanging="420"/>
      <w:outlineLvl w:val="2"/>
    </w:pPr>
    <w:rPr>
      <w:rFonts w:ascii="黑体" w:eastAsia="黑体" w:hAnsiTheme="minorHAnsi" w:cstheme="minorBidi"/>
      <w:sz w:val="22"/>
      <w:szCs w:val="24"/>
      <w14:ligatures w14:val="standardContextual"/>
    </w:rPr>
  </w:style>
  <w:style w:type="character" w:customStyle="1" w:styleId="487">
    <w:name w:val="标题 Char3"/>
    <w:qFormat/>
    <w:uiPriority w:val="0"/>
    <w:rPr>
      <w:rFonts w:ascii="Cambria" w:hAnsi="Cambria" w:eastAsia="宋体" w:cs="黑体"/>
      <w:b/>
      <w:bCs/>
      <w:sz w:val="32"/>
      <w:szCs w:val="32"/>
    </w:rPr>
  </w:style>
  <w:style w:type="character" w:customStyle="1" w:styleId="488">
    <w:name w:val="List Paragraph Char Char"/>
    <w:qFormat/>
    <w:locked/>
    <w:uiPriority w:val="0"/>
    <w:rPr>
      <w:rFonts w:ascii="宋体" w:hAnsi="宋体" w:cs="Times New Roman"/>
      <w:kern w:val="2"/>
      <w:sz w:val="21"/>
      <w:szCs w:val="24"/>
    </w:rPr>
  </w:style>
  <w:style w:type="character" w:customStyle="1" w:styleId="489">
    <w:name w:val="wz1"/>
    <w:qFormat/>
    <w:uiPriority w:val="0"/>
    <w:rPr>
      <w:rFonts w:ascii="Calibri" w:hAnsi="Calibri" w:eastAsia="宋体" w:cs="Times New Roman"/>
      <w:color w:val="5A5A5A"/>
      <w:sz w:val="18"/>
      <w:u w:val="none"/>
    </w:rPr>
  </w:style>
  <w:style w:type="character" w:customStyle="1" w:styleId="490">
    <w:name w:val="aa1"/>
    <w:qFormat/>
    <w:uiPriority w:val="0"/>
    <w:rPr>
      <w:rFonts w:ascii="Calibri" w:hAnsi="Calibri" w:eastAsia="宋体" w:cs="Times New Roman"/>
      <w:sz w:val="20"/>
      <w:u w:val="none"/>
    </w:rPr>
  </w:style>
  <w:style w:type="character" w:customStyle="1" w:styleId="491">
    <w:name w:val="style14"/>
    <w:qFormat/>
    <w:uiPriority w:val="0"/>
    <w:rPr>
      <w:rFonts w:ascii="Calibri" w:hAnsi="Calibri" w:eastAsia="宋体" w:cs="Times New Roman"/>
    </w:rPr>
  </w:style>
  <w:style w:type="character" w:customStyle="1" w:styleId="492">
    <w:name w:val="正文首行缩进 Char1"/>
    <w:qFormat/>
    <w:uiPriority w:val="0"/>
    <w:rPr>
      <w:rFonts w:ascii="Calibri" w:hAnsi="Calibri" w:eastAsia="宋体" w:cs="Times New Roman"/>
      <w:kern w:val="2"/>
      <w:sz w:val="22"/>
      <w:lang w:val="en-US" w:eastAsia="zh-CN"/>
    </w:rPr>
  </w:style>
  <w:style w:type="character" w:customStyle="1" w:styleId="493">
    <w:name w:val="正文文本 2 Char2"/>
    <w:qFormat/>
    <w:uiPriority w:val="0"/>
    <w:rPr>
      <w:rFonts w:ascii="Calibri" w:hAnsi="Calibri" w:eastAsia="宋体" w:cs="Times New Roman"/>
      <w:kern w:val="2"/>
      <w:sz w:val="21"/>
    </w:rPr>
  </w:style>
  <w:style w:type="paragraph" w:customStyle="1" w:styleId="494">
    <w:name w:val="z-Top of Form1"/>
    <w:basedOn w:val="1"/>
    <w:next w:val="1"/>
    <w:qFormat/>
    <w:uiPriority w:val="0"/>
    <w:pPr>
      <w:widowControl/>
      <w:pBdr>
        <w:bottom w:val="single" w:color="auto" w:sz="6" w:space="1"/>
      </w:pBdr>
      <w:jc w:val="center"/>
    </w:pPr>
    <w:rPr>
      <w:rFonts w:ascii="Arial" w:hAnsi="Arial"/>
      <w:vanish/>
      <w:kern w:val="0"/>
      <w:sz w:val="16"/>
      <w:szCs w:val="16"/>
    </w:rPr>
  </w:style>
  <w:style w:type="character" w:customStyle="1" w:styleId="495">
    <w:name w:val="Char Char5"/>
    <w:qFormat/>
    <w:uiPriority w:val="0"/>
    <w:rPr>
      <w:rFonts w:ascii="Calibri" w:hAnsi="Calibri" w:eastAsia="宋体" w:cs="Times New Roman"/>
      <w:sz w:val="18"/>
    </w:rPr>
  </w:style>
  <w:style w:type="character" w:customStyle="1" w:styleId="496">
    <w:name w:val="正文2 Char Char Char"/>
    <w:qFormat/>
    <w:uiPriority w:val="0"/>
    <w:rPr>
      <w:rFonts w:ascii="Calibri" w:hAnsi="Calibri" w:eastAsia="宋体" w:cs="Times New Roman"/>
      <w:kern w:val="2"/>
      <w:sz w:val="24"/>
      <w:lang w:val="en-US" w:eastAsia="zh-CN"/>
    </w:rPr>
  </w:style>
  <w:style w:type="character" w:customStyle="1" w:styleId="497">
    <w:name w:val="标题 1 Char1"/>
    <w:qFormat/>
    <w:uiPriority w:val="0"/>
    <w:rPr>
      <w:rFonts w:ascii="仿宋_GB2312" w:hAnsi="Calibri" w:eastAsia="仿宋_GB2312" w:cs="Times New Roman"/>
      <w:b/>
      <w:color w:val="000000"/>
      <w:kern w:val="2"/>
      <w:sz w:val="36"/>
    </w:rPr>
  </w:style>
  <w:style w:type="character" w:customStyle="1" w:styleId="498">
    <w:name w:val="批注引用4"/>
    <w:qFormat/>
    <w:uiPriority w:val="0"/>
    <w:rPr>
      <w:rFonts w:ascii="Calibri" w:hAnsi="Calibri" w:eastAsia="宋体" w:cs="Times New Roman"/>
      <w:sz w:val="21"/>
    </w:rPr>
  </w:style>
  <w:style w:type="character" w:customStyle="1" w:styleId="499">
    <w:name w:val="style141"/>
    <w:qFormat/>
    <w:uiPriority w:val="0"/>
    <w:rPr>
      <w:rFonts w:ascii="Calibri" w:hAnsi="Calibri" w:eastAsia="宋体" w:cs="Times New Roman"/>
    </w:rPr>
  </w:style>
  <w:style w:type="character" w:customStyle="1" w:styleId="500">
    <w:name w:val="文档结构图 Char2"/>
    <w:qFormat/>
    <w:uiPriority w:val="0"/>
    <w:rPr>
      <w:rFonts w:ascii="宋体" w:hAnsi="Calibri" w:eastAsia="宋体" w:cs="Times New Roman"/>
      <w:kern w:val="2"/>
      <w:sz w:val="18"/>
    </w:rPr>
  </w:style>
  <w:style w:type="character" w:customStyle="1" w:styleId="501">
    <w:name w:val="批注框文本 Char2"/>
    <w:qFormat/>
    <w:uiPriority w:val="0"/>
    <w:rPr>
      <w:rFonts w:ascii="Calibri" w:hAnsi="Calibri" w:eastAsia="宋体" w:cs="Times New Roman"/>
      <w:kern w:val="2"/>
      <w:sz w:val="18"/>
    </w:rPr>
  </w:style>
  <w:style w:type="character" w:customStyle="1" w:styleId="502">
    <w:name w:val="font61"/>
    <w:basedOn w:val="70"/>
    <w:qFormat/>
    <w:uiPriority w:val="0"/>
    <w:rPr>
      <w:rFonts w:ascii="Arial" w:hAnsi="Arial" w:eastAsia="宋体" w:cs="Arial"/>
      <w:color w:val="000000"/>
      <w:sz w:val="20"/>
      <w:szCs w:val="20"/>
      <w:u w:val="none"/>
    </w:rPr>
  </w:style>
  <w:style w:type="character" w:customStyle="1" w:styleId="503">
    <w:name w:val="fontblank12"/>
    <w:qFormat/>
    <w:uiPriority w:val="0"/>
    <w:rPr>
      <w:rFonts w:ascii="Calibri" w:hAnsi="Calibri" w:eastAsia="宋体" w:cs="Times New Roman"/>
    </w:rPr>
  </w:style>
  <w:style w:type="character" w:customStyle="1" w:styleId="504">
    <w:name w:val="标题 9 Char1"/>
    <w:qFormat/>
    <w:uiPriority w:val="0"/>
    <w:rPr>
      <w:rFonts w:ascii="Arial" w:hAnsi="Arial" w:eastAsia="黑体" w:cs="Times New Roman"/>
      <w:kern w:val="2"/>
      <w:sz w:val="21"/>
    </w:rPr>
  </w:style>
  <w:style w:type="character" w:customStyle="1" w:styleId="505">
    <w:name w:val="high-light-bg4"/>
    <w:qFormat/>
    <w:uiPriority w:val="0"/>
    <w:rPr>
      <w:rFonts w:ascii="Calibri" w:hAnsi="Calibri" w:eastAsia="宋体" w:cs="Times New Roman"/>
    </w:rPr>
  </w:style>
  <w:style w:type="character" w:customStyle="1" w:styleId="506">
    <w:name w:val="正文文本 3 Char2"/>
    <w:qFormat/>
    <w:uiPriority w:val="0"/>
    <w:rPr>
      <w:rFonts w:ascii="Calibri" w:hAnsi="Calibri" w:eastAsia="宋体" w:cs="Times New Roman"/>
      <w:kern w:val="2"/>
      <w:sz w:val="16"/>
    </w:rPr>
  </w:style>
  <w:style w:type="character" w:customStyle="1" w:styleId="507">
    <w:name w:val="正文缩进 Char1"/>
    <w:qFormat/>
    <w:uiPriority w:val="0"/>
    <w:rPr>
      <w:rFonts w:ascii="Calibri" w:hAnsi="Calibri" w:eastAsia="宋体" w:cs="Times New Roman"/>
      <w:kern w:val="2"/>
      <w:sz w:val="21"/>
    </w:rPr>
  </w:style>
  <w:style w:type="character" w:customStyle="1" w:styleId="508">
    <w:name w:val="批注引用1"/>
    <w:qFormat/>
    <w:uiPriority w:val="0"/>
    <w:rPr>
      <w:rFonts w:ascii="Calibri" w:hAnsi="Calibri" w:eastAsia="宋体" w:cs="Times New Roman"/>
      <w:sz w:val="21"/>
      <w:szCs w:val="21"/>
    </w:rPr>
  </w:style>
  <w:style w:type="character" w:customStyle="1" w:styleId="509">
    <w:name w:val="Table Text Char Char"/>
    <w:link w:val="510"/>
    <w:qFormat/>
    <w:uiPriority w:val="0"/>
    <w:rPr>
      <w:rFonts w:ascii="Arial" w:hAnsi="Arial"/>
      <w:sz w:val="18"/>
    </w:rPr>
  </w:style>
  <w:style w:type="paragraph" w:customStyle="1" w:styleId="510">
    <w:name w:val="Table Text"/>
    <w:link w:val="509"/>
    <w:qFormat/>
    <w:uiPriority w:val="0"/>
    <w:pPr>
      <w:snapToGrid w:val="0"/>
      <w:spacing w:before="80" w:after="80" w:line="240" w:lineRule="auto"/>
    </w:pPr>
    <w:rPr>
      <w:rFonts w:ascii="Arial" w:hAnsi="Arial" w:eastAsiaTheme="minorEastAsia" w:cstheme="minorBidi"/>
      <w:kern w:val="2"/>
      <w:sz w:val="18"/>
      <w:szCs w:val="24"/>
      <w:lang w:val="en-US" w:eastAsia="zh-CN" w:bidi="ar-SA"/>
      <w14:ligatures w14:val="standardContextual"/>
    </w:rPr>
  </w:style>
  <w:style w:type="character" w:customStyle="1" w:styleId="511">
    <w:name w:val="批注文字 Char3"/>
    <w:qFormat/>
    <w:uiPriority w:val="0"/>
    <w:rPr>
      <w:rFonts w:ascii="Times New Roman" w:hAnsi="Times New Roman" w:eastAsia="宋体" w:cs="Times New Roman"/>
      <w:sz w:val="20"/>
      <w:szCs w:val="20"/>
    </w:rPr>
  </w:style>
  <w:style w:type="character" w:customStyle="1" w:styleId="512">
    <w:name w:val="普通文字 Char2"/>
    <w:qFormat/>
    <w:uiPriority w:val="0"/>
    <w:rPr>
      <w:rFonts w:ascii="宋体" w:hAnsi="Courier New" w:eastAsia="宋体" w:cs="Times New Roman"/>
      <w:kern w:val="2"/>
      <w:sz w:val="21"/>
      <w:lang w:val="en-US" w:eastAsia="zh-CN"/>
    </w:rPr>
  </w:style>
  <w:style w:type="character" w:customStyle="1" w:styleId="513">
    <w:name w:val="页眉 Char1"/>
    <w:qFormat/>
    <w:uiPriority w:val="0"/>
    <w:rPr>
      <w:rFonts w:ascii="Calibri" w:hAnsi="Calibri" w:eastAsia="宋体" w:cs="Times New Roman"/>
      <w:kern w:val="2"/>
      <w:sz w:val="18"/>
    </w:rPr>
  </w:style>
  <w:style w:type="character" w:customStyle="1" w:styleId="514">
    <w:name w:val="标题 8 Char1"/>
    <w:qFormat/>
    <w:uiPriority w:val="0"/>
    <w:rPr>
      <w:rFonts w:ascii="Arial" w:hAnsi="Arial" w:eastAsia="黑体" w:cs="Times New Roman"/>
      <w:kern w:val="2"/>
      <w:sz w:val="24"/>
    </w:rPr>
  </w:style>
  <w:style w:type="character" w:customStyle="1" w:styleId="515">
    <w:name w:val="Char Char8"/>
    <w:qFormat/>
    <w:uiPriority w:val="0"/>
    <w:rPr>
      <w:rFonts w:ascii="Calibri" w:hAnsi="Calibri" w:eastAsia="仿宋_GB2312" w:cs="Times New Roman"/>
      <w:b/>
      <w:kern w:val="2"/>
      <w:sz w:val="32"/>
    </w:rPr>
  </w:style>
  <w:style w:type="character" w:customStyle="1" w:styleId="516">
    <w:name w:val="正文文本缩进 3 Char2"/>
    <w:qFormat/>
    <w:uiPriority w:val="0"/>
    <w:rPr>
      <w:rFonts w:ascii="Calibri" w:hAnsi="Calibri" w:eastAsia="宋体" w:cs="Times New Roman"/>
      <w:kern w:val="2"/>
      <w:sz w:val="16"/>
    </w:rPr>
  </w:style>
  <w:style w:type="character" w:customStyle="1" w:styleId="517">
    <w:name w:val="◆ 二级符号end Char Char"/>
    <w:link w:val="518"/>
    <w:qFormat/>
    <w:uiPriority w:val="0"/>
    <w:rPr>
      <w:rFonts w:ascii="Verdana" w:hAnsi="Verdana"/>
      <w:sz w:val="24"/>
    </w:rPr>
  </w:style>
  <w:style w:type="paragraph" w:customStyle="1" w:styleId="518">
    <w:name w:val="◆ 二级符号end"/>
    <w:basedOn w:val="1"/>
    <w:link w:val="517"/>
    <w:qFormat/>
    <w:uiPriority w:val="0"/>
    <w:pPr>
      <w:tabs>
        <w:tab w:val="left" w:pos="1320"/>
      </w:tabs>
      <w:spacing w:line="360" w:lineRule="auto"/>
      <w:ind w:left="1320" w:hanging="420"/>
    </w:pPr>
    <w:rPr>
      <w:rFonts w:ascii="Verdana" w:hAnsi="Verdana" w:eastAsiaTheme="minorEastAsia" w:cstheme="minorBidi"/>
      <w:sz w:val="24"/>
      <w:szCs w:val="24"/>
      <w14:ligatures w14:val="standardContextual"/>
    </w:rPr>
  </w:style>
  <w:style w:type="character" w:customStyle="1" w:styleId="519">
    <w:name w:val="正文文本 Char2"/>
    <w:qFormat/>
    <w:uiPriority w:val="0"/>
    <w:rPr>
      <w:rFonts w:ascii="Calibri" w:hAnsi="Calibri" w:eastAsia="宋体" w:cs="Times New Roman"/>
      <w:kern w:val="2"/>
      <w:sz w:val="21"/>
    </w:rPr>
  </w:style>
  <w:style w:type="character" w:customStyle="1" w:styleId="520">
    <w:name w:val="批注引用11"/>
    <w:qFormat/>
    <w:uiPriority w:val="0"/>
    <w:rPr>
      <w:rFonts w:ascii="Calibri" w:hAnsi="Calibri" w:eastAsia="宋体" w:cs="Times New Roman"/>
      <w:sz w:val="21"/>
    </w:rPr>
  </w:style>
  <w:style w:type="character" w:customStyle="1" w:styleId="521">
    <w:name w:val="标题 5 Char1"/>
    <w:qFormat/>
    <w:uiPriority w:val="0"/>
    <w:rPr>
      <w:rFonts w:ascii="Calibri" w:hAnsi="Calibri" w:eastAsia="宋体" w:cs="Times New Roman"/>
      <w:b/>
      <w:kern w:val="2"/>
      <w:sz w:val="28"/>
    </w:rPr>
  </w:style>
  <w:style w:type="character" w:customStyle="1" w:styleId="522">
    <w:name w:val="批注引用9"/>
    <w:qFormat/>
    <w:uiPriority w:val="0"/>
    <w:rPr>
      <w:rFonts w:ascii="Calibri" w:hAnsi="Calibri" w:eastAsia="宋体" w:cs="Times New Roman"/>
      <w:sz w:val="21"/>
    </w:rPr>
  </w:style>
  <w:style w:type="character" w:customStyle="1" w:styleId="523">
    <w:name w:val="标题 7 Char1"/>
    <w:qFormat/>
    <w:uiPriority w:val="0"/>
    <w:rPr>
      <w:rFonts w:ascii="Calibri" w:hAnsi="Calibri" w:eastAsia="宋体" w:cs="Times New Roman"/>
      <w:b/>
      <w:kern w:val="2"/>
      <w:sz w:val="24"/>
    </w:rPr>
  </w:style>
  <w:style w:type="character" w:customStyle="1" w:styleId="524">
    <w:name w:val="SANGFOR_6_正文 Char"/>
    <w:link w:val="525"/>
    <w:qFormat/>
    <w:uiPriority w:val="0"/>
    <w:rPr>
      <w:rFonts w:ascii="宋体" w:hAnsi="宋体"/>
      <w:sz w:val="28"/>
      <w:szCs w:val="28"/>
    </w:rPr>
  </w:style>
  <w:style w:type="paragraph" w:customStyle="1" w:styleId="525">
    <w:name w:val="SANGFOR_6_正文"/>
    <w:basedOn w:val="1"/>
    <w:link w:val="524"/>
    <w:qFormat/>
    <w:uiPriority w:val="0"/>
    <w:pPr>
      <w:spacing w:line="360" w:lineRule="auto"/>
      <w:ind w:left="420"/>
      <w:jc w:val="left"/>
    </w:pPr>
    <w:rPr>
      <w:rFonts w:ascii="宋体" w:hAnsi="宋体" w:eastAsiaTheme="minorEastAsia" w:cstheme="minorBidi"/>
      <w:sz w:val="28"/>
      <w:szCs w:val="28"/>
      <w14:ligatures w14:val="standardContextual"/>
    </w:rPr>
  </w:style>
  <w:style w:type="character" w:customStyle="1" w:styleId="526">
    <w:name w:val="标题 3 Char1"/>
    <w:qFormat/>
    <w:uiPriority w:val="0"/>
    <w:rPr>
      <w:rFonts w:ascii="Calibri" w:hAnsi="Calibri" w:eastAsia="宋体" w:cs="Times New Roman"/>
      <w:b/>
      <w:kern w:val="2"/>
      <w:sz w:val="32"/>
    </w:rPr>
  </w:style>
  <w:style w:type="character" w:customStyle="1" w:styleId="527">
    <w:name w:val="页脚 Char1"/>
    <w:qFormat/>
    <w:uiPriority w:val="0"/>
    <w:rPr>
      <w:rFonts w:ascii="Calibri" w:hAnsi="Calibri" w:eastAsia="宋体" w:cs="Times New Roman"/>
      <w:kern w:val="2"/>
      <w:sz w:val="18"/>
    </w:rPr>
  </w:style>
  <w:style w:type="character" w:customStyle="1" w:styleId="528">
    <w:name w:val="页脚 Char2"/>
    <w:qFormat/>
    <w:uiPriority w:val="0"/>
    <w:rPr>
      <w:rFonts w:ascii="Calibri" w:hAnsi="Calibri" w:eastAsia="宋体" w:cs="Times New Roman"/>
      <w:kern w:val="2"/>
      <w:sz w:val="18"/>
    </w:rPr>
  </w:style>
  <w:style w:type="character" w:customStyle="1" w:styleId="529">
    <w:name w:val="正文1 Char"/>
    <w:link w:val="196"/>
    <w:qFormat/>
    <w:uiPriority w:val="0"/>
    <w:rPr>
      <w:rFonts w:ascii="Calibri" w:hAnsi="Calibri" w:eastAsia="宋体" w:cs="Calibri"/>
      <w:sz w:val="21"/>
      <w:szCs w:val="21"/>
      <w14:ligatures w14:val="none"/>
    </w:rPr>
  </w:style>
  <w:style w:type="character" w:customStyle="1" w:styleId="530">
    <w:name w:val="批注引用2"/>
    <w:qFormat/>
    <w:uiPriority w:val="0"/>
    <w:rPr>
      <w:rFonts w:ascii="Calibri" w:hAnsi="Calibri" w:eastAsia="宋体" w:cs="Times New Roman"/>
      <w:sz w:val="21"/>
    </w:rPr>
  </w:style>
  <w:style w:type="character" w:customStyle="1" w:styleId="531">
    <w:name w:val="标题 Char2"/>
    <w:qFormat/>
    <w:uiPriority w:val="0"/>
    <w:rPr>
      <w:rFonts w:ascii="Cambria" w:hAnsi="Cambria" w:eastAsia="宋体" w:cs="Times New Roman"/>
      <w:b/>
      <w:kern w:val="2"/>
      <w:sz w:val="32"/>
    </w:rPr>
  </w:style>
  <w:style w:type="character" w:customStyle="1" w:styleId="532">
    <w:name w:val="c1"/>
    <w:qFormat/>
    <w:uiPriority w:val="0"/>
    <w:rPr>
      <w:rFonts w:ascii="Calibri" w:hAnsi="Calibri" w:eastAsia="宋体" w:cs="Times New Roman"/>
      <w:sz w:val="24"/>
    </w:rPr>
  </w:style>
  <w:style w:type="character" w:customStyle="1" w:styleId="533">
    <w:name w:val="font121"/>
    <w:qFormat/>
    <w:uiPriority w:val="0"/>
    <w:rPr>
      <w:rFonts w:hint="default" w:ascii="???" w:hAnsi="???" w:eastAsia="宋体" w:cs="Times New Roman"/>
      <w:color w:val="333333"/>
      <w:sz w:val="18"/>
      <w:szCs w:val="18"/>
      <w:u w:val="none"/>
    </w:rPr>
  </w:style>
  <w:style w:type="character" w:customStyle="1" w:styleId="534">
    <w:name w:val="标准文本 Char Char"/>
    <w:link w:val="535"/>
    <w:qFormat/>
    <w:uiPriority w:val="0"/>
    <w:rPr>
      <w:rFonts w:ascii="Times New Roman" w:hAnsi="Times New Roman" w:eastAsia="宋体" w:cs="Times New Roman"/>
      <w:kern w:val="0"/>
      <w:sz w:val="20"/>
      <w:szCs w:val="20"/>
    </w:rPr>
  </w:style>
  <w:style w:type="paragraph" w:customStyle="1" w:styleId="535">
    <w:name w:val="标准文本"/>
    <w:basedOn w:val="1"/>
    <w:link w:val="534"/>
    <w:qFormat/>
    <w:uiPriority w:val="0"/>
    <w:pPr>
      <w:spacing w:line="360" w:lineRule="auto"/>
      <w:ind w:firstLine="480" w:firstLineChars="200"/>
    </w:pPr>
    <w:rPr>
      <w:kern w:val="0"/>
      <w:sz w:val="20"/>
      <w:szCs w:val="20"/>
      <w14:ligatures w14:val="standardContextual"/>
    </w:rPr>
  </w:style>
  <w:style w:type="character" w:customStyle="1" w:styleId="536">
    <w:name w:val="标题 4 Char1"/>
    <w:qFormat/>
    <w:uiPriority w:val="0"/>
    <w:rPr>
      <w:rFonts w:ascii="Arial" w:hAnsi="Arial" w:eastAsia="黑体" w:cs="Times New Roman"/>
      <w:b/>
      <w:kern w:val="2"/>
      <w:sz w:val="28"/>
    </w:rPr>
  </w:style>
  <w:style w:type="character" w:customStyle="1" w:styleId="537">
    <w:name w:val="批注文字 Char4"/>
    <w:qFormat/>
    <w:uiPriority w:val="0"/>
    <w:rPr>
      <w:rFonts w:ascii="Times New Roman" w:hAnsi="Times New Roman" w:eastAsia="宋体" w:cs="Times New Roman"/>
      <w:szCs w:val="20"/>
    </w:rPr>
  </w:style>
  <w:style w:type="character" w:customStyle="1" w:styleId="538">
    <w:name w:val="批注引用8"/>
    <w:qFormat/>
    <w:uiPriority w:val="0"/>
    <w:rPr>
      <w:rFonts w:ascii="Calibri" w:hAnsi="Calibri" w:eastAsia="宋体" w:cs="Times New Roman"/>
      <w:sz w:val="21"/>
    </w:rPr>
  </w:style>
  <w:style w:type="character" w:customStyle="1" w:styleId="539">
    <w:name w:val="彩色列表 - 强调文字颜色 1 Char"/>
    <w:link w:val="217"/>
    <w:qFormat/>
    <w:uiPriority w:val="0"/>
    <w:rPr>
      <w:rFonts w:ascii="Calibri" w:hAnsi="Calibri" w:eastAsia="宋体" w:cs="Times New Roman"/>
      <w:sz w:val="21"/>
      <w:szCs w:val="22"/>
      <w14:ligatures w14:val="none"/>
    </w:rPr>
  </w:style>
  <w:style w:type="character" w:customStyle="1" w:styleId="540">
    <w:name w:val="DH 正文 Char"/>
    <w:link w:val="541"/>
    <w:qFormat/>
    <w:uiPriority w:val="0"/>
    <w:rPr>
      <w:rFonts w:ascii="宋体"/>
      <w:sz w:val="24"/>
    </w:rPr>
  </w:style>
  <w:style w:type="paragraph" w:customStyle="1" w:styleId="541">
    <w:name w:val="DH 正文"/>
    <w:basedOn w:val="1"/>
    <w:link w:val="540"/>
    <w:qFormat/>
    <w:uiPriority w:val="0"/>
    <w:pPr>
      <w:spacing w:line="360" w:lineRule="auto"/>
      <w:ind w:firstLine="200" w:firstLineChars="200"/>
    </w:pPr>
    <w:rPr>
      <w:rFonts w:ascii="宋体" w:hAnsiTheme="minorHAnsi" w:eastAsiaTheme="minorEastAsia" w:cstheme="minorBidi"/>
      <w:sz w:val="24"/>
      <w:szCs w:val="24"/>
      <w14:ligatures w14:val="standardContextual"/>
    </w:rPr>
  </w:style>
  <w:style w:type="character" w:customStyle="1" w:styleId="542">
    <w:name w:val="unnamed21"/>
    <w:qFormat/>
    <w:uiPriority w:val="0"/>
    <w:rPr>
      <w:rFonts w:ascii="Calibri" w:hAnsi="Calibri" w:eastAsia="宋体" w:cs="Times New Roman"/>
      <w:color w:val="000000"/>
      <w:sz w:val="20"/>
    </w:rPr>
  </w:style>
  <w:style w:type="character" w:customStyle="1" w:styleId="543">
    <w:name w:val="news1"/>
    <w:qFormat/>
    <w:uiPriority w:val="0"/>
    <w:rPr>
      <w:rFonts w:ascii="Calibri" w:hAnsi="Calibri" w:eastAsia="宋体" w:cs="Times New Roman"/>
      <w:color w:val="4D4D4D"/>
      <w:sz w:val="18"/>
    </w:rPr>
  </w:style>
  <w:style w:type="character" w:customStyle="1" w:styleId="544">
    <w:name w:val="批注引用7"/>
    <w:qFormat/>
    <w:uiPriority w:val="0"/>
    <w:rPr>
      <w:rFonts w:ascii="Calibri" w:hAnsi="Calibri" w:eastAsia="宋体" w:cs="Times New Roman"/>
      <w:sz w:val="21"/>
    </w:rPr>
  </w:style>
  <w:style w:type="character" w:customStyle="1" w:styleId="545">
    <w:name w:val="line1"/>
    <w:qFormat/>
    <w:uiPriority w:val="0"/>
    <w:rPr>
      <w:rFonts w:ascii="Calibri" w:hAnsi="Calibri" w:eastAsia="宋体" w:cs="Times New Roman"/>
    </w:rPr>
  </w:style>
  <w:style w:type="character" w:customStyle="1" w:styleId="546">
    <w:name w:val="Char Char4"/>
    <w:qFormat/>
    <w:uiPriority w:val="0"/>
    <w:rPr>
      <w:rFonts w:ascii="Calibri" w:hAnsi="Calibri" w:eastAsia="宋体" w:cs="Times New Roman"/>
      <w:sz w:val="18"/>
    </w:rPr>
  </w:style>
  <w:style w:type="character" w:customStyle="1" w:styleId="547">
    <w:name w:val="批注引用3"/>
    <w:qFormat/>
    <w:uiPriority w:val="0"/>
    <w:rPr>
      <w:rFonts w:ascii="Calibri" w:hAnsi="Calibri" w:eastAsia="宋体" w:cs="Times New Roman"/>
      <w:sz w:val="21"/>
      <w:szCs w:val="21"/>
    </w:rPr>
  </w:style>
  <w:style w:type="character" w:customStyle="1" w:styleId="548">
    <w:name w:val="样式 8 磅"/>
    <w:qFormat/>
    <w:uiPriority w:val="0"/>
    <w:rPr>
      <w:rFonts w:ascii="Calibri" w:hAnsi="Calibri" w:eastAsia="宋体" w:cs="Times New Roman"/>
      <w:sz w:val="18"/>
    </w:rPr>
  </w:style>
  <w:style w:type="paragraph" w:customStyle="1" w:styleId="549">
    <w:name w:val="Char Char1 Char Char Char Char Char Char Char"/>
    <w:basedOn w:val="1"/>
    <w:qFormat/>
    <w:uiPriority w:val="0"/>
    <w:rPr>
      <w:rFonts w:ascii="Calibri" w:hAnsi="Calibri"/>
      <w:szCs w:val="24"/>
    </w:rPr>
  </w:style>
  <w:style w:type="paragraph" w:customStyle="1" w:styleId="550">
    <w:name w:val="默认段落字体 Para Char Char Char Char"/>
    <w:basedOn w:val="1"/>
    <w:qFormat/>
    <w:uiPriority w:val="0"/>
    <w:pPr>
      <w:widowControl/>
      <w:jc w:val="left"/>
    </w:pPr>
    <w:rPr>
      <w:rFonts w:ascii="Calibri" w:hAnsi="Calibri"/>
      <w:szCs w:val="24"/>
    </w:rPr>
  </w:style>
  <w:style w:type="paragraph" w:customStyle="1" w:styleId="551">
    <w:name w:val="xl60"/>
    <w:basedOn w:val="1"/>
    <w:qFormat/>
    <w:uiPriority w:val="0"/>
    <w:pPr>
      <w:widowControl/>
      <w:pBdr>
        <w:top w:val="single" w:color="auto" w:sz="4" w:space="0"/>
        <w:bottom w:val="single" w:color="auto" w:sz="8" w:space="0"/>
      </w:pBdr>
      <w:spacing w:before="100" w:beforeAutospacing="1" w:after="100" w:afterAutospacing="1"/>
      <w:jc w:val="center"/>
    </w:pPr>
    <w:rPr>
      <w:rFonts w:ascii="Arial Unicode MS" w:hAnsi="Arial Unicode MS"/>
      <w:kern w:val="0"/>
      <w:sz w:val="24"/>
      <w:szCs w:val="24"/>
    </w:rPr>
  </w:style>
  <w:style w:type="paragraph" w:customStyle="1" w:styleId="552">
    <w:name w:val="Char Char Char Char Char Char Char Char Char1 Char"/>
    <w:basedOn w:val="1"/>
    <w:qFormat/>
    <w:uiPriority w:val="0"/>
    <w:pPr>
      <w:widowControl/>
      <w:jc w:val="left"/>
    </w:pPr>
    <w:rPr>
      <w:rFonts w:ascii="仿宋_GB2312" w:hAnsi="Calibri" w:eastAsia="仿宋_GB2312"/>
      <w:b/>
      <w:sz w:val="32"/>
      <w:szCs w:val="32"/>
    </w:rPr>
  </w:style>
  <w:style w:type="paragraph" w:customStyle="1" w:styleId="553">
    <w:name w:val="普通(网站)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554">
    <w:name w:val="L正文"/>
    <w:basedOn w:val="1"/>
    <w:qFormat/>
    <w:uiPriority w:val="0"/>
    <w:pPr>
      <w:spacing w:afterLines="50"/>
      <w:ind w:left="160" w:leftChars="160" w:firstLine="200" w:firstLineChars="200"/>
    </w:pPr>
    <w:rPr>
      <w:rFonts w:ascii="Calibri" w:hAnsi="Calibri"/>
      <w:b/>
      <w:szCs w:val="24"/>
    </w:rPr>
  </w:style>
  <w:style w:type="paragraph" w:customStyle="1" w:styleId="555">
    <w:name w:val="xl33"/>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rPr>
  </w:style>
  <w:style w:type="paragraph" w:customStyle="1" w:styleId="556">
    <w:name w:val="需求正文"/>
    <w:basedOn w:val="1"/>
    <w:qFormat/>
    <w:uiPriority w:val="0"/>
    <w:pPr>
      <w:widowControl/>
      <w:spacing w:line="300" w:lineRule="auto"/>
      <w:ind w:firstLine="560" w:firstLineChars="200"/>
      <w:jc w:val="left"/>
    </w:pPr>
    <w:rPr>
      <w:rFonts w:ascii="Arial" w:hAnsi="Arial" w:eastAsia="仿宋_GB2312"/>
      <w:sz w:val="28"/>
      <w:szCs w:val="20"/>
    </w:rPr>
  </w:style>
  <w:style w:type="paragraph" w:customStyle="1" w:styleId="557">
    <w:name w:val="列出段落3"/>
    <w:basedOn w:val="1"/>
    <w:qFormat/>
    <w:uiPriority w:val="0"/>
    <w:pPr>
      <w:ind w:firstLine="420" w:firstLineChars="200"/>
    </w:pPr>
    <w:rPr>
      <w:rFonts w:ascii="Cambria" w:hAnsi="Cambria"/>
      <w:sz w:val="24"/>
      <w:szCs w:val="24"/>
    </w:rPr>
  </w:style>
  <w:style w:type="paragraph" w:customStyle="1" w:styleId="558">
    <w:name w:val="Char1"/>
    <w:basedOn w:val="1"/>
    <w:qFormat/>
    <w:uiPriority w:val="0"/>
    <w:pPr>
      <w:widowControl/>
      <w:jc w:val="left"/>
    </w:pPr>
    <w:rPr>
      <w:rFonts w:ascii="仿宋_GB2312" w:hAnsi="Calibri" w:eastAsia="仿宋_GB2312"/>
      <w:b/>
      <w:sz w:val="32"/>
      <w:szCs w:val="20"/>
    </w:rPr>
  </w:style>
  <w:style w:type="paragraph" w:customStyle="1" w:styleId="559">
    <w:name w:val="样式 宋体 小四 黑色 行距: 1.5 倍行距1"/>
    <w:basedOn w:val="1"/>
    <w:qFormat/>
    <w:uiPriority w:val="0"/>
    <w:pPr>
      <w:spacing w:line="360" w:lineRule="auto"/>
      <w:ind w:firstLine="480" w:firstLineChars="200"/>
    </w:pPr>
    <w:rPr>
      <w:rFonts w:ascii="宋体" w:hAnsi="宋体" w:cs="宋体"/>
      <w:color w:val="000000"/>
      <w:kern w:val="0"/>
      <w:szCs w:val="20"/>
    </w:rPr>
  </w:style>
  <w:style w:type="paragraph" w:customStyle="1" w:styleId="560">
    <w:name w:val="p1"/>
    <w:basedOn w:val="1"/>
    <w:qFormat/>
    <w:uiPriority w:val="0"/>
    <w:pPr>
      <w:widowControl/>
      <w:jc w:val="left"/>
    </w:pPr>
    <w:rPr>
      <w:rFonts w:ascii="Helvetica" w:hAnsi="Helvetica" w:eastAsia="等线"/>
      <w:kern w:val="0"/>
      <w:sz w:val="16"/>
      <w:szCs w:val="16"/>
    </w:rPr>
  </w:style>
  <w:style w:type="paragraph" w:customStyle="1" w:styleId="561">
    <w:name w:val="方案正文"/>
    <w:basedOn w:val="1"/>
    <w:qFormat/>
    <w:uiPriority w:val="0"/>
    <w:pPr>
      <w:widowControl/>
      <w:autoSpaceDE w:val="0"/>
      <w:autoSpaceDN w:val="0"/>
      <w:adjustRightInd w:val="0"/>
      <w:snapToGrid w:val="0"/>
      <w:spacing w:line="500" w:lineRule="atLeast"/>
      <w:ind w:firstLine="561"/>
      <w:jc w:val="left"/>
    </w:pPr>
    <w:rPr>
      <w:rFonts w:ascii="仿宋_GB2312" w:hAnsi="Calibri" w:eastAsia="仿宋_GB2312"/>
      <w:kern w:val="0"/>
      <w:sz w:val="28"/>
      <w:szCs w:val="20"/>
    </w:rPr>
  </w:style>
  <w:style w:type="paragraph" w:customStyle="1" w:styleId="562">
    <w:name w:val="无间隔2"/>
    <w:qFormat/>
    <w:uiPriority w:val="0"/>
    <w:pPr>
      <w:widowControl w:val="0"/>
      <w:spacing w:after="0" w:line="240" w:lineRule="auto"/>
      <w:jc w:val="both"/>
    </w:pPr>
    <w:rPr>
      <w:rFonts w:ascii="Times New Roman" w:hAnsi="Times New Roman" w:eastAsia="宋体" w:cs="Times New Roman"/>
      <w:kern w:val="2"/>
      <w:sz w:val="21"/>
      <w:szCs w:val="22"/>
      <w:lang w:val="en-US" w:eastAsia="zh-CN" w:bidi="ar-SA"/>
      <w14:ligatures w14:val="none"/>
    </w:rPr>
  </w:style>
  <w:style w:type="paragraph" w:customStyle="1" w:styleId="563">
    <w:name w:val="正文缩进2格"/>
    <w:basedOn w:val="1"/>
    <w:qFormat/>
    <w:uiPriority w:val="0"/>
    <w:pPr>
      <w:autoSpaceDE w:val="0"/>
      <w:autoSpaceDN w:val="0"/>
      <w:adjustRightInd w:val="0"/>
      <w:spacing w:line="600" w:lineRule="exact"/>
      <w:ind w:firstLine="639" w:firstLineChars="206"/>
    </w:pPr>
    <w:rPr>
      <w:rFonts w:ascii="仿宋_GB2312" w:hAnsi="宋体" w:eastAsia="仿宋_GB2312"/>
      <w:color w:val="000000"/>
      <w:sz w:val="31"/>
      <w:szCs w:val="28"/>
    </w:rPr>
  </w:style>
  <w:style w:type="paragraph" w:customStyle="1" w:styleId="564">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szCs w:val="24"/>
    </w:rPr>
  </w:style>
  <w:style w:type="paragraph" w:customStyle="1" w:styleId="565">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Calibri" w:hAnsi="Calibri"/>
      <w:kern w:val="0"/>
      <w:sz w:val="24"/>
      <w:szCs w:val="24"/>
    </w:rPr>
  </w:style>
  <w:style w:type="paragraph" w:customStyle="1" w:styleId="566">
    <w:name w:val="TOC 标题1"/>
    <w:basedOn w:val="4"/>
    <w:next w:val="1"/>
    <w:qFormat/>
    <w:uiPriority w:val="0"/>
    <w:pPr>
      <w:widowControl/>
      <w:spacing w:before="0" w:after="0" w:line="276" w:lineRule="auto"/>
      <w:jc w:val="left"/>
      <w:outlineLvl w:val="9"/>
    </w:pPr>
    <w:rPr>
      <w:rFonts w:ascii="Cambria" w:hAnsi="Cambria" w:eastAsia="宋体" w:cs="Times New Roman"/>
      <w:b/>
      <w:bCs/>
      <w:color w:val="365F90"/>
      <w:kern w:val="0"/>
      <w:sz w:val="28"/>
      <w:szCs w:val="28"/>
    </w:rPr>
  </w:style>
  <w:style w:type="paragraph" w:customStyle="1" w:styleId="567">
    <w:name w:val="标准段落"/>
    <w:basedOn w:val="1"/>
    <w:qFormat/>
    <w:uiPriority w:val="0"/>
    <w:pPr>
      <w:widowControl/>
      <w:topLinePunct/>
      <w:autoSpaceDE w:val="0"/>
      <w:autoSpaceDN w:val="0"/>
      <w:spacing w:line="360" w:lineRule="auto"/>
      <w:ind w:firstLine="560" w:firstLineChars="200"/>
      <w:jc w:val="left"/>
    </w:pPr>
    <w:rPr>
      <w:rFonts w:ascii="Calibri" w:hAnsi="宋体"/>
      <w:color w:val="FF0000"/>
      <w:sz w:val="28"/>
      <w:szCs w:val="24"/>
    </w:rPr>
  </w:style>
  <w:style w:type="paragraph" w:customStyle="1" w:styleId="568">
    <w:name w:val="正文缩进1"/>
    <w:basedOn w:val="1"/>
    <w:next w:val="25"/>
    <w:qFormat/>
    <w:uiPriority w:val="0"/>
    <w:pPr>
      <w:widowControl/>
      <w:autoSpaceDE w:val="0"/>
      <w:autoSpaceDN w:val="0"/>
      <w:adjustRightInd w:val="0"/>
      <w:snapToGrid w:val="0"/>
      <w:spacing w:after="120" w:line="360" w:lineRule="auto"/>
      <w:ind w:left="420" w:leftChars="200" w:firstLine="480" w:firstLineChars="200"/>
      <w:jc w:val="left"/>
    </w:pPr>
    <w:rPr>
      <w:rFonts w:ascii="Calibri" w:hAnsi="Calibri"/>
      <w:sz w:val="24"/>
      <w:szCs w:val="20"/>
    </w:rPr>
  </w:style>
  <w:style w:type="paragraph" w:customStyle="1" w:styleId="569">
    <w:name w:val="标书正文格式"/>
    <w:qFormat/>
    <w:uiPriority w:val="0"/>
    <w:pPr>
      <w:spacing w:after="0" w:line="360" w:lineRule="auto"/>
      <w:ind w:firstLine="480" w:firstLineChars="200"/>
    </w:pPr>
    <w:rPr>
      <w:rFonts w:ascii="楷体_GB2312" w:hAnsi="Times New Roman" w:eastAsia="楷体_GB2312" w:cs="Times New Roman"/>
      <w:color w:val="000000"/>
      <w:kern w:val="2"/>
      <w:sz w:val="24"/>
      <w:szCs w:val="24"/>
      <w:lang w:val="en-US" w:eastAsia="zh-CN" w:bidi="ar-SA"/>
      <w14:ligatures w14:val="none"/>
    </w:rPr>
  </w:style>
  <w:style w:type="paragraph" w:customStyle="1" w:styleId="570">
    <w:name w:val="表文1"/>
    <w:basedOn w:val="1"/>
    <w:qFormat/>
    <w:uiPriority w:val="0"/>
    <w:pPr>
      <w:widowControl/>
      <w:spacing w:line="360" w:lineRule="auto"/>
      <w:ind w:left="-158" w:leftChars="-75" w:firstLine="471" w:firstLineChars="157"/>
      <w:jc w:val="left"/>
    </w:pPr>
    <w:rPr>
      <w:rFonts w:ascii="宋体" w:hAnsi="宋体"/>
      <w:color w:val="000000"/>
      <w:spacing w:val="10"/>
      <w:kern w:val="0"/>
      <w:sz w:val="28"/>
      <w:szCs w:val="18"/>
    </w:rPr>
  </w:style>
  <w:style w:type="paragraph" w:customStyle="1" w:styleId="571">
    <w:name w:val="a"/>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572">
    <w:name w:val="List Paragraph2"/>
    <w:basedOn w:val="1"/>
    <w:qFormat/>
    <w:uiPriority w:val="0"/>
    <w:pPr>
      <w:widowControl/>
      <w:ind w:firstLine="420" w:firstLineChars="200"/>
      <w:jc w:val="left"/>
    </w:pPr>
    <w:rPr>
      <w:rFonts w:ascii="Calibri" w:hAnsi="Calibri"/>
      <w:kern w:val="0"/>
      <w:sz w:val="20"/>
      <w:szCs w:val="20"/>
    </w:rPr>
  </w:style>
  <w:style w:type="paragraph" w:customStyle="1" w:styleId="573">
    <w:name w:val="Item Step in Table"/>
    <w:qFormat/>
    <w:uiPriority w:val="0"/>
    <w:pPr>
      <w:tabs>
        <w:tab w:val="left" w:pos="397"/>
      </w:tabs>
      <w:spacing w:before="40" w:after="40" w:line="240" w:lineRule="auto"/>
      <w:ind w:firstLine="403"/>
      <w:jc w:val="both"/>
    </w:pPr>
    <w:rPr>
      <w:rFonts w:ascii="Arial" w:hAnsi="Arial" w:eastAsia="宋体" w:cs="Arial"/>
      <w:kern w:val="0"/>
      <w:sz w:val="18"/>
      <w:szCs w:val="18"/>
      <w:lang w:val="en-US" w:eastAsia="zh-CN" w:bidi="ar-SA"/>
      <w14:ligatures w14:val="none"/>
    </w:rPr>
  </w:style>
  <w:style w:type="paragraph" w:customStyle="1" w:styleId="574">
    <w:name w:val="Pa9"/>
    <w:basedOn w:val="1"/>
    <w:next w:val="1"/>
    <w:qFormat/>
    <w:uiPriority w:val="0"/>
    <w:pPr>
      <w:widowControl/>
      <w:autoSpaceDE w:val="0"/>
      <w:autoSpaceDN w:val="0"/>
      <w:adjustRightInd w:val="0"/>
      <w:spacing w:before="40" w:line="146" w:lineRule="atLeast"/>
      <w:jc w:val="left"/>
    </w:pPr>
    <w:rPr>
      <w:rFonts w:ascii="Stone Sans" w:hAnsi="Stone Sans"/>
      <w:kern w:val="0"/>
      <w:sz w:val="24"/>
      <w:szCs w:val="24"/>
    </w:rPr>
  </w:style>
  <w:style w:type="paragraph" w:customStyle="1" w:styleId="575">
    <w:name w:val="文档正文 Char"/>
    <w:basedOn w:val="1"/>
    <w:qFormat/>
    <w:uiPriority w:val="0"/>
    <w:pPr>
      <w:widowControl/>
      <w:adjustRightInd w:val="0"/>
      <w:spacing w:line="480" w:lineRule="atLeast"/>
      <w:ind w:firstLine="567"/>
      <w:jc w:val="left"/>
      <w:textAlignment w:val="baseline"/>
    </w:pPr>
    <w:rPr>
      <w:rFonts w:ascii="仿宋_GB2312" w:hAnsi="Calibri" w:eastAsia="仿宋_GB2312" w:cs="仿宋_GB2312"/>
      <w:kern w:val="0"/>
      <w:sz w:val="28"/>
      <w:szCs w:val="28"/>
    </w:rPr>
  </w:style>
  <w:style w:type="paragraph" w:customStyle="1" w:styleId="576">
    <w:name w:val="xl35"/>
    <w:basedOn w:val="1"/>
    <w:qFormat/>
    <w:uiPriority w:val="0"/>
    <w:pPr>
      <w:widowControl/>
      <w:spacing w:before="100" w:beforeAutospacing="1" w:after="100" w:afterAutospacing="1"/>
      <w:jc w:val="center"/>
      <w:textAlignment w:val="center"/>
    </w:pPr>
    <w:rPr>
      <w:rFonts w:ascii="宋体" w:hAnsi="宋体"/>
      <w:b/>
      <w:bCs/>
      <w:kern w:val="0"/>
      <w:sz w:val="36"/>
      <w:szCs w:val="36"/>
    </w:rPr>
  </w:style>
  <w:style w:type="paragraph" w:customStyle="1" w:styleId="577">
    <w:name w:val="xl29"/>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textAlignment w:val="center"/>
    </w:pPr>
    <w:rPr>
      <w:rFonts w:ascii="宋体" w:hAnsi="宋体"/>
      <w:b/>
      <w:bCs/>
      <w:kern w:val="0"/>
      <w:sz w:val="24"/>
      <w:szCs w:val="24"/>
    </w:rPr>
  </w:style>
  <w:style w:type="paragraph" w:customStyle="1" w:styleId="578">
    <w:name w:val="Char Char Char 字元 字元"/>
    <w:basedOn w:val="1"/>
    <w:qFormat/>
    <w:uiPriority w:val="0"/>
    <w:pPr>
      <w:widowControl/>
      <w:spacing w:line="360" w:lineRule="auto"/>
      <w:ind w:firstLine="200" w:firstLineChars="200"/>
      <w:jc w:val="left"/>
    </w:pPr>
    <w:rPr>
      <w:rFonts w:ascii="Calibri" w:hAnsi="Calibri"/>
      <w:szCs w:val="20"/>
    </w:rPr>
  </w:style>
  <w:style w:type="paragraph" w:customStyle="1" w:styleId="579">
    <w:name w:val="xl28"/>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Calibri" w:hAnsi="Calibri"/>
      <w:kern w:val="0"/>
      <w:sz w:val="24"/>
      <w:szCs w:val="24"/>
    </w:rPr>
  </w:style>
  <w:style w:type="paragraph" w:customStyle="1" w:styleId="580">
    <w:name w:val="p16"/>
    <w:basedOn w:val="1"/>
    <w:qFormat/>
    <w:uiPriority w:val="0"/>
    <w:pPr>
      <w:widowControl/>
      <w:spacing w:before="80" w:after="80"/>
      <w:jc w:val="left"/>
    </w:pPr>
    <w:rPr>
      <w:rFonts w:ascii="Arial" w:hAnsi="Arial" w:cs="Arial"/>
      <w:kern w:val="0"/>
      <w:sz w:val="18"/>
      <w:szCs w:val="18"/>
    </w:rPr>
  </w:style>
  <w:style w:type="paragraph" w:customStyle="1" w:styleId="581">
    <w:name w:val="xl4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Arial Unicode MS" w:hAnsi="Arial Unicode MS"/>
      <w:kern w:val="0"/>
      <w:sz w:val="52"/>
      <w:szCs w:val="52"/>
    </w:rPr>
  </w:style>
  <w:style w:type="paragraph" w:customStyle="1" w:styleId="582">
    <w:name w:val="列出段落11"/>
    <w:basedOn w:val="1"/>
    <w:qFormat/>
    <w:uiPriority w:val="0"/>
    <w:pPr>
      <w:widowControl/>
      <w:ind w:firstLine="420" w:firstLineChars="200"/>
      <w:jc w:val="left"/>
    </w:pPr>
    <w:rPr>
      <w:rFonts w:ascii="Calibri" w:hAnsi="Calibri"/>
      <w:kern w:val="0"/>
      <w:sz w:val="24"/>
      <w:szCs w:val="20"/>
    </w:rPr>
  </w:style>
  <w:style w:type="paragraph" w:customStyle="1" w:styleId="583">
    <w:name w:val="正文段落"/>
    <w:basedOn w:val="1"/>
    <w:qFormat/>
    <w:uiPriority w:val="0"/>
    <w:pPr>
      <w:spacing w:line="360" w:lineRule="auto"/>
      <w:ind w:firstLine="440" w:firstLineChars="200"/>
    </w:pPr>
    <w:rPr>
      <w:rFonts w:ascii="宋体" w:hAnsi="宋体" w:cs="宋体"/>
      <w:kern w:val="0"/>
      <w:szCs w:val="20"/>
    </w:rPr>
  </w:style>
  <w:style w:type="paragraph" w:customStyle="1" w:styleId="584">
    <w:name w:val="C11"/>
    <w:basedOn w:val="1"/>
    <w:qFormat/>
    <w:uiPriority w:val="0"/>
    <w:pPr>
      <w:widowControl/>
      <w:tabs>
        <w:tab w:val="left" w:pos="360"/>
      </w:tabs>
      <w:autoSpaceDE w:val="0"/>
      <w:autoSpaceDN w:val="0"/>
      <w:adjustRightInd w:val="0"/>
      <w:spacing w:before="60" w:line="288" w:lineRule="auto"/>
      <w:jc w:val="left"/>
      <w:textAlignment w:val="bottom"/>
    </w:pPr>
    <w:rPr>
      <w:rFonts w:ascii="Calibri" w:hAnsi="Calibri" w:eastAsia="華康細圓體"/>
      <w:kern w:val="0"/>
      <w:sz w:val="22"/>
      <w:szCs w:val="20"/>
      <w:lang w:eastAsia="zh-TW"/>
    </w:rPr>
  </w:style>
  <w:style w:type="paragraph" w:customStyle="1" w:styleId="585">
    <w:name w:val="Char Char Char Char Char Char Char Char Char Char"/>
    <w:basedOn w:val="19"/>
    <w:qFormat/>
    <w:uiPriority w:val="0"/>
    <w:rPr>
      <w:rFonts w:ascii="Tahoma" w:hAnsi="Tahoma" w:cs="Times New Roman"/>
      <w:kern w:val="0"/>
      <w:sz w:val="24"/>
      <w:szCs w:val="24"/>
    </w:rPr>
  </w:style>
  <w:style w:type="paragraph" w:customStyle="1" w:styleId="586">
    <w:name w:val="4"/>
    <w:basedOn w:val="1"/>
    <w:next w:val="56"/>
    <w:qFormat/>
    <w:uiPriority w:val="0"/>
    <w:pPr>
      <w:widowControl/>
      <w:spacing w:before="100" w:beforeAutospacing="1" w:after="100" w:afterAutospacing="1"/>
      <w:jc w:val="left"/>
    </w:pPr>
    <w:rPr>
      <w:rFonts w:ascii="宋体" w:hAnsi="宋体"/>
      <w:kern w:val="0"/>
      <w:sz w:val="24"/>
      <w:szCs w:val="24"/>
    </w:rPr>
  </w:style>
  <w:style w:type="paragraph" w:customStyle="1" w:styleId="587">
    <w:name w:val="项目"/>
    <w:basedOn w:val="12"/>
    <w:qFormat/>
    <w:uiPriority w:val="0"/>
    <w:pPr>
      <w:tabs>
        <w:tab w:val="left" w:pos="1140"/>
        <w:tab w:val="left" w:pos="1389"/>
      </w:tabs>
      <w:spacing w:after="120"/>
      <w:ind w:left="1140" w:leftChars="0" w:hanging="420" w:firstLineChars="0"/>
    </w:pPr>
    <w:rPr>
      <w:rFonts w:ascii="华文中宋" w:hAnsi="Verdana" w:eastAsia="华文中宋"/>
      <w:color w:val="000066"/>
      <w:szCs w:val="21"/>
    </w:rPr>
  </w:style>
  <w:style w:type="paragraph" w:customStyle="1" w:styleId="588">
    <w:name w:val="xl32"/>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rPr>
  </w:style>
  <w:style w:type="paragraph" w:customStyle="1" w:styleId="589">
    <w:name w:val="5"/>
    <w:basedOn w:val="1"/>
    <w:next w:val="24"/>
    <w:qFormat/>
    <w:uiPriority w:val="0"/>
    <w:pPr>
      <w:widowControl/>
      <w:ind w:right="26"/>
      <w:jc w:val="left"/>
    </w:pPr>
    <w:rPr>
      <w:rFonts w:ascii="楷体_GB2312" w:hAnsi="Calibri" w:eastAsia="楷体_GB2312"/>
      <w:spacing w:val="4"/>
      <w:kern w:val="0"/>
      <w:sz w:val="28"/>
      <w:szCs w:val="20"/>
    </w:rPr>
  </w:style>
  <w:style w:type="paragraph" w:customStyle="1" w:styleId="590">
    <w:name w:val="xl44"/>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Calibri" w:hAnsi="Calibri"/>
      <w:kern w:val="0"/>
      <w:sz w:val="52"/>
      <w:szCs w:val="52"/>
    </w:rPr>
  </w:style>
  <w:style w:type="paragraph" w:customStyle="1" w:styleId="591">
    <w:name w:val="表格内文"/>
    <w:basedOn w:val="1"/>
    <w:qFormat/>
    <w:uiPriority w:val="0"/>
    <w:pPr>
      <w:widowControl/>
      <w:spacing w:line="360" w:lineRule="auto"/>
      <w:jc w:val="left"/>
    </w:pPr>
    <w:rPr>
      <w:rFonts w:ascii="宋体" w:hAnsi="宋体" w:cs="宋体"/>
      <w:color w:val="000000"/>
      <w:szCs w:val="21"/>
    </w:rPr>
  </w:style>
  <w:style w:type="paragraph" w:customStyle="1" w:styleId="592">
    <w:name w:val="Retrait 2"/>
    <w:basedOn w:val="1"/>
    <w:qFormat/>
    <w:uiPriority w:val="0"/>
    <w:pPr>
      <w:widowControl/>
      <w:spacing w:line="360" w:lineRule="auto"/>
      <w:ind w:left="1417" w:hanging="283"/>
      <w:jc w:val="left"/>
    </w:pPr>
    <w:rPr>
      <w:rFonts w:ascii="Calibri" w:hAnsi="Calibri" w:eastAsia="楷体_GB2312"/>
      <w:bCs/>
      <w:sz w:val="28"/>
      <w:szCs w:val="20"/>
    </w:rPr>
  </w:style>
  <w:style w:type="paragraph" w:customStyle="1" w:styleId="593">
    <w:name w:val="xl46"/>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kern w:val="0"/>
      <w:sz w:val="52"/>
      <w:szCs w:val="52"/>
    </w:rPr>
  </w:style>
  <w:style w:type="paragraph" w:customStyle="1" w:styleId="594">
    <w:name w:val="默认段落字体 Para Char Char Char Char Char Char Char Char Char1"/>
    <w:basedOn w:val="1"/>
    <w:qFormat/>
    <w:uiPriority w:val="0"/>
    <w:pPr>
      <w:widowControl/>
      <w:jc w:val="left"/>
    </w:pPr>
    <w:rPr>
      <w:rFonts w:ascii="Calibri" w:hAnsi="Calibri"/>
      <w:szCs w:val="21"/>
    </w:rPr>
  </w:style>
  <w:style w:type="paragraph" w:customStyle="1" w:styleId="595">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596">
    <w:name w:val="正文3"/>
    <w:qFormat/>
    <w:uiPriority w:val="0"/>
    <w:pPr>
      <w:widowControl w:val="0"/>
      <w:spacing w:after="0" w:line="240" w:lineRule="auto"/>
      <w:jc w:val="both"/>
    </w:pPr>
    <w:rPr>
      <w:rFonts w:hint="eastAsia" w:ascii="Times New Roman" w:hAnsi="Times New Roman" w:eastAsia="宋体" w:cs="Times New Roman"/>
      <w:kern w:val="2"/>
      <w:sz w:val="21"/>
      <w:szCs w:val="20"/>
      <w:lang w:val="en-US" w:eastAsia="zh-CN" w:bidi="ar-SA"/>
      <w14:ligatures w14:val="none"/>
    </w:rPr>
  </w:style>
  <w:style w:type="paragraph" w:customStyle="1" w:styleId="597">
    <w:name w:val="xl57"/>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Arial" w:hAnsi="Arial" w:cs="Arial"/>
      <w:kern w:val="0"/>
      <w:sz w:val="20"/>
      <w:szCs w:val="20"/>
    </w:rPr>
  </w:style>
  <w:style w:type="paragraph" w:customStyle="1" w:styleId="598">
    <w:name w:val="_Style 76"/>
    <w:next w:val="1"/>
    <w:qFormat/>
    <w:uiPriority w:val="0"/>
    <w:pPr>
      <w:widowControl w:val="0"/>
      <w:spacing w:after="0" w:line="240" w:lineRule="auto"/>
      <w:jc w:val="both"/>
    </w:pPr>
    <w:rPr>
      <w:rFonts w:ascii="Times New Roman" w:hAnsi="Times New Roman" w:eastAsia="宋体" w:cs="Times New Roman"/>
      <w:kern w:val="2"/>
      <w:sz w:val="21"/>
      <w:szCs w:val="20"/>
      <w:lang w:val="en-US" w:eastAsia="zh-CN" w:bidi="ar-SA"/>
      <w14:ligatures w14:val="none"/>
    </w:rPr>
  </w:style>
  <w:style w:type="paragraph" w:customStyle="1" w:styleId="599">
    <w:name w:val="小标题 1"/>
    <w:basedOn w:val="1"/>
    <w:qFormat/>
    <w:uiPriority w:val="0"/>
    <w:pPr>
      <w:widowControl/>
      <w:autoSpaceDE w:val="0"/>
      <w:autoSpaceDN w:val="0"/>
      <w:adjustRightInd w:val="0"/>
      <w:spacing w:line="360" w:lineRule="atLeast"/>
      <w:jc w:val="left"/>
    </w:pPr>
    <w:rPr>
      <w:rFonts w:ascii="文鼎粗黑" w:hAnsi="Calibri" w:eastAsia="文鼎粗黑"/>
      <w:kern w:val="0"/>
      <w:sz w:val="22"/>
      <w:szCs w:val="20"/>
    </w:rPr>
  </w:style>
  <w:style w:type="paragraph" w:customStyle="1" w:styleId="600">
    <w:name w:val="正文 New New New New"/>
    <w:qFormat/>
    <w:uiPriority w:val="0"/>
    <w:pPr>
      <w:widowControl w:val="0"/>
      <w:spacing w:after="0" w:line="240" w:lineRule="auto"/>
      <w:jc w:val="both"/>
    </w:pPr>
    <w:rPr>
      <w:rFonts w:ascii="Times New Roman" w:hAnsi="Times New Roman" w:eastAsia="宋体" w:cs="Times New Roman"/>
      <w:kern w:val="2"/>
      <w:sz w:val="21"/>
      <w:szCs w:val="24"/>
      <w:lang w:val="en-US" w:eastAsia="zh-CN" w:bidi="ar-SA"/>
      <w14:ligatures w14:val="none"/>
    </w:rPr>
  </w:style>
  <w:style w:type="paragraph" w:customStyle="1" w:styleId="601">
    <w:name w:val="xl23"/>
    <w:basedOn w:val="1"/>
    <w:qFormat/>
    <w:uiPriority w:val="0"/>
    <w:pPr>
      <w:widowControl/>
      <w:pBdr>
        <w:top w:val="single" w:color="auto" w:sz="8" w:space="0"/>
      </w:pBdr>
      <w:shd w:val="clear" w:color="auto" w:fill="FFFFFF"/>
      <w:spacing w:before="100" w:beforeAutospacing="1" w:after="100" w:afterAutospacing="1"/>
      <w:jc w:val="center"/>
      <w:textAlignment w:val="bottom"/>
    </w:pPr>
    <w:rPr>
      <w:rFonts w:ascii="Arial" w:hAnsi="Arial" w:cs="Arial"/>
      <w:b/>
      <w:bCs/>
      <w:kern w:val="0"/>
      <w:sz w:val="44"/>
      <w:szCs w:val="44"/>
    </w:rPr>
  </w:style>
  <w:style w:type="paragraph" w:customStyle="1" w:styleId="602">
    <w:name w:val="E 正文"/>
    <w:basedOn w:val="1"/>
    <w:qFormat/>
    <w:uiPriority w:val="0"/>
    <w:pPr>
      <w:widowControl/>
      <w:spacing w:line="360" w:lineRule="auto"/>
      <w:jc w:val="left"/>
    </w:pPr>
    <w:rPr>
      <w:rFonts w:cs="黑体"/>
      <w:color w:val="000000"/>
      <w:kern w:val="0"/>
      <w:sz w:val="24"/>
      <w:szCs w:val="24"/>
    </w:rPr>
  </w:style>
  <w:style w:type="paragraph" w:customStyle="1" w:styleId="603">
    <w:name w:val="xl38"/>
    <w:basedOn w:val="1"/>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center"/>
      <w:textAlignment w:val="center"/>
    </w:pPr>
    <w:rPr>
      <w:rFonts w:ascii="宋体" w:hAnsi="宋体"/>
      <w:b/>
      <w:bCs/>
      <w:kern w:val="0"/>
      <w:sz w:val="24"/>
      <w:szCs w:val="24"/>
    </w:rPr>
  </w:style>
  <w:style w:type="paragraph" w:customStyle="1" w:styleId="604">
    <w:name w:val="xl59"/>
    <w:basedOn w:val="1"/>
    <w:qFormat/>
    <w:uiPriority w:val="0"/>
    <w:pPr>
      <w:widowControl/>
      <w:pBdr>
        <w:top w:val="single" w:color="auto" w:sz="4" w:space="0"/>
        <w:left w:val="single" w:color="auto" w:sz="8" w:space="0"/>
        <w:bottom w:val="single" w:color="auto" w:sz="8" w:space="0"/>
      </w:pBdr>
      <w:spacing w:before="100" w:beforeAutospacing="1" w:after="100" w:afterAutospacing="1"/>
      <w:jc w:val="center"/>
    </w:pPr>
    <w:rPr>
      <w:rFonts w:ascii="Arial Unicode MS" w:hAnsi="Arial Unicode MS"/>
      <w:kern w:val="0"/>
      <w:sz w:val="24"/>
      <w:szCs w:val="24"/>
    </w:rPr>
  </w:style>
  <w:style w:type="paragraph" w:customStyle="1" w:styleId="605">
    <w:name w:val="Char1 Char Char Char"/>
    <w:basedOn w:val="1"/>
    <w:qFormat/>
    <w:uiPriority w:val="0"/>
    <w:pPr>
      <w:widowControl/>
      <w:jc w:val="left"/>
    </w:pPr>
    <w:rPr>
      <w:rFonts w:ascii="仿宋_GB2312" w:hAnsi="Calibri" w:eastAsia="仿宋_GB2312"/>
      <w:b/>
      <w:sz w:val="32"/>
      <w:szCs w:val="32"/>
    </w:rPr>
  </w:style>
  <w:style w:type="paragraph" w:customStyle="1" w:styleId="606">
    <w:name w:val="C标书正文（加粗后加）"/>
    <w:basedOn w:val="1"/>
    <w:qFormat/>
    <w:uiPriority w:val="0"/>
    <w:pPr>
      <w:widowControl/>
      <w:spacing w:after="240" w:line="360" w:lineRule="auto"/>
      <w:ind w:firstLine="426"/>
    </w:pPr>
    <w:rPr>
      <w:rFonts w:ascii="仿宋" w:hAnsi="仿宋" w:eastAsia="仿宋" w:cs="黑体"/>
      <w:b/>
      <w:color w:val="000000"/>
      <w:kern w:val="0"/>
      <w:sz w:val="24"/>
      <w:szCs w:val="24"/>
    </w:rPr>
  </w:style>
  <w:style w:type="paragraph" w:customStyle="1" w:styleId="607">
    <w:name w:val="straightmatter"/>
    <w:basedOn w:val="1"/>
    <w:qFormat/>
    <w:uiPriority w:val="0"/>
    <w:pPr>
      <w:widowControl/>
      <w:spacing w:before="120" w:after="120" w:line="288" w:lineRule="atLeast"/>
      <w:ind w:left="120" w:right="120"/>
      <w:jc w:val="left"/>
    </w:pPr>
    <w:rPr>
      <w:rFonts w:ascii="宋体" w:hAnsi="宋体"/>
      <w:color w:val="52987C"/>
      <w:kern w:val="0"/>
      <w:sz w:val="24"/>
      <w:szCs w:val="24"/>
    </w:rPr>
  </w:style>
  <w:style w:type="paragraph" w:customStyle="1" w:styleId="608">
    <w:name w:val="F11-1"/>
    <w:basedOn w:val="1"/>
    <w:qFormat/>
    <w:uiPriority w:val="0"/>
    <w:pPr>
      <w:widowControl/>
      <w:tabs>
        <w:tab w:val="left" w:pos="240"/>
        <w:tab w:val="left" w:pos="4680"/>
      </w:tabs>
      <w:adjustRightInd w:val="0"/>
      <w:spacing w:after="120"/>
      <w:jc w:val="left"/>
      <w:textAlignment w:val="baseline"/>
    </w:pPr>
    <w:rPr>
      <w:rFonts w:ascii="Calibri" w:hAnsi="Calibri" w:eastAsia="華康細圓體"/>
      <w:kern w:val="0"/>
      <w:sz w:val="24"/>
      <w:szCs w:val="20"/>
      <w:lang w:eastAsia="zh-TW"/>
    </w:rPr>
  </w:style>
  <w:style w:type="paragraph" w:customStyle="1" w:styleId="609">
    <w:name w:val="前言、引言标题"/>
    <w:next w:val="1"/>
    <w:qFormat/>
    <w:uiPriority w:val="0"/>
    <w:pPr>
      <w:shd w:val="clear" w:color="auto" w:fill="FFFFFF"/>
      <w:spacing w:before="640" w:after="560" w:line="240" w:lineRule="auto"/>
      <w:jc w:val="center"/>
      <w:outlineLvl w:val="0"/>
    </w:pPr>
    <w:rPr>
      <w:rFonts w:ascii="黑体" w:hAnsi="Times New Roman" w:eastAsia="黑体" w:cs="Times New Roman"/>
      <w:kern w:val="0"/>
      <w:sz w:val="32"/>
      <w:szCs w:val="20"/>
      <w:lang w:val="en-US" w:eastAsia="zh-CN" w:bidi="ar-SA"/>
      <w14:ligatures w14:val="none"/>
    </w:rPr>
  </w:style>
  <w:style w:type="paragraph" w:customStyle="1" w:styleId="610">
    <w:name w:val="xl53"/>
    <w:basedOn w:val="1"/>
    <w:qFormat/>
    <w:uiPriority w:val="0"/>
    <w:pPr>
      <w:widowControl/>
      <w:pBdr>
        <w:bottom w:val="single" w:color="auto" w:sz="8" w:space="0"/>
        <w:right w:val="single" w:color="auto" w:sz="4" w:space="0"/>
      </w:pBdr>
      <w:spacing w:before="100" w:beforeAutospacing="1" w:after="100" w:afterAutospacing="1"/>
      <w:jc w:val="left"/>
    </w:pPr>
    <w:rPr>
      <w:rFonts w:ascii="Arial Unicode MS" w:hAnsi="Arial Unicode MS"/>
      <w:kern w:val="0"/>
      <w:sz w:val="24"/>
      <w:szCs w:val="24"/>
    </w:rPr>
  </w:style>
  <w:style w:type="paragraph" w:customStyle="1" w:styleId="611">
    <w:name w:val="默认段落字体 Para Char Char Char Char Char Char Char Char Char"/>
    <w:basedOn w:val="1"/>
    <w:qFormat/>
    <w:uiPriority w:val="0"/>
    <w:pPr>
      <w:widowControl/>
      <w:jc w:val="left"/>
    </w:pPr>
    <w:rPr>
      <w:rFonts w:ascii="Tahoma" w:hAnsi="Tahoma" w:cs="Tahoma"/>
      <w:sz w:val="24"/>
      <w:szCs w:val="24"/>
    </w:rPr>
  </w:style>
  <w:style w:type="paragraph" w:customStyle="1" w:styleId="612">
    <w:name w:val="msolistparagraph"/>
    <w:basedOn w:val="1"/>
    <w:qFormat/>
    <w:uiPriority w:val="0"/>
    <w:pPr>
      <w:ind w:firstLine="420" w:firstLineChars="200"/>
    </w:pPr>
    <w:rPr>
      <w:rFonts w:ascii="Calibri" w:hAnsi="Calibri"/>
      <w:szCs w:val="20"/>
    </w:rPr>
  </w:style>
  <w:style w:type="paragraph" w:customStyle="1" w:styleId="613">
    <w:name w:val="txt"/>
    <w:basedOn w:val="1"/>
    <w:qFormat/>
    <w:uiPriority w:val="0"/>
    <w:pPr>
      <w:widowControl/>
      <w:spacing w:before="100" w:beforeAutospacing="1" w:after="100" w:afterAutospacing="1" w:line="500" w:lineRule="atLeast"/>
      <w:jc w:val="left"/>
    </w:pPr>
    <w:rPr>
      <w:rFonts w:ascii="宋体" w:hAnsi="宋体"/>
      <w:kern w:val="0"/>
      <w:sz w:val="24"/>
      <w:szCs w:val="24"/>
    </w:rPr>
  </w:style>
  <w:style w:type="paragraph" w:customStyle="1" w:styleId="614">
    <w:name w:val="xl54"/>
    <w:basedOn w:val="1"/>
    <w:qFormat/>
    <w:uiPriority w:val="0"/>
    <w:pPr>
      <w:widowControl/>
      <w:pBdr>
        <w:bottom w:val="single" w:color="auto" w:sz="8" w:space="0"/>
        <w:right w:val="single" w:color="auto" w:sz="4" w:space="0"/>
      </w:pBdr>
      <w:spacing w:before="100" w:beforeAutospacing="1" w:after="100" w:afterAutospacing="1"/>
      <w:jc w:val="left"/>
    </w:pPr>
    <w:rPr>
      <w:rFonts w:ascii="Arial" w:hAnsi="Arial" w:cs="Arial"/>
      <w:b/>
      <w:bCs/>
      <w:kern w:val="0"/>
      <w:sz w:val="24"/>
      <w:szCs w:val="24"/>
    </w:rPr>
  </w:style>
  <w:style w:type="paragraph" w:customStyle="1" w:styleId="615">
    <w:name w:val="a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616">
    <w:name w:val="a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617">
    <w:name w:val="五级条标题"/>
    <w:basedOn w:val="618"/>
    <w:next w:val="413"/>
    <w:qFormat/>
    <w:uiPriority w:val="0"/>
    <w:pPr>
      <w:tabs>
        <w:tab w:val="left" w:pos="1200"/>
      </w:tabs>
      <w:outlineLvl w:val="6"/>
    </w:pPr>
  </w:style>
  <w:style w:type="paragraph" w:customStyle="1" w:styleId="618">
    <w:name w:val="四级条标题"/>
    <w:basedOn w:val="619"/>
    <w:next w:val="413"/>
    <w:qFormat/>
    <w:uiPriority w:val="0"/>
    <w:pPr>
      <w:tabs>
        <w:tab w:val="left" w:pos="1200"/>
      </w:tabs>
      <w:outlineLvl w:val="5"/>
    </w:pPr>
  </w:style>
  <w:style w:type="paragraph" w:customStyle="1" w:styleId="619">
    <w:name w:val="三级条标题"/>
    <w:basedOn w:val="620"/>
    <w:next w:val="413"/>
    <w:qFormat/>
    <w:uiPriority w:val="0"/>
    <w:pPr>
      <w:tabs>
        <w:tab w:val="left" w:pos="1200"/>
      </w:tabs>
      <w:outlineLvl w:val="4"/>
    </w:pPr>
  </w:style>
  <w:style w:type="paragraph" w:customStyle="1" w:styleId="620">
    <w:name w:val="二级条标题"/>
    <w:basedOn w:val="486"/>
    <w:next w:val="413"/>
    <w:qFormat/>
    <w:uiPriority w:val="0"/>
    <w:pPr>
      <w:outlineLvl w:val="3"/>
    </w:pPr>
    <w:rPr>
      <w:rFonts w:ascii="Calibri" w:hAnsi="等线" w:eastAsia="宋体"/>
    </w:rPr>
  </w:style>
  <w:style w:type="paragraph" w:customStyle="1" w:styleId="621">
    <w:name w:val="xl48"/>
    <w:basedOn w:val="1"/>
    <w:qFormat/>
    <w:uiPriority w:val="0"/>
    <w:pPr>
      <w:widowControl/>
      <w:pBdr>
        <w:top w:val="single" w:color="auto" w:sz="4" w:space="0"/>
        <w:bottom w:val="single" w:color="auto" w:sz="8" w:space="0"/>
      </w:pBdr>
      <w:spacing w:before="100" w:beforeAutospacing="1" w:after="100" w:afterAutospacing="1"/>
      <w:jc w:val="center"/>
      <w:textAlignment w:val="center"/>
    </w:pPr>
    <w:rPr>
      <w:rFonts w:ascii="Arial Unicode MS" w:hAnsi="Arial Unicode MS"/>
      <w:b/>
      <w:bCs/>
      <w:kern w:val="0"/>
      <w:sz w:val="52"/>
      <w:szCs w:val="52"/>
    </w:rPr>
  </w:style>
  <w:style w:type="paragraph" w:customStyle="1" w:styleId="622">
    <w:name w:val="正文31"/>
    <w:qFormat/>
    <w:uiPriority w:val="0"/>
    <w:pPr>
      <w:widowControl w:val="0"/>
      <w:adjustRightInd w:val="0"/>
      <w:spacing w:after="0" w:line="315" w:lineRule="atLeast"/>
      <w:jc w:val="both"/>
      <w:textAlignment w:val="baseline"/>
    </w:pPr>
    <w:rPr>
      <w:rFonts w:ascii="宋体" w:hAnsi="Times New Roman" w:eastAsia="宋体" w:cs="Times New Roman"/>
      <w:kern w:val="0"/>
      <w:sz w:val="24"/>
      <w:szCs w:val="20"/>
      <w:lang w:val="en-US" w:eastAsia="zh-CN" w:bidi="ar-SA"/>
      <w14:ligatures w14:val="none"/>
    </w:rPr>
  </w:style>
  <w:style w:type="paragraph" w:customStyle="1" w:styleId="623">
    <w:name w:val="标书表格字体格式"/>
    <w:next w:val="1"/>
    <w:qFormat/>
    <w:uiPriority w:val="0"/>
    <w:pPr>
      <w:spacing w:after="0" w:line="240" w:lineRule="auto"/>
    </w:pPr>
    <w:rPr>
      <w:rFonts w:ascii="Times New Roman" w:hAnsi="Times New Roman" w:eastAsia="宋体" w:cs="Times New Roman"/>
      <w:kern w:val="2"/>
      <w:sz w:val="21"/>
      <w:szCs w:val="24"/>
      <w:lang w:val="en-US" w:eastAsia="zh-CN" w:bidi="ar-SA"/>
      <w14:ligatures w14:val="none"/>
    </w:rPr>
  </w:style>
  <w:style w:type="paragraph" w:customStyle="1" w:styleId="624">
    <w:name w:val="默认段落字体 Para Char Char Char Char Char Char Char Char Char Char Char Char Char Char Char Char Char Char Char"/>
    <w:basedOn w:val="1"/>
    <w:qFormat/>
    <w:uiPriority w:val="0"/>
    <w:pPr>
      <w:widowControl/>
      <w:jc w:val="left"/>
    </w:pPr>
    <w:rPr>
      <w:rFonts w:ascii="Tahoma" w:hAnsi="Tahoma"/>
      <w:sz w:val="24"/>
      <w:szCs w:val="20"/>
    </w:rPr>
  </w:style>
  <w:style w:type="paragraph" w:customStyle="1" w:styleId="625">
    <w:name w:val="默认段落字体 Para Char Char Char Char111"/>
    <w:basedOn w:val="1"/>
    <w:qFormat/>
    <w:uiPriority w:val="0"/>
    <w:pPr>
      <w:widowControl/>
      <w:jc w:val="left"/>
    </w:pPr>
    <w:rPr>
      <w:rFonts w:ascii="Calibri" w:hAnsi="Calibri" w:cs="Calibri"/>
      <w:kern w:val="0"/>
      <w:sz w:val="24"/>
      <w:szCs w:val="24"/>
      <w:lang w:eastAsia="en-US"/>
    </w:rPr>
  </w:style>
  <w:style w:type="paragraph" w:customStyle="1" w:styleId="626">
    <w:name w:val="Revision1"/>
    <w:qFormat/>
    <w:uiPriority w:val="0"/>
    <w:pPr>
      <w:spacing w:after="0" w:line="240" w:lineRule="auto"/>
    </w:pPr>
    <w:rPr>
      <w:rFonts w:ascii="Times New Roman" w:hAnsi="Times New Roman" w:eastAsia="宋体" w:cs="Times New Roman"/>
      <w:kern w:val="2"/>
      <w:sz w:val="21"/>
      <w:szCs w:val="20"/>
      <w:lang w:val="en-US" w:eastAsia="zh-CN" w:bidi="ar-SA"/>
      <w14:ligatures w14:val="none"/>
    </w:rPr>
  </w:style>
  <w:style w:type="paragraph" w:customStyle="1" w:styleId="627">
    <w:name w:val="xl52"/>
    <w:basedOn w:val="1"/>
    <w:qFormat/>
    <w:uiPriority w:val="0"/>
    <w:pPr>
      <w:widowControl/>
      <w:pBdr>
        <w:bottom w:val="single" w:color="auto" w:sz="4" w:space="0"/>
        <w:right w:val="single" w:color="auto" w:sz="8" w:space="0"/>
      </w:pBdr>
      <w:spacing w:before="100" w:beforeAutospacing="1" w:after="100" w:afterAutospacing="1"/>
      <w:jc w:val="center"/>
      <w:textAlignment w:val="center"/>
    </w:pPr>
    <w:rPr>
      <w:rFonts w:ascii="Arial" w:hAnsi="Arial" w:cs="Arial"/>
      <w:kern w:val="0"/>
      <w:sz w:val="20"/>
      <w:szCs w:val="20"/>
    </w:rPr>
  </w:style>
  <w:style w:type="paragraph" w:customStyle="1" w:styleId="628">
    <w:name w:val="Char Char Char Char Char Char Char Char"/>
    <w:basedOn w:val="1"/>
    <w:qFormat/>
    <w:uiPriority w:val="0"/>
    <w:pPr>
      <w:widowControl/>
      <w:tabs>
        <w:tab w:val="left" w:pos="360"/>
      </w:tabs>
      <w:jc w:val="left"/>
    </w:pPr>
    <w:rPr>
      <w:rFonts w:ascii="Calibri" w:hAnsi="Calibri"/>
      <w:sz w:val="24"/>
      <w:szCs w:val="24"/>
    </w:rPr>
  </w:style>
  <w:style w:type="paragraph" w:customStyle="1" w:styleId="629">
    <w:name w:val="outdent"/>
    <w:basedOn w:val="1"/>
    <w:qFormat/>
    <w:uiPriority w:val="0"/>
    <w:pPr>
      <w:widowControl/>
      <w:tabs>
        <w:tab w:val="left" w:pos="420"/>
        <w:tab w:val="left" w:pos="2552"/>
      </w:tabs>
      <w:snapToGrid w:val="0"/>
      <w:spacing w:before="60" w:after="60"/>
      <w:ind w:left="420" w:right="709" w:hanging="420"/>
      <w:jc w:val="left"/>
    </w:pPr>
    <w:rPr>
      <w:rFonts w:ascii="Calibri" w:hAnsi="Calibri" w:eastAsia="2OcuAe"/>
      <w:spacing w:val="2"/>
      <w:kern w:val="0"/>
      <w:sz w:val="20"/>
      <w:szCs w:val="20"/>
      <w:lang w:eastAsia="zh-TW"/>
    </w:rPr>
  </w:style>
  <w:style w:type="paragraph" w:customStyle="1" w:styleId="630">
    <w:name w:val="默认段落字体 Para Char Char Char Char Char Char Char"/>
    <w:basedOn w:val="1"/>
    <w:qFormat/>
    <w:uiPriority w:val="0"/>
    <w:pPr>
      <w:widowControl/>
      <w:jc w:val="left"/>
    </w:pPr>
    <w:rPr>
      <w:rFonts w:ascii="Tahoma" w:hAnsi="Tahoma"/>
      <w:sz w:val="24"/>
      <w:szCs w:val="20"/>
    </w:rPr>
  </w:style>
  <w:style w:type="paragraph" w:customStyle="1" w:styleId="631">
    <w:name w:val="Char Char Char Char Char Char Char Char Char Char Char Char Char"/>
    <w:basedOn w:val="1"/>
    <w:qFormat/>
    <w:uiPriority w:val="0"/>
    <w:pPr>
      <w:tabs>
        <w:tab w:val="left" w:pos="432"/>
      </w:tabs>
      <w:ind w:left="432" w:hanging="432"/>
    </w:pPr>
    <w:rPr>
      <w:rFonts w:ascii="Calibri" w:hAnsi="Calibri"/>
    </w:rPr>
  </w:style>
  <w:style w:type="paragraph" w:customStyle="1" w:styleId="632">
    <w:name w:val="无间隔11"/>
    <w:basedOn w:val="1"/>
    <w:qFormat/>
    <w:uiPriority w:val="0"/>
    <w:pPr>
      <w:widowControl/>
    </w:pPr>
    <w:rPr>
      <w:rFonts w:ascii="Calibri" w:hAnsi="Calibri" w:cs="Calibri"/>
      <w:kern w:val="0"/>
      <w:szCs w:val="24"/>
      <w:lang w:eastAsia="en-US"/>
    </w:rPr>
  </w:style>
  <w:style w:type="paragraph" w:customStyle="1" w:styleId="633">
    <w:name w:val="xl61"/>
    <w:basedOn w:val="1"/>
    <w:qFormat/>
    <w:uiPriority w:val="0"/>
    <w:pPr>
      <w:widowControl/>
      <w:pBdr>
        <w:top w:val="single" w:color="auto" w:sz="4" w:space="0"/>
        <w:bottom w:val="single" w:color="auto" w:sz="8" w:space="0"/>
        <w:right w:val="single" w:color="auto" w:sz="4" w:space="0"/>
      </w:pBdr>
      <w:spacing w:before="100" w:beforeAutospacing="1" w:after="100" w:afterAutospacing="1"/>
      <w:jc w:val="center"/>
    </w:pPr>
    <w:rPr>
      <w:rFonts w:ascii="Arial Unicode MS" w:hAnsi="Arial Unicode MS"/>
      <w:kern w:val="0"/>
      <w:sz w:val="24"/>
      <w:szCs w:val="24"/>
    </w:rPr>
  </w:style>
  <w:style w:type="paragraph" w:customStyle="1" w:styleId="634">
    <w:name w:val="p21"/>
    <w:basedOn w:val="1"/>
    <w:qFormat/>
    <w:uiPriority w:val="0"/>
    <w:pPr>
      <w:widowControl/>
      <w:ind w:firstLine="420"/>
    </w:pPr>
    <w:rPr>
      <w:rFonts w:ascii="Calibri" w:hAnsi="Calibri" w:cs="宋体"/>
      <w:kern w:val="0"/>
      <w:szCs w:val="21"/>
    </w:rPr>
  </w:style>
  <w:style w:type="paragraph" w:customStyle="1" w:styleId="635">
    <w:name w:val="Pa0"/>
    <w:basedOn w:val="1"/>
    <w:next w:val="1"/>
    <w:qFormat/>
    <w:uiPriority w:val="0"/>
    <w:pPr>
      <w:widowControl/>
      <w:autoSpaceDE w:val="0"/>
      <w:autoSpaceDN w:val="0"/>
      <w:adjustRightInd w:val="0"/>
      <w:spacing w:line="241" w:lineRule="atLeast"/>
      <w:jc w:val="left"/>
    </w:pPr>
    <w:rPr>
      <w:rFonts w:ascii="H Yg 2gj" w:hAnsi="Calibri" w:eastAsia="H Yg 2gj"/>
      <w:kern w:val="0"/>
      <w:sz w:val="24"/>
      <w:szCs w:val="24"/>
    </w:rPr>
  </w:style>
  <w:style w:type="paragraph" w:customStyle="1" w:styleId="636">
    <w:name w:val="xl50"/>
    <w:basedOn w:val="1"/>
    <w:qFormat/>
    <w:uiPriority w:val="0"/>
    <w:pPr>
      <w:widowControl/>
      <w:pBdr>
        <w:bottom w:val="single" w:color="auto" w:sz="4" w:space="0"/>
        <w:right w:val="single" w:color="auto" w:sz="8" w:space="0"/>
      </w:pBdr>
      <w:spacing w:before="100" w:beforeAutospacing="1" w:after="100" w:afterAutospacing="1"/>
      <w:jc w:val="center"/>
      <w:textAlignment w:val="center"/>
    </w:pPr>
    <w:rPr>
      <w:rFonts w:ascii="Arial Unicode MS" w:hAnsi="Arial Unicode MS"/>
      <w:kern w:val="0"/>
      <w:sz w:val="20"/>
      <w:szCs w:val="20"/>
    </w:rPr>
  </w:style>
  <w:style w:type="paragraph" w:customStyle="1" w:styleId="637">
    <w:name w:val="xl42"/>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textAlignment w:val="center"/>
    </w:pPr>
    <w:rPr>
      <w:rFonts w:ascii="Calibri" w:hAnsi="Calibri"/>
      <w:b/>
      <w:bCs/>
      <w:kern w:val="0"/>
      <w:sz w:val="52"/>
      <w:szCs w:val="52"/>
    </w:rPr>
  </w:style>
  <w:style w:type="paragraph" w:customStyle="1" w:styleId="638">
    <w:name w:val="xl6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w:hAnsi="Arial" w:cs="Arial"/>
      <w:kern w:val="0"/>
      <w:sz w:val="32"/>
      <w:szCs w:val="32"/>
    </w:rPr>
  </w:style>
  <w:style w:type="paragraph" w:customStyle="1" w:styleId="639">
    <w:name w:val="標題 1-1"/>
    <w:qFormat/>
    <w:uiPriority w:val="0"/>
    <w:pPr>
      <w:pBdr>
        <w:bottom w:val="threeDEngrave" w:color="auto" w:sz="36" w:space="1"/>
      </w:pBdr>
      <w:tabs>
        <w:tab w:val="left" w:pos="420"/>
      </w:tabs>
      <w:spacing w:after="480" w:line="240" w:lineRule="auto"/>
      <w:ind w:left="420" w:right="709" w:hanging="420"/>
    </w:pPr>
    <w:rPr>
      <w:rFonts w:ascii="Arial" w:hAnsi="Arial" w:eastAsia="PMingLiU" w:cs="Times New Roman"/>
      <w:b/>
      <w:kern w:val="0"/>
      <w:sz w:val="40"/>
      <w:szCs w:val="20"/>
      <w:lang w:val="en-US" w:eastAsia="zh-CN" w:bidi="ar-SA"/>
      <w14:ligatures w14:val="none"/>
    </w:rPr>
  </w:style>
  <w:style w:type="paragraph" w:customStyle="1" w:styleId="640">
    <w:name w:val="数字编号列项（二级）"/>
    <w:qFormat/>
    <w:uiPriority w:val="0"/>
    <w:pPr>
      <w:tabs>
        <w:tab w:val="left" w:pos="1260"/>
      </w:tabs>
      <w:spacing w:after="0" w:line="240" w:lineRule="auto"/>
      <w:ind w:left="1259" w:hanging="419"/>
      <w:jc w:val="both"/>
    </w:pPr>
    <w:rPr>
      <w:rFonts w:ascii="宋体" w:hAnsi="Times New Roman" w:eastAsia="宋体" w:cs="Times New Roman"/>
      <w:kern w:val="0"/>
      <w:sz w:val="21"/>
      <w:szCs w:val="20"/>
      <w:lang w:val="en-US" w:eastAsia="zh-CN" w:bidi="ar-SA"/>
      <w14:ligatures w14:val="none"/>
    </w:rPr>
  </w:style>
  <w:style w:type="paragraph" w:customStyle="1" w:styleId="641">
    <w:name w:val="xl24"/>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宋体" w:hAnsi="宋体"/>
      <w:b/>
      <w:bCs/>
      <w:kern w:val="0"/>
      <w:sz w:val="24"/>
      <w:szCs w:val="24"/>
    </w:rPr>
  </w:style>
  <w:style w:type="paragraph" w:customStyle="1" w:styleId="642">
    <w:name w:val="xl36"/>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宋体" w:hAnsi="宋体"/>
      <w:kern w:val="0"/>
      <w:sz w:val="24"/>
      <w:szCs w:val="24"/>
    </w:rPr>
  </w:style>
  <w:style w:type="paragraph" w:customStyle="1" w:styleId="643">
    <w:name w:val="缺省文本"/>
    <w:basedOn w:val="1"/>
    <w:qFormat/>
    <w:uiPriority w:val="0"/>
    <w:pPr>
      <w:autoSpaceDE w:val="0"/>
      <w:autoSpaceDN w:val="0"/>
      <w:adjustRightInd w:val="0"/>
      <w:jc w:val="left"/>
    </w:pPr>
    <w:rPr>
      <w:rFonts w:ascii="Calibri" w:hAnsi="Calibri"/>
      <w:kern w:val="0"/>
      <w:sz w:val="24"/>
      <w:szCs w:val="24"/>
    </w:rPr>
  </w:style>
  <w:style w:type="paragraph" w:customStyle="1" w:styleId="644">
    <w:name w:val="Char Char1 Char"/>
    <w:basedOn w:val="1"/>
    <w:qFormat/>
    <w:uiPriority w:val="0"/>
    <w:pPr>
      <w:widowControl/>
      <w:jc w:val="left"/>
    </w:pPr>
    <w:rPr>
      <w:rFonts w:ascii="仿宋_GB2312" w:hAnsi="Calibri" w:eastAsia="仿宋_GB2312"/>
      <w:b/>
      <w:sz w:val="32"/>
      <w:szCs w:val="20"/>
    </w:rPr>
  </w:style>
  <w:style w:type="paragraph" w:customStyle="1" w:styleId="645">
    <w:name w:val="章标题"/>
    <w:next w:val="413"/>
    <w:qFormat/>
    <w:uiPriority w:val="0"/>
    <w:pPr>
      <w:spacing w:beforeLines="50" w:after="0" w:afterLines="50" w:line="240" w:lineRule="auto"/>
      <w:jc w:val="both"/>
      <w:outlineLvl w:val="1"/>
    </w:pPr>
    <w:rPr>
      <w:rFonts w:ascii="黑体" w:hAnsi="Times New Roman" w:eastAsia="黑体" w:cs="Times New Roman"/>
      <w:kern w:val="0"/>
      <w:sz w:val="21"/>
      <w:szCs w:val="20"/>
      <w:lang w:val="en-US" w:eastAsia="zh-CN" w:bidi="ar-SA"/>
      <w14:ligatures w14:val="none"/>
    </w:rPr>
  </w:style>
  <w:style w:type="paragraph" w:customStyle="1" w:styleId="646">
    <w:name w:val="xl49"/>
    <w:basedOn w:val="1"/>
    <w:qFormat/>
    <w:uiPriority w:val="0"/>
    <w:pPr>
      <w:widowControl/>
      <w:pBdr>
        <w:top w:val="single" w:color="auto" w:sz="4" w:space="0"/>
        <w:bottom w:val="single" w:color="auto" w:sz="8" w:space="0"/>
        <w:right w:val="single" w:color="auto" w:sz="4" w:space="0"/>
      </w:pBdr>
      <w:spacing w:before="100" w:beforeAutospacing="1" w:after="100" w:afterAutospacing="1"/>
      <w:jc w:val="center"/>
      <w:textAlignment w:val="center"/>
    </w:pPr>
    <w:rPr>
      <w:rFonts w:ascii="Arial Unicode MS" w:hAnsi="Arial Unicode MS"/>
      <w:b/>
      <w:bCs/>
      <w:kern w:val="0"/>
      <w:sz w:val="52"/>
      <w:szCs w:val="52"/>
    </w:rPr>
  </w:style>
  <w:style w:type="paragraph" w:customStyle="1" w:styleId="647">
    <w:name w:val="List Paragraph3"/>
    <w:basedOn w:val="1"/>
    <w:qFormat/>
    <w:uiPriority w:val="0"/>
    <w:pPr>
      <w:ind w:firstLine="420" w:firstLineChars="200"/>
    </w:pPr>
    <w:rPr>
      <w:rFonts w:ascii="Calibri" w:hAnsi="Calibri"/>
    </w:rPr>
  </w:style>
  <w:style w:type="paragraph" w:customStyle="1" w:styleId="648">
    <w:name w:val="a2"/>
    <w:basedOn w:val="1"/>
    <w:qFormat/>
    <w:uiPriority w:val="0"/>
    <w:pPr>
      <w:widowControl/>
      <w:spacing w:before="100" w:beforeAutospacing="1" w:after="100" w:afterAutospacing="1"/>
      <w:jc w:val="left"/>
    </w:pPr>
    <w:rPr>
      <w:rFonts w:ascii="Arial Unicode MS" w:hAnsi="Arial Unicode MS"/>
      <w:kern w:val="0"/>
      <w:sz w:val="24"/>
      <w:szCs w:val="24"/>
    </w:rPr>
  </w:style>
  <w:style w:type="paragraph" w:customStyle="1" w:styleId="649">
    <w:name w:val="樣式1"/>
    <w:basedOn w:val="650"/>
    <w:qFormat/>
    <w:uiPriority w:val="0"/>
    <w:pPr>
      <w:tabs>
        <w:tab w:val="left" w:pos="420"/>
        <w:tab w:val="left" w:pos="567"/>
        <w:tab w:val="left" w:pos="840"/>
        <w:tab w:val="left" w:pos="966"/>
        <w:tab w:val="left" w:pos="1800"/>
        <w:tab w:val="left" w:pos="2552"/>
      </w:tabs>
      <w:spacing w:before="40" w:after="40"/>
      <w:ind w:left="1276" w:hanging="284"/>
    </w:pPr>
    <w:rPr>
      <w:rFonts w:eastAsia="宋体"/>
    </w:rPr>
  </w:style>
  <w:style w:type="paragraph" w:customStyle="1" w:styleId="650">
    <w:name w:val="Bullet"/>
    <w:basedOn w:val="1"/>
    <w:qFormat/>
    <w:uiPriority w:val="0"/>
    <w:pPr>
      <w:widowControl/>
      <w:tabs>
        <w:tab w:val="left" w:pos="420"/>
        <w:tab w:val="left" w:pos="2552"/>
      </w:tabs>
      <w:snapToGrid w:val="0"/>
      <w:spacing w:before="60" w:after="60"/>
      <w:ind w:left="420" w:right="709" w:hanging="420"/>
      <w:jc w:val="left"/>
    </w:pPr>
    <w:rPr>
      <w:rFonts w:ascii="Calibri" w:hAnsi="Calibri" w:eastAsia="2OcuAe"/>
      <w:spacing w:val="2"/>
      <w:kern w:val="0"/>
      <w:sz w:val="20"/>
      <w:szCs w:val="20"/>
      <w:lang w:eastAsia="zh-TW"/>
    </w:rPr>
  </w:style>
  <w:style w:type="paragraph" w:customStyle="1" w:styleId="651">
    <w:name w:val="Char Char Char 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652">
    <w:name w:val="Char Char2 Char"/>
    <w:basedOn w:val="1"/>
    <w:qFormat/>
    <w:uiPriority w:val="0"/>
    <w:pPr>
      <w:keepNext/>
      <w:keepLines/>
      <w:pageBreakBefore/>
      <w:widowControl/>
      <w:tabs>
        <w:tab w:val="left" w:pos="845"/>
      </w:tabs>
      <w:ind w:left="845" w:hanging="420"/>
      <w:jc w:val="left"/>
    </w:pPr>
    <w:rPr>
      <w:rFonts w:ascii="Tahoma" w:hAnsi="Tahoma"/>
      <w:sz w:val="24"/>
      <w:szCs w:val="20"/>
    </w:rPr>
  </w:style>
  <w:style w:type="paragraph" w:customStyle="1" w:styleId="653">
    <w:name w:val="部分1"/>
    <w:basedOn w:val="1"/>
    <w:qFormat/>
    <w:uiPriority w:val="0"/>
    <w:pPr>
      <w:keepNext/>
      <w:pageBreakBefore/>
      <w:tabs>
        <w:tab w:val="left" w:pos="720"/>
      </w:tabs>
      <w:spacing w:line="360" w:lineRule="auto"/>
      <w:jc w:val="center"/>
      <w:outlineLvl w:val="0"/>
    </w:pPr>
    <w:rPr>
      <w:rFonts w:ascii="Calibri" w:hAnsi="Calibri" w:eastAsia="黑体"/>
      <w:b/>
      <w:kern w:val="44"/>
      <w:sz w:val="36"/>
      <w:szCs w:val="20"/>
    </w:rPr>
  </w:style>
  <w:style w:type="paragraph" w:customStyle="1" w:styleId="654">
    <w:name w:val="标书正文格式 Char Char"/>
    <w:qFormat/>
    <w:uiPriority w:val="0"/>
    <w:pPr>
      <w:spacing w:after="0" w:line="360" w:lineRule="auto"/>
      <w:ind w:firstLine="200" w:firstLineChars="200"/>
    </w:pPr>
    <w:rPr>
      <w:rFonts w:ascii="Times New Roman" w:hAnsi="Times New Roman" w:eastAsia="仿宋_GB2312" w:cs="Times New Roman"/>
      <w:kern w:val="2"/>
      <w:sz w:val="30"/>
      <w:szCs w:val="24"/>
      <w:lang w:val="en-US" w:eastAsia="zh-CN" w:bidi="ar-SA"/>
      <w14:ligatures w14:val="none"/>
    </w:rPr>
  </w:style>
  <w:style w:type="paragraph" w:customStyle="1" w:styleId="655">
    <w:name w:val="Char2"/>
    <w:basedOn w:val="1"/>
    <w:qFormat/>
    <w:uiPriority w:val="0"/>
    <w:pPr>
      <w:widowControl/>
      <w:jc w:val="left"/>
    </w:pPr>
    <w:rPr>
      <w:rFonts w:ascii="Calibri" w:hAnsi="Calibri" w:eastAsia="仿宋_GB2312"/>
      <w:sz w:val="28"/>
      <w:szCs w:val="20"/>
    </w:rPr>
  </w:style>
  <w:style w:type="paragraph" w:customStyle="1" w:styleId="656">
    <w:name w:val="b"/>
    <w:basedOn w:val="1"/>
    <w:qFormat/>
    <w:uiPriority w:val="0"/>
    <w:pPr>
      <w:widowControl/>
      <w:adjustRightInd w:val="0"/>
      <w:snapToGrid w:val="0"/>
      <w:jc w:val="center"/>
    </w:pPr>
    <w:rPr>
      <w:rFonts w:ascii="仿宋_GB2312" w:hAnsi="Calibri" w:eastAsia="仿宋_GB2312"/>
      <w:sz w:val="24"/>
      <w:szCs w:val="24"/>
    </w:rPr>
  </w:style>
  <w:style w:type="paragraph" w:customStyle="1" w:styleId="657">
    <w:name w:val="正文文本缩进2"/>
    <w:basedOn w:val="1"/>
    <w:qFormat/>
    <w:uiPriority w:val="0"/>
    <w:pPr>
      <w:widowControl/>
      <w:spacing w:line="200" w:lineRule="atLeast"/>
      <w:ind w:firstLine="301"/>
      <w:jc w:val="left"/>
    </w:pPr>
    <w:rPr>
      <w:rFonts w:ascii="宋体" w:hAnsi="Courier New"/>
      <w:spacing w:val="-4"/>
      <w:sz w:val="18"/>
      <w:szCs w:val="20"/>
    </w:rPr>
  </w:style>
  <w:style w:type="paragraph" w:customStyle="1" w:styleId="658">
    <w:name w:val="content"/>
    <w:basedOn w:val="1"/>
    <w:qFormat/>
    <w:uiPriority w:val="0"/>
    <w:pPr>
      <w:widowControl/>
      <w:spacing w:before="100" w:beforeAutospacing="1" w:after="100" w:afterAutospacing="1" w:line="360" w:lineRule="atLeast"/>
      <w:jc w:val="left"/>
    </w:pPr>
    <w:rPr>
      <w:rFonts w:ascii="宋体" w:hAnsi="宋体"/>
      <w:color w:val="333333"/>
      <w:kern w:val="0"/>
      <w:szCs w:val="21"/>
    </w:rPr>
  </w:style>
  <w:style w:type="paragraph" w:customStyle="1" w:styleId="659">
    <w:name w:val="xl37"/>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center"/>
    </w:pPr>
    <w:rPr>
      <w:rFonts w:ascii="Calibri" w:hAnsi="Calibri"/>
      <w:b/>
      <w:bCs/>
      <w:kern w:val="0"/>
      <w:sz w:val="24"/>
      <w:szCs w:val="24"/>
    </w:rPr>
  </w:style>
  <w:style w:type="paragraph" w:customStyle="1" w:styleId="660">
    <w:name w:val="xl41"/>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kern w:val="0"/>
      <w:sz w:val="52"/>
      <w:szCs w:val="52"/>
    </w:rPr>
  </w:style>
  <w:style w:type="paragraph" w:customStyle="1" w:styleId="661">
    <w:name w:val="xl6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Arial" w:hAnsi="Arial" w:cs="Arial"/>
      <w:kern w:val="0"/>
      <w:sz w:val="32"/>
      <w:szCs w:val="32"/>
    </w:rPr>
  </w:style>
  <w:style w:type="paragraph" w:customStyle="1" w:styleId="662">
    <w:name w:val="中等深浅网格 1 - 强调文字颜色 21"/>
    <w:basedOn w:val="1"/>
    <w:qFormat/>
    <w:uiPriority w:val="0"/>
    <w:pPr>
      <w:widowControl/>
      <w:spacing w:after="200" w:line="276" w:lineRule="auto"/>
      <w:ind w:left="720"/>
      <w:contextualSpacing/>
      <w:jc w:val="left"/>
    </w:pPr>
    <w:rPr>
      <w:rFonts w:ascii="Calibri" w:hAnsi="Calibri"/>
      <w:kern w:val="0"/>
      <w:sz w:val="22"/>
      <w:lang w:eastAsia="en-US"/>
    </w:rPr>
  </w:style>
  <w:style w:type="paragraph" w:customStyle="1" w:styleId="663">
    <w:name w:val="表身"/>
    <w:basedOn w:val="1"/>
    <w:qFormat/>
    <w:uiPriority w:val="0"/>
    <w:pPr>
      <w:autoSpaceDE w:val="0"/>
      <w:autoSpaceDN w:val="0"/>
      <w:adjustRightInd w:val="0"/>
      <w:jc w:val="left"/>
    </w:pPr>
    <w:rPr>
      <w:rFonts w:ascii="Calibri" w:hAnsi="Calibri"/>
      <w:kern w:val="0"/>
      <w:sz w:val="18"/>
      <w:szCs w:val="20"/>
    </w:rPr>
  </w:style>
  <w:style w:type="paragraph" w:customStyle="1" w:styleId="664">
    <w:name w:val="font10"/>
    <w:basedOn w:val="1"/>
    <w:qFormat/>
    <w:uiPriority w:val="0"/>
    <w:pPr>
      <w:widowControl/>
      <w:spacing w:before="100" w:beforeAutospacing="1" w:after="100" w:afterAutospacing="1"/>
      <w:jc w:val="left"/>
    </w:pPr>
    <w:rPr>
      <w:rFonts w:ascii="Calibri" w:hAnsi="Calibri"/>
      <w:color w:val="FF0000"/>
      <w:kern w:val="0"/>
      <w:sz w:val="16"/>
      <w:szCs w:val="16"/>
    </w:rPr>
  </w:style>
  <w:style w:type="paragraph" w:customStyle="1" w:styleId="665">
    <w:name w:val="说明书3级标题"/>
    <w:basedOn w:val="1"/>
    <w:next w:val="1"/>
    <w:qFormat/>
    <w:uiPriority w:val="0"/>
    <w:pPr>
      <w:tabs>
        <w:tab w:val="left" w:pos="1572"/>
      </w:tabs>
      <w:spacing w:line="360" w:lineRule="auto"/>
      <w:ind w:left="1572" w:hanging="720"/>
    </w:pPr>
    <w:rPr>
      <w:rFonts w:ascii="Calibri" w:hAnsi="Calibri" w:eastAsia="黑体"/>
      <w:sz w:val="24"/>
      <w:szCs w:val="24"/>
    </w:rPr>
  </w:style>
  <w:style w:type="paragraph" w:customStyle="1" w:styleId="666">
    <w:name w:val="pchart_bodycm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667">
    <w:name w:val="xl6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kern w:val="0"/>
      <w:sz w:val="32"/>
      <w:szCs w:val="32"/>
    </w:rPr>
  </w:style>
  <w:style w:type="paragraph" w:customStyle="1" w:styleId="668">
    <w:name w:val="tableheading"/>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669">
    <w:name w:val="xl47"/>
    <w:basedOn w:val="1"/>
    <w:qFormat/>
    <w:uiPriority w:val="0"/>
    <w:pPr>
      <w:widowControl/>
      <w:pBdr>
        <w:top w:val="single" w:color="auto" w:sz="4" w:space="0"/>
        <w:left w:val="single" w:color="auto" w:sz="8" w:space="0"/>
        <w:bottom w:val="single" w:color="auto" w:sz="8" w:space="0"/>
      </w:pBdr>
      <w:spacing w:before="100" w:beforeAutospacing="1" w:after="100" w:afterAutospacing="1"/>
      <w:jc w:val="center"/>
      <w:textAlignment w:val="center"/>
    </w:pPr>
    <w:rPr>
      <w:rFonts w:ascii="Arial Unicode MS" w:hAnsi="Arial Unicode MS"/>
      <w:b/>
      <w:bCs/>
      <w:kern w:val="0"/>
      <w:sz w:val="52"/>
      <w:szCs w:val="52"/>
    </w:rPr>
  </w:style>
  <w:style w:type="paragraph" w:customStyle="1" w:styleId="670">
    <w:name w:val="B标书正文（后加）"/>
    <w:qFormat/>
    <w:uiPriority w:val="0"/>
    <w:pPr>
      <w:spacing w:after="240" w:line="360" w:lineRule="auto"/>
      <w:ind w:firstLine="425" w:firstLineChars="177"/>
      <w:jc w:val="both"/>
    </w:pPr>
    <w:rPr>
      <w:rFonts w:ascii="仿宋" w:hAnsi="仿宋" w:eastAsia="仿宋" w:cs="Times New Roman"/>
      <w:color w:val="000000"/>
      <w:kern w:val="2"/>
      <w:sz w:val="24"/>
      <w:szCs w:val="24"/>
      <w:lang w:val="en-US" w:eastAsia="zh-CN" w:bidi="ar-SA"/>
      <w14:ligatures w14:val="none"/>
    </w:rPr>
  </w:style>
  <w:style w:type="paragraph" w:customStyle="1" w:styleId="671">
    <w:name w:val="Pa10"/>
    <w:basedOn w:val="1"/>
    <w:next w:val="1"/>
    <w:qFormat/>
    <w:uiPriority w:val="0"/>
    <w:pPr>
      <w:widowControl/>
      <w:autoSpaceDE w:val="0"/>
      <w:autoSpaceDN w:val="0"/>
      <w:adjustRightInd w:val="0"/>
      <w:spacing w:before="20" w:line="136" w:lineRule="atLeast"/>
      <w:jc w:val="left"/>
    </w:pPr>
    <w:rPr>
      <w:rFonts w:ascii="Stone Sans" w:hAnsi="Stone Sans"/>
      <w:kern w:val="0"/>
      <w:sz w:val="24"/>
      <w:szCs w:val="24"/>
    </w:rPr>
  </w:style>
  <w:style w:type="paragraph" w:customStyle="1" w:styleId="672">
    <w:name w:val="标题3级"/>
    <w:basedOn w:val="5"/>
    <w:qFormat/>
    <w:uiPriority w:val="0"/>
    <w:pPr>
      <w:widowControl/>
      <w:numPr>
        <w:ilvl w:val="2"/>
        <w:numId w:val="4"/>
      </w:numPr>
      <w:tabs>
        <w:tab w:val="left" w:pos="425"/>
        <w:tab w:val="left" w:pos="851"/>
        <w:tab w:val="left" w:pos="902"/>
      </w:tabs>
      <w:spacing w:before="0" w:after="0" w:line="360" w:lineRule="auto"/>
      <w:ind w:firstLine="100" w:firstLineChars="100"/>
      <w:jc w:val="left"/>
    </w:pPr>
    <w:rPr>
      <w:rFonts w:ascii="Times New Roman" w:hAnsi="Times New Roman" w:eastAsia="宋体" w:cs="Times New Roman"/>
      <w:b/>
      <w:color w:val="000000"/>
      <w:szCs w:val="20"/>
    </w:rPr>
  </w:style>
  <w:style w:type="paragraph" w:customStyle="1" w:styleId="673">
    <w:name w:val="Pa11"/>
    <w:basedOn w:val="1"/>
    <w:next w:val="1"/>
    <w:qFormat/>
    <w:uiPriority w:val="0"/>
    <w:pPr>
      <w:autoSpaceDE w:val="0"/>
      <w:autoSpaceDN w:val="0"/>
      <w:adjustRightInd w:val="0"/>
      <w:spacing w:line="161" w:lineRule="atLeast"/>
      <w:jc w:val="left"/>
    </w:pPr>
    <w:rPr>
      <w:rFonts w:ascii="HP Simplified Hans Light" w:hAnsi="Calibri" w:eastAsia="HP Simplified Hans Light"/>
      <w:kern w:val="0"/>
      <w:sz w:val="24"/>
      <w:szCs w:val="24"/>
    </w:rPr>
  </w:style>
  <w:style w:type="paragraph" w:customStyle="1" w:styleId="674">
    <w:name w:val="TOC Heading1"/>
    <w:basedOn w:val="4"/>
    <w:next w:val="1"/>
    <w:qFormat/>
    <w:uiPriority w:val="0"/>
    <w:pPr>
      <w:widowControl/>
      <w:spacing w:before="0" w:after="0" w:line="276" w:lineRule="auto"/>
      <w:jc w:val="left"/>
      <w:outlineLvl w:val="9"/>
    </w:pPr>
    <w:rPr>
      <w:rFonts w:ascii="Cambria" w:hAnsi="Cambria" w:eastAsia="宋体" w:cs="Times New Roman"/>
      <w:b/>
      <w:bCs/>
      <w:color w:val="365F91"/>
      <w:kern w:val="0"/>
      <w:sz w:val="28"/>
      <w:szCs w:val="28"/>
    </w:rPr>
  </w:style>
  <w:style w:type="paragraph" w:customStyle="1" w:styleId="675">
    <w:name w:val="xl39"/>
    <w:basedOn w:val="1"/>
    <w:qFormat/>
    <w:uiPriority w:val="0"/>
    <w:pPr>
      <w:widowControl/>
      <w:spacing w:before="100" w:beforeAutospacing="1" w:after="100" w:afterAutospacing="1"/>
      <w:jc w:val="left"/>
    </w:pPr>
    <w:rPr>
      <w:rFonts w:ascii="宋体" w:hAnsi="宋体"/>
      <w:b/>
      <w:bCs/>
      <w:kern w:val="0"/>
      <w:sz w:val="24"/>
      <w:szCs w:val="24"/>
    </w:rPr>
  </w:style>
  <w:style w:type="paragraph" w:customStyle="1" w:styleId="676">
    <w:name w:val="表项"/>
    <w:basedOn w:val="1"/>
    <w:qFormat/>
    <w:uiPriority w:val="0"/>
    <w:pPr>
      <w:autoSpaceDE w:val="0"/>
      <w:autoSpaceDN w:val="0"/>
      <w:adjustRightInd w:val="0"/>
      <w:spacing w:line="300" w:lineRule="auto"/>
      <w:jc w:val="center"/>
    </w:pPr>
    <w:rPr>
      <w:rFonts w:ascii="Arial" w:hAnsi="Arial" w:eastAsia="黑体"/>
      <w:kern w:val="0"/>
      <w:sz w:val="18"/>
      <w:szCs w:val="20"/>
    </w:rPr>
  </w:style>
  <w:style w:type="paragraph" w:customStyle="1" w:styleId="677">
    <w:name w:val="No Spacing1"/>
    <w:qFormat/>
    <w:uiPriority w:val="0"/>
    <w:pPr>
      <w:widowControl w:val="0"/>
      <w:spacing w:after="0" w:line="240" w:lineRule="auto"/>
      <w:jc w:val="both"/>
    </w:pPr>
    <w:rPr>
      <w:rFonts w:ascii="Times New Roman" w:hAnsi="Times New Roman" w:eastAsia="宋体" w:cs="Times New Roman"/>
      <w:kern w:val="2"/>
      <w:sz w:val="21"/>
      <w:szCs w:val="20"/>
      <w:lang w:val="en-US" w:eastAsia="zh-CN" w:bidi="ar-SA"/>
      <w14:ligatures w14:val="none"/>
    </w:rPr>
  </w:style>
  <w:style w:type="paragraph" w:customStyle="1" w:styleId="678">
    <w:name w:val="b13"/>
    <w:basedOn w:val="1"/>
    <w:qFormat/>
    <w:uiPriority w:val="0"/>
    <w:pPr>
      <w:widowControl/>
      <w:autoSpaceDE w:val="0"/>
      <w:autoSpaceDN w:val="0"/>
      <w:adjustRightInd w:val="0"/>
      <w:spacing w:after="120"/>
      <w:jc w:val="left"/>
      <w:textAlignment w:val="bottom"/>
    </w:pPr>
    <w:rPr>
      <w:rFonts w:ascii="Calibri" w:hAnsi="Calibri" w:eastAsia="華康粗圓體"/>
      <w:kern w:val="0"/>
      <w:sz w:val="26"/>
      <w:szCs w:val="20"/>
      <w:lang w:eastAsia="zh-TW"/>
    </w:rPr>
  </w:style>
  <w:style w:type="paragraph" w:customStyle="1" w:styleId="679">
    <w:name w:val="xl40"/>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Calibri" w:hAnsi="Calibri"/>
      <w:kern w:val="0"/>
      <w:sz w:val="52"/>
      <w:szCs w:val="52"/>
    </w:rPr>
  </w:style>
  <w:style w:type="paragraph" w:customStyle="1" w:styleId="680">
    <w:name w:val="xl31"/>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4"/>
      <w:szCs w:val="24"/>
    </w:rPr>
  </w:style>
  <w:style w:type="paragraph" w:customStyle="1" w:styleId="681">
    <w:name w:val="itemlis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682">
    <w:name w:val="Char Char Char"/>
    <w:basedOn w:val="1"/>
    <w:qFormat/>
    <w:uiPriority w:val="0"/>
    <w:pPr>
      <w:widowControl/>
      <w:jc w:val="left"/>
    </w:pPr>
    <w:rPr>
      <w:rFonts w:ascii="Tahoma" w:hAnsi="Tahoma"/>
      <w:sz w:val="24"/>
      <w:szCs w:val="20"/>
    </w:rPr>
  </w:style>
  <w:style w:type="paragraph" w:customStyle="1" w:styleId="683">
    <w:name w:val="小四 段落 宋体 Char Char Char"/>
    <w:basedOn w:val="16"/>
    <w:qFormat/>
    <w:uiPriority w:val="0"/>
    <w:pPr>
      <w:tabs>
        <w:tab w:val="left" w:pos="1320"/>
        <w:tab w:val="clear" w:pos="454"/>
        <w:tab w:val="clear" w:pos="720"/>
        <w:tab w:val="clear" w:pos="900"/>
      </w:tabs>
      <w:snapToGrid/>
      <w:spacing w:line="360" w:lineRule="auto"/>
      <w:ind w:right="-33" w:firstLine="480" w:firstLineChars="200"/>
      <w:jc w:val="left"/>
    </w:pPr>
    <w:rPr>
      <w:sz w:val="24"/>
      <w:szCs w:val="24"/>
    </w:rPr>
  </w:style>
  <w:style w:type="paragraph" w:customStyle="1" w:styleId="684">
    <w:name w:val="xl55"/>
    <w:basedOn w:val="1"/>
    <w:qFormat/>
    <w:uiPriority w:val="0"/>
    <w:pPr>
      <w:widowControl/>
      <w:pBdr>
        <w:bottom w:val="single" w:color="auto" w:sz="8" w:space="0"/>
        <w:right w:val="single" w:color="auto" w:sz="8" w:space="0"/>
      </w:pBdr>
      <w:spacing w:before="100" w:beforeAutospacing="1" w:after="100" w:afterAutospacing="1"/>
      <w:jc w:val="left"/>
    </w:pPr>
    <w:rPr>
      <w:rFonts w:ascii="Arial Unicode MS" w:hAnsi="Arial Unicode MS"/>
      <w:kern w:val="0"/>
      <w:sz w:val="24"/>
      <w:szCs w:val="24"/>
    </w:rPr>
  </w:style>
  <w:style w:type="paragraph" w:customStyle="1" w:styleId="685">
    <w:name w:val="font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686">
    <w:name w:val="ordinary-output"/>
    <w:basedOn w:val="1"/>
    <w:qFormat/>
    <w:uiPriority w:val="0"/>
    <w:pPr>
      <w:widowControl/>
      <w:spacing w:before="100" w:beforeAutospacing="1" w:after="75" w:line="330" w:lineRule="atLeast"/>
      <w:jc w:val="left"/>
    </w:pPr>
    <w:rPr>
      <w:rFonts w:ascii="宋体" w:hAnsi="宋体" w:cs="宋体"/>
      <w:color w:val="333333"/>
      <w:kern w:val="0"/>
      <w:sz w:val="27"/>
      <w:szCs w:val="27"/>
    </w:rPr>
  </w:style>
  <w:style w:type="paragraph" w:customStyle="1" w:styleId="687">
    <w:name w:val="字母编号列项（一级）"/>
    <w:qFormat/>
    <w:uiPriority w:val="0"/>
    <w:pPr>
      <w:tabs>
        <w:tab w:val="left" w:pos="840"/>
      </w:tabs>
      <w:spacing w:after="0" w:line="240" w:lineRule="auto"/>
      <w:ind w:left="839" w:hanging="419"/>
      <w:jc w:val="both"/>
    </w:pPr>
    <w:rPr>
      <w:rFonts w:ascii="宋体" w:hAnsi="Times New Roman" w:eastAsia="宋体" w:cs="Times New Roman"/>
      <w:kern w:val="0"/>
      <w:sz w:val="21"/>
      <w:szCs w:val="20"/>
      <w:lang w:val="en-US" w:eastAsia="zh-CN" w:bidi="ar-SA"/>
      <w14:ligatures w14:val="none"/>
    </w:rPr>
  </w:style>
  <w:style w:type="paragraph" w:customStyle="1" w:styleId="688">
    <w:name w:val="xl56"/>
    <w:basedOn w:val="1"/>
    <w:qFormat/>
    <w:uiPriority w:val="0"/>
    <w:pPr>
      <w:widowControl/>
      <w:pBdr>
        <w:top w:val="single" w:color="auto" w:sz="4" w:space="0"/>
        <w:left w:val="single" w:color="auto" w:sz="8" w:space="0"/>
        <w:bottom w:val="single" w:color="auto" w:sz="4" w:space="0"/>
      </w:pBdr>
      <w:spacing w:before="100" w:beforeAutospacing="1" w:after="100" w:afterAutospacing="1"/>
      <w:jc w:val="left"/>
      <w:textAlignment w:val="center"/>
    </w:pPr>
    <w:rPr>
      <w:rFonts w:ascii="Arial" w:hAnsi="Arial" w:cs="Arial"/>
      <w:kern w:val="0"/>
      <w:sz w:val="20"/>
      <w:szCs w:val="20"/>
    </w:rPr>
  </w:style>
  <w:style w:type="paragraph" w:customStyle="1" w:styleId="689">
    <w:name w:val="Char1 Char Char Char Char Char Char"/>
    <w:basedOn w:val="1"/>
    <w:qFormat/>
    <w:uiPriority w:val="0"/>
    <w:rPr>
      <w:rFonts w:ascii="Calibri" w:hAnsi="Calibri"/>
      <w:szCs w:val="20"/>
    </w:rPr>
  </w:style>
  <w:style w:type="paragraph" w:customStyle="1" w:styleId="690">
    <w:name w:val="正文文本1"/>
    <w:basedOn w:val="1"/>
    <w:qFormat/>
    <w:uiPriority w:val="0"/>
    <w:pPr>
      <w:spacing w:after="120"/>
    </w:pPr>
    <w:rPr>
      <w:rFonts w:ascii="Calibri" w:hAnsi="Calibri"/>
      <w:kern w:val="0"/>
      <w:sz w:val="20"/>
      <w:szCs w:val="24"/>
    </w:rPr>
  </w:style>
  <w:style w:type="paragraph" w:customStyle="1" w:styleId="691">
    <w:name w:val="pied de page r閒.2"/>
    <w:qFormat/>
    <w:uiPriority w:val="0"/>
    <w:pPr>
      <w:spacing w:before="140" w:after="0" w:line="240" w:lineRule="auto"/>
      <w:jc w:val="center"/>
    </w:pPr>
    <w:rPr>
      <w:rFonts w:ascii="Helvetica" w:hAnsi="Helvetica" w:eastAsia="宋体" w:cs="Times New Roman"/>
      <w:caps/>
      <w:kern w:val="0"/>
      <w:sz w:val="20"/>
      <w:szCs w:val="20"/>
      <w:lang w:val="en-US" w:eastAsia="en-US" w:bidi="ar-SA"/>
      <w14:ligatures w14:val="none"/>
    </w:rPr>
  </w:style>
  <w:style w:type="paragraph" w:customStyle="1" w:styleId="692">
    <w:name w:val="List 1"/>
    <w:basedOn w:val="1"/>
    <w:qFormat/>
    <w:uiPriority w:val="0"/>
    <w:pPr>
      <w:widowControl/>
      <w:overflowPunct w:val="0"/>
      <w:autoSpaceDE w:val="0"/>
      <w:autoSpaceDN w:val="0"/>
      <w:adjustRightInd w:val="0"/>
      <w:spacing w:line="360" w:lineRule="auto"/>
      <w:ind w:left="2520" w:hanging="360"/>
      <w:jc w:val="left"/>
      <w:textAlignment w:val="baseline"/>
    </w:pPr>
    <w:rPr>
      <w:rFonts w:ascii="宋体" w:hAnsi="Calibri"/>
      <w:kern w:val="0"/>
      <w:sz w:val="24"/>
      <w:szCs w:val="20"/>
    </w:rPr>
  </w:style>
  <w:style w:type="paragraph" w:customStyle="1" w:styleId="693">
    <w:name w:val="xl22"/>
    <w:basedOn w:val="1"/>
    <w:qFormat/>
    <w:uiPriority w:val="0"/>
    <w:pPr>
      <w:widowControl/>
      <w:pBdr>
        <w:top w:val="single" w:color="auto" w:sz="8" w:space="0"/>
        <w:left w:val="single" w:color="auto" w:sz="8" w:space="0"/>
      </w:pBdr>
      <w:shd w:val="clear" w:color="auto" w:fill="FFFFFF"/>
      <w:spacing w:before="100" w:beforeAutospacing="1" w:after="100" w:afterAutospacing="1"/>
      <w:jc w:val="left"/>
      <w:textAlignment w:val="bottom"/>
    </w:pPr>
    <w:rPr>
      <w:rFonts w:ascii="宋体" w:hAnsi="宋体"/>
      <w:b/>
      <w:bCs/>
      <w:kern w:val="0"/>
      <w:sz w:val="44"/>
      <w:szCs w:val="44"/>
    </w:rPr>
  </w:style>
  <w:style w:type="paragraph" w:customStyle="1" w:styleId="694">
    <w:name w:val="样式 样式 标题 4H4PIM 4h4bulletblbb标题 4 Charsect 1.2.3.4Ref Head... + ..."/>
    <w:basedOn w:val="1"/>
    <w:qFormat/>
    <w:uiPriority w:val="0"/>
    <w:pPr>
      <w:keepNext/>
      <w:keepLines/>
      <w:spacing w:beforeLines="50" w:afterLines="50" w:line="360" w:lineRule="auto"/>
      <w:ind w:left="3011" w:hanging="851"/>
      <w:jc w:val="left"/>
      <w:outlineLvl w:val="3"/>
    </w:pPr>
    <w:rPr>
      <w:rFonts w:ascii="黑体" w:hAnsi="宋体" w:eastAsia="黑体"/>
      <w:b/>
      <w:spacing w:val="-5"/>
      <w:sz w:val="28"/>
      <w:szCs w:val="20"/>
    </w:rPr>
  </w:style>
  <w:style w:type="paragraph" w:customStyle="1" w:styleId="695">
    <w:name w:val="Char Char19"/>
    <w:basedOn w:val="1"/>
    <w:qFormat/>
    <w:uiPriority w:val="0"/>
    <w:pPr>
      <w:widowControl/>
      <w:jc w:val="left"/>
    </w:pPr>
    <w:rPr>
      <w:rFonts w:ascii="Tahoma" w:hAnsi="Tahoma"/>
      <w:sz w:val="24"/>
      <w:szCs w:val="20"/>
    </w:rPr>
  </w:style>
  <w:style w:type="paragraph" w:customStyle="1" w:styleId="696">
    <w:name w:val="xl58"/>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Arial" w:hAnsi="Arial" w:cs="Arial"/>
      <w:kern w:val="0"/>
      <w:sz w:val="20"/>
      <w:szCs w:val="20"/>
    </w:rPr>
  </w:style>
  <w:style w:type="paragraph" w:customStyle="1" w:styleId="697">
    <w:name w:val="样式 首行缩进:  2 字符"/>
    <w:basedOn w:val="1"/>
    <w:qFormat/>
    <w:uiPriority w:val="0"/>
    <w:pPr>
      <w:spacing w:line="400" w:lineRule="exact"/>
      <w:ind w:firstLine="200" w:firstLineChars="200"/>
    </w:pPr>
    <w:rPr>
      <w:rFonts w:cs="宋体"/>
      <w:sz w:val="24"/>
      <w:szCs w:val="24"/>
    </w:rPr>
  </w:style>
  <w:style w:type="paragraph" w:customStyle="1" w:styleId="698">
    <w:name w:val="10号线正文"/>
    <w:basedOn w:val="1"/>
    <w:qFormat/>
    <w:uiPriority w:val="0"/>
    <w:pPr>
      <w:widowControl/>
      <w:spacing w:line="360" w:lineRule="auto"/>
      <w:ind w:firstLine="482" w:firstLineChars="200"/>
      <w:jc w:val="left"/>
    </w:pPr>
    <w:rPr>
      <w:rFonts w:ascii="宋体" w:hAnsi="Calibri" w:cs="宋体"/>
      <w:sz w:val="24"/>
      <w:szCs w:val="24"/>
    </w:rPr>
  </w:style>
  <w:style w:type="paragraph" w:customStyle="1" w:styleId="699">
    <w:name w:val="TOC 标题2"/>
    <w:basedOn w:val="4"/>
    <w:next w:val="1"/>
    <w:qFormat/>
    <w:uiPriority w:val="0"/>
    <w:pPr>
      <w:widowControl/>
      <w:spacing w:before="0" w:after="0" w:line="276" w:lineRule="auto"/>
      <w:jc w:val="left"/>
      <w:outlineLvl w:val="9"/>
    </w:pPr>
    <w:rPr>
      <w:rFonts w:ascii="Cambria" w:hAnsi="Cambria" w:eastAsia="宋体" w:cs="Times New Roman"/>
      <w:b/>
      <w:bCs/>
      <w:color w:val="365F90"/>
      <w:kern w:val="0"/>
      <w:sz w:val="28"/>
      <w:szCs w:val="28"/>
    </w:rPr>
  </w:style>
  <w:style w:type="paragraph" w:customStyle="1" w:styleId="700">
    <w:name w:val="xl51"/>
    <w:basedOn w:val="1"/>
    <w:qFormat/>
    <w:uiPriority w:val="0"/>
    <w:pPr>
      <w:widowControl/>
      <w:pBdr>
        <w:bottom w:val="single" w:color="auto" w:sz="4" w:space="0"/>
        <w:right w:val="single" w:color="auto" w:sz="4" w:space="0"/>
      </w:pBdr>
      <w:spacing w:before="100" w:beforeAutospacing="1" w:after="100" w:afterAutospacing="1"/>
      <w:jc w:val="left"/>
      <w:textAlignment w:val="center"/>
    </w:pPr>
    <w:rPr>
      <w:rFonts w:ascii="Arial" w:hAnsi="Arial" w:cs="Arial"/>
      <w:color w:val="000000"/>
      <w:kern w:val="0"/>
      <w:sz w:val="20"/>
      <w:szCs w:val="20"/>
    </w:rPr>
  </w:style>
  <w:style w:type="paragraph" w:customStyle="1" w:styleId="701">
    <w:name w:val="样式 Verdana 首行缩进:  0.74 厘米"/>
    <w:basedOn w:val="1"/>
    <w:qFormat/>
    <w:uiPriority w:val="0"/>
    <w:pPr>
      <w:widowControl/>
      <w:jc w:val="left"/>
    </w:pPr>
    <w:rPr>
      <w:rFonts w:ascii="Verdana" w:hAnsi="Verdana"/>
      <w:szCs w:val="20"/>
    </w:rPr>
  </w:style>
  <w:style w:type="paragraph" w:customStyle="1" w:styleId="702">
    <w:name w:val="集群正文"/>
    <w:basedOn w:val="1"/>
    <w:qFormat/>
    <w:uiPriority w:val="0"/>
    <w:pPr>
      <w:spacing w:beforeLines="50" w:line="312" w:lineRule="auto"/>
      <w:ind w:firstLine="480" w:firstLineChars="200"/>
    </w:pPr>
    <w:rPr>
      <w:rFonts w:ascii="Calibri" w:hAnsi="Calibri"/>
      <w:sz w:val="28"/>
      <w:szCs w:val="20"/>
    </w:rPr>
  </w:style>
  <w:style w:type="paragraph" w:customStyle="1" w:styleId="703">
    <w:name w:val="引用1"/>
    <w:qFormat/>
    <w:uiPriority w:val="0"/>
    <w:pPr>
      <w:spacing w:after="160" w:line="240" w:lineRule="atLeast"/>
    </w:pPr>
    <w:rPr>
      <w:rFonts w:ascii="Arial" w:hAnsi="Arial" w:eastAsia="宋体" w:cs="Times New Roman"/>
      <w:i/>
      <w:color w:val="808080"/>
      <w:kern w:val="0"/>
      <w:sz w:val="20"/>
      <w:szCs w:val="20"/>
      <w:lang w:val="en-US" w:eastAsia="en-US" w:bidi="ar-SA"/>
      <w14:ligatures w14:val="none"/>
    </w:rPr>
  </w:style>
  <w:style w:type="paragraph" w:customStyle="1" w:styleId="704">
    <w:name w:val="xl34"/>
    <w:basedOn w:val="1"/>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textAlignment w:val="center"/>
    </w:pPr>
    <w:rPr>
      <w:rFonts w:ascii="宋体" w:hAnsi="宋体"/>
      <w:b/>
      <w:bCs/>
      <w:kern w:val="0"/>
      <w:sz w:val="22"/>
    </w:rPr>
  </w:style>
  <w:style w:type="paragraph" w:customStyle="1" w:styleId="705">
    <w:name w:val="xl43"/>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textAlignment w:val="center"/>
    </w:pPr>
    <w:rPr>
      <w:rFonts w:ascii="Arial Unicode MS" w:hAnsi="Arial Unicode MS"/>
      <w:b/>
      <w:bCs/>
      <w:kern w:val="0"/>
      <w:sz w:val="52"/>
      <w:szCs w:val="52"/>
    </w:rPr>
  </w:style>
  <w:style w:type="paragraph" w:customStyle="1" w:styleId="706">
    <w:name w:val="font9"/>
    <w:basedOn w:val="1"/>
    <w:qFormat/>
    <w:uiPriority w:val="0"/>
    <w:pPr>
      <w:widowControl/>
      <w:spacing w:before="100" w:beforeAutospacing="1" w:after="100" w:afterAutospacing="1"/>
      <w:jc w:val="left"/>
    </w:pPr>
    <w:rPr>
      <w:rFonts w:ascii="Arial" w:hAnsi="Arial" w:cs="Arial"/>
      <w:color w:val="000000"/>
      <w:kern w:val="0"/>
      <w:sz w:val="20"/>
      <w:szCs w:val="20"/>
    </w:rPr>
  </w:style>
  <w:style w:type="paragraph" w:customStyle="1" w:styleId="707">
    <w:name w:val="技术方案正文样式"/>
    <w:basedOn w:val="1"/>
    <w:qFormat/>
    <w:uiPriority w:val="0"/>
    <w:pPr>
      <w:autoSpaceDE w:val="0"/>
      <w:autoSpaceDN w:val="0"/>
      <w:adjustRightInd w:val="0"/>
      <w:spacing w:line="400" w:lineRule="exact"/>
      <w:ind w:firstLine="480" w:firstLineChars="200"/>
    </w:pPr>
    <w:rPr>
      <w:rFonts w:ascii="宋体" w:hAnsi="宋体" w:cs="宋体"/>
      <w:sz w:val="24"/>
      <w:szCs w:val="21"/>
    </w:rPr>
  </w:style>
  <w:style w:type="paragraph" w:customStyle="1" w:styleId="708">
    <w:name w:val="Char Char Char Char Char Char Char"/>
    <w:basedOn w:val="1"/>
    <w:qFormat/>
    <w:uiPriority w:val="0"/>
    <w:pPr>
      <w:widowControl/>
      <w:tabs>
        <w:tab w:val="left" w:pos="432"/>
      </w:tabs>
      <w:ind w:left="432" w:hanging="432"/>
      <w:jc w:val="left"/>
    </w:pPr>
    <w:rPr>
      <w:rFonts w:ascii="Tahoma" w:hAnsi="Tahoma"/>
      <w:sz w:val="24"/>
      <w:szCs w:val="20"/>
    </w:rPr>
  </w:style>
  <w:style w:type="paragraph" w:customStyle="1" w:styleId="709">
    <w:name w:val="Char Char1 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710">
    <w:name w:val="Char11"/>
    <w:basedOn w:val="1"/>
    <w:qFormat/>
    <w:uiPriority w:val="0"/>
    <w:pPr>
      <w:widowControl/>
      <w:jc w:val="left"/>
    </w:pPr>
    <w:rPr>
      <w:rFonts w:ascii="仿宋_GB2312" w:hAnsi="Calibri" w:eastAsia="仿宋_GB2312"/>
      <w:b/>
      <w:sz w:val="32"/>
      <w:szCs w:val="20"/>
    </w:rPr>
  </w:style>
  <w:style w:type="paragraph" w:customStyle="1" w:styleId="711">
    <w:name w:val="无间隔3"/>
    <w:basedOn w:val="1"/>
    <w:qFormat/>
    <w:uiPriority w:val="0"/>
    <w:pPr>
      <w:snapToGrid w:val="0"/>
    </w:pPr>
    <w:rPr>
      <w:rFonts w:ascii="仿宋_GB2312" w:hAnsi="Calibri" w:eastAsia="仿宋_GB2312"/>
      <w:b/>
      <w:kern w:val="0"/>
      <w:sz w:val="30"/>
      <w:szCs w:val="24"/>
    </w:rPr>
  </w:style>
  <w:style w:type="paragraph" w:customStyle="1" w:styleId="712">
    <w:name w:val="彩色列表 - 强调文字颜色 111"/>
    <w:basedOn w:val="1"/>
    <w:qFormat/>
    <w:uiPriority w:val="34"/>
    <w:pPr>
      <w:ind w:firstLine="420" w:firstLineChars="200"/>
    </w:pPr>
    <w:rPr>
      <w:rFonts w:ascii="Calibri" w:hAnsi="Calibri"/>
    </w:rPr>
  </w:style>
  <w:style w:type="paragraph" w:customStyle="1" w:styleId="713">
    <w:name w:val="小四 段落 宋体 Char Char"/>
    <w:basedOn w:val="1"/>
    <w:qFormat/>
    <w:uiPriority w:val="0"/>
    <w:pPr>
      <w:widowControl/>
      <w:spacing w:line="360" w:lineRule="auto"/>
      <w:ind w:firstLine="480" w:firstLineChars="200"/>
      <w:jc w:val="left"/>
    </w:pPr>
    <w:rPr>
      <w:rFonts w:ascii="宋体" w:hAnsi="宋体"/>
      <w:sz w:val="24"/>
      <w:szCs w:val="24"/>
    </w:rPr>
  </w:style>
  <w:style w:type="table" w:customStyle="1" w:styleId="714">
    <w:name w:val="中等深浅网格 31"/>
    <w:basedOn w:val="61"/>
    <w:qFormat/>
    <w:uiPriority w:val="0"/>
    <w:pPr>
      <w:spacing w:after="0" w:line="240" w:lineRule="auto"/>
    </w:pPr>
    <w:rPr>
      <w:rFonts w:ascii="Times New Roman" w:hAnsi="Times New Roman" w:eastAsia="宋体" w:cs="Times New Roman"/>
      <w:kern w:val="0"/>
      <w:sz w:val="20"/>
      <w:szCs w:val="20"/>
      <w14:ligatures w14:val="none"/>
    </w:rPr>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C0C0C0"/>
    </w:tcPr>
    <w:tblStylePr w:type="firstRow">
      <w:tcPr>
        <w:tcBorders>
          <w:top w:val="single" w:color="CCE8CF" w:sz="8" w:space="0"/>
          <w:left w:val="single" w:color="CCE8CF" w:sz="8" w:space="0"/>
          <w:bottom w:val="single" w:color="CCE8CF" w:sz="24" w:space="0"/>
          <w:right w:val="single" w:color="CCE8CF" w:sz="8" w:space="0"/>
          <w:insideH w:val="nil"/>
          <w:insideV w:val="single" w:sz="8" w:space="0"/>
          <w:tl2br w:val="nil"/>
          <w:tr2bl w:val="nil"/>
        </w:tcBorders>
        <w:shd w:val="clear" w:color="auto" w:fill="000000"/>
      </w:tcPr>
    </w:tblStylePr>
    <w:tblStylePr w:type="lastRow">
      <w:tcPr>
        <w:tcBorders>
          <w:top w:val="single" w:color="CCE8CF" w:sz="24" w:space="0"/>
          <w:left w:val="single" w:color="CCE8CF" w:sz="8" w:space="0"/>
          <w:bottom w:val="single" w:color="CCE8CF" w:sz="8" w:space="0"/>
          <w:right w:val="single" w:color="CCE8CF" w:sz="8" w:space="0"/>
          <w:insideH w:val="nil"/>
          <w:insideV w:val="single" w:sz="8" w:space="0"/>
          <w:tl2br w:val="nil"/>
          <w:tr2bl w:val="nil"/>
        </w:tcBorders>
        <w:shd w:val="clear" w:color="auto" w:fill="000000"/>
      </w:tcPr>
    </w:tblStylePr>
    <w:tblStylePr w:type="firstCol">
      <w:tcPr>
        <w:tcBorders>
          <w:top w:val="nil"/>
          <w:left w:val="single" w:color="CCE8CF" w:sz="8" w:space="0"/>
          <w:bottom w:val="nil"/>
          <w:right w:val="single" w:color="CCE8CF" w:sz="24" w:space="0"/>
          <w:insideH w:val="nil"/>
          <w:insideV w:val="nil"/>
          <w:tl2br w:val="nil"/>
          <w:tr2bl w:val="nil"/>
        </w:tcBorders>
        <w:shd w:val="clear" w:color="auto" w:fill="000000"/>
      </w:tcPr>
    </w:tblStylePr>
    <w:tblStylePr w:type="lastCol">
      <w:tcPr>
        <w:tcBorders>
          <w:top w:val="nil"/>
          <w:left w:val="single" w:color="CCE8CF" w:sz="24" w:space="0"/>
          <w:bottom w:val="nil"/>
          <w:right w:val="nil"/>
          <w:insideH w:val="nil"/>
          <w:insideV w:val="nil"/>
          <w:tl2br w:val="nil"/>
          <w:tr2bl w:val="nil"/>
        </w:tcBorders>
        <w:shd w:val="clear" w:color="auto" w:fill="000000"/>
      </w:tcPr>
    </w:tblStylePr>
    <w:tblStylePr w:type="band1Vert">
      <w:tcPr>
        <w:tcBorders>
          <w:top w:val="single" w:color="CCE8CF" w:sz="8" w:space="0"/>
          <w:left w:val="single" w:color="CCE8CF" w:sz="8" w:space="0"/>
          <w:bottom w:val="single" w:color="CCE8CF" w:sz="8" w:space="0"/>
          <w:right w:val="single" w:color="CCE8CF" w:sz="8" w:space="0"/>
          <w:insideH w:val="nil"/>
          <w:insideV w:val="nil"/>
          <w:tl2br w:val="nil"/>
          <w:tr2bl w:val="nil"/>
        </w:tcBorders>
        <w:shd w:val="clear" w:color="auto" w:fill="808080"/>
      </w:tcPr>
    </w:tblStylePr>
    <w:tblStylePr w:type="band1Horz">
      <w:tcPr>
        <w:tcBorders>
          <w:top w:val="single" w:color="CCE8CF" w:sz="8" w:space="0"/>
          <w:left w:val="single" w:color="CCE8CF" w:sz="8" w:space="0"/>
          <w:bottom w:val="single" w:color="CCE8CF" w:sz="8" w:space="0"/>
          <w:right w:val="single" w:color="CCE8CF" w:sz="8" w:space="0"/>
          <w:insideH w:val="single" w:sz="8" w:space="0"/>
          <w:insideV w:val="single" w:sz="8" w:space="0"/>
          <w:tl2br w:val="nil"/>
          <w:tr2bl w:val="nil"/>
        </w:tcBorders>
        <w:shd w:val="clear" w:color="auto" w:fill="808080"/>
      </w:tcPr>
    </w:tblStylePr>
  </w:style>
  <w:style w:type="paragraph" w:customStyle="1" w:styleId="715">
    <w:name w:val="题注1"/>
    <w:basedOn w:val="1"/>
    <w:next w:val="1"/>
    <w:unhideWhenUsed/>
    <w:qFormat/>
    <w:uiPriority w:val="99"/>
    <w:rPr>
      <w:rFonts w:ascii="Calibri Light" w:hAnsi="Calibri Light" w:eastAsia="黑体"/>
      <w:sz w:val="20"/>
      <w:szCs w:val="20"/>
    </w:rPr>
  </w:style>
  <w:style w:type="table" w:customStyle="1" w:styleId="716">
    <w:name w:val="网格型1"/>
    <w:basedOn w:val="61"/>
    <w:qFormat/>
    <w:uiPriority w:val="0"/>
    <w:pPr>
      <w:spacing w:after="0" w:line="240" w:lineRule="auto"/>
    </w:pPr>
    <w:rPr>
      <w:rFonts w:ascii="Times New Roman" w:hAnsi="Times New Roman" w:eastAsia="宋体" w:cs="Times New Roman"/>
      <w:kern w:val="0"/>
      <w:sz w:val="20"/>
      <w:szCs w:val="20"/>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17">
    <w:name w:val="ZJGIS-五级标题"/>
    <w:basedOn w:val="1"/>
    <w:qFormat/>
    <w:uiPriority w:val="0"/>
    <w:pPr>
      <w:numPr>
        <w:ilvl w:val="4"/>
        <w:numId w:val="5"/>
      </w:numPr>
      <w:spacing w:line="360" w:lineRule="auto"/>
      <w:ind w:firstLine="482" w:firstLineChars="200"/>
    </w:pPr>
    <w:rPr>
      <w:rFonts w:ascii="仿宋" w:hAnsi="仿宋" w:eastAsia="仿宋"/>
      <w:b/>
      <w:sz w:val="24"/>
      <w:szCs w:val="24"/>
    </w:rPr>
  </w:style>
  <w:style w:type="paragraph" w:customStyle="1" w:styleId="718">
    <w:name w:val="标题2"/>
    <w:basedOn w:val="2"/>
    <w:qFormat/>
    <w:uiPriority w:val="0"/>
    <w:pPr>
      <w:tabs>
        <w:tab w:val="left" w:pos="840"/>
      </w:tabs>
      <w:spacing w:before="260" w:after="260" w:line="416" w:lineRule="auto"/>
      <w:ind w:left="567" w:hanging="420"/>
    </w:pPr>
    <w:rPr>
      <w:rFonts w:ascii="Cambria" w:hAnsi="Cambria" w:eastAsia="宋体" w:cs="Times New Roman"/>
      <w:b/>
      <w:bCs/>
      <w:color w:val="000000"/>
      <w:sz w:val="32"/>
      <w:szCs w:val="32"/>
    </w:rPr>
  </w:style>
  <w:style w:type="paragraph" w:customStyle="1" w:styleId="719">
    <w:name w:val="z-窗体底端1"/>
    <w:basedOn w:val="1"/>
    <w:next w:val="1"/>
    <w:qFormat/>
    <w:uiPriority w:val="0"/>
    <w:pPr>
      <w:pBdr>
        <w:top w:val="single" w:color="auto" w:sz="6" w:space="1"/>
      </w:pBdr>
      <w:jc w:val="center"/>
    </w:pPr>
    <w:rPr>
      <w:rFonts w:ascii="Arial" w:hAnsi="Arial"/>
      <w:vanish/>
      <w:sz w:val="16"/>
      <w:szCs w:val="16"/>
      <w:lang w:val="zh-CN"/>
    </w:rPr>
  </w:style>
  <w:style w:type="paragraph" w:customStyle="1" w:styleId="720">
    <w:name w:val="文章正文"/>
    <w:basedOn w:val="150"/>
    <w:qFormat/>
    <w:uiPriority w:val="0"/>
    <w:pPr>
      <w:widowControl/>
      <w:adjustRightInd w:val="0"/>
      <w:spacing w:beforeLines="0" w:afterLines="50" w:line="360" w:lineRule="auto"/>
      <w:ind w:firstLine="200" w:firstLineChars="200"/>
      <w:jc w:val="left"/>
      <w:textAlignment w:val="baseline"/>
    </w:pPr>
    <w:rPr>
      <w:rFonts w:ascii="Calibri" w:hAnsi="Calibri" w:eastAsia="仿宋_GB2312" w:cs="Times New Roman"/>
      <w:sz w:val="28"/>
      <w:szCs w:val="20"/>
    </w:rPr>
  </w:style>
  <w:style w:type="paragraph" w:customStyle="1" w:styleId="721">
    <w:name w:val="_Style 31"/>
    <w:basedOn w:val="1"/>
    <w:next w:val="104"/>
    <w:qFormat/>
    <w:uiPriority w:val="34"/>
    <w:pPr>
      <w:widowControl/>
      <w:adjustRightInd w:val="0"/>
      <w:spacing w:afterLines="50" w:line="360" w:lineRule="auto"/>
      <w:ind w:firstLine="420" w:firstLineChars="200"/>
      <w:jc w:val="left"/>
      <w:textAlignment w:val="baseline"/>
    </w:pPr>
    <w:rPr>
      <w:rFonts w:ascii="等线" w:hAnsi="等线" w:eastAsia="等线"/>
      <w:kern w:val="0"/>
      <w:sz w:val="28"/>
      <w:szCs w:val="20"/>
    </w:rPr>
  </w:style>
  <w:style w:type="paragraph" w:customStyle="1" w:styleId="722">
    <w:name w:val="列表段落11"/>
    <w:basedOn w:val="1"/>
    <w:qFormat/>
    <w:uiPriority w:val="34"/>
    <w:pPr>
      <w:ind w:firstLine="420" w:firstLineChars="200"/>
    </w:pPr>
    <w:rPr>
      <w:rFonts w:ascii="Calibri" w:hAnsi="Calibri"/>
    </w:rPr>
  </w:style>
  <w:style w:type="paragraph" w:customStyle="1" w:styleId="723">
    <w:name w:val="_Style 45"/>
    <w:basedOn w:val="1"/>
    <w:next w:val="104"/>
    <w:qFormat/>
    <w:uiPriority w:val="34"/>
    <w:pPr>
      <w:ind w:firstLine="420" w:firstLineChars="200"/>
    </w:pPr>
  </w:style>
  <w:style w:type="paragraph" w:customStyle="1" w:styleId="724">
    <w:name w:val="WPSOffice手动目录 2"/>
    <w:qFormat/>
    <w:uiPriority w:val="0"/>
    <w:pPr>
      <w:spacing w:after="0" w:line="240" w:lineRule="auto"/>
      <w:ind w:left="200" w:leftChars="200"/>
    </w:pPr>
    <w:rPr>
      <w:rFonts w:ascii="Times New Roman" w:hAnsi="Times New Roman" w:eastAsia="宋体" w:cs="Times New Roman"/>
      <w:kern w:val="0"/>
      <w:sz w:val="20"/>
      <w:szCs w:val="20"/>
      <w:lang w:val="en-US" w:eastAsia="zh-CN" w:bidi="ar-SA"/>
      <w14:ligatures w14:val="none"/>
    </w:rPr>
  </w:style>
  <w:style w:type="paragraph" w:customStyle="1" w:styleId="725">
    <w:name w:val="WPSOffice手动目录 3"/>
    <w:qFormat/>
    <w:uiPriority w:val="0"/>
    <w:pPr>
      <w:spacing w:after="0" w:line="240" w:lineRule="auto"/>
      <w:ind w:left="400" w:leftChars="400"/>
    </w:pPr>
    <w:rPr>
      <w:rFonts w:ascii="Times New Roman" w:hAnsi="Times New Roman" w:eastAsia="宋体" w:cs="Times New Roman"/>
      <w:kern w:val="0"/>
      <w:sz w:val="20"/>
      <w:szCs w:val="20"/>
      <w:lang w:val="en-US" w:eastAsia="zh-CN" w:bidi="ar-SA"/>
      <w14:ligatures w14:val="none"/>
    </w:rPr>
  </w:style>
  <w:style w:type="paragraph" w:customStyle="1" w:styleId="726">
    <w:name w:val="无间隔4"/>
    <w:next w:val="727"/>
    <w:qFormat/>
    <w:uiPriority w:val="1"/>
    <w:pPr>
      <w:widowControl w:val="0"/>
      <w:spacing w:after="0" w:line="240" w:lineRule="auto"/>
      <w:jc w:val="both"/>
    </w:pPr>
    <w:rPr>
      <w:rFonts w:ascii="Times New Roman" w:hAnsi="Times New Roman" w:eastAsia="宋体" w:cs="Times New Roman"/>
      <w:kern w:val="2"/>
      <w:sz w:val="21"/>
      <w:szCs w:val="22"/>
      <w:lang w:val="en-US" w:eastAsia="zh-CN" w:bidi="ar-SA"/>
      <w14:ligatures w14:val="none"/>
    </w:rPr>
  </w:style>
  <w:style w:type="paragraph" w:styleId="727">
    <w:name w:val="No Spacing"/>
    <w:qFormat/>
    <w:uiPriority w:val="99"/>
    <w:pPr>
      <w:widowControl w:val="0"/>
      <w:spacing w:after="0" w:line="240" w:lineRule="auto"/>
      <w:jc w:val="both"/>
    </w:pPr>
    <w:rPr>
      <w:rFonts w:ascii="Times New Roman" w:hAnsi="Times New Roman" w:eastAsia="宋体" w:cs="Times New Roman"/>
      <w:kern w:val="2"/>
      <w:sz w:val="21"/>
      <w:szCs w:val="24"/>
      <w:lang w:val="en-US" w:eastAsia="zh-CN" w:bidi="ar-SA"/>
      <w14:ligatures w14:val="none"/>
    </w:rPr>
  </w:style>
  <w:style w:type="paragraph" w:customStyle="1" w:styleId="728">
    <w:name w:val="A_表格头"/>
    <w:basedOn w:val="1"/>
    <w:qFormat/>
    <w:uiPriority w:val="0"/>
    <w:pPr>
      <w:jc w:val="center"/>
    </w:pPr>
    <w:rPr>
      <w:rFonts w:eastAsia="黑体"/>
      <w:bCs/>
      <w:kern w:val="0"/>
      <w:szCs w:val="20"/>
    </w:rPr>
  </w:style>
  <w:style w:type="paragraph" w:customStyle="1" w:styleId="729">
    <w:name w:val="A_表格正文（居中）"/>
    <w:basedOn w:val="1"/>
    <w:qFormat/>
    <w:uiPriority w:val="0"/>
    <w:pPr>
      <w:jc w:val="center"/>
    </w:pPr>
    <w:rPr>
      <w:rFonts w:eastAsia="仿宋"/>
      <w:kern w:val="0"/>
      <w:szCs w:val="20"/>
    </w:rPr>
  </w:style>
  <w:style w:type="paragraph" w:customStyle="1" w:styleId="730">
    <w:name w:val="A_表格正文（加黑）"/>
    <w:basedOn w:val="729"/>
    <w:qFormat/>
    <w:uiPriority w:val="0"/>
    <w:rPr>
      <w:b/>
      <w:color w:val="000000"/>
    </w:rPr>
  </w:style>
  <w:style w:type="character" w:customStyle="1" w:styleId="731">
    <w:name w:val="普通(网站) 字符"/>
    <w:link w:val="56"/>
    <w:qFormat/>
    <w:locked/>
    <w:uiPriority w:val="0"/>
    <w:rPr>
      <w:rFonts w:ascii="(使用中文字体)" w:hAnsi="(使用中文字体)" w:eastAsia="宋体" w:cs="(使用中文字体)"/>
      <w:kern w:val="0"/>
      <w:sz w:val="24"/>
      <w14:ligatures w14:val="none"/>
    </w:rPr>
  </w:style>
  <w:style w:type="paragraph" w:customStyle="1" w:styleId="732">
    <w:name w:val="目录 54"/>
    <w:next w:val="1"/>
    <w:qFormat/>
    <w:uiPriority w:val="0"/>
    <w:pPr>
      <w:wordWrap w:val="0"/>
      <w:spacing w:after="0" w:line="240" w:lineRule="auto"/>
      <w:ind w:left="1275"/>
      <w:jc w:val="both"/>
    </w:pPr>
    <w:rPr>
      <w:rFonts w:ascii="Times New Roman" w:hAnsi="Times New Roman" w:eastAsia="宋体" w:cs="Times New Roman"/>
      <w:kern w:val="0"/>
      <w:sz w:val="21"/>
      <w:szCs w:val="20"/>
      <w:lang w:val="en-US" w:eastAsia="zh-CN" w:bidi="ar-SA"/>
      <w14:ligatures w14:val="none"/>
    </w:rPr>
  </w:style>
  <w:style w:type="paragraph" w:customStyle="1" w:styleId="733">
    <w:name w:val="正文（首行缩进2字符）"/>
    <w:basedOn w:val="1"/>
    <w:qFormat/>
    <w:uiPriority w:val="0"/>
    <w:pPr>
      <w:wordWrap w:val="0"/>
      <w:spacing w:line="360" w:lineRule="auto"/>
      <w:ind w:firstLine="420" w:firstLineChars="200"/>
    </w:pPr>
    <w:rPr>
      <w:rFonts w:ascii="宋体" w:hAnsi="Calibri" w:cs="宋体"/>
      <w:szCs w:val="21"/>
    </w:rPr>
  </w:style>
  <w:style w:type="paragraph" w:customStyle="1" w:styleId="734">
    <w:name w:val="正文缩进2"/>
    <w:next w:val="1"/>
    <w:qFormat/>
    <w:uiPriority w:val="0"/>
    <w:pPr>
      <w:wordWrap w:val="0"/>
      <w:spacing w:after="0" w:line="240" w:lineRule="auto"/>
      <w:ind w:left="3400"/>
      <w:jc w:val="both"/>
    </w:pPr>
    <w:rPr>
      <w:rFonts w:ascii="Times New Roman" w:hAnsi="Times New Roman" w:eastAsia="宋体" w:cs="Times New Roman"/>
      <w:kern w:val="0"/>
      <w:sz w:val="21"/>
      <w:szCs w:val="20"/>
      <w:lang w:val="en-US" w:eastAsia="zh-CN" w:bidi="ar-SA"/>
      <w14:ligatures w14:val="none"/>
    </w:rPr>
  </w:style>
  <w:style w:type="paragraph" w:customStyle="1" w:styleId="735">
    <w:name w:val="[Normal]"/>
    <w:qFormat/>
    <w:uiPriority w:val="0"/>
    <w:pPr>
      <w:spacing w:after="0" w:line="240" w:lineRule="auto"/>
    </w:pPr>
    <w:rPr>
      <w:rFonts w:ascii="宋体" w:hAnsi="宋体" w:eastAsia="宋体" w:cs="Times New Roman"/>
      <w:kern w:val="0"/>
      <w:sz w:val="24"/>
      <w:szCs w:val="22"/>
      <w:lang w:val="zh-CN" w:eastAsia="zh-CN" w:bidi="ar-SA"/>
      <w14:ligatures w14:val="none"/>
    </w:rPr>
  </w:style>
  <w:style w:type="paragraph" w:customStyle="1" w:styleId="736">
    <w:name w:val="正文首行缩进 21"/>
    <w:basedOn w:val="412"/>
    <w:qFormat/>
    <w:uiPriority w:val="0"/>
    <w:pPr>
      <w:ind w:firstLine="420"/>
    </w:pPr>
  </w:style>
  <w:style w:type="paragraph" w:customStyle="1" w:styleId="737">
    <w:name w:val="_Style 3"/>
    <w:basedOn w:val="1"/>
    <w:qFormat/>
    <w:uiPriority w:val="34"/>
    <w:pPr>
      <w:widowControl/>
      <w:spacing w:after="200" w:line="276" w:lineRule="auto"/>
      <w:ind w:left="720"/>
      <w:contextualSpacing/>
      <w:jc w:val="left"/>
    </w:pPr>
    <w:rPr>
      <w:rFonts w:ascii="Calibri" w:hAnsi="Calibri"/>
      <w:kern w:val="0"/>
      <w:sz w:val="22"/>
    </w:rPr>
  </w:style>
  <w:style w:type="paragraph" w:customStyle="1" w:styleId="738">
    <w:name w:val="修订5"/>
    <w:next w:val="739"/>
    <w:hidden/>
    <w:unhideWhenUsed/>
    <w:qFormat/>
    <w:uiPriority w:val="99"/>
    <w:pPr>
      <w:spacing w:after="0" w:line="240" w:lineRule="auto"/>
    </w:pPr>
    <w:rPr>
      <w:rFonts w:asciiTheme="minorHAnsi" w:hAnsiTheme="minorHAnsi" w:eastAsiaTheme="minorEastAsia" w:cstheme="minorBidi"/>
      <w:kern w:val="2"/>
      <w:sz w:val="21"/>
      <w:szCs w:val="22"/>
      <w:lang w:val="en-US" w:eastAsia="zh-CN" w:bidi="ar-SA"/>
      <w14:ligatures w14:val="none"/>
    </w:rPr>
  </w:style>
  <w:style w:type="paragraph" w:customStyle="1" w:styleId="739">
    <w:name w:val="修订6"/>
    <w:hidden/>
    <w:semiHidden/>
    <w:qFormat/>
    <w:uiPriority w:val="99"/>
    <w:pPr>
      <w:spacing w:after="0" w:line="240" w:lineRule="auto"/>
    </w:pPr>
    <w:rPr>
      <w:rFonts w:ascii="Times New Roman" w:hAnsi="Times New Roman" w:eastAsia="宋体" w:cs="Times New Roman"/>
      <w:kern w:val="2"/>
      <w:sz w:val="21"/>
      <w:szCs w:val="22"/>
      <w:lang w:val="en-US" w:eastAsia="zh-CN" w:bidi="ar-SA"/>
      <w14:ligatures w14:val="none"/>
    </w:rPr>
  </w:style>
  <w:style w:type="paragraph" w:customStyle="1" w:styleId="740">
    <w:name w:val="Revision"/>
    <w:hidden/>
    <w:unhideWhenUsed/>
    <w:qFormat/>
    <w:uiPriority w:val="99"/>
    <w:pPr>
      <w:spacing w:after="0" w:line="240" w:lineRule="auto"/>
    </w:pPr>
    <w:rPr>
      <w:rFonts w:ascii="Times New Roman" w:hAnsi="Times New Roman" w:eastAsia="宋体" w:cs="Times New Roman"/>
      <w:kern w:val="2"/>
      <w:sz w:val="21"/>
      <w:szCs w:val="22"/>
      <w:lang w:val="en-US" w:eastAsia="zh-CN" w:bidi="ar-SA"/>
      <w14:ligatures w14: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42</Pages>
  <Words>23566</Words>
  <Characters>24835</Characters>
  <Lines>191</Lines>
  <Paragraphs>53</Paragraphs>
  <TotalTime>26</TotalTime>
  <ScaleCrop>false</ScaleCrop>
  <LinksUpToDate>false</LinksUpToDate>
  <CharactersWithSpaces>25261</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2024-08-23T03:31:00Z</dcterms:created>
  <dc:creator>晓 黄</dc:creator>
  <cp:lastModifiedBy>浅笑</cp:lastModifiedBy>
  <dcterms:modified xsi:type="dcterms:W3CDTF">2024-08-27T03:21:06Z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9ACA21A698C248C79A9DE4B630D5ECC2_12</vt:lpwstr>
  </property>
</Properties>
</file>