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827BD">
      <w:pPr>
        <w:rPr>
          <w:rFonts w:eastAsia="华文新魏"/>
          <w:b/>
          <w:sz w:val="52"/>
          <w:szCs w:val="52"/>
        </w:rPr>
      </w:pPr>
      <w:bookmarkStart w:id="0" w:name="OLE_LINK1"/>
      <w:bookmarkStart w:id="1" w:name="_Hlk133575614"/>
    </w:p>
    <w:p w14:paraId="37C96B95">
      <w:pPr>
        <w:jc w:val="center"/>
        <w:rPr>
          <w:rFonts w:eastAsia="华文新魏"/>
          <w:b/>
          <w:spacing w:val="-14"/>
          <w:sz w:val="52"/>
          <w:szCs w:val="52"/>
        </w:rPr>
      </w:pPr>
    </w:p>
    <w:p w14:paraId="4530F896">
      <w:pPr>
        <w:snapToGrid w:val="0"/>
        <w:spacing w:line="312" w:lineRule="auto"/>
        <w:jc w:val="center"/>
        <w:rPr>
          <w:rFonts w:eastAsia="华文新魏"/>
          <w:b/>
          <w:sz w:val="52"/>
        </w:rPr>
      </w:pPr>
      <w:r>
        <w:rPr>
          <w:rFonts w:hint="eastAsia" w:eastAsia="华文新魏"/>
          <w:b/>
          <w:sz w:val="52"/>
          <w:szCs w:val="52"/>
        </w:rPr>
        <w:t>大宗商品储运基地（MJS基地）渔业生态补偿增殖放流及效果评估项目</w:t>
      </w:r>
    </w:p>
    <w:p w14:paraId="02BD7AF2">
      <w:pPr>
        <w:spacing w:after="120"/>
        <w:ind w:firstLine="210" w:firstLineChars="100"/>
        <w:rPr>
          <w:rFonts w:hAnsi="Calibri"/>
          <w:kern w:val="0"/>
        </w:rPr>
      </w:pPr>
    </w:p>
    <w:p w14:paraId="3A225155">
      <w:pPr>
        <w:snapToGrid w:val="0"/>
        <w:spacing w:line="312" w:lineRule="auto"/>
        <w:jc w:val="center"/>
        <w:rPr>
          <w:rFonts w:eastAsia="华文新魏"/>
          <w:b/>
          <w:sz w:val="52"/>
        </w:rPr>
      </w:pPr>
      <w:r>
        <w:rPr>
          <w:rFonts w:hint="eastAsia" w:eastAsia="华文新魏"/>
          <w:b/>
          <w:sz w:val="52"/>
        </w:rPr>
        <w:t>招标文件</w:t>
      </w:r>
    </w:p>
    <w:p w14:paraId="5197054B">
      <w:pPr>
        <w:snapToGrid w:val="0"/>
        <w:spacing w:line="312" w:lineRule="auto"/>
        <w:jc w:val="center"/>
        <w:rPr>
          <w:rFonts w:eastAsia="华文新魏"/>
          <w:b/>
          <w:sz w:val="52"/>
        </w:rPr>
      </w:pPr>
    </w:p>
    <w:p w14:paraId="29B2EFCE">
      <w:pPr>
        <w:snapToGrid w:val="0"/>
        <w:spacing w:before="120" w:line="312" w:lineRule="auto"/>
        <w:rPr>
          <w:rFonts w:eastAsia="华文新魏"/>
          <w:b/>
          <w:sz w:val="32"/>
        </w:rPr>
      </w:pPr>
    </w:p>
    <w:p w14:paraId="50A67858">
      <w:pPr>
        <w:snapToGrid w:val="0"/>
        <w:spacing w:before="120" w:line="312" w:lineRule="auto"/>
        <w:rPr>
          <w:rFonts w:eastAsia="华文新魏"/>
          <w:b/>
          <w:sz w:val="32"/>
        </w:rPr>
      </w:pPr>
    </w:p>
    <w:p w14:paraId="1D639EE3">
      <w:pPr>
        <w:snapToGrid w:val="0"/>
        <w:spacing w:before="120" w:line="312" w:lineRule="auto"/>
        <w:rPr>
          <w:rFonts w:eastAsia="华文新魏"/>
          <w:b/>
          <w:sz w:val="32"/>
        </w:rPr>
      </w:pPr>
      <w:r>
        <w:rPr>
          <w:rFonts w:hint="eastAsia" w:eastAsia="华文新魏"/>
          <w:b/>
          <w:sz w:val="32"/>
        </w:rPr>
        <w:t>项目名称</w:t>
      </w:r>
      <w:r>
        <w:rPr>
          <w:rFonts w:hint="eastAsia" w:eastAsia="华文新魏"/>
          <w:sz w:val="32"/>
        </w:rPr>
        <w:t>：</w:t>
      </w:r>
      <w:r>
        <w:rPr>
          <w:rFonts w:hint="eastAsia" w:eastAsia="华文新魏"/>
          <w:b/>
          <w:sz w:val="32"/>
        </w:rPr>
        <w:t>大宗商品储运基地（MJS基地）渔业生态补偿增殖放流及效果评估项目</w:t>
      </w:r>
    </w:p>
    <w:p w14:paraId="11D338EB">
      <w:pPr>
        <w:snapToGrid w:val="0"/>
        <w:spacing w:before="120" w:line="312" w:lineRule="auto"/>
        <w:rPr>
          <w:rFonts w:eastAsia="华文新魏"/>
          <w:b/>
          <w:sz w:val="32"/>
        </w:rPr>
      </w:pPr>
    </w:p>
    <w:p w14:paraId="6F3B49AA">
      <w:pPr>
        <w:snapToGrid w:val="0"/>
        <w:spacing w:before="120" w:line="312" w:lineRule="auto"/>
        <w:rPr>
          <w:rFonts w:eastAsia="华文新魏"/>
          <w:b/>
          <w:sz w:val="32"/>
        </w:rPr>
      </w:pPr>
      <w:r>
        <w:rPr>
          <w:rFonts w:hint="eastAsia" w:eastAsia="华文新魏"/>
          <w:b/>
          <w:sz w:val="32"/>
        </w:rPr>
        <w:t>项目编号：SZGXZS2024142</w:t>
      </w:r>
    </w:p>
    <w:p w14:paraId="5085E4BC">
      <w:pPr>
        <w:snapToGrid w:val="0"/>
        <w:spacing w:before="120" w:line="312" w:lineRule="auto"/>
        <w:rPr>
          <w:rFonts w:eastAsia="华文新魏"/>
          <w:b/>
          <w:w w:val="95"/>
          <w:sz w:val="32"/>
        </w:rPr>
      </w:pPr>
    </w:p>
    <w:p w14:paraId="3BA4E261">
      <w:pPr>
        <w:snapToGrid w:val="0"/>
        <w:spacing w:before="120" w:line="312" w:lineRule="auto"/>
        <w:ind w:left="1520" w:hanging="1522" w:hangingChars="500"/>
        <w:rPr>
          <w:rFonts w:eastAsia="华文新魏"/>
          <w:sz w:val="32"/>
        </w:rPr>
      </w:pPr>
      <w:r>
        <w:rPr>
          <w:rFonts w:hint="eastAsia" w:eastAsia="华文新魏"/>
          <w:b/>
          <w:w w:val="95"/>
          <w:sz w:val="32"/>
        </w:rPr>
        <w:t>采购单位：</w:t>
      </w:r>
      <w:r>
        <w:rPr>
          <w:rFonts w:hint="eastAsia" w:eastAsia="华文新魏"/>
          <w:b/>
          <w:sz w:val="32"/>
        </w:rPr>
        <w:t>浙江省海洋水产研究所</w:t>
      </w:r>
    </w:p>
    <w:p w14:paraId="3F8D7429">
      <w:pPr>
        <w:snapToGrid w:val="0"/>
        <w:spacing w:before="120" w:line="312" w:lineRule="auto"/>
        <w:rPr>
          <w:rFonts w:eastAsia="华文新魏"/>
          <w:b/>
          <w:w w:val="95"/>
          <w:sz w:val="32"/>
        </w:rPr>
      </w:pPr>
    </w:p>
    <w:p w14:paraId="30AE2954">
      <w:pPr>
        <w:snapToGrid w:val="0"/>
        <w:spacing w:before="120" w:line="312" w:lineRule="auto"/>
        <w:rPr>
          <w:rFonts w:eastAsia="华文新魏"/>
          <w:b/>
          <w:w w:val="95"/>
          <w:sz w:val="32"/>
        </w:rPr>
      </w:pPr>
      <w:r>
        <w:rPr>
          <w:rFonts w:hint="eastAsia" w:eastAsia="华文新魏"/>
          <w:b/>
          <w:w w:val="95"/>
          <w:sz w:val="32"/>
        </w:rPr>
        <w:t>代理机构：深圳市国信招标有限公司</w:t>
      </w:r>
    </w:p>
    <w:p w14:paraId="24744C97">
      <w:pPr>
        <w:snapToGrid w:val="0"/>
        <w:spacing w:before="120" w:line="312" w:lineRule="auto"/>
        <w:ind w:left="5961" w:hanging="5968" w:hangingChars="1961"/>
        <w:rPr>
          <w:rFonts w:eastAsia="华文新魏"/>
          <w:b/>
          <w:w w:val="95"/>
          <w:sz w:val="32"/>
        </w:rPr>
      </w:pPr>
    </w:p>
    <w:p w14:paraId="1CAB04DD">
      <w:pPr>
        <w:snapToGrid w:val="0"/>
        <w:spacing w:before="120" w:line="312" w:lineRule="auto"/>
        <w:rPr>
          <w:rFonts w:eastAsia="华文新魏"/>
          <w:b/>
          <w:w w:val="95"/>
          <w:sz w:val="32"/>
        </w:rPr>
      </w:pPr>
    </w:p>
    <w:p w14:paraId="67E65B1D">
      <w:pPr>
        <w:snapToGrid w:val="0"/>
        <w:spacing w:before="120" w:line="312" w:lineRule="auto"/>
        <w:ind w:left="6046" w:leftChars="2625" w:hanging="533" w:hangingChars="175"/>
        <w:rPr>
          <w:rFonts w:eastAsia="华文新魏"/>
          <w:b/>
          <w:w w:val="95"/>
          <w:sz w:val="32"/>
        </w:rPr>
      </w:pPr>
      <w:r>
        <w:rPr>
          <w:rFonts w:eastAsia="华文新魏"/>
          <w:b/>
          <w:w w:val="95"/>
          <w:sz w:val="32"/>
        </w:rPr>
        <w:t>2024年</w:t>
      </w:r>
      <w:r>
        <w:rPr>
          <w:rFonts w:hint="eastAsia" w:eastAsia="华文新魏"/>
          <w:b/>
          <w:w w:val="95"/>
          <w:sz w:val="32"/>
        </w:rPr>
        <w:t>07月</w:t>
      </w:r>
      <w:r>
        <w:rPr>
          <w:rFonts w:hint="eastAsia" w:eastAsia="华文新魏"/>
          <w:b/>
          <w:w w:val="95"/>
          <w:sz w:val="32"/>
          <w:lang w:val="en-US" w:eastAsia="zh-CN"/>
        </w:rPr>
        <w:t>22</w:t>
      </w:r>
      <w:r>
        <w:rPr>
          <w:rFonts w:hint="eastAsia" w:eastAsia="华文新魏"/>
          <w:b/>
          <w:w w:val="95"/>
          <w:sz w:val="32"/>
        </w:rPr>
        <w:t>日</w:t>
      </w:r>
    </w:p>
    <w:p w14:paraId="0B4256A8">
      <w:pPr>
        <w:snapToGrid w:val="0"/>
        <w:spacing w:before="120" w:line="312" w:lineRule="auto"/>
        <w:ind w:left="6057" w:leftChars="2409" w:hanging="998" w:hangingChars="328"/>
        <w:rPr>
          <w:rFonts w:eastAsia="华文新魏"/>
          <w:b/>
          <w:w w:val="95"/>
          <w:sz w:val="32"/>
        </w:rPr>
      </w:pPr>
    </w:p>
    <w:p w14:paraId="5D801E24">
      <w:pPr>
        <w:widowControl/>
        <w:spacing w:line="312" w:lineRule="auto"/>
        <w:jc w:val="left"/>
        <w:rPr>
          <w:rFonts w:eastAsia="创艺简标宋"/>
          <w:kern w:val="0"/>
          <w:sz w:val="44"/>
        </w:rPr>
        <w:sectPr>
          <w:footerReference r:id="rId3" w:type="default"/>
          <w:pgSz w:w="11906" w:h="16838"/>
          <w:pgMar w:top="1304" w:right="1106" w:bottom="1304" w:left="1531" w:header="1304" w:footer="1304" w:gutter="0"/>
          <w:cols w:space="720" w:num="1"/>
        </w:sectPr>
      </w:pPr>
    </w:p>
    <w:p w14:paraId="13DB3A33">
      <w:pPr>
        <w:snapToGrid w:val="0"/>
        <w:spacing w:before="120" w:line="312" w:lineRule="auto"/>
        <w:rPr>
          <w:rFonts w:eastAsia="创艺简标宋"/>
          <w:sz w:val="44"/>
        </w:rPr>
      </w:pPr>
    </w:p>
    <w:p w14:paraId="5C547C0F">
      <w:pPr>
        <w:snapToGrid w:val="0"/>
        <w:spacing w:before="120" w:line="312" w:lineRule="auto"/>
        <w:jc w:val="center"/>
        <w:rPr>
          <w:b/>
          <w:sz w:val="44"/>
        </w:rPr>
      </w:pPr>
      <w:r>
        <w:rPr>
          <w:rFonts w:hint="eastAsia"/>
          <w:b/>
          <w:sz w:val="44"/>
        </w:rPr>
        <w:t>目 录</w:t>
      </w:r>
    </w:p>
    <w:p w14:paraId="30283ADE">
      <w:pPr>
        <w:spacing w:after="120"/>
        <w:ind w:firstLine="210" w:firstLineChars="100"/>
        <w:rPr>
          <w:kern w:val="0"/>
        </w:rPr>
      </w:pPr>
    </w:p>
    <w:p w14:paraId="12673450">
      <w:pPr>
        <w:widowControl/>
        <w:numPr>
          <w:ilvl w:val="0"/>
          <w:numId w:val="6"/>
        </w:numPr>
        <w:overflowPunct w:val="0"/>
        <w:autoSpaceDE w:val="0"/>
        <w:autoSpaceDN w:val="0"/>
        <w:adjustRightInd w:val="0"/>
        <w:snapToGrid w:val="0"/>
        <w:spacing w:line="360" w:lineRule="auto"/>
        <w:textAlignment w:val="baseline"/>
        <w:rPr>
          <w:sz w:val="24"/>
        </w:rPr>
      </w:pPr>
      <w:r>
        <w:rPr>
          <w:rFonts w:hint="eastAsia"/>
          <w:sz w:val="24"/>
        </w:rPr>
        <w:t>采购公告</w:t>
      </w:r>
    </w:p>
    <w:p w14:paraId="1C4E967D">
      <w:pPr>
        <w:widowControl/>
        <w:numPr>
          <w:ilvl w:val="0"/>
          <w:numId w:val="6"/>
        </w:numPr>
        <w:overflowPunct w:val="0"/>
        <w:autoSpaceDE w:val="0"/>
        <w:autoSpaceDN w:val="0"/>
        <w:adjustRightInd w:val="0"/>
        <w:snapToGrid w:val="0"/>
        <w:spacing w:line="360" w:lineRule="auto"/>
        <w:textAlignment w:val="baseline"/>
        <w:rPr>
          <w:sz w:val="24"/>
        </w:rPr>
      </w:pPr>
      <w:r>
        <w:rPr>
          <w:rFonts w:hint="eastAsia"/>
          <w:sz w:val="24"/>
        </w:rPr>
        <w:t>招标需求</w:t>
      </w:r>
    </w:p>
    <w:p w14:paraId="0DF00072">
      <w:pPr>
        <w:widowControl/>
        <w:numPr>
          <w:ilvl w:val="0"/>
          <w:numId w:val="6"/>
        </w:numPr>
        <w:overflowPunct w:val="0"/>
        <w:autoSpaceDE w:val="0"/>
        <w:autoSpaceDN w:val="0"/>
        <w:adjustRightInd w:val="0"/>
        <w:snapToGrid w:val="0"/>
        <w:spacing w:line="360" w:lineRule="auto"/>
        <w:textAlignment w:val="baseline"/>
        <w:rPr>
          <w:sz w:val="24"/>
        </w:rPr>
      </w:pPr>
      <w:r>
        <w:rPr>
          <w:rFonts w:hint="eastAsia"/>
          <w:sz w:val="24"/>
        </w:rPr>
        <w:t>投标人须知</w:t>
      </w:r>
    </w:p>
    <w:p w14:paraId="4B4DD062">
      <w:pPr>
        <w:snapToGrid w:val="0"/>
        <w:spacing w:line="360" w:lineRule="auto"/>
        <w:ind w:left="1440"/>
        <w:rPr>
          <w:sz w:val="24"/>
        </w:rPr>
      </w:pPr>
      <w:r>
        <w:rPr>
          <w:rFonts w:hint="eastAsia"/>
          <w:sz w:val="24"/>
        </w:rPr>
        <w:t>前附表</w:t>
      </w:r>
    </w:p>
    <w:p w14:paraId="03401792">
      <w:pPr>
        <w:widowControl/>
        <w:numPr>
          <w:ilvl w:val="1"/>
          <w:numId w:val="7"/>
        </w:numPr>
        <w:tabs>
          <w:tab w:val="left" w:pos="1305"/>
        </w:tabs>
        <w:overflowPunct w:val="0"/>
        <w:autoSpaceDE w:val="0"/>
        <w:autoSpaceDN w:val="0"/>
        <w:adjustRightInd w:val="0"/>
        <w:snapToGrid w:val="0"/>
        <w:spacing w:line="360" w:lineRule="auto"/>
        <w:textAlignment w:val="baseline"/>
        <w:rPr>
          <w:sz w:val="24"/>
        </w:rPr>
      </w:pPr>
      <w:r>
        <w:rPr>
          <w:rFonts w:hint="eastAsia"/>
          <w:sz w:val="24"/>
        </w:rPr>
        <w:t>总则</w:t>
      </w:r>
    </w:p>
    <w:p w14:paraId="4CD4F8F5">
      <w:pPr>
        <w:widowControl/>
        <w:numPr>
          <w:ilvl w:val="1"/>
          <w:numId w:val="7"/>
        </w:numPr>
        <w:tabs>
          <w:tab w:val="left" w:pos="1305"/>
        </w:tabs>
        <w:overflowPunct w:val="0"/>
        <w:autoSpaceDE w:val="0"/>
        <w:autoSpaceDN w:val="0"/>
        <w:adjustRightInd w:val="0"/>
        <w:snapToGrid w:val="0"/>
        <w:spacing w:line="360" w:lineRule="auto"/>
        <w:textAlignment w:val="baseline"/>
        <w:rPr>
          <w:sz w:val="24"/>
        </w:rPr>
      </w:pPr>
      <w:r>
        <w:rPr>
          <w:rFonts w:hint="eastAsia"/>
          <w:sz w:val="24"/>
        </w:rPr>
        <w:t>招标文件</w:t>
      </w:r>
    </w:p>
    <w:p w14:paraId="215F9C56">
      <w:pPr>
        <w:widowControl/>
        <w:numPr>
          <w:ilvl w:val="1"/>
          <w:numId w:val="7"/>
        </w:numPr>
        <w:tabs>
          <w:tab w:val="left" w:pos="1305"/>
        </w:tabs>
        <w:overflowPunct w:val="0"/>
        <w:autoSpaceDE w:val="0"/>
        <w:autoSpaceDN w:val="0"/>
        <w:adjustRightInd w:val="0"/>
        <w:snapToGrid w:val="0"/>
        <w:spacing w:line="360" w:lineRule="auto"/>
        <w:textAlignment w:val="baseline"/>
        <w:rPr>
          <w:sz w:val="24"/>
        </w:rPr>
      </w:pPr>
      <w:r>
        <w:rPr>
          <w:rFonts w:hint="eastAsia"/>
          <w:sz w:val="24"/>
        </w:rPr>
        <w:t>投标文件编制</w:t>
      </w:r>
    </w:p>
    <w:p w14:paraId="6BFD44BD">
      <w:pPr>
        <w:widowControl/>
        <w:numPr>
          <w:ilvl w:val="1"/>
          <w:numId w:val="7"/>
        </w:numPr>
        <w:tabs>
          <w:tab w:val="left" w:pos="1305"/>
        </w:tabs>
        <w:overflowPunct w:val="0"/>
        <w:autoSpaceDE w:val="0"/>
        <w:autoSpaceDN w:val="0"/>
        <w:adjustRightInd w:val="0"/>
        <w:snapToGrid w:val="0"/>
        <w:spacing w:line="360" w:lineRule="auto"/>
        <w:textAlignment w:val="baseline"/>
        <w:rPr>
          <w:sz w:val="24"/>
        </w:rPr>
      </w:pPr>
      <w:r>
        <w:rPr>
          <w:rFonts w:hint="eastAsia"/>
          <w:sz w:val="24"/>
        </w:rPr>
        <w:t>开标</w:t>
      </w:r>
    </w:p>
    <w:p w14:paraId="6E42FB05">
      <w:pPr>
        <w:widowControl/>
        <w:numPr>
          <w:ilvl w:val="1"/>
          <w:numId w:val="7"/>
        </w:numPr>
        <w:tabs>
          <w:tab w:val="left" w:pos="1305"/>
        </w:tabs>
        <w:overflowPunct w:val="0"/>
        <w:autoSpaceDE w:val="0"/>
        <w:autoSpaceDN w:val="0"/>
        <w:adjustRightInd w:val="0"/>
        <w:snapToGrid w:val="0"/>
        <w:spacing w:line="360" w:lineRule="auto"/>
        <w:textAlignment w:val="baseline"/>
        <w:rPr>
          <w:sz w:val="24"/>
        </w:rPr>
      </w:pPr>
      <w:r>
        <w:rPr>
          <w:rFonts w:hint="eastAsia"/>
          <w:sz w:val="24"/>
        </w:rPr>
        <w:t>评标</w:t>
      </w:r>
    </w:p>
    <w:p w14:paraId="1AA4F278">
      <w:pPr>
        <w:widowControl/>
        <w:numPr>
          <w:ilvl w:val="1"/>
          <w:numId w:val="7"/>
        </w:numPr>
        <w:tabs>
          <w:tab w:val="left" w:pos="1305"/>
        </w:tabs>
        <w:overflowPunct w:val="0"/>
        <w:autoSpaceDE w:val="0"/>
        <w:autoSpaceDN w:val="0"/>
        <w:adjustRightInd w:val="0"/>
        <w:snapToGrid w:val="0"/>
        <w:spacing w:line="360" w:lineRule="auto"/>
        <w:textAlignment w:val="baseline"/>
        <w:rPr>
          <w:sz w:val="24"/>
        </w:rPr>
      </w:pPr>
      <w:r>
        <w:rPr>
          <w:rFonts w:hint="eastAsia"/>
          <w:sz w:val="24"/>
        </w:rPr>
        <w:t>定标</w:t>
      </w:r>
    </w:p>
    <w:p w14:paraId="44F69E9D">
      <w:pPr>
        <w:widowControl/>
        <w:numPr>
          <w:ilvl w:val="1"/>
          <w:numId w:val="7"/>
        </w:numPr>
        <w:tabs>
          <w:tab w:val="left" w:pos="1305"/>
        </w:tabs>
        <w:overflowPunct w:val="0"/>
        <w:autoSpaceDE w:val="0"/>
        <w:autoSpaceDN w:val="0"/>
        <w:adjustRightInd w:val="0"/>
        <w:snapToGrid w:val="0"/>
        <w:spacing w:line="360" w:lineRule="auto"/>
        <w:textAlignment w:val="baseline"/>
        <w:rPr>
          <w:sz w:val="24"/>
        </w:rPr>
      </w:pPr>
      <w:r>
        <w:rPr>
          <w:rFonts w:hint="eastAsia"/>
          <w:sz w:val="24"/>
        </w:rPr>
        <w:t>合同授予</w:t>
      </w:r>
    </w:p>
    <w:p w14:paraId="442FCFA4">
      <w:pPr>
        <w:widowControl/>
        <w:overflowPunct w:val="0"/>
        <w:autoSpaceDE w:val="0"/>
        <w:autoSpaceDN w:val="0"/>
        <w:adjustRightInd w:val="0"/>
        <w:snapToGrid w:val="0"/>
        <w:spacing w:line="360" w:lineRule="auto"/>
        <w:ind w:left="165"/>
        <w:textAlignment w:val="baseline"/>
        <w:rPr>
          <w:sz w:val="24"/>
        </w:rPr>
      </w:pPr>
      <w:r>
        <w:rPr>
          <w:rFonts w:hint="eastAsia"/>
          <w:sz w:val="24"/>
        </w:rPr>
        <w:t>第四章 评标办法及评分标准</w:t>
      </w:r>
    </w:p>
    <w:p w14:paraId="793DA1EA">
      <w:pPr>
        <w:widowControl/>
        <w:overflowPunct w:val="0"/>
        <w:autoSpaceDE w:val="0"/>
        <w:autoSpaceDN w:val="0"/>
        <w:adjustRightInd w:val="0"/>
        <w:snapToGrid w:val="0"/>
        <w:spacing w:line="360" w:lineRule="auto"/>
        <w:ind w:left="165"/>
        <w:textAlignment w:val="baseline"/>
        <w:rPr>
          <w:sz w:val="24"/>
        </w:rPr>
      </w:pPr>
      <w:r>
        <w:rPr>
          <w:rFonts w:hint="eastAsia"/>
          <w:sz w:val="24"/>
        </w:rPr>
        <w:t>第五章 政府采购合同主要条款</w:t>
      </w:r>
    </w:p>
    <w:p w14:paraId="4C7977F5">
      <w:pPr>
        <w:widowControl/>
        <w:overflowPunct w:val="0"/>
        <w:autoSpaceDE w:val="0"/>
        <w:autoSpaceDN w:val="0"/>
        <w:adjustRightInd w:val="0"/>
        <w:snapToGrid w:val="0"/>
        <w:spacing w:line="360" w:lineRule="auto"/>
        <w:ind w:left="165"/>
        <w:textAlignment w:val="baseline"/>
        <w:rPr>
          <w:sz w:val="24"/>
        </w:rPr>
      </w:pPr>
      <w:r>
        <w:rPr>
          <w:rFonts w:hint="eastAsia"/>
          <w:sz w:val="24"/>
        </w:rPr>
        <w:t>第六章 投标文件相关格式</w:t>
      </w:r>
    </w:p>
    <w:p w14:paraId="6AFBC5D9">
      <w:pPr>
        <w:snapToGrid w:val="0"/>
        <w:spacing w:before="120" w:line="312" w:lineRule="auto"/>
        <w:outlineLvl w:val="0"/>
      </w:pPr>
    </w:p>
    <w:p w14:paraId="57E1F97C">
      <w:pPr>
        <w:snapToGrid w:val="0"/>
        <w:spacing w:before="120" w:line="312" w:lineRule="auto"/>
        <w:outlineLvl w:val="0"/>
      </w:pPr>
    </w:p>
    <w:p w14:paraId="132CFA5E">
      <w:pPr>
        <w:snapToGrid w:val="0"/>
        <w:spacing w:before="120" w:line="312" w:lineRule="auto"/>
        <w:outlineLvl w:val="0"/>
      </w:pPr>
    </w:p>
    <w:p w14:paraId="3F8DA657">
      <w:pPr>
        <w:snapToGrid w:val="0"/>
        <w:spacing w:before="120" w:line="312" w:lineRule="auto"/>
        <w:outlineLvl w:val="0"/>
      </w:pPr>
    </w:p>
    <w:p w14:paraId="3833284E">
      <w:pPr>
        <w:snapToGrid w:val="0"/>
        <w:spacing w:before="120" w:line="312" w:lineRule="auto"/>
        <w:outlineLvl w:val="0"/>
      </w:pPr>
    </w:p>
    <w:p w14:paraId="1D9E03DE">
      <w:pPr>
        <w:snapToGrid w:val="0"/>
        <w:spacing w:before="120" w:line="312" w:lineRule="auto"/>
        <w:outlineLvl w:val="0"/>
      </w:pPr>
    </w:p>
    <w:p w14:paraId="520712B8">
      <w:pPr>
        <w:snapToGrid w:val="0"/>
        <w:spacing w:before="120" w:line="312" w:lineRule="auto"/>
        <w:outlineLvl w:val="0"/>
      </w:pPr>
    </w:p>
    <w:p w14:paraId="63AF49F7">
      <w:pPr>
        <w:widowControl/>
        <w:spacing w:line="312" w:lineRule="auto"/>
        <w:jc w:val="left"/>
        <w:rPr>
          <w:kern w:val="0"/>
        </w:rPr>
        <w:sectPr>
          <w:pgSz w:w="11906" w:h="16838"/>
          <w:pgMar w:top="1304" w:right="1106" w:bottom="1304" w:left="1531" w:header="1304" w:footer="1304" w:gutter="0"/>
          <w:cols w:space="720" w:num="1"/>
        </w:sectPr>
      </w:pPr>
    </w:p>
    <w:p w14:paraId="099DE7C1">
      <w:pPr>
        <w:snapToGrid w:val="0"/>
        <w:spacing w:before="120" w:line="312" w:lineRule="auto"/>
        <w:jc w:val="center"/>
        <w:outlineLvl w:val="0"/>
        <w:rPr>
          <w:rFonts w:eastAsia="黑体"/>
          <w:sz w:val="30"/>
        </w:rPr>
      </w:pPr>
      <w:r>
        <w:rPr>
          <w:rFonts w:hint="eastAsia" w:eastAsia="黑体"/>
          <w:sz w:val="30"/>
        </w:rPr>
        <w:t>第一章 公开招标采购公告</w:t>
      </w:r>
    </w:p>
    <w:p w14:paraId="09D09109">
      <w:pPr>
        <w:spacing w:line="312" w:lineRule="auto"/>
      </w:pPr>
    </w:p>
    <w:p w14:paraId="2158C968">
      <w:pPr>
        <w:spacing w:line="360" w:lineRule="auto"/>
        <w:ind w:firstLine="420" w:firstLineChars="200"/>
        <w:rPr>
          <w:szCs w:val="21"/>
        </w:rPr>
      </w:pPr>
      <w:r>
        <w:rPr>
          <w:rFonts w:hint="eastAsia"/>
        </w:rPr>
        <w:t>根据《中华人民</w:t>
      </w:r>
      <w:r>
        <w:rPr>
          <w:rFonts w:hint="eastAsia"/>
          <w:szCs w:val="21"/>
        </w:rPr>
        <w:t>共和国政府采购法》等规定，受浙江省海洋水产研究所委托，现就大宗商品储运基地（MJS基地）渔业生态补偿增殖放流及效果评估项目进行公开招标，欢迎符合资质要求并能提供相关服务的供应商参加投标。</w:t>
      </w:r>
    </w:p>
    <w:p w14:paraId="66336B07">
      <w:pPr>
        <w:widowControl/>
        <w:spacing w:line="360" w:lineRule="auto"/>
        <w:jc w:val="left"/>
        <w:rPr>
          <w:b/>
          <w:bCs/>
          <w:szCs w:val="21"/>
        </w:rPr>
      </w:pPr>
      <w:r>
        <w:rPr>
          <w:rFonts w:hint="eastAsia"/>
          <w:b/>
          <w:bCs/>
          <w:szCs w:val="21"/>
        </w:rPr>
        <w:t>一、项目名称：</w:t>
      </w:r>
      <w:bookmarkStart w:id="2" w:name="OLE_LINK2"/>
      <w:r>
        <w:rPr>
          <w:rFonts w:hint="eastAsia"/>
          <w:szCs w:val="21"/>
        </w:rPr>
        <w:t>大宗商品储运基地（MJS基地）渔业生态补偿增殖放流及效果评估项目</w:t>
      </w:r>
      <w:bookmarkEnd w:id="2"/>
    </w:p>
    <w:p w14:paraId="5D9DD9FC">
      <w:pPr>
        <w:widowControl/>
        <w:spacing w:line="360" w:lineRule="auto"/>
        <w:jc w:val="left"/>
        <w:rPr>
          <w:b/>
          <w:bCs/>
          <w:sz w:val="28"/>
          <w:szCs w:val="28"/>
        </w:rPr>
      </w:pPr>
      <w:r>
        <w:rPr>
          <w:rFonts w:hint="eastAsia"/>
          <w:b/>
          <w:bCs/>
          <w:szCs w:val="21"/>
        </w:rPr>
        <w:t>二、项目编号：</w:t>
      </w:r>
      <w:r>
        <w:rPr>
          <w:rFonts w:hint="eastAsia"/>
          <w:kern w:val="0"/>
          <w:szCs w:val="21"/>
          <w:shd w:val="clear" w:color="auto" w:fill="FFFFFF"/>
        </w:rPr>
        <w:t>SZGXZS2024142</w:t>
      </w:r>
    </w:p>
    <w:p w14:paraId="0BC08EB6">
      <w:pPr>
        <w:widowControl/>
        <w:spacing w:line="360" w:lineRule="auto"/>
        <w:rPr>
          <w:color w:val="auto"/>
          <w:kern w:val="0"/>
          <w:szCs w:val="21"/>
          <w:shd w:val="clear" w:color="auto" w:fill="FFFFFF"/>
        </w:rPr>
      </w:pPr>
      <w:r>
        <w:rPr>
          <w:rFonts w:hint="eastAsia"/>
          <w:b/>
          <w:bCs/>
          <w:kern w:val="0"/>
          <w:szCs w:val="21"/>
        </w:rPr>
        <w:t>三、采购组织类型：</w:t>
      </w:r>
      <w:r>
        <w:rPr>
          <w:rFonts w:hint="eastAsia"/>
          <w:kern w:val="0"/>
          <w:szCs w:val="21"/>
          <w:shd w:val="clear" w:color="auto" w:fill="FFFFFF"/>
        </w:rPr>
        <w:t>分散采购委托代理</w:t>
      </w:r>
    </w:p>
    <w:p w14:paraId="752FA0C0">
      <w:pPr>
        <w:widowControl/>
        <w:spacing w:line="360" w:lineRule="auto"/>
        <w:rPr>
          <w:b/>
          <w:bCs/>
          <w:color w:val="auto"/>
          <w:kern w:val="0"/>
          <w:szCs w:val="21"/>
        </w:rPr>
      </w:pPr>
      <w:r>
        <w:rPr>
          <w:rFonts w:hint="eastAsia"/>
          <w:color w:val="auto"/>
          <w:kern w:val="0"/>
          <w:szCs w:val="21"/>
          <w:shd w:val="clear" w:color="auto" w:fill="FFFFFF"/>
        </w:rPr>
        <w:t>四、</w:t>
      </w:r>
      <w:r>
        <w:rPr>
          <w:rFonts w:hint="eastAsia"/>
          <w:b/>
          <w:bCs/>
          <w:color w:val="auto"/>
          <w:kern w:val="0"/>
          <w:szCs w:val="21"/>
        </w:rPr>
        <w:t>项目概况（内容、用途、数量、简要技术要求等）</w:t>
      </w:r>
      <w:r>
        <w:rPr>
          <w:b/>
          <w:bCs/>
          <w:color w:val="auto"/>
          <w:kern w:val="0"/>
          <w:szCs w:val="21"/>
        </w:rPr>
        <w:t>:</w:t>
      </w:r>
      <w:r>
        <w:rPr>
          <w:rFonts w:hint="eastAsia"/>
          <w:b/>
          <w:bCs/>
          <w:color w:val="auto"/>
          <w:kern w:val="0"/>
          <w:szCs w:val="21"/>
        </w:rPr>
        <w:t xml:space="preserve"> </w:t>
      </w:r>
    </w:p>
    <w:tbl>
      <w:tblPr>
        <w:tblStyle w:val="60"/>
        <w:tblpPr w:leftFromText="180" w:rightFromText="180" w:vertAnchor="text" w:horzAnchor="page" w:tblpXSpec="center" w:tblpY="256"/>
        <w:tblOverlap w:val="never"/>
        <w:tblW w:w="10038" w:type="dxa"/>
        <w:tblInd w:w="0" w:type="dxa"/>
        <w:tblLayout w:type="fixed"/>
        <w:tblCellMar>
          <w:top w:w="0" w:type="dxa"/>
          <w:left w:w="108" w:type="dxa"/>
          <w:bottom w:w="0" w:type="dxa"/>
          <w:right w:w="108" w:type="dxa"/>
        </w:tblCellMar>
      </w:tblPr>
      <w:tblGrid>
        <w:gridCol w:w="597"/>
        <w:gridCol w:w="816"/>
        <w:gridCol w:w="972"/>
        <w:gridCol w:w="708"/>
        <w:gridCol w:w="871"/>
        <w:gridCol w:w="851"/>
        <w:gridCol w:w="978"/>
        <w:gridCol w:w="840"/>
        <w:gridCol w:w="816"/>
        <w:gridCol w:w="888"/>
        <w:gridCol w:w="948"/>
        <w:gridCol w:w="753"/>
      </w:tblGrid>
      <w:tr w14:paraId="25FDFC63">
        <w:tblPrEx>
          <w:tblCellMar>
            <w:top w:w="0" w:type="dxa"/>
            <w:left w:w="108" w:type="dxa"/>
            <w:bottom w:w="0" w:type="dxa"/>
            <w:right w:w="108" w:type="dxa"/>
          </w:tblCellMar>
        </w:tblPrEx>
        <w:trPr>
          <w:trHeight w:val="499"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14:paraId="3F36CE46">
            <w:pPr>
              <w:widowControl/>
              <w:tabs>
                <w:tab w:val="left" w:pos="6930"/>
              </w:tabs>
              <w:jc w:val="center"/>
              <w:rPr>
                <w:rFonts w:hint="eastAsia" w:ascii="宋体" w:hAnsi="宋体" w:cs="宋体"/>
                <w:b/>
                <w:bCs/>
                <w:color w:val="auto"/>
                <w:kern w:val="0"/>
                <w:sz w:val="18"/>
                <w:szCs w:val="18"/>
              </w:rPr>
            </w:pPr>
            <w:bookmarkStart w:id="3" w:name="_Hlk170296825"/>
            <w:r>
              <w:rPr>
                <w:rFonts w:hint="eastAsia" w:ascii="宋体" w:hAnsi="宋体" w:cs="宋体"/>
                <w:b/>
                <w:bCs/>
                <w:color w:val="auto"/>
                <w:kern w:val="0"/>
                <w:sz w:val="18"/>
                <w:szCs w:val="18"/>
              </w:rPr>
              <w:t>标项</w:t>
            </w:r>
          </w:p>
        </w:tc>
        <w:tc>
          <w:tcPr>
            <w:tcW w:w="816" w:type="dxa"/>
            <w:vMerge w:val="restart"/>
            <w:tcBorders>
              <w:top w:val="single" w:color="auto" w:sz="4" w:space="0"/>
              <w:left w:val="single" w:color="auto" w:sz="4" w:space="0"/>
              <w:bottom w:val="single" w:color="auto" w:sz="4" w:space="0"/>
              <w:right w:val="single" w:color="auto" w:sz="4" w:space="0"/>
            </w:tcBorders>
            <w:vAlign w:val="center"/>
          </w:tcPr>
          <w:p w14:paraId="34943C41">
            <w:pPr>
              <w:widowControl/>
              <w:tabs>
                <w:tab w:val="left" w:pos="6930"/>
              </w:tabs>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品种</w:t>
            </w:r>
          </w:p>
        </w:tc>
        <w:tc>
          <w:tcPr>
            <w:tcW w:w="972" w:type="dxa"/>
            <w:vMerge w:val="restart"/>
            <w:tcBorders>
              <w:top w:val="single" w:color="auto" w:sz="4" w:space="0"/>
              <w:left w:val="single" w:color="auto" w:sz="4" w:space="0"/>
              <w:right w:val="single" w:color="auto" w:sz="4" w:space="0"/>
            </w:tcBorders>
            <w:vAlign w:val="center"/>
          </w:tcPr>
          <w:p w14:paraId="35D867E0">
            <w:pPr>
              <w:widowControl/>
              <w:tabs>
                <w:tab w:val="left" w:pos="6930"/>
              </w:tabs>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规格(≥)</w:t>
            </w:r>
          </w:p>
        </w:tc>
        <w:tc>
          <w:tcPr>
            <w:tcW w:w="708" w:type="dxa"/>
            <w:vMerge w:val="restart"/>
            <w:tcBorders>
              <w:top w:val="single" w:color="auto" w:sz="4" w:space="0"/>
              <w:left w:val="single" w:color="auto" w:sz="4" w:space="0"/>
              <w:right w:val="single" w:color="auto" w:sz="4" w:space="0"/>
            </w:tcBorders>
            <w:vAlign w:val="center"/>
          </w:tcPr>
          <w:p w14:paraId="4A15C32F">
            <w:pPr>
              <w:widowControl/>
              <w:tabs>
                <w:tab w:val="left" w:pos="6930"/>
              </w:tabs>
              <w:jc w:val="center"/>
              <w:rPr>
                <w:rFonts w:hint="eastAsia" w:ascii="宋体" w:hAnsi="宋体" w:cs="宋体"/>
                <w:color w:val="auto"/>
                <w:kern w:val="0"/>
                <w:sz w:val="18"/>
                <w:szCs w:val="18"/>
              </w:rPr>
            </w:pPr>
            <w:r>
              <w:rPr>
                <w:rFonts w:hint="eastAsia" w:ascii="宋体" w:hAnsi="宋体" w:cs="宋体"/>
                <w:b/>
                <w:bCs/>
                <w:color w:val="auto"/>
                <w:kern w:val="0"/>
                <w:sz w:val="18"/>
                <w:szCs w:val="18"/>
              </w:rPr>
              <w:t>拟中标单位(家)</w:t>
            </w:r>
          </w:p>
        </w:tc>
        <w:tc>
          <w:tcPr>
            <w:tcW w:w="1722" w:type="dxa"/>
            <w:gridSpan w:val="2"/>
            <w:vMerge w:val="restart"/>
            <w:tcBorders>
              <w:top w:val="single" w:color="auto" w:sz="4" w:space="0"/>
              <w:left w:val="single" w:color="auto" w:sz="4" w:space="0"/>
              <w:bottom w:val="single" w:color="auto" w:sz="4" w:space="0"/>
              <w:right w:val="single" w:color="auto" w:sz="4" w:space="0"/>
            </w:tcBorders>
            <w:vAlign w:val="center"/>
          </w:tcPr>
          <w:p w14:paraId="3FEDAE80">
            <w:pPr>
              <w:widowControl/>
              <w:tabs>
                <w:tab w:val="left" w:pos="6930"/>
              </w:tabs>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苗种费(万元)</w:t>
            </w:r>
          </w:p>
        </w:tc>
        <w:tc>
          <w:tcPr>
            <w:tcW w:w="978" w:type="dxa"/>
            <w:vMerge w:val="restart"/>
            <w:tcBorders>
              <w:top w:val="single" w:color="auto" w:sz="4" w:space="0"/>
              <w:left w:val="single" w:color="auto" w:sz="4" w:space="0"/>
              <w:bottom w:val="single" w:color="auto" w:sz="4" w:space="0"/>
              <w:right w:val="single" w:color="auto" w:sz="4" w:space="0"/>
            </w:tcBorders>
            <w:vAlign w:val="center"/>
          </w:tcPr>
          <w:p w14:paraId="1C4C48D5">
            <w:pPr>
              <w:widowControl/>
              <w:tabs>
                <w:tab w:val="left" w:pos="6930"/>
              </w:tabs>
              <w:jc w:val="center"/>
              <w:rPr>
                <w:rFonts w:hint="eastAsia" w:ascii="宋体" w:hAnsi="宋体" w:cs="宋体"/>
                <w:b/>
                <w:bCs/>
                <w:color w:val="auto"/>
                <w:kern w:val="0"/>
                <w:sz w:val="18"/>
                <w:szCs w:val="18"/>
              </w:rPr>
            </w:pPr>
            <w:r>
              <w:rPr>
                <w:rFonts w:hint="eastAsia" w:ascii="宋体" w:hAnsi="宋体" w:cs="宋体"/>
                <w:b/>
                <w:color w:val="auto"/>
                <w:kern w:val="0"/>
                <w:sz w:val="18"/>
                <w:szCs w:val="18"/>
              </w:rPr>
              <w:t>苗种数量(≥万单位)</w:t>
            </w:r>
          </w:p>
        </w:tc>
        <w:tc>
          <w:tcPr>
            <w:tcW w:w="1656" w:type="dxa"/>
            <w:gridSpan w:val="2"/>
            <w:tcBorders>
              <w:top w:val="single" w:color="auto" w:sz="4" w:space="0"/>
              <w:left w:val="nil"/>
              <w:bottom w:val="single" w:color="auto" w:sz="4" w:space="0"/>
              <w:right w:val="single" w:color="000000" w:sz="4" w:space="0"/>
            </w:tcBorders>
            <w:vAlign w:val="center"/>
          </w:tcPr>
          <w:p w14:paraId="3592CF2C">
            <w:pPr>
              <w:widowControl/>
              <w:tabs>
                <w:tab w:val="left" w:pos="6930"/>
              </w:tabs>
              <w:jc w:val="center"/>
              <w:rPr>
                <w:rFonts w:hint="eastAsia" w:ascii="宋体" w:hAnsi="宋体" w:cs="宋体"/>
                <w:b/>
                <w:color w:val="auto"/>
                <w:kern w:val="0"/>
                <w:sz w:val="18"/>
                <w:szCs w:val="18"/>
              </w:rPr>
            </w:pPr>
            <w:r>
              <w:rPr>
                <w:rFonts w:hint="eastAsia" w:ascii="宋体" w:hAnsi="宋体" w:cs="宋体"/>
                <w:b/>
                <w:color w:val="auto"/>
                <w:kern w:val="0"/>
                <w:sz w:val="18"/>
                <w:szCs w:val="18"/>
              </w:rPr>
              <w:t xml:space="preserve">年度金额(万元) </w:t>
            </w:r>
          </w:p>
        </w:tc>
        <w:tc>
          <w:tcPr>
            <w:tcW w:w="1836" w:type="dxa"/>
            <w:gridSpan w:val="2"/>
            <w:tcBorders>
              <w:top w:val="single" w:color="auto" w:sz="4" w:space="0"/>
              <w:left w:val="nil"/>
              <w:bottom w:val="single" w:color="auto" w:sz="4" w:space="0"/>
              <w:right w:val="single" w:color="000000" w:sz="4" w:space="0"/>
            </w:tcBorders>
            <w:vAlign w:val="center"/>
          </w:tcPr>
          <w:p w14:paraId="5C22A2E0">
            <w:pPr>
              <w:widowControl/>
              <w:tabs>
                <w:tab w:val="left" w:pos="6930"/>
              </w:tabs>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年度放流数量</w:t>
            </w:r>
            <w:r>
              <w:rPr>
                <w:rFonts w:hint="eastAsia" w:ascii="宋体" w:hAnsi="宋体" w:cs="宋体"/>
                <w:b/>
                <w:color w:val="auto"/>
                <w:kern w:val="0"/>
                <w:sz w:val="18"/>
                <w:szCs w:val="18"/>
              </w:rPr>
              <w:t>(≥万单位)</w:t>
            </w:r>
          </w:p>
        </w:tc>
        <w:tc>
          <w:tcPr>
            <w:tcW w:w="753" w:type="dxa"/>
            <w:vMerge w:val="restart"/>
            <w:tcBorders>
              <w:top w:val="single" w:color="auto" w:sz="4" w:space="0"/>
              <w:left w:val="single" w:color="auto" w:sz="4" w:space="0"/>
              <w:bottom w:val="single" w:color="000000" w:sz="4" w:space="0"/>
              <w:right w:val="single" w:color="auto" w:sz="4" w:space="0"/>
            </w:tcBorders>
            <w:vAlign w:val="center"/>
          </w:tcPr>
          <w:p w14:paraId="37CF47B0">
            <w:pPr>
              <w:widowControl/>
              <w:tabs>
                <w:tab w:val="left" w:pos="6930"/>
              </w:tabs>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放流时间(月)</w:t>
            </w:r>
          </w:p>
        </w:tc>
      </w:tr>
      <w:tr w14:paraId="22B2FA94">
        <w:tblPrEx>
          <w:tblCellMar>
            <w:top w:w="0" w:type="dxa"/>
            <w:left w:w="108" w:type="dxa"/>
            <w:bottom w:w="0" w:type="dxa"/>
            <w:right w:w="108" w:type="dxa"/>
          </w:tblCellMar>
        </w:tblPrEx>
        <w:trPr>
          <w:trHeight w:val="262"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14:paraId="1BC82674">
            <w:pPr>
              <w:widowControl/>
              <w:tabs>
                <w:tab w:val="left" w:pos="6930"/>
              </w:tabs>
              <w:jc w:val="left"/>
              <w:rPr>
                <w:rFonts w:hint="eastAsia" w:ascii="宋体" w:hAnsi="宋体" w:cs="宋体"/>
                <w:b/>
                <w:bCs/>
                <w:color w:val="auto"/>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6877E45D">
            <w:pPr>
              <w:widowControl/>
              <w:tabs>
                <w:tab w:val="left" w:pos="6930"/>
              </w:tabs>
              <w:jc w:val="left"/>
              <w:rPr>
                <w:rFonts w:hint="eastAsia" w:ascii="宋体" w:hAnsi="宋体" w:cs="宋体"/>
                <w:b/>
                <w:bCs/>
                <w:color w:val="auto"/>
                <w:kern w:val="0"/>
                <w:sz w:val="18"/>
                <w:szCs w:val="18"/>
              </w:rPr>
            </w:pPr>
          </w:p>
        </w:tc>
        <w:tc>
          <w:tcPr>
            <w:tcW w:w="972" w:type="dxa"/>
            <w:vMerge w:val="continue"/>
            <w:tcBorders>
              <w:left w:val="single" w:color="auto" w:sz="4" w:space="0"/>
              <w:bottom w:val="single" w:color="auto" w:sz="4" w:space="0"/>
              <w:right w:val="single" w:color="auto" w:sz="4" w:space="0"/>
            </w:tcBorders>
            <w:vAlign w:val="center"/>
          </w:tcPr>
          <w:p w14:paraId="5A80B4C7">
            <w:pPr>
              <w:widowControl/>
              <w:tabs>
                <w:tab w:val="left" w:pos="6930"/>
              </w:tabs>
              <w:jc w:val="left"/>
              <w:rPr>
                <w:rFonts w:hint="eastAsia" w:ascii="宋体" w:hAnsi="宋体" w:cs="宋体"/>
                <w:b/>
                <w:bCs/>
                <w:color w:val="auto"/>
                <w:kern w:val="0"/>
                <w:sz w:val="18"/>
                <w:szCs w:val="18"/>
              </w:rPr>
            </w:pPr>
          </w:p>
        </w:tc>
        <w:tc>
          <w:tcPr>
            <w:tcW w:w="708" w:type="dxa"/>
            <w:vMerge w:val="continue"/>
            <w:tcBorders>
              <w:left w:val="single" w:color="auto" w:sz="4" w:space="0"/>
              <w:bottom w:val="single" w:color="auto" w:sz="4" w:space="0"/>
              <w:right w:val="single" w:color="auto" w:sz="4" w:space="0"/>
            </w:tcBorders>
            <w:vAlign w:val="center"/>
          </w:tcPr>
          <w:p w14:paraId="16A40CD7">
            <w:pPr>
              <w:widowControl/>
              <w:tabs>
                <w:tab w:val="left" w:pos="6930"/>
              </w:tabs>
              <w:jc w:val="left"/>
              <w:rPr>
                <w:rFonts w:hint="eastAsia" w:ascii="宋体" w:hAnsi="宋体" w:cs="宋体"/>
                <w:b/>
                <w:bCs/>
                <w:color w:val="auto"/>
                <w:kern w:val="0"/>
                <w:sz w:val="18"/>
                <w:szCs w:val="18"/>
              </w:rPr>
            </w:pPr>
          </w:p>
        </w:tc>
        <w:tc>
          <w:tcPr>
            <w:tcW w:w="1722" w:type="dxa"/>
            <w:gridSpan w:val="2"/>
            <w:vMerge w:val="continue"/>
            <w:tcBorders>
              <w:top w:val="single" w:color="auto" w:sz="4" w:space="0"/>
              <w:left w:val="single" w:color="auto" w:sz="4" w:space="0"/>
              <w:bottom w:val="single" w:color="auto" w:sz="4" w:space="0"/>
              <w:right w:val="single" w:color="auto" w:sz="4" w:space="0"/>
            </w:tcBorders>
            <w:vAlign w:val="center"/>
          </w:tcPr>
          <w:p w14:paraId="2E8D3FB7">
            <w:pPr>
              <w:widowControl/>
              <w:tabs>
                <w:tab w:val="left" w:pos="6930"/>
              </w:tabs>
              <w:jc w:val="left"/>
              <w:rPr>
                <w:rFonts w:hint="eastAsia" w:ascii="宋体" w:hAnsi="宋体" w:cs="宋体"/>
                <w:b/>
                <w:bCs/>
                <w:color w:val="auto"/>
                <w:kern w:val="0"/>
                <w:sz w:val="18"/>
                <w:szCs w:val="18"/>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14:paraId="7BD21E60">
            <w:pPr>
              <w:widowControl/>
              <w:tabs>
                <w:tab w:val="left" w:pos="6930"/>
              </w:tabs>
              <w:jc w:val="left"/>
              <w:rPr>
                <w:rFonts w:hint="eastAsia" w:ascii="宋体" w:hAnsi="宋体" w:cs="宋体"/>
                <w:b/>
                <w:bCs/>
                <w:color w:val="auto"/>
                <w:kern w:val="0"/>
                <w:sz w:val="18"/>
                <w:szCs w:val="18"/>
              </w:rPr>
            </w:pPr>
          </w:p>
        </w:tc>
        <w:tc>
          <w:tcPr>
            <w:tcW w:w="840" w:type="dxa"/>
            <w:tcBorders>
              <w:top w:val="nil"/>
              <w:left w:val="nil"/>
              <w:bottom w:val="single" w:color="auto" w:sz="4" w:space="0"/>
              <w:right w:val="single" w:color="auto" w:sz="4" w:space="0"/>
            </w:tcBorders>
            <w:vAlign w:val="center"/>
          </w:tcPr>
          <w:p w14:paraId="46E45358">
            <w:pPr>
              <w:widowControl/>
              <w:tabs>
                <w:tab w:val="left" w:pos="6930"/>
              </w:tabs>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2024年</w:t>
            </w:r>
          </w:p>
        </w:tc>
        <w:tc>
          <w:tcPr>
            <w:tcW w:w="816" w:type="dxa"/>
            <w:tcBorders>
              <w:top w:val="nil"/>
              <w:left w:val="single" w:color="auto" w:sz="4" w:space="0"/>
              <w:bottom w:val="single" w:color="auto" w:sz="4" w:space="0"/>
              <w:right w:val="single" w:color="auto" w:sz="4" w:space="0"/>
            </w:tcBorders>
            <w:vAlign w:val="center"/>
          </w:tcPr>
          <w:p w14:paraId="405E2438">
            <w:pPr>
              <w:widowControl/>
              <w:tabs>
                <w:tab w:val="left" w:pos="6930"/>
              </w:tabs>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2025年</w:t>
            </w:r>
          </w:p>
        </w:tc>
        <w:tc>
          <w:tcPr>
            <w:tcW w:w="888" w:type="dxa"/>
            <w:tcBorders>
              <w:top w:val="nil"/>
              <w:left w:val="nil"/>
              <w:bottom w:val="single" w:color="auto" w:sz="4" w:space="0"/>
              <w:right w:val="single" w:color="auto" w:sz="4" w:space="0"/>
            </w:tcBorders>
            <w:vAlign w:val="center"/>
          </w:tcPr>
          <w:p w14:paraId="76A05C98">
            <w:pPr>
              <w:widowControl/>
              <w:tabs>
                <w:tab w:val="left" w:pos="6930"/>
              </w:tabs>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2024年</w:t>
            </w:r>
          </w:p>
        </w:tc>
        <w:tc>
          <w:tcPr>
            <w:tcW w:w="948" w:type="dxa"/>
            <w:tcBorders>
              <w:top w:val="nil"/>
              <w:left w:val="nil"/>
              <w:bottom w:val="single" w:color="auto" w:sz="4" w:space="0"/>
              <w:right w:val="single" w:color="auto" w:sz="4" w:space="0"/>
            </w:tcBorders>
            <w:vAlign w:val="center"/>
          </w:tcPr>
          <w:p w14:paraId="010D34C6">
            <w:pPr>
              <w:widowControl/>
              <w:tabs>
                <w:tab w:val="left" w:pos="6930"/>
              </w:tabs>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2025年</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72AE45A7">
            <w:pPr>
              <w:widowControl/>
              <w:tabs>
                <w:tab w:val="left" w:pos="6930"/>
              </w:tabs>
              <w:jc w:val="left"/>
              <w:rPr>
                <w:rFonts w:hint="eastAsia" w:ascii="宋体" w:hAnsi="宋体" w:cs="宋体"/>
                <w:b/>
                <w:bCs/>
                <w:color w:val="auto"/>
                <w:kern w:val="0"/>
                <w:sz w:val="18"/>
                <w:szCs w:val="18"/>
              </w:rPr>
            </w:pPr>
          </w:p>
        </w:tc>
      </w:tr>
      <w:tr w14:paraId="2F7BB5B4">
        <w:tblPrEx>
          <w:tblCellMar>
            <w:top w:w="0" w:type="dxa"/>
            <w:left w:w="108" w:type="dxa"/>
            <w:bottom w:w="0" w:type="dxa"/>
            <w:right w:w="108" w:type="dxa"/>
          </w:tblCellMar>
        </w:tblPrEx>
        <w:trPr>
          <w:trHeight w:val="489" w:hRule="atLeast"/>
        </w:trPr>
        <w:tc>
          <w:tcPr>
            <w:tcW w:w="597" w:type="dxa"/>
            <w:vMerge w:val="restart"/>
            <w:tcBorders>
              <w:top w:val="single" w:color="auto" w:sz="4" w:space="0"/>
              <w:left w:val="single" w:color="auto" w:sz="4" w:space="0"/>
              <w:right w:val="single" w:color="auto" w:sz="4" w:space="0"/>
            </w:tcBorders>
            <w:vAlign w:val="center"/>
          </w:tcPr>
          <w:p w14:paraId="4743B5CA">
            <w:pPr>
              <w:tabs>
                <w:tab w:val="left" w:pos="6930"/>
              </w:tabs>
              <w:adjustRightInd w:val="0"/>
              <w:snapToGrid w:val="0"/>
              <w:jc w:val="center"/>
              <w:rPr>
                <w:rFonts w:hint="eastAsia" w:ascii="宋体" w:hAnsi="宋体" w:cs="宋体"/>
                <w:bCs/>
                <w:color w:val="auto"/>
                <w:sz w:val="18"/>
                <w:szCs w:val="18"/>
              </w:rPr>
            </w:pPr>
            <w:r>
              <w:rPr>
                <w:rFonts w:hint="eastAsia" w:ascii="宋体" w:hAnsi="宋体" w:cs="宋体"/>
                <w:bCs/>
                <w:color w:val="auto"/>
                <w:sz w:val="18"/>
                <w:szCs w:val="18"/>
              </w:rPr>
              <w:t>一</w:t>
            </w:r>
          </w:p>
        </w:tc>
        <w:tc>
          <w:tcPr>
            <w:tcW w:w="816" w:type="dxa"/>
            <w:vMerge w:val="restart"/>
            <w:tcBorders>
              <w:top w:val="single" w:color="auto" w:sz="4" w:space="0"/>
              <w:left w:val="single" w:color="auto" w:sz="4" w:space="0"/>
              <w:right w:val="single" w:color="auto" w:sz="4" w:space="0"/>
            </w:tcBorders>
            <w:vAlign w:val="center"/>
          </w:tcPr>
          <w:p w14:paraId="0BA1DECD">
            <w:pPr>
              <w:widowControl/>
              <w:tabs>
                <w:tab w:val="left" w:pos="6930"/>
              </w:tabs>
              <w:jc w:val="center"/>
              <w:rPr>
                <w:rFonts w:hint="eastAsia" w:ascii="宋体" w:hAnsi="宋体" w:cs="宋体"/>
                <w:bCs/>
                <w:color w:val="auto"/>
                <w:kern w:val="0"/>
                <w:sz w:val="18"/>
                <w:szCs w:val="18"/>
              </w:rPr>
            </w:pPr>
            <w:bookmarkStart w:id="4" w:name="OLE_LINK3"/>
            <w:r>
              <w:rPr>
                <w:rFonts w:hint="eastAsia" w:ascii="宋体" w:hAnsi="宋体" w:cs="宋体"/>
                <w:color w:val="auto"/>
                <w:kern w:val="0"/>
                <w:sz w:val="18"/>
                <w:szCs w:val="18"/>
              </w:rPr>
              <w:t>▲大黄鱼</w:t>
            </w:r>
            <w:bookmarkEnd w:id="4"/>
            <w:r>
              <w:rPr>
                <w:rFonts w:hint="eastAsia" w:ascii="宋体" w:hAnsi="宋体" w:cs="宋体"/>
                <w:color w:val="auto"/>
                <w:kern w:val="0"/>
                <w:sz w:val="18"/>
                <w:szCs w:val="18"/>
              </w:rPr>
              <w:t xml:space="preserve"> </w:t>
            </w:r>
          </w:p>
        </w:tc>
        <w:tc>
          <w:tcPr>
            <w:tcW w:w="972" w:type="dxa"/>
            <w:vMerge w:val="restart"/>
            <w:tcBorders>
              <w:top w:val="single" w:color="auto" w:sz="4" w:space="0"/>
              <w:left w:val="nil"/>
              <w:right w:val="single" w:color="auto" w:sz="4" w:space="0"/>
            </w:tcBorders>
            <w:vAlign w:val="center"/>
          </w:tcPr>
          <w:p w14:paraId="5BED1ED6">
            <w:pPr>
              <w:widowControl/>
              <w:tabs>
                <w:tab w:val="left" w:pos="6930"/>
              </w:tabs>
              <w:jc w:val="center"/>
              <w:rPr>
                <w:rFonts w:hint="eastAsia" w:ascii="宋体" w:hAnsi="宋体" w:cs="宋体"/>
                <w:bCs/>
                <w:color w:val="auto"/>
                <w:kern w:val="0"/>
                <w:sz w:val="18"/>
                <w:szCs w:val="18"/>
              </w:rPr>
            </w:pPr>
            <w:r>
              <w:rPr>
                <w:rFonts w:hint="eastAsia" w:ascii="宋体" w:hAnsi="宋体" w:cs="宋体"/>
                <w:color w:val="auto"/>
                <w:kern w:val="0"/>
                <w:sz w:val="18"/>
                <w:szCs w:val="18"/>
              </w:rPr>
              <w:t>体长≥5cm</w:t>
            </w:r>
          </w:p>
        </w:tc>
        <w:tc>
          <w:tcPr>
            <w:tcW w:w="708" w:type="dxa"/>
            <w:vMerge w:val="restart"/>
            <w:tcBorders>
              <w:top w:val="single" w:color="auto" w:sz="4" w:space="0"/>
              <w:left w:val="nil"/>
              <w:right w:val="single" w:color="auto" w:sz="4" w:space="0"/>
            </w:tcBorders>
            <w:vAlign w:val="center"/>
          </w:tcPr>
          <w:p w14:paraId="32C4D2B5">
            <w:pPr>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871" w:type="dxa"/>
            <w:vMerge w:val="restart"/>
            <w:tcBorders>
              <w:top w:val="single" w:color="auto" w:sz="4" w:space="0"/>
              <w:left w:val="nil"/>
              <w:right w:val="single" w:color="auto" w:sz="4" w:space="0"/>
            </w:tcBorders>
            <w:vAlign w:val="center"/>
          </w:tcPr>
          <w:p w14:paraId="43D430DC">
            <w:pPr>
              <w:jc w:val="center"/>
              <w:rPr>
                <w:rFonts w:hint="eastAsia" w:ascii="宋体" w:hAnsi="宋体" w:cs="宋体"/>
                <w:color w:val="auto"/>
                <w:sz w:val="18"/>
                <w:szCs w:val="18"/>
              </w:rPr>
            </w:pPr>
            <w:bookmarkStart w:id="5" w:name="OLE_LINK14"/>
            <w:r>
              <w:rPr>
                <w:rFonts w:hint="eastAsia" w:ascii="宋体" w:hAnsi="宋体" w:cs="宋体"/>
                <w:color w:val="auto"/>
                <w:sz w:val="18"/>
                <w:szCs w:val="18"/>
              </w:rPr>
              <w:t>157.92</w:t>
            </w:r>
            <w:bookmarkEnd w:id="5"/>
          </w:p>
        </w:tc>
        <w:tc>
          <w:tcPr>
            <w:tcW w:w="851" w:type="dxa"/>
            <w:tcBorders>
              <w:top w:val="single" w:color="auto" w:sz="4" w:space="0"/>
              <w:left w:val="nil"/>
              <w:bottom w:val="single" w:color="auto" w:sz="4" w:space="0"/>
              <w:right w:val="single" w:color="auto" w:sz="4" w:space="0"/>
            </w:tcBorders>
            <w:vAlign w:val="center"/>
          </w:tcPr>
          <w:p w14:paraId="3E635039">
            <w:pPr>
              <w:tabs>
                <w:tab w:val="left" w:pos="6930"/>
              </w:tabs>
              <w:jc w:val="center"/>
              <w:rPr>
                <w:rFonts w:hint="eastAsia" w:ascii="宋体" w:hAnsi="宋体" w:cs="宋体"/>
                <w:color w:val="auto"/>
                <w:sz w:val="18"/>
                <w:szCs w:val="18"/>
              </w:rPr>
            </w:pPr>
            <w:r>
              <w:rPr>
                <w:rFonts w:hint="eastAsia" w:ascii="宋体" w:hAnsi="宋体" w:cs="宋体"/>
                <w:color w:val="auto"/>
                <w:sz w:val="18"/>
                <w:szCs w:val="18"/>
              </w:rPr>
              <w:t>86.86</w:t>
            </w:r>
          </w:p>
        </w:tc>
        <w:tc>
          <w:tcPr>
            <w:tcW w:w="978" w:type="dxa"/>
            <w:tcBorders>
              <w:top w:val="single" w:color="auto" w:sz="4" w:space="0"/>
              <w:left w:val="nil"/>
              <w:bottom w:val="single" w:color="auto" w:sz="4" w:space="0"/>
              <w:right w:val="single" w:color="auto" w:sz="4" w:space="0"/>
            </w:tcBorders>
            <w:vAlign w:val="center"/>
          </w:tcPr>
          <w:p w14:paraId="03096E8E">
            <w:pPr>
              <w:jc w:val="center"/>
              <w:rPr>
                <w:rFonts w:hint="eastAsia" w:ascii="宋体" w:hAnsi="宋体" w:cs="宋体"/>
                <w:color w:val="auto"/>
                <w:sz w:val="18"/>
                <w:szCs w:val="18"/>
              </w:rPr>
            </w:pPr>
            <w:r>
              <w:rPr>
                <w:rFonts w:hint="eastAsia" w:ascii="宋体" w:hAnsi="宋体" w:cs="宋体"/>
                <w:color w:val="auto"/>
                <w:sz w:val="18"/>
                <w:szCs w:val="18"/>
              </w:rPr>
              <w:t>336.0</w:t>
            </w:r>
          </w:p>
        </w:tc>
        <w:tc>
          <w:tcPr>
            <w:tcW w:w="840" w:type="dxa"/>
            <w:tcBorders>
              <w:top w:val="single" w:color="auto" w:sz="4" w:space="0"/>
              <w:left w:val="nil"/>
              <w:bottom w:val="single" w:color="auto" w:sz="4" w:space="0"/>
              <w:right w:val="single" w:color="auto" w:sz="4" w:space="0"/>
            </w:tcBorders>
            <w:vAlign w:val="center"/>
          </w:tcPr>
          <w:p w14:paraId="1BE2FAE1">
            <w:pPr>
              <w:widowControl/>
              <w:tabs>
                <w:tab w:val="left" w:pos="6930"/>
              </w:tabs>
              <w:jc w:val="center"/>
              <w:rPr>
                <w:rFonts w:hint="eastAsia" w:ascii="宋体" w:hAnsi="宋体" w:cs="宋体"/>
                <w:color w:val="auto"/>
                <w:kern w:val="0"/>
                <w:sz w:val="18"/>
                <w:szCs w:val="18"/>
              </w:rPr>
            </w:pPr>
            <w:r>
              <w:rPr>
                <w:rFonts w:hint="eastAsia" w:ascii="宋体" w:hAnsi="宋体" w:cs="宋体"/>
                <w:color w:val="auto"/>
                <w:kern w:val="0"/>
                <w:sz w:val="18"/>
                <w:szCs w:val="18"/>
              </w:rPr>
              <w:t>43.43</w:t>
            </w:r>
          </w:p>
        </w:tc>
        <w:tc>
          <w:tcPr>
            <w:tcW w:w="816" w:type="dxa"/>
            <w:tcBorders>
              <w:top w:val="single" w:color="auto" w:sz="4" w:space="0"/>
              <w:left w:val="single" w:color="auto" w:sz="4" w:space="0"/>
              <w:bottom w:val="single" w:color="auto" w:sz="4" w:space="0"/>
              <w:right w:val="single" w:color="auto" w:sz="4" w:space="0"/>
            </w:tcBorders>
            <w:vAlign w:val="center"/>
          </w:tcPr>
          <w:p w14:paraId="6DBF538B">
            <w:pPr>
              <w:widowControl/>
              <w:tabs>
                <w:tab w:val="left" w:pos="6930"/>
              </w:tabs>
              <w:jc w:val="center"/>
              <w:rPr>
                <w:rFonts w:hint="eastAsia" w:ascii="宋体" w:hAnsi="宋体" w:cs="宋体"/>
                <w:color w:val="auto"/>
                <w:kern w:val="0"/>
                <w:sz w:val="18"/>
                <w:szCs w:val="18"/>
              </w:rPr>
            </w:pPr>
            <w:r>
              <w:rPr>
                <w:rFonts w:hint="eastAsia" w:ascii="宋体" w:hAnsi="宋体" w:cs="宋体"/>
                <w:color w:val="auto"/>
                <w:kern w:val="0"/>
                <w:sz w:val="18"/>
                <w:szCs w:val="18"/>
              </w:rPr>
              <w:t>43.43</w:t>
            </w:r>
          </w:p>
        </w:tc>
        <w:tc>
          <w:tcPr>
            <w:tcW w:w="888" w:type="dxa"/>
            <w:tcBorders>
              <w:top w:val="single" w:color="auto" w:sz="4" w:space="0"/>
              <w:left w:val="nil"/>
              <w:bottom w:val="single" w:color="auto" w:sz="4" w:space="0"/>
              <w:right w:val="single" w:color="auto" w:sz="4" w:space="0"/>
            </w:tcBorders>
            <w:vAlign w:val="center"/>
          </w:tcPr>
          <w:p w14:paraId="5FF4E91D">
            <w:pPr>
              <w:widowControl/>
              <w:tabs>
                <w:tab w:val="left" w:pos="6930"/>
              </w:tabs>
              <w:adjustRightInd w:val="0"/>
              <w:snapToGrid w:val="0"/>
              <w:jc w:val="center"/>
              <w:rPr>
                <w:rFonts w:hint="eastAsia" w:ascii="宋体" w:hAnsi="宋体" w:cs="宋体"/>
                <w:color w:val="auto"/>
                <w:kern w:val="0"/>
                <w:sz w:val="18"/>
                <w:szCs w:val="18"/>
              </w:rPr>
            </w:pPr>
            <w:r>
              <w:rPr>
                <w:rFonts w:hint="eastAsia" w:ascii="宋体" w:hAnsi="宋体" w:cs="宋体"/>
                <w:color w:val="auto"/>
                <w:kern w:val="0"/>
                <w:sz w:val="18"/>
                <w:szCs w:val="18"/>
              </w:rPr>
              <w:t>168.0</w:t>
            </w:r>
          </w:p>
        </w:tc>
        <w:tc>
          <w:tcPr>
            <w:tcW w:w="948" w:type="dxa"/>
            <w:tcBorders>
              <w:top w:val="single" w:color="auto" w:sz="4" w:space="0"/>
              <w:left w:val="nil"/>
              <w:bottom w:val="single" w:color="auto" w:sz="4" w:space="0"/>
              <w:right w:val="single" w:color="auto" w:sz="4" w:space="0"/>
            </w:tcBorders>
            <w:vAlign w:val="center"/>
          </w:tcPr>
          <w:p w14:paraId="519FF3D9">
            <w:pPr>
              <w:widowControl/>
              <w:tabs>
                <w:tab w:val="left" w:pos="6930"/>
              </w:tabs>
              <w:jc w:val="center"/>
              <w:rPr>
                <w:rFonts w:hint="eastAsia" w:ascii="宋体" w:hAnsi="宋体" w:cs="宋体"/>
                <w:color w:val="auto"/>
                <w:kern w:val="0"/>
                <w:sz w:val="18"/>
                <w:szCs w:val="18"/>
              </w:rPr>
            </w:pPr>
            <w:r>
              <w:rPr>
                <w:rFonts w:hint="eastAsia" w:ascii="宋体" w:hAnsi="宋体" w:cs="宋体"/>
                <w:color w:val="auto"/>
                <w:kern w:val="0"/>
                <w:sz w:val="18"/>
                <w:szCs w:val="18"/>
              </w:rPr>
              <w:t>168.0</w:t>
            </w:r>
          </w:p>
        </w:tc>
        <w:tc>
          <w:tcPr>
            <w:tcW w:w="753" w:type="dxa"/>
            <w:tcBorders>
              <w:top w:val="single" w:color="auto" w:sz="4" w:space="0"/>
              <w:left w:val="nil"/>
              <w:bottom w:val="single" w:color="auto" w:sz="4" w:space="0"/>
              <w:right w:val="single" w:color="auto" w:sz="4" w:space="0"/>
            </w:tcBorders>
            <w:vAlign w:val="center"/>
          </w:tcPr>
          <w:p w14:paraId="005A9E68">
            <w:pPr>
              <w:jc w:val="center"/>
              <w:rPr>
                <w:rFonts w:hint="eastAsia" w:ascii="宋体" w:hAnsi="宋体" w:cs="宋体"/>
                <w:color w:val="auto"/>
                <w:sz w:val="18"/>
                <w:szCs w:val="18"/>
              </w:rPr>
            </w:pPr>
            <w:bookmarkStart w:id="6" w:name="OLE_LINK11"/>
            <w:r>
              <w:rPr>
                <w:rFonts w:hint="eastAsia" w:ascii="宋体" w:hAnsi="宋体" w:cs="宋体"/>
                <w:color w:val="auto"/>
                <w:sz w:val="18"/>
                <w:szCs w:val="18"/>
                <w:lang w:val="en-US" w:eastAsia="zh-CN"/>
              </w:rPr>
              <w:t>6</w:t>
            </w:r>
            <w:r>
              <w:rPr>
                <w:rFonts w:hint="eastAsia" w:ascii="宋体" w:hAnsi="宋体" w:cs="宋体"/>
                <w:color w:val="auto"/>
                <w:sz w:val="18"/>
                <w:szCs w:val="18"/>
              </w:rPr>
              <w:t>-</w:t>
            </w:r>
            <w:r>
              <w:rPr>
                <w:rFonts w:ascii="宋体" w:hAnsi="宋体" w:cs="宋体"/>
                <w:color w:val="auto"/>
                <w:sz w:val="18"/>
                <w:szCs w:val="18"/>
              </w:rPr>
              <w:t>8</w:t>
            </w:r>
            <w:bookmarkEnd w:id="6"/>
          </w:p>
        </w:tc>
      </w:tr>
      <w:tr w14:paraId="5FF6BF0F">
        <w:tblPrEx>
          <w:tblCellMar>
            <w:top w:w="0" w:type="dxa"/>
            <w:left w:w="108" w:type="dxa"/>
            <w:bottom w:w="0" w:type="dxa"/>
            <w:right w:w="108" w:type="dxa"/>
          </w:tblCellMar>
        </w:tblPrEx>
        <w:trPr>
          <w:trHeight w:val="489" w:hRule="atLeast"/>
        </w:trPr>
        <w:tc>
          <w:tcPr>
            <w:tcW w:w="597" w:type="dxa"/>
            <w:vMerge w:val="continue"/>
            <w:tcBorders>
              <w:left w:val="single" w:color="auto" w:sz="4" w:space="0"/>
              <w:bottom w:val="single" w:color="auto" w:sz="4" w:space="0"/>
              <w:right w:val="single" w:color="auto" w:sz="4" w:space="0"/>
            </w:tcBorders>
            <w:vAlign w:val="center"/>
          </w:tcPr>
          <w:p w14:paraId="37F67D87">
            <w:pPr>
              <w:adjustRightInd w:val="0"/>
              <w:snapToGrid w:val="0"/>
              <w:jc w:val="center"/>
              <w:rPr>
                <w:rFonts w:hint="eastAsia" w:ascii="宋体" w:hAnsi="宋体" w:cs="宋体"/>
                <w:bCs/>
                <w:color w:val="auto"/>
                <w:sz w:val="18"/>
                <w:szCs w:val="18"/>
              </w:rPr>
            </w:pPr>
          </w:p>
        </w:tc>
        <w:tc>
          <w:tcPr>
            <w:tcW w:w="816" w:type="dxa"/>
            <w:vMerge w:val="continue"/>
            <w:tcBorders>
              <w:left w:val="single" w:color="auto" w:sz="4" w:space="0"/>
              <w:bottom w:val="single" w:color="auto" w:sz="4" w:space="0"/>
              <w:right w:val="single" w:color="auto" w:sz="4" w:space="0"/>
            </w:tcBorders>
            <w:vAlign w:val="center"/>
          </w:tcPr>
          <w:p w14:paraId="063A82AE">
            <w:pPr>
              <w:widowControl/>
              <w:jc w:val="center"/>
              <w:rPr>
                <w:rFonts w:hint="eastAsia" w:ascii="宋体" w:hAnsi="宋体" w:cs="宋体"/>
                <w:color w:val="auto"/>
                <w:kern w:val="0"/>
                <w:sz w:val="18"/>
                <w:szCs w:val="18"/>
              </w:rPr>
            </w:pPr>
          </w:p>
        </w:tc>
        <w:tc>
          <w:tcPr>
            <w:tcW w:w="972" w:type="dxa"/>
            <w:vMerge w:val="continue"/>
            <w:tcBorders>
              <w:left w:val="nil"/>
              <w:bottom w:val="single" w:color="auto" w:sz="4" w:space="0"/>
              <w:right w:val="single" w:color="auto" w:sz="4" w:space="0"/>
            </w:tcBorders>
            <w:vAlign w:val="center"/>
          </w:tcPr>
          <w:p w14:paraId="0DB41080">
            <w:pPr>
              <w:widowControl/>
              <w:jc w:val="center"/>
              <w:rPr>
                <w:rFonts w:hint="eastAsia" w:ascii="宋体" w:hAnsi="宋体" w:cs="宋体"/>
                <w:color w:val="auto"/>
                <w:kern w:val="0"/>
                <w:sz w:val="18"/>
                <w:szCs w:val="18"/>
              </w:rPr>
            </w:pPr>
          </w:p>
        </w:tc>
        <w:tc>
          <w:tcPr>
            <w:tcW w:w="708" w:type="dxa"/>
            <w:vMerge w:val="continue"/>
            <w:tcBorders>
              <w:left w:val="nil"/>
              <w:bottom w:val="single" w:color="auto" w:sz="4" w:space="0"/>
              <w:right w:val="single" w:color="auto" w:sz="4" w:space="0"/>
            </w:tcBorders>
            <w:vAlign w:val="center"/>
          </w:tcPr>
          <w:p w14:paraId="4FE9B652">
            <w:pPr>
              <w:widowControl/>
              <w:jc w:val="center"/>
              <w:rPr>
                <w:rFonts w:hint="eastAsia" w:ascii="宋体" w:hAnsi="宋体" w:cs="宋体"/>
                <w:color w:val="auto"/>
                <w:kern w:val="0"/>
                <w:sz w:val="18"/>
                <w:szCs w:val="18"/>
              </w:rPr>
            </w:pPr>
          </w:p>
        </w:tc>
        <w:tc>
          <w:tcPr>
            <w:tcW w:w="871" w:type="dxa"/>
            <w:vMerge w:val="continue"/>
            <w:tcBorders>
              <w:left w:val="nil"/>
              <w:bottom w:val="single" w:color="auto" w:sz="4" w:space="0"/>
              <w:right w:val="single" w:color="auto" w:sz="4" w:space="0"/>
            </w:tcBorders>
            <w:vAlign w:val="center"/>
          </w:tcPr>
          <w:p w14:paraId="54044DFE">
            <w:pPr>
              <w:jc w:val="center"/>
              <w:rPr>
                <w:rFonts w:hint="eastAsia" w:ascii="宋体" w:hAnsi="宋体" w:cs="宋体"/>
                <w:color w:val="auto"/>
                <w:sz w:val="18"/>
                <w:szCs w:val="18"/>
              </w:rPr>
            </w:pPr>
          </w:p>
        </w:tc>
        <w:tc>
          <w:tcPr>
            <w:tcW w:w="851" w:type="dxa"/>
            <w:tcBorders>
              <w:top w:val="single" w:color="auto" w:sz="4" w:space="0"/>
              <w:left w:val="nil"/>
              <w:bottom w:val="single" w:color="auto" w:sz="4" w:space="0"/>
              <w:right w:val="single" w:color="auto" w:sz="4" w:space="0"/>
            </w:tcBorders>
            <w:vAlign w:val="center"/>
          </w:tcPr>
          <w:p w14:paraId="4430D9D2">
            <w:pPr>
              <w:tabs>
                <w:tab w:val="left" w:pos="6930"/>
              </w:tabs>
              <w:jc w:val="center"/>
              <w:rPr>
                <w:rFonts w:hint="eastAsia" w:ascii="宋体" w:hAnsi="宋体" w:cs="宋体"/>
                <w:color w:val="auto"/>
                <w:sz w:val="18"/>
                <w:szCs w:val="18"/>
              </w:rPr>
            </w:pPr>
            <w:r>
              <w:rPr>
                <w:rFonts w:hint="eastAsia" w:ascii="宋体" w:hAnsi="宋体" w:cs="宋体"/>
                <w:color w:val="auto"/>
                <w:sz w:val="18"/>
                <w:szCs w:val="18"/>
              </w:rPr>
              <w:t>71.06</w:t>
            </w:r>
          </w:p>
        </w:tc>
        <w:tc>
          <w:tcPr>
            <w:tcW w:w="978" w:type="dxa"/>
            <w:tcBorders>
              <w:top w:val="single" w:color="auto" w:sz="4" w:space="0"/>
              <w:left w:val="nil"/>
              <w:bottom w:val="single" w:color="auto" w:sz="4" w:space="0"/>
              <w:right w:val="single" w:color="auto" w:sz="4" w:space="0"/>
            </w:tcBorders>
            <w:vAlign w:val="center"/>
          </w:tcPr>
          <w:p w14:paraId="2121313F">
            <w:pPr>
              <w:jc w:val="center"/>
              <w:rPr>
                <w:rFonts w:hint="eastAsia" w:ascii="宋体" w:hAnsi="宋体" w:cs="宋体"/>
                <w:color w:val="auto"/>
                <w:sz w:val="18"/>
                <w:szCs w:val="18"/>
              </w:rPr>
            </w:pPr>
            <w:r>
              <w:rPr>
                <w:rFonts w:hint="eastAsia" w:ascii="宋体" w:hAnsi="宋体" w:cs="宋体"/>
                <w:color w:val="auto"/>
                <w:sz w:val="18"/>
                <w:szCs w:val="18"/>
              </w:rPr>
              <w:t>275.0</w:t>
            </w:r>
          </w:p>
        </w:tc>
        <w:tc>
          <w:tcPr>
            <w:tcW w:w="840" w:type="dxa"/>
            <w:tcBorders>
              <w:top w:val="single" w:color="auto" w:sz="4" w:space="0"/>
              <w:left w:val="nil"/>
              <w:bottom w:val="single" w:color="auto" w:sz="4" w:space="0"/>
              <w:right w:val="single" w:color="auto" w:sz="4" w:space="0"/>
            </w:tcBorders>
            <w:vAlign w:val="center"/>
          </w:tcPr>
          <w:p w14:paraId="116AFD34">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35.53</w:t>
            </w:r>
          </w:p>
        </w:tc>
        <w:tc>
          <w:tcPr>
            <w:tcW w:w="816" w:type="dxa"/>
            <w:tcBorders>
              <w:top w:val="single" w:color="auto" w:sz="4" w:space="0"/>
              <w:left w:val="single" w:color="auto" w:sz="4" w:space="0"/>
              <w:bottom w:val="single" w:color="auto" w:sz="4" w:space="0"/>
              <w:right w:val="single" w:color="auto" w:sz="4" w:space="0"/>
            </w:tcBorders>
            <w:vAlign w:val="center"/>
          </w:tcPr>
          <w:p w14:paraId="50807A06">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35.53</w:t>
            </w:r>
          </w:p>
        </w:tc>
        <w:tc>
          <w:tcPr>
            <w:tcW w:w="888" w:type="dxa"/>
            <w:tcBorders>
              <w:top w:val="single" w:color="auto" w:sz="4" w:space="0"/>
              <w:left w:val="nil"/>
              <w:bottom w:val="single" w:color="auto" w:sz="4" w:space="0"/>
              <w:right w:val="single" w:color="auto" w:sz="4" w:space="0"/>
            </w:tcBorders>
            <w:vAlign w:val="center"/>
          </w:tcPr>
          <w:p w14:paraId="6BD6129E">
            <w:pPr>
              <w:widowControl/>
              <w:adjustRightInd w:val="0"/>
              <w:snapToGrid w:val="0"/>
              <w:jc w:val="center"/>
              <w:rPr>
                <w:rFonts w:hint="eastAsia" w:ascii="宋体" w:hAnsi="宋体" w:cs="宋体"/>
                <w:color w:val="auto"/>
                <w:kern w:val="0"/>
                <w:sz w:val="18"/>
                <w:szCs w:val="18"/>
              </w:rPr>
            </w:pPr>
            <w:r>
              <w:rPr>
                <w:rFonts w:hint="eastAsia" w:ascii="宋体" w:hAnsi="宋体" w:cs="宋体"/>
                <w:color w:val="auto"/>
                <w:kern w:val="0"/>
                <w:sz w:val="18"/>
                <w:szCs w:val="18"/>
              </w:rPr>
              <w:t>137.5</w:t>
            </w:r>
          </w:p>
        </w:tc>
        <w:tc>
          <w:tcPr>
            <w:tcW w:w="948" w:type="dxa"/>
            <w:tcBorders>
              <w:top w:val="single" w:color="auto" w:sz="4" w:space="0"/>
              <w:left w:val="nil"/>
              <w:bottom w:val="single" w:color="auto" w:sz="4" w:space="0"/>
              <w:right w:val="single" w:color="auto" w:sz="4" w:space="0"/>
            </w:tcBorders>
            <w:vAlign w:val="center"/>
          </w:tcPr>
          <w:p w14:paraId="0E951A75">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137.5</w:t>
            </w:r>
          </w:p>
        </w:tc>
        <w:tc>
          <w:tcPr>
            <w:tcW w:w="753" w:type="dxa"/>
            <w:tcBorders>
              <w:top w:val="single" w:color="auto" w:sz="4" w:space="0"/>
              <w:left w:val="nil"/>
              <w:bottom w:val="single" w:color="auto" w:sz="4" w:space="0"/>
              <w:right w:val="single" w:color="auto" w:sz="4" w:space="0"/>
            </w:tcBorders>
            <w:vAlign w:val="center"/>
          </w:tcPr>
          <w:p w14:paraId="0924B314">
            <w:pPr>
              <w:jc w:val="center"/>
              <w:rPr>
                <w:rFonts w:hint="eastAsia" w:ascii="宋体" w:hAnsi="宋体" w:cs="宋体"/>
                <w:color w:val="auto"/>
                <w:sz w:val="18"/>
                <w:szCs w:val="18"/>
              </w:rPr>
            </w:pPr>
            <w:r>
              <w:rPr>
                <w:rFonts w:hint="eastAsia" w:ascii="宋体" w:hAnsi="宋体" w:cs="宋体"/>
                <w:color w:val="auto"/>
                <w:sz w:val="18"/>
                <w:szCs w:val="18"/>
                <w:lang w:val="en-US" w:eastAsia="zh-CN"/>
              </w:rPr>
              <w:t>6</w:t>
            </w:r>
            <w:r>
              <w:rPr>
                <w:rFonts w:hint="eastAsia" w:ascii="宋体" w:hAnsi="宋体" w:cs="宋体"/>
                <w:color w:val="auto"/>
                <w:sz w:val="18"/>
                <w:szCs w:val="18"/>
              </w:rPr>
              <w:t>-</w:t>
            </w:r>
            <w:r>
              <w:rPr>
                <w:rFonts w:ascii="宋体" w:hAnsi="宋体" w:cs="宋体"/>
                <w:color w:val="auto"/>
                <w:sz w:val="18"/>
                <w:szCs w:val="18"/>
              </w:rPr>
              <w:t>8</w:t>
            </w:r>
          </w:p>
        </w:tc>
      </w:tr>
      <w:tr w14:paraId="594A1351">
        <w:tblPrEx>
          <w:tblCellMar>
            <w:top w:w="0" w:type="dxa"/>
            <w:left w:w="108" w:type="dxa"/>
            <w:bottom w:w="0" w:type="dxa"/>
            <w:right w:w="108" w:type="dxa"/>
          </w:tblCellMar>
        </w:tblPrEx>
        <w:trPr>
          <w:trHeight w:val="518" w:hRule="atLeast"/>
        </w:trPr>
        <w:tc>
          <w:tcPr>
            <w:tcW w:w="597" w:type="dxa"/>
            <w:vMerge w:val="restart"/>
            <w:tcBorders>
              <w:top w:val="single" w:color="auto" w:sz="4" w:space="0"/>
              <w:left w:val="single" w:color="auto" w:sz="4" w:space="0"/>
              <w:right w:val="single" w:color="auto" w:sz="4" w:space="0"/>
            </w:tcBorders>
            <w:vAlign w:val="center"/>
          </w:tcPr>
          <w:p w14:paraId="180C9684">
            <w:pPr>
              <w:adjustRightInd w:val="0"/>
              <w:snapToGrid w:val="0"/>
              <w:jc w:val="center"/>
              <w:rPr>
                <w:rFonts w:hint="eastAsia" w:ascii="宋体" w:hAnsi="宋体" w:cs="宋体"/>
                <w:bCs/>
                <w:color w:val="auto"/>
                <w:sz w:val="18"/>
                <w:szCs w:val="18"/>
              </w:rPr>
            </w:pPr>
            <w:r>
              <w:rPr>
                <w:rFonts w:hint="eastAsia" w:ascii="宋体" w:hAnsi="宋体" w:cs="宋体"/>
                <w:bCs/>
                <w:color w:val="auto"/>
                <w:sz w:val="18"/>
                <w:szCs w:val="18"/>
              </w:rPr>
              <w:t>二</w:t>
            </w:r>
          </w:p>
        </w:tc>
        <w:tc>
          <w:tcPr>
            <w:tcW w:w="816" w:type="dxa"/>
            <w:vMerge w:val="restart"/>
            <w:tcBorders>
              <w:top w:val="single" w:color="auto" w:sz="4" w:space="0"/>
              <w:left w:val="single" w:color="auto" w:sz="4" w:space="0"/>
              <w:right w:val="single" w:color="auto" w:sz="4" w:space="0"/>
            </w:tcBorders>
            <w:vAlign w:val="center"/>
          </w:tcPr>
          <w:p w14:paraId="35F7074B">
            <w:pPr>
              <w:widowControl/>
              <w:jc w:val="center"/>
              <w:rPr>
                <w:rFonts w:hint="eastAsia" w:ascii="宋体" w:hAnsi="宋体" w:cs="宋体"/>
                <w:bCs/>
                <w:color w:val="auto"/>
                <w:kern w:val="0"/>
                <w:sz w:val="18"/>
                <w:szCs w:val="18"/>
              </w:rPr>
            </w:pPr>
            <w:bookmarkStart w:id="7" w:name="OLE_LINK4"/>
            <w:r>
              <w:rPr>
                <w:rFonts w:hint="eastAsia" w:ascii="宋体" w:hAnsi="宋体" w:cs="宋体"/>
                <w:bCs/>
                <w:color w:val="auto"/>
                <w:kern w:val="0"/>
                <w:sz w:val="18"/>
                <w:szCs w:val="18"/>
              </w:rPr>
              <w:t>三疣梭子蟹</w:t>
            </w:r>
            <w:bookmarkEnd w:id="7"/>
          </w:p>
        </w:tc>
        <w:tc>
          <w:tcPr>
            <w:tcW w:w="972" w:type="dxa"/>
            <w:vMerge w:val="restart"/>
            <w:tcBorders>
              <w:top w:val="single" w:color="auto" w:sz="4" w:space="0"/>
              <w:left w:val="nil"/>
              <w:right w:val="single" w:color="auto" w:sz="4" w:space="0"/>
            </w:tcBorders>
            <w:vAlign w:val="center"/>
          </w:tcPr>
          <w:p w14:paraId="60DF8AB5">
            <w:pPr>
              <w:widowControl/>
              <w:jc w:val="center"/>
              <w:rPr>
                <w:rFonts w:hint="eastAsia" w:ascii="宋体" w:hAnsi="宋体" w:cs="宋体"/>
                <w:bCs/>
                <w:color w:val="auto"/>
                <w:kern w:val="0"/>
                <w:sz w:val="18"/>
                <w:szCs w:val="18"/>
              </w:rPr>
            </w:pPr>
            <w:r>
              <w:rPr>
                <w:rFonts w:hint="eastAsia" w:ascii="宋体" w:hAnsi="宋体" w:cs="宋体"/>
                <w:color w:val="auto"/>
                <w:kern w:val="0"/>
                <w:sz w:val="18"/>
                <w:szCs w:val="18"/>
              </w:rPr>
              <w:t>仔蟹Ⅱ期</w:t>
            </w:r>
          </w:p>
        </w:tc>
        <w:tc>
          <w:tcPr>
            <w:tcW w:w="708" w:type="dxa"/>
            <w:vMerge w:val="restart"/>
            <w:tcBorders>
              <w:top w:val="single" w:color="auto" w:sz="4" w:space="0"/>
              <w:left w:val="nil"/>
              <w:right w:val="single" w:color="auto" w:sz="4" w:space="0"/>
            </w:tcBorders>
            <w:vAlign w:val="center"/>
          </w:tcPr>
          <w:p w14:paraId="7AD92003">
            <w:pPr>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871" w:type="dxa"/>
            <w:vMerge w:val="restart"/>
            <w:tcBorders>
              <w:top w:val="single" w:color="auto" w:sz="4" w:space="0"/>
              <w:left w:val="nil"/>
              <w:right w:val="single" w:color="auto" w:sz="4" w:space="0"/>
            </w:tcBorders>
            <w:vAlign w:val="center"/>
          </w:tcPr>
          <w:p w14:paraId="76AE0042">
            <w:pPr>
              <w:jc w:val="center"/>
              <w:rPr>
                <w:rFonts w:hint="eastAsia" w:ascii="宋体" w:hAnsi="宋体" w:cs="宋体"/>
                <w:color w:val="auto"/>
                <w:sz w:val="18"/>
                <w:szCs w:val="18"/>
              </w:rPr>
            </w:pPr>
            <w:bookmarkStart w:id="8" w:name="OLE_LINK15"/>
            <w:r>
              <w:rPr>
                <w:rFonts w:hint="eastAsia" w:ascii="宋体" w:hAnsi="宋体" w:cs="宋体"/>
                <w:color w:val="auto"/>
                <w:sz w:val="18"/>
                <w:szCs w:val="18"/>
              </w:rPr>
              <w:t>158.20</w:t>
            </w:r>
            <w:bookmarkEnd w:id="8"/>
          </w:p>
        </w:tc>
        <w:tc>
          <w:tcPr>
            <w:tcW w:w="851" w:type="dxa"/>
            <w:tcBorders>
              <w:top w:val="single" w:color="auto" w:sz="4" w:space="0"/>
              <w:left w:val="nil"/>
              <w:bottom w:val="single" w:color="auto" w:sz="4" w:space="0"/>
              <w:right w:val="single" w:color="auto" w:sz="4" w:space="0"/>
            </w:tcBorders>
            <w:vAlign w:val="center"/>
          </w:tcPr>
          <w:p w14:paraId="0C4CD6D8">
            <w:pPr>
              <w:tabs>
                <w:tab w:val="left" w:pos="6930"/>
              </w:tabs>
              <w:jc w:val="center"/>
              <w:rPr>
                <w:rFonts w:hint="eastAsia" w:ascii="宋体" w:hAnsi="宋体" w:cs="宋体"/>
                <w:color w:val="auto"/>
                <w:sz w:val="18"/>
                <w:szCs w:val="18"/>
              </w:rPr>
            </w:pPr>
            <w:r>
              <w:rPr>
                <w:rFonts w:hint="eastAsia" w:ascii="宋体" w:hAnsi="宋体" w:cs="宋体"/>
                <w:color w:val="auto"/>
                <w:sz w:val="18"/>
                <w:szCs w:val="18"/>
              </w:rPr>
              <w:t>95.00</w:t>
            </w:r>
          </w:p>
        </w:tc>
        <w:tc>
          <w:tcPr>
            <w:tcW w:w="978" w:type="dxa"/>
            <w:tcBorders>
              <w:top w:val="single" w:color="auto" w:sz="4" w:space="0"/>
              <w:left w:val="nil"/>
              <w:bottom w:val="single" w:color="auto" w:sz="4" w:space="0"/>
              <w:right w:val="single" w:color="auto" w:sz="4" w:space="0"/>
            </w:tcBorders>
            <w:vAlign w:val="center"/>
          </w:tcPr>
          <w:p w14:paraId="7ADAE179">
            <w:pPr>
              <w:jc w:val="center"/>
              <w:rPr>
                <w:rFonts w:hint="eastAsia" w:ascii="宋体" w:hAnsi="宋体" w:cs="宋体"/>
                <w:color w:val="auto"/>
                <w:sz w:val="18"/>
                <w:szCs w:val="18"/>
              </w:rPr>
            </w:pPr>
            <w:r>
              <w:rPr>
                <w:rFonts w:hint="eastAsia" w:ascii="宋体" w:hAnsi="宋体" w:cs="宋体"/>
                <w:color w:val="auto"/>
                <w:sz w:val="18"/>
                <w:szCs w:val="18"/>
              </w:rPr>
              <w:t>1148.0</w:t>
            </w:r>
          </w:p>
        </w:tc>
        <w:tc>
          <w:tcPr>
            <w:tcW w:w="840" w:type="dxa"/>
            <w:tcBorders>
              <w:top w:val="single" w:color="auto" w:sz="4" w:space="0"/>
              <w:left w:val="nil"/>
              <w:bottom w:val="single" w:color="auto" w:sz="4" w:space="0"/>
              <w:right w:val="single" w:color="auto" w:sz="4" w:space="0"/>
            </w:tcBorders>
            <w:vAlign w:val="center"/>
          </w:tcPr>
          <w:p w14:paraId="3A08EA53">
            <w:pPr>
              <w:widowControl/>
              <w:jc w:val="center"/>
              <w:rPr>
                <w:rFonts w:hint="eastAsia" w:ascii="宋体" w:hAnsi="宋体" w:cs="宋体"/>
                <w:color w:val="auto"/>
                <w:kern w:val="0"/>
                <w:sz w:val="18"/>
                <w:szCs w:val="18"/>
              </w:rPr>
            </w:pPr>
            <w:r>
              <w:rPr>
                <w:rFonts w:ascii="宋体" w:hAnsi="宋体" w:cs="宋体"/>
                <w:color w:val="auto"/>
                <w:kern w:val="0"/>
                <w:sz w:val="18"/>
                <w:szCs w:val="18"/>
              </w:rPr>
              <w:t>-</w:t>
            </w:r>
          </w:p>
        </w:tc>
        <w:tc>
          <w:tcPr>
            <w:tcW w:w="816" w:type="dxa"/>
            <w:tcBorders>
              <w:top w:val="single" w:color="auto" w:sz="4" w:space="0"/>
              <w:left w:val="single" w:color="auto" w:sz="4" w:space="0"/>
              <w:bottom w:val="single" w:color="auto" w:sz="4" w:space="0"/>
              <w:right w:val="single" w:color="auto" w:sz="4" w:space="0"/>
            </w:tcBorders>
            <w:vAlign w:val="center"/>
          </w:tcPr>
          <w:p w14:paraId="0312464D">
            <w:pPr>
              <w:widowControl/>
              <w:jc w:val="center"/>
              <w:rPr>
                <w:rFonts w:hint="eastAsia" w:ascii="宋体" w:hAnsi="宋体" w:cs="宋体"/>
                <w:color w:val="auto"/>
                <w:kern w:val="0"/>
                <w:sz w:val="18"/>
                <w:szCs w:val="18"/>
              </w:rPr>
            </w:pPr>
            <w:r>
              <w:rPr>
                <w:rFonts w:ascii="宋体" w:hAnsi="宋体" w:cs="宋体"/>
                <w:color w:val="auto"/>
                <w:kern w:val="0"/>
                <w:sz w:val="18"/>
                <w:szCs w:val="18"/>
              </w:rPr>
              <w:t>95.00</w:t>
            </w:r>
          </w:p>
        </w:tc>
        <w:tc>
          <w:tcPr>
            <w:tcW w:w="888" w:type="dxa"/>
            <w:tcBorders>
              <w:top w:val="single" w:color="auto" w:sz="4" w:space="0"/>
              <w:left w:val="nil"/>
              <w:bottom w:val="single" w:color="auto" w:sz="4" w:space="0"/>
              <w:right w:val="single" w:color="auto" w:sz="4" w:space="0"/>
            </w:tcBorders>
            <w:vAlign w:val="center"/>
          </w:tcPr>
          <w:p w14:paraId="6F1FAAC6">
            <w:pPr>
              <w:widowControl/>
              <w:adjustRightInd w:val="0"/>
              <w:snapToGrid w:val="0"/>
              <w:jc w:val="center"/>
              <w:rPr>
                <w:rFonts w:hint="eastAsia" w:ascii="宋体" w:hAnsi="宋体" w:cs="宋体"/>
                <w:color w:val="auto"/>
                <w:kern w:val="0"/>
                <w:sz w:val="18"/>
                <w:szCs w:val="18"/>
              </w:rPr>
            </w:pPr>
            <w:r>
              <w:rPr>
                <w:rFonts w:ascii="宋体" w:hAnsi="宋体" w:cs="宋体"/>
                <w:color w:val="auto"/>
                <w:kern w:val="0"/>
                <w:sz w:val="18"/>
                <w:szCs w:val="18"/>
              </w:rPr>
              <w:t>-</w:t>
            </w:r>
          </w:p>
        </w:tc>
        <w:tc>
          <w:tcPr>
            <w:tcW w:w="948" w:type="dxa"/>
            <w:tcBorders>
              <w:top w:val="single" w:color="auto" w:sz="4" w:space="0"/>
              <w:left w:val="nil"/>
              <w:bottom w:val="single" w:color="auto" w:sz="4" w:space="0"/>
              <w:right w:val="single" w:color="auto" w:sz="4" w:space="0"/>
            </w:tcBorders>
            <w:vAlign w:val="center"/>
          </w:tcPr>
          <w:p w14:paraId="2CE74D9E">
            <w:pPr>
              <w:widowControl/>
              <w:jc w:val="center"/>
              <w:rPr>
                <w:rFonts w:hint="eastAsia" w:ascii="宋体" w:hAnsi="宋体" w:cs="宋体"/>
                <w:color w:val="auto"/>
                <w:kern w:val="0"/>
                <w:sz w:val="18"/>
                <w:szCs w:val="18"/>
              </w:rPr>
            </w:pPr>
            <w:r>
              <w:rPr>
                <w:rFonts w:ascii="宋体" w:hAnsi="宋体" w:cs="宋体"/>
                <w:color w:val="auto"/>
                <w:kern w:val="0"/>
                <w:sz w:val="18"/>
                <w:szCs w:val="18"/>
              </w:rPr>
              <w:t>1148.0</w:t>
            </w:r>
          </w:p>
        </w:tc>
        <w:tc>
          <w:tcPr>
            <w:tcW w:w="753" w:type="dxa"/>
            <w:tcBorders>
              <w:top w:val="single" w:color="auto" w:sz="4" w:space="0"/>
              <w:left w:val="nil"/>
              <w:bottom w:val="single" w:color="auto" w:sz="4" w:space="0"/>
              <w:right w:val="single" w:color="auto" w:sz="4" w:space="0"/>
            </w:tcBorders>
            <w:vAlign w:val="center"/>
          </w:tcPr>
          <w:p w14:paraId="40996F27">
            <w:pPr>
              <w:jc w:val="center"/>
              <w:rPr>
                <w:rFonts w:hint="eastAsia" w:ascii="宋体" w:hAnsi="宋体" w:cs="宋体"/>
                <w:color w:val="auto"/>
                <w:sz w:val="18"/>
                <w:szCs w:val="18"/>
              </w:rPr>
            </w:pPr>
            <w:r>
              <w:rPr>
                <w:rFonts w:hint="eastAsia" w:ascii="宋体" w:hAnsi="宋体" w:cs="宋体"/>
                <w:color w:val="auto"/>
                <w:sz w:val="18"/>
                <w:szCs w:val="18"/>
              </w:rPr>
              <w:t>5-</w:t>
            </w:r>
            <w:r>
              <w:rPr>
                <w:rFonts w:ascii="宋体" w:hAnsi="宋体" w:cs="宋体"/>
                <w:color w:val="auto"/>
                <w:sz w:val="18"/>
                <w:szCs w:val="18"/>
              </w:rPr>
              <w:t>8</w:t>
            </w:r>
          </w:p>
        </w:tc>
      </w:tr>
      <w:tr w14:paraId="5F482A75">
        <w:tblPrEx>
          <w:tblCellMar>
            <w:top w:w="0" w:type="dxa"/>
            <w:left w:w="108" w:type="dxa"/>
            <w:bottom w:w="0" w:type="dxa"/>
            <w:right w:w="108" w:type="dxa"/>
          </w:tblCellMar>
        </w:tblPrEx>
        <w:trPr>
          <w:trHeight w:val="518" w:hRule="atLeast"/>
        </w:trPr>
        <w:tc>
          <w:tcPr>
            <w:tcW w:w="597" w:type="dxa"/>
            <w:vMerge w:val="continue"/>
            <w:tcBorders>
              <w:left w:val="single" w:color="auto" w:sz="4" w:space="0"/>
              <w:bottom w:val="single" w:color="auto" w:sz="4" w:space="0"/>
              <w:right w:val="single" w:color="auto" w:sz="4" w:space="0"/>
            </w:tcBorders>
            <w:vAlign w:val="center"/>
          </w:tcPr>
          <w:p w14:paraId="09D3F6B3">
            <w:pPr>
              <w:adjustRightInd w:val="0"/>
              <w:snapToGrid w:val="0"/>
              <w:jc w:val="center"/>
              <w:rPr>
                <w:rFonts w:hint="eastAsia" w:ascii="宋体" w:hAnsi="宋体" w:cs="宋体"/>
                <w:bCs/>
                <w:color w:val="auto"/>
                <w:sz w:val="18"/>
                <w:szCs w:val="18"/>
              </w:rPr>
            </w:pPr>
          </w:p>
        </w:tc>
        <w:tc>
          <w:tcPr>
            <w:tcW w:w="816" w:type="dxa"/>
            <w:vMerge w:val="continue"/>
            <w:tcBorders>
              <w:left w:val="single" w:color="auto" w:sz="4" w:space="0"/>
              <w:bottom w:val="single" w:color="auto" w:sz="4" w:space="0"/>
              <w:right w:val="single" w:color="auto" w:sz="4" w:space="0"/>
            </w:tcBorders>
            <w:vAlign w:val="center"/>
          </w:tcPr>
          <w:p w14:paraId="23ABF690">
            <w:pPr>
              <w:widowControl/>
              <w:jc w:val="center"/>
              <w:rPr>
                <w:rFonts w:hint="eastAsia" w:ascii="宋体" w:hAnsi="宋体" w:cs="宋体"/>
                <w:color w:val="auto"/>
                <w:kern w:val="0"/>
                <w:sz w:val="18"/>
                <w:szCs w:val="18"/>
              </w:rPr>
            </w:pPr>
          </w:p>
        </w:tc>
        <w:tc>
          <w:tcPr>
            <w:tcW w:w="972" w:type="dxa"/>
            <w:vMerge w:val="continue"/>
            <w:tcBorders>
              <w:left w:val="nil"/>
              <w:bottom w:val="single" w:color="auto" w:sz="4" w:space="0"/>
              <w:right w:val="single" w:color="auto" w:sz="4" w:space="0"/>
            </w:tcBorders>
            <w:vAlign w:val="center"/>
          </w:tcPr>
          <w:p w14:paraId="171EBB5F">
            <w:pPr>
              <w:widowControl/>
              <w:jc w:val="center"/>
              <w:rPr>
                <w:rFonts w:hint="eastAsia" w:ascii="宋体" w:hAnsi="宋体" w:cs="宋体"/>
                <w:color w:val="auto"/>
                <w:kern w:val="0"/>
                <w:sz w:val="18"/>
                <w:szCs w:val="18"/>
              </w:rPr>
            </w:pPr>
          </w:p>
        </w:tc>
        <w:tc>
          <w:tcPr>
            <w:tcW w:w="708" w:type="dxa"/>
            <w:vMerge w:val="continue"/>
            <w:tcBorders>
              <w:left w:val="nil"/>
              <w:bottom w:val="single" w:color="auto" w:sz="4" w:space="0"/>
              <w:right w:val="single" w:color="auto" w:sz="4" w:space="0"/>
            </w:tcBorders>
            <w:vAlign w:val="center"/>
          </w:tcPr>
          <w:p w14:paraId="1106E2D0">
            <w:pPr>
              <w:widowControl/>
              <w:jc w:val="center"/>
              <w:rPr>
                <w:rFonts w:hint="eastAsia" w:ascii="宋体" w:hAnsi="宋体" w:cs="宋体"/>
                <w:color w:val="auto"/>
                <w:kern w:val="0"/>
                <w:sz w:val="18"/>
                <w:szCs w:val="18"/>
              </w:rPr>
            </w:pPr>
          </w:p>
        </w:tc>
        <w:tc>
          <w:tcPr>
            <w:tcW w:w="871" w:type="dxa"/>
            <w:vMerge w:val="continue"/>
            <w:tcBorders>
              <w:left w:val="nil"/>
              <w:bottom w:val="single" w:color="auto" w:sz="4" w:space="0"/>
              <w:right w:val="single" w:color="auto" w:sz="4" w:space="0"/>
            </w:tcBorders>
            <w:vAlign w:val="center"/>
          </w:tcPr>
          <w:p w14:paraId="5037FAFC">
            <w:pPr>
              <w:jc w:val="center"/>
              <w:rPr>
                <w:rFonts w:hint="eastAsia" w:ascii="宋体" w:hAnsi="宋体" w:cs="宋体"/>
                <w:color w:val="auto"/>
                <w:sz w:val="18"/>
                <w:szCs w:val="18"/>
              </w:rPr>
            </w:pPr>
          </w:p>
        </w:tc>
        <w:tc>
          <w:tcPr>
            <w:tcW w:w="851" w:type="dxa"/>
            <w:tcBorders>
              <w:top w:val="single" w:color="auto" w:sz="4" w:space="0"/>
              <w:left w:val="nil"/>
              <w:bottom w:val="single" w:color="auto" w:sz="4" w:space="0"/>
              <w:right w:val="single" w:color="auto" w:sz="4" w:space="0"/>
            </w:tcBorders>
            <w:vAlign w:val="center"/>
          </w:tcPr>
          <w:p w14:paraId="0EA482F2">
            <w:pPr>
              <w:tabs>
                <w:tab w:val="left" w:pos="6930"/>
              </w:tabs>
              <w:jc w:val="center"/>
              <w:rPr>
                <w:rFonts w:hint="eastAsia" w:ascii="宋体" w:hAnsi="宋体" w:cs="宋体"/>
                <w:color w:val="auto"/>
                <w:sz w:val="18"/>
                <w:szCs w:val="18"/>
              </w:rPr>
            </w:pPr>
            <w:r>
              <w:rPr>
                <w:rFonts w:hint="eastAsia" w:ascii="宋体" w:hAnsi="宋体" w:cs="宋体"/>
                <w:color w:val="auto"/>
                <w:sz w:val="18"/>
                <w:szCs w:val="18"/>
              </w:rPr>
              <w:t>63.20</w:t>
            </w:r>
          </w:p>
        </w:tc>
        <w:tc>
          <w:tcPr>
            <w:tcW w:w="978" w:type="dxa"/>
            <w:tcBorders>
              <w:top w:val="single" w:color="auto" w:sz="4" w:space="0"/>
              <w:left w:val="nil"/>
              <w:bottom w:val="single" w:color="auto" w:sz="4" w:space="0"/>
              <w:right w:val="single" w:color="auto" w:sz="4" w:space="0"/>
            </w:tcBorders>
            <w:vAlign w:val="center"/>
          </w:tcPr>
          <w:p w14:paraId="584038E2">
            <w:pPr>
              <w:jc w:val="center"/>
              <w:rPr>
                <w:rFonts w:hint="eastAsia" w:ascii="宋体" w:hAnsi="宋体" w:cs="宋体"/>
                <w:color w:val="auto"/>
                <w:sz w:val="18"/>
                <w:szCs w:val="18"/>
              </w:rPr>
            </w:pPr>
            <w:r>
              <w:rPr>
                <w:rFonts w:hint="eastAsia" w:ascii="宋体" w:hAnsi="宋体" w:cs="宋体"/>
                <w:color w:val="auto"/>
                <w:sz w:val="18"/>
                <w:szCs w:val="18"/>
              </w:rPr>
              <w:t>765.0</w:t>
            </w:r>
          </w:p>
        </w:tc>
        <w:tc>
          <w:tcPr>
            <w:tcW w:w="840" w:type="dxa"/>
            <w:tcBorders>
              <w:top w:val="single" w:color="auto" w:sz="4" w:space="0"/>
              <w:left w:val="nil"/>
              <w:bottom w:val="single" w:color="auto" w:sz="4" w:space="0"/>
              <w:right w:val="single" w:color="auto" w:sz="4" w:space="0"/>
            </w:tcBorders>
            <w:vAlign w:val="center"/>
          </w:tcPr>
          <w:p w14:paraId="32D30E12">
            <w:pPr>
              <w:widowControl/>
              <w:jc w:val="center"/>
              <w:rPr>
                <w:rFonts w:hint="eastAsia" w:ascii="宋体" w:hAnsi="宋体" w:cs="宋体"/>
                <w:color w:val="auto"/>
                <w:kern w:val="0"/>
                <w:sz w:val="18"/>
                <w:szCs w:val="18"/>
              </w:rPr>
            </w:pPr>
            <w:r>
              <w:rPr>
                <w:rFonts w:ascii="宋体" w:hAnsi="宋体" w:cs="宋体"/>
                <w:color w:val="auto"/>
                <w:kern w:val="0"/>
                <w:sz w:val="18"/>
                <w:szCs w:val="18"/>
              </w:rPr>
              <w:t>-</w:t>
            </w:r>
          </w:p>
        </w:tc>
        <w:tc>
          <w:tcPr>
            <w:tcW w:w="816" w:type="dxa"/>
            <w:tcBorders>
              <w:top w:val="single" w:color="auto" w:sz="4" w:space="0"/>
              <w:left w:val="single" w:color="auto" w:sz="4" w:space="0"/>
              <w:bottom w:val="single" w:color="auto" w:sz="4" w:space="0"/>
              <w:right w:val="single" w:color="auto" w:sz="4" w:space="0"/>
            </w:tcBorders>
            <w:vAlign w:val="center"/>
          </w:tcPr>
          <w:p w14:paraId="65CF8574">
            <w:pPr>
              <w:widowControl/>
              <w:jc w:val="center"/>
              <w:rPr>
                <w:rFonts w:hint="eastAsia" w:ascii="宋体" w:hAnsi="宋体" w:cs="宋体"/>
                <w:color w:val="auto"/>
                <w:kern w:val="0"/>
                <w:sz w:val="18"/>
                <w:szCs w:val="18"/>
              </w:rPr>
            </w:pPr>
            <w:r>
              <w:rPr>
                <w:rFonts w:ascii="宋体" w:hAnsi="宋体" w:cs="宋体"/>
                <w:color w:val="auto"/>
                <w:kern w:val="0"/>
                <w:sz w:val="18"/>
                <w:szCs w:val="18"/>
              </w:rPr>
              <w:t>63.20</w:t>
            </w:r>
          </w:p>
        </w:tc>
        <w:tc>
          <w:tcPr>
            <w:tcW w:w="888" w:type="dxa"/>
            <w:tcBorders>
              <w:top w:val="single" w:color="auto" w:sz="4" w:space="0"/>
              <w:left w:val="nil"/>
              <w:bottom w:val="single" w:color="auto" w:sz="4" w:space="0"/>
              <w:right w:val="single" w:color="auto" w:sz="4" w:space="0"/>
            </w:tcBorders>
            <w:vAlign w:val="center"/>
          </w:tcPr>
          <w:p w14:paraId="653FA6D4">
            <w:pPr>
              <w:widowControl/>
              <w:adjustRightInd w:val="0"/>
              <w:snapToGrid w:val="0"/>
              <w:jc w:val="center"/>
              <w:rPr>
                <w:rFonts w:hint="eastAsia" w:ascii="宋体" w:hAnsi="宋体" w:cs="宋体"/>
                <w:color w:val="auto"/>
                <w:kern w:val="0"/>
                <w:sz w:val="18"/>
                <w:szCs w:val="18"/>
              </w:rPr>
            </w:pPr>
            <w:r>
              <w:rPr>
                <w:rFonts w:ascii="宋体" w:hAnsi="宋体" w:cs="宋体"/>
                <w:color w:val="auto"/>
                <w:kern w:val="0"/>
                <w:sz w:val="18"/>
                <w:szCs w:val="18"/>
              </w:rPr>
              <w:t>-</w:t>
            </w:r>
          </w:p>
        </w:tc>
        <w:tc>
          <w:tcPr>
            <w:tcW w:w="948" w:type="dxa"/>
            <w:tcBorders>
              <w:top w:val="single" w:color="auto" w:sz="4" w:space="0"/>
              <w:left w:val="nil"/>
              <w:bottom w:val="single" w:color="auto" w:sz="4" w:space="0"/>
              <w:right w:val="single" w:color="auto" w:sz="4" w:space="0"/>
            </w:tcBorders>
            <w:vAlign w:val="center"/>
          </w:tcPr>
          <w:p w14:paraId="55EFFE3D">
            <w:pPr>
              <w:widowControl/>
              <w:jc w:val="center"/>
              <w:rPr>
                <w:rFonts w:hint="eastAsia" w:ascii="宋体" w:hAnsi="宋体" w:cs="宋体"/>
                <w:color w:val="auto"/>
                <w:kern w:val="0"/>
                <w:sz w:val="18"/>
                <w:szCs w:val="18"/>
              </w:rPr>
            </w:pPr>
            <w:r>
              <w:rPr>
                <w:rFonts w:ascii="宋体" w:hAnsi="宋体" w:cs="宋体"/>
                <w:color w:val="auto"/>
                <w:kern w:val="0"/>
                <w:sz w:val="18"/>
                <w:szCs w:val="18"/>
              </w:rPr>
              <w:t>765.0</w:t>
            </w:r>
          </w:p>
        </w:tc>
        <w:tc>
          <w:tcPr>
            <w:tcW w:w="753" w:type="dxa"/>
            <w:tcBorders>
              <w:top w:val="single" w:color="auto" w:sz="4" w:space="0"/>
              <w:left w:val="nil"/>
              <w:bottom w:val="single" w:color="auto" w:sz="4" w:space="0"/>
              <w:right w:val="single" w:color="auto" w:sz="4" w:space="0"/>
            </w:tcBorders>
            <w:vAlign w:val="center"/>
          </w:tcPr>
          <w:p w14:paraId="72F94139">
            <w:pPr>
              <w:jc w:val="center"/>
              <w:rPr>
                <w:rFonts w:hint="eastAsia" w:ascii="宋体" w:hAnsi="宋体" w:cs="宋体"/>
                <w:color w:val="auto"/>
                <w:sz w:val="18"/>
                <w:szCs w:val="18"/>
              </w:rPr>
            </w:pPr>
            <w:r>
              <w:rPr>
                <w:rFonts w:hint="eastAsia" w:ascii="宋体" w:hAnsi="宋体" w:cs="宋体"/>
                <w:color w:val="auto"/>
                <w:sz w:val="18"/>
                <w:szCs w:val="18"/>
              </w:rPr>
              <w:t>5-</w:t>
            </w:r>
            <w:r>
              <w:rPr>
                <w:rFonts w:ascii="宋体" w:hAnsi="宋体" w:cs="宋体"/>
                <w:color w:val="auto"/>
                <w:sz w:val="18"/>
                <w:szCs w:val="18"/>
              </w:rPr>
              <w:t>8</w:t>
            </w:r>
          </w:p>
        </w:tc>
      </w:tr>
      <w:tr w14:paraId="7D10645B">
        <w:tblPrEx>
          <w:tblCellMar>
            <w:top w:w="0" w:type="dxa"/>
            <w:left w:w="108" w:type="dxa"/>
            <w:bottom w:w="0" w:type="dxa"/>
            <w:right w:w="108" w:type="dxa"/>
          </w:tblCellMar>
        </w:tblPrEx>
        <w:trPr>
          <w:trHeight w:val="477" w:hRule="atLeast"/>
        </w:trPr>
        <w:tc>
          <w:tcPr>
            <w:tcW w:w="597" w:type="dxa"/>
            <w:tcBorders>
              <w:top w:val="single" w:color="auto" w:sz="4" w:space="0"/>
              <w:left w:val="single" w:color="auto" w:sz="4" w:space="0"/>
              <w:bottom w:val="single" w:color="auto" w:sz="4" w:space="0"/>
              <w:right w:val="single" w:color="auto" w:sz="4" w:space="0"/>
            </w:tcBorders>
            <w:vAlign w:val="center"/>
          </w:tcPr>
          <w:p w14:paraId="6E91A2FE">
            <w:pPr>
              <w:adjustRightInd w:val="0"/>
              <w:snapToGrid w:val="0"/>
              <w:jc w:val="center"/>
              <w:rPr>
                <w:rFonts w:hint="eastAsia" w:ascii="宋体" w:hAnsi="宋体" w:cs="宋体"/>
                <w:bCs/>
                <w:color w:val="auto"/>
                <w:sz w:val="18"/>
                <w:szCs w:val="18"/>
              </w:rPr>
            </w:pPr>
            <w:r>
              <w:rPr>
                <w:rFonts w:hint="eastAsia" w:ascii="宋体" w:hAnsi="宋体" w:cs="宋体"/>
                <w:bCs/>
                <w:color w:val="auto"/>
                <w:sz w:val="18"/>
                <w:szCs w:val="18"/>
              </w:rPr>
              <w:t>三</w:t>
            </w:r>
          </w:p>
        </w:tc>
        <w:tc>
          <w:tcPr>
            <w:tcW w:w="816" w:type="dxa"/>
            <w:tcBorders>
              <w:top w:val="single" w:color="auto" w:sz="4" w:space="0"/>
              <w:left w:val="single" w:color="auto" w:sz="4" w:space="0"/>
              <w:bottom w:val="single" w:color="auto" w:sz="4" w:space="0"/>
              <w:right w:val="single" w:color="auto" w:sz="4" w:space="0"/>
            </w:tcBorders>
          </w:tcPr>
          <w:p w14:paraId="6426D7F7">
            <w:pPr>
              <w:jc w:val="center"/>
              <w:rPr>
                <w:rFonts w:hint="eastAsia" w:ascii="宋体" w:hAnsi="宋体" w:cs="宋体"/>
                <w:color w:val="auto"/>
                <w:sz w:val="18"/>
                <w:szCs w:val="18"/>
              </w:rPr>
            </w:pPr>
            <w:bookmarkStart w:id="9" w:name="_Hlk172300291"/>
            <w:r>
              <w:rPr>
                <w:rFonts w:hint="eastAsia" w:ascii="宋体" w:hAnsi="宋体" w:cs="宋体"/>
                <w:color w:val="auto"/>
                <w:kern w:val="0"/>
                <w:sz w:val="18"/>
                <w:szCs w:val="18"/>
              </w:rPr>
              <w:t>▲</w:t>
            </w:r>
            <w:bookmarkEnd w:id="9"/>
            <w:bookmarkStart w:id="10" w:name="OLE_LINK5"/>
            <w:r>
              <w:rPr>
                <w:rFonts w:hint="eastAsia" w:ascii="宋体" w:hAnsi="宋体" w:cs="宋体"/>
                <w:color w:val="auto"/>
                <w:sz w:val="18"/>
                <w:szCs w:val="18"/>
              </w:rPr>
              <w:t>黄鳍鲷</w:t>
            </w:r>
            <w:bookmarkEnd w:id="10"/>
          </w:p>
        </w:tc>
        <w:tc>
          <w:tcPr>
            <w:tcW w:w="972" w:type="dxa"/>
            <w:tcBorders>
              <w:top w:val="single" w:color="auto" w:sz="4" w:space="0"/>
              <w:left w:val="nil"/>
              <w:bottom w:val="single" w:color="auto" w:sz="4" w:space="0"/>
              <w:right w:val="single" w:color="auto" w:sz="4" w:space="0"/>
            </w:tcBorders>
          </w:tcPr>
          <w:p w14:paraId="41381BF0">
            <w:pPr>
              <w:rPr>
                <w:rFonts w:hint="eastAsia" w:ascii="宋体" w:hAnsi="宋体" w:cs="宋体"/>
                <w:color w:val="auto"/>
                <w:sz w:val="18"/>
                <w:szCs w:val="18"/>
              </w:rPr>
            </w:pPr>
            <w:r>
              <w:rPr>
                <w:rFonts w:hint="eastAsia" w:ascii="宋体" w:hAnsi="宋体" w:cs="宋体"/>
                <w:color w:val="auto"/>
                <w:sz w:val="18"/>
                <w:szCs w:val="18"/>
              </w:rPr>
              <w:t>体长≥5cm</w:t>
            </w:r>
          </w:p>
        </w:tc>
        <w:tc>
          <w:tcPr>
            <w:tcW w:w="708" w:type="dxa"/>
            <w:tcBorders>
              <w:top w:val="single" w:color="auto" w:sz="4" w:space="0"/>
              <w:left w:val="nil"/>
              <w:bottom w:val="single" w:color="auto" w:sz="4" w:space="0"/>
              <w:right w:val="single" w:color="auto" w:sz="4" w:space="0"/>
            </w:tcBorders>
            <w:vAlign w:val="center"/>
          </w:tcPr>
          <w:p w14:paraId="20948DAC">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1722" w:type="dxa"/>
            <w:gridSpan w:val="2"/>
            <w:tcBorders>
              <w:top w:val="single" w:color="auto" w:sz="4" w:space="0"/>
              <w:left w:val="nil"/>
              <w:bottom w:val="single" w:color="auto" w:sz="4" w:space="0"/>
              <w:right w:val="single" w:color="auto" w:sz="4" w:space="0"/>
            </w:tcBorders>
            <w:vAlign w:val="center"/>
          </w:tcPr>
          <w:p w14:paraId="7E0BBDE5">
            <w:pPr>
              <w:jc w:val="center"/>
              <w:rPr>
                <w:rFonts w:hint="eastAsia" w:ascii="宋体" w:hAnsi="宋体" w:cs="宋体"/>
                <w:color w:val="auto"/>
                <w:sz w:val="18"/>
                <w:szCs w:val="18"/>
              </w:rPr>
            </w:pPr>
            <w:bookmarkStart w:id="11" w:name="OLE_LINK16"/>
            <w:r>
              <w:rPr>
                <w:rFonts w:hint="eastAsia" w:ascii="宋体" w:hAnsi="宋体" w:cs="宋体"/>
                <w:color w:val="auto"/>
                <w:sz w:val="18"/>
                <w:szCs w:val="18"/>
              </w:rPr>
              <w:t>56.40</w:t>
            </w:r>
            <w:bookmarkEnd w:id="11"/>
          </w:p>
        </w:tc>
        <w:tc>
          <w:tcPr>
            <w:tcW w:w="978" w:type="dxa"/>
            <w:tcBorders>
              <w:top w:val="single" w:color="auto" w:sz="4" w:space="0"/>
              <w:left w:val="nil"/>
              <w:bottom w:val="single" w:color="auto" w:sz="4" w:space="0"/>
              <w:right w:val="single" w:color="auto" w:sz="4" w:space="0"/>
            </w:tcBorders>
            <w:vAlign w:val="center"/>
          </w:tcPr>
          <w:p w14:paraId="23810629">
            <w:pPr>
              <w:jc w:val="center"/>
              <w:rPr>
                <w:rFonts w:hint="eastAsia" w:ascii="宋体" w:hAnsi="宋体" w:cs="宋体"/>
                <w:color w:val="auto"/>
                <w:sz w:val="18"/>
                <w:szCs w:val="18"/>
              </w:rPr>
            </w:pPr>
            <w:r>
              <w:rPr>
                <w:rFonts w:hint="eastAsia" w:ascii="宋体" w:hAnsi="宋体" w:cs="宋体"/>
                <w:color w:val="auto"/>
                <w:sz w:val="18"/>
                <w:szCs w:val="18"/>
              </w:rPr>
              <w:t>143.0</w:t>
            </w:r>
          </w:p>
        </w:tc>
        <w:tc>
          <w:tcPr>
            <w:tcW w:w="840" w:type="dxa"/>
            <w:tcBorders>
              <w:top w:val="single" w:color="auto" w:sz="4" w:space="0"/>
              <w:left w:val="nil"/>
              <w:bottom w:val="single" w:color="auto" w:sz="4" w:space="0"/>
              <w:right w:val="single" w:color="auto" w:sz="4" w:space="0"/>
            </w:tcBorders>
            <w:vAlign w:val="center"/>
          </w:tcPr>
          <w:p w14:paraId="27D61210">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28.20</w:t>
            </w:r>
          </w:p>
        </w:tc>
        <w:tc>
          <w:tcPr>
            <w:tcW w:w="816" w:type="dxa"/>
            <w:tcBorders>
              <w:top w:val="single" w:color="auto" w:sz="4" w:space="0"/>
              <w:left w:val="single" w:color="auto" w:sz="4" w:space="0"/>
              <w:bottom w:val="single" w:color="auto" w:sz="4" w:space="0"/>
              <w:right w:val="single" w:color="auto" w:sz="4" w:space="0"/>
            </w:tcBorders>
            <w:vAlign w:val="center"/>
          </w:tcPr>
          <w:p w14:paraId="5A7FA80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28.20</w:t>
            </w:r>
          </w:p>
        </w:tc>
        <w:tc>
          <w:tcPr>
            <w:tcW w:w="888" w:type="dxa"/>
            <w:tcBorders>
              <w:top w:val="single" w:color="auto" w:sz="4" w:space="0"/>
              <w:left w:val="nil"/>
              <w:bottom w:val="single" w:color="auto" w:sz="4" w:space="0"/>
              <w:right w:val="single" w:color="auto" w:sz="4" w:space="0"/>
            </w:tcBorders>
            <w:vAlign w:val="center"/>
          </w:tcPr>
          <w:p w14:paraId="6E5D3768">
            <w:pPr>
              <w:widowControl/>
              <w:adjustRightInd w:val="0"/>
              <w:snapToGrid w:val="0"/>
              <w:jc w:val="center"/>
              <w:rPr>
                <w:rFonts w:hint="eastAsia" w:ascii="宋体" w:hAnsi="宋体" w:cs="宋体"/>
                <w:color w:val="auto"/>
                <w:kern w:val="0"/>
                <w:sz w:val="18"/>
                <w:szCs w:val="18"/>
              </w:rPr>
            </w:pPr>
            <w:r>
              <w:rPr>
                <w:rFonts w:hint="eastAsia" w:ascii="宋体" w:hAnsi="宋体" w:cs="宋体"/>
                <w:color w:val="auto"/>
                <w:kern w:val="0"/>
                <w:sz w:val="18"/>
                <w:szCs w:val="18"/>
              </w:rPr>
              <w:t>71.5</w:t>
            </w:r>
          </w:p>
        </w:tc>
        <w:tc>
          <w:tcPr>
            <w:tcW w:w="948" w:type="dxa"/>
            <w:tcBorders>
              <w:top w:val="single" w:color="auto" w:sz="4" w:space="0"/>
              <w:left w:val="nil"/>
              <w:bottom w:val="single" w:color="auto" w:sz="4" w:space="0"/>
              <w:right w:val="single" w:color="auto" w:sz="4" w:space="0"/>
            </w:tcBorders>
            <w:vAlign w:val="center"/>
          </w:tcPr>
          <w:p w14:paraId="0923731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71.5</w:t>
            </w:r>
          </w:p>
        </w:tc>
        <w:tc>
          <w:tcPr>
            <w:tcW w:w="753" w:type="dxa"/>
            <w:tcBorders>
              <w:top w:val="single" w:color="auto" w:sz="4" w:space="0"/>
              <w:left w:val="nil"/>
              <w:bottom w:val="single" w:color="auto" w:sz="4" w:space="0"/>
              <w:right w:val="single" w:color="auto" w:sz="4" w:space="0"/>
            </w:tcBorders>
            <w:vAlign w:val="center"/>
          </w:tcPr>
          <w:p w14:paraId="3002F8D2">
            <w:pPr>
              <w:jc w:val="center"/>
              <w:rPr>
                <w:rFonts w:hint="eastAsia" w:ascii="宋体" w:hAnsi="宋体" w:cs="宋体"/>
                <w:color w:val="auto"/>
                <w:sz w:val="18"/>
                <w:szCs w:val="18"/>
              </w:rPr>
            </w:pPr>
            <w:r>
              <w:rPr>
                <w:rFonts w:hint="eastAsia" w:ascii="宋体" w:hAnsi="宋体" w:cs="宋体"/>
                <w:color w:val="auto"/>
                <w:sz w:val="18"/>
                <w:szCs w:val="18"/>
                <w:lang w:val="en-US" w:eastAsia="zh-CN"/>
              </w:rPr>
              <w:t>6</w:t>
            </w:r>
            <w:r>
              <w:rPr>
                <w:rFonts w:hint="eastAsia" w:ascii="宋体" w:hAnsi="宋体" w:cs="宋体"/>
                <w:color w:val="auto"/>
                <w:sz w:val="18"/>
                <w:szCs w:val="18"/>
              </w:rPr>
              <w:t>-8</w:t>
            </w:r>
          </w:p>
        </w:tc>
      </w:tr>
      <w:tr w14:paraId="172557F9">
        <w:tblPrEx>
          <w:tblCellMar>
            <w:top w:w="0" w:type="dxa"/>
            <w:left w:w="108" w:type="dxa"/>
            <w:bottom w:w="0" w:type="dxa"/>
            <w:right w:w="108" w:type="dxa"/>
          </w:tblCellMar>
        </w:tblPrEx>
        <w:trPr>
          <w:trHeight w:val="489" w:hRule="atLeast"/>
        </w:trPr>
        <w:tc>
          <w:tcPr>
            <w:tcW w:w="597" w:type="dxa"/>
            <w:tcBorders>
              <w:top w:val="single" w:color="auto" w:sz="4" w:space="0"/>
              <w:left w:val="single" w:color="auto" w:sz="4" w:space="0"/>
              <w:bottom w:val="single" w:color="auto" w:sz="4" w:space="0"/>
              <w:right w:val="single" w:color="auto" w:sz="4" w:space="0"/>
            </w:tcBorders>
            <w:vAlign w:val="center"/>
          </w:tcPr>
          <w:p w14:paraId="78E6EF9D">
            <w:pPr>
              <w:adjustRightInd w:val="0"/>
              <w:snapToGrid w:val="0"/>
              <w:jc w:val="center"/>
              <w:rPr>
                <w:rFonts w:hint="eastAsia" w:ascii="宋体" w:hAnsi="宋体" w:cs="宋体"/>
                <w:bCs/>
                <w:color w:val="auto"/>
                <w:sz w:val="18"/>
                <w:szCs w:val="18"/>
              </w:rPr>
            </w:pPr>
            <w:r>
              <w:rPr>
                <w:rFonts w:hint="eastAsia" w:ascii="宋体" w:hAnsi="宋体" w:cs="宋体"/>
                <w:bCs/>
                <w:color w:val="auto"/>
                <w:sz w:val="18"/>
                <w:szCs w:val="18"/>
              </w:rPr>
              <w:t>四</w:t>
            </w:r>
          </w:p>
        </w:tc>
        <w:tc>
          <w:tcPr>
            <w:tcW w:w="816" w:type="dxa"/>
            <w:tcBorders>
              <w:top w:val="single" w:color="auto" w:sz="4" w:space="0"/>
              <w:left w:val="single" w:color="auto" w:sz="4" w:space="0"/>
              <w:bottom w:val="single" w:color="auto" w:sz="4" w:space="0"/>
              <w:right w:val="single" w:color="auto" w:sz="4" w:space="0"/>
            </w:tcBorders>
          </w:tcPr>
          <w:p w14:paraId="4E836447">
            <w:pPr>
              <w:jc w:val="center"/>
              <w:rPr>
                <w:rFonts w:hint="eastAsia" w:ascii="宋体" w:hAnsi="宋体" w:cs="宋体"/>
                <w:color w:val="auto"/>
                <w:sz w:val="18"/>
                <w:szCs w:val="18"/>
              </w:rPr>
            </w:pPr>
            <w:bookmarkStart w:id="12" w:name="OLE_LINK6"/>
            <w:r>
              <w:rPr>
                <w:rFonts w:hint="eastAsia" w:ascii="宋体" w:hAnsi="宋体" w:cs="宋体"/>
                <w:color w:val="auto"/>
                <w:sz w:val="18"/>
                <w:szCs w:val="18"/>
              </w:rPr>
              <w:t>日本对虾</w:t>
            </w:r>
            <w:bookmarkEnd w:id="12"/>
          </w:p>
        </w:tc>
        <w:tc>
          <w:tcPr>
            <w:tcW w:w="972" w:type="dxa"/>
            <w:tcBorders>
              <w:top w:val="single" w:color="auto" w:sz="4" w:space="0"/>
              <w:left w:val="nil"/>
              <w:bottom w:val="single" w:color="auto" w:sz="4" w:space="0"/>
              <w:right w:val="single" w:color="auto" w:sz="4" w:space="0"/>
            </w:tcBorders>
          </w:tcPr>
          <w:p w14:paraId="21AAD694">
            <w:pPr>
              <w:rPr>
                <w:rFonts w:hint="eastAsia" w:ascii="宋体" w:hAnsi="宋体" w:cs="宋体"/>
                <w:color w:val="auto"/>
                <w:sz w:val="18"/>
                <w:szCs w:val="18"/>
              </w:rPr>
            </w:pPr>
            <w:r>
              <w:rPr>
                <w:rFonts w:hint="eastAsia" w:ascii="宋体" w:hAnsi="宋体" w:cs="宋体"/>
                <w:color w:val="auto"/>
                <w:sz w:val="18"/>
                <w:szCs w:val="18"/>
              </w:rPr>
              <w:t>全长≥1.2cm</w:t>
            </w:r>
          </w:p>
        </w:tc>
        <w:tc>
          <w:tcPr>
            <w:tcW w:w="708" w:type="dxa"/>
            <w:tcBorders>
              <w:top w:val="single" w:color="auto" w:sz="4" w:space="0"/>
              <w:left w:val="nil"/>
              <w:bottom w:val="single" w:color="auto" w:sz="4" w:space="0"/>
              <w:right w:val="single" w:color="auto" w:sz="4" w:space="0"/>
            </w:tcBorders>
            <w:vAlign w:val="center"/>
          </w:tcPr>
          <w:p w14:paraId="31F6BCFD">
            <w:pPr>
              <w:widowControl/>
              <w:adjustRightInd w:val="0"/>
              <w:snapToGrid w:val="0"/>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1722" w:type="dxa"/>
            <w:gridSpan w:val="2"/>
            <w:tcBorders>
              <w:top w:val="single" w:color="auto" w:sz="4" w:space="0"/>
              <w:left w:val="nil"/>
              <w:bottom w:val="single" w:color="auto" w:sz="4" w:space="0"/>
              <w:right w:val="single" w:color="auto" w:sz="4" w:space="0"/>
            </w:tcBorders>
            <w:vAlign w:val="center"/>
          </w:tcPr>
          <w:p w14:paraId="61BD0BDA">
            <w:pPr>
              <w:jc w:val="center"/>
              <w:rPr>
                <w:rFonts w:hint="eastAsia" w:ascii="宋体" w:hAnsi="宋体" w:cs="宋体"/>
                <w:color w:val="auto"/>
                <w:sz w:val="18"/>
                <w:szCs w:val="18"/>
              </w:rPr>
            </w:pPr>
            <w:bookmarkStart w:id="13" w:name="OLE_LINK17"/>
            <w:r>
              <w:rPr>
                <w:rFonts w:hint="eastAsia" w:ascii="宋体" w:hAnsi="宋体" w:cs="宋体"/>
                <w:color w:val="auto"/>
                <w:sz w:val="18"/>
                <w:szCs w:val="18"/>
              </w:rPr>
              <w:t>33.84</w:t>
            </w:r>
            <w:bookmarkEnd w:id="13"/>
          </w:p>
        </w:tc>
        <w:tc>
          <w:tcPr>
            <w:tcW w:w="978" w:type="dxa"/>
            <w:tcBorders>
              <w:top w:val="single" w:color="auto" w:sz="4" w:space="0"/>
              <w:left w:val="nil"/>
              <w:bottom w:val="single" w:color="auto" w:sz="4" w:space="0"/>
              <w:right w:val="single" w:color="auto" w:sz="4" w:space="0"/>
            </w:tcBorders>
            <w:vAlign w:val="center"/>
          </w:tcPr>
          <w:p w14:paraId="2C7C9126">
            <w:pPr>
              <w:jc w:val="center"/>
              <w:rPr>
                <w:rFonts w:hint="eastAsia" w:ascii="宋体" w:hAnsi="宋体" w:cs="宋体"/>
                <w:color w:val="auto"/>
                <w:sz w:val="18"/>
                <w:szCs w:val="18"/>
              </w:rPr>
            </w:pPr>
            <w:r>
              <w:rPr>
                <w:rFonts w:hint="eastAsia" w:ascii="宋体" w:hAnsi="宋体" w:cs="宋体"/>
                <w:color w:val="auto"/>
                <w:sz w:val="18"/>
                <w:szCs w:val="18"/>
              </w:rPr>
              <w:t>4091.0</w:t>
            </w:r>
          </w:p>
        </w:tc>
        <w:tc>
          <w:tcPr>
            <w:tcW w:w="840" w:type="dxa"/>
            <w:tcBorders>
              <w:top w:val="single" w:color="auto" w:sz="4" w:space="0"/>
              <w:left w:val="nil"/>
              <w:bottom w:val="single" w:color="auto" w:sz="4" w:space="0"/>
              <w:right w:val="single" w:color="auto" w:sz="4" w:space="0"/>
            </w:tcBorders>
            <w:vAlign w:val="center"/>
          </w:tcPr>
          <w:p w14:paraId="41D9284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33.84</w:t>
            </w:r>
          </w:p>
        </w:tc>
        <w:tc>
          <w:tcPr>
            <w:tcW w:w="816" w:type="dxa"/>
            <w:tcBorders>
              <w:top w:val="single" w:color="auto" w:sz="4" w:space="0"/>
              <w:left w:val="single" w:color="auto" w:sz="4" w:space="0"/>
              <w:bottom w:val="single" w:color="auto" w:sz="4" w:space="0"/>
              <w:right w:val="single" w:color="auto" w:sz="4" w:space="0"/>
            </w:tcBorders>
            <w:vAlign w:val="center"/>
          </w:tcPr>
          <w:p w14:paraId="42EC3FCE">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888" w:type="dxa"/>
            <w:tcBorders>
              <w:top w:val="single" w:color="auto" w:sz="4" w:space="0"/>
              <w:left w:val="nil"/>
              <w:bottom w:val="single" w:color="auto" w:sz="4" w:space="0"/>
              <w:right w:val="single" w:color="auto" w:sz="4" w:space="0"/>
            </w:tcBorders>
            <w:vAlign w:val="center"/>
          </w:tcPr>
          <w:p w14:paraId="7C58AB42">
            <w:pPr>
              <w:widowControl/>
              <w:adjustRightInd w:val="0"/>
              <w:snapToGrid w:val="0"/>
              <w:jc w:val="center"/>
              <w:rPr>
                <w:rFonts w:hint="eastAsia" w:ascii="宋体" w:hAnsi="宋体" w:cs="宋体"/>
                <w:color w:val="auto"/>
                <w:kern w:val="0"/>
                <w:sz w:val="18"/>
                <w:szCs w:val="18"/>
              </w:rPr>
            </w:pPr>
            <w:r>
              <w:rPr>
                <w:rFonts w:hint="eastAsia" w:ascii="宋体" w:hAnsi="宋体" w:cs="宋体"/>
                <w:color w:val="auto"/>
                <w:sz w:val="18"/>
                <w:szCs w:val="18"/>
              </w:rPr>
              <w:t>4091.0</w:t>
            </w:r>
          </w:p>
        </w:tc>
        <w:tc>
          <w:tcPr>
            <w:tcW w:w="948" w:type="dxa"/>
            <w:tcBorders>
              <w:top w:val="single" w:color="auto" w:sz="4" w:space="0"/>
              <w:left w:val="nil"/>
              <w:bottom w:val="single" w:color="auto" w:sz="4" w:space="0"/>
              <w:right w:val="single" w:color="auto" w:sz="4" w:space="0"/>
            </w:tcBorders>
            <w:vAlign w:val="center"/>
          </w:tcPr>
          <w:p w14:paraId="70AEF29E">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753" w:type="dxa"/>
            <w:tcBorders>
              <w:top w:val="single" w:color="auto" w:sz="4" w:space="0"/>
              <w:left w:val="nil"/>
              <w:bottom w:val="single" w:color="auto" w:sz="4" w:space="0"/>
              <w:right w:val="single" w:color="auto" w:sz="4" w:space="0"/>
            </w:tcBorders>
            <w:vAlign w:val="center"/>
          </w:tcPr>
          <w:p w14:paraId="029E8A1E">
            <w:pPr>
              <w:jc w:val="center"/>
              <w:rPr>
                <w:rFonts w:hint="eastAsia" w:ascii="宋体" w:hAnsi="宋体" w:cs="宋体"/>
                <w:color w:val="auto"/>
                <w:sz w:val="18"/>
                <w:szCs w:val="18"/>
              </w:rPr>
            </w:pPr>
            <w:r>
              <w:rPr>
                <w:rFonts w:hint="eastAsia" w:ascii="宋体" w:hAnsi="宋体" w:cs="宋体"/>
                <w:color w:val="auto"/>
                <w:sz w:val="18"/>
                <w:szCs w:val="18"/>
              </w:rPr>
              <w:t>6-</w:t>
            </w:r>
            <w:r>
              <w:rPr>
                <w:rFonts w:ascii="宋体" w:hAnsi="宋体" w:cs="宋体"/>
                <w:color w:val="auto"/>
                <w:sz w:val="18"/>
                <w:szCs w:val="18"/>
              </w:rPr>
              <w:t>8</w:t>
            </w:r>
          </w:p>
        </w:tc>
      </w:tr>
      <w:tr w14:paraId="57365AF3">
        <w:tblPrEx>
          <w:tblCellMar>
            <w:top w:w="0" w:type="dxa"/>
            <w:left w:w="108" w:type="dxa"/>
            <w:bottom w:w="0" w:type="dxa"/>
            <w:right w:w="108" w:type="dxa"/>
          </w:tblCellMar>
        </w:tblPrEx>
        <w:trPr>
          <w:trHeight w:val="489" w:hRule="atLeast"/>
        </w:trPr>
        <w:tc>
          <w:tcPr>
            <w:tcW w:w="597" w:type="dxa"/>
            <w:tcBorders>
              <w:top w:val="single" w:color="auto" w:sz="4" w:space="0"/>
              <w:left w:val="single" w:color="auto" w:sz="4" w:space="0"/>
              <w:bottom w:val="single" w:color="auto" w:sz="4" w:space="0"/>
              <w:right w:val="single" w:color="auto" w:sz="4" w:space="0"/>
            </w:tcBorders>
            <w:vAlign w:val="center"/>
          </w:tcPr>
          <w:p w14:paraId="0EACB258">
            <w:pPr>
              <w:adjustRightInd w:val="0"/>
              <w:snapToGrid w:val="0"/>
              <w:jc w:val="center"/>
              <w:rPr>
                <w:rFonts w:hint="eastAsia" w:ascii="宋体" w:hAnsi="宋体" w:cs="宋体"/>
                <w:bCs/>
                <w:color w:val="auto"/>
                <w:sz w:val="18"/>
                <w:szCs w:val="18"/>
              </w:rPr>
            </w:pPr>
            <w:r>
              <w:rPr>
                <w:rFonts w:hint="eastAsia" w:ascii="宋体" w:hAnsi="宋体" w:cs="宋体"/>
                <w:bCs/>
                <w:color w:val="auto"/>
                <w:sz w:val="18"/>
                <w:szCs w:val="18"/>
              </w:rPr>
              <w:t>五</w:t>
            </w:r>
          </w:p>
        </w:tc>
        <w:tc>
          <w:tcPr>
            <w:tcW w:w="816" w:type="dxa"/>
            <w:tcBorders>
              <w:top w:val="single" w:color="auto" w:sz="4" w:space="0"/>
              <w:left w:val="single" w:color="auto" w:sz="4" w:space="0"/>
              <w:bottom w:val="single" w:color="auto" w:sz="4" w:space="0"/>
              <w:right w:val="single" w:color="auto" w:sz="4" w:space="0"/>
            </w:tcBorders>
          </w:tcPr>
          <w:p w14:paraId="12429E02">
            <w:pPr>
              <w:jc w:val="center"/>
              <w:rPr>
                <w:rFonts w:hint="eastAsia" w:ascii="宋体" w:hAnsi="宋体" w:cs="宋体"/>
                <w:color w:val="auto"/>
                <w:sz w:val="18"/>
                <w:szCs w:val="18"/>
              </w:rPr>
            </w:pPr>
            <w:bookmarkStart w:id="14" w:name="OLE_LINK7"/>
            <w:r>
              <w:rPr>
                <w:rFonts w:hint="eastAsia" w:ascii="宋体" w:hAnsi="宋体" w:cs="宋体"/>
                <w:color w:val="auto"/>
                <w:sz w:val="18"/>
                <w:szCs w:val="18"/>
              </w:rPr>
              <w:t>等边浅蛤</w:t>
            </w:r>
            <w:bookmarkEnd w:id="14"/>
          </w:p>
        </w:tc>
        <w:tc>
          <w:tcPr>
            <w:tcW w:w="972" w:type="dxa"/>
            <w:tcBorders>
              <w:top w:val="single" w:color="auto" w:sz="4" w:space="0"/>
              <w:left w:val="nil"/>
              <w:bottom w:val="single" w:color="auto" w:sz="4" w:space="0"/>
              <w:right w:val="single" w:color="auto" w:sz="4" w:space="0"/>
            </w:tcBorders>
          </w:tcPr>
          <w:p w14:paraId="20B46382">
            <w:pPr>
              <w:rPr>
                <w:rFonts w:hint="eastAsia" w:ascii="宋体" w:hAnsi="宋体" w:cs="宋体"/>
                <w:color w:val="auto"/>
                <w:sz w:val="18"/>
                <w:szCs w:val="18"/>
              </w:rPr>
            </w:pPr>
            <w:r>
              <w:rPr>
                <w:rFonts w:hint="eastAsia" w:ascii="宋体" w:hAnsi="宋体" w:cs="宋体"/>
                <w:color w:val="auto"/>
                <w:sz w:val="18"/>
                <w:szCs w:val="18"/>
              </w:rPr>
              <w:t>壳长≥0.3cm</w:t>
            </w:r>
          </w:p>
        </w:tc>
        <w:tc>
          <w:tcPr>
            <w:tcW w:w="708" w:type="dxa"/>
            <w:tcBorders>
              <w:top w:val="single" w:color="auto" w:sz="4" w:space="0"/>
              <w:left w:val="nil"/>
              <w:bottom w:val="single" w:color="auto" w:sz="4" w:space="0"/>
              <w:right w:val="single" w:color="auto" w:sz="4" w:space="0"/>
            </w:tcBorders>
            <w:vAlign w:val="center"/>
          </w:tcPr>
          <w:p w14:paraId="435A2F38">
            <w:pPr>
              <w:widowControl/>
              <w:adjustRightInd w:val="0"/>
              <w:snapToGrid w:val="0"/>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1722" w:type="dxa"/>
            <w:gridSpan w:val="2"/>
            <w:tcBorders>
              <w:top w:val="single" w:color="auto" w:sz="4" w:space="0"/>
              <w:left w:val="nil"/>
              <w:bottom w:val="single" w:color="auto" w:sz="4" w:space="0"/>
              <w:right w:val="single" w:color="auto" w:sz="4" w:space="0"/>
            </w:tcBorders>
            <w:vAlign w:val="center"/>
          </w:tcPr>
          <w:p w14:paraId="75D24BA3">
            <w:pPr>
              <w:jc w:val="center"/>
              <w:rPr>
                <w:rFonts w:hint="eastAsia" w:ascii="宋体" w:hAnsi="宋体" w:cs="宋体"/>
                <w:color w:val="auto"/>
                <w:sz w:val="18"/>
                <w:szCs w:val="18"/>
              </w:rPr>
            </w:pPr>
            <w:bookmarkStart w:id="15" w:name="OLE_LINK18"/>
            <w:r>
              <w:rPr>
                <w:rFonts w:hint="eastAsia" w:ascii="宋体" w:hAnsi="宋体" w:cs="宋体"/>
                <w:color w:val="auto"/>
                <w:sz w:val="18"/>
                <w:szCs w:val="18"/>
              </w:rPr>
              <w:t>37.60</w:t>
            </w:r>
            <w:bookmarkEnd w:id="15"/>
          </w:p>
        </w:tc>
        <w:tc>
          <w:tcPr>
            <w:tcW w:w="978" w:type="dxa"/>
            <w:tcBorders>
              <w:top w:val="single" w:color="auto" w:sz="4" w:space="0"/>
              <w:left w:val="nil"/>
              <w:bottom w:val="single" w:color="auto" w:sz="4" w:space="0"/>
              <w:right w:val="single" w:color="auto" w:sz="4" w:space="0"/>
            </w:tcBorders>
            <w:vAlign w:val="center"/>
          </w:tcPr>
          <w:p w14:paraId="1FAC9352">
            <w:pPr>
              <w:jc w:val="center"/>
              <w:rPr>
                <w:rFonts w:hint="eastAsia" w:ascii="宋体" w:hAnsi="宋体" w:cs="宋体"/>
                <w:color w:val="auto"/>
                <w:sz w:val="18"/>
                <w:szCs w:val="18"/>
              </w:rPr>
            </w:pPr>
            <w:r>
              <w:rPr>
                <w:rFonts w:hint="eastAsia" w:ascii="宋体" w:hAnsi="宋体" w:cs="宋体"/>
                <w:color w:val="auto"/>
                <w:sz w:val="18"/>
                <w:szCs w:val="18"/>
              </w:rPr>
              <w:t>2105.0</w:t>
            </w:r>
          </w:p>
        </w:tc>
        <w:tc>
          <w:tcPr>
            <w:tcW w:w="840" w:type="dxa"/>
            <w:tcBorders>
              <w:top w:val="single" w:color="auto" w:sz="4" w:space="0"/>
              <w:left w:val="nil"/>
              <w:bottom w:val="single" w:color="auto" w:sz="4" w:space="0"/>
              <w:right w:val="single" w:color="auto" w:sz="4" w:space="0"/>
            </w:tcBorders>
            <w:vAlign w:val="center"/>
          </w:tcPr>
          <w:p w14:paraId="3A9C61DE">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816" w:type="dxa"/>
            <w:tcBorders>
              <w:top w:val="single" w:color="auto" w:sz="4" w:space="0"/>
              <w:left w:val="single" w:color="auto" w:sz="4" w:space="0"/>
              <w:bottom w:val="single" w:color="auto" w:sz="4" w:space="0"/>
              <w:right w:val="single" w:color="auto" w:sz="4" w:space="0"/>
            </w:tcBorders>
            <w:vAlign w:val="center"/>
          </w:tcPr>
          <w:p w14:paraId="1C635A84">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37.60</w:t>
            </w:r>
          </w:p>
        </w:tc>
        <w:tc>
          <w:tcPr>
            <w:tcW w:w="888" w:type="dxa"/>
            <w:tcBorders>
              <w:top w:val="single" w:color="auto" w:sz="4" w:space="0"/>
              <w:left w:val="nil"/>
              <w:bottom w:val="single" w:color="auto" w:sz="4" w:space="0"/>
              <w:right w:val="single" w:color="auto" w:sz="4" w:space="0"/>
            </w:tcBorders>
            <w:vAlign w:val="center"/>
          </w:tcPr>
          <w:p w14:paraId="2A943DC4">
            <w:pPr>
              <w:jc w:val="center"/>
              <w:rPr>
                <w:rFonts w:hint="eastAsia" w:ascii="宋体" w:hAnsi="宋体" w:cs="宋体"/>
                <w:color w:val="auto"/>
                <w:sz w:val="18"/>
                <w:szCs w:val="18"/>
              </w:rPr>
            </w:pPr>
            <w:r>
              <w:rPr>
                <w:rFonts w:hint="eastAsia" w:ascii="宋体" w:hAnsi="宋体" w:cs="宋体"/>
                <w:color w:val="auto"/>
                <w:sz w:val="18"/>
                <w:szCs w:val="18"/>
              </w:rPr>
              <w:t>-</w:t>
            </w:r>
          </w:p>
        </w:tc>
        <w:tc>
          <w:tcPr>
            <w:tcW w:w="948" w:type="dxa"/>
            <w:tcBorders>
              <w:top w:val="single" w:color="auto" w:sz="4" w:space="0"/>
              <w:left w:val="nil"/>
              <w:bottom w:val="single" w:color="auto" w:sz="4" w:space="0"/>
              <w:right w:val="single" w:color="auto" w:sz="4" w:space="0"/>
            </w:tcBorders>
            <w:vAlign w:val="center"/>
          </w:tcPr>
          <w:p w14:paraId="14124A71">
            <w:pPr>
              <w:widowControl/>
              <w:jc w:val="center"/>
              <w:rPr>
                <w:rFonts w:hint="eastAsia" w:ascii="宋体" w:hAnsi="宋体" w:cs="宋体"/>
                <w:color w:val="auto"/>
                <w:kern w:val="0"/>
                <w:sz w:val="18"/>
                <w:szCs w:val="18"/>
              </w:rPr>
            </w:pPr>
            <w:r>
              <w:rPr>
                <w:rFonts w:hint="eastAsia" w:ascii="宋体" w:hAnsi="宋体" w:cs="宋体"/>
                <w:color w:val="auto"/>
                <w:sz w:val="18"/>
                <w:szCs w:val="18"/>
              </w:rPr>
              <w:t>2105.0</w:t>
            </w:r>
          </w:p>
        </w:tc>
        <w:tc>
          <w:tcPr>
            <w:tcW w:w="753" w:type="dxa"/>
            <w:tcBorders>
              <w:top w:val="single" w:color="auto" w:sz="4" w:space="0"/>
              <w:left w:val="nil"/>
              <w:bottom w:val="single" w:color="auto" w:sz="4" w:space="0"/>
              <w:right w:val="single" w:color="auto" w:sz="4" w:space="0"/>
            </w:tcBorders>
            <w:vAlign w:val="center"/>
          </w:tcPr>
          <w:p w14:paraId="1CBE9A68">
            <w:pPr>
              <w:jc w:val="center"/>
              <w:rPr>
                <w:rFonts w:hint="eastAsia" w:ascii="宋体" w:hAnsi="宋体" w:cs="宋体"/>
                <w:color w:val="auto"/>
                <w:sz w:val="18"/>
                <w:szCs w:val="18"/>
              </w:rPr>
            </w:pPr>
            <w:r>
              <w:rPr>
                <w:rFonts w:hint="eastAsia" w:ascii="宋体" w:hAnsi="宋体" w:cs="宋体"/>
                <w:color w:val="auto"/>
                <w:sz w:val="18"/>
                <w:szCs w:val="18"/>
              </w:rPr>
              <w:t>5-7</w:t>
            </w:r>
          </w:p>
        </w:tc>
      </w:tr>
      <w:tr w14:paraId="015681CF">
        <w:tblPrEx>
          <w:tblCellMar>
            <w:top w:w="0" w:type="dxa"/>
            <w:left w:w="108" w:type="dxa"/>
            <w:bottom w:w="0" w:type="dxa"/>
            <w:right w:w="108" w:type="dxa"/>
          </w:tblCellMar>
        </w:tblPrEx>
        <w:trPr>
          <w:trHeight w:val="489" w:hRule="atLeast"/>
        </w:trPr>
        <w:tc>
          <w:tcPr>
            <w:tcW w:w="597" w:type="dxa"/>
            <w:tcBorders>
              <w:top w:val="single" w:color="auto" w:sz="4" w:space="0"/>
              <w:left w:val="single" w:color="auto" w:sz="4" w:space="0"/>
              <w:bottom w:val="single" w:color="auto" w:sz="4" w:space="0"/>
              <w:right w:val="single" w:color="auto" w:sz="4" w:space="0"/>
            </w:tcBorders>
            <w:vAlign w:val="center"/>
          </w:tcPr>
          <w:p w14:paraId="5B4C0DF1">
            <w:pPr>
              <w:adjustRightInd w:val="0"/>
              <w:snapToGrid w:val="0"/>
              <w:jc w:val="center"/>
              <w:rPr>
                <w:rFonts w:hint="eastAsia" w:ascii="宋体" w:hAnsi="宋体" w:cs="宋体"/>
                <w:bCs/>
                <w:color w:val="auto"/>
                <w:sz w:val="18"/>
                <w:szCs w:val="18"/>
              </w:rPr>
            </w:pPr>
            <w:r>
              <w:rPr>
                <w:rFonts w:hint="eastAsia" w:ascii="宋体" w:hAnsi="宋体" w:cs="宋体"/>
                <w:bCs/>
                <w:color w:val="auto"/>
                <w:sz w:val="18"/>
                <w:szCs w:val="18"/>
              </w:rPr>
              <w:t>六</w:t>
            </w:r>
          </w:p>
        </w:tc>
        <w:tc>
          <w:tcPr>
            <w:tcW w:w="816" w:type="dxa"/>
            <w:tcBorders>
              <w:top w:val="single" w:color="auto" w:sz="4" w:space="0"/>
              <w:left w:val="single" w:color="auto" w:sz="4" w:space="0"/>
              <w:bottom w:val="single" w:color="auto" w:sz="4" w:space="0"/>
              <w:right w:val="single" w:color="auto" w:sz="4" w:space="0"/>
            </w:tcBorders>
            <w:vAlign w:val="center"/>
          </w:tcPr>
          <w:p w14:paraId="0FBFC573">
            <w:pPr>
              <w:jc w:val="center"/>
              <w:rPr>
                <w:rFonts w:hint="eastAsia" w:ascii="宋体" w:hAnsi="宋体" w:cs="宋体"/>
                <w:color w:val="auto"/>
                <w:sz w:val="18"/>
                <w:szCs w:val="18"/>
              </w:rPr>
            </w:pPr>
            <w:bookmarkStart w:id="16" w:name="OLE_LINK8"/>
            <w:r>
              <w:rPr>
                <w:rFonts w:hint="eastAsia" w:ascii="宋体" w:hAnsi="宋体" w:cs="宋体"/>
                <w:color w:val="auto"/>
                <w:sz w:val="18"/>
                <w:szCs w:val="18"/>
              </w:rPr>
              <w:t>小刀蛏</w:t>
            </w:r>
            <w:bookmarkEnd w:id="16"/>
          </w:p>
        </w:tc>
        <w:tc>
          <w:tcPr>
            <w:tcW w:w="972" w:type="dxa"/>
            <w:tcBorders>
              <w:top w:val="single" w:color="auto" w:sz="4" w:space="0"/>
              <w:left w:val="nil"/>
              <w:bottom w:val="single" w:color="auto" w:sz="4" w:space="0"/>
              <w:right w:val="single" w:color="auto" w:sz="4" w:space="0"/>
            </w:tcBorders>
            <w:vAlign w:val="center"/>
          </w:tcPr>
          <w:p w14:paraId="4B0679A9">
            <w:pPr>
              <w:rPr>
                <w:rFonts w:hint="eastAsia" w:ascii="宋体" w:hAnsi="宋体" w:cs="宋体"/>
                <w:color w:val="auto"/>
                <w:sz w:val="18"/>
                <w:szCs w:val="18"/>
              </w:rPr>
            </w:pPr>
            <w:r>
              <w:rPr>
                <w:rFonts w:hint="eastAsia" w:ascii="宋体" w:hAnsi="宋体" w:cs="宋体"/>
                <w:color w:val="auto"/>
                <w:sz w:val="18"/>
                <w:szCs w:val="18"/>
              </w:rPr>
              <w:t>壳长≥0.3cm</w:t>
            </w:r>
          </w:p>
        </w:tc>
        <w:tc>
          <w:tcPr>
            <w:tcW w:w="708" w:type="dxa"/>
            <w:tcBorders>
              <w:top w:val="single" w:color="auto" w:sz="4" w:space="0"/>
              <w:left w:val="nil"/>
              <w:bottom w:val="single" w:color="auto" w:sz="4" w:space="0"/>
              <w:right w:val="single" w:color="auto" w:sz="4" w:space="0"/>
            </w:tcBorders>
            <w:vAlign w:val="center"/>
          </w:tcPr>
          <w:p w14:paraId="52761AAA">
            <w:pPr>
              <w:widowControl/>
              <w:adjustRightInd w:val="0"/>
              <w:snapToGrid w:val="0"/>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1722" w:type="dxa"/>
            <w:gridSpan w:val="2"/>
            <w:tcBorders>
              <w:top w:val="single" w:color="auto" w:sz="4" w:space="0"/>
              <w:left w:val="nil"/>
              <w:bottom w:val="single" w:color="auto" w:sz="4" w:space="0"/>
              <w:right w:val="single" w:color="auto" w:sz="4" w:space="0"/>
            </w:tcBorders>
            <w:vAlign w:val="center"/>
          </w:tcPr>
          <w:p w14:paraId="17E9D689">
            <w:pPr>
              <w:jc w:val="center"/>
              <w:rPr>
                <w:rFonts w:hint="eastAsia" w:ascii="宋体" w:hAnsi="宋体" w:cs="宋体"/>
                <w:color w:val="auto"/>
                <w:sz w:val="18"/>
                <w:szCs w:val="18"/>
              </w:rPr>
            </w:pPr>
            <w:r>
              <w:rPr>
                <w:rFonts w:hint="eastAsia" w:ascii="宋体" w:hAnsi="宋体" w:cs="宋体"/>
                <w:color w:val="auto"/>
                <w:sz w:val="18"/>
                <w:szCs w:val="18"/>
              </w:rPr>
              <w:t>37.60</w:t>
            </w:r>
          </w:p>
        </w:tc>
        <w:tc>
          <w:tcPr>
            <w:tcW w:w="978" w:type="dxa"/>
            <w:tcBorders>
              <w:top w:val="single" w:color="auto" w:sz="4" w:space="0"/>
              <w:left w:val="nil"/>
              <w:bottom w:val="single" w:color="auto" w:sz="4" w:space="0"/>
              <w:right w:val="single" w:color="auto" w:sz="4" w:space="0"/>
            </w:tcBorders>
            <w:vAlign w:val="center"/>
          </w:tcPr>
          <w:p w14:paraId="00D7F308">
            <w:pPr>
              <w:jc w:val="center"/>
              <w:rPr>
                <w:rFonts w:hint="eastAsia" w:ascii="宋体" w:hAnsi="宋体" w:cs="宋体"/>
                <w:color w:val="auto"/>
                <w:sz w:val="18"/>
                <w:szCs w:val="18"/>
              </w:rPr>
            </w:pPr>
            <w:r>
              <w:rPr>
                <w:rFonts w:hint="eastAsia" w:ascii="宋体" w:hAnsi="宋体" w:cs="宋体"/>
                <w:color w:val="auto"/>
                <w:sz w:val="18"/>
                <w:szCs w:val="18"/>
              </w:rPr>
              <w:t>2105.0</w:t>
            </w:r>
          </w:p>
        </w:tc>
        <w:tc>
          <w:tcPr>
            <w:tcW w:w="840" w:type="dxa"/>
            <w:tcBorders>
              <w:top w:val="single" w:color="auto" w:sz="4" w:space="0"/>
              <w:left w:val="nil"/>
              <w:bottom w:val="single" w:color="auto" w:sz="4" w:space="0"/>
              <w:right w:val="single" w:color="auto" w:sz="4" w:space="0"/>
            </w:tcBorders>
            <w:vAlign w:val="center"/>
          </w:tcPr>
          <w:p w14:paraId="7793224A">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816" w:type="dxa"/>
            <w:tcBorders>
              <w:top w:val="single" w:color="auto" w:sz="4" w:space="0"/>
              <w:left w:val="single" w:color="auto" w:sz="4" w:space="0"/>
              <w:bottom w:val="single" w:color="auto" w:sz="4" w:space="0"/>
              <w:right w:val="single" w:color="auto" w:sz="4" w:space="0"/>
            </w:tcBorders>
            <w:vAlign w:val="center"/>
          </w:tcPr>
          <w:p w14:paraId="62976D6A">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37.60</w:t>
            </w:r>
          </w:p>
        </w:tc>
        <w:tc>
          <w:tcPr>
            <w:tcW w:w="888" w:type="dxa"/>
            <w:tcBorders>
              <w:top w:val="single" w:color="auto" w:sz="4" w:space="0"/>
              <w:left w:val="nil"/>
              <w:bottom w:val="single" w:color="auto" w:sz="4" w:space="0"/>
              <w:right w:val="single" w:color="auto" w:sz="4" w:space="0"/>
            </w:tcBorders>
            <w:vAlign w:val="center"/>
          </w:tcPr>
          <w:p w14:paraId="664D5C8A">
            <w:pPr>
              <w:jc w:val="center"/>
              <w:rPr>
                <w:rFonts w:hint="eastAsia" w:ascii="宋体" w:hAnsi="宋体" w:cs="宋体"/>
                <w:color w:val="auto"/>
                <w:sz w:val="18"/>
                <w:szCs w:val="18"/>
              </w:rPr>
            </w:pPr>
            <w:r>
              <w:rPr>
                <w:rFonts w:hint="eastAsia" w:ascii="宋体" w:hAnsi="宋体" w:cs="宋体"/>
                <w:color w:val="auto"/>
                <w:sz w:val="18"/>
                <w:szCs w:val="18"/>
              </w:rPr>
              <w:t>-</w:t>
            </w:r>
          </w:p>
        </w:tc>
        <w:tc>
          <w:tcPr>
            <w:tcW w:w="948" w:type="dxa"/>
            <w:tcBorders>
              <w:top w:val="single" w:color="auto" w:sz="4" w:space="0"/>
              <w:left w:val="nil"/>
              <w:bottom w:val="single" w:color="auto" w:sz="4" w:space="0"/>
              <w:right w:val="single" w:color="auto" w:sz="4" w:space="0"/>
            </w:tcBorders>
            <w:vAlign w:val="center"/>
          </w:tcPr>
          <w:p w14:paraId="40E3FC97">
            <w:pPr>
              <w:widowControl/>
              <w:jc w:val="center"/>
              <w:rPr>
                <w:rFonts w:hint="eastAsia" w:ascii="宋体" w:hAnsi="宋体" w:cs="宋体"/>
                <w:color w:val="auto"/>
                <w:kern w:val="0"/>
                <w:sz w:val="18"/>
                <w:szCs w:val="18"/>
              </w:rPr>
            </w:pPr>
            <w:r>
              <w:rPr>
                <w:rFonts w:hint="eastAsia" w:ascii="宋体" w:hAnsi="宋体" w:cs="宋体"/>
                <w:color w:val="auto"/>
                <w:sz w:val="18"/>
                <w:szCs w:val="18"/>
              </w:rPr>
              <w:t>2105.0</w:t>
            </w:r>
          </w:p>
        </w:tc>
        <w:tc>
          <w:tcPr>
            <w:tcW w:w="753" w:type="dxa"/>
            <w:tcBorders>
              <w:top w:val="single" w:color="auto" w:sz="4" w:space="0"/>
              <w:left w:val="nil"/>
              <w:bottom w:val="single" w:color="auto" w:sz="4" w:space="0"/>
              <w:right w:val="single" w:color="auto" w:sz="4" w:space="0"/>
            </w:tcBorders>
            <w:vAlign w:val="center"/>
          </w:tcPr>
          <w:p w14:paraId="055DFA43">
            <w:pPr>
              <w:jc w:val="center"/>
              <w:rPr>
                <w:rFonts w:hint="eastAsia" w:ascii="宋体" w:hAnsi="宋体" w:cs="宋体"/>
                <w:color w:val="auto"/>
                <w:sz w:val="18"/>
                <w:szCs w:val="18"/>
              </w:rPr>
            </w:pPr>
            <w:r>
              <w:rPr>
                <w:rFonts w:hint="eastAsia" w:ascii="宋体" w:hAnsi="宋体" w:cs="宋体"/>
                <w:color w:val="auto"/>
                <w:sz w:val="18"/>
                <w:szCs w:val="18"/>
              </w:rPr>
              <w:t>5-7</w:t>
            </w:r>
          </w:p>
        </w:tc>
      </w:tr>
      <w:tr w14:paraId="764B1BBF">
        <w:tblPrEx>
          <w:tblCellMar>
            <w:top w:w="0" w:type="dxa"/>
            <w:left w:w="108" w:type="dxa"/>
            <w:bottom w:w="0" w:type="dxa"/>
            <w:right w:w="108" w:type="dxa"/>
          </w:tblCellMar>
        </w:tblPrEx>
        <w:trPr>
          <w:trHeight w:val="489" w:hRule="atLeast"/>
        </w:trPr>
        <w:tc>
          <w:tcPr>
            <w:tcW w:w="597" w:type="dxa"/>
            <w:tcBorders>
              <w:top w:val="single" w:color="auto" w:sz="4" w:space="0"/>
              <w:left w:val="single" w:color="auto" w:sz="4" w:space="0"/>
              <w:bottom w:val="single" w:color="auto" w:sz="4" w:space="0"/>
              <w:right w:val="single" w:color="auto" w:sz="4" w:space="0"/>
            </w:tcBorders>
            <w:vAlign w:val="center"/>
          </w:tcPr>
          <w:p w14:paraId="6EBE8EC7">
            <w:pPr>
              <w:adjustRightInd w:val="0"/>
              <w:snapToGrid w:val="0"/>
              <w:jc w:val="center"/>
              <w:rPr>
                <w:rFonts w:hint="eastAsia" w:ascii="宋体" w:hAnsi="宋体" w:cs="宋体"/>
                <w:bCs/>
                <w:color w:val="auto"/>
                <w:sz w:val="18"/>
                <w:szCs w:val="18"/>
              </w:rPr>
            </w:pPr>
            <w:r>
              <w:rPr>
                <w:rFonts w:hint="eastAsia" w:ascii="宋体" w:hAnsi="宋体" w:cs="宋体"/>
                <w:bCs/>
                <w:color w:val="auto"/>
                <w:sz w:val="18"/>
                <w:szCs w:val="18"/>
              </w:rPr>
              <w:t>七</w:t>
            </w:r>
          </w:p>
        </w:tc>
        <w:tc>
          <w:tcPr>
            <w:tcW w:w="816" w:type="dxa"/>
            <w:tcBorders>
              <w:top w:val="single" w:color="auto" w:sz="4" w:space="0"/>
              <w:left w:val="single" w:color="auto" w:sz="4" w:space="0"/>
              <w:bottom w:val="single" w:color="auto" w:sz="4" w:space="0"/>
              <w:right w:val="single" w:color="auto" w:sz="4" w:space="0"/>
            </w:tcBorders>
            <w:vAlign w:val="center"/>
          </w:tcPr>
          <w:p w14:paraId="1F786B6C">
            <w:pPr>
              <w:jc w:val="center"/>
              <w:rPr>
                <w:rFonts w:hint="eastAsia" w:ascii="宋体" w:hAnsi="宋体" w:cs="宋体"/>
                <w:color w:val="auto"/>
                <w:sz w:val="18"/>
                <w:szCs w:val="18"/>
              </w:rPr>
            </w:pPr>
            <w:bookmarkStart w:id="17" w:name="OLE_LINK9"/>
            <w:r>
              <w:rPr>
                <w:rFonts w:hint="eastAsia" w:ascii="宋体" w:hAnsi="宋体" w:cs="宋体"/>
                <w:color w:val="auto"/>
                <w:sz w:val="18"/>
                <w:szCs w:val="18"/>
              </w:rPr>
              <w:t>标志大黄鱼</w:t>
            </w:r>
            <w:bookmarkEnd w:id="17"/>
          </w:p>
        </w:tc>
        <w:tc>
          <w:tcPr>
            <w:tcW w:w="972" w:type="dxa"/>
            <w:tcBorders>
              <w:top w:val="single" w:color="auto" w:sz="4" w:space="0"/>
              <w:left w:val="nil"/>
              <w:bottom w:val="single" w:color="auto" w:sz="4" w:space="0"/>
              <w:right w:val="single" w:color="auto" w:sz="4" w:space="0"/>
            </w:tcBorders>
            <w:vAlign w:val="center"/>
          </w:tcPr>
          <w:p w14:paraId="69BDC84D">
            <w:pPr>
              <w:rPr>
                <w:rFonts w:hint="eastAsia" w:ascii="宋体" w:hAnsi="宋体" w:cs="宋体"/>
                <w:color w:val="auto"/>
                <w:sz w:val="18"/>
                <w:szCs w:val="18"/>
              </w:rPr>
            </w:pPr>
            <w:r>
              <w:rPr>
                <w:rFonts w:hint="eastAsia" w:ascii="宋体" w:hAnsi="宋体" w:cs="宋体"/>
                <w:color w:val="auto"/>
                <w:sz w:val="18"/>
                <w:szCs w:val="18"/>
              </w:rPr>
              <w:t>体长≥12cm</w:t>
            </w:r>
          </w:p>
        </w:tc>
        <w:tc>
          <w:tcPr>
            <w:tcW w:w="708" w:type="dxa"/>
            <w:tcBorders>
              <w:top w:val="single" w:color="auto" w:sz="4" w:space="0"/>
              <w:left w:val="nil"/>
              <w:bottom w:val="single" w:color="auto" w:sz="4" w:space="0"/>
              <w:right w:val="single" w:color="auto" w:sz="4" w:space="0"/>
            </w:tcBorders>
            <w:vAlign w:val="center"/>
          </w:tcPr>
          <w:p w14:paraId="30BA2969">
            <w:pPr>
              <w:widowControl/>
              <w:adjustRightInd w:val="0"/>
              <w:snapToGrid w:val="0"/>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1722" w:type="dxa"/>
            <w:gridSpan w:val="2"/>
            <w:tcBorders>
              <w:top w:val="single" w:color="auto" w:sz="4" w:space="0"/>
              <w:left w:val="nil"/>
              <w:bottom w:val="single" w:color="auto" w:sz="4" w:space="0"/>
              <w:right w:val="single" w:color="auto" w:sz="4" w:space="0"/>
            </w:tcBorders>
            <w:vAlign w:val="center"/>
          </w:tcPr>
          <w:p w14:paraId="70D36926">
            <w:pPr>
              <w:jc w:val="center"/>
              <w:rPr>
                <w:rFonts w:hint="eastAsia" w:ascii="宋体" w:hAnsi="宋体" w:cs="宋体"/>
                <w:color w:val="auto"/>
                <w:sz w:val="18"/>
                <w:szCs w:val="18"/>
              </w:rPr>
            </w:pPr>
            <w:bookmarkStart w:id="18" w:name="OLE_LINK19"/>
            <w:r>
              <w:rPr>
                <w:rFonts w:hint="eastAsia" w:ascii="宋体" w:hAnsi="宋体" w:cs="宋体"/>
                <w:color w:val="auto"/>
                <w:sz w:val="18"/>
                <w:szCs w:val="18"/>
              </w:rPr>
              <w:t>18.80</w:t>
            </w:r>
            <w:bookmarkEnd w:id="18"/>
          </w:p>
        </w:tc>
        <w:tc>
          <w:tcPr>
            <w:tcW w:w="978" w:type="dxa"/>
            <w:tcBorders>
              <w:top w:val="single" w:color="auto" w:sz="4" w:space="0"/>
              <w:left w:val="nil"/>
              <w:bottom w:val="single" w:color="auto" w:sz="4" w:space="0"/>
              <w:right w:val="single" w:color="auto" w:sz="4" w:space="0"/>
            </w:tcBorders>
            <w:vAlign w:val="center"/>
          </w:tcPr>
          <w:p w14:paraId="7975C5FF">
            <w:pPr>
              <w:jc w:val="center"/>
              <w:rPr>
                <w:rFonts w:hint="eastAsia" w:ascii="宋体" w:hAnsi="宋体" w:cs="宋体"/>
                <w:color w:val="auto"/>
                <w:sz w:val="18"/>
                <w:szCs w:val="18"/>
              </w:rPr>
            </w:pPr>
            <w:r>
              <w:rPr>
                <w:rFonts w:hint="eastAsia" w:ascii="宋体" w:hAnsi="宋体" w:cs="宋体"/>
                <w:color w:val="auto"/>
                <w:sz w:val="18"/>
                <w:szCs w:val="18"/>
              </w:rPr>
              <w:t>4.2</w:t>
            </w:r>
          </w:p>
        </w:tc>
        <w:tc>
          <w:tcPr>
            <w:tcW w:w="840" w:type="dxa"/>
            <w:tcBorders>
              <w:top w:val="single" w:color="auto" w:sz="4" w:space="0"/>
              <w:left w:val="nil"/>
              <w:bottom w:val="single" w:color="auto" w:sz="4" w:space="0"/>
              <w:right w:val="single" w:color="auto" w:sz="4" w:space="0"/>
            </w:tcBorders>
            <w:vAlign w:val="center"/>
          </w:tcPr>
          <w:p w14:paraId="3639B6C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18.80</w:t>
            </w:r>
          </w:p>
        </w:tc>
        <w:tc>
          <w:tcPr>
            <w:tcW w:w="816" w:type="dxa"/>
            <w:tcBorders>
              <w:top w:val="single" w:color="auto" w:sz="4" w:space="0"/>
              <w:left w:val="single" w:color="auto" w:sz="4" w:space="0"/>
              <w:bottom w:val="single" w:color="auto" w:sz="4" w:space="0"/>
              <w:right w:val="single" w:color="auto" w:sz="4" w:space="0"/>
            </w:tcBorders>
            <w:vAlign w:val="center"/>
          </w:tcPr>
          <w:p w14:paraId="5F24F256">
            <w:pPr>
              <w:jc w:val="center"/>
              <w:rPr>
                <w:rFonts w:hint="eastAsia" w:ascii="宋体" w:hAnsi="宋体" w:cs="宋体"/>
                <w:color w:val="auto"/>
                <w:sz w:val="18"/>
                <w:szCs w:val="18"/>
              </w:rPr>
            </w:pPr>
            <w:r>
              <w:rPr>
                <w:rFonts w:hint="eastAsia" w:ascii="宋体" w:hAnsi="宋体" w:cs="宋体"/>
                <w:color w:val="auto"/>
                <w:kern w:val="0"/>
                <w:sz w:val="18"/>
                <w:szCs w:val="18"/>
              </w:rPr>
              <w:t>-</w:t>
            </w:r>
          </w:p>
        </w:tc>
        <w:tc>
          <w:tcPr>
            <w:tcW w:w="888" w:type="dxa"/>
            <w:tcBorders>
              <w:top w:val="single" w:color="auto" w:sz="4" w:space="0"/>
              <w:left w:val="nil"/>
              <w:bottom w:val="single" w:color="auto" w:sz="4" w:space="0"/>
              <w:right w:val="single" w:color="auto" w:sz="4" w:space="0"/>
            </w:tcBorders>
            <w:vAlign w:val="center"/>
          </w:tcPr>
          <w:p w14:paraId="2771C07C">
            <w:pPr>
              <w:jc w:val="center"/>
              <w:rPr>
                <w:rFonts w:hint="eastAsia" w:ascii="宋体" w:hAnsi="宋体" w:cs="宋体"/>
                <w:color w:val="auto"/>
                <w:sz w:val="18"/>
                <w:szCs w:val="18"/>
              </w:rPr>
            </w:pPr>
            <w:r>
              <w:rPr>
                <w:rFonts w:hint="eastAsia" w:ascii="宋体" w:hAnsi="宋体" w:cs="宋体"/>
                <w:color w:val="auto"/>
                <w:sz w:val="18"/>
                <w:szCs w:val="18"/>
              </w:rPr>
              <w:t>4.2</w:t>
            </w:r>
          </w:p>
        </w:tc>
        <w:tc>
          <w:tcPr>
            <w:tcW w:w="948" w:type="dxa"/>
            <w:tcBorders>
              <w:top w:val="single" w:color="auto" w:sz="4" w:space="0"/>
              <w:left w:val="nil"/>
              <w:bottom w:val="single" w:color="auto" w:sz="4" w:space="0"/>
              <w:right w:val="single" w:color="auto" w:sz="4" w:space="0"/>
            </w:tcBorders>
            <w:vAlign w:val="center"/>
          </w:tcPr>
          <w:p w14:paraId="51F21675">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753" w:type="dxa"/>
            <w:tcBorders>
              <w:top w:val="single" w:color="auto" w:sz="4" w:space="0"/>
              <w:left w:val="nil"/>
              <w:bottom w:val="single" w:color="auto" w:sz="4" w:space="0"/>
              <w:right w:val="single" w:color="auto" w:sz="4" w:space="0"/>
            </w:tcBorders>
            <w:vAlign w:val="center"/>
          </w:tcPr>
          <w:p w14:paraId="4F54764C">
            <w:pPr>
              <w:jc w:val="center"/>
              <w:rPr>
                <w:rFonts w:hint="eastAsia" w:ascii="宋体" w:hAnsi="宋体" w:cs="宋体"/>
                <w:color w:val="auto"/>
                <w:sz w:val="18"/>
                <w:szCs w:val="18"/>
              </w:rPr>
            </w:pPr>
            <w:r>
              <w:rPr>
                <w:rFonts w:hint="eastAsia" w:ascii="宋体" w:hAnsi="宋体" w:cs="宋体"/>
                <w:color w:val="auto"/>
                <w:sz w:val="18"/>
                <w:szCs w:val="18"/>
              </w:rPr>
              <w:t>9-10</w:t>
            </w:r>
          </w:p>
        </w:tc>
      </w:tr>
      <w:tr w14:paraId="5CEF668F">
        <w:tblPrEx>
          <w:tblCellMar>
            <w:top w:w="0" w:type="dxa"/>
            <w:left w:w="108" w:type="dxa"/>
            <w:bottom w:w="0" w:type="dxa"/>
            <w:right w:w="108" w:type="dxa"/>
          </w:tblCellMar>
        </w:tblPrEx>
        <w:trPr>
          <w:trHeight w:val="489" w:hRule="atLeast"/>
        </w:trPr>
        <w:tc>
          <w:tcPr>
            <w:tcW w:w="597" w:type="dxa"/>
            <w:tcBorders>
              <w:top w:val="single" w:color="auto" w:sz="4" w:space="0"/>
              <w:left w:val="single" w:color="auto" w:sz="4" w:space="0"/>
              <w:bottom w:val="single" w:color="auto" w:sz="4" w:space="0"/>
              <w:right w:val="single" w:color="auto" w:sz="4" w:space="0"/>
            </w:tcBorders>
            <w:vAlign w:val="center"/>
          </w:tcPr>
          <w:p w14:paraId="3A745BEF">
            <w:pPr>
              <w:adjustRightInd w:val="0"/>
              <w:snapToGrid w:val="0"/>
              <w:jc w:val="center"/>
              <w:rPr>
                <w:rFonts w:hint="eastAsia" w:ascii="宋体" w:hAnsi="宋体" w:cs="宋体"/>
                <w:bCs/>
                <w:color w:val="auto"/>
                <w:sz w:val="18"/>
                <w:szCs w:val="18"/>
              </w:rPr>
            </w:pPr>
            <w:r>
              <w:rPr>
                <w:rFonts w:hint="eastAsia" w:ascii="宋体" w:hAnsi="宋体" w:cs="宋体"/>
                <w:bCs/>
                <w:color w:val="auto"/>
                <w:sz w:val="18"/>
                <w:szCs w:val="18"/>
              </w:rPr>
              <w:t>八</w:t>
            </w:r>
          </w:p>
        </w:tc>
        <w:tc>
          <w:tcPr>
            <w:tcW w:w="816" w:type="dxa"/>
            <w:tcBorders>
              <w:top w:val="single" w:color="auto" w:sz="4" w:space="0"/>
              <w:left w:val="single" w:color="auto" w:sz="4" w:space="0"/>
              <w:bottom w:val="single" w:color="auto" w:sz="4" w:space="0"/>
              <w:right w:val="single" w:color="auto" w:sz="4" w:space="0"/>
            </w:tcBorders>
            <w:vAlign w:val="center"/>
          </w:tcPr>
          <w:p w14:paraId="1CF7A8E2">
            <w:pPr>
              <w:jc w:val="center"/>
              <w:rPr>
                <w:rFonts w:hint="eastAsia" w:ascii="宋体" w:hAnsi="宋体" w:cs="宋体"/>
                <w:color w:val="auto"/>
                <w:sz w:val="18"/>
                <w:szCs w:val="18"/>
              </w:rPr>
            </w:pPr>
            <w:bookmarkStart w:id="19" w:name="OLE_LINK10"/>
            <w:r>
              <w:rPr>
                <w:rFonts w:hint="eastAsia" w:ascii="宋体" w:hAnsi="宋体" w:cs="宋体"/>
                <w:color w:val="auto"/>
                <w:sz w:val="18"/>
                <w:szCs w:val="18"/>
              </w:rPr>
              <w:t>标志黄鳍鲷</w:t>
            </w:r>
            <w:bookmarkEnd w:id="19"/>
          </w:p>
        </w:tc>
        <w:tc>
          <w:tcPr>
            <w:tcW w:w="972" w:type="dxa"/>
            <w:tcBorders>
              <w:top w:val="single" w:color="auto" w:sz="4" w:space="0"/>
              <w:left w:val="nil"/>
              <w:bottom w:val="single" w:color="auto" w:sz="4" w:space="0"/>
              <w:right w:val="single" w:color="auto" w:sz="4" w:space="0"/>
            </w:tcBorders>
            <w:vAlign w:val="center"/>
          </w:tcPr>
          <w:p w14:paraId="64169D66">
            <w:pPr>
              <w:rPr>
                <w:rFonts w:hint="eastAsia" w:ascii="宋体" w:hAnsi="宋体" w:cs="宋体"/>
                <w:color w:val="auto"/>
                <w:sz w:val="18"/>
                <w:szCs w:val="18"/>
              </w:rPr>
            </w:pPr>
            <w:r>
              <w:rPr>
                <w:rFonts w:hint="eastAsia" w:ascii="宋体" w:hAnsi="宋体" w:cs="宋体"/>
                <w:color w:val="auto"/>
                <w:sz w:val="18"/>
                <w:szCs w:val="18"/>
              </w:rPr>
              <w:t>体长≥12cm</w:t>
            </w:r>
          </w:p>
        </w:tc>
        <w:tc>
          <w:tcPr>
            <w:tcW w:w="708" w:type="dxa"/>
            <w:tcBorders>
              <w:top w:val="single" w:color="auto" w:sz="4" w:space="0"/>
              <w:left w:val="nil"/>
              <w:bottom w:val="single" w:color="auto" w:sz="4" w:space="0"/>
              <w:right w:val="single" w:color="auto" w:sz="4" w:space="0"/>
            </w:tcBorders>
            <w:vAlign w:val="center"/>
          </w:tcPr>
          <w:p w14:paraId="52A12DD7">
            <w:pPr>
              <w:widowControl/>
              <w:adjustRightInd w:val="0"/>
              <w:snapToGrid w:val="0"/>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1722" w:type="dxa"/>
            <w:gridSpan w:val="2"/>
            <w:tcBorders>
              <w:top w:val="single" w:color="auto" w:sz="4" w:space="0"/>
              <w:left w:val="nil"/>
              <w:bottom w:val="single" w:color="auto" w:sz="4" w:space="0"/>
              <w:right w:val="single" w:color="auto" w:sz="4" w:space="0"/>
            </w:tcBorders>
            <w:vAlign w:val="center"/>
          </w:tcPr>
          <w:p w14:paraId="0C687E81">
            <w:pPr>
              <w:jc w:val="center"/>
              <w:rPr>
                <w:rFonts w:hint="eastAsia" w:ascii="宋体" w:hAnsi="宋体" w:cs="宋体"/>
                <w:color w:val="auto"/>
                <w:sz w:val="18"/>
                <w:szCs w:val="18"/>
              </w:rPr>
            </w:pPr>
            <w:r>
              <w:rPr>
                <w:rFonts w:hint="eastAsia" w:ascii="宋体" w:hAnsi="宋体" w:cs="宋体"/>
                <w:color w:val="auto"/>
                <w:sz w:val="18"/>
                <w:szCs w:val="18"/>
              </w:rPr>
              <w:t>22.56</w:t>
            </w:r>
          </w:p>
        </w:tc>
        <w:tc>
          <w:tcPr>
            <w:tcW w:w="978" w:type="dxa"/>
            <w:tcBorders>
              <w:top w:val="single" w:color="auto" w:sz="4" w:space="0"/>
              <w:left w:val="nil"/>
              <w:bottom w:val="single" w:color="auto" w:sz="4" w:space="0"/>
              <w:right w:val="single" w:color="auto" w:sz="4" w:space="0"/>
            </w:tcBorders>
            <w:vAlign w:val="center"/>
          </w:tcPr>
          <w:p w14:paraId="1FC9D5D6">
            <w:pPr>
              <w:jc w:val="center"/>
              <w:rPr>
                <w:rFonts w:hint="eastAsia" w:ascii="宋体" w:hAnsi="宋体" w:cs="宋体"/>
                <w:color w:val="auto"/>
                <w:sz w:val="18"/>
                <w:szCs w:val="18"/>
              </w:rPr>
            </w:pPr>
            <w:r>
              <w:rPr>
                <w:rFonts w:hint="eastAsia" w:ascii="宋体" w:hAnsi="宋体" w:cs="宋体"/>
                <w:color w:val="auto"/>
                <w:sz w:val="18"/>
                <w:szCs w:val="18"/>
              </w:rPr>
              <w:t>4.1</w:t>
            </w:r>
          </w:p>
        </w:tc>
        <w:tc>
          <w:tcPr>
            <w:tcW w:w="840" w:type="dxa"/>
            <w:tcBorders>
              <w:top w:val="single" w:color="auto" w:sz="4" w:space="0"/>
              <w:left w:val="nil"/>
              <w:bottom w:val="single" w:color="auto" w:sz="4" w:space="0"/>
              <w:right w:val="single" w:color="auto" w:sz="4" w:space="0"/>
            </w:tcBorders>
            <w:vAlign w:val="center"/>
          </w:tcPr>
          <w:p w14:paraId="1D1D2459">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22.56</w:t>
            </w:r>
          </w:p>
        </w:tc>
        <w:tc>
          <w:tcPr>
            <w:tcW w:w="816" w:type="dxa"/>
            <w:tcBorders>
              <w:top w:val="single" w:color="auto" w:sz="4" w:space="0"/>
              <w:left w:val="single" w:color="auto" w:sz="4" w:space="0"/>
              <w:bottom w:val="single" w:color="auto" w:sz="4" w:space="0"/>
              <w:right w:val="single" w:color="auto" w:sz="4" w:space="0"/>
            </w:tcBorders>
            <w:vAlign w:val="center"/>
          </w:tcPr>
          <w:p w14:paraId="02082741">
            <w:pPr>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888" w:type="dxa"/>
            <w:tcBorders>
              <w:top w:val="single" w:color="auto" w:sz="4" w:space="0"/>
              <w:left w:val="nil"/>
              <w:bottom w:val="single" w:color="auto" w:sz="4" w:space="0"/>
              <w:right w:val="single" w:color="auto" w:sz="4" w:space="0"/>
            </w:tcBorders>
            <w:vAlign w:val="center"/>
          </w:tcPr>
          <w:p w14:paraId="0DD68F94">
            <w:pPr>
              <w:jc w:val="center"/>
              <w:rPr>
                <w:rFonts w:hint="eastAsia" w:ascii="宋体" w:hAnsi="宋体" w:cs="宋体"/>
                <w:color w:val="auto"/>
                <w:sz w:val="18"/>
                <w:szCs w:val="18"/>
              </w:rPr>
            </w:pPr>
            <w:r>
              <w:rPr>
                <w:rFonts w:hint="eastAsia" w:ascii="宋体" w:hAnsi="宋体" w:cs="宋体"/>
                <w:color w:val="auto"/>
                <w:sz w:val="18"/>
                <w:szCs w:val="18"/>
              </w:rPr>
              <w:t>4.1</w:t>
            </w:r>
          </w:p>
        </w:tc>
        <w:tc>
          <w:tcPr>
            <w:tcW w:w="948" w:type="dxa"/>
            <w:tcBorders>
              <w:top w:val="single" w:color="auto" w:sz="4" w:space="0"/>
              <w:left w:val="nil"/>
              <w:bottom w:val="single" w:color="auto" w:sz="4" w:space="0"/>
              <w:right w:val="single" w:color="auto" w:sz="4" w:space="0"/>
            </w:tcBorders>
            <w:vAlign w:val="center"/>
          </w:tcPr>
          <w:p w14:paraId="7B4EE5A0">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753" w:type="dxa"/>
            <w:tcBorders>
              <w:top w:val="single" w:color="auto" w:sz="4" w:space="0"/>
              <w:left w:val="nil"/>
              <w:bottom w:val="single" w:color="auto" w:sz="4" w:space="0"/>
              <w:right w:val="single" w:color="auto" w:sz="4" w:space="0"/>
            </w:tcBorders>
            <w:vAlign w:val="center"/>
          </w:tcPr>
          <w:p w14:paraId="1CCC1932">
            <w:pPr>
              <w:jc w:val="center"/>
              <w:rPr>
                <w:rFonts w:hint="eastAsia" w:ascii="宋体" w:hAnsi="宋体" w:cs="宋体"/>
                <w:color w:val="auto"/>
                <w:sz w:val="18"/>
                <w:szCs w:val="18"/>
              </w:rPr>
            </w:pPr>
            <w:r>
              <w:rPr>
                <w:rFonts w:hint="eastAsia" w:ascii="宋体" w:hAnsi="宋体" w:cs="宋体"/>
                <w:color w:val="auto"/>
                <w:sz w:val="18"/>
                <w:szCs w:val="18"/>
              </w:rPr>
              <w:t>9-10</w:t>
            </w:r>
          </w:p>
        </w:tc>
      </w:tr>
      <w:bookmarkEnd w:id="3"/>
    </w:tbl>
    <w:p w14:paraId="673E5C28">
      <w:pPr>
        <w:widowControl/>
        <w:spacing w:line="360" w:lineRule="auto"/>
        <w:rPr>
          <w:rFonts w:hint="eastAsia" w:ascii="宋体" w:hAnsi="宋体" w:cs="宋体"/>
          <w:kern w:val="0"/>
          <w:szCs w:val="21"/>
        </w:rPr>
      </w:pPr>
      <w:r>
        <w:rPr>
          <w:rFonts w:hint="eastAsia" w:ascii="宋体" w:hAnsi="宋体" w:cs="宋体"/>
          <w:color w:val="auto"/>
          <w:kern w:val="0"/>
          <w:szCs w:val="21"/>
        </w:rPr>
        <w:t>注：带“</w:t>
      </w:r>
      <w:r>
        <w:rPr>
          <w:rFonts w:hint="eastAsia" w:ascii="宋体" w:hAnsi="宋体" w:cs="宋体"/>
          <w:color w:val="auto"/>
          <w:kern w:val="0"/>
          <w:sz w:val="18"/>
          <w:szCs w:val="18"/>
        </w:rPr>
        <w:t>▲</w:t>
      </w:r>
      <w:r>
        <w:rPr>
          <w:rFonts w:hint="eastAsia" w:ascii="宋体" w:hAnsi="宋体" w:cs="宋体"/>
          <w:color w:val="auto"/>
          <w:kern w:val="0"/>
          <w:szCs w:val="21"/>
        </w:rPr>
        <w:t>”的根据该物种的生态习性，允许2024年放流数量不低于年度计划的50%，未完成数量于2025年放流补足。</w:t>
      </w:r>
      <w:r>
        <w:rPr>
          <w:rFonts w:ascii="宋体" w:hAnsi="宋体" w:cs="宋体"/>
          <w:color w:val="auto"/>
          <w:kern w:val="0"/>
          <w:szCs w:val="21"/>
        </w:rPr>
        <w:cr/>
      </w:r>
    </w:p>
    <w:p w14:paraId="5E624D0F">
      <w:pPr>
        <w:widowControl/>
        <w:spacing w:line="360" w:lineRule="auto"/>
        <w:rPr>
          <w:kern w:val="0"/>
          <w:szCs w:val="21"/>
        </w:rPr>
      </w:pPr>
      <w:r>
        <w:rPr>
          <w:rFonts w:hint="eastAsia"/>
          <w:b/>
          <w:bCs/>
          <w:kern w:val="0"/>
          <w:szCs w:val="21"/>
        </w:rPr>
        <w:t>五、投标供应商资格要求</w:t>
      </w:r>
      <w:r>
        <w:rPr>
          <w:b/>
          <w:bCs/>
          <w:kern w:val="0"/>
          <w:szCs w:val="21"/>
        </w:rPr>
        <w:t>:</w:t>
      </w:r>
    </w:p>
    <w:p w14:paraId="7C33332E">
      <w:pPr>
        <w:widowControl/>
        <w:shd w:val="clear" w:color="auto" w:fill="FFFFFF"/>
        <w:spacing w:line="360" w:lineRule="auto"/>
        <w:ind w:firstLine="420" w:firstLineChars="200"/>
        <w:jc w:val="left"/>
        <w:rPr>
          <w:kern w:val="0"/>
          <w:szCs w:val="21"/>
        </w:rPr>
      </w:pPr>
      <w:r>
        <w:rPr>
          <w:kern w:val="0"/>
          <w:szCs w:val="21"/>
        </w:rPr>
        <w:t xml:space="preserve">1. </w:t>
      </w:r>
      <w:r>
        <w:rPr>
          <w:rFonts w:hint="eastAsia" w:ascii="宋体" w:hAnsi="宋体" w:cs="宋体"/>
          <w:kern w:val="0"/>
          <w:szCs w:val="21"/>
        </w:rPr>
        <w:t>①</w:t>
      </w:r>
      <w:r>
        <w:rPr>
          <w:rFonts w:hint="eastAsia"/>
          <w:kern w:val="0"/>
          <w:szCs w:val="21"/>
        </w:rPr>
        <w:t>具有独立承担民事责任的能力；</w:t>
      </w:r>
      <w:r>
        <w:rPr>
          <w:rFonts w:hint="eastAsia" w:ascii="宋体" w:hAnsi="宋体" w:cs="宋体"/>
          <w:kern w:val="0"/>
          <w:szCs w:val="21"/>
        </w:rPr>
        <w:t>②</w:t>
      </w:r>
      <w:r>
        <w:rPr>
          <w:rFonts w:hint="eastAsia"/>
          <w:kern w:val="0"/>
          <w:szCs w:val="21"/>
        </w:rPr>
        <w:t>具有良好的商业信誉和健全的财务会计制度；</w:t>
      </w:r>
      <w:r>
        <w:rPr>
          <w:rFonts w:hint="eastAsia" w:ascii="宋体" w:hAnsi="宋体" w:cs="宋体"/>
          <w:kern w:val="0"/>
          <w:szCs w:val="21"/>
        </w:rPr>
        <w:t>③</w:t>
      </w:r>
      <w:r>
        <w:rPr>
          <w:rFonts w:hint="eastAsia"/>
          <w:kern w:val="0"/>
          <w:szCs w:val="21"/>
        </w:rPr>
        <w:t>具有履行合同所必需的设备和专业技术能力；</w:t>
      </w:r>
      <w:r>
        <w:rPr>
          <w:rFonts w:hint="eastAsia" w:ascii="宋体" w:hAnsi="宋体" w:cs="宋体"/>
          <w:kern w:val="0"/>
          <w:szCs w:val="21"/>
        </w:rPr>
        <w:t>④</w:t>
      </w:r>
      <w:r>
        <w:rPr>
          <w:rFonts w:hint="eastAsia"/>
          <w:kern w:val="0"/>
          <w:szCs w:val="21"/>
        </w:rPr>
        <w:t>参加政府采购活动前三年内，无依法缴纳税收和社会保障资金的不良记录；</w:t>
      </w:r>
      <w:r>
        <w:rPr>
          <w:rFonts w:hint="eastAsia" w:ascii="宋体" w:hAnsi="宋体" w:cs="宋体"/>
          <w:kern w:val="0"/>
          <w:szCs w:val="21"/>
        </w:rPr>
        <w:t>⑤</w:t>
      </w:r>
      <w:r>
        <w:rPr>
          <w:rFonts w:hint="eastAsia"/>
          <w:kern w:val="0"/>
          <w:szCs w:val="21"/>
        </w:rPr>
        <w:t>参加政府采购活动前三年内，在经营活动中没有重大违法记录；</w:t>
      </w:r>
      <w:r>
        <w:rPr>
          <w:rFonts w:hint="eastAsia" w:ascii="宋体" w:hAnsi="宋体" w:cs="宋体"/>
          <w:kern w:val="0"/>
          <w:szCs w:val="21"/>
        </w:rPr>
        <w:t>⑥</w:t>
      </w:r>
      <w:r>
        <w:rPr>
          <w:rFonts w:hint="eastAsia"/>
          <w:kern w:val="0"/>
          <w:szCs w:val="21"/>
        </w:rPr>
        <w:t>法律、行政法规规定的其他条件。</w:t>
      </w:r>
    </w:p>
    <w:p w14:paraId="533F59C8">
      <w:pPr>
        <w:widowControl/>
        <w:shd w:val="clear" w:color="auto" w:fill="FFFFFF"/>
        <w:spacing w:line="360" w:lineRule="auto"/>
        <w:ind w:firstLine="420" w:firstLineChars="200"/>
        <w:jc w:val="left"/>
        <w:rPr>
          <w:kern w:val="0"/>
          <w:szCs w:val="21"/>
        </w:rPr>
      </w:pPr>
      <w:r>
        <w:rPr>
          <w:kern w:val="0"/>
          <w:szCs w:val="21"/>
        </w:rPr>
        <w:t xml:space="preserve">2. </w:t>
      </w:r>
      <w:r>
        <w:rPr>
          <w:rFonts w:hint="eastAsia"/>
          <w:kern w:val="0"/>
          <w:szCs w:val="21"/>
        </w:rPr>
        <w:t>未被</w:t>
      </w:r>
      <w:r>
        <w:rPr>
          <w:kern w:val="0"/>
          <w:szCs w:val="21"/>
        </w:rPr>
        <w:t>“</w:t>
      </w:r>
      <w:r>
        <w:rPr>
          <w:rFonts w:hint="eastAsia"/>
          <w:kern w:val="0"/>
          <w:szCs w:val="21"/>
        </w:rPr>
        <w:t>信用中国</w:t>
      </w:r>
      <w:r>
        <w:rPr>
          <w:kern w:val="0"/>
          <w:szCs w:val="21"/>
        </w:rPr>
        <w:t>”</w:t>
      </w:r>
      <w:r>
        <w:rPr>
          <w:rFonts w:hint="eastAsia"/>
          <w:kern w:val="0"/>
          <w:szCs w:val="21"/>
        </w:rPr>
        <w:t>（</w:t>
      </w:r>
      <w:r>
        <w:rPr>
          <w:kern w:val="0"/>
          <w:szCs w:val="21"/>
        </w:rPr>
        <w:t>www.creditchina.gov.cn</w:t>
      </w:r>
      <w:r>
        <w:rPr>
          <w:rFonts w:hint="eastAsia"/>
          <w:kern w:val="0"/>
          <w:szCs w:val="21"/>
        </w:rPr>
        <w:t>）、中国政府采购网（</w:t>
      </w:r>
      <w:r>
        <w:rPr>
          <w:kern w:val="0"/>
          <w:szCs w:val="21"/>
        </w:rPr>
        <w:t>www.ccgp.gov.cn</w:t>
      </w:r>
      <w:r>
        <w:rPr>
          <w:rFonts w:hint="eastAsia"/>
          <w:kern w:val="0"/>
          <w:szCs w:val="21"/>
        </w:rPr>
        <w:t>）列入失信被执行人、重大税收违法案件当事人名单、政府采购严重违法失信行为记录名单。</w:t>
      </w:r>
    </w:p>
    <w:p w14:paraId="4064210D">
      <w:pPr>
        <w:widowControl/>
        <w:shd w:val="clear" w:color="auto" w:fill="FFFFFF"/>
        <w:spacing w:line="360" w:lineRule="auto"/>
        <w:ind w:firstLine="420" w:firstLineChars="200"/>
        <w:jc w:val="left"/>
        <w:rPr>
          <w:kern w:val="0"/>
          <w:szCs w:val="21"/>
        </w:rPr>
      </w:pPr>
      <w:r>
        <w:rPr>
          <w:rFonts w:hint="eastAsia"/>
          <w:kern w:val="0"/>
          <w:szCs w:val="21"/>
        </w:rPr>
        <w:t>3.本项目专门面向中小企业。</w:t>
      </w:r>
      <w:r>
        <w:rPr>
          <w:rFonts w:hint="eastAsia"/>
          <w:b/>
          <w:bCs/>
          <w:kern w:val="0"/>
          <w:szCs w:val="21"/>
        </w:rPr>
        <w:t>本项目对应的中小企业划分标准所属行业：农、林、牧、渔业。</w:t>
      </w:r>
    </w:p>
    <w:p w14:paraId="5C54CFEE">
      <w:pPr>
        <w:widowControl/>
        <w:shd w:val="clear" w:color="auto" w:fill="FFFFFF"/>
        <w:spacing w:line="360" w:lineRule="auto"/>
        <w:jc w:val="left"/>
        <w:rPr>
          <w:kern w:val="0"/>
          <w:szCs w:val="21"/>
        </w:rPr>
      </w:pPr>
      <w:r>
        <w:rPr>
          <w:rFonts w:hint="eastAsia"/>
          <w:b/>
          <w:bCs/>
          <w:kern w:val="0"/>
          <w:szCs w:val="21"/>
        </w:rPr>
        <w:t>六、</w:t>
      </w:r>
      <w:r>
        <w:rPr>
          <w:rFonts w:hint="eastAsia"/>
          <w:b/>
          <w:kern w:val="0"/>
          <w:szCs w:val="21"/>
        </w:rPr>
        <w:t>公告期限：</w:t>
      </w:r>
      <w:r>
        <w:rPr>
          <w:rFonts w:hint="eastAsia"/>
          <w:b/>
          <w:kern w:val="0"/>
          <w:szCs w:val="21"/>
          <w:u w:val="single"/>
        </w:rPr>
        <w:t>自公告发布之日起</w:t>
      </w:r>
      <w:r>
        <w:rPr>
          <w:b/>
          <w:kern w:val="0"/>
          <w:szCs w:val="21"/>
          <w:u w:val="single"/>
        </w:rPr>
        <w:t>5</w:t>
      </w:r>
      <w:r>
        <w:rPr>
          <w:rFonts w:hint="eastAsia"/>
          <w:b/>
          <w:kern w:val="0"/>
          <w:szCs w:val="21"/>
          <w:u w:val="single"/>
        </w:rPr>
        <w:t>个工作日</w:t>
      </w:r>
    </w:p>
    <w:p w14:paraId="3CB9BFFE">
      <w:pPr>
        <w:snapToGrid w:val="0"/>
        <w:spacing w:line="360" w:lineRule="auto"/>
        <w:rPr>
          <w:szCs w:val="21"/>
        </w:rPr>
      </w:pPr>
      <w:r>
        <w:rPr>
          <w:rFonts w:hint="eastAsia"/>
          <w:b/>
          <w:bCs/>
          <w:szCs w:val="21"/>
        </w:rPr>
        <w:t>七、注册及采购文件的获取</w:t>
      </w:r>
      <w:r>
        <w:rPr>
          <w:rFonts w:hint="eastAsia"/>
          <w:szCs w:val="21"/>
        </w:rPr>
        <w:t>：</w:t>
      </w:r>
    </w:p>
    <w:p w14:paraId="3D0747A5">
      <w:pPr>
        <w:widowControl/>
        <w:shd w:val="clear" w:color="auto" w:fill="FFFFFF"/>
        <w:spacing w:line="360" w:lineRule="auto"/>
        <w:ind w:firstLine="417" w:firstLineChars="198"/>
        <w:jc w:val="left"/>
        <w:rPr>
          <w:b/>
          <w:bCs/>
          <w:kern w:val="0"/>
          <w:szCs w:val="21"/>
          <w:shd w:val="clear" w:color="auto" w:fill="FFFFFF"/>
        </w:rPr>
      </w:pPr>
      <w:r>
        <w:rPr>
          <w:b/>
          <w:bCs/>
          <w:kern w:val="0"/>
          <w:szCs w:val="21"/>
          <w:shd w:val="clear" w:color="auto" w:fill="FFFFFF"/>
        </w:rPr>
        <w:t>1.</w:t>
      </w:r>
      <w:r>
        <w:rPr>
          <w:rFonts w:hint="eastAsia"/>
          <w:b/>
          <w:bCs/>
          <w:kern w:val="0"/>
          <w:szCs w:val="21"/>
          <w:shd w:val="clear" w:color="auto" w:fill="FFFFFF"/>
        </w:rPr>
        <w:t>本项目只实行网上获取采购文件。</w:t>
      </w:r>
    </w:p>
    <w:p w14:paraId="5B544CA5">
      <w:pPr>
        <w:widowControl/>
        <w:shd w:val="clear" w:color="auto" w:fill="FFFFFF"/>
        <w:spacing w:line="360" w:lineRule="auto"/>
        <w:ind w:firstLine="417" w:firstLineChars="198"/>
        <w:jc w:val="left"/>
        <w:rPr>
          <w:b/>
          <w:bCs/>
          <w:kern w:val="0"/>
          <w:szCs w:val="21"/>
          <w:shd w:val="clear" w:color="auto" w:fill="FFFFFF"/>
        </w:rPr>
      </w:pPr>
      <w:r>
        <w:rPr>
          <w:b/>
          <w:bCs/>
          <w:kern w:val="0"/>
          <w:szCs w:val="21"/>
          <w:shd w:val="clear" w:color="auto" w:fill="FFFFFF"/>
        </w:rPr>
        <w:t>2.</w:t>
      </w:r>
      <w:r>
        <w:rPr>
          <w:rFonts w:hint="eastAsia"/>
          <w:b/>
          <w:bCs/>
          <w:kern w:val="0"/>
          <w:szCs w:val="21"/>
          <w:shd w:val="clear" w:color="auto" w:fill="FFFFFF"/>
        </w:rPr>
        <w:t>获取采购文件网址</w:t>
      </w:r>
      <w:r>
        <w:rPr>
          <w:rFonts w:hint="eastAsia"/>
          <w:kern w:val="0"/>
          <w:szCs w:val="21"/>
          <w:shd w:val="clear" w:color="auto" w:fill="FFFFFF"/>
        </w:rPr>
        <w:t>：浙江政府采购网</w:t>
      </w:r>
      <w:r>
        <w:fldChar w:fldCharType="begin"/>
      </w:r>
      <w:r>
        <w:instrText xml:space="preserve"> HYPERLINK "http://www.zjzfcg.gov.cn" </w:instrText>
      </w:r>
      <w:r>
        <w:fldChar w:fldCharType="separate"/>
      </w:r>
      <w:r>
        <w:rPr>
          <w:kern w:val="0"/>
          <w:szCs w:val="21"/>
          <w:u w:val="single"/>
          <w:shd w:val="clear" w:color="auto" w:fill="FFFFFF"/>
        </w:rPr>
        <w:t>www.zjzfcg.gov.cn</w:t>
      </w:r>
      <w:r>
        <w:rPr>
          <w:kern w:val="0"/>
          <w:szCs w:val="21"/>
          <w:u w:val="single"/>
          <w:shd w:val="clear" w:color="auto" w:fill="FFFFFF"/>
        </w:rPr>
        <w:fldChar w:fldCharType="end"/>
      </w:r>
      <w:r>
        <w:rPr>
          <w:rFonts w:hint="eastAsia"/>
          <w:kern w:val="0"/>
          <w:szCs w:val="21"/>
          <w:shd w:val="clear" w:color="auto" w:fill="FFFFFF"/>
        </w:rPr>
        <w:t>（用</w:t>
      </w:r>
      <w:r>
        <w:rPr>
          <w:kern w:val="0"/>
          <w:szCs w:val="21"/>
          <w:shd w:val="clear" w:color="auto" w:fill="FFFFFF"/>
        </w:rPr>
        <w:t>“</w:t>
      </w:r>
      <w:r>
        <w:rPr>
          <w:rFonts w:hint="eastAsia"/>
          <w:kern w:val="0"/>
          <w:szCs w:val="21"/>
          <w:shd w:val="clear" w:color="auto" w:fill="FFFFFF"/>
        </w:rPr>
        <w:t>政采云</w:t>
      </w:r>
      <w:r>
        <w:rPr>
          <w:kern w:val="0"/>
          <w:szCs w:val="21"/>
          <w:shd w:val="clear" w:color="auto" w:fill="FFFFFF"/>
        </w:rPr>
        <w:t>”</w:t>
      </w:r>
      <w:r>
        <w:rPr>
          <w:rFonts w:hint="eastAsia"/>
          <w:kern w:val="0"/>
          <w:szCs w:val="21"/>
          <w:shd w:val="clear" w:color="auto" w:fill="FFFFFF"/>
        </w:rPr>
        <w:t>注册账号、密码登录系统后获取采购文件）</w:t>
      </w:r>
    </w:p>
    <w:p w14:paraId="4C0D4FA0">
      <w:pPr>
        <w:widowControl/>
        <w:shd w:val="clear" w:color="auto" w:fill="FFFFFF"/>
        <w:spacing w:line="360" w:lineRule="auto"/>
        <w:ind w:left="416" w:leftChars="198"/>
        <w:jc w:val="left"/>
        <w:rPr>
          <w:b/>
          <w:bCs/>
          <w:kern w:val="0"/>
          <w:szCs w:val="21"/>
          <w:shd w:val="clear" w:color="auto" w:fill="FFFFFF"/>
        </w:rPr>
      </w:pPr>
      <w:r>
        <w:rPr>
          <w:b/>
          <w:bCs/>
          <w:kern w:val="0"/>
          <w:szCs w:val="21"/>
          <w:shd w:val="clear" w:color="auto" w:fill="FFFFFF"/>
        </w:rPr>
        <w:t>3.</w:t>
      </w:r>
      <w:r>
        <w:rPr>
          <w:rFonts w:hint="eastAsia"/>
          <w:b/>
          <w:bCs/>
          <w:kern w:val="0"/>
          <w:szCs w:val="21"/>
          <w:shd w:val="clear" w:color="auto" w:fill="FFFFFF"/>
        </w:rPr>
        <w:t>免费注册网址：浙江政府采购网（供应商注册页面）：</w:t>
      </w:r>
    </w:p>
    <w:p w14:paraId="35B4865E">
      <w:pPr>
        <w:widowControl/>
        <w:shd w:val="clear" w:color="auto" w:fill="FFFFFF"/>
        <w:spacing w:line="360" w:lineRule="auto"/>
        <w:jc w:val="left"/>
        <w:rPr>
          <w:kern w:val="0"/>
          <w:szCs w:val="21"/>
          <w:shd w:val="clear" w:color="auto" w:fill="FFFFFF"/>
        </w:rPr>
      </w:pPr>
      <w:r>
        <w:rPr>
          <w:kern w:val="0"/>
          <w:szCs w:val="21"/>
          <w:u w:val="single"/>
          <w:shd w:val="clear" w:color="auto" w:fill="FFFFFF"/>
        </w:rPr>
        <w:t>https://middle.zcygov.cn/settle-front/#/registry</w:t>
      </w:r>
      <w:r>
        <w:rPr>
          <w:kern w:val="0"/>
          <w:szCs w:val="21"/>
          <w:shd w:val="clear" w:color="auto" w:fill="FFFFFF"/>
        </w:rPr>
        <w:t>“</w:t>
      </w:r>
      <w:r>
        <w:rPr>
          <w:rFonts w:hint="eastAsia"/>
          <w:kern w:val="0"/>
          <w:szCs w:val="21"/>
          <w:shd w:val="clear" w:color="auto" w:fill="FFFFFF"/>
        </w:rPr>
        <w:t>政采云</w:t>
      </w:r>
      <w:r>
        <w:rPr>
          <w:kern w:val="0"/>
          <w:szCs w:val="21"/>
          <w:shd w:val="clear" w:color="auto" w:fill="FFFFFF"/>
        </w:rPr>
        <w:t>”</w:t>
      </w:r>
      <w:r>
        <w:rPr>
          <w:rFonts w:hint="eastAsia"/>
          <w:kern w:val="0"/>
          <w:szCs w:val="21"/>
          <w:shd w:val="clear" w:color="auto" w:fill="FFFFFF"/>
        </w:rPr>
        <w:t>，咨询电话：95763。已经注册成功的供应商无需重复注册。</w:t>
      </w:r>
    </w:p>
    <w:p w14:paraId="6993846F">
      <w:pPr>
        <w:widowControl/>
        <w:shd w:val="clear" w:color="auto" w:fill="FFFFFF"/>
        <w:spacing w:line="360" w:lineRule="auto"/>
        <w:ind w:firstLine="417" w:firstLineChars="198"/>
        <w:jc w:val="left"/>
        <w:rPr>
          <w:kern w:val="0"/>
          <w:szCs w:val="21"/>
          <w:shd w:val="clear" w:color="auto" w:fill="FFFFFF"/>
        </w:rPr>
      </w:pPr>
      <w:r>
        <w:rPr>
          <w:b/>
          <w:bCs/>
          <w:kern w:val="0"/>
          <w:szCs w:val="21"/>
          <w:shd w:val="clear" w:color="auto" w:fill="FFFFFF"/>
        </w:rPr>
        <w:t>4.</w:t>
      </w:r>
      <w:r>
        <w:rPr>
          <w:rFonts w:hint="eastAsia"/>
          <w:b/>
          <w:bCs/>
          <w:kern w:val="0"/>
          <w:szCs w:val="21"/>
          <w:shd w:val="clear" w:color="auto" w:fill="FFFFFF"/>
        </w:rPr>
        <w:t>获取采购文件时间：</w:t>
      </w:r>
      <w:r>
        <w:rPr>
          <w:rFonts w:hint="eastAsia"/>
          <w:kern w:val="0"/>
          <w:szCs w:val="21"/>
          <w:shd w:val="clear" w:color="auto" w:fill="FFFFFF"/>
        </w:rPr>
        <w:t>公告发布之日至投标截止时间</w:t>
      </w:r>
    </w:p>
    <w:p w14:paraId="5B4C90AE">
      <w:pPr>
        <w:widowControl/>
        <w:shd w:val="clear" w:color="auto" w:fill="FFFFFF"/>
        <w:spacing w:line="360" w:lineRule="auto"/>
        <w:jc w:val="left"/>
        <w:rPr>
          <w:b/>
          <w:bCs/>
          <w:szCs w:val="21"/>
        </w:rPr>
      </w:pPr>
      <w:r>
        <w:rPr>
          <w:rFonts w:hint="eastAsia"/>
          <w:b/>
          <w:bCs/>
          <w:szCs w:val="21"/>
        </w:rPr>
        <w:t>八、投标文件的制作及递交：</w:t>
      </w:r>
    </w:p>
    <w:p w14:paraId="235754CE">
      <w:pPr>
        <w:widowControl/>
        <w:shd w:val="clear" w:color="auto" w:fill="FFFFFF"/>
        <w:spacing w:line="360" w:lineRule="auto"/>
        <w:ind w:firstLine="420" w:firstLineChars="200"/>
        <w:jc w:val="left"/>
        <w:rPr>
          <w:kern w:val="0"/>
          <w:szCs w:val="21"/>
          <w:shd w:val="clear" w:color="auto" w:fill="FFFFFF"/>
        </w:rPr>
      </w:pPr>
      <w:r>
        <w:rPr>
          <w:kern w:val="0"/>
          <w:szCs w:val="21"/>
          <w:shd w:val="clear" w:color="auto" w:fill="FFFFFF"/>
        </w:rPr>
        <w:t>1.</w:t>
      </w:r>
      <w:r>
        <w:rPr>
          <w:rFonts w:hint="eastAsia"/>
          <w:kern w:val="0"/>
          <w:szCs w:val="21"/>
          <w:shd w:val="clear" w:color="auto" w:fill="FFFFFF"/>
        </w:rPr>
        <w:t>供应商须</w:t>
      </w:r>
      <w:r>
        <w:rPr>
          <w:rFonts w:hint="eastAsia"/>
          <w:b/>
          <w:bCs/>
          <w:kern w:val="0"/>
          <w:szCs w:val="21"/>
          <w:shd w:val="clear" w:color="auto" w:fill="FFFFFF"/>
        </w:rPr>
        <w:t>在线获取</w:t>
      </w:r>
      <w:r>
        <w:rPr>
          <w:b/>
          <w:bCs/>
          <w:kern w:val="0"/>
          <w:szCs w:val="21"/>
          <w:shd w:val="clear" w:color="auto" w:fill="FFFFFF"/>
        </w:rPr>
        <w:t>CA</w:t>
      </w:r>
      <w:r>
        <w:rPr>
          <w:rFonts w:hint="eastAsia"/>
          <w:b/>
          <w:bCs/>
          <w:kern w:val="0"/>
          <w:szCs w:val="21"/>
          <w:shd w:val="clear" w:color="auto" w:fill="FFFFFF"/>
        </w:rPr>
        <w:t>数字证书</w:t>
      </w:r>
      <w:r>
        <w:rPr>
          <w:rFonts w:hint="eastAsia"/>
          <w:kern w:val="0"/>
          <w:szCs w:val="21"/>
          <w:shd w:val="clear" w:color="auto" w:fill="FFFFFF"/>
        </w:rPr>
        <w:t>（完成</w:t>
      </w:r>
      <w:r>
        <w:rPr>
          <w:kern w:val="0"/>
          <w:szCs w:val="21"/>
          <w:shd w:val="clear" w:color="auto" w:fill="FFFFFF"/>
        </w:rPr>
        <w:t>CA</w:t>
      </w:r>
      <w:r>
        <w:rPr>
          <w:rFonts w:hint="eastAsia"/>
          <w:kern w:val="0"/>
          <w:szCs w:val="21"/>
          <w:shd w:val="clear" w:color="auto" w:fill="FFFFFF"/>
        </w:rPr>
        <w:t>数字证书办理预计一周左右，建议各投标人自行把握时间）</w:t>
      </w:r>
      <w:r>
        <w:rPr>
          <w:rFonts w:hint="eastAsia"/>
          <w:b/>
          <w:bCs/>
          <w:kern w:val="0"/>
          <w:szCs w:val="21"/>
          <w:shd w:val="clear" w:color="auto" w:fill="FFFFFF"/>
        </w:rPr>
        <w:t>，</w:t>
      </w:r>
      <w:r>
        <w:rPr>
          <w:rFonts w:hint="eastAsia"/>
          <w:kern w:val="0"/>
          <w:szCs w:val="21"/>
          <w:shd w:val="clear" w:color="auto" w:fill="FFFFFF"/>
        </w:rPr>
        <w:t>并登录</w:t>
      </w:r>
      <w:r>
        <w:rPr>
          <w:kern w:val="0"/>
          <w:szCs w:val="21"/>
          <w:shd w:val="clear" w:color="auto" w:fill="FFFFFF"/>
        </w:rPr>
        <w:t>“</w:t>
      </w:r>
      <w:r>
        <w:rPr>
          <w:rFonts w:hint="eastAsia"/>
          <w:kern w:val="0"/>
          <w:szCs w:val="21"/>
          <w:shd w:val="clear" w:color="auto" w:fill="FFFFFF"/>
        </w:rPr>
        <w:t>浙江政府采购网</w:t>
      </w:r>
      <w:r>
        <w:rPr>
          <w:kern w:val="0"/>
          <w:szCs w:val="21"/>
          <w:shd w:val="clear" w:color="auto" w:fill="FFFFFF"/>
        </w:rPr>
        <w:t>”</w:t>
      </w:r>
      <w:r>
        <w:rPr>
          <w:rFonts w:hint="eastAsia"/>
          <w:kern w:val="0"/>
          <w:szCs w:val="21"/>
          <w:shd w:val="clear" w:color="auto" w:fill="FFFFFF"/>
        </w:rPr>
        <w:t>（</w:t>
      </w:r>
      <w:r>
        <w:fldChar w:fldCharType="begin"/>
      </w:r>
      <w:r>
        <w:instrText xml:space="preserve"> HYPERLINK "http://www.zjzfcg.gov.cn" </w:instrText>
      </w:r>
      <w:r>
        <w:fldChar w:fldCharType="separate"/>
      </w:r>
      <w:r>
        <w:rPr>
          <w:kern w:val="0"/>
          <w:szCs w:val="21"/>
          <w:u w:val="single"/>
          <w:shd w:val="clear" w:color="auto" w:fill="FFFFFF"/>
        </w:rPr>
        <w:t>www.zjzfcg.gov.cn</w:t>
      </w:r>
      <w:r>
        <w:rPr>
          <w:kern w:val="0"/>
          <w:szCs w:val="21"/>
          <w:u w:val="single"/>
          <w:shd w:val="clear" w:color="auto" w:fill="FFFFFF"/>
        </w:rPr>
        <w:fldChar w:fldCharType="end"/>
      </w:r>
      <w:r>
        <w:rPr>
          <w:rFonts w:hint="eastAsia"/>
          <w:kern w:val="0"/>
          <w:szCs w:val="21"/>
          <w:shd w:val="clear" w:color="auto" w:fill="FFFFFF"/>
        </w:rPr>
        <w:t>），进入</w:t>
      </w:r>
      <w:r>
        <w:rPr>
          <w:kern w:val="0"/>
          <w:szCs w:val="21"/>
          <w:shd w:val="clear" w:color="auto" w:fill="FFFFFF"/>
        </w:rPr>
        <w:t>“</w:t>
      </w:r>
      <w:r>
        <w:rPr>
          <w:rFonts w:hint="eastAsia"/>
          <w:kern w:val="0"/>
          <w:szCs w:val="21"/>
          <w:shd w:val="clear" w:color="auto" w:fill="FFFFFF"/>
        </w:rPr>
        <w:t>下载专区</w:t>
      </w:r>
      <w:r>
        <w:rPr>
          <w:kern w:val="0"/>
          <w:szCs w:val="21"/>
          <w:shd w:val="clear" w:color="auto" w:fill="FFFFFF"/>
        </w:rPr>
        <w:t>”</w:t>
      </w:r>
      <w:r>
        <w:rPr>
          <w:rFonts w:hint="eastAsia"/>
          <w:kern w:val="0"/>
          <w:szCs w:val="21"/>
          <w:shd w:val="clear" w:color="auto" w:fill="FFFFFF"/>
        </w:rPr>
        <w:t>下载</w:t>
      </w:r>
      <w:r>
        <w:rPr>
          <w:kern w:val="0"/>
          <w:szCs w:val="21"/>
          <w:shd w:val="clear" w:color="auto" w:fill="FFFFFF"/>
        </w:rPr>
        <w:t>“</w:t>
      </w:r>
      <w:r>
        <w:rPr>
          <w:rFonts w:hint="eastAsia"/>
          <w:kern w:val="0"/>
          <w:szCs w:val="21"/>
          <w:shd w:val="clear" w:color="auto" w:fill="FFFFFF"/>
        </w:rPr>
        <w:t>电子交易客户端</w:t>
      </w:r>
      <w:r>
        <w:rPr>
          <w:kern w:val="0"/>
          <w:szCs w:val="21"/>
          <w:shd w:val="clear" w:color="auto" w:fill="FFFFFF"/>
        </w:rPr>
        <w:t>”</w:t>
      </w:r>
      <w:r>
        <w:rPr>
          <w:rFonts w:hint="eastAsia"/>
          <w:kern w:val="0"/>
          <w:szCs w:val="21"/>
          <w:shd w:val="clear" w:color="auto" w:fill="FFFFFF"/>
        </w:rPr>
        <w:t>，制作投标文件。</w:t>
      </w:r>
    </w:p>
    <w:p w14:paraId="685D2465">
      <w:pPr>
        <w:widowControl/>
        <w:spacing w:line="360" w:lineRule="auto"/>
        <w:ind w:firstLine="420" w:firstLineChars="200"/>
        <w:rPr>
          <w:kern w:val="0"/>
          <w:szCs w:val="21"/>
          <w:shd w:val="clear" w:color="auto" w:fill="FFFFFF"/>
        </w:rPr>
      </w:pPr>
      <w:r>
        <w:rPr>
          <w:kern w:val="0"/>
          <w:szCs w:val="21"/>
          <w:shd w:val="clear" w:color="auto" w:fill="FFFFFF"/>
        </w:rPr>
        <w:t>2.</w:t>
      </w:r>
      <w:r>
        <w:rPr>
          <w:rFonts w:hint="eastAsia"/>
          <w:kern w:val="0"/>
          <w:szCs w:val="21"/>
          <w:shd w:val="clear" w:color="auto" w:fill="FFFFFF"/>
        </w:rPr>
        <w:t>投标人将加密的电子版投标文件于投标截止时间前上传到政采云系统中。</w:t>
      </w:r>
    </w:p>
    <w:p w14:paraId="584A346B">
      <w:pPr>
        <w:widowControl/>
        <w:shd w:val="clear" w:color="auto" w:fill="FFFFFF"/>
        <w:spacing w:line="360" w:lineRule="auto"/>
        <w:ind w:left="420" w:leftChars="200"/>
        <w:jc w:val="left"/>
        <w:rPr>
          <w:kern w:val="0"/>
          <w:szCs w:val="21"/>
          <w:u w:val="single"/>
          <w:shd w:val="clear" w:color="auto" w:fill="FFFFFF"/>
        </w:rPr>
      </w:pPr>
      <w:r>
        <w:rPr>
          <w:kern w:val="0"/>
          <w:szCs w:val="21"/>
          <w:shd w:val="clear" w:color="auto" w:fill="FFFFFF"/>
        </w:rPr>
        <w:t>3.</w:t>
      </w:r>
      <w:r>
        <w:rPr>
          <w:rFonts w:hint="eastAsia"/>
          <w:kern w:val="0"/>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kern w:val="0"/>
          <w:szCs w:val="21"/>
          <w:u w:val="single"/>
          <w:shd w:val="clear" w:color="auto" w:fill="FFFFFF"/>
        </w:rPr>
        <w:t>https://edu.zcygov.cn/luban/e-biding?utm=a0004.2ef5001f.0001.0109.da8b35e0da8611e98d8937b7ef8a3544</w:t>
      </w:r>
      <w:r>
        <w:rPr>
          <w:kern w:val="0"/>
          <w:szCs w:val="21"/>
          <w:u w:val="single"/>
          <w:shd w:val="clear" w:color="auto" w:fill="FFFFFF"/>
        </w:rPr>
        <w:fldChar w:fldCharType="end"/>
      </w:r>
    </w:p>
    <w:p w14:paraId="31C9E522">
      <w:pPr>
        <w:widowControl/>
        <w:spacing w:line="360" w:lineRule="auto"/>
        <w:rPr>
          <w:kern w:val="0"/>
          <w:szCs w:val="21"/>
        </w:rPr>
      </w:pPr>
      <w:r>
        <w:rPr>
          <w:rFonts w:hint="eastAsia"/>
          <w:b/>
          <w:bCs/>
          <w:kern w:val="0"/>
          <w:szCs w:val="21"/>
        </w:rPr>
        <w:t>九、投标保证金：无。</w:t>
      </w:r>
    </w:p>
    <w:p w14:paraId="29681149">
      <w:pPr>
        <w:widowControl/>
        <w:spacing w:line="360" w:lineRule="auto"/>
        <w:rPr>
          <w:b/>
          <w:bCs/>
          <w:kern w:val="0"/>
          <w:szCs w:val="21"/>
        </w:rPr>
      </w:pPr>
      <w:r>
        <w:rPr>
          <w:rFonts w:hint="eastAsia"/>
          <w:b/>
          <w:bCs/>
          <w:kern w:val="0"/>
          <w:szCs w:val="21"/>
        </w:rPr>
        <w:t>十、投标截止时间和地址：</w:t>
      </w:r>
    </w:p>
    <w:p w14:paraId="186BDF62">
      <w:pPr>
        <w:spacing w:line="360" w:lineRule="auto"/>
        <w:ind w:firstLine="632" w:firstLineChars="300"/>
        <w:rPr>
          <w:b/>
          <w:szCs w:val="21"/>
        </w:rPr>
      </w:pPr>
      <w:r>
        <w:rPr>
          <w:b/>
          <w:szCs w:val="21"/>
        </w:rPr>
        <w:t>1.</w:t>
      </w:r>
      <w:r>
        <w:rPr>
          <w:rFonts w:hint="eastAsia"/>
          <w:b/>
          <w:szCs w:val="21"/>
        </w:rPr>
        <w:t>本项目实行电子投标。</w:t>
      </w:r>
    </w:p>
    <w:p w14:paraId="7D657F79">
      <w:pPr>
        <w:spacing w:line="360" w:lineRule="auto"/>
        <w:ind w:firstLine="420" w:firstLineChars="200"/>
        <w:rPr>
          <w:szCs w:val="21"/>
        </w:rPr>
      </w:pPr>
      <w:r>
        <w:rPr>
          <w:rFonts w:hint="eastAsia"/>
          <w:szCs w:val="21"/>
        </w:rPr>
        <w:t>投标人应准备电子投标文件、以介质存储的数据电文形式的备份投标文件：</w:t>
      </w:r>
    </w:p>
    <w:p w14:paraId="39D85319">
      <w:pPr>
        <w:spacing w:line="360" w:lineRule="auto"/>
        <w:ind w:firstLine="420" w:firstLineChars="200"/>
        <w:rPr>
          <w:szCs w:val="21"/>
        </w:rPr>
      </w:pPr>
      <w:r>
        <w:rPr>
          <w:rFonts w:hint="eastAsia"/>
          <w:szCs w:val="21"/>
        </w:rPr>
        <w:t>（</w:t>
      </w:r>
      <w:r>
        <w:rPr>
          <w:szCs w:val="21"/>
        </w:rPr>
        <w:t>1</w:t>
      </w:r>
      <w:r>
        <w:rPr>
          <w:rFonts w:hint="eastAsia"/>
          <w:szCs w:val="21"/>
        </w:rPr>
        <w:t>）电子投标文件，按政采云平台项目采购</w:t>
      </w:r>
      <w:r>
        <w:rPr>
          <w:szCs w:val="21"/>
        </w:rPr>
        <w:t>-</w:t>
      </w:r>
      <w:r>
        <w:rPr>
          <w:rFonts w:hint="eastAsia"/>
          <w:szCs w:val="21"/>
        </w:rPr>
        <w:t>电子交易操作指南及本招标文件要求递交。</w:t>
      </w:r>
      <w:r>
        <w:rPr>
          <w:rFonts w:hint="eastAsia"/>
          <w:szCs w:val="21"/>
          <w:shd w:val="clear" w:color="auto" w:fill="FFFFFF"/>
        </w:rPr>
        <w:t>投标人应于</w:t>
      </w:r>
      <w:bookmarkStart w:id="20" w:name="_Hlk100345522"/>
      <w:r>
        <w:rPr>
          <w:szCs w:val="21"/>
          <w:shd w:val="clear" w:color="auto" w:fill="FFFFFF"/>
        </w:rPr>
        <w:t>2024年</w:t>
      </w:r>
      <w:r>
        <w:rPr>
          <w:rFonts w:hint="eastAsia"/>
          <w:szCs w:val="21"/>
          <w:shd w:val="clear" w:color="auto" w:fill="FFFFFF"/>
          <w:lang w:val="en-US" w:eastAsia="zh-CN"/>
        </w:rPr>
        <w:t>08</w:t>
      </w:r>
      <w:r>
        <w:rPr>
          <w:rFonts w:hint="eastAsia"/>
          <w:szCs w:val="21"/>
          <w:shd w:val="clear" w:color="auto" w:fill="FFFFFF"/>
        </w:rPr>
        <w:t>月</w:t>
      </w:r>
      <w:r>
        <w:rPr>
          <w:rFonts w:hint="eastAsia"/>
          <w:szCs w:val="21"/>
          <w:shd w:val="clear" w:color="auto" w:fill="FFFFFF"/>
          <w:lang w:val="en-US" w:eastAsia="zh-CN"/>
        </w:rPr>
        <w:t>15</w:t>
      </w:r>
      <w:r>
        <w:rPr>
          <w:rFonts w:hint="eastAsia"/>
          <w:szCs w:val="21"/>
          <w:shd w:val="clear" w:color="auto" w:fill="FFFFFF"/>
        </w:rPr>
        <w:t>日</w:t>
      </w:r>
      <w:r>
        <w:rPr>
          <w:rFonts w:hint="eastAsia"/>
          <w:szCs w:val="21"/>
          <w:shd w:val="clear" w:color="auto" w:fill="FFFFFF"/>
          <w:lang w:val="en-US" w:eastAsia="zh-CN"/>
        </w:rPr>
        <w:t>09</w:t>
      </w:r>
      <w:r>
        <w:rPr>
          <w:rFonts w:hint="eastAsia"/>
          <w:szCs w:val="21"/>
          <w:shd w:val="clear" w:color="auto" w:fill="FFFFFF"/>
        </w:rPr>
        <w:t>：</w:t>
      </w:r>
      <w:r>
        <w:rPr>
          <w:rFonts w:hint="eastAsia"/>
          <w:szCs w:val="21"/>
          <w:shd w:val="clear" w:color="auto" w:fill="FFFFFF"/>
          <w:lang w:val="en-US" w:eastAsia="zh-CN"/>
        </w:rPr>
        <w:t>1</w:t>
      </w:r>
      <w:r>
        <w:rPr>
          <w:szCs w:val="21"/>
          <w:shd w:val="clear" w:color="auto" w:fill="FFFFFF"/>
        </w:rPr>
        <w:t>5</w:t>
      </w:r>
      <w:bookmarkEnd w:id="20"/>
      <w:r>
        <w:rPr>
          <w:rFonts w:hint="eastAsia"/>
          <w:szCs w:val="21"/>
          <w:shd w:val="clear" w:color="auto" w:fill="FFFFFF"/>
        </w:rPr>
        <w:t>前将加密的电子版投标文件上传到政采云系统中（不准时上传视为无效标）。</w:t>
      </w:r>
      <w:r>
        <w:rPr>
          <w:b/>
          <w:szCs w:val="21"/>
          <w:shd w:val="clear" w:color="auto" w:fill="FFFFFF"/>
        </w:rPr>
        <w:t>CA</w:t>
      </w:r>
      <w:r>
        <w:rPr>
          <w:rFonts w:hint="eastAsia"/>
          <w:b/>
          <w:szCs w:val="21"/>
          <w:shd w:val="clear" w:color="auto" w:fill="FFFFFF"/>
        </w:rPr>
        <w:t>数字证书随身携带或准时解码。</w:t>
      </w:r>
    </w:p>
    <w:p w14:paraId="3AF8AF96">
      <w:pPr>
        <w:spacing w:line="360" w:lineRule="auto"/>
        <w:ind w:firstLine="420" w:firstLineChars="200"/>
        <w:rPr>
          <w:szCs w:val="21"/>
        </w:rPr>
      </w:pPr>
      <w:r>
        <w:rPr>
          <w:rFonts w:hint="eastAsia"/>
          <w:szCs w:val="21"/>
        </w:rPr>
        <w:t>（</w:t>
      </w:r>
      <w:r>
        <w:rPr>
          <w:szCs w:val="21"/>
        </w:rPr>
        <w:t>2</w:t>
      </w:r>
      <w:r>
        <w:rPr>
          <w:rFonts w:hint="eastAsia"/>
          <w:szCs w:val="21"/>
        </w:rPr>
        <w:t>）以介质存储的数据电文形式的备份投标文件，按政采云平台项目采购</w:t>
      </w:r>
      <w:r>
        <w:rPr>
          <w:szCs w:val="21"/>
        </w:rPr>
        <w:t>-</w:t>
      </w:r>
      <w:r>
        <w:rPr>
          <w:rFonts w:hint="eastAsia"/>
          <w:szCs w:val="21"/>
        </w:rPr>
        <w:t>电子交易操作指南中上传的电子投标文件格式，以</w:t>
      </w:r>
      <w:r>
        <w:rPr>
          <w:szCs w:val="21"/>
        </w:rPr>
        <w:t>U</w:t>
      </w:r>
      <w:r>
        <w:rPr>
          <w:rFonts w:hint="eastAsia"/>
          <w:szCs w:val="21"/>
        </w:rPr>
        <w:t>盘形式存储提供。数量为</w:t>
      </w:r>
      <w:r>
        <w:rPr>
          <w:szCs w:val="21"/>
        </w:rPr>
        <w:t>1</w:t>
      </w:r>
      <w:r>
        <w:rPr>
          <w:rFonts w:hint="eastAsia"/>
          <w:szCs w:val="21"/>
        </w:rPr>
        <w:t>份。</w:t>
      </w:r>
    </w:p>
    <w:p w14:paraId="7174EE99">
      <w:pPr>
        <w:widowControl/>
        <w:shd w:val="clear" w:color="auto" w:fill="FFFFFF"/>
        <w:spacing w:line="360" w:lineRule="auto"/>
        <w:ind w:firstLine="516" w:firstLineChars="246"/>
        <w:jc w:val="left"/>
        <w:rPr>
          <w:kern w:val="0"/>
          <w:szCs w:val="21"/>
        </w:rPr>
      </w:pPr>
      <w:r>
        <w:rPr>
          <w:rFonts w:hint="eastAsia"/>
          <w:kern w:val="0"/>
          <w:szCs w:val="21"/>
        </w:rPr>
        <w:t>投标人应于</w:t>
      </w:r>
      <w:r>
        <w:rPr>
          <w:kern w:val="0"/>
          <w:szCs w:val="21"/>
        </w:rPr>
        <w:t>2024年</w:t>
      </w:r>
      <w:r>
        <w:rPr>
          <w:rFonts w:hint="eastAsia"/>
          <w:kern w:val="0"/>
          <w:szCs w:val="21"/>
          <w:lang w:val="en-US" w:eastAsia="zh-CN"/>
        </w:rPr>
        <w:t>08</w:t>
      </w:r>
      <w:r>
        <w:rPr>
          <w:rFonts w:hint="eastAsia"/>
          <w:kern w:val="0"/>
          <w:szCs w:val="21"/>
        </w:rPr>
        <w:t>月</w:t>
      </w:r>
      <w:r>
        <w:rPr>
          <w:rFonts w:hint="eastAsia"/>
          <w:kern w:val="0"/>
          <w:szCs w:val="21"/>
          <w:lang w:val="en-US" w:eastAsia="zh-CN"/>
        </w:rPr>
        <w:t>14</w:t>
      </w:r>
      <w:r>
        <w:rPr>
          <w:rFonts w:hint="eastAsia"/>
          <w:kern w:val="0"/>
          <w:szCs w:val="21"/>
        </w:rPr>
        <w:t>日</w:t>
      </w:r>
      <w:r>
        <w:rPr>
          <w:kern w:val="0"/>
          <w:szCs w:val="21"/>
        </w:rPr>
        <w:t>11</w:t>
      </w:r>
      <w:r>
        <w:rPr>
          <w:rFonts w:hint="eastAsia"/>
          <w:kern w:val="0"/>
          <w:szCs w:val="21"/>
        </w:rPr>
        <w:t>：</w:t>
      </w:r>
      <w:r>
        <w:rPr>
          <w:kern w:val="0"/>
          <w:szCs w:val="21"/>
        </w:rPr>
        <w:t>30</w:t>
      </w:r>
      <w:r>
        <w:rPr>
          <w:rFonts w:hint="eastAsia"/>
          <w:kern w:val="0"/>
          <w:szCs w:val="21"/>
        </w:rPr>
        <w:t>（北京时间）前将备份的投标文件寄于采购代理公司，地址：舟山市定海区昌国路</w:t>
      </w:r>
      <w:r>
        <w:rPr>
          <w:kern w:val="0"/>
          <w:szCs w:val="21"/>
        </w:rPr>
        <w:t>232</w:t>
      </w:r>
      <w:r>
        <w:rPr>
          <w:rFonts w:hint="eastAsia"/>
          <w:kern w:val="0"/>
          <w:szCs w:val="21"/>
        </w:rPr>
        <w:t>号中楼</w:t>
      </w:r>
      <w:r>
        <w:rPr>
          <w:kern w:val="0"/>
          <w:szCs w:val="21"/>
        </w:rPr>
        <w:t>202</w:t>
      </w:r>
      <w:r>
        <w:rPr>
          <w:rFonts w:hint="eastAsia"/>
          <w:kern w:val="0"/>
          <w:szCs w:val="21"/>
        </w:rPr>
        <w:t>深圳市国信招标有限公司舟山分公司，未按时寄到的自行承担风险。也可开标会现场递交。</w:t>
      </w:r>
    </w:p>
    <w:p w14:paraId="2DF24D02">
      <w:pPr>
        <w:widowControl/>
        <w:shd w:val="clear" w:color="auto" w:fill="FFFFFF"/>
        <w:spacing w:line="360" w:lineRule="auto"/>
        <w:ind w:firstLine="519" w:firstLineChars="246"/>
        <w:jc w:val="left"/>
        <w:rPr>
          <w:b/>
          <w:kern w:val="0"/>
          <w:szCs w:val="21"/>
        </w:rPr>
      </w:pPr>
      <w:r>
        <w:rPr>
          <w:rFonts w:hint="eastAsia"/>
          <w:b/>
          <w:kern w:val="0"/>
          <w:szCs w:val="21"/>
        </w:rPr>
        <w:t>投标人可以不提供备份投标文件，造成项目开评标活动无法进行下去的，投标无效，相关风险由投标人自行承担。</w:t>
      </w:r>
    </w:p>
    <w:p w14:paraId="43810F15">
      <w:pPr>
        <w:widowControl/>
        <w:shd w:val="clear" w:color="auto" w:fill="FFFFFF"/>
        <w:spacing w:line="360" w:lineRule="auto"/>
        <w:ind w:firstLine="413" w:firstLineChars="196"/>
        <w:jc w:val="left"/>
        <w:rPr>
          <w:bCs/>
          <w:kern w:val="0"/>
          <w:szCs w:val="21"/>
        </w:rPr>
      </w:pPr>
      <w:r>
        <w:rPr>
          <w:b/>
          <w:bCs/>
          <w:szCs w:val="21"/>
        </w:rPr>
        <w:t>2.</w:t>
      </w:r>
      <w:r>
        <w:rPr>
          <w:rFonts w:hint="eastAsia"/>
          <w:b/>
          <w:bCs/>
          <w:szCs w:val="21"/>
        </w:rPr>
        <w:t>开标时间：</w:t>
      </w:r>
      <w:r>
        <w:rPr>
          <w:kern w:val="0"/>
          <w:szCs w:val="21"/>
        </w:rPr>
        <w:t>2024年</w:t>
      </w:r>
      <w:r>
        <w:rPr>
          <w:rFonts w:hint="eastAsia"/>
          <w:kern w:val="0"/>
          <w:szCs w:val="21"/>
          <w:lang w:val="en-US" w:eastAsia="zh-CN"/>
        </w:rPr>
        <w:t>08</w:t>
      </w:r>
      <w:r>
        <w:rPr>
          <w:rFonts w:hint="eastAsia"/>
          <w:kern w:val="0"/>
          <w:szCs w:val="21"/>
        </w:rPr>
        <w:t>月</w:t>
      </w:r>
      <w:r>
        <w:rPr>
          <w:rFonts w:hint="eastAsia"/>
          <w:kern w:val="0"/>
          <w:szCs w:val="21"/>
          <w:lang w:val="en-US" w:eastAsia="zh-CN"/>
        </w:rPr>
        <w:t>15</w:t>
      </w:r>
      <w:r>
        <w:rPr>
          <w:rFonts w:hint="eastAsia"/>
          <w:kern w:val="0"/>
          <w:szCs w:val="21"/>
        </w:rPr>
        <w:t>日</w:t>
      </w:r>
      <w:r>
        <w:rPr>
          <w:rFonts w:hint="eastAsia"/>
          <w:kern w:val="0"/>
          <w:szCs w:val="21"/>
          <w:lang w:val="en-US" w:eastAsia="zh-CN"/>
        </w:rPr>
        <w:t>09</w:t>
      </w:r>
      <w:r>
        <w:rPr>
          <w:rFonts w:hint="eastAsia"/>
          <w:kern w:val="0"/>
          <w:szCs w:val="21"/>
        </w:rPr>
        <w:t>：</w:t>
      </w:r>
      <w:r>
        <w:rPr>
          <w:rFonts w:hint="eastAsia"/>
          <w:kern w:val="0"/>
          <w:szCs w:val="21"/>
          <w:lang w:val="en-US" w:eastAsia="zh-CN"/>
        </w:rPr>
        <w:t>1</w:t>
      </w:r>
      <w:r>
        <w:rPr>
          <w:kern w:val="0"/>
          <w:szCs w:val="21"/>
        </w:rPr>
        <w:t>5</w:t>
      </w:r>
    </w:p>
    <w:p w14:paraId="492C6BCD">
      <w:pPr>
        <w:widowControl/>
        <w:shd w:val="clear" w:color="auto" w:fill="FFFFFF"/>
        <w:spacing w:line="360" w:lineRule="auto"/>
        <w:ind w:firstLine="410"/>
        <w:jc w:val="left"/>
        <w:rPr>
          <w:kern w:val="0"/>
          <w:szCs w:val="21"/>
        </w:rPr>
      </w:pPr>
      <w:r>
        <w:rPr>
          <w:b/>
          <w:bCs/>
          <w:szCs w:val="21"/>
        </w:rPr>
        <w:t>3.</w:t>
      </w:r>
      <w:r>
        <w:rPr>
          <w:rFonts w:hint="eastAsia"/>
          <w:b/>
          <w:bCs/>
          <w:szCs w:val="21"/>
        </w:rPr>
        <w:t>开标地点：</w:t>
      </w:r>
      <w:bookmarkStart w:id="21" w:name="OLE_LINK12"/>
      <w:r>
        <w:rPr>
          <w:rFonts w:hint="eastAsia"/>
          <w:kern w:val="0"/>
          <w:szCs w:val="21"/>
        </w:rPr>
        <w:t>舟山市临城体育路28号浙江省海洋水产研究所三楼会议室</w:t>
      </w:r>
      <w:bookmarkEnd w:id="21"/>
    </w:p>
    <w:p w14:paraId="483062C7">
      <w:pPr>
        <w:widowControl/>
        <w:shd w:val="clear" w:color="auto" w:fill="FFFFFF"/>
        <w:spacing w:line="360" w:lineRule="auto"/>
        <w:jc w:val="left"/>
        <w:rPr>
          <w:kern w:val="0"/>
          <w:szCs w:val="21"/>
        </w:rPr>
      </w:pPr>
      <w:r>
        <w:rPr>
          <w:rFonts w:hint="eastAsia"/>
          <w:b/>
          <w:bCs/>
          <w:kern w:val="0"/>
          <w:szCs w:val="21"/>
        </w:rPr>
        <w:t>十一、其他事项：</w:t>
      </w:r>
    </w:p>
    <w:p w14:paraId="034A34D4">
      <w:pPr>
        <w:spacing w:line="360" w:lineRule="auto"/>
        <w:ind w:firstLine="420" w:firstLineChars="200"/>
      </w:pPr>
      <w:r>
        <w:rPr>
          <w:szCs w:val="21"/>
        </w:rPr>
        <w:t>1.</w:t>
      </w:r>
      <w:r>
        <w:rPr>
          <w:rFonts w:hint="eastAsia"/>
        </w:rPr>
        <w:t>本项目公告期限为</w:t>
      </w:r>
      <w:r>
        <w:t>5</w:t>
      </w:r>
      <w:r>
        <w:rPr>
          <w:rFonts w:hint="eastAsia"/>
        </w:rPr>
        <w:t>个工作日，供应商认为采购文件使自己的权益受到损害的，可以自获取采购文件之日或者采购文件公告期限届满之日（公告期限届满后获取采购文件的，以公告期限届满之日为准）起</w:t>
      </w:r>
      <w:r>
        <w:t>7</w:t>
      </w:r>
      <w:r>
        <w:rPr>
          <w:rFonts w:hint="eastAsia"/>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D955E6">
      <w:pPr>
        <w:spacing w:line="360" w:lineRule="auto"/>
        <w:ind w:firstLine="420" w:firstLineChars="200"/>
        <w:rPr>
          <w:szCs w:val="21"/>
        </w:rPr>
      </w:pPr>
      <w:r>
        <w:rPr>
          <w:szCs w:val="21"/>
        </w:rPr>
        <w:t>2.</w:t>
      </w:r>
      <w:r>
        <w:rPr>
          <w:rFonts w:hint="eastAsia"/>
          <w:szCs w:val="21"/>
        </w:rPr>
        <w:t>投标人应在合同签订前成为浙江政府采购网正式注册供应商。</w:t>
      </w:r>
    </w:p>
    <w:p w14:paraId="3CC12AD4">
      <w:pPr>
        <w:widowControl/>
        <w:spacing w:line="360" w:lineRule="auto"/>
        <w:rPr>
          <w:kern w:val="0"/>
          <w:szCs w:val="21"/>
        </w:rPr>
      </w:pPr>
      <w:r>
        <w:rPr>
          <w:rFonts w:hint="eastAsia"/>
          <w:b/>
          <w:bCs/>
          <w:kern w:val="0"/>
          <w:szCs w:val="21"/>
        </w:rPr>
        <w:t>十二、联系方式：</w:t>
      </w:r>
    </w:p>
    <w:p w14:paraId="5994E26D">
      <w:pPr>
        <w:widowControl/>
        <w:spacing w:line="360" w:lineRule="auto"/>
        <w:ind w:firstLine="420"/>
        <w:rPr>
          <w:kern w:val="0"/>
          <w:szCs w:val="21"/>
          <w:shd w:val="clear" w:color="auto" w:fill="FFFFFF"/>
        </w:rPr>
      </w:pPr>
      <w:r>
        <w:rPr>
          <w:kern w:val="0"/>
          <w:szCs w:val="21"/>
          <w:shd w:val="clear" w:color="auto" w:fill="FFFFFF"/>
        </w:rPr>
        <w:t>1.</w:t>
      </w:r>
      <w:r>
        <w:rPr>
          <w:rFonts w:hint="eastAsia"/>
          <w:kern w:val="0"/>
          <w:szCs w:val="21"/>
          <w:shd w:val="clear" w:color="auto" w:fill="FFFFFF"/>
        </w:rPr>
        <w:t>采购代理机构名称：深圳市国信招标有限公司舟山分公司</w:t>
      </w:r>
    </w:p>
    <w:p w14:paraId="3FBF6084">
      <w:pPr>
        <w:widowControl/>
        <w:spacing w:line="360" w:lineRule="auto"/>
        <w:ind w:firstLine="420"/>
        <w:rPr>
          <w:kern w:val="0"/>
          <w:szCs w:val="21"/>
          <w:shd w:val="clear" w:color="auto" w:fill="FFFFFF"/>
        </w:rPr>
      </w:pPr>
      <w:r>
        <w:rPr>
          <w:rFonts w:hint="eastAsia"/>
          <w:kern w:val="0"/>
          <w:szCs w:val="21"/>
          <w:shd w:val="clear" w:color="auto" w:fill="FFFFFF"/>
        </w:rPr>
        <w:t>联系人：朱女士、任女士</w:t>
      </w:r>
    </w:p>
    <w:p w14:paraId="2BE67787">
      <w:pPr>
        <w:widowControl/>
        <w:spacing w:line="360" w:lineRule="auto"/>
        <w:ind w:firstLine="420"/>
        <w:rPr>
          <w:kern w:val="0"/>
          <w:szCs w:val="21"/>
          <w:shd w:val="clear" w:color="auto" w:fill="FFFFFF"/>
        </w:rPr>
      </w:pPr>
      <w:r>
        <w:rPr>
          <w:rFonts w:hint="eastAsia"/>
          <w:kern w:val="0"/>
          <w:szCs w:val="21"/>
          <w:shd w:val="clear" w:color="auto" w:fill="FFFFFF"/>
        </w:rPr>
        <w:t>联系电话：</w:t>
      </w:r>
      <w:r>
        <w:rPr>
          <w:kern w:val="0"/>
          <w:szCs w:val="21"/>
          <w:shd w:val="clear" w:color="auto" w:fill="FFFFFF"/>
        </w:rPr>
        <w:t>0580-2054476</w:t>
      </w:r>
      <w:r>
        <w:rPr>
          <w:rFonts w:hint="eastAsia"/>
          <w:kern w:val="0"/>
          <w:szCs w:val="21"/>
          <w:shd w:val="clear" w:color="auto" w:fill="FFFFFF"/>
        </w:rPr>
        <w:t>，</w:t>
      </w:r>
      <w:r>
        <w:rPr>
          <w:kern w:val="0"/>
          <w:szCs w:val="21"/>
          <w:shd w:val="clear" w:color="auto" w:fill="FFFFFF"/>
        </w:rPr>
        <w:t>13857236444</w:t>
      </w:r>
      <w:r>
        <w:rPr>
          <w:rFonts w:hint="eastAsia"/>
          <w:kern w:val="0"/>
          <w:szCs w:val="21"/>
          <w:shd w:val="clear" w:color="auto" w:fill="FFFFFF"/>
        </w:rPr>
        <w:t>，</w:t>
      </w:r>
      <w:r>
        <w:rPr>
          <w:kern w:val="0"/>
          <w:szCs w:val="21"/>
          <w:shd w:val="clear" w:color="auto" w:fill="FFFFFF"/>
        </w:rPr>
        <w:t>13567673203</w:t>
      </w:r>
    </w:p>
    <w:p w14:paraId="43844C23">
      <w:pPr>
        <w:widowControl/>
        <w:spacing w:line="360" w:lineRule="auto"/>
        <w:ind w:firstLine="420"/>
        <w:rPr>
          <w:kern w:val="0"/>
          <w:szCs w:val="21"/>
          <w:shd w:val="clear" w:color="auto" w:fill="FFFFFF"/>
        </w:rPr>
      </w:pPr>
      <w:r>
        <w:rPr>
          <w:rFonts w:hint="eastAsia"/>
          <w:kern w:val="0"/>
          <w:szCs w:val="21"/>
          <w:shd w:val="clear" w:color="auto" w:fill="FFFFFF"/>
        </w:rPr>
        <w:t>质疑答复联系人：王女士</w:t>
      </w:r>
    </w:p>
    <w:p w14:paraId="4569A93D">
      <w:pPr>
        <w:widowControl/>
        <w:spacing w:line="360" w:lineRule="auto"/>
        <w:ind w:firstLine="420"/>
        <w:rPr>
          <w:kern w:val="0"/>
          <w:szCs w:val="21"/>
          <w:shd w:val="clear" w:color="auto" w:fill="FFFFFF"/>
        </w:rPr>
      </w:pPr>
      <w:r>
        <w:rPr>
          <w:rFonts w:hint="eastAsia"/>
          <w:kern w:val="0"/>
          <w:szCs w:val="21"/>
          <w:shd w:val="clear" w:color="auto" w:fill="FFFFFF"/>
        </w:rPr>
        <w:t>联系电话：</w:t>
      </w:r>
      <w:r>
        <w:rPr>
          <w:kern w:val="0"/>
          <w:szCs w:val="21"/>
          <w:shd w:val="clear" w:color="auto" w:fill="FFFFFF"/>
        </w:rPr>
        <w:t>0580-2054476</w:t>
      </w:r>
      <w:r>
        <w:rPr>
          <w:rFonts w:hint="eastAsia"/>
          <w:kern w:val="0"/>
          <w:szCs w:val="21"/>
          <w:shd w:val="clear" w:color="auto" w:fill="FFFFFF"/>
        </w:rPr>
        <w:t>，</w:t>
      </w:r>
      <w:r>
        <w:rPr>
          <w:kern w:val="0"/>
          <w:szCs w:val="21"/>
          <w:shd w:val="clear" w:color="auto" w:fill="FFFFFF"/>
        </w:rPr>
        <w:t>13587045176</w:t>
      </w:r>
    </w:p>
    <w:p w14:paraId="018E70CA">
      <w:pPr>
        <w:widowControl/>
        <w:spacing w:line="360" w:lineRule="auto"/>
        <w:ind w:firstLine="420"/>
        <w:rPr>
          <w:kern w:val="0"/>
          <w:szCs w:val="21"/>
          <w:shd w:val="clear" w:color="auto" w:fill="FFFFFF"/>
        </w:rPr>
      </w:pPr>
      <w:r>
        <w:rPr>
          <w:rFonts w:hint="eastAsia"/>
          <w:kern w:val="0"/>
          <w:szCs w:val="21"/>
          <w:shd w:val="clear" w:color="auto" w:fill="FFFFFF"/>
        </w:rPr>
        <w:t>传真：</w:t>
      </w:r>
      <w:r>
        <w:rPr>
          <w:kern w:val="0"/>
          <w:szCs w:val="21"/>
          <w:shd w:val="clear" w:color="auto" w:fill="FFFFFF"/>
        </w:rPr>
        <w:t>0580-2054476</w:t>
      </w:r>
    </w:p>
    <w:p w14:paraId="5089B0E0">
      <w:pPr>
        <w:widowControl/>
        <w:spacing w:line="360" w:lineRule="auto"/>
        <w:ind w:firstLine="420"/>
        <w:rPr>
          <w:kern w:val="0"/>
          <w:szCs w:val="21"/>
          <w:shd w:val="clear" w:color="auto" w:fill="FFFFFF"/>
        </w:rPr>
      </w:pPr>
      <w:r>
        <w:rPr>
          <w:rFonts w:hint="eastAsia"/>
          <w:kern w:val="0"/>
          <w:szCs w:val="21"/>
          <w:shd w:val="clear" w:color="auto" w:fill="FFFFFF"/>
        </w:rPr>
        <w:t>地址：舟山市定海区昌国路</w:t>
      </w:r>
      <w:r>
        <w:rPr>
          <w:kern w:val="0"/>
          <w:szCs w:val="21"/>
          <w:shd w:val="clear" w:color="auto" w:fill="FFFFFF"/>
        </w:rPr>
        <w:t>232</w:t>
      </w:r>
      <w:r>
        <w:rPr>
          <w:rFonts w:hint="eastAsia"/>
          <w:kern w:val="0"/>
          <w:szCs w:val="21"/>
          <w:shd w:val="clear" w:color="auto" w:fill="FFFFFF"/>
        </w:rPr>
        <w:t>号中楼</w:t>
      </w:r>
      <w:r>
        <w:rPr>
          <w:kern w:val="0"/>
          <w:szCs w:val="21"/>
          <w:shd w:val="clear" w:color="auto" w:fill="FFFFFF"/>
        </w:rPr>
        <w:t>202</w:t>
      </w:r>
    </w:p>
    <w:p w14:paraId="4D5363C2">
      <w:pPr>
        <w:spacing w:line="360" w:lineRule="auto"/>
        <w:ind w:firstLine="472" w:firstLineChars="225"/>
        <w:rPr>
          <w:kern w:val="0"/>
          <w:szCs w:val="21"/>
          <w:shd w:val="clear" w:color="auto" w:fill="FFFFFF"/>
        </w:rPr>
      </w:pPr>
      <w:r>
        <w:rPr>
          <w:rFonts w:hint="eastAsia"/>
          <w:kern w:val="0"/>
          <w:szCs w:val="21"/>
          <w:shd w:val="clear" w:color="auto" w:fill="FFFFFF"/>
        </w:rPr>
        <w:t>2. 采购人：浙江省海洋水产研究所</w:t>
      </w:r>
    </w:p>
    <w:p w14:paraId="1326DB60">
      <w:pPr>
        <w:spacing w:line="360" w:lineRule="auto"/>
        <w:ind w:firstLine="472" w:firstLineChars="225"/>
        <w:rPr>
          <w:kern w:val="0"/>
          <w:szCs w:val="21"/>
          <w:shd w:val="clear" w:color="auto" w:fill="FFFFFF"/>
        </w:rPr>
      </w:pPr>
      <w:r>
        <w:rPr>
          <w:rFonts w:hint="eastAsia"/>
          <w:kern w:val="0"/>
          <w:szCs w:val="21"/>
          <w:shd w:val="clear" w:color="auto" w:fill="FFFFFF"/>
        </w:rPr>
        <w:t>联系人：</w:t>
      </w:r>
      <w:r>
        <w:rPr>
          <w:rFonts w:hint="eastAsia"/>
          <w:kern w:val="0"/>
          <w:szCs w:val="21"/>
          <w:shd w:val="clear" w:color="auto" w:fill="FFFFFF"/>
          <w:lang w:val="en-US" w:eastAsia="zh-CN"/>
        </w:rPr>
        <w:t>李老师</w:t>
      </w:r>
      <w:r>
        <w:rPr>
          <w:rFonts w:hint="eastAsia"/>
          <w:kern w:val="0"/>
          <w:szCs w:val="21"/>
          <w:shd w:val="clear" w:color="auto" w:fill="FFFFFF"/>
        </w:rPr>
        <w:t xml:space="preserve">   </w:t>
      </w:r>
    </w:p>
    <w:p w14:paraId="54BAB9CE">
      <w:pPr>
        <w:spacing w:line="360" w:lineRule="auto"/>
        <w:ind w:firstLine="472" w:firstLineChars="225"/>
        <w:rPr>
          <w:kern w:val="0"/>
          <w:szCs w:val="21"/>
          <w:shd w:val="clear" w:color="auto" w:fill="FFFFFF"/>
        </w:rPr>
      </w:pPr>
      <w:r>
        <w:rPr>
          <w:rFonts w:hint="eastAsia"/>
          <w:kern w:val="0"/>
          <w:szCs w:val="21"/>
          <w:shd w:val="clear" w:color="auto" w:fill="FFFFFF"/>
        </w:rPr>
        <w:t xml:space="preserve">联系电话：0580-2299833   </w:t>
      </w:r>
    </w:p>
    <w:p w14:paraId="1A76FC10">
      <w:pPr>
        <w:spacing w:line="360" w:lineRule="auto"/>
        <w:ind w:firstLine="472" w:firstLineChars="225"/>
        <w:rPr>
          <w:kern w:val="0"/>
          <w:szCs w:val="21"/>
          <w:shd w:val="clear" w:color="auto" w:fill="FFFFFF"/>
        </w:rPr>
      </w:pPr>
      <w:r>
        <w:rPr>
          <w:rFonts w:hint="eastAsia"/>
          <w:kern w:val="0"/>
          <w:szCs w:val="21"/>
          <w:shd w:val="clear" w:color="auto" w:fill="FFFFFF"/>
        </w:rPr>
        <w:t>质疑答复联系人：</w:t>
      </w:r>
      <w:r>
        <w:rPr>
          <w:rFonts w:hint="eastAsia"/>
          <w:kern w:val="0"/>
          <w:szCs w:val="21"/>
          <w:shd w:val="clear" w:color="auto" w:fill="FFFFFF"/>
          <w:lang w:val="en-US" w:eastAsia="zh-CN"/>
        </w:rPr>
        <w:t>相老师</w:t>
      </w:r>
      <w:r>
        <w:rPr>
          <w:rFonts w:hint="eastAsia"/>
          <w:kern w:val="0"/>
          <w:szCs w:val="21"/>
          <w:shd w:val="clear" w:color="auto" w:fill="FFFFFF"/>
        </w:rPr>
        <w:t xml:space="preserve">  </w:t>
      </w:r>
    </w:p>
    <w:p w14:paraId="61B0BEB0">
      <w:pPr>
        <w:spacing w:line="360" w:lineRule="auto"/>
        <w:ind w:firstLine="472" w:firstLineChars="225"/>
        <w:rPr>
          <w:kern w:val="0"/>
          <w:szCs w:val="21"/>
          <w:shd w:val="clear" w:color="auto" w:fill="FFFFFF"/>
        </w:rPr>
      </w:pPr>
      <w:r>
        <w:rPr>
          <w:rFonts w:hint="eastAsia"/>
          <w:kern w:val="0"/>
          <w:szCs w:val="21"/>
          <w:shd w:val="clear" w:color="auto" w:fill="FFFFFF"/>
        </w:rPr>
        <w:t>联系电话：</w:t>
      </w:r>
      <w:r>
        <w:rPr>
          <w:rFonts w:hint="eastAsia" w:ascii="宋体" w:hAnsi="宋体" w:eastAsia="宋体" w:cs="Times New Roman"/>
          <w:szCs w:val="21"/>
          <w:lang w:val="en-US" w:eastAsia="zh-CN"/>
        </w:rPr>
        <w:t>13168098611</w:t>
      </w:r>
      <w:r>
        <w:rPr>
          <w:rFonts w:hint="eastAsia"/>
          <w:kern w:val="0"/>
          <w:szCs w:val="21"/>
          <w:shd w:val="clear" w:color="auto" w:fill="FFFFFF"/>
        </w:rPr>
        <w:t xml:space="preserve"> </w:t>
      </w:r>
      <w:r>
        <w:rPr>
          <w:kern w:val="0"/>
          <w:szCs w:val="21"/>
          <w:shd w:val="clear" w:color="auto" w:fill="FFFFFF"/>
        </w:rPr>
        <w:t xml:space="preserve"> </w:t>
      </w:r>
    </w:p>
    <w:p w14:paraId="54904DB6">
      <w:pPr>
        <w:spacing w:after="120"/>
        <w:ind w:firstLine="420" w:firstLineChars="200"/>
        <w:rPr>
          <w:kern w:val="0"/>
        </w:rPr>
      </w:pPr>
      <w:r>
        <w:rPr>
          <w:kern w:val="0"/>
        </w:rPr>
        <w:t>地址：</w:t>
      </w:r>
      <w:r>
        <w:rPr>
          <w:rFonts w:hint="eastAsia"/>
          <w:kern w:val="0"/>
        </w:rPr>
        <w:t xml:space="preserve">浙江省舟山市临城体育路28号 </w:t>
      </w:r>
    </w:p>
    <w:p w14:paraId="3F022EE9">
      <w:pPr>
        <w:spacing w:after="120"/>
        <w:ind w:firstLine="420" w:firstLineChars="200"/>
        <w:rPr>
          <w:rFonts w:hint="eastAsia" w:ascii="宋体" w:hAnsi="宋体"/>
          <w:szCs w:val="21"/>
        </w:rPr>
      </w:pPr>
      <w:r>
        <w:rPr>
          <w:rFonts w:ascii="宋体" w:hAnsi="宋体"/>
          <w:szCs w:val="21"/>
        </w:rPr>
        <w:t>3</w:t>
      </w:r>
      <w:r>
        <w:rPr>
          <w:rFonts w:hint="eastAsia" w:ascii="宋体" w:hAnsi="宋体"/>
          <w:szCs w:val="21"/>
        </w:rPr>
        <w:t>.同级政府采购监督管理部门名称：浙江省财政厅政府采购监管处</w:t>
      </w:r>
    </w:p>
    <w:p w14:paraId="51CE7AC8">
      <w:pPr>
        <w:spacing w:line="360" w:lineRule="auto"/>
        <w:ind w:firstLine="472" w:firstLineChars="225"/>
        <w:rPr>
          <w:b/>
          <w:sz w:val="30"/>
        </w:rPr>
      </w:pPr>
      <w:r>
        <w:rPr>
          <w:rFonts w:hint="eastAsia" w:ascii="宋体" w:hAnsi="宋体"/>
          <w:szCs w:val="21"/>
        </w:rPr>
        <w:t>监督投诉电话：0571-87057615</w:t>
      </w:r>
    </w:p>
    <w:p w14:paraId="79493833">
      <w:pPr>
        <w:rPr>
          <w:b/>
          <w:kern w:val="0"/>
          <w:sz w:val="30"/>
        </w:rPr>
      </w:pPr>
      <w:r>
        <w:rPr>
          <w:b/>
          <w:kern w:val="0"/>
          <w:sz w:val="30"/>
        </w:rPr>
        <w:br w:type="page"/>
      </w:r>
    </w:p>
    <w:p w14:paraId="00B25480">
      <w:pPr>
        <w:widowControl/>
        <w:jc w:val="left"/>
        <w:rPr>
          <w:b/>
          <w:kern w:val="0"/>
          <w:sz w:val="30"/>
        </w:rPr>
        <w:sectPr>
          <w:pgSz w:w="11906" w:h="16838"/>
          <w:pgMar w:top="1304" w:right="1531" w:bottom="1304" w:left="1531" w:header="1134" w:footer="1304" w:gutter="0"/>
          <w:cols w:space="720" w:num="1"/>
        </w:sectPr>
      </w:pPr>
    </w:p>
    <w:p w14:paraId="104BC0E9">
      <w:pPr>
        <w:numPr>
          <w:ilvl w:val="0"/>
          <w:numId w:val="8"/>
        </w:numPr>
        <w:snapToGrid w:val="0"/>
        <w:spacing w:line="360" w:lineRule="auto"/>
        <w:jc w:val="center"/>
        <w:rPr>
          <w:b/>
          <w:sz w:val="30"/>
        </w:rPr>
      </w:pPr>
      <w:r>
        <w:rPr>
          <w:rFonts w:hint="eastAsia"/>
          <w:b/>
          <w:sz w:val="30"/>
        </w:rPr>
        <w:t>招标需求</w:t>
      </w:r>
    </w:p>
    <w:p w14:paraId="45346F47">
      <w:pPr>
        <w:spacing w:line="360" w:lineRule="auto"/>
        <w:outlineLvl w:val="1"/>
        <w:rPr>
          <w:rFonts w:hint="eastAsia" w:ascii="宋体" w:hAnsi="宋体"/>
          <w:b/>
          <w:sz w:val="24"/>
          <w:szCs w:val="24"/>
        </w:rPr>
      </w:pPr>
    </w:p>
    <w:p w14:paraId="079DDF52">
      <w:pPr>
        <w:spacing w:line="360" w:lineRule="auto"/>
        <w:outlineLvl w:val="0"/>
        <w:rPr>
          <w:rFonts w:hint="eastAsia" w:ascii="等线" w:hAnsi="等线"/>
          <w:b/>
          <w:sz w:val="24"/>
        </w:rPr>
      </w:pPr>
      <w:r>
        <w:rPr>
          <w:rFonts w:hint="eastAsia" w:ascii="等线" w:hAnsi="等线"/>
          <w:b/>
          <w:sz w:val="24"/>
        </w:rPr>
        <w:t>一、采购项目：大宗商品储运基地（MJS基地）渔业生态补偿增殖放流及效果评估项目</w:t>
      </w:r>
    </w:p>
    <w:p w14:paraId="4E8D0F2D">
      <w:pPr>
        <w:snapToGrid w:val="0"/>
        <w:spacing w:line="336" w:lineRule="auto"/>
        <w:ind w:firstLine="420" w:firstLineChars="200"/>
        <w:textAlignment w:val="baseline"/>
        <w:rPr>
          <w:rFonts w:hint="eastAsia" w:ascii="宋体" w:hAnsi="宋体"/>
          <w:szCs w:val="24"/>
        </w:rPr>
      </w:pPr>
      <w:r>
        <w:rPr>
          <w:rFonts w:hint="eastAsia" w:ascii="宋体" w:hAnsi="宋体"/>
          <w:szCs w:val="24"/>
        </w:rPr>
        <w:t>1.本项目采购内容为：大宗商品储运基地（MJS基地）渔业生态补偿增殖放流及效果评估项目（2024-2025）的苗种采购金额为522.92万元，2024年度资金</w:t>
      </w:r>
      <w:r>
        <w:rPr>
          <w:rFonts w:ascii="宋体" w:hAnsi="宋体"/>
          <w:szCs w:val="24"/>
        </w:rPr>
        <w:t>182</w:t>
      </w:r>
      <w:r>
        <w:rPr>
          <w:rFonts w:hint="eastAsia" w:ascii="宋体" w:hAnsi="宋体"/>
          <w:szCs w:val="24"/>
        </w:rPr>
        <w:t>.</w:t>
      </w:r>
      <w:r>
        <w:rPr>
          <w:rFonts w:ascii="宋体" w:hAnsi="宋体"/>
          <w:szCs w:val="24"/>
        </w:rPr>
        <w:t>3</w:t>
      </w:r>
      <w:r>
        <w:rPr>
          <w:rFonts w:hint="eastAsia" w:ascii="宋体" w:hAnsi="宋体"/>
          <w:szCs w:val="24"/>
        </w:rPr>
        <w:t>6万元，2025年度资金</w:t>
      </w:r>
      <w:r>
        <w:rPr>
          <w:rFonts w:ascii="宋体" w:hAnsi="宋体"/>
          <w:szCs w:val="24"/>
        </w:rPr>
        <w:t>340</w:t>
      </w:r>
      <w:r>
        <w:rPr>
          <w:rFonts w:hint="eastAsia" w:ascii="宋体" w:hAnsi="宋体"/>
          <w:szCs w:val="24"/>
        </w:rPr>
        <w:t>.</w:t>
      </w:r>
      <w:r>
        <w:rPr>
          <w:rFonts w:ascii="宋体" w:hAnsi="宋体"/>
          <w:szCs w:val="24"/>
        </w:rPr>
        <w:t>5</w:t>
      </w:r>
      <w:r>
        <w:rPr>
          <w:rFonts w:hint="eastAsia" w:ascii="宋体" w:hAnsi="宋体"/>
          <w:szCs w:val="24"/>
        </w:rPr>
        <w:t>6万元。</w:t>
      </w:r>
    </w:p>
    <w:p w14:paraId="148C08A4">
      <w:pPr>
        <w:snapToGrid w:val="0"/>
        <w:spacing w:line="336" w:lineRule="auto"/>
        <w:ind w:firstLine="420" w:firstLineChars="200"/>
        <w:textAlignment w:val="baseline"/>
        <w:rPr>
          <w:rFonts w:ascii="Calibri" w:hAnsi="Calibri"/>
          <w:b/>
          <w:kern w:val="0"/>
          <w:sz w:val="24"/>
          <w:szCs w:val="24"/>
        </w:rPr>
      </w:pPr>
      <w:r>
        <w:rPr>
          <w:rFonts w:hint="eastAsia" w:ascii="宋体" w:hAnsi="宋体"/>
          <w:szCs w:val="24"/>
        </w:rPr>
        <w:t>2.中标人应与采购方就此项目按照苗种的资金来源分别签订合同。日本对虾、标志大黄鱼、标志黄鳍鲷仅2024年实施，三疣梭子蟹、等边浅蛤、小刀蛏需2025年实施，其余苗种放流分2年实施。</w:t>
      </w:r>
    </w:p>
    <w:p w14:paraId="5B344681">
      <w:pPr>
        <w:snapToGrid w:val="0"/>
        <w:spacing w:line="336" w:lineRule="auto"/>
        <w:textAlignment w:val="baseline"/>
        <w:rPr>
          <w:rFonts w:ascii="Calibri" w:hAnsi="Calibri"/>
          <w:b/>
          <w:kern w:val="0"/>
          <w:sz w:val="24"/>
          <w:szCs w:val="24"/>
        </w:rPr>
      </w:pPr>
    </w:p>
    <w:p w14:paraId="7F81B546">
      <w:pPr>
        <w:snapToGrid w:val="0"/>
        <w:spacing w:line="336" w:lineRule="auto"/>
        <w:textAlignment w:val="baseline"/>
        <w:rPr>
          <w:rFonts w:hint="eastAsia" w:ascii="等线" w:hAnsi="等线" w:eastAsia="等线"/>
          <w:sz w:val="18"/>
          <w:szCs w:val="18"/>
        </w:rPr>
      </w:pPr>
      <w:r>
        <w:rPr>
          <w:rFonts w:hint="eastAsia" w:ascii="Calibri" w:hAnsi="Calibri"/>
          <w:b/>
          <w:kern w:val="0"/>
          <w:sz w:val="24"/>
          <w:szCs w:val="24"/>
        </w:rPr>
        <w:t>二、采购清单</w:t>
      </w:r>
      <w:r>
        <w:rPr>
          <w:rFonts w:hint="eastAsia" w:ascii="Calibri" w:hAnsi="Calibri"/>
          <w:b/>
          <w:kern w:val="0"/>
          <w:sz w:val="24"/>
          <w:szCs w:val="24"/>
        </w:rPr>
        <w:tab/>
      </w:r>
    </w:p>
    <w:tbl>
      <w:tblPr>
        <w:tblStyle w:val="60"/>
        <w:tblpPr w:leftFromText="180" w:rightFromText="180" w:vertAnchor="text" w:horzAnchor="page" w:tblpXSpec="center" w:tblpY="256"/>
        <w:tblOverlap w:val="never"/>
        <w:tblW w:w="9889" w:type="dxa"/>
        <w:tblInd w:w="0" w:type="dxa"/>
        <w:tblLayout w:type="fixed"/>
        <w:tblCellMar>
          <w:top w:w="0" w:type="dxa"/>
          <w:left w:w="108" w:type="dxa"/>
          <w:bottom w:w="0" w:type="dxa"/>
          <w:right w:w="108" w:type="dxa"/>
        </w:tblCellMar>
      </w:tblPr>
      <w:tblGrid>
        <w:gridCol w:w="534"/>
        <w:gridCol w:w="992"/>
        <w:gridCol w:w="1276"/>
        <w:gridCol w:w="708"/>
        <w:gridCol w:w="772"/>
        <w:gridCol w:w="708"/>
        <w:gridCol w:w="788"/>
        <w:gridCol w:w="851"/>
        <w:gridCol w:w="850"/>
        <w:gridCol w:w="851"/>
        <w:gridCol w:w="850"/>
        <w:gridCol w:w="709"/>
      </w:tblGrid>
      <w:tr w14:paraId="51EF4246">
        <w:tblPrEx>
          <w:tblCellMar>
            <w:top w:w="0" w:type="dxa"/>
            <w:left w:w="108" w:type="dxa"/>
            <w:bottom w:w="0" w:type="dxa"/>
            <w:right w:w="108" w:type="dxa"/>
          </w:tblCellMar>
        </w:tblPrEx>
        <w:trPr>
          <w:trHeight w:val="499" w:hRule="atLeast"/>
        </w:trPr>
        <w:tc>
          <w:tcPr>
            <w:tcW w:w="534" w:type="dxa"/>
            <w:vMerge w:val="restart"/>
            <w:tcBorders>
              <w:top w:val="single" w:color="auto" w:sz="4" w:space="0"/>
              <w:left w:val="single" w:color="auto" w:sz="4" w:space="0"/>
              <w:bottom w:val="single" w:color="auto" w:sz="4" w:space="0"/>
              <w:right w:val="single" w:color="auto" w:sz="4" w:space="0"/>
            </w:tcBorders>
            <w:vAlign w:val="center"/>
          </w:tcPr>
          <w:p w14:paraId="2E144CA5">
            <w:pPr>
              <w:widowControl/>
              <w:tabs>
                <w:tab w:val="left" w:pos="6930"/>
              </w:tabs>
              <w:jc w:val="center"/>
              <w:rPr>
                <w:rFonts w:hint="eastAsia" w:ascii="宋体" w:hAnsi="宋体" w:cs="宋体"/>
                <w:b/>
                <w:bCs/>
                <w:kern w:val="0"/>
                <w:sz w:val="18"/>
                <w:szCs w:val="18"/>
              </w:rPr>
            </w:pPr>
            <w:r>
              <w:rPr>
                <w:rFonts w:hint="eastAsia" w:ascii="宋体" w:hAnsi="宋体" w:cs="宋体"/>
                <w:b/>
                <w:bCs/>
                <w:kern w:val="0"/>
                <w:sz w:val="18"/>
                <w:szCs w:val="18"/>
              </w:rPr>
              <w:t>标项</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5BCD267D">
            <w:pPr>
              <w:widowControl/>
              <w:tabs>
                <w:tab w:val="left" w:pos="6930"/>
              </w:tabs>
              <w:jc w:val="center"/>
              <w:rPr>
                <w:rFonts w:hint="eastAsia" w:ascii="宋体" w:hAnsi="宋体" w:cs="宋体"/>
                <w:b/>
                <w:bCs/>
                <w:kern w:val="0"/>
                <w:sz w:val="18"/>
                <w:szCs w:val="18"/>
              </w:rPr>
            </w:pPr>
            <w:r>
              <w:rPr>
                <w:rFonts w:hint="eastAsia" w:ascii="宋体" w:hAnsi="宋体" w:cs="宋体"/>
                <w:b/>
                <w:bCs/>
                <w:kern w:val="0"/>
                <w:sz w:val="18"/>
                <w:szCs w:val="18"/>
              </w:rPr>
              <w:t>品种</w:t>
            </w:r>
          </w:p>
        </w:tc>
        <w:tc>
          <w:tcPr>
            <w:tcW w:w="1276" w:type="dxa"/>
            <w:vMerge w:val="restart"/>
            <w:tcBorders>
              <w:top w:val="single" w:color="auto" w:sz="4" w:space="0"/>
              <w:left w:val="single" w:color="auto" w:sz="4" w:space="0"/>
              <w:right w:val="single" w:color="auto" w:sz="4" w:space="0"/>
            </w:tcBorders>
            <w:vAlign w:val="center"/>
          </w:tcPr>
          <w:p w14:paraId="684A6D5D">
            <w:pPr>
              <w:widowControl/>
              <w:tabs>
                <w:tab w:val="left" w:pos="6930"/>
              </w:tabs>
              <w:jc w:val="center"/>
              <w:rPr>
                <w:rFonts w:hint="eastAsia" w:ascii="宋体" w:hAnsi="宋体" w:cs="宋体"/>
                <w:b/>
                <w:bCs/>
                <w:kern w:val="0"/>
                <w:sz w:val="18"/>
                <w:szCs w:val="18"/>
              </w:rPr>
            </w:pPr>
            <w:r>
              <w:rPr>
                <w:rFonts w:hint="eastAsia" w:ascii="宋体" w:hAnsi="宋体" w:cs="宋体"/>
                <w:b/>
                <w:bCs/>
                <w:kern w:val="0"/>
                <w:sz w:val="18"/>
                <w:szCs w:val="18"/>
              </w:rPr>
              <w:t>规格(≥)</w:t>
            </w:r>
          </w:p>
        </w:tc>
        <w:tc>
          <w:tcPr>
            <w:tcW w:w="708" w:type="dxa"/>
            <w:vMerge w:val="restart"/>
            <w:tcBorders>
              <w:top w:val="single" w:color="auto" w:sz="4" w:space="0"/>
              <w:left w:val="single" w:color="auto" w:sz="4" w:space="0"/>
              <w:right w:val="single" w:color="auto" w:sz="4" w:space="0"/>
            </w:tcBorders>
            <w:vAlign w:val="center"/>
          </w:tcPr>
          <w:p w14:paraId="0A526E77">
            <w:pPr>
              <w:widowControl/>
              <w:tabs>
                <w:tab w:val="left" w:pos="6930"/>
              </w:tabs>
              <w:jc w:val="center"/>
              <w:rPr>
                <w:rFonts w:hint="eastAsia" w:ascii="宋体" w:hAnsi="宋体" w:cs="宋体"/>
                <w:kern w:val="0"/>
                <w:sz w:val="18"/>
                <w:szCs w:val="18"/>
              </w:rPr>
            </w:pPr>
            <w:r>
              <w:rPr>
                <w:rFonts w:hint="eastAsia" w:ascii="宋体" w:hAnsi="宋体" w:cs="宋体"/>
                <w:b/>
                <w:bCs/>
                <w:kern w:val="0"/>
                <w:sz w:val="18"/>
                <w:szCs w:val="18"/>
              </w:rPr>
              <w:t>拟中标单位(家)</w:t>
            </w:r>
          </w:p>
        </w:tc>
        <w:tc>
          <w:tcPr>
            <w:tcW w:w="1480" w:type="dxa"/>
            <w:gridSpan w:val="2"/>
            <w:vMerge w:val="restart"/>
            <w:tcBorders>
              <w:top w:val="single" w:color="auto" w:sz="4" w:space="0"/>
              <w:left w:val="single" w:color="auto" w:sz="4" w:space="0"/>
              <w:bottom w:val="single" w:color="auto" w:sz="4" w:space="0"/>
              <w:right w:val="single" w:color="auto" w:sz="4" w:space="0"/>
            </w:tcBorders>
            <w:vAlign w:val="center"/>
          </w:tcPr>
          <w:p w14:paraId="1764915E">
            <w:pPr>
              <w:widowControl/>
              <w:tabs>
                <w:tab w:val="left" w:pos="6930"/>
              </w:tabs>
              <w:jc w:val="center"/>
              <w:rPr>
                <w:rFonts w:hint="eastAsia" w:ascii="宋体" w:hAnsi="宋体" w:cs="宋体"/>
                <w:b/>
                <w:bCs/>
                <w:kern w:val="0"/>
                <w:sz w:val="18"/>
                <w:szCs w:val="18"/>
              </w:rPr>
            </w:pPr>
            <w:r>
              <w:rPr>
                <w:rFonts w:hint="eastAsia" w:ascii="宋体" w:hAnsi="宋体" w:cs="宋体"/>
                <w:b/>
                <w:bCs/>
                <w:kern w:val="0"/>
                <w:sz w:val="18"/>
                <w:szCs w:val="18"/>
              </w:rPr>
              <w:t>苗种费(万元)</w:t>
            </w:r>
          </w:p>
        </w:tc>
        <w:tc>
          <w:tcPr>
            <w:tcW w:w="788" w:type="dxa"/>
            <w:vMerge w:val="restart"/>
            <w:tcBorders>
              <w:top w:val="single" w:color="auto" w:sz="4" w:space="0"/>
              <w:left w:val="single" w:color="auto" w:sz="4" w:space="0"/>
              <w:bottom w:val="single" w:color="auto" w:sz="4" w:space="0"/>
              <w:right w:val="single" w:color="auto" w:sz="4" w:space="0"/>
            </w:tcBorders>
            <w:vAlign w:val="center"/>
          </w:tcPr>
          <w:p w14:paraId="0829773A">
            <w:pPr>
              <w:widowControl/>
              <w:tabs>
                <w:tab w:val="left" w:pos="6930"/>
              </w:tabs>
              <w:jc w:val="center"/>
              <w:rPr>
                <w:rFonts w:hint="eastAsia" w:ascii="宋体" w:hAnsi="宋体" w:cs="宋体"/>
                <w:b/>
                <w:bCs/>
                <w:kern w:val="0"/>
                <w:sz w:val="18"/>
                <w:szCs w:val="18"/>
              </w:rPr>
            </w:pPr>
            <w:r>
              <w:rPr>
                <w:rFonts w:hint="eastAsia" w:ascii="宋体" w:hAnsi="宋体" w:cs="宋体"/>
                <w:b/>
                <w:kern w:val="0"/>
                <w:sz w:val="18"/>
                <w:szCs w:val="18"/>
              </w:rPr>
              <w:t>苗种数量(≥万单位)</w:t>
            </w:r>
          </w:p>
        </w:tc>
        <w:tc>
          <w:tcPr>
            <w:tcW w:w="1701" w:type="dxa"/>
            <w:gridSpan w:val="2"/>
            <w:tcBorders>
              <w:top w:val="single" w:color="auto" w:sz="4" w:space="0"/>
              <w:left w:val="nil"/>
              <w:bottom w:val="single" w:color="auto" w:sz="4" w:space="0"/>
              <w:right w:val="single" w:color="000000" w:sz="4" w:space="0"/>
            </w:tcBorders>
            <w:vAlign w:val="center"/>
          </w:tcPr>
          <w:p w14:paraId="39CFA8C3">
            <w:pPr>
              <w:widowControl/>
              <w:tabs>
                <w:tab w:val="left" w:pos="6930"/>
              </w:tabs>
              <w:jc w:val="center"/>
              <w:rPr>
                <w:rFonts w:hint="eastAsia" w:ascii="宋体" w:hAnsi="宋体" w:cs="宋体"/>
                <w:b/>
                <w:kern w:val="0"/>
                <w:sz w:val="18"/>
                <w:szCs w:val="18"/>
              </w:rPr>
            </w:pPr>
            <w:r>
              <w:rPr>
                <w:rFonts w:hint="eastAsia" w:ascii="宋体" w:hAnsi="宋体" w:cs="宋体"/>
                <w:b/>
                <w:kern w:val="0"/>
                <w:sz w:val="18"/>
                <w:szCs w:val="18"/>
              </w:rPr>
              <w:t>年度金额(万元)</w:t>
            </w:r>
            <w:r>
              <w:rPr>
                <w:rFonts w:ascii="宋体" w:hAnsi="宋体" w:cs="宋体"/>
                <w:b/>
                <w:kern w:val="0"/>
                <w:sz w:val="18"/>
                <w:szCs w:val="18"/>
              </w:rPr>
              <w:t xml:space="preserve"> </w:t>
            </w:r>
          </w:p>
        </w:tc>
        <w:tc>
          <w:tcPr>
            <w:tcW w:w="1701" w:type="dxa"/>
            <w:gridSpan w:val="2"/>
            <w:tcBorders>
              <w:top w:val="single" w:color="auto" w:sz="4" w:space="0"/>
              <w:left w:val="nil"/>
              <w:bottom w:val="single" w:color="auto" w:sz="4" w:space="0"/>
              <w:right w:val="single" w:color="000000" w:sz="4" w:space="0"/>
            </w:tcBorders>
            <w:vAlign w:val="center"/>
          </w:tcPr>
          <w:p w14:paraId="6E8A1F9F">
            <w:pPr>
              <w:widowControl/>
              <w:tabs>
                <w:tab w:val="left" w:pos="6930"/>
              </w:tabs>
              <w:jc w:val="center"/>
              <w:rPr>
                <w:rFonts w:hint="eastAsia" w:ascii="宋体" w:hAnsi="宋体" w:cs="宋体"/>
                <w:b/>
                <w:bCs/>
                <w:kern w:val="0"/>
                <w:sz w:val="18"/>
                <w:szCs w:val="18"/>
              </w:rPr>
            </w:pPr>
            <w:r>
              <w:rPr>
                <w:rFonts w:hint="eastAsia" w:ascii="宋体" w:hAnsi="宋体" w:cs="宋体"/>
                <w:b/>
                <w:bCs/>
                <w:kern w:val="0"/>
                <w:sz w:val="18"/>
                <w:szCs w:val="18"/>
              </w:rPr>
              <w:t>年度放流数量</w:t>
            </w:r>
            <w:r>
              <w:rPr>
                <w:rFonts w:hint="eastAsia" w:ascii="宋体" w:hAnsi="宋体" w:cs="宋体"/>
                <w:b/>
                <w:kern w:val="0"/>
                <w:sz w:val="18"/>
                <w:szCs w:val="18"/>
              </w:rPr>
              <w:t>(≥万单位)</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14:paraId="43EC0E59">
            <w:pPr>
              <w:widowControl/>
              <w:tabs>
                <w:tab w:val="left" w:pos="6930"/>
              </w:tabs>
              <w:jc w:val="center"/>
              <w:rPr>
                <w:rFonts w:hint="eastAsia" w:ascii="宋体" w:hAnsi="宋体" w:cs="宋体"/>
                <w:b/>
                <w:bCs/>
                <w:kern w:val="0"/>
                <w:sz w:val="18"/>
                <w:szCs w:val="18"/>
              </w:rPr>
            </w:pPr>
            <w:r>
              <w:rPr>
                <w:rFonts w:hint="eastAsia" w:ascii="宋体" w:hAnsi="宋体" w:cs="宋体"/>
                <w:b/>
                <w:bCs/>
                <w:kern w:val="0"/>
                <w:sz w:val="18"/>
                <w:szCs w:val="18"/>
              </w:rPr>
              <w:t>放流时间(月)</w:t>
            </w:r>
          </w:p>
        </w:tc>
      </w:tr>
      <w:tr w14:paraId="23DD1807">
        <w:tblPrEx>
          <w:tblCellMar>
            <w:top w:w="0" w:type="dxa"/>
            <w:left w:w="108" w:type="dxa"/>
            <w:bottom w:w="0" w:type="dxa"/>
            <w:right w:w="108" w:type="dxa"/>
          </w:tblCellMar>
        </w:tblPrEx>
        <w:trPr>
          <w:trHeight w:val="262"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14:paraId="62CE5E61">
            <w:pPr>
              <w:widowControl/>
              <w:tabs>
                <w:tab w:val="left" w:pos="6930"/>
              </w:tabs>
              <w:jc w:val="left"/>
              <w:rPr>
                <w:rFonts w:hint="eastAsia" w:ascii="宋体" w:hAnsi="宋体" w:cs="宋体"/>
                <w:b/>
                <w:bCs/>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22079F1C">
            <w:pPr>
              <w:widowControl/>
              <w:tabs>
                <w:tab w:val="left" w:pos="6930"/>
              </w:tabs>
              <w:jc w:val="left"/>
              <w:rPr>
                <w:rFonts w:hint="eastAsia" w:ascii="宋体" w:hAnsi="宋体" w:cs="宋体"/>
                <w:b/>
                <w:bCs/>
                <w:kern w:val="0"/>
                <w:sz w:val="18"/>
                <w:szCs w:val="18"/>
              </w:rPr>
            </w:pPr>
          </w:p>
        </w:tc>
        <w:tc>
          <w:tcPr>
            <w:tcW w:w="1276" w:type="dxa"/>
            <w:vMerge w:val="continue"/>
            <w:tcBorders>
              <w:left w:val="single" w:color="auto" w:sz="4" w:space="0"/>
              <w:bottom w:val="single" w:color="auto" w:sz="4" w:space="0"/>
              <w:right w:val="single" w:color="auto" w:sz="4" w:space="0"/>
            </w:tcBorders>
            <w:vAlign w:val="center"/>
          </w:tcPr>
          <w:p w14:paraId="196FAFEB">
            <w:pPr>
              <w:widowControl/>
              <w:tabs>
                <w:tab w:val="left" w:pos="6930"/>
              </w:tabs>
              <w:jc w:val="left"/>
              <w:rPr>
                <w:rFonts w:hint="eastAsia" w:ascii="宋体" w:hAnsi="宋体" w:cs="宋体"/>
                <w:b/>
                <w:bCs/>
                <w:kern w:val="0"/>
                <w:sz w:val="18"/>
                <w:szCs w:val="18"/>
              </w:rPr>
            </w:pPr>
          </w:p>
        </w:tc>
        <w:tc>
          <w:tcPr>
            <w:tcW w:w="708" w:type="dxa"/>
            <w:vMerge w:val="continue"/>
            <w:tcBorders>
              <w:left w:val="single" w:color="auto" w:sz="4" w:space="0"/>
              <w:bottom w:val="single" w:color="auto" w:sz="4" w:space="0"/>
              <w:right w:val="single" w:color="auto" w:sz="4" w:space="0"/>
            </w:tcBorders>
            <w:vAlign w:val="center"/>
          </w:tcPr>
          <w:p w14:paraId="6CBC8D6E">
            <w:pPr>
              <w:widowControl/>
              <w:tabs>
                <w:tab w:val="left" w:pos="6930"/>
              </w:tabs>
              <w:jc w:val="left"/>
              <w:rPr>
                <w:rFonts w:hint="eastAsia" w:ascii="宋体" w:hAnsi="宋体" w:cs="宋体"/>
                <w:b/>
                <w:bCs/>
                <w:kern w:val="0"/>
                <w:sz w:val="18"/>
                <w:szCs w:val="18"/>
              </w:rPr>
            </w:pPr>
          </w:p>
        </w:tc>
        <w:tc>
          <w:tcPr>
            <w:tcW w:w="1480" w:type="dxa"/>
            <w:gridSpan w:val="2"/>
            <w:vMerge w:val="continue"/>
            <w:tcBorders>
              <w:top w:val="single" w:color="auto" w:sz="4" w:space="0"/>
              <w:left w:val="single" w:color="auto" w:sz="4" w:space="0"/>
              <w:bottom w:val="single" w:color="auto" w:sz="4" w:space="0"/>
              <w:right w:val="single" w:color="auto" w:sz="4" w:space="0"/>
            </w:tcBorders>
            <w:vAlign w:val="center"/>
          </w:tcPr>
          <w:p w14:paraId="188AA49B">
            <w:pPr>
              <w:widowControl/>
              <w:tabs>
                <w:tab w:val="left" w:pos="6930"/>
              </w:tabs>
              <w:jc w:val="left"/>
              <w:rPr>
                <w:rFonts w:hint="eastAsia" w:ascii="宋体" w:hAnsi="宋体" w:cs="宋体"/>
                <w:b/>
                <w:bCs/>
                <w:kern w:val="0"/>
                <w:sz w:val="18"/>
                <w:szCs w:val="18"/>
              </w:rPr>
            </w:pPr>
          </w:p>
        </w:tc>
        <w:tc>
          <w:tcPr>
            <w:tcW w:w="788" w:type="dxa"/>
            <w:vMerge w:val="continue"/>
            <w:tcBorders>
              <w:top w:val="single" w:color="auto" w:sz="4" w:space="0"/>
              <w:left w:val="single" w:color="auto" w:sz="4" w:space="0"/>
              <w:bottom w:val="single" w:color="auto" w:sz="4" w:space="0"/>
              <w:right w:val="single" w:color="auto" w:sz="4" w:space="0"/>
            </w:tcBorders>
            <w:vAlign w:val="center"/>
          </w:tcPr>
          <w:p w14:paraId="19D99AAA">
            <w:pPr>
              <w:widowControl/>
              <w:tabs>
                <w:tab w:val="left" w:pos="6930"/>
              </w:tabs>
              <w:jc w:val="left"/>
              <w:rPr>
                <w:rFonts w:hint="eastAsia" w:ascii="宋体" w:hAnsi="宋体" w:cs="宋体"/>
                <w:b/>
                <w:bCs/>
                <w:kern w:val="0"/>
                <w:sz w:val="18"/>
                <w:szCs w:val="18"/>
              </w:rPr>
            </w:pPr>
          </w:p>
        </w:tc>
        <w:tc>
          <w:tcPr>
            <w:tcW w:w="851" w:type="dxa"/>
            <w:tcBorders>
              <w:top w:val="nil"/>
              <w:left w:val="nil"/>
              <w:bottom w:val="single" w:color="auto" w:sz="4" w:space="0"/>
              <w:right w:val="single" w:color="auto" w:sz="4" w:space="0"/>
            </w:tcBorders>
            <w:vAlign w:val="center"/>
          </w:tcPr>
          <w:p w14:paraId="4C0F22C1">
            <w:pPr>
              <w:widowControl/>
              <w:tabs>
                <w:tab w:val="left" w:pos="6930"/>
              </w:tabs>
              <w:jc w:val="center"/>
              <w:rPr>
                <w:rFonts w:hint="eastAsia" w:ascii="宋体" w:hAnsi="宋体" w:cs="宋体"/>
                <w:b/>
                <w:bCs/>
                <w:kern w:val="0"/>
                <w:sz w:val="18"/>
                <w:szCs w:val="18"/>
              </w:rPr>
            </w:pPr>
            <w:r>
              <w:rPr>
                <w:rFonts w:hint="eastAsia" w:ascii="宋体" w:hAnsi="宋体" w:cs="宋体"/>
                <w:b/>
                <w:bCs/>
                <w:kern w:val="0"/>
                <w:sz w:val="18"/>
                <w:szCs w:val="18"/>
              </w:rPr>
              <w:t>2024年</w:t>
            </w:r>
          </w:p>
        </w:tc>
        <w:tc>
          <w:tcPr>
            <w:tcW w:w="850" w:type="dxa"/>
            <w:tcBorders>
              <w:top w:val="nil"/>
              <w:left w:val="single" w:color="auto" w:sz="4" w:space="0"/>
              <w:bottom w:val="single" w:color="auto" w:sz="4" w:space="0"/>
              <w:right w:val="single" w:color="auto" w:sz="4" w:space="0"/>
            </w:tcBorders>
            <w:vAlign w:val="center"/>
          </w:tcPr>
          <w:p w14:paraId="7BB52C63">
            <w:pPr>
              <w:widowControl/>
              <w:tabs>
                <w:tab w:val="left" w:pos="6930"/>
              </w:tabs>
              <w:jc w:val="center"/>
              <w:rPr>
                <w:rFonts w:hint="eastAsia" w:ascii="宋体" w:hAnsi="宋体" w:cs="宋体"/>
                <w:b/>
                <w:bCs/>
                <w:kern w:val="0"/>
                <w:sz w:val="18"/>
                <w:szCs w:val="18"/>
              </w:rPr>
            </w:pPr>
            <w:r>
              <w:rPr>
                <w:rFonts w:hint="eastAsia" w:ascii="宋体" w:hAnsi="宋体" w:cs="宋体"/>
                <w:b/>
                <w:bCs/>
                <w:kern w:val="0"/>
                <w:sz w:val="18"/>
                <w:szCs w:val="18"/>
              </w:rPr>
              <w:t>2025年</w:t>
            </w:r>
          </w:p>
        </w:tc>
        <w:tc>
          <w:tcPr>
            <w:tcW w:w="851" w:type="dxa"/>
            <w:tcBorders>
              <w:top w:val="nil"/>
              <w:left w:val="nil"/>
              <w:bottom w:val="single" w:color="auto" w:sz="4" w:space="0"/>
              <w:right w:val="single" w:color="auto" w:sz="4" w:space="0"/>
            </w:tcBorders>
            <w:vAlign w:val="center"/>
          </w:tcPr>
          <w:p w14:paraId="7074CFD7">
            <w:pPr>
              <w:widowControl/>
              <w:tabs>
                <w:tab w:val="left" w:pos="6930"/>
              </w:tabs>
              <w:jc w:val="center"/>
              <w:rPr>
                <w:rFonts w:hint="eastAsia" w:ascii="宋体" w:hAnsi="宋体" w:cs="宋体"/>
                <w:b/>
                <w:bCs/>
                <w:kern w:val="0"/>
                <w:sz w:val="18"/>
                <w:szCs w:val="18"/>
              </w:rPr>
            </w:pPr>
            <w:r>
              <w:rPr>
                <w:rFonts w:hint="eastAsia" w:ascii="宋体" w:hAnsi="宋体" w:cs="宋体"/>
                <w:b/>
                <w:bCs/>
                <w:kern w:val="0"/>
                <w:sz w:val="18"/>
                <w:szCs w:val="18"/>
              </w:rPr>
              <w:t>2024年</w:t>
            </w:r>
          </w:p>
        </w:tc>
        <w:tc>
          <w:tcPr>
            <w:tcW w:w="850" w:type="dxa"/>
            <w:tcBorders>
              <w:top w:val="nil"/>
              <w:left w:val="nil"/>
              <w:bottom w:val="single" w:color="auto" w:sz="4" w:space="0"/>
              <w:right w:val="single" w:color="auto" w:sz="4" w:space="0"/>
            </w:tcBorders>
            <w:vAlign w:val="center"/>
          </w:tcPr>
          <w:p w14:paraId="4C56714D">
            <w:pPr>
              <w:widowControl/>
              <w:tabs>
                <w:tab w:val="left" w:pos="6930"/>
              </w:tabs>
              <w:jc w:val="center"/>
              <w:rPr>
                <w:rFonts w:hint="eastAsia" w:ascii="宋体" w:hAnsi="宋体" w:cs="宋体"/>
                <w:b/>
                <w:bCs/>
                <w:kern w:val="0"/>
                <w:sz w:val="18"/>
                <w:szCs w:val="18"/>
              </w:rPr>
            </w:pPr>
            <w:r>
              <w:rPr>
                <w:rFonts w:hint="eastAsia" w:ascii="宋体" w:hAnsi="宋体" w:cs="宋体"/>
                <w:b/>
                <w:bCs/>
                <w:kern w:val="0"/>
                <w:sz w:val="18"/>
                <w:szCs w:val="18"/>
              </w:rPr>
              <w:t>2025年</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B457D1A">
            <w:pPr>
              <w:widowControl/>
              <w:tabs>
                <w:tab w:val="left" w:pos="6930"/>
              </w:tabs>
              <w:jc w:val="left"/>
              <w:rPr>
                <w:rFonts w:hint="eastAsia" w:ascii="宋体" w:hAnsi="宋体" w:cs="宋体"/>
                <w:b/>
                <w:bCs/>
                <w:kern w:val="0"/>
                <w:sz w:val="18"/>
                <w:szCs w:val="18"/>
              </w:rPr>
            </w:pPr>
          </w:p>
        </w:tc>
      </w:tr>
      <w:tr w14:paraId="401F12A9">
        <w:tblPrEx>
          <w:tblCellMar>
            <w:top w:w="0" w:type="dxa"/>
            <w:left w:w="108" w:type="dxa"/>
            <w:bottom w:w="0" w:type="dxa"/>
            <w:right w:w="108" w:type="dxa"/>
          </w:tblCellMar>
        </w:tblPrEx>
        <w:trPr>
          <w:trHeight w:val="489" w:hRule="atLeast"/>
        </w:trPr>
        <w:tc>
          <w:tcPr>
            <w:tcW w:w="534" w:type="dxa"/>
            <w:vMerge w:val="restart"/>
            <w:tcBorders>
              <w:top w:val="single" w:color="auto" w:sz="4" w:space="0"/>
              <w:left w:val="single" w:color="auto" w:sz="4" w:space="0"/>
              <w:right w:val="single" w:color="auto" w:sz="4" w:space="0"/>
            </w:tcBorders>
            <w:vAlign w:val="center"/>
          </w:tcPr>
          <w:p w14:paraId="73EF8641">
            <w:pPr>
              <w:tabs>
                <w:tab w:val="left" w:pos="6930"/>
              </w:tabs>
              <w:adjustRightInd w:val="0"/>
              <w:snapToGrid w:val="0"/>
              <w:jc w:val="center"/>
              <w:rPr>
                <w:rFonts w:hint="eastAsia" w:ascii="宋体" w:hAnsi="宋体"/>
                <w:bCs/>
                <w:sz w:val="18"/>
                <w:szCs w:val="18"/>
              </w:rPr>
            </w:pPr>
            <w:r>
              <w:rPr>
                <w:rFonts w:hint="eastAsia" w:ascii="宋体" w:hAnsi="宋体"/>
                <w:bCs/>
                <w:sz w:val="18"/>
                <w:szCs w:val="18"/>
              </w:rPr>
              <w:t>一</w:t>
            </w:r>
          </w:p>
        </w:tc>
        <w:tc>
          <w:tcPr>
            <w:tcW w:w="992" w:type="dxa"/>
            <w:vMerge w:val="restart"/>
            <w:tcBorders>
              <w:top w:val="single" w:color="auto" w:sz="4" w:space="0"/>
              <w:left w:val="single" w:color="auto" w:sz="4" w:space="0"/>
              <w:right w:val="single" w:color="auto" w:sz="4" w:space="0"/>
            </w:tcBorders>
            <w:vAlign w:val="center"/>
          </w:tcPr>
          <w:p w14:paraId="46FE50EB">
            <w:pPr>
              <w:widowControl/>
              <w:tabs>
                <w:tab w:val="left" w:pos="6930"/>
              </w:tabs>
              <w:jc w:val="center"/>
              <w:rPr>
                <w:rFonts w:hint="eastAsia" w:ascii="宋体" w:hAnsi="宋体"/>
                <w:bCs/>
                <w:kern w:val="0"/>
                <w:sz w:val="18"/>
                <w:szCs w:val="18"/>
              </w:rPr>
            </w:pPr>
            <w:r>
              <w:rPr>
                <w:rFonts w:hint="eastAsia" w:ascii="宋体" w:hAnsi="宋体" w:cs="宋体"/>
                <w:kern w:val="0"/>
                <w:sz w:val="18"/>
                <w:szCs w:val="18"/>
              </w:rPr>
              <w:t>▲大黄鱼</w:t>
            </w:r>
          </w:p>
        </w:tc>
        <w:tc>
          <w:tcPr>
            <w:tcW w:w="1276" w:type="dxa"/>
            <w:vMerge w:val="restart"/>
            <w:tcBorders>
              <w:top w:val="single" w:color="auto" w:sz="4" w:space="0"/>
              <w:left w:val="nil"/>
              <w:right w:val="single" w:color="auto" w:sz="4" w:space="0"/>
            </w:tcBorders>
            <w:vAlign w:val="center"/>
          </w:tcPr>
          <w:p w14:paraId="25731107">
            <w:pPr>
              <w:widowControl/>
              <w:tabs>
                <w:tab w:val="left" w:pos="6930"/>
              </w:tabs>
              <w:jc w:val="center"/>
              <w:rPr>
                <w:rFonts w:hint="eastAsia" w:ascii="宋体" w:hAnsi="宋体"/>
                <w:bCs/>
                <w:kern w:val="0"/>
                <w:sz w:val="18"/>
                <w:szCs w:val="18"/>
              </w:rPr>
            </w:pPr>
            <w:r>
              <w:rPr>
                <w:rFonts w:hint="eastAsia" w:ascii="宋体" w:hAnsi="宋体" w:cs="宋体"/>
                <w:kern w:val="0"/>
                <w:sz w:val="18"/>
                <w:szCs w:val="18"/>
              </w:rPr>
              <w:t>体长≥</w:t>
            </w:r>
            <w:r>
              <w:rPr>
                <w:rFonts w:ascii="宋体" w:hAnsi="宋体" w:cs="宋体"/>
                <w:kern w:val="0"/>
                <w:sz w:val="18"/>
                <w:szCs w:val="18"/>
              </w:rPr>
              <w:t>5cm</w:t>
            </w:r>
          </w:p>
        </w:tc>
        <w:tc>
          <w:tcPr>
            <w:tcW w:w="708" w:type="dxa"/>
            <w:vMerge w:val="restart"/>
            <w:tcBorders>
              <w:top w:val="single" w:color="auto" w:sz="4" w:space="0"/>
              <w:left w:val="nil"/>
              <w:right w:val="single" w:color="auto" w:sz="4" w:space="0"/>
            </w:tcBorders>
            <w:vAlign w:val="center"/>
          </w:tcPr>
          <w:p w14:paraId="4A610239">
            <w:pPr>
              <w:jc w:val="center"/>
              <w:rPr>
                <w:rFonts w:hint="eastAsia" w:ascii="宋体" w:hAnsi="宋体" w:cs="宋体"/>
                <w:kern w:val="0"/>
                <w:sz w:val="18"/>
                <w:szCs w:val="18"/>
              </w:rPr>
            </w:pPr>
            <w:r>
              <w:rPr>
                <w:rFonts w:hint="eastAsia" w:ascii="宋体" w:hAnsi="宋体" w:cs="宋体"/>
                <w:kern w:val="0"/>
                <w:sz w:val="18"/>
                <w:szCs w:val="18"/>
              </w:rPr>
              <w:t>2</w:t>
            </w:r>
          </w:p>
        </w:tc>
        <w:tc>
          <w:tcPr>
            <w:tcW w:w="772" w:type="dxa"/>
            <w:vMerge w:val="restart"/>
            <w:tcBorders>
              <w:top w:val="single" w:color="auto" w:sz="4" w:space="0"/>
              <w:left w:val="nil"/>
              <w:right w:val="single" w:color="auto" w:sz="4" w:space="0"/>
            </w:tcBorders>
            <w:vAlign w:val="center"/>
          </w:tcPr>
          <w:p w14:paraId="069F25E5">
            <w:pPr>
              <w:jc w:val="center"/>
              <w:rPr>
                <w:rFonts w:hint="eastAsia" w:ascii="宋体" w:hAnsi="宋体"/>
                <w:sz w:val="18"/>
                <w:szCs w:val="18"/>
              </w:rPr>
            </w:pPr>
            <w:r>
              <w:rPr>
                <w:rFonts w:hint="eastAsia" w:ascii="宋体" w:hAnsi="宋体"/>
                <w:sz w:val="18"/>
                <w:szCs w:val="18"/>
              </w:rPr>
              <w:t>157.92</w:t>
            </w:r>
          </w:p>
        </w:tc>
        <w:tc>
          <w:tcPr>
            <w:tcW w:w="708" w:type="dxa"/>
            <w:tcBorders>
              <w:top w:val="single" w:color="auto" w:sz="4" w:space="0"/>
              <w:left w:val="nil"/>
              <w:bottom w:val="single" w:color="auto" w:sz="4" w:space="0"/>
              <w:right w:val="single" w:color="auto" w:sz="4" w:space="0"/>
            </w:tcBorders>
            <w:vAlign w:val="center"/>
          </w:tcPr>
          <w:p w14:paraId="227D65DC">
            <w:pPr>
              <w:tabs>
                <w:tab w:val="left" w:pos="6930"/>
              </w:tabs>
              <w:jc w:val="center"/>
              <w:rPr>
                <w:rFonts w:hint="eastAsia" w:ascii="宋体" w:hAnsi="宋体"/>
                <w:sz w:val="18"/>
                <w:szCs w:val="18"/>
              </w:rPr>
            </w:pPr>
            <w:r>
              <w:rPr>
                <w:rFonts w:ascii="宋体" w:hAnsi="宋体"/>
                <w:sz w:val="18"/>
                <w:szCs w:val="18"/>
              </w:rPr>
              <w:t>86.86</w:t>
            </w:r>
          </w:p>
        </w:tc>
        <w:tc>
          <w:tcPr>
            <w:tcW w:w="788" w:type="dxa"/>
            <w:tcBorders>
              <w:top w:val="single" w:color="auto" w:sz="4" w:space="0"/>
              <w:left w:val="nil"/>
              <w:bottom w:val="single" w:color="auto" w:sz="4" w:space="0"/>
              <w:right w:val="single" w:color="auto" w:sz="4" w:space="0"/>
            </w:tcBorders>
            <w:vAlign w:val="center"/>
          </w:tcPr>
          <w:p w14:paraId="3FB96E15">
            <w:pPr>
              <w:jc w:val="center"/>
              <w:rPr>
                <w:rFonts w:hint="eastAsia" w:ascii="宋体" w:hAnsi="宋体"/>
                <w:sz w:val="18"/>
                <w:szCs w:val="18"/>
              </w:rPr>
            </w:pPr>
            <w:r>
              <w:rPr>
                <w:rFonts w:ascii="宋体" w:hAnsi="宋体"/>
                <w:sz w:val="18"/>
                <w:szCs w:val="18"/>
              </w:rPr>
              <w:t>336.0</w:t>
            </w:r>
          </w:p>
        </w:tc>
        <w:tc>
          <w:tcPr>
            <w:tcW w:w="851" w:type="dxa"/>
            <w:tcBorders>
              <w:top w:val="single" w:color="auto" w:sz="4" w:space="0"/>
              <w:left w:val="nil"/>
              <w:bottom w:val="single" w:color="auto" w:sz="4" w:space="0"/>
              <w:right w:val="single" w:color="auto" w:sz="4" w:space="0"/>
            </w:tcBorders>
            <w:vAlign w:val="center"/>
          </w:tcPr>
          <w:p w14:paraId="47C0E835">
            <w:pPr>
              <w:widowControl/>
              <w:tabs>
                <w:tab w:val="left" w:pos="6930"/>
              </w:tabs>
              <w:jc w:val="center"/>
              <w:rPr>
                <w:rFonts w:hint="eastAsia" w:ascii="宋体" w:hAnsi="宋体"/>
                <w:kern w:val="0"/>
                <w:sz w:val="18"/>
                <w:szCs w:val="18"/>
              </w:rPr>
            </w:pPr>
            <w:r>
              <w:rPr>
                <w:rFonts w:ascii="宋体" w:hAnsi="宋体"/>
                <w:kern w:val="0"/>
                <w:sz w:val="18"/>
                <w:szCs w:val="18"/>
              </w:rPr>
              <w:t>43.43</w:t>
            </w:r>
          </w:p>
        </w:tc>
        <w:tc>
          <w:tcPr>
            <w:tcW w:w="850" w:type="dxa"/>
            <w:tcBorders>
              <w:top w:val="single" w:color="auto" w:sz="4" w:space="0"/>
              <w:left w:val="single" w:color="auto" w:sz="4" w:space="0"/>
              <w:bottom w:val="single" w:color="auto" w:sz="4" w:space="0"/>
              <w:right w:val="single" w:color="auto" w:sz="4" w:space="0"/>
            </w:tcBorders>
            <w:vAlign w:val="center"/>
          </w:tcPr>
          <w:p w14:paraId="4E990528">
            <w:pPr>
              <w:widowControl/>
              <w:tabs>
                <w:tab w:val="left" w:pos="6930"/>
              </w:tabs>
              <w:jc w:val="center"/>
              <w:rPr>
                <w:rFonts w:hint="eastAsia" w:ascii="宋体" w:hAnsi="宋体"/>
                <w:kern w:val="0"/>
                <w:sz w:val="18"/>
                <w:szCs w:val="18"/>
              </w:rPr>
            </w:pPr>
            <w:r>
              <w:rPr>
                <w:rFonts w:ascii="宋体" w:hAnsi="宋体"/>
                <w:kern w:val="0"/>
                <w:sz w:val="18"/>
                <w:szCs w:val="18"/>
              </w:rPr>
              <w:t>43.43</w:t>
            </w:r>
          </w:p>
        </w:tc>
        <w:tc>
          <w:tcPr>
            <w:tcW w:w="851" w:type="dxa"/>
            <w:tcBorders>
              <w:top w:val="single" w:color="auto" w:sz="4" w:space="0"/>
              <w:left w:val="nil"/>
              <w:bottom w:val="single" w:color="auto" w:sz="4" w:space="0"/>
              <w:right w:val="single" w:color="auto" w:sz="4" w:space="0"/>
            </w:tcBorders>
            <w:vAlign w:val="center"/>
          </w:tcPr>
          <w:p w14:paraId="5F67A972">
            <w:pPr>
              <w:widowControl/>
              <w:tabs>
                <w:tab w:val="left" w:pos="6930"/>
              </w:tabs>
              <w:adjustRightInd w:val="0"/>
              <w:snapToGrid w:val="0"/>
              <w:jc w:val="center"/>
              <w:rPr>
                <w:rFonts w:hint="eastAsia" w:ascii="宋体" w:hAnsi="宋体"/>
                <w:kern w:val="0"/>
                <w:sz w:val="18"/>
                <w:szCs w:val="18"/>
              </w:rPr>
            </w:pPr>
            <w:r>
              <w:rPr>
                <w:rFonts w:ascii="宋体" w:hAnsi="宋体"/>
                <w:kern w:val="0"/>
                <w:sz w:val="18"/>
                <w:szCs w:val="18"/>
              </w:rPr>
              <w:t>168.0</w:t>
            </w:r>
          </w:p>
        </w:tc>
        <w:tc>
          <w:tcPr>
            <w:tcW w:w="850" w:type="dxa"/>
            <w:tcBorders>
              <w:top w:val="single" w:color="auto" w:sz="4" w:space="0"/>
              <w:left w:val="nil"/>
              <w:bottom w:val="single" w:color="auto" w:sz="4" w:space="0"/>
              <w:right w:val="single" w:color="auto" w:sz="4" w:space="0"/>
            </w:tcBorders>
            <w:vAlign w:val="center"/>
          </w:tcPr>
          <w:p w14:paraId="26DC530E">
            <w:pPr>
              <w:widowControl/>
              <w:tabs>
                <w:tab w:val="left" w:pos="6930"/>
              </w:tabs>
              <w:jc w:val="center"/>
              <w:rPr>
                <w:rFonts w:hint="eastAsia" w:ascii="宋体" w:hAnsi="宋体"/>
                <w:color w:val="auto"/>
                <w:kern w:val="0"/>
                <w:sz w:val="18"/>
                <w:szCs w:val="18"/>
              </w:rPr>
            </w:pPr>
            <w:r>
              <w:rPr>
                <w:rFonts w:ascii="宋体" w:hAnsi="宋体"/>
                <w:color w:val="auto"/>
                <w:kern w:val="0"/>
                <w:sz w:val="18"/>
                <w:szCs w:val="18"/>
              </w:rPr>
              <w:t>168.0</w:t>
            </w:r>
          </w:p>
        </w:tc>
        <w:tc>
          <w:tcPr>
            <w:tcW w:w="709" w:type="dxa"/>
            <w:tcBorders>
              <w:top w:val="single" w:color="auto" w:sz="4" w:space="0"/>
              <w:left w:val="nil"/>
              <w:bottom w:val="single" w:color="auto" w:sz="4" w:space="0"/>
              <w:right w:val="single" w:color="auto" w:sz="4" w:space="0"/>
            </w:tcBorders>
            <w:vAlign w:val="center"/>
          </w:tcPr>
          <w:p w14:paraId="6D6B155A">
            <w:pPr>
              <w:jc w:val="center"/>
              <w:rPr>
                <w:rFonts w:hint="eastAsia" w:ascii="宋体" w:hAnsi="宋体" w:eastAsia="宋体"/>
                <w:color w:val="auto"/>
                <w:sz w:val="18"/>
                <w:szCs w:val="18"/>
                <w:lang w:eastAsia="zh-CN"/>
              </w:rPr>
            </w:pPr>
            <w:r>
              <w:rPr>
                <w:rFonts w:hint="eastAsia" w:ascii="宋体" w:hAnsi="宋体"/>
                <w:color w:val="auto"/>
                <w:sz w:val="18"/>
                <w:szCs w:val="18"/>
                <w:lang w:val="en-US" w:eastAsia="zh-CN"/>
              </w:rPr>
              <w:t>6</w:t>
            </w:r>
            <w:r>
              <w:rPr>
                <w:rFonts w:ascii="宋体" w:hAnsi="宋体"/>
                <w:color w:val="auto"/>
                <w:sz w:val="18"/>
                <w:szCs w:val="18"/>
              </w:rPr>
              <w:t>-</w:t>
            </w:r>
            <w:r>
              <w:rPr>
                <w:rFonts w:hint="eastAsia" w:ascii="宋体" w:hAnsi="宋体"/>
                <w:color w:val="auto"/>
                <w:sz w:val="18"/>
                <w:szCs w:val="18"/>
                <w:lang w:val="en-US" w:eastAsia="zh-CN"/>
              </w:rPr>
              <w:t>8</w:t>
            </w:r>
          </w:p>
        </w:tc>
      </w:tr>
      <w:tr w14:paraId="02BD0073">
        <w:tblPrEx>
          <w:tblCellMar>
            <w:top w:w="0" w:type="dxa"/>
            <w:left w:w="108" w:type="dxa"/>
            <w:bottom w:w="0" w:type="dxa"/>
            <w:right w:w="108" w:type="dxa"/>
          </w:tblCellMar>
        </w:tblPrEx>
        <w:trPr>
          <w:trHeight w:val="489" w:hRule="atLeast"/>
        </w:trPr>
        <w:tc>
          <w:tcPr>
            <w:tcW w:w="534" w:type="dxa"/>
            <w:vMerge w:val="continue"/>
            <w:tcBorders>
              <w:left w:val="single" w:color="auto" w:sz="4" w:space="0"/>
              <w:bottom w:val="single" w:color="auto" w:sz="4" w:space="0"/>
              <w:right w:val="single" w:color="auto" w:sz="4" w:space="0"/>
            </w:tcBorders>
            <w:vAlign w:val="center"/>
          </w:tcPr>
          <w:p w14:paraId="031BA5B4">
            <w:pPr>
              <w:adjustRightInd w:val="0"/>
              <w:snapToGrid w:val="0"/>
              <w:jc w:val="center"/>
              <w:rPr>
                <w:rFonts w:hint="eastAsia" w:ascii="宋体" w:hAnsi="宋体"/>
                <w:bCs/>
                <w:sz w:val="18"/>
                <w:szCs w:val="18"/>
              </w:rPr>
            </w:pPr>
          </w:p>
        </w:tc>
        <w:tc>
          <w:tcPr>
            <w:tcW w:w="992" w:type="dxa"/>
            <w:vMerge w:val="continue"/>
            <w:tcBorders>
              <w:left w:val="single" w:color="auto" w:sz="4" w:space="0"/>
              <w:bottom w:val="single" w:color="auto" w:sz="4" w:space="0"/>
              <w:right w:val="single" w:color="auto" w:sz="4" w:space="0"/>
            </w:tcBorders>
            <w:vAlign w:val="center"/>
          </w:tcPr>
          <w:p w14:paraId="56B0A8BB">
            <w:pPr>
              <w:widowControl/>
              <w:jc w:val="center"/>
              <w:rPr>
                <w:rFonts w:hint="eastAsia" w:ascii="宋体" w:hAnsi="宋体" w:cs="宋体"/>
                <w:kern w:val="0"/>
                <w:sz w:val="18"/>
                <w:szCs w:val="18"/>
              </w:rPr>
            </w:pPr>
          </w:p>
        </w:tc>
        <w:tc>
          <w:tcPr>
            <w:tcW w:w="1276" w:type="dxa"/>
            <w:vMerge w:val="continue"/>
            <w:tcBorders>
              <w:left w:val="nil"/>
              <w:bottom w:val="single" w:color="auto" w:sz="4" w:space="0"/>
              <w:right w:val="single" w:color="auto" w:sz="4" w:space="0"/>
            </w:tcBorders>
            <w:vAlign w:val="center"/>
          </w:tcPr>
          <w:p w14:paraId="5245EC92">
            <w:pPr>
              <w:widowControl/>
              <w:jc w:val="center"/>
              <w:rPr>
                <w:rFonts w:hint="eastAsia" w:ascii="宋体" w:hAnsi="宋体" w:cs="宋体"/>
                <w:kern w:val="0"/>
                <w:sz w:val="18"/>
                <w:szCs w:val="18"/>
              </w:rPr>
            </w:pPr>
          </w:p>
        </w:tc>
        <w:tc>
          <w:tcPr>
            <w:tcW w:w="708" w:type="dxa"/>
            <w:vMerge w:val="continue"/>
            <w:tcBorders>
              <w:left w:val="nil"/>
              <w:bottom w:val="single" w:color="auto" w:sz="4" w:space="0"/>
              <w:right w:val="single" w:color="auto" w:sz="4" w:space="0"/>
            </w:tcBorders>
            <w:vAlign w:val="center"/>
          </w:tcPr>
          <w:p w14:paraId="5F917753">
            <w:pPr>
              <w:widowControl/>
              <w:jc w:val="center"/>
              <w:rPr>
                <w:rFonts w:hint="eastAsia" w:ascii="宋体" w:hAnsi="宋体" w:cs="宋体"/>
                <w:kern w:val="0"/>
                <w:sz w:val="18"/>
                <w:szCs w:val="18"/>
              </w:rPr>
            </w:pPr>
          </w:p>
        </w:tc>
        <w:tc>
          <w:tcPr>
            <w:tcW w:w="772" w:type="dxa"/>
            <w:vMerge w:val="continue"/>
            <w:tcBorders>
              <w:left w:val="nil"/>
              <w:bottom w:val="single" w:color="auto" w:sz="4" w:space="0"/>
              <w:right w:val="single" w:color="auto" w:sz="4" w:space="0"/>
            </w:tcBorders>
            <w:vAlign w:val="center"/>
          </w:tcPr>
          <w:p w14:paraId="6A9BA6A2">
            <w:pPr>
              <w:jc w:val="center"/>
              <w:rPr>
                <w:rFonts w:hint="eastAsia" w:ascii="宋体" w:hAnsi="宋体"/>
                <w:sz w:val="18"/>
                <w:szCs w:val="18"/>
              </w:rPr>
            </w:pPr>
          </w:p>
        </w:tc>
        <w:tc>
          <w:tcPr>
            <w:tcW w:w="708" w:type="dxa"/>
            <w:tcBorders>
              <w:top w:val="single" w:color="auto" w:sz="4" w:space="0"/>
              <w:left w:val="nil"/>
              <w:bottom w:val="single" w:color="auto" w:sz="4" w:space="0"/>
              <w:right w:val="single" w:color="auto" w:sz="4" w:space="0"/>
            </w:tcBorders>
            <w:vAlign w:val="center"/>
          </w:tcPr>
          <w:p w14:paraId="70547BE0">
            <w:pPr>
              <w:tabs>
                <w:tab w:val="left" w:pos="6930"/>
              </w:tabs>
              <w:jc w:val="center"/>
              <w:rPr>
                <w:rFonts w:hint="eastAsia" w:ascii="宋体" w:hAnsi="宋体"/>
                <w:sz w:val="18"/>
                <w:szCs w:val="18"/>
              </w:rPr>
            </w:pPr>
            <w:r>
              <w:rPr>
                <w:rFonts w:ascii="宋体" w:hAnsi="宋体"/>
                <w:sz w:val="18"/>
                <w:szCs w:val="18"/>
              </w:rPr>
              <w:t>71.06</w:t>
            </w:r>
          </w:p>
        </w:tc>
        <w:tc>
          <w:tcPr>
            <w:tcW w:w="788" w:type="dxa"/>
            <w:tcBorders>
              <w:top w:val="single" w:color="auto" w:sz="4" w:space="0"/>
              <w:left w:val="nil"/>
              <w:bottom w:val="single" w:color="auto" w:sz="4" w:space="0"/>
              <w:right w:val="single" w:color="auto" w:sz="4" w:space="0"/>
            </w:tcBorders>
            <w:vAlign w:val="center"/>
          </w:tcPr>
          <w:p w14:paraId="74213735">
            <w:pPr>
              <w:jc w:val="center"/>
              <w:rPr>
                <w:rFonts w:hint="eastAsia" w:ascii="宋体" w:hAnsi="宋体"/>
                <w:sz w:val="18"/>
                <w:szCs w:val="18"/>
              </w:rPr>
            </w:pPr>
            <w:r>
              <w:rPr>
                <w:rFonts w:ascii="宋体" w:hAnsi="宋体"/>
                <w:sz w:val="18"/>
                <w:szCs w:val="18"/>
              </w:rPr>
              <w:t>275.0</w:t>
            </w:r>
          </w:p>
        </w:tc>
        <w:tc>
          <w:tcPr>
            <w:tcW w:w="851" w:type="dxa"/>
            <w:tcBorders>
              <w:top w:val="single" w:color="auto" w:sz="4" w:space="0"/>
              <w:left w:val="nil"/>
              <w:bottom w:val="single" w:color="auto" w:sz="4" w:space="0"/>
              <w:right w:val="single" w:color="auto" w:sz="4" w:space="0"/>
            </w:tcBorders>
            <w:vAlign w:val="center"/>
          </w:tcPr>
          <w:p w14:paraId="394FEFC1">
            <w:pPr>
              <w:widowControl/>
              <w:jc w:val="center"/>
              <w:rPr>
                <w:rFonts w:hint="eastAsia" w:ascii="宋体" w:hAnsi="宋体"/>
                <w:kern w:val="0"/>
                <w:sz w:val="18"/>
                <w:szCs w:val="18"/>
              </w:rPr>
            </w:pPr>
            <w:r>
              <w:rPr>
                <w:rFonts w:ascii="宋体" w:hAnsi="宋体"/>
                <w:kern w:val="0"/>
                <w:sz w:val="18"/>
                <w:szCs w:val="18"/>
              </w:rPr>
              <w:t>35.53</w:t>
            </w:r>
          </w:p>
        </w:tc>
        <w:tc>
          <w:tcPr>
            <w:tcW w:w="850" w:type="dxa"/>
            <w:tcBorders>
              <w:top w:val="single" w:color="auto" w:sz="4" w:space="0"/>
              <w:left w:val="single" w:color="auto" w:sz="4" w:space="0"/>
              <w:bottom w:val="single" w:color="auto" w:sz="4" w:space="0"/>
              <w:right w:val="single" w:color="auto" w:sz="4" w:space="0"/>
            </w:tcBorders>
            <w:vAlign w:val="center"/>
          </w:tcPr>
          <w:p w14:paraId="4AAD908F">
            <w:pPr>
              <w:widowControl/>
              <w:jc w:val="center"/>
              <w:rPr>
                <w:rFonts w:hint="eastAsia" w:ascii="宋体" w:hAnsi="宋体"/>
                <w:kern w:val="0"/>
                <w:sz w:val="18"/>
                <w:szCs w:val="18"/>
              </w:rPr>
            </w:pPr>
            <w:r>
              <w:rPr>
                <w:rFonts w:ascii="宋体" w:hAnsi="宋体"/>
                <w:kern w:val="0"/>
                <w:sz w:val="18"/>
                <w:szCs w:val="18"/>
              </w:rPr>
              <w:t>35.53</w:t>
            </w:r>
          </w:p>
        </w:tc>
        <w:tc>
          <w:tcPr>
            <w:tcW w:w="851" w:type="dxa"/>
            <w:tcBorders>
              <w:top w:val="single" w:color="auto" w:sz="4" w:space="0"/>
              <w:left w:val="nil"/>
              <w:bottom w:val="single" w:color="auto" w:sz="4" w:space="0"/>
              <w:right w:val="single" w:color="auto" w:sz="4" w:space="0"/>
            </w:tcBorders>
            <w:vAlign w:val="center"/>
          </w:tcPr>
          <w:p w14:paraId="7F8FA8CB">
            <w:pPr>
              <w:widowControl/>
              <w:adjustRightInd w:val="0"/>
              <w:snapToGrid w:val="0"/>
              <w:jc w:val="center"/>
              <w:rPr>
                <w:rFonts w:hint="eastAsia" w:ascii="宋体" w:hAnsi="宋体"/>
                <w:kern w:val="0"/>
                <w:sz w:val="18"/>
                <w:szCs w:val="18"/>
              </w:rPr>
            </w:pPr>
            <w:r>
              <w:rPr>
                <w:rFonts w:ascii="宋体" w:hAnsi="宋体"/>
                <w:kern w:val="0"/>
                <w:sz w:val="18"/>
                <w:szCs w:val="18"/>
              </w:rPr>
              <w:t>137.5</w:t>
            </w:r>
          </w:p>
        </w:tc>
        <w:tc>
          <w:tcPr>
            <w:tcW w:w="850" w:type="dxa"/>
            <w:tcBorders>
              <w:top w:val="single" w:color="auto" w:sz="4" w:space="0"/>
              <w:left w:val="nil"/>
              <w:bottom w:val="single" w:color="auto" w:sz="4" w:space="0"/>
              <w:right w:val="single" w:color="auto" w:sz="4" w:space="0"/>
            </w:tcBorders>
            <w:vAlign w:val="center"/>
          </w:tcPr>
          <w:p w14:paraId="454B74B3">
            <w:pPr>
              <w:widowControl/>
              <w:jc w:val="center"/>
              <w:rPr>
                <w:rFonts w:hint="eastAsia" w:ascii="宋体" w:hAnsi="宋体"/>
                <w:color w:val="auto"/>
                <w:kern w:val="0"/>
                <w:sz w:val="18"/>
                <w:szCs w:val="18"/>
              </w:rPr>
            </w:pPr>
            <w:r>
              <w:rPr>
                <w:rFonts w:ascii="宋体" w:hAnsi="宋体"/>
                <w:color w:val="auto"/>
                <w:kern w:val="0"/>
                <w:sz w:val="18"/>
                <w:szCs w:val="18"/>
              </w:rPr>
              <w:t>137.5</w:t>
            </w:r>
          </w:p>
        </w:tc>
        <w:tc>
          <w:tcPr>
            <w:tcW w:w="709" w:type="dxa"/>
            <w:tcBorders>
              <w:top w:val="single" w:color="auto" w:sz="4" w:space="0"/>
              <w:left w:val="nil"/>
              <w:bottom w:val="single" w:color="auto" w:sz="4" w:space="0"/>
              <w:right w:val="single" w:color="auto" w:sz="4" w:space="0"/>
            </w:tcBorders>
            <w:vAlign w:val="center"/>
          </w:tcPr>
          <w:p w14:paraId="7AC8C1BA">
            <w:pPr>
              <w:jc w:val="center"/>
              <w:rPr>
                <w:rFonts w:hint="eastAsia" w:ascii="宋体" w:hAnsi="宋体"/>
                <w:color w:val="auto"/>
                <w:sz w:val="18"/>
                <w:szCs w:val="18"/>
              </w:rPr>
            </w:pPr>
            <w:r>
              <w:rPr>
                <w:rFonts w:ascii="宋体" w:hAnsi="宋体"/>
                <w:color w:val="auto"/>
                <w:sz w:val="18"/>
                <w:szCs w:val="18"/>
              </w:rPr>
              <w:t>5-7</w:t>
            </w:r>
          </w:p>
        </w:tc>
      </w:tr>
      <w:tr w14:paraId="592880FF">
        <w:tblPrEx>
          <w:tblCellMar>
            <w:top w:w="0" w:type="dxa"/>
            <w:left w:w="108" w:type="dxa"/>
            <w:bottom w:w="0" w:type="dxa"/>
            <w:right w:w="108" w:type="dxa"/>
          </w:tblCellMar>
        </w:tblPrEx>
        <w:trPr>
          <w:trHeight w:val="518" w:hRule="atLeast"/>
        </w:trPr>
        <w:tc>
          <w:tcPr>
            <w:tcW w:w="534" w:type="dxa"/>
            <w:vMerge w:val="restart"/>
            <w:tcBorders>
              <w:top w:val="single" w:color="auto" w:sz="4" w:space="0"/>
              <w:left w:val="single" w:color="auto" w:sz="4" w:space="0"/>
              <w:right w:val="single" w:color="auto" w:sz="4" w:space="0"/>
            </w:tcBorders>
            <w:vAlign w:val="center"/>
          </w:tcPr>
          <w:p w14:paraId="27C6E344">
            <w:pPr>
              <w:adjustRightInd w:val="0"/>
              <w:snapToGrid w:val="0"/>
              <w:jc w:val="center"/>
              <w:rPr>
                <w:rFonts w:hint="eastAsia" w:ascii="宋体" w:hAnsi="宋体"/>
                <w:bCs/>
                <w:sz w:val="18"/>
                <w:szCs w:val="18"/>
              </w:rPr>
            </w:pPr>
            <w:r>
              <w:rPr>
                <w:rFonts w:hint="eastAsia" w:ascii="宋体" w:hAnsi="宋体"/>
                <w:bCs/>
                <w:sz w:val="18"/>
                <w:szCs w:val="18"/>
              </w:rPr>
              <w:t>二</w:t>
            </w:r>
          </w:p>
        </w:tc>
        <w:tc>
          <w:tcPr>
            <w:tcW w:w="992" w:type="dxa"/>
            <w:vMerge w:val="restart"/>
            <w:tcBorders>
              <w:top w:val="single" w:color="auto" w:sz="4" w:space="0"/>
              <w:left w:val="single" w:color="auto" w:sz="4" w:space="0"/>
              <w:right w:val="single" w:color="auto" w:sz="4" w:space="0"/>
            </w:tcBorders>
            <w:vAlign w:val="center"/>
          </w:tcPr>
          <w:p w14:paraId="140976FC">
            <w:pPr>
              <w:widowControl/>
              <w:jc w:val="center"/>
              <w:rPr>
                <w:rFonts w:hint="eastAsia" w:ascii="宋体" w:hAnsi="宋体"/>
                <w:bCs/>
                <w:kern w:val="0"/>
                <w:sz w:val="18"/>
                <w:szCs w:val="18"/>
              </w:rPr>
            </w:pPr>
            <w:r>
              <w:rPr>
                <w:rFonts w:hint="eastAsia" w:ascii="宋体" w:hAnsi="宋体"/>
                <w:bCs/>
                <w:kern w:val="0"/>
                <w:sz w:val="18"/>
                <w:szCs w:val="18"/>
              </w:rPr>
              <w:t>三疣梭子蟹</w:t>
            </w:r>
          </w:p>
        </w:tc>
        <w:tc>
          <w:tcPr>
            <w:tcW w:w="1276" w:type="dxa"/>
            <w:vMerge w:val="restart"/>
            <w:tcBorders>
              <w:top w:val="single" w:color="auto" w:sz="4" w:space="0"/>
              <w:left w:val="nil"/>
              <w:right w:val="single" w:color="auto" w:sz="4" w:space="0"/>
            </w:tcBorders>
            <w:vAlign w:val="center"/>
          </w:tcPr>
          <w:p w14:paraId="4A264C68">
            <w:pPr>
              <w:widowControl/>
              <w:jc w:val="center"/>
              <w:rPr>
                <w:rFonts w:hint="eastAsia" w:ascii="宋体" w:hAnsi="宋体"/>
                <w:bCs/>
                <w:kern w:val="0"/>
                <w:sz w:val="18"/>
                <w:szCs w:val="18"/>
              </w:rPr>
            </w:pPr>
            <w:r>
              <w:rPr>
                <w:rFonts w:hint="eastAsia" w:ascii="宋体" w:hAnsi="宋体" w:cs="宋体"/>
                <w:kern w:val="0"/>
                <w:sz w:val="18"/>
                <w:szCs w:val="18"/>
              </w:rPr>
              <w:t>仔蟹Ⅱ期</w:t>
            </w:r>
          </w:p>
        </w:tc>
        <w:tc>
          <w:tcPr>
            <w:tcW w:w="708" w:type="dxa"/>
            <w:vMerge w:val="restart"/>
            <w:tcBorders>
              <w:top w:val="single" w:color="auto" w:sz="4" w:space="0"/>
              <w:left w:val="nil"/>
              <w:right w:val="single" w:color="auto" w:sz="4" w:space="0"/>
            </w:tcBorders>
            <w:vAlign w:val="center"/>
          </w:tcPr>
          <w:p w14:paraId="3A4E07BA">
            <w:pPr>
              <w:jc w:val="center"/>
              <w:rPr>
                <w:rFonts w:hint="eastAsia" w:ascii="宋体" w:hAnsi="宋体" w:cs="宋体"/>
                <w:kern w:val="0"/>
                <w:sz w:val="18"/>
                <w:szCs w:val="18"/>
              </w:rPr>
            </w:pPr>
            <w:r>
              <w:rPr>
                <w:rFonts w:hint="eastAsia" w:ascii="宋体" w:hAnsi="宋体" w:cs="宋体"/>
                <w:kern w:val="0"/>
                <w:sz w:val="18"/>
                <w:szCs w:val="18"/>
              </w:rPr>
              <w:t>2</w:t>
            </w:r>
          </w:p>
        </w:tc>
        <w:tc>
          <w:tcPr>
            <w:tcW w:w="772" w:type="dxa"/>
            <w:vMerge w:val="restart"/>
            <w:tcBorders>
              <w:top w:val="single" w:color="auto" w:sz="4" w:space="0"/>
              <w:left w:val="nil"/>
              <w:right w:val="single" w:color="auto" w:sz="4" w:space="0"/>
            </w:tcBorders>
            <w:vAlign w:val="center"/>
          </w:tcPr>
          <w:p w14:paraId="5E8B2B28">
            <w:pPr>
              <w:jc w:val="center"/>
              <w:rPr>
                <w:rFonts w:hint="eastAsia" w:ascii="宋体" w:hAnsi="宋体"/>
                <w:sz w:val="18"/>
                <w:szCs w:val="18"/>
              </w:rPr>
            </w:pPr>
            <w:r>
              <w:rPr>
                <w:rFonts w:hint="eastAsia" w:ascii="宋体" w:hAnsi="宋体"/>
                <w:sz w:val="18"/>
                <w:szCs w:val="18"/>
              </w:rPr>
              <w:t>158.20</w:t>
            </w:r>
          </w:p>
        </w:tc>
        <w:tc>
          <w:tcPr>
            <w:tcW w:w="708" w:type="dxa"/>
            <w:tcBorders>
              <w:top w:val="single" w:color="auto" w:sz="4" w:space="0"/>
              <w:left w:val="nil"/>
              <w:bottom w:val="single" w:color="auto" w:sz="4" w:space="0"/>
              <w:right w:val="single" w:color="auto" w:sz="4" w:space="0"/>
            </w:tcBorders>
            <w:vAlign w:val="center"/>
          </w:tcPr>
          <w:p w14:paraId="1C038D67">
            <w:pPr>
              <w:tabs>
                <w:tab w:val="left" w:pos="6930"/>
              </w:tabs>
              <w:jc w:val="center"/>
              <w:rPr>
                <w:rFonts w:hint="eastAsia" w:ascii="宋体" w:hAnsi="宋体"/>
                <w:sz w:val="18"/>
                <w:szCs w:val="18"/>
              </w:rPr>
            </w:pPr>
            <w:r>
              <w:rPr>
                <w:rFonts w:ascii="宋体" w:hAnsi="宋体"/>
                <w:sz w:val="18"/>
                <w:szCs w:val="18"/>
              </w:rPr>
              <w:t>95.00</w:t>
            </w:r>
          </w:p>
        </w:tc>
        <w:tc>
          <w:tcPr>
            <w:tcW w:w="788" w:type="dxa"/>
            <w:tcBorders>
              <w:top w:val="single" w:color="auto" w:sz="4" w:space="0"/>
              <w:left w:val="nil"/>
              <w:bottom w:val="single" w:color="auto" w:sz="4" w:space="0"/>
              <w:right w:val="single" w:color="auto" w:sz="4" w:space="0"/>
            </w:tcBorders>
            <w:vAlign w:val="center"/>
          </w:tcPr>
          <w:p w14:paraId="4F546329">
            <w:pPr>
              <w:jc w:val="center"/>
              <w:rPr>
                <w:rFonts w:hint="eastAsia" w:ascii="宋体" w:hAnsi="宋体"/>
                <w:sz w:val="18"/>
                <w:szCs w:val="18"/>
              </w:rPr>
            </w:pPr>
            <w:r>
              <w:rPr>
                <w:rFonts w:ascii="宋体" w:hAnsi="宋体"/>
                <w:sz w:val="18"/>
                <w:szCs w:val="18"/>
              </w:rPr>
              <w:t>1148</w:t>
            </w:r>
            <w:r>
              <w:rPr>
                <w:rFonts w:hint="eastAsia" w:ascii="宋体" w:hAnsi="宋体"/>
                <w:sz w:val="18"/>
                <w:szCs w:val="18"/>
              </w:rPr>
              <w:t>.0</w:t>
            </w:r>
          </w:p>
        </w:tc>
        <w:tc>
          <w:tcPr>
            <w:tcW w:w="851" w:type="dxa"/>
            <w:tcBorders>
              <w:top w:val="single" w:color="auto" w:sz="4" w:space="0"/>
              <w:left w:val="nil"/>
              <w:bottom w:val="single" w:color="auto" w:sz="4" w:space="0"/>
              <w:right w:val="single" w:color="auto" w:sz="4" w:space="0"/>
            </w:tcBorders>
            <w:vAlign w:val="center"/>
          </w:tcPr>
          <w:p w14:paraId="736D0551">
            <w:pPr>
              <w:widowControl/>
              <w:jc w:val="center"/>
              <w:rPr>
                <w:rFonts w:hint="eastAsia" w:ascii="宋体" w:hAnsi="宋体"/>
                <w:kern w:val="0"/>
                <w:sz w:val="18"/>
                <w:szCs w:val="18"/>
              </w:rPr>
            </w:pPr>
            <w:r>
              <w:rPr>
                <w:rFonts w:hint="eastAsia" w:ascii="宋体" w:hAnsi="宋体"/>
                <w:kern w:val="0"/>
                <w:sz w:val="18"/>
                <w:szCs w:val="18"/>
              </w:rPr>
              <w:t>-</w:t>
            </w:r>
          </w:p>
        </w:tc>
        <w:tc>
          <w:tcPr>
            <w:tcW w:w="850" w:type="dxa"/>
            <w:tcBorders>
              <w:top w:val="single" w:color="auto" w:sz="4" w:space="0"/>
              <w:left w:val="single" w:color="auto" w:sz="4" w:space="0"/>
              <w:bottom w:val="single" w:color="auto" w:sz="4" w:space="0"/>
              <w:right w:val="single" w:color="auto" w:sz="4" w:space="0"/>
            </w:tcBorders>
            <w:vAlign w:val="center"/>
          </w:tcPr>
          <w:p w14:paraId="3871E412">
            <w:pPr>
              <w:widowControl/>
              <w:jc w:val="center"/>
              <w:rPr>
                <w:rFonts w:hint="eastAsia" w:ascii="宋体" w:hAnsi="宋体"/>
                <w:kern w:val="0"/>
                <w:sz w:val="18"/>
                <w:szCs w:val="18"/>
              </w:rPr>
            </w:pPr>
            <w:r>
              <w:rPr>
                <w:rFonts w:ascii="宋体" w:hAnsi="宋体"/>
                <w:kern w:val="0"/>
                <w:sz w:val="18"/>
                <w:szCs w:val="18"/>
              </w:rPr>
              <w:t>95.00</w:t>
            </w:r>
          </w:p>
        </w:tc>
        <w:tc>
          <w:tcPr>
            <w:tcW w:w="851" w:type="dxa"/>
            <w:tcBorders>
              <w:top w:val="single" w:color="auto" w:sz="4" w:space="0"/>
              <w:left w:val="nil"/>
              <w:bottom w:val="single" w:color="auto" w:sz="4" w:space="0"/>
              <w:right w:val="single" w:color="auto" w:sz="4" w:space="0"/>
            </w:tcBorders>
            <w:vAlign w:val="center"/>
          </w:tcPr>
          <w:p w14:paraId="044752E5">
            <w:pPr>
              <w:widowControl/>
              <w:adjustRightInd w:val="0"/>
              <w:snapToGrid w:val="0"/>
              <w:jc w:val="center"/>
              <w:rPr>
                <w:rFonts w:hint="eastAsia" w:ascii="宋体" w:hAnsi="宋体"/>
                <w:kern w:val="0"/>
                <w:sz w:val="18"/>
                <w:szCs w:val="18"/>
              </w:rPr>
            </w:pPr>
            <w:r>
              <w:rPr>
                <w:rFonts w:hint="eastAsia" w:ascii="宋体" w:hAnsi="宋体"/>
                <w:kern w:val="0"/>
                <w:sz w:val="18"/>
                <w:szCs w:val="18"/>
              </w:rPr>
              <w:t>-</w:t>
            </w:r>
          </w:p>
        </w:tc>
        <w:tc>
          <w:tcPr>
            <w:tcW w:w="850" w:type="dxa"/>
            <w:tcBorders>
              <w:top w:val="single" w:color="auto" w:sz="4" w:space="0"/>
              <w:left w:val="nil"/>
              <w:bottom w:val="single" w:color="auto" w:sz="4" w:space="0"/>
              <w:right w:val="single" w:color="auto" w:sz="4" w:space="0"/>
            </w:tcBorders>
            <w:vAlign w:val="center"/>
          </w:tcPr>
          <w:p w14:paraId="3F43D230">
            <w:pPr>
              <w:widowControl/>
              <w:jc w:val="center"/>
              <w:rPr>
                <w:rFonts w:hint="eastAsia" w:ascii="宋体" w:hAnsi="宋体"/>
                <w:color w:val="auto"/>
                <w:kern w:val="0"/>
                <w:sz w:val="18"/>
                <w:szCs w:val="18"/>
              </w:rPr>
            </w:pPr>
            <w:r>
              <w:rPr>
                <w:rFonts w:ascii="宋体" w:hAnsi="宋体"/>
                <w:color w:val="auto"/>
                <w:kern w:val="0"/>
                <w:sz w:val="18"/>
                <w:szCs w:val="18"/>
              </w:rPr>
              <w:t>1148.0</w:t>
            </w:r>
          </w:p>
        </w:tc>
        <w:tc>
          <w:tcPr>
            <w:tcW w:w="709" w:type="dxa"/>
            <w:tcBorders>
              <w:top w:val="single" w:color="auto" w:sz="4" w:space="0"/>
              <w:left w:val="nil"/>
              <w:bottom w:val="single" w:color="auto" w:sz="4" w:space="0"/>
              <w:right w:val="single" w:color="auto" w:sz="4" w:space="0"/>
            </w:tcBorders>
            <w:vAlign w:val="center"/>
          </w:tcPr>
          <w:p w14:paraId="27E361B7">
            <w:pPr>
              <w:jc w:val="center"/>
              <w:rPr>
                <w:rFonts w:hint="eastAsia" w:ascii="宋体" w:hAnsi="宋体"/>
                <w:color w:val="auto"/>
                <w:sz w:val="18"/>
                <w:szCs w:val="18"/>
              </w:rPr>
            </w:pPr>
            <w:r>
              <w:rPr>
                <w:rFonts w:ascii="宋体" w:hAnsi="宋体"/>
                <w:color w:val="auto"/>
                <w:sz w:val="18"/>
                <w:szCs w:val="18"/>
              </w:rPr>
              <w:t>5-7</w:t>
            </w:r>
          </w:p>
        </w:tc>
      </w:tr>
      <w:tr w14:paraId="1A63AC37">
        <w:tblPrEx>
          <w:tblCellMar>
            <w:top w:w="0" w:type="dxa"/>
            <w:left w:w="108" w:type="dxa"/>
            <w:bottom w:w="0" w:type="dxa"/>
            <w:right w:w="108" w:type="dxa"/>
          </w:tblCellMar>
        </w:tblPrEx>
        <w:trPr>
          <w:trHeight w:val="518" w:hRule="atLeast"/>
        </w:trPr>
        <w:tc>
          <w:tcPr>
            <w:tcW w:w="534" w:type="dxa"/>
            <w:vMerge w:val="continue"/>
            <w:tcBorders>
              <w:left w:val="single" w:color="auto" w:sz="4" w:space="0"/>
              <w:bottom w:val="single" w:color="auto" w:sz="4" w:space="0"/>
              <w:right w:val="single" w:color="auto" w:sz="4" w:space="0"/>
            </w:tcBorders>
            <w:vAlign w:val="center"/>
          </w:tcPr>
          <w:p w14:paraId="01E99679">
            <w:pPr>
              <w:adjustRightInd w:val="0"/>
              <w:snapToGrid w:val="0"/>
              <w:jc w:val="center"/>
              <w:rPr>
                <w:rFonts w:hint="eastAsia" w:ascii="宋体" w:hAnsi="宋体"/>
                <w:bCs/>
                <w:sz w:val="18"/>
                <w:szCs w:val="18"/>
              </w:rPr>
            </w:pPr>
          </w:p>
        </w:tc>
        <w:tc>
          <w:tcPr>
            <w:tcW w:w="992" w:type="dxa"/>
            <w:vMerge w:val="continue"/>
            <w:tcBorders>
              <w:left w:val="single" w:color="auto" w:sz="4" w:space="0"/>
              <w:bottom w:val="single" w:color="auto" w:sz="4" w:space="0"/>
              <w:right w:val="single" w:color="auto" w:sz="4" w:space="0"/>
            </w:tcBorders>
            <w:vAlign w:val="center"/>
          </w:tcPr>
          <w:p w14:paraId="793E5FA5">
            <w:pPr>
              <w:widowControl/>
              <w:jc w:val="center"/>
              <w:rPr>
                <w:rFonts w:hint="eastAsia" w:ascii="宋体" w:hAnsi="宋体" w:cs="宋体"/>
                <w:kern w:val="0"/>
                <w:sz w:val="18"/>
                <w:szCs w:val="18"/>
              </w:rPr>
            </w:pPr>
          </w:p>
        </w:tc>
        <w:tc>
          <w:tcPr>
            <w:tcW w:w="1276" w:type="dxa"/>
            <w:vMerge w:val="continue"/>
            <w:tcBorders>
              <w:left w:val="nil"/>
              <w:bottom w:val="single" w:color="auto" w:sz="4" w:space="0"/>
              <w:right w:val="single" w:color="auto" w:sz="4" w:space="0"/>
            </w:tcBorders>
            <w:vAlign w:val="center"/>
          </w:tcPr>
          <w:p w14:paraId="68E825EB">
            <w:pPr>
              <w:widowControl/>
              <w:jc w:val="center"/>
              <w:rPr>
                <w:rFonts w:hint="eastAsia" w:ascii="宋体" w:hAnsi="宋体" w:cs="宋体"/>
                <w:kern w:val="0"/>
                <w:sz w:val="18"/>
                <w:szCs w:val="18"/>
              </w:rPr>
            </w:pPr>
          </w:p>
        </w:tc>
        <w:tc>
          <w:tcPr>
            <w:tcW w:w="708" w:type="dxa"/>
            <w:vMerge w:val="continue"/>
            <w:tcBorders>
              <w:left w:val="nil"/>
              <w:bottom w:val="single" w:color="auto" w:sz="4" w:space="0"/>
              <w:right w:val="single" w:color="auto" w:sz="4" w:space="0"/>
            </w:tcBorders>
            <w:vAlign w:val="center"/>
          </w:tcPr>
          <w:p w14:paraId="2D038535">
            <w:pPr>
              <w:widowControl/>
              <w:jc w:val="center"/>
              <w:rPr>
                <w:rFonts w:hint="eastAsia" w:ascii="宋体" w:hAnsi="宋体" w:cs="宋体"/>
                <w:kern w:val="0"/>
                <w:sz w:val="18"/>
                <w:szCs w:val="18"/>
              </w:rPr>
            </w:pPr>
          </w:p>
        </w:tc>
        <w:tc>
          <w:tcPr>
            <w:tcW w:w="772" w:type="dxa"/>
            <w:vMerge w:val="continue"/>
            <w:tcBorders>
              <w:left w:val="nil"/>
              <w:bottom w:val="single" w:color="auto" w:sz="4" w:space="0"/>
              <w:right w:val="single" w:color="auto" w:sz="4" w:space="0"/>
            </w:tcBorders>
            <w:vAlign w:val="center"/>
          </w:tcPr>
          <w:p w14:paraId="7B1A1E1D">
            <w:pPr>
              <w:jc w:val="center"/>
              <w:rPr>
                <w:rFonts w:hint="eastAsia" w:ascii="宋体" w:hAnsi="宋体"/>
                <w:sz w:val="18"/>
                <w:szCs w:val="18"/>
              </w:rPr>
            </w:pPr>
          </w:p>
        </w:tc>
        <w:tc>
          <w:tcPr>
            <w:tcW w:w="708" w:type="dxa"/>
            <w:tcBorders>
              <w:top w:val="single" w:color="auto" w:sz="4" w:space="0"/>
              <w:left w:val="nil"/>
              <w:bottom w:val="single" w:color="auto" w:sz="4" w:space="0"/>
              <w:right w:val="single" w:color="auto" w:sz="4" w:space="0"/>
            </w:tcBorders>
            <w:vAlign w:val="center"/>
          </w:tcPr>
          <w:p w14:paraId="340232E6">
            <w:pPr>
              <w:tabs>
                <w:tab w:val="left" w:pos="6930"/>
              </w:tabs>
              <w:jc w:val="center"/>
              <w:rPr>
                <w:rFonts w:hint="eastAsia" w:ascii="宋体" w:hAnsi="宋体"/>
                <w:sz w:val="18"/>
                <w:szCs w:val="18"/>
              </w:rPr>
            </w:pPr>
            <w:r>
              <w:rPr>
                <w:rFonts w:ascii="宋体" w:hAnsi="宋体"/>
                <w:sz w:val="18"/>
                <w:szCs w:val="18"/>
              </w:rPr>
              <w:t>63.20</w:t>
            </w:r>
          </w:p>
        </w:tc>
        <w:tc>
          <w:tcPr>
            <w:tcW w:w="788" w:type="dxa"/>
            <w:tcBorders>
              <w:top w:val="single" w:color="auto" w:sz="4" w:space="0"/>
              <w:left w:val="nil"/>
              <w:bottom w:val="single" w:color="auto" w:sz="4" w:space="0"/>
              <w:right w:val="single" w:color="auto" w:sz="4" w:space="0"/>
            </w:tcBorders>
            <w:vAlign w:val="center"/>
          </w:tcPr>
          <w:p w14:paraId="53677ED7">
            <w:pPr>
              <w:jc w:val="center"/>
              <w:rPr>
                <w:rFonts w:hint="eastAsia" w:ascii="宋体" w:hAnsi="宋体"/>
                <w:sz w:val="18"/>
                <w:szCs w:val="18"/>
              </w:rPr>
            </w:pPr>
            <w:r>
              <w:rPr>
                <w:rFonts w:ascii="宋体" w:hAnsi="宋体"/>
                <w:sz w:val="18"/>
                <w:szCs w:val="18"/>
              </w:rPr>
              <w:t>765.0</w:t>
            </w:r>
          </w:p>
        </w:tc>
        <w:tc>
          <w:tcPr>
            <w:tcW w:w="851" w:type="dxa"/>
            <w:tcBorders>
              <w:top w:val="single" w:color="auto" w:sz="4" w:space="0"/>
              <w:left w:val="nil"/>
              <w:bottom w:val="single" w:color="auto" w:sz="4" w:space="0"/>
              <w:right w:val="single" w:color="auto" w:sz="4" w:space="0"/>
            </w:tcBorders>
            <w:vAlign w:val="center"/>
          </w:tcPr>
          <w:p w14:paraId="4479DD6A">
            <w:pPr>
              <w:widowControl/>
              <w:jc w:val="center"/>
              <w:rPr>
                <w:rFonts w:hint="eastAsia" w:ascii="宋体" w:hAnsi="宋体"/>
                <w:kern w:val="0"/>
                <w:sz w:val="18"/>
                <w:szCs w:val="18"/>
              </w:rPr>
            </w:pPr>
            <w:r>
              <w:rPr>
                <w:rFonts w:hint="eastAsia" w:ascii="宋体" w:hAnsi="宋体"/>
                <w:kern w:val="0"/>
                <w:sz w:val="18"/>
                <w:szCs w:val="18"/>
              </w:rPr>
              <w:t>-</w:t>
            </w:r>
          </w:p>
        </w:tc>
        <w:tc>
          <w:tcPr>
            <w:tcW w:w="850" w:type="dxa"/>
            <w:tcBorders>
              <w:top w:val="single" w:color="auto" w:sz="4" w:space="0"/>
              <w:left w:val="single" w:color="auto" w:sz="4" w:space="0"/>
              <w:bottom w:val="single" w:color="auto" w:sz="4" w:space="0"/>
              <w:right w:val="single" w:color="auto" w:sz="4" w:space="0"/>
            </w:tcBorders>
            <w:vAlign w:val="center"/>
          </w:tcPr>
          <w:p w14:paraId="12300726">
            <w:pPr>
              <w:widowControl/>
              <w:jc w:val="center"/>
              <w:rPr>
                <w:rFonts w:hint="eastAsia" w:ascii="宋体" w:hAnsi="宋体"/>
                <w:kern w:val="0"/>
                <w:sz w:val="18"/>
                <w:szCs w:val="18"/>
              </w:rPr>
            </w:pPr>
            <w:r>
              <w:rPr>
                <w:rFonts w:ascii="宋体" w:hAnsi="宋体"/>
                <w:kern w:val="0"/>
                <w:sz w:val="18"/>
                <w:szCs w:val="18"/>
              </w:rPr>
              <w:t>63.20</w:t>
            </w:r>
          </w:p>
        </w:tc>
        <w:tc>
          <w:tcPr>
            <w:tcW w:w="851" w:type="dxa"/>
            <w:tcBorders>
              <w:top w:val="single" w:color="auto" w:sz="4" w:space="0"/>
              <w:left w:val="nil"/>
              <w:bottom w:val="single" w:color="auto" w:sz="4" w:space="0"/>
              <w:right w:val="single" w:color="auto" w:sz="4" w:space="0"/>
            </w:tcBorders>
            <w:vAlign w:val="center"/>
          </w:tcPr>
          <w:p w14:paraId="578EF5E6">
            <w:pPr>
              <w:widowControl/>
              <w:adjustRightInd w:val="0"/>
              <w:snapToGrid w:val="0"/>
              <w:jc w:val="center"/>
              <w:rPr>
                <w:rFonts w:hint="eastAsia" w:ascii="宋体" w:hAnsi="宋体"/>
                <w:kern w:val="0"/>
                <w:sz w:val="18"/>
                <w:szCs w:val="18"/>
              </w:rPr>
            </w:pPr>
            <w:r>
              <w:rPr>
                <w:rFonts w:hint="eastAsia" w:ascii="宋体" w:hAnsi="宋体"/>
                <w:kern w:val="0"/>
                <w:sz w:val="18"/>
                <w:szCs w:val="18"/>
              </w:rPr>
              <w:t>-</w:t>
            </w:r>
          </w:p>
        </w:tc>
        <w:tc>
          <w:tcPr>
            <w:tcW w:w="850" w:type="dxa"/>
            <w:tcBorders>
              <w:top w:val="single" w:color="auto" w:sz="4" w:space="0"/>
              <w:left w:val="nil"/>
              <w:bottom w:val="single" w:color="auto" w:sz="4" w:space="0"/>
              <w:right w:val="single" w:color="auto" w:sz="4" w:space="0"/>
            </w:tcBorders>
            <w:vAlign w:val="center"/>
          </w:tcPr>
          <w:p w14:paraId="227C6221">
            <w:pPr>
              <w:widowControl/>
              <w:jc w:val="center"/>
              <w:rPr>
                <w:rFonts w:hint="eastAsia" w:ascii="宋体" w:hAnsi="宋体"/>
                <w:color w:val="auto"/>
                <w:kern w:val="0"/>
                <w:sz w:val="18"/>
                <w:szCs w:val="18"/>
              </w:rPr>
            </w:pPr>
            <w:r>
              <w:rPr>
                <w:rFonts w:ascii="宋体" w:hAnsi="宋体"/>
                <w:color w:val="auto"/>
                <w:kern w:val="0"/>
                <w:sz w:val="18"/>
                <w:szCs w:val="18"/>
              </w:rPr>
              <w:t>765.0</w:t>
            </w:r>
          </w:p>
        </w:tc>
        <w:tc>
          <w:tcPr>
            <w:tcW w:w="709" w:type="dxa"/>
            <w:tcBorders>
              <w:top w:val="single" w:color="auto" w:sz="4" w:space="0"/>
              <w:left w:val="nil"/>
              <w:bottom w:val="single" w:color="auto" w:sz="4" w:space="0"/>
              <w:right w:val="single" w:color="auto" w:sz="4" w:space="0"/>
            </w:tcBorders>
            <w:vAlign w:val="center"/>
          </w:tcPr>
          <w:p w14:paraId="18CD6335">
            <w:pPr>
              <w:jc w:val="center"/>
              <w:rPr>
                <w:rFonts w:hint="eastAsia" w:ascii="宋体" w:hAnsi="宋体"/>
                <w:color w:val="auto"/>
                <w:sz w:val="18"/>
                <w:szCs w:val="18"/>
              </w:rPr>
            </w:pPr>
            <w:r>
              <w:rPr>
                <w:rFonts w:ascii="宋体" w:hAnsi="宋体"/>
                <w:color w:val="auto"/>
                <w:sz w:val="18"/>
                <w:szCs w:val="18"/>
              </w:rPr>
              <w:t>5-7</w:t>
            </w:r>
          </w:p>
        </w:tc>
      </w:tr>
      <w:tr w14:paraId="5EABBF10">
        <w:tblPrEx>
          <w:tblCellMar>
            <w:top w:w="0" w:type="dxa"/>
            <w:left w:w="108" w:type="dxa"/>
            <w:bottom w:w="0" w:type="dxa"/>
            <w:right w:w="108" w:type="dxa"/>
          </w:tblCellMar>
        </w:tblPrEx>
        <w:trPr>
          <w:trHeight w:val="477" w:hRule="atLeast"/>
        </w:trPr>
        <w:tc>
          <w:tcPr>
            <w:tcW w:w="534" w:type="dxa"/>
            <w:tcBorders>
              <w:top w:val="single" w:color="auto" w:sz="4" w:space="0"/>
              <w:left w:val="single" w:color="auto" w:sz="4" w:space="0"/>
              <w:bottom w:val="single" w:color="auto" w:sz="4" w:space="0"/>
              <w:right w:val="single" w:color="auto" w:sz="4" w:space="0"/>
            </w:tcBorders>
            <w:vAlign w:val="center"/>
          </w:tcPr>
          <w:p w14:paraId="7CD28A26">
            <w:pPr>
              <w:adjustRightInd w:val="0"/>
              <w:snapToGrid w:val="0"/>
              <w:jc w:val="center"/>
              <w:rPr>
                <w:rFonts w:hint="eastAsia" w:ascii="宋体" w:hAnsi="宋体"/>
                <w:bCs/>
                <w:sz w:val="18"/>
                <w:szCs w:val="18"/>
              </w:rPr>
            </w:pPr>
            <w:r>
              <w:rPr>
                <w:rFonts w:hint="eastAsia" w:ascii="宋体" w:hAnsi="宋体"/>
                <w:bCs/>
                <w:sz w:val="18"/>
                <w:szCs w:val="18"/>
              </w:rPr>
              <w:t>三</w:t>
            </w:r>
          </w:p>
        </w:tc>
        <w:tc>
          <w:tcPr>
            <w:tcW w:w="992" w:type="dxa"/>
            <w:tcBorders>
              <w:top w:val="single" w:color="auto" w:sz="4" w:space="0"/>
              <w:left w:val="single" w:color="auto" w:sz="4" w:space="0"/>
              <w:bottom w:val="single" w:color="auto" w:sz="4" w:space="0"/>
              <w:right w:val="single" w:color="auto" w:sz="4" w:space="0"/>
            </w:tcBorders>
            <w:vAlign w:val="center"/>
          </w:tcPr>
          <w:p w14:paraId="340AE1A5">
            <w:pPr>
              <w:jc w:val="center"/>
              <w:rPr>
                <w:rFonts w:hint="eastAsia" w:ascii="宋体" w:hAnsi="宋体"/>
                <w:sz w:val="18"/>
                <w:szCs w:val="18"/>
              </w:rPr>
            </w:pPr>
            <w:r>
              <w:rPr>
                <w:rFonts w:hint="eastAsia" w:ascii="宋体" w:hAnsi="宋体"/>
                <w:sz w:val="18"/>
                <w:szCs w:val="18"/>
              </w:rPr>
              <w:t>▲黄鳍鲷</w:t>
            </w:r>
          </w:p>
        </w:tc>
        <w:tc>
          <w:tcPr>
            <w:tcW w:w="1276" w:type="dxa"/>
            <w:tcBorders>
              <w:top w:val="single" w:color="auto" w:sz="4" w:space="0"/>
              <w:left w:val="nil"/>
              <w:bottom w:val="single" w:color="auto" w:sz="4" w:space="0"/>
              <w:right w:val="single" w:color="auto" w:sz="4" w:space="0"/>
            </w:tcBorders>
          </w:tcPr>
          <w:p w14:paraId="207F4AF0">
            <w:pPr>
              <w:rPr>
                <w:rFonts w:hint="eastAsia" w:ascii="宋体" w:hAnsi="宋体"/>
                <w:sz w:val="18"/>
                <w:szCs w:val="18"/>
              </w:rPr>
            </w:pPr>
            <w:r>
              <w:rPr>
                <w:rFonts w:ascii="宋体" w:hAnsi="宋体"/>
                <w:sz w:val="18"/>
                <w:szCs w:val="18"/>
              </w:rPr>
              <w:t>体长≥5cm</w:t>
            </w:r>
          </w:p>
        </w:tc>
        <w:tc>
          <w:tcPr>
            <w:tcW w:w="708" w:type="dxa"/>
            <w:tcBorders>
              <w:top w:val="single" w:color="auto" w:sz="4" w:space="0"/>
              <w:left w:val="nil"/>
              <w:bottom w:val="single" w:color="auto" w:sz="4" w:space="0"/>
              <w:right w:val="single" w:color="auto" w:sz="4" w:space="0"/>
            </w:tcBorders>
            <w:vAlign w:val="center"/>
          </w:tcPr>
          <w:p w14:paraId="4E6AA46A">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1480" w:type="dxa"/>
            <w:gridSpan w:val="2"/>
            <w:tcBorders>
              <w:top w:val="single" w:color="auto" w:sz="4" w:space="0"/>
              <w:left w:val="nil"/>
              <w:bottom w:val="single" w:color="auto" w:sz="4" w:space="0"/>
              <w:right w:val="single" w:color="auto" w:sz="4" w:space="0"/>
            </w:tcBorders>
            <w:vAlign w:val="center"/>
          </w:tcPr>
          <w:p w14:paraId="6C325E6E">
            <w:pPr>
              <w:jc w:val="center"/>
              <w:rPr>
                <w:rFonts w:hint="eastAsia" w:ascii="宋体" w:hAnsi="宋体"/>
                <w:sz w:val="18"/>
                <w:szCs w:val="18"/>
              </w:rPr>
            </w:pPr>
            <w:r>
              <w:rPr>
                <w:rFonts w:ascii="宋体" w:hAnsi="宋体"/>
                <w:sz w:val="18"/>
                <w:szCs w:val="18"/>
              </w:rPr>
              <w:t>56.40</w:t>
            </w:r>
          </w:p>
        </w:tc>
        <w:tc>
          <w:tcPr>
            <w:tcW w:w="788" w:type="dxa"/>
            <w:tcBorders>
              <w:top w:val="single" w:color="auto" w:sz="4" w:space="0"/>
              <w:left w:val="nil"/>
              <w:bottom w:val="single" w:color="auto" w:sz="4" w:space="0"/>
              <w:right w:val="single" w:color="auto" w:sz="4" w:space="0"/>
            </w:tcBorders>
            <w:vAlign w:val="center"/>
          </w:tcPr>
          <w:p w14:paraId="635D9FB0">
            <w:pPr>
              <w:jc w:val="center"/>
              <w:rPr>
                <w:rFonts w:hint="eastAsia" w:ascii="宋体" w:hAnsi="宋体"/>
                <w:sz w:val="18"/>
                <w:szCs w:val="18"/>
              </w:rPr>
            </w:pPr>
            <w:r>
              <w:rPr>
                <w:rFonts w:ascii="宋体" w:hAnsi="宋体"/>
                <w:sz w:val="18"/>
                <w:szCs w:val="18"/>
              </w:rPr>
              <w:t>143.0</w:t>
            </w:r>
          </w:p>
        </w:tc>
        <w:tc>
          <w:tcPr>
            <w:tcW w:w="851" w:type="dxa"/>
            <w:tcBorders>
              <w:top w:val="single" w:color="auto" w:sz="4" w:space="0"/>
              <w:left w:val="nil"/>
              <w:bottom w:val="single" w:color="auto" w:sz="4" w:space="0"/>
              <w:right w:val="single" w:color="auto" w:sz="4" w:space="0"/>
            </w:tcBorders>
            <w:vAlign w:val="center"/>
          </w:tcPr>
          <w:p w14:paraId="19C41B5A">
            <w:pPr>
              <w:widowControl/>
              <w:jc w:val="center"/>
              <w:rPr>
                <w:rFonts w:hint="eastAsia" w:ascii="宋体" w:hAnsi="宋体"/>
                <w:kern w:val="0"/>
                <w:sz w:val="18"/>
                <w:szCs w:val="18"/>
              </w:rPr>
            </w:pPr>
            <w:r>
              <w:rPr>
                <w:rFonts w:ascii="宋体" w:hAnsi="宋体"/>
                <w:kern w:val="0"/>
                <w:sz w:val="18"/>
                <w:szCs w:val="18"/>
              </w:rPr>
              <w:t>28.20</w:t>
            </w:r>
          </w:p>
        </w:tc>
        <w:tc>
          <w:tcPr>
            <w:tcW w:w="850" w:type="dxa"/>
            <w:tcBorders>
              <w:top w:val="single" w:color="auto" w:sz="4" w:space="0"/>
              <w:left w:val="single" w:color="auto" w:sz="4" w:space="0"/>
              <w:bottom w:val="single" w:color="auto" w:sz="4" w:space="0"/>
              <w:right w:val="single" w:color="auto" w:sz="4" w:space="0"/>
            </w:tcBorders>
            <w:vAlign w:val="center"/>
          </w:tcPr>
          <w:p w14:paraId="1359FB34">
            <w:pPr>
              <w:widowControl/>
              <w:jc w:val="center"/>
              <w:rPr>
                <w:rFonts w:hint="eastAsia" w:ascii="宋体" w:hAnsi="宋体"/>
                <w:kern w:val="0"/>
                <w:sz w:val="18"/>
                <w:szCs w:val="18"/>
              </w:rPr>
            </w:pPr>
            <w:r>
              <w:rPr>
                <w:rFonts w:ascii="宋体" w:hAnsi="宋体"/>
                <w:kern w:val="0"/>
                <w:sz w:val="18"/>
                <w:szCs w:val="18"/>
              </w:rPr>
              <w:t>28.20</w:t>
            </w:r>
          </w:p>
        </w:tc>
        <w:tc>
          <w:tcPr>
            <w:tcW w:w="851" w:type="dxa"/>
            <w:tcBorders>
              <w:top w:val="single" w:color="auto" w:sz="4" w:space="0"/>
              <w:left w:val="nil"/>
              <w:bottom w:val="single" w:color="auto" w:sz="4" w:space="0"/>
              <w:right w:val="single" w:color="auto" w:sz="4" w:space="0"/>
            </w:tcBorders>
            <w:vAlign w:val="center"/>
          </w:tcPr>
          <w:p w14:paraId="7E06B382">
            <w:pPr>
              <w:widowControl/>
              <w:adjustRightInd w:val="0"/>
              <w:snapToGrid w:val="0"/>
              <w:jc w:val="center"/>
              <w:rPr>
                <w:rFonts w:hint="eastAsia" w:ascii="宋体" w:hAnsi="宋体"/>
                <w:kern w:val="0"/>
                <w:sz w:val="18"/>
                <w:szCs w:val="18"/>
              </w:rPr>
            </w:pPr>
            <w:r>
              <w:rPr>
                <w:rFonts w:ascii="宋体" w:hAnsi="宋体"/>
                <w:kern w:val="0"/>
                <w:sz w:val="18"/>
                <w:szCs w:val="18"/>
              </w:rPr>
              <w:t>71.5</w:t>
            </w:r>
          </w:p>
        </w:tc>
        <w:tc>
          <w:tcPr>
            <w:tcW w:w="850" w:type="dxa"/>
            <w:tcBorders>
              <w:top w:val="single" w:color="auto" w:sz="4" w:space="0"/>
              <w:left w:val="nil"/>
              <w:bottom w:val="single" w:color="auto" w:sz="4" w:space="0"/>
              <w:right w:val="single" w:color="auto" w:sz="4" w:space="0"/>
            </w:tcBorders>
            <w:vAlign w:val="center"/>
          </w:tcPr>
          <w:p w14:paraId="62217637">
            <w:pPr>
              <w:widowControl/>
              <w:jc w:val="center"/>
              <w:rPr>
                <w:rFonts w:hint="eastAsia" w:ascii="宋体" w:hAnsi="宋体"/>
                <w:color w:val="auto"/>
                <w:kern w:val="0"/>
                <w:sz w:val="18"/>
                <w:szCs w:val="18"/>
              </w:rPr>
            </w:pPr>
            <w:r>
              <w:rPr>
                <w:rFonts w:ascii="宋体" w:hAnsi="宋体"/>
                <w:color w:val="auto"/>
                <w:kern w:val="0"/>
                <w:sz w:val="18"/>
                <w:szCs w:val="18"/>
              </w:rPr>
              <w:t>71.5</w:t>
            </w:r>
          </w:p>
        </w:tc>
        <w:tc>
          <w:tcPr>
            <w:tcW w:w="709" w:type="dxa"/>
            <w:tcBorders>
              <w:top w:val="single" w:color="auto" w:sz="4" w:space="0"/>
              <w:left w:val="nil"/>
              <w:bottom w:val="single" w:color="auto" w:sz="4" w:space="0"/>
              <w:right w:val="single" w:color="auto" w:sz="4" w:space="0"/>
            </w:tcBorders>
            <w:vAlign w:val="center"/>
          </w:tcPr>
          <w:p w14:paraId="38C0FCB7">
            <w:pPr>
              <w:jc w:val="center"/>
              <w:rPr>
                <w:rFonts w:hint="eastAsia" w:ascii="宋体" w:hAnsi="宋体"/>
                <w:color w:val="auto"/>
                <w:sz w:val="18"/>
                <w:szCs w:val="18"/>
              </w:rPr>
            </w:pPr>
            <w:r>
              <w:rPr>
                <w:rFonts w:hint="eastAsia" w:ascii="宋体" w:hAnsi="宋体"/>
                <w:color w:val="auto"/>
                <w:sz w:val="18"/>
                <w:szCs w:val="18"/>
                <w:lang w:val="en-US" w:eastAsia="zh-CN"/>
              </w:rPr>
              <w:t>6</w:t>
            </w:r>
            <w:r>
              <w:rPr>
                <w:rFonts w:ascii="宋体" w:hAnsi="宋体"/>
                <w:color w:val="auto"/>
                <w:sz w:val="18"/>
                <w:szCs w:val="18"/>
              </w:rPr>
              <w:t>-8</w:t>
            </w:r>
          </w:p>
        </w:tc>
      </w:tr>
      <w:tr w14:paraId="4FF5F1B2">
        <w:tblPrEx>
          <w:tblCellMar>
            <w:top w:w="0" w:type="dxa"/>
            <w:left w:w="108" w:type="dxa"/>
            <w:bottom w:w="0" w:type="dxa"/>
            <w:right w:w="108" w:type="dxa"/>
          </w:tblCellMar>
        </w:tblPrEx>
        <w:trPr>
          <w:trHeight w:val="489" w:hRule="atLeast"/>
        </w:trPr>
        <w:tc>
          <w:tcPr>
            <w:tcW w:w="534" w:type="dxa"/>
            <w:tcBorders>
              <w:top w:val="single" w:color="auto" w:sz="4" w:space="0"/>
              <w:left w:val="single" w:color="auto" w:sz="4" w:space="0"/>
              <w:bottom w:val="single" w:color="auto" w:sz="4" w:space="0"/>
              <w:right w:val="single" w:color="auto" w:sz="4" w:space="0"/>
            </w:tcBorders>
            <w:vAlign w:val="center"/>
          </w:tcPr>
          <w:p w14:paraId="7DCDA6B2">
            <w:pPr>
              <w:adjustRightInd w:val="0"/>
              <w:snapToGrid w:val="0"/>
              <w:jc w:val="center"/>
              <w:rPr>
                <w:rFonts w:hint="eastAsia" w:ascii="宋体" w:hAnsi="宋体"/>
                <w:bCs/>
                <w:sz w:val="18"/>
                <w:szCs w:val="18"/>
              </w:rPr>
            </w:pPr>
            <w:r>
              <w:rPr>
                <w:rFonts w:hint="eastAsia" w:ascii="宋体" w:hAnsi="宋体"/>
                <w:bCs/>
                <w:sz w:val="18"/>
                <w:szCs w:val="18"/>
              </w:rPr>
              <w:t>四</w:t>
            </w:r>
          </w:p>
        </w:tc>
        <w:tc>
          <w:tcPr>
            <w:tcW w:w="992" w:type="dxa"/>
            <w:tcBorders>
              <w:top w:val="single" w:color="auto" w:sz="4" w:space="0"/>
              <w:left w:val="single" w:color="auto" w:sz="4" w:space="0"/>
              <w:bottom w:val="single" w:color="auto" w:sz="4" w:space="0"/>
              <w:right w:val="single" w:color="auto" w:sz="4" w:space="0"/>
            </w:tcBorders>
            <w:vAlign w:val="center"/>
          </w:tcPr>
          <w:p w14:paraId="5580EB5B">
            <w:pPr>
              <w:jc w:val="center"/>
              <w:rPr>
                <w:rFonts w:hint="eastAsia" w:ascii="宋体" w:hAnsi="宋体"/>
                <w:sz w:val="18"/>
                <w:szCs w:val="18"/>
              </w:rPr>
            </w:pPr>
            <w:r>
              <w:rPr>
                <w:rFonts w:hint="eastAsia" w:ascii="宋体" w:hAnsi="宋体"/>
                <w:sz w:val="18"/>
                <w:szCs w:val="18"/>
              </w:rPr>
              <w:t>日本对虾</w:t>
            </w:r>
          </w:p>
        </w:tc>
        <w:tc>
          <w:tcPr>
            <w:tcW w:w="1276" w:type="dxa"/>
            <w:tcBorders>
              <w:top w:val="single" w:color="auto" w:sz="4" w:space="0"/>
              <w:left w:val="nil"/>
              <w:bottom w:val="single" w:color="auto" w:sz="4" w:space="0"/>
              <w:right w:val="single" w:color="auto" w:sz="4" w:space="0"/>
            </w:tcBorders>
          </w:tcPr>
          <w:p w14:paraId="4DD1E317">
            <w:pPr>
              <w:rPr>
                <w:rFonts w:hint="eastAsia" w:ascii="宋体" w:hAnsi="宋体"/>
                <w:sz w:val="18"/>
                <w:szCs w:val="18"/>
              </w:rPr>
            </w:pPr>
            <w:r>
              <w:rPr>
                <w:rFonts w:ascii="宋体" w:hAnsi="宋体"/>
                <w:sz w:val="18"/>
                <w:szCs w:val="18"/>
              </w:rPr>
              <w:t>全长≥1.2cm</w:t>
            </w:r>
          </w:p>
        </w:tc>
        <w:tc>
          <w:tcPr>
            <w:tcW w:w="708" w:type="dxa"/>
            <w:tcBorders>
              <w:top w:val="single" w:color="auto" w:sz="4" w:space="0"/>
              <w:left w:val="nil"/>
              <w:bottom w:val="single" w:color="auto" w:sz="4" w:space="0"/>
              <w:right w:val="single" w:color="auto" w:sz="4" w:space="0"/>
            </w:tcBorders>
            <w:vAlign w:val="center"/>
          </w:tcPr>
          <w:p w14:paraId="0801CBD1">
            <w:pPr>
              <w:widowControl/>
              <w:adjustRightInd w:val="0"/>
              <w:snapToGrid w:val="0"/>
              <w:jc w:val="center"/>
              <w:rPr>
                <w:rFonts w:hint="eastAsia" w:ascii="宋体" w:hAnsi="宋体" w:cs="宋体"/>
                <w:kern w:val="0"/>
                <w:sz w:val="18"/>
                <w:szCs w:val="18"/>
              </w:rPr>
            </w:pPr>
            <w:r>
              <w:rPr>
                <w:rFonts w:hint="eastAsia" w:ascii="宋体" w:hAnsi="宋体" w:cs="宋体"/>
                <w:kern w:val="0"/>
                <w:sz w:val="18"/>
                <w:szCs w:val="18"/>
              </w:rPr>
              <w:t>1</w:t>
            </w:r>
          </w:p>
        </w:tc>
        <w:tc>
          <w:tcPr>
            <w:tcW w:w="1480" w:type="dxa"/>
            <w:gridSpan w:val="2"/>
            <w:tcBorders>
              <w:top w:val="single" w:color="auto" w:sz="4" w:space="0"/>
              <w:left w:val="nil"/>
              <w:bottom w:val="single" w:color="auto" w:sz="4" w:space="0"/>
              <w:right w:val="single" w:color="auto" w:sz="4" w:space="0"/>
            </w:tcBorders>
            <w:vAlign w:val="center"/>
          </w:tcPr>
          <w:p w14:paraId="47F4B7F7">
            <w:pPr>
              <w:jc w:val="center"/>
              <w:rPr>
                <w:rFonts w:hint="eastAsia" w:ascii="宋体" w:hAnsi="宋体"/>
                <w:sz w:val="18"/>
                <w:szCs w:val="18"/>
              </w:rPr>
            </w:pPr>
            <w:r>
              <w:rPr>
                <w:rFonts w:ascii="宋体" w:hAnsi="宋体"/>
                <w:sz w:val="18"/>
                <w:szCs w:val="18"/>
              </w:rPr>
              <w:t>33.84</w:t>
            </w:r>
          </w:p>
        </w:tc>
        <w:tc>
          <w:tcPr>
            <w:tcW w:w="788" w:type="dxa"/>
            <w:tcBorders>
              <w:top w:val="single" w:color="auto" w:sz="4" w:space="0"/>
              <w:left w:val="nil"/>
              <w:bottom w:val="single" w:color="auto" w:sz="4" w:space="0"/>
              <w:right w:val="single" w:color="auto" w:sz="4" w:space="0"/>
            </w:tcBorders>
            <w:vAlign w:val="center"/>
          </w:tcPr>
          <w:p w14:paraId="12424A90">
            <w:pPr>
              <w:jc w:val="center"/>
              <w:rPr>
                <w:rFonts w:hint="eastAsia" w:ascii="宋体" w:hAnsi="宋体"/>
                <w:sz w:val="18"/>
                <w:szCs w:val="18"/>
              </w:rPr>
            </w:pPr>
            <w:r>
              <w:rPr>
                <w:rFonts w:ascii="宋体" w:hAnsi="宋体"/>
                <w:sz w:val="18"/>
                <w:szCs w:val="18"/>
              </w:rPr>
              <w:t>4091.0</w:t>
            </w:r>
          </w:p>
        </w:tc>
        <w:tc>
          <w:tcPr>
            <w:tcW w:w="851" w:type="dxa"/>
            <w:tcBorders>
              <w:top w:val="single" w:color="auto" w:sz="4" w:space="0"/>
              <w:left w:val="nil"/>
              <w:bottom w:val="single" w:color="auto" w:sz="4" w:space="0"/>
              <w:right w:val="single" w:color="auto" w:sz="4" w:space="0"/>
            </w:tcBorders>
            <w:vAlign w:val="center"/>
          </w:tcPr>
          <w:p w14:paraId="143322E6">
            <w:pPr>
              <w:widowControl/>
              <w:jc w:val="center"/>
              <w:rPr>
                <w:rFonts w:hint="eastAsia" w:ascii="宋体" w:hAnsi="宋体"/>
                <w:kern w:val="0"/>
                <w:sz w:val="18"/>
                <w:szCs w:val="18"/>
              </w:rPr>
            </w:pPr>
            <w:r>
              <w:rPr>
                <w:rFonts w:ascii="宋体" w:hAnsi="宋体"/>
                <w:kern w:val="0"/>
                <w:sz w:val="18"/>
                <w:szCs w:val="18"/>
              </w:rPr>
              <w:t>33.84</w:t>
            </w:r>
          </w:p>
        </w:tc>
        <w:tc>
          <w:tcPr>
            <w:tcW w:w="850" w:type="dxa"/>
            <w:tcBorders>
              <w:top w:val="single" w:color="auto" w:sz="4" w:space="0"/>
              <w:left w:val="single" w:color="auto" w:sz="4" w:space="0"/>
              <w:bottom w:val="single" w:color="auto" w:sz="4" w:space="0"/>
              <w:right w:val="single" w:color="auto" w:sz="4" w:space="0"/>
            </w:tcBorders>
            <w:vAlign w:val="center"/>
          </w:tcPr>
          <w:p w14:paraId="08CE87F5">
            <w:pPr>
              <w:widowControl/>
              <w:jc w:val="center"/>
              <w:rPr>
                <w:rFonts w:hint="eastAsia" w:ascii="宋体" w:hAnsi="宋体"/>
                <w:kern w:val="0"/>
                <w:sz w:val="18"/>
                <w:szCs w:val="18"/>
              </w:rPr>
            </w:pPr>
            <w:r>
              <w:rPr>
                <w:rFonts w:ascii="宋体" w:hAnsi="宋体"/>
                <w:kern w:val="0"/>
                <w:sz w:val="18"/>
                <w:szCs w:val="18"/>
              </w:rPr>
              <w:t>-</w:t>
            </w:r>
          </w:p>
        </w:tc>
        <w:tc>
          <w:tcPr>
            <w:tcW w:w="851" w:type="dxa"/>
            <w:tcBorders>
              <w:top w:val="single" w:color="auto" w:sz="4" w:space="0"/>
              <w:left w:val="nil"/>
              <w:bottom w:val="single" w:color="auto" w:sz="4" w:space="0"/>
              <w:right w:val="single" w:color="auto" w:sz="4" w:space="0"/>
            </w:tcBorders>
            <w:vAlign w:val="center"/>
          </w:tcPr>
          <w:p w14:paraId="76427088">
            <w:pPr>
              <w:widowControl/>
              <w:adjustRightInd w:val="0"/>
              <w:snapToGrid w:val="0"/>
              <w:jc w:val="center"/>
              <w:rPr>
                <w:rFonts w:hint="eastAsia" w:ascii="宋体" w:hAnsi="宋体"/>
                <w:kern w:val="0"/>
                <w:sz w:val="18"/>
                <w:szCs w:val="18"/>
              </w:rPr>
            </w:pPr>
            <w:r>
              <w:rPr>
                <w:rFonts w:ascii="宋体" w:hAnsi="宋体"/>
                <w:sz w:val="18"/>
                <w:szCs w:val="18"/>
              </w:rPr>
              <w:t>4091.0</w:t>
            </w:r>
          </w:p>
        </w:tc>
        <w:tc>
          <w:tcPr>
            <w:tcW w:w="850" w:type="dxa"/>
            <w:tcBorders>
              <w:top w:val="single" w:color="auto" w:sz="4" w:space="0"/>
              <w:left w:val="nil"/>
              <w:bottom w:val="single" w:color="auto" w:sz="4" w:space="0"/>
              <w:right w:val="single" w:color="auto" w:sz="4" w:space="0"/>
            </w:tcBorders>
            <w:vAlign w:val="center"/>
          </w:tcPr>
          <w:p w14:paraId="6DE409E3">
            <w:pPr>
              <w:widowControl/>
              <w:jc w:val="center"/>
              <w:rPr>
                <w:rFonts w:hint="eastAsia" w:ascii="宋体" w:hAnsi="宋体"/>
                <w:color w:val="auto"/>
                <w:kern w:val="0"/>
                <w:sz w:val="18"/>
                <w:szCs w:val="18"/>
              </w:rPr>
            </w:pPr>
            <w:r>
              <w:rPr>
                <w:rFonts w:ascii="宋体" w:hAnsi="宋体"/>
                <w:color w:val="auto"/>
                <w:kern w:val="0"/>
                <w:sz w:val="18"/>
                <w:szCs w:val="18"/>
              </w:rPr>
              <w:t>-</w:t>
            </w:r>
          </w:p>
        </w:tc>
        <w:tc>
          <w:tcPr>
            <w:tcW w:w="709" w:type="dxa"/>
            <w:tcBorders>
              <w:top w:val="single" w:color="auto" w:sz="4" w:space="0"/>
              <w:left w:val="nil"/>
              <w:bottom w:val="single" w:color="auto" w:sz="4" w:space="0"/>
              <w:right w:val="single" w:color="auto" w:sz="4" w:space="0"/>
            </w:tcBorders>
            <w:vAlign w:val="center"/>
          </w:tcPr>
          <w:p w14:paraId="605C4CAA">
            <w:pPr>
              <w:jc w:val="center"/>
              <w:rPr>
                <w:rFonts w:hint="eastAsia" w:ascii="宋体" w:hAnsi="宋体"/>
                <w:color w:val="auto"/>
                <w:sz w:val="18"/>
                <w:szCs w:val="18"/>
              </w:rPr>
            </w:pPr>
            <w:r>
              <w:rPr>
                <w:rFonts w:ascii="宋体" w:hAnsi="宋体"/>
                <w:color w:val="auto"/>
                <w:sz w:val="18"/>
                <w:szCs w:val="18"/>
              </w:rPr>
              <w:t>6-7</w:t>
            </w:r>
          </w:p>
        </w:tc>
      </w:tr>
      <w:tr w14:paraId="2A464260">
        <w:tblPrEx>
          <w:tblCellMar>
            <w:top w:w="0" w:type="dxa"/>
            <w:left w:w="108" w:type="dxa"/>
            <w:bottom w:w="0" w:type="dxa"/>
            <w:right w:w="108" w:type="dxa"/>
          </w:tblCellMar>
        </w:tblPrEx>
        <w:trPr>
          <w:trHeight w:val="489" w:hRule="atLeast"/>
        </w:trPr>
        <w:tc>
          <w:tcPr>
            <w:tcW w:w="534" w:type="dxa"/>
            <w:tcBorders>
              <w:top w:val="single" w:color="auto" w:sz="4" w:space="0"/>
              <w:left w:val="single" w:color="auto" w:sz="4" w:space="0"/>
              <w:bottom w:val="single" w:color="auto" w:sz="4" w:space="0"/>
              <w:right w:val="single" w:color="auto" w:sz="4" w:space="0"/>
            </w:tcBorders>
            <w:vAlign w:val="center"/>
          </w:tcPr>
          <w:p w14:paraId="29460EA2">
            <w:pPr>
              <w:adjustRightInd w:val="0"/>
              <w:snapToGrid w:val="0"/>
              <w:jc w:val="center"/>
              <w:rPr>
                <w:rFonts w:hint="eastAsia" w:ascii="宋体" w:hAnsi="宋体"/>
                <w:bCs/>
                <w:sz w:val="18"/>
                <w:szCs w:val="18"/>
              </w:rPr>
            </w:pPr>
            <w:r>
              <w:rPr>
                <w:rFonts w:hint="eastAsia" w:ascii="宋体" w:hAnsi="宋体"/>
                <w:bCs/>
                <w:sz w:val="18"/>
                <w:szCs w:val="18"/>
              </w:rPr>
              <w:t>五</w:t>
            </w:r>
          </w:p>
        </w:tc>
        <w:tc>
          <w:tcPr>
            <w:tcW w:w="992" w:type="dxa"/>
            <w:tcBorders>
              <w:top w:val="single" w:color="auto" w:sz="4" w:space="0"/>
              <w:left w:val="single" w:color="auto" w:sz="4" w:space="0"/>
              <w:bottom w:val="single" w:color="auto" w:sz="4" w:space="0"/>
              <w:right w:val="single" w:color="auto" w:sz="4" w:space="0"/>
            </w:tcBorders>
            <w:vAlign w:val="center"/>
          </w:tcPr>
          <w:p w14:paraId="7FAC35F0">
            <w:pPr>
              <w:jc w:val="center"/>
              <w:rPr>
                <w:rFonts w:hint="eastAsia" w:ascii="宋体" w:hAnsi="宋体"/>
                <w:sz w:val="18"/>
                <w:szCs w:val="18"/>
              </w:rPr>
            </w:pPr>
            <w:r>
              <w:rPr>
                <w:rFonts w:hint="eastAsia" w:ascii="宋体" w:hAnsi="宋体"/>
                <w:sz w:val="18"/>
                <w:szCs w:val="18"/>
              </w:rPr>
              <w:t>等边浅蛤</w:t>
            </w:r>
          </w:p>
        </w:tc>
        <w:tc>
          <w:tcPr>
            <w:tcW w:w="1276" w:type="dxa"/>
            <w:tcBorders>
              <w:top w:val="single" w:color="auto" w:sz="4" w:space="0"/>
              <w:left w:val="nil"/>
              <w:bottom w:val="single" w:color="auto" w:sz="4" w:space="0"/>
              <w:right w:val="single" w:color="auto" w:sz="4" w:space="0"/>
            </w:tcBorders>
          </w:tcPr>
          <w:p w14:paraId="0C9E3745">
            <w:pPr>
              <w:rPr>
                <w:rFonts w:hint="eastAsia" w:ascii="宋体" w:hAnsi="宋体"/>
                <w:sz w:val="18"/>
                <w:szCs w:val="18"/>
              </w:rPr>
            </w:pPr>
            <w:r>
              <w:rPr>
                <w:rFonts w:ascii="宋体" w:hAnsi="宋体"/>
                <w:sz w:val="18"/>
                <w:szCs w:val="18"/>
              </w:rPr>
              <w:t>壳长≥0.3cm</w:t>
            </w:r>
          </w:p>
        </w:tc>
        <w:tc>
          <w:tcPr>
            <w:tcW w:w="708" w:type="dxa"/>
            <w:tcBorders>
              <w:top w:val="single" w:color="auto" w:sz="4" w:space="0"/>
              <w:left w:val="nil"/>
              <w:bottom w:val="single" w:color="auto" w:sz="4" w:space="0"/>
              <w:right w:val="single" w:color="auto" w:sz="4" w:space="0"/>
            </w:tcBorders>
            <w:vAlign w:val="center"/>
          </w:tcPr>
          <w:p w14:paraId="2CBB07F1">
            <w:pPr>
              <w:widowControl/>
              <w:adjustRightInd w:val="0"/>
              <w:snapToGrid w:val="0"/>
              <w:jc w:val="center"/>
              <w:rPr>
                <w:rFonts w:hint="eastAsia" w:ascii="宋体" w:hAnsi="宋体" w:cs="宋体"/>
                <w:kern w:val="0"/>
                <w:sz w:val="18"/>
                <w:szCs w:val="18"/>
              </w:rPr>
            </w:pPr>
            <w:r>
              <w:rPr>
                <w:rFonts w:hint="eastAsia" w:ascii="宋体" w:hAnsi="宋体" w:cs="宋体"/>
                <w:kern w:val="0"/>
                <w:sz w:val="18"/>
                <w:szCs w:val="18"/>
              </w:rPr>
              <w:t>1</w:t>
            </w:r>
          </w:p>
        </w:tc>
        <w:tc>
          <w:tcPr>
            <w:tcW w:w="1480" w:type="dxa"/>
            <w:gridSpan w:val="2"/>
            <w:tcBorders>
              <w:top w:val="single" w:color="auto" w:sz="4" w:space="0"/>
              <w:left w:val="nil"/>
              <w:bottom w:val="single" w:color="auto" w:sz="4" w:space="0"/>
              <w:right w:val="single" w:color="auto" w:sz="4" w:space="0"/>
            </w:tcBorders>
            <w:vAlign w:val="center"/>
          </w:tcPr>
          <w:p w14:paraId="1E2C7308">
            <w:pPr>
              <w:jc w:val="center"/>
              <w:rPr>
                <w:rFonts w:hint="eastAsia" w:ascii="宋体" w:hAnsi="宋体"/>
                <w:sz w:val="18"/>
                <w:szCs w:val="18"/>
              </w:rPr>
            </w:pPr>
            <w:r>
              <w:rPr>
                <w:rFonts w:ascii="宋体" w:hAnsi="宋体"/>
                <w:sz w:val="18"/>
                <w:szCs w:val="18"/>
              </w:rPr>
              <w:t>37.60</w:t>
            </w:r>
          </w:p>
        </w:tc>
        <w:tc>
          <w:tcPr>
            <w:tcW w:w="788" w:type="dxa"/>
            <w:tcBorders>
              <w:top w:val="single" w:color="auto" w:sz="4" w:space="0"/>
              <w:left w:val="nil"/>
              <w:bottom w:val="single" w:color="auto" w:sz="4" w:space="0"/>
              <w:right w:val="single" w:color="auto" w:sz="4" w:space="0"/>
            </w:tcBorders>
            <w:vAlign w:val="center"/>
          </w:tcPr>
          <w:p w14:paraId="2A45C283">
            <w:pPr>
              <w:jc w:val="center"/>
              <w:rPr>
                <w:rFonts w:hint="eastAsia" w:ascii="宋体" w:hAnsi="宋体"/>
                <w:sz w:val="18"/>
                <w:szCs w:val="18"/>
              </w:rPr>
            </w:pPr>
            <w:r>
              <w:rPr>
                <w:rFonts w:ascii="宋体" w:hAnsi="宋体"/>
                <w:sz w:val="18"/>
                <w:szCs w:val="18"/>
              </w:rPr>
              <w:t>2105.0</w:t>
            </w:r>
          </w:p>
        </w:tc>
        <w:tc>
          <w:tcPr>
            <w:tcW w:w="851" w:type="dxa"/>
            <w:tcBorders>
              <w:top w:val="single" w:color="auto" w:sz="4" w:space="0"/>
              <w:left w:val="nil"/>
              <w:bottom w:val="single" w:color="auto" w:sz="4" w:space="0"/>
              <w:right w:val="single" w:color="auto" w:sz="4" w:space="0"/>
            </w:tcBorders>
            <w:vAlign w:val="center"/>
          </w:tcPr>
          <w:p w14:paraId="5143F5CE">
            <w:pPr>
              <w:widowControl/>
              <w:jc w:val="center"/>
              <w:rPr>
                <w:rFonts w:hint="eastAsia" w:ascii="宋体" w:hAnsi="宋体"/>
                <w:kern w:val="0"/>
                <w:sz w:val="18"/>
                <w:szCs w:val="18"/>
              </w:rPr>
            </w:pPr>
            <w:r>
              <w:rPr>
                <w:rFonts w:ascii="宋体" w:hAnsi="宋体"/>
                <w:kern w:val="0"/>
                <w:sz w:val="18"/>
                <w:szCs w:val="18"/>
              </w:rPr>
              <w:t>-</w:t>
            </w:r>
          </w:p>
        </w:tc>
        <w:tc>
          <w:tcPr>
            <w:tcW w:w="850" w:type="dxa"/>
            <w:tcBorders>
              <w:top w:val="single" w:color="auto" w:sz="4" w:space="0"/>
              <w:left w:val="single" w:color="auto" w:sz="4" w:space="0"/>
              <w:bottom w:val="single" w:color="auto" w:sz="4" w:space="0"/>
              <w:right w:val="single" w:color="auto" w:sz="4" w:space="0"/>
            </w:tcBorders>
            <w:vAlign w:val="center"/>
          </w:tcPr>
          <w:p w14:paraId="3739ADFD">
            <w:pPr>
              <w:widowControl/>
              <w:jc w:val="center"/>
              <w:rPr>
                <w:rFonts w:hint="eastAsia" w:ascii="宋体" w:hAnsi="宋体"/>
                <w:kern w:val="0"/>
                <w:sz w:val="18"/>
                <w:szCs w:val="18"/>
              </w:rPr>
            </w:pPr>
            <w:r>
              <w:rPr>
                <w:rFonts w:ascii="宋体" w:hAnsi="宋体"/>
                <w:kern w:val="0"/>
                <w:sz w:val="18"/>
                <w:szCs w:val="18"/>
              </w:rPr>
              <w:t>37.60</w:t>
            </w:r>
          </w:p>
        </w:tc>
        <w:tc>
          <w:tcPr>
            <w:tcW w:w="851" w:type="dxa"/>
            <w:tcBorders>
              <w:top w:val="single" w:color="auto" w:sz="4" w:space="0"/>
              <w:left w:val="nil"/>
              <w:bottom w:val="single" w:color="auto" w:sz="4" w:space="0"/>
              <w:right w:val="single" w:color="auto" w:sz="4" w:space="0"/>
            </w:tcBorders>
            <w:vAlign w:val="center"/>
          </w:tcPr>
          <w:p w14:paraId="3AD487B2">
            <w:pPr>
              <w:jc w:val="center"/>
              <w:rPr>
                <w:rFonts w:hint="eastAsia" w:ascii="宋体" w:hAnsi="宋体"/>
                <w:sz w:val="18"/>
                <w:szCs w:val="18"/>
              </w:rPr>
            </w:pPr>
            <w:r>
              <w:rPr>
                <w:rFonts w:hint="eastAsia" w:ascii="宋体" w:hAnsi="宋体"/>
                <w:sz w:val="18"/>
                <w:szCs w:val="18"/>
              </w:rPr>
              <w:t>-</w:t>
            </w:r>
          </w:p>
        </w:tc>
        <w:tc>
          <w:tcPr>
            <w:tcW w:w="850" w:type="dxa"/>
            <w:tcBorders>
              <w:top w:val="single" w:color="auto" w:sz="4" w:space="0"/>
              <w:left w:val="nil"/>
              <w:bottom w:val="single" w:color="auto" w:sz="4" w:space="0"/>
              <w:right w:val="single" w:color="auto" w:sz="4" w:space="0"/>
            </w:tcBorders>
            <w:vAlign w:val="center"/>
          </w:tcPr>
          <w:p w14:paraId="066687C4">
            <w:pPr>
              <w:widowControl/>
              <w:jc w:val="center"/>
              <w:rPr>
                <w:rFonts w:hint="eastAsia" w:ascii="宋体" w:hAnsi="宋体"/>
                <w:kern w:val="0"/>
                <w:sz w:val="18"/>
                <w:szCs w:val="18"/>
              </w:rPr>
            </w:pPr>
            <w:r>
              <w:rPr>
                <w:rFonts w:ascii="宋体" w:hAnsi="宋体"/>
                <w:sz w:val="18"/>
                <w:szCs w:val="18"/>
              </w:rPr>
              <w:t>2105.0</w:t>
            </w:r>
          </w:p>
        </w:tc>
        <w:tc>
          <w:tcPr>
            <w:tcW w:w="709" w:type="dxa"/>
            <w:tcBorders>
              <w:top w:val="single" w:color="auto" w:sz="4" w:space="0"/>
              <w:left w:val="nil"/>
              <w:bottom w:val="single" w:color="auto" w:sz="4" w:space="0"/>
              <w:right w:val="single" w:color="auto" w:sz="4" w:space="0"/>
            </w:tcBorders>
            <w:vAlign w:val="center"/>
          </w:tcPr>
          <w:p w14:paraId="26732459">
            <w:pPr>
              <w:jc w:val="center"/>
              <w:rPr>
                <w:rFonts w:hint="eastAsia" w:ascii="宋体" w:hAnsi="宋体"/>
                <w:sz w:val="18"/>
                <w:szCs w:val="18"/>
              </w:rPr>
            </w:pPr>
            <w:r>
              <w:rPr>
                <w:rFonts w:ascii="宋体" w:hAnsi="宋体"/>
                <w:sz w:val="18"/>
                <w:szCs w:val="18"/>
              </w:rPr>
              <w:t>5-7</w:t>
            </w:r>
          </w:p>
        </w:tc>
      </w:tr>
      <w:tr w14:paraId="419E3BD7">
        <w:tblPrEx>
          <w:tblCellMar>
            <w:top w:w="0" w:type="dxa"/>
            <w:left w:w="108" w:type="dxa"/>
            <w:bottom w:w="0" w:type="dxa"/>
            <w:right w:w="108" w:type="dxa"/>
          </w:tblCellMar>
        </w:tblPrEx>
        <w:trPr>
          <w:trHeight w:val="489" w:hRule="atLeast"/>
        </w:trPr>
        <w:tc>
          <w:tcPr>
            <w:tcW w:w="534" w:type="dxa"/>
            <w:tcBorders>
              <w:top w:val="single" w:color="auto" w:sz="4" w:space="0"/>
              <w:left w:val="single" w:color="auto" w:sz="4" w:space="0"/>
              <w:bottom w:val="single" w:color="auto" w:sz="4" w:space="0"/>
              <w:right w:val="single" w:color="auto" w:sz="4" w:space="0"/>
            </w:tcBorders>
            <w:vAlign w:val="center"/>
          </w:tcPr>
          <w:p w14:paraId="646D20C2">
            <w:pPr>
              <w:adjustRightInd w:val="0"/>
              <w:snapToGrid w:val="0"/>
              <w:jc w:val="center"/>
              <w:rPr>
                <w:rFonts w:hint="eastAsia" w:ascii="宋体" w:hAnsi="宋体"/>
                <w:bCs/>
                <w:color w:val="auto"/>
                <w:sz w:val="18"/>
                <w:szCs w:val="18"/>
              </w:rPr>
            </w:pPr>
            <w:r>
              <w:rPr>
                <w:rFonts w:hint="eastAsia" w:ascii="宋体" w:hAnsi="宋体"/>
                <w:bCs/>
                <w:color w:val="auto"/>
                <w:sz w:val="18"/>
                <w:szCs w:val="18"/>
              </w:rPr>
              <w:t>六</w:t>
            </w:r>
          </w:p>
        </w:tc>
        <w:tc>
          <w:tcPr>
            <w:tcW w:w="992" w:type="dxa"/>
            <w:tcBorders>
              <w:top w:val="single" w:color="auto" w:sz="4" w:space="0"/>
              <w:left w:val="single" w:color="auto" w:sz="4" w:space="0"/>
              <w:bottom w:val="single" w:color="auto" w:sz="4" w:space="0"/>
              <w:right w:val="single" w:color="auto" w:sz="4" w:space="0"/>
            </w:tcBorders>
            <w:vAlign w:val="center"/>
          </w:tcPr>
          <w:p w14:paraId="498EA20B">
            <w:pPr>
              <w:jc w:val="center"/>
              <w:rPr>
                <w:rFonts w:hint="eastAsia" w:ascii="宋体" w:hAnsi="宋体"/>
                <w:color w:val="auto"/>
                <w:sz w:val="18"/>
                <w:szCs w:val="18"/>
              </w:rPr>
            </w:pPr>
            <w:r>
              <w:rPr>
                <w:rFonts w:hint="eastAsia" w:ascii="宋体" w:hAnsi="宋体"/>
                <w:color w:val="auto"/>
                <w:sz w:val="18"/>
                <w:szCs w:val="18"/>
              </w:rPr>
              <w:t>小刀蛏</w:t>
            </w:r>
          </w:p>
        </w:tc>
        <w:tc>
          <w:tcPr>
            <w:tcW w:w="1276" w:type="dxa"/>
            <w:tcBorders>
              <w:top w:val="single" w:color="auto" w:sz="4" w:space="0"/>
              <w:left w:val="nil"/>
              <w:bottom w:val="single" w:color="auto" w:sz="4" w:space="0"/>
              <w:right w:val="single" w:color="auto" w:sz="4" w:space="0"/>
            </w:tcBorders>
            <w:vAlign w:val="center"/>
          </w:tcPr>
          <w:p w14:paraId="7FEB6B97">
            <w:pPr>
              <w:rPr>
                <w:rFonts w:hint="eastAsia" w:ascii="宋体" w:hAnsi="宋体"/>
                <w:color w:val="auto"/>
                <w:sz w:val="18"/>
                <w:szCs w:val="18"/>
              </w:rPr>
            </w:pPr>
            <w:r>
              <w:rPr>
                <w:rFonts w:ascii="宋体" w:hAnsi="宋体"/>
                <w:color w:val="auto"/>
                <w:sz w:val="18"/>
                <w:szCs w:val="18"/>
              </w:rPr>
              <w:t>壳长≥0.3cm</w:t>
            </w:r>
          </w:p>
        </w:tc>
        <w:tc>
          <w:tcPr>
            <w:tcW w:w="708" w:type="dxa"/>
            <w:tcBorders>
              <w:top w:val="single" w:color="auto" w:sz="4" w:space="0"/>
              <w:left w:val="nil"/>
              <w:bottom w:val="single" w:color="auto" w:sz="4" w:space="0"/>
              <w:right w:val="single" w:color="auto" w:sz="4" w:space="0"/>
            </w:tcBorders>
            <w:vAlign w:val="center"/>
          </w:tcPr>
          <w:p w14:paraId="058B79C5">
            <w:pPr>
              <w:widowControl/>
              <w:adjustRightInd w:val="0"/>
              <w:snapToGrid w:val="0"/>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1480" w:type="dxa"/>
            <w:gridSpan w:val="2"/>
            <w:tcBorders>
              <w:top w:val="single" w:color="auto" w:sz="4" w:space="0"/>
              <w:left w:val="nil"/>
              <w:bottom w:val="single" w:color="auto" w:sz="4" w:space="0"/>
              <w:right w:val="single" w:color="auto" w:sz="4" w:space="0"/>
            </w:tcBorders>
            <w:vAlign w:val="center"/>
          </w:tcPr>
          <w:p w14:paraId="52CB1C0F">
            <w:pPr>
              <w:jc w:val="center"/>
              <w:rPr>
                <w:rFonts w:hint="eastAsia" w:ascii="宋体" w:hAnsi="宋体"/>
                <w:color w:val="auto"/>
                <w:sz w:val="18"/>
                <w:szCs w:val="18"/>
              </w:rPr>
            </w:pPr>
            <w:r>
              <w:rPr>
                <w:rFonts w:ascii="宋体" w:hAnsi="宋体"/>
                <w:color w:val="auto"/>
                <w:sz w:val="18"/>
                <w:szCs w:val="18"/>
              </w:rPr>
              <w:t>37.60</w:t>
            </w:r>
          </w:p>
        </w:tc>
        <w:tc>
          <w:tcPr>
            <w:tcW w:w="788" w:type="dxa"/>
            <w:tcBorders>
              <w:top w:val="single" w:color="auto" w:sz="4" w:space="0"/>
              <w:left w:val="nil"/>
              <w:bottom w:val="single" w:color="auto" w:sz="4" w:space="0"/>
              <w:right w:val="single" w:color="auto" w:sz="4" w:space="0"/>
            </w:tcBorders>
            <w:vAlign w:val="center"/>
          </w:tcPr>
          <w:p w14:paraId="55004CB5">
            <w:pPr>
              <w:jc w:val="center"/>
              <w:rPr>
                <w:rFonts w:hint="eastAsia" w:ascii="宋体" w:hAnsi="宋体"/>
                <w:color w:val="auto"/>
                <w:sz w:val="18"/>
                <w:szCs w:val="18"/>
              </w:rPr>
            </w:pPr>
            <w:r>
              <w:rPr>
                <w:rFonts w:ascii="宋体" w:hAnsi="宋体"/>
                <w:color w:val="auto"/>
                <w:sz w:val="18"/>
                <w:szCs w:val="18"/>
              </w:rPr>
              <w:t>2105.0</w:t>
            </w:r>
          </w:p>
        </w:tc>
        <w:tc>
          <w:tcPr>
            <w:tcW w:w="851" w:type="dxa"/>
            <w:tcBorders>
              <w:top w:val="single" w:color="auto" w:sz="4" w:space="0"/>
              <w:left w:val="nil"/>
              <w:bottom w:val="single" w:color="auto" w:sz="4" w:space="0"/>
              <w:right w:val="single" w:color="auto" w:sz="4" w:space="0"/>
            </w:tcBorders>
            <w:vAlign w:val="center"/>
          </w:tcPr>
          <w:p w14:paraId="078B8CC1">
            <w:pPr>
              <w:widowControl/>
              <w:jc w:val="center"/>
              <w:rPr>
                <w:rFonts w:hint="eastAsia" w:ascii="宋体" w:hAnsi="宋体"/>
                <w:color w:val="auto"/>
                <w:kern w:val="0"/>
                <w:sz w:val="18"/>
                <w:szCs w:val="18"/>
              </w:rPr>
            </w:pPr>
            <w:r>
              <w:rPr>
                <w:rFonts w:ascii="宋体" w:hAnsi="宋体"/>
                <w:color w:val="auto"/>
                <w:kern w:val="0"/>
                <w:sz w:val="18"/>
                <w:szCs w:val="18"/>
              </w:rPr>
              <w:t>-</w:t>
            </w:r>
          </w:p>
        </w:tc>
        <w:tc>
          <w:tcPr>
            <w:tcW w:w="850" w:type="dxa"/>
            <w:tcBorders>
              <w:top w:val="single" w:color="auto" w:sz="4" w:space="0"/>
              <w:left w:val="single" w:color="auto" w:sz="4" w:space="0"/>
              <w:bottom w:val="single" w:color="auto" w:sz="4" w:space="0"/>
              <w:right w:val="single" w:color="auto" w:sz="4" w:space="0"/>
            </w:tcBorders>
            <w:vAlign w:val="center"/>
          </w:tcPr>
          <w:p w14:paraId="0FA38928">
            <w:pPr>
              <w:widowControl/>
              <w:jc w:val="center"/>
              <w:rPr>
                <w:rFonts w:hint="eastAsia" w:ascii="宋体" w:hAnsi="宋体"/>
                <w:color w:val="auto"/>
                <w:kern w:val="0"/>
                <w:sz w:val="18"/>
                <w:szCs w:val="18"/>
              </w:rPr>
            </w:pPr>
            <w:r>
              <w:rPr>
                <w:rFonts w:ascii="宋体" w:hAnsi="宋体"/>
                <w:color w:val="auto"/>
                <w:kern w:val="0"/>
                <w:sz w:val="18"/>
                <w:szCs w:val="18"/>
              </w:rPr>
              <w:t>37.60</w:t>
            </w:r>
          </w:p>
        </w:tc>
        <w:tc>
          <w:tcPr>
            <w:tcW w:w="851" w:type="dxa"/>
            <w:tcBorders>
              <w:top w:val="single" w:color="auto" w:sz="4" w:space="0"/>
              <w:left w:val="nil"/>
              <w:bottom w:val="single" w:color="auto" w:sz="4" w:space="0"/>
              <w:right w:val="single" w:color="auto" w:sz="4" w:space="0"/>
            </w:tcBorders>
            <w:vAlign w:val="center"/>
          </w:tcPr>
          <w:p w14:paraId="0FD16A1F">
            <w:pPr>
              <w:jc w:val="center"/>
              <w:rPr>
                <w:rFonts w:hint="eastAsia" w:ascii="宋体" w:hAnsi="宋体"/>
                <w:color w:val="auto"/>
                <w:sz w:val="18"/>
                <w:szCs w:val="18"/>
              </w:rPr>
            </w:pPr>
            <w:r>
              <w:rPr>
                <w:rFonts w:hint="eastAsia" w:ascii="宋体" w:hAnsi="宋体"/>
                <w:color w:val="auto"/>
                <w:sz w:val="18"/>
                <w:szCs w:val="18"/>
              </w:rPr>
              <w:t>-</w:t>
            </w:r>
          </w:p>
        </w:tc>
        <w:tc>
          <w:tcPr>
            <w:tcW w:w="850" w:type="dxa"/>
            <w:tcBorders>
              <w:top w:val="single" w:color="auto" w:sz="4" w:space="0"/>
              <w:left w:val="nil"/>
              <w:bottom w:val="single" w:color="auto" w:sz="4" w:space="0"/>
              <w:right w:val="single" w:color="auto" w:sz="4" w:space="0"/>
            </w:tcBorders>
            <w:vAlign w:val="center"/>
          </w:tcPr>
          <w:p w14:paraId="6FE0EFA4">
            <w:pPr>
              <w:widowControl/>
              <w:jc w:val="center"/>
              <w:rPr>
                <w:rFonts w:hint="eastAsia" w:ascii="宋体" w:hAnsi="宋体"/>
                <w:color w:val="auto"/>
                <w:kern w:val="0"/>
                <w:sz w:val="18"/>
                <w:szCs w:val="18"/>
              </w:rPr>
            </w:pPr>
            <w:r>
              <w:rPr>
                <w:rFonts w:ascii="宋体" w:hAnsi="宋体"/>
                <w:color w:val="auto"/>
                <w:sz w:val="18"/>
                <w:szCs w:val="18"/>
              </w:rPr>
              <w:t>2105.0</w:t>
            </w:r>
          </w:p>
        </w:tc>
        <w:tc>
          <w:tcPr>
            <w:tcW w:w="709" w:type="dxa"/>
            <w:tcBorders>
              <w:top w:val="single" w:color="auto" w:sz="4" w:space="0"/>
              <w:left w:val="nil"/>
              <w:bottom w:val="single" w:color="auto" w:sz="4" w:space="0"/>
              <w:right w:val="single" w:color="auto" w:sz="4" w:space="0"/>
            </w:tcBorders>
            <w:vAlign w:val="center"/>
          </w:tcPr>
          <w:p w14:paraId="23565241">
            <w:pPr>
              <w:jc w:val="center"/>
              <w:rPr>
                <w:rFonts w:hint="eastAsia" w:ascii="宋体" w:hAnsi="宋体"/>
                <w:color w:val="auto"/>
                <w:sz w:val="18"/>
                <w:szCs w:val="18"/>
              </w:rPr>
            </w:pPr>
            <w:r>
              <w:rPr>
                <w:rFonts w:ascii="宋体" w:hAnsi="宋体"/>
                <w:color w:val="auto"/>
                <w:sz w:val="18"/>
                <w:szCs w:val="18"/>
              </w:rPr>
              <w:t>5-7</w:t>
            </w:r>
          </w:p>
        </w:tc>
      </w:tr>
      <w:tr w14:paraId="4F70B4C4">
        <w:tblPrEx>
          <w:tblCellMar>
            <w:top w:w="0" w:type="dxa"/>
            <w:left w:w="108" w:type="dxa"/>
            <w:bottom w:w="0" w:type="dxa"/>
            <w:right w:w="108" w:type="dxa"/>
          </w:tblCellMar>
        </w:tblPrEx>
        <w:trPr>
          <w:trHeight w:val="489" w:hRule="atLeast"/>
        </w:trPr>
        <w:tc>
          <w:tcPr>
            <w:tcW w:w="534" w:type="dxa"/>
            <w:tcBorders>
              <w:top w:val="single" w:color="auto" w:sz="4" w:space="0"/>
              <w:left w:val="single" w:color="auto" w:sz="4" w:space="0"/>
              <w:bottom w:val="single" w:color="auto" w:sz="4" w:space="0"/>
              <w:right w:val="single" w:color="auto" w:sz="4" w:space="0"/>
            </w:tcBorders>
            <w:vAlign w:val="center"/>
          </w:tcPr>
          <w:p w14:paraId="6E6A71BB">
            <w:pPr>
              <w:adjustRightInd w:val="0"/>
              <w:snapToGrid w:val="0"/>
              <w:jc w:val="center"/>
              <w:rPr>
                <w:rFonts w:hint="eastAsia" w:ascii="宋体" w:hAnsi="宋体"/>
                <w:bCs/>
                <w:color w:val="auto"/>
                <w:sz w:val="18"/>
                <w:szCs w:val="18"/>
              </w:rPr>
            </w:pPr>
            <w:r>
              <w:rPr>
                <w:rFonts w:hint="eastAsia" w:ascii="宋体" w:hAnsi="宋体"/>
                <w:bCs/>
                <w:color w:val="auto"/>
                <w:sz w:val="18"/>
                <w:szCs w:val="18"/>
              </w:rPr>
              <w:t>七</w:t>
            </w:r>
          </w:p>
        </w:tc>
        <w:tc>
          <w:tcPr>
            <w:tcW w:w="992" w:type="dxa"/>
            <w:tcBorders>
              <w:top w:val="single" w:color="auto" w:sz="4" w:space="0"/>
              <w:left w:val="single" w:color="auto" w:sz="4" w:space="0"/>
              <w:bottom w:val="single" w:color="auto" w:sz="4" w:space="0"/>
              <w:right w:val="single" w:color="auto" w:sz="4" w:space="0"/>
            </w:tcBorders>
            <w:vAlign w:val="center"/>
          </w:tcPr>
          <w:p w14:paraId="049A0FD8">
            <w:pPr>
              <w:jc w:val="center"/>
              <w:rPr>
                <w:rFonts w:hint="eastAsia" w:ascii="宋体" w:hAnsi="宋体"/>
                <w:color w:val="auto"/>
                <w:sz w:val="18"/>
                <w:szCs w:val="18"/>
              </w:rPr>
            </w:pPr>
            <w:r>
              <w:rPr>
                <w:rFonts w:hint="eastAsia" w:ascii="宋体" w:hAnsi="宋体"/>
                <w:color w:val="auto"/>
                <w:sz w:val="18"/>
                <w:szCs w:val="18"/>
              </w:rPr>
              <w:t>标志大黄鱼</w:t>
            </w:r>
          </w:p>
        </w:tc>
        <w:tc>
          <w:tcPr>
            <w:tcW w:w="1276" w:type="dxa"/>
            <w:tcBorders>
              <w:top w:val="single" w:color="auto" w:sz="4" w:space="0"/>
              <w:left w:val="nil"/>
              <w:bottom w:val="single" w:color="auto" w:sz="4" w:space="0"/>
              <w:right w:val="single" w:color="auto" w:sz="4" w:space="0"/>
            </w:tcBorders>
            <w:vAlign w:val="center"/>
          </w:tcPr>
          <w:p w14:paraId="255E7D27">
            <w:pPr>
              <w:rPr>
                <w:rFonts w:hint="eastAsia" w:ascii="宋体" w:hAnsi="宋体"/>
                <w:color w:val="auto"/>
                <w:sz w:val="18"/>
                <w:szCs w:val="18"/>
              </w:rPr>
            </w:pPr>
            <w:r>
              <w:rPr>
                <w:rFonts w:ascii="宋体" w:hAnsi="宋体"/>
                <w:color w:val="auto"/>
                <w:sz w:val="18"/>
                <w:szCs w:val="18"/>
              </w:rPr>
              <w:t>体长≥12cm</w:t>
            </w:r>
          </w:p>
        </w:tc>
        <w:tc>
          <w:tcPr>
            <w:tcW w:w="708" w:type="dxa"/>
            <w:tcBorders>
              <w:top w:val="single" w:color="auto" w:sz="4" w:space="0"/>
              <w:left w:val="nil"/>
              <w:bottom w:val="single" w:color="auto" w:sz="4" w:space="0"/>
              <w:right w:val="single" w:color="auto" w:sz="4" w:space="0"/>
            </w:tcBorders>
            <w:vAlign w:val="center"/>
          </w:tcPr>
          <w:p w14:paraId="34F41709">
            <w:pPr>
              <w:widowControl/>
              <w:adjustRightInd w:val="0"/>
              <w:snapToGrid w:val="0"/>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1480" w:type="dxa"/>
            <w:gridSpan w:val="2"/>
            <w:tcBorders>
              <w:top w:val="single" w:color="auto" w:sz="4" w:space="0"/>
              <w:left w:val="nil"/>
              <w:bottom w:val="single" w:color="auto" w:sz="4" w:space="0"/>
              <w:right w:val="single" w:color="auto" w:sz="4" w:space="0"/>
            </w:tcBorders>
            <w:vAlign w:val="center"/>
          </w:tcPr>
          <w:p w14:paraId="13249441">
            <w:pPr>
              <w:jc w:val="center"/>
              <w:rPr>
                <w:rFonts w:hint="eastAsia" w:ascii="宋体" w:hAnsi="宋体"/>
                <w:color w:val="auto"/>
                <w:sz w:val="18"/>
                <w:szCs w:val="18"/>
              </w:rPr>
            </w:pPr>
            <w:r>
              <w:rPr>
                <w:rFonts w:ascii="宋体" w:hAnsi="宋体"/>
                <w:color w:val="auto"/>
                <w:sz w:val="18"/>
                <w:szCs w:val="18"/>
              </w:rPr>
              <w:t>18.80</w:t>
            </w:r>
          </w:p>
        </w:tc>
        <w:tc>
          <w:tcPr>
            <w:tcW w:w="788" w:type="dxa"/>
            <w:tcBorders>
              <w:top w:val="single" w:color="auto" w:sz="4" w:space="0"/>
              <w:left w:val="nil"/>
              <w:bottom w:val="single" w:color="auto" w:sz="4" w:space="0"/>
              <w:right w:val="single" w:color="auto" w:sz="4" w:space="0"/>
            </w:tcBorders>
            <w:vAlign w:val="center"/>
          </w:tcPr>
          <w:p w14:paraId="7D584F3C">
            <w:pPr>
              <w:jc w:val="center"/>
              <w:rPr>
                <w:rFonts w:hint="eastAsia" w:ascii="宋体" w:hAnsi="宋体"/>
                <w:color w:val="auto"/>
                <w:sz w:val="18"/>
                <w:szCs w:val="18"/>
              </w:rPr>
            </w:pPr>
            <w:r>
              <w:rPr>
                <w:rFonts w:ascii="宋体" w:hAnsi="宋体"/>
                <w:color w:val="auto"/>
                <w:sz w:val="18"/>
                <w:szCs w:val="18"/>
              </w:rPr>
              <w:t>4.2</w:t>
            </w:r>
          </w:p>
        </w:tc>
        <w:tc>
          <w:tcPr>
            <w:tcW w:w="851" w:type="dxa"/>
            <w:tcBorders>
              <w:top w:val="single" w:color="auto" w:sz="4" w:space="0"/>
              <w:left w:val="nil"/>
              <w:bottom w:val="single" w:color="auto" w:sz="4" w:space="0"/>
              <w:right w:val="single" w:color="auto" w:sz="4" w:space="0"/>
            </w:tcBorders>
            <w:vAlign w:val="center"/>
          </w:tcPr>
          <w:p w14:paraId="3FE4B7E5">
            <w:pPr>
              <w:widowControl/>
              <w:jc w:val="center"/>
              <w:rPr>
                <w:rFonts w:hint="eastAsia" w:ascii="宋体" w:hAnsi="宋体"/>
                <w:color w:val="auto"/>
                <w:kern w:val="0"/>
                <w:sz w:val="18"/>
                <w:szCs w:val="18"/>
              </w:rPr>
            </w:pPr>
            <w:r>
              <w:rPr>
                <w:rFonts w:ascii="宋体" w:hAnsi="宋体"/>
                <w:color w:val="auto"/>
                <w:kern w:val="0"/>
                <w:sz w:val="18"/>
                <w:szCs w:val="18"/>
              </w:rPr>
              <w:t>18.80</w:t>
            </w:r>
          </w:p>
        </w:tc>
        <w:tc>
          <w:tcPr>
            <w:tcW w:w="850" w:type="dxa"/>
            <w:tcBorders>
              <w:top w:val="single" w:color="auto" w:sz="4" w:space="0"/>
              <w:left w:val="single" w:color="auto" w:sz="4" w:space="0"/>
              <w:bottom w:val="single" w:color="auto" w:sz="4" w:space="0"/>
              <w:right w:val="single" w:color="auto" w:sz="4" w:space="0"/>
            </w:tcBorders>
            <w:vAlign w:val="center"/>
          </w:tcPr>
          <w:p w14:paraId="446F92D9">
            <w:pPr>
              <w:jc w:val="center"/>
              <w:rPr>
                <w:rFonts w:hint="eastAsia" w:ascii="宋体" w:hAnsi="宋体"/>
                <w:color w:val="auto"/>
                <w:sz w:val="18"/>
                <w:szCs w:val="18"/>
              </w:rPr>
            </w:pPr>
            <w:r>
              <w:rPr>
                <w:rFonts w:ascii="宋体" w:hAnsi="宋体"/>
                <w:color w:val="auto"/>
                <w:kern w:val="0"/>
                <w:sz w:val="18"/>
                <w:szCs w:val="18"/>
              </w:rPr>
              <w:t>-</w:t>
            </w:r>
          </w:p>
        </w:tc>
        <w:tc>
          <w:tcPr>
            <w:tcW w:w="851" w:type="dxa"/>
            <w:tcBorders>
              <w:top w:val="single" w:color="auto" w:sz="4" w:space="0"/>
              <w:left w:val="nil"/>
              <w:bottom w:val="single" w:color="auto" w:sz="4" w:space="0"/>
              <w:right w:val="single" w:color="auto" w:sz="4" w:space="0"/>
            </w:tcBorders>
            <w:vAlign w:val="center"/>
          </w:tcPr>
          <w:p w14:paraId="076173B0">
            <w:pPr>
              <w:jc w:val="center"/>
              <w:rPr>
                <w:rFonts w:hint="eastAsia" w:ascii="宋体" w:hAnsi="宋体"/>
                <w:color w:val="auto"/>
                <w:sz w:val="18"/>
                <w:szCs w:val="18"/>
              </w:rPr>
            </w:pPr>
            <w:r>
              <w:rPr>
                <w:rFonts w:ascii="宋体" w:hAnsi="宋体"/>
                <w:color w:val="auto"/>
                <w:sz w:val="18"/>
                <w:szCs w:val="18"/>
              </w:rPr>
              <w:t>4.2</w:t>
            </w:r>
          </w:p>
        </w:tc>
        <w:tc>
          <w:tcPr>
            <w:tcW w:w="850" w:type="dxa"/>
            <w:tcBorders>
              <w:top w:val="single" w:color="auto" w:sz="4" w:space="0"/>
              <w:left w:val="nil"/>
              <w:bottom w:val="single" w:color="auto" w:sz="4" w:space="0"/>
              <w:right w:val="single" w:color="auto" w:sz="4" w:space="0"/>
            </w:tcBorders>
            <w:vAlign w:val="center"/>
          </w:tcPr>
          <w:p w14:paraId="409FED25">
            <w:pPr>
              <w:widowControl/>
              <w:jc w:val="center"/>
              <w:rPr>
                <w:rFonts w:hint="eastAsia" w:ascii="宋体" w:hAnsi="宋体"/>
                <w:color w:val="auto"/>
                <w:kern w:val="0"/>
                <w:sz w:val="18"/>
                <w:szCs w:val="18"/>
              </w:rPr>
            </w:pPr>
            <w:r>
              <w:rPr>
                <w:rFonts w:ascii="宋体" w:hAnsi="宋体"/>
                <w:color w:val="auto"/>
                <w:kern w:val="0"/>
                <w:sz w:val="18"/>
                <w:szCs w:val="18"/>
              </w:rPr>
              <w:t>-</w:t>
            </w:r>
          </w:p>
        </w:tc>
        <w:tc>
          <w:tcPr>
            <w:tcW w:w="709" w:type="dxa"/>
            <w:tcBorders>
              <w:top w:val="single" w:color="auto" w:sz="4" w:space="0"/>
              <w:left w:val="nil"/>
              <w:bottom w:val="single" w:color="auto" w:sz="4" w:space="0"/>
              <w:right w:val="single" w:color="auto" w:sz="4" w:space="0"/>
            </w:tcBorders>
            <w:vAlign w:val="center"/>
          </w:tcPr>
          <w:p w14:paraId="525985D9">
            <w:pPr>
              <w:jc w:val="center"/>
              <w:rPr>
                <w:rFonts w:hint="eastAsia" w:ascii="宋体" w:hAnsi="宋体"/>
                <w:color w:val="auto"/>
                <w:sz w:val="18"/>
                <w:szCs w:val="18"/>
              </w:rPr>
            </w:pPr>
            <w:r>
              <w:rPr>
                <w:rFonts w:ascii="宋体" w:hAnsi="宋体"/>
                <w:color w:val="auto"/>
                <w:sz w:val="18"/>
                <w:szCs w:val="18"/>
              </w:rPr>
              <w:t>9-10</w:t>
            </w:r>
          </w:p>
        </w:tc>
      </w:tr>
      <w:tr w14:paraId="0FE9E3DD">
        <w:tblPrEx>
          <w:tblCellMar>
            <w:top w:w="0" w:type="dxa"/>
            <w:left w:w="108" w:type="dxa"/>
            <w:bottom w:w="0" w:type="dxa"/>
            <w:right w:w="108" w:type="dxa"/>
          </w:tblCellMar>
        </w:tblPrEx>
        <w:trPr>
          <w:trHeight w:val="489" w:hRule="atLeast"/>
        </w:trPr>
        <w:tc>
          <w:tcPr>
            <w:tcW w:w="534" w:type="dxa"/>
            <w:tcBorders>
              <w:top w:val="single" w:color="auto" w:sz="4" w:space="0"/>
              <w:left w:val="single" w:color="auto" w:sz="4" w:space="0"/>
              <w:bottom w:val="single" w:color="auto" w:sz="4" w:space="0"/>
              <w:right w:val="single" w:color="auto" w:sz="4" w:space="0"/>
            </w:tcBorders>
            <w:vAlign w:val="center"/>
          </w:tcPr>
          <w:p w14:paraId="31D3A25D">
            <w:pPr>
              <w:adjustRightInd w:val="0"/>
              <w:snapToGrid w:val="0"/>
              <w:jc w:val="center"/>
              <w:rPr>
                <w:rFonts w:hint="eastAsia" w:ascii="宋体" w:hAnsi="宋体"/>
                <w:bCs/>
                <w:color w:val="auto"/>
                <w:sz w:val="18"/>
                <w:szCs w:val="18"/>
              </w:rPr>
            </w:pPr>
            <w:r>
              <w:rPr>
                <w:rFonts w:hint="eastAsia" w:ascii="宋体" w:hAnsi="宋体"/>
                <w:bCs/>
                <w:color w:val="auto"/>
                <w:sz w:val="18"/>
                <w:szCs w:val="18"/>
              </w:rPr>
              <w:t>八</w:t>
            </w:r>
          </w:p>
        </w:tc>
        <w:tc>
          <w:tcPr>
            <w:tcW w:w="992" w:type="dxa"/>
            <w:tcBorders>
              <w:top w:val="single" w:color="auto" w:sz="4" w:space="0"/>
              <w:left w:val="single" w:color="auto" w:sz="4" w:space="0"/>
              <w:bottom w:val="single" w:color="auto" w:sz="4" w:space="0"/>
              <w:right w:val="single" w:color="auto" w:sz="4" w:space="0"/>
            </w:tcBorders>
            <w:vAlign w:val="center"/>
          </w:tcPr>
          <w:p w14:paraId="1F08977D">
            <w:pPr>
              <w:jc w:val="center"/>
              <w:rPr>
                <w:rFonts w:hint="eastAsia" w:ascii="宋体" w:hAnsi="宋体"/>
                <w:color w:val="auto"/>
                <w:sz w:val="18"/>
                <w:szCs w:val="18"/>
              </w:rPr>
            </w:pPr>
            <w:r>
              <w:rPr>
                <w:rFonts w:hint="eastAsia" w:ascii="宋体" w:hAnsi="宋体"/>
                <w:color w:val="auto"/>
                <w:sz w:val="18"/>
                <w:szCs w:val="18"/>
              </w:rPr>
              <w:t>标志黄鳍鲷</w:t>
            </w:r>
          </w:p>
        </w:tc>
        <w:tc>
          <w:tcPr>
            <w:tcW w:w="1276" w:type="dxa"/>
            <w:tcBorders>
              <w:top w:val="single" w:color="auto" w:sz="4" w:space="0"/>
              <w:left w:val="nil"/>
              <w:bottom w:val="single" w:color="auto" w:sz="4" w:space="0"/>
              <w:right w:val="single" w:color="auto" w:sz="4" w:space="0"/>
            </w:tcBorders>
            <w:vAlign w:val="center"/>
          </w:tcPr>
          <w:p w14:paraId="27A857C0">
            <w:pPr>
              <w:rPr>
                <w:rFonts w:hint="eastAsia" w:ascii="宋体" w:hAnsi="宋体"/>
                <w:color w:val="auto"/>
                <w:sz w:val="18"/>
                <w:szCs w:val="18"/>
              </w:rPr>
            </w:pPr>
            <w:r>
              <w:rPr>
                <w:rFonts w:ascii="宋体" w:hAnsi="宋体"/>
                <w:color w:val="auto"/>
                <w:sz w:val="18"/>
                <w:szCs w:val="18"/>
              </w:rPr>
              <w:t>体长≥12cm</w:t>
            </w:r>
          </w:p>
        </w:tc>
        <w:tc>
          <w:tcPr>
            <w:tcW w:w="708" w:type="dxa"/>
            <w:tcBorders>
              <w:top w:val="single" w:color="auto" w:sz="4" w:space="0"/>
              <w:left w:val="nil"/>
              <w:bottom w:val="single" w:color="auto" w:sz="4" w:space="0"/>
              <w:right w:val="single" w:color="auto" w:sz="4" w:space="0"/>
            </w:tcBorders>
            <w:vAlign w:val="center"/>
          </w:tcPr>
          <w:p w14:paraId="003B2337">
            <w:pPr>
              <w:widowControl/>
              <w:adjustRightInd w:val="0"/>
              <w:snapToGrid w:val="0"/>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1480" w:type="dxa"/>
            <w:gridSpan w:val="2"/>
            <w:tcBorders>
              <w:top w:val="single" w:color="auto" w:sz="4" w:space="0"/>
              <w:left w:val="nil"/>
              <w:bottom w:val="single" w:color="auto" w:sz="4" w:space="0"/>
              <w:right w:val="single" w:color="auto" w:sz="4" w:space="0"/>
            </w:tcBorders>
            <w:vAlign w:val="center"/>
          </w:tcPr>
          <w:p w14:paraId="77C2ACE0">
            <w:pPr>
              <w:jc w:val="center"/>
              <w:rPr>
                <w:rFonts w:hint="eastAsia" w:ascii="宋体" w:hAnsi="宋体"/>
                <w:color w:val="auto"/>
                <w:sz w:val="18"/>
                <w:szCs w:val="18"/>
              </w:rPr>
            </w:pPr>
            <w:r>
              <w:rPr>
                <w:rFonts w:ascii="宋体" w:hAnsi="宋体"/>
                <w:color w:val="auto"/>
                <w:sz w:val="18"/>
                <w:szCs w:val="18"/>
              </w:rPr>
              <w:t>22.56</w:t>
            </w:r>
          </w:p>
        </w:tc>
        <w:tc>
          <w:tcPr>
            <w:tcW w:w="788" w:type="dxa"/>
            <w:tcBorders>
              <w:top w:val="single" w:color="auto" w:sz="4" w:space="0"/>
              <w:left w:val="nil"/>
              <w:bottom w:val="single" w:color="auto" w:sz="4" w:space="0"/>
              <w:right w:val="single" w:color="auto" w:sz="4" w:space="0"/>
            </w:tcBorders>
            <w:vAlign w:val="center"/>
          </w:tcPr>
          <w:p w14:paraId="026EFA8D">
            <w:pPr>
              <w:jc w:val="center"/>
              <w:rPr>
                <w:rFonts w:hint="eastAsia" w:ascii="宋体" w:hAnsi="宋体"/>
                <w:color w:val="auto"/>
                <w:sz w:val="18"/>
                <w:szCs w:val="18"/>
              </w:rPr>
            </w:pPr>
            <w:r>
              <w:rPr>
                <w:rFonts w:ascii="宋体" w:hAnsi="宋体"/>
                <w:color w:val="auto"/>
                <w:sz w:val="18"/>
                <w:szCs w:val="18"/>
              </w:rPr>
              <w:t>4.1</w:t>
            </w:r>
          </w:p>
        </w:tc>
        <w:tc>
          <w:tcPr>
            <w:tcW w:w="851" w:type="dxa"/>
            <w:tcBorders>
              <w:top w:val="single" w:color="auto" w:sz="4" w:space="0"/>
              <w:left w:val="nil"/>
              <w:bottom w:val="single" w:color="auto" w:sz="4" w:space="0"/>
              <w:right w:val="single" w:color="auto" w:sz="4" w:space="0"/>
            </w:tcBorders>
            <w:vAlign w:val="center"/>
          </w:tcPr>
          <w:p w14:paraId="768EA7BF">
            <w:pPr>
              <w:widowControl/>
              <w:jc w:val="center"/>
              <w:rPr>
                <w:rFonts w:hint="eastAsia" w:ascii="宋体" w:hAnsi="宋体"/>
                <w:color w:val="auto"/>
                <w:kern w:val="0"/>
                <w:sz w:val="18"/>
                <w:szCs w:val="18"/>
              </w:rPr>
            </w:pPr>
            <w:r>
              <w:rPr>
                <w:rFonts w:ascii="宋体" w:hAnsi="宋体"/>
                <w:color w:val="auto"/>
                <w:kern w:val="0"/>
                <w:sz w:val="18"/>
                <w:szCs w:val="18"/>
              </w:rPr>
              <w:t>22.56</w:t>
            </w:r>
          </w:p>
        </w:tc>
        <w:tc>
          <w:tcPr>
            <w:tcW w:w="850" w:type="dxa"/>
            <w:tcBorders>
              <w:top w:val="single" w:color="auto" w:sz="4" w:space="0"/>
              <w:left w:val="single" w:color="auto" w:sz="4" w:space="0"/>
              <w:bottom w:val="single" w:color="auto" w:sz="4" w:space="0"/>
              <w:right w:val="single" w:color="auto" w:sz="4" w:space="0"/>
            </w:tcBorders>
            <w:vAlign w:val="center"/>
          </w:tcPr>
          <w:p w14:paraId="59C630E4">
            <w:pPr>
              <w:jc w:val="center"/>
              <w:rPr>
                <w:rFonts w:hint="eastAsia" w:ascii="宋体" w:hAnsi="宋体"/>
                <w:color w:val="auto"/>
                <w:kern w:val="0"/>
                <w:sz w:val="18"/>
                <w:szCs w:val="18"/>
              </w:rPr>
            </w:pPr>
            <w:r>
              <w:rPr>
                <w:rFonts w:ascii="宋体" w:hAnsi="宋体"/>
                <w:color w:val="auto"/>
                <w:kern w:val="0"/>
                <w:sz w:val="18"/>
                <w:szCs w:val="18"/>
              </w:rPr>
              <w:t>-</w:t>
            </w:r>
          </w:p>
        </w:tc>
        <w:tc>
          <w:tcPr>
            <w:tcW w:w="851" w:type="dxa"/>
            <w:tcBorders>
              <w:top w:val="single" w:color="auto" w:sz="4" w:space="0"/>
              <w:left w:val="nil"/>
              <w:bottom w:val="single" w:color="auto" w:sz="4" w:space="0"/>
              <w:right w:val="single" w:color="auto" w:sz="4" w:space="0"/>
            </w:tcBorders>
            <w:vAlign w:val="center"/>
          </w:tcPr>
          <w:p w14:paraId="234E77F7">
            <w:pPr>
              <w:jc w:val="center"/>
              <w:rPr>
                <w:rFonts w:hint="eastAsia" w:ascii="宋体" w:hAnsi="宋体"/>
                <w:color w:val="auto"/>
                <w:sz w:val="18"/>
                <w:szCs w:val="18"/>
              </w:rPr>
            </w:pPr>
            <w:r>
              <w:rPr>
                <w:rFonts w:ascii="宋体" w:hAnsi="宋体"/>
                <w:color w:val="auto"/>
                <w:sz w:val="18"/>
                <w:szCs w:val="18"/>
              </w:rPr>
              <w:t>4.1</w:t>
            </w:r>
          </w:p>
        </w:tc>
        <w:tc>
          <w:tcPr>
            <w:tcW w:w="850" w:type="dxa"/>
            <w:tcBorders>
              <w:top w:val="single" w:color="auto" w:sz="4" w:space="0"/>
              <w:left w:val="nil"/>
              <w:bottom w:val="single" w:color="auto" w:sz="4" w:space="0"/>
              <w:right w:val="single" w:color="auto" w:sz="4" w:space="0"/>
            </w:tcBorders>
            <w:vAlign w:val="center"/>
          </w:tcPr>
          <w:p w14:paraId="145D101B">
            <w:pPr>
              <w:widowControl/>
              <w:jc w:val="center"/>
              <w:rPr>
                <w:rFonts w:hint="eastAsia" w:ascii="宋体" w:hAnsi="宋体"/>
                <w:color w:val="auto"/>
                <w:kern w:val="0"/>
                <w:sz w:val="18"/>
                <w:szCs w:val="18"/>
              </w:rPr>
            </w:pPr>
            <w:r>
              <w:rPr>
                <w:rFonts w:ascii="宋体" w:hAnsi="宋体"/>
                <w:color w:val="auto"/>
                <w:kern w:val="0"/>
                <w:sz w:val="18"/>
                <w:szCs w:val="18"/>
              </w:rPr>
              <w:t>-</w:t>
            </w:r>
          </w:p>
        </w:tc>
        <w:tc>
          <w:tcPr>
            <w:tcW w:w="709" w:type="dxa"/>
            <w:tcBorders>
              <w:top w:val="single" w:color="auto" w:sz="4" w:space="0"/>
              <w:left w:val="nil"/>
              <w:bottom w:val="single" w:color="auto" w:sz="4" w:space="0"/>
              <w:right w:val="single" w:color="auto" w:sz="4" w:space="0"/>
            </w:tcBorders>
            <w:vAlign w:val="center"/>
          </w:tcPr>
          <w:p w14:paraId="513F9953">
            <w:pPr>
              <w:jc w:val="center"/>
              <w:rPr>
                <w:rFonts w:hint="eastAsia" w:ascii="宋体" w:hAnsi="宋体"/>
                <w:color w:val="auto"/>
                <w:sz w:val="18"/>
                <w:szCs w:val="18"/>
              </w:rPr>
            </w:pPr>
            <w:r>
              <w:rPr>
                <w:rFonts w:ascii="宋体" w:hAnsi="宋体"/>
                <w:color w:val="auto"/>
                <w:sz w:val="18"/>
                <w:szCs w:val="18"/>
              </w:rPr>
              <w:t>9-10</w:t>
            </w:r>
          </w:p>
        </w:tc>
      </w:tr>
      <w:tr w14:paraId="2A9CFAC5">
        <w:tblPrEx>
          <w:tblCellMar>
            <w:top w:w="0" w:type="dxa"/>
            <w:left w:w="108" w:type="dxa"/>
            <w:bottom w:w="0" w:type="dxa"/>
            <w:right w:w="108" w:type="dxa"/>
          </w:tblCellMar>
        </w:tblPrEx>
        <w:trPr>
          <w:trHeight w:val="489" w:hRule="atLeast"/>
        </w:trPr>
        <w:tc>
          <w:tcPr>
            <w:tcW w:w="9889" w:type="dxa"/>
            <w:gridSpan w:val="12"/>
            <w:tcBorders>
              <w:top w:val="single" w:color="auto" w:sz="4" w:space="0"/>
              <w:left w:val="single" w:color="auto" w:sz="4" w:space="0"/>
              <w:bottom w:val="single" w:color="auto" w:sz="4" w:space="0"/>
              <w:right w:val="single" w:color="auto" w:sz="4" w:space="0"/>
            </w:tcBorders>
            <w:vAlign w:val="center"/>
          </w:tcPr>
          <w:p w14:paraId="62B0904E">
            <w:pPr>
              <w:jc w:val="left"/>
              <w:rPr>
                <w:rFonts w:hint="eastAsia" w:ascii="宋体" w:hAnsi="宋体"/>
                <w:color w:val="auto"/>
                <w:sz w:val="18"/>
                <w:szCs w:val="18"/>
              </w:rPr>
            </w:pPr>
            <w:r>
              <w:rPr>
                <w:rFonts w:hint="eastAsia" w:ascii="宋体" w:hAnsi="宋体" w:cs="宋体"/>
                <w:color w:val="auto"/>
                <w:kern w:val="0"/>
                <w:szCs w:val="21"/>
              </w:rPr>
              <w:t>注：带“</w:t>
            </w:r>
            <w:r>
              <w:rPr>
                <w:rFonts w:hint="eastAsia" w:ascii="宋体" w:hAnsi="宋体" w:cs="宋体"/>
                <w:color w:val="auto"/>
                <w:kern w:val="0"/>
                <w:sz w:val="18"/>
                <w:szCs w:val="18"/>
              </w:rPr>
              <w:t>▲</w:t>
            </w:r>
            <w:r>
              <w:rPr>
                <w:rFonts w:hint="eastAsia" w:ascii="宋体" w:hAnsi="宋体" w:cs="宋体"/>
                <w:color w:val="auto"/>
                <w:kern w:val="0"/>
                <w:szCs w:val="21"/>
              </w:rPr>
              <w:t>”的根据该物种的生态习性，允许2024年放流数量不低于年度计划的50%，未完成数量于2025年放流补足。</w:t>
            </w:r>
          </w:p>
        </w:tc>
      </w:tr>
    </w:tbl>
    <w:p w14:paraId="1AD75F8B">
      <w:pPr>
        <w:snapToGrid w:val="0"/>
        <w:spacing w:line="336" w:lineRule="auto"/>
        <w:textAlignment w:val="baseline"/>
        <w:rPr>
          <w:rFonts w:hint="eastAsia" w:ascii="等线" w:hAnsi="等线" w:eastAsia="等线"/>
        </w:rPr>
      </w:pPr>
      <w:r>
        <w:rPr>
          <w:rFonts w:ascii="等线" w:hAnsi="等线" w:eastAsia="等线"/>
        </w:rPr>
        <w:drawing>
          <wp:inline distT="0" distB="0" distL="0" distR="0">
            <wp:extent cx="5273675" cy="3542030"/>
            <wp:effectExtent l="0" t="0" r="1460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3675" cy="3542030"/>
                    </a:xfrm>
                    <a:prstGeom prst="rect">
                      <a:avLst/>
                    </a:prstGeom>
                    <a:noFill/>
                  </pic:spPr>
                </pic:pic>
              </a:graphicData>
            </a:graphic>
          </wp:inline>
        </w:drawing>
      </w:r>
    </w:p>
    <w:p w14:paraId="53790B32">
      <w:pPr>
        <w:spacing w:line="312" w:lineRule="auto"/>
        <w:ind w:firstLine="422" w:firstLineChars="200"/>
        <w:jc w:val="center"/>
        <w:rPr>
          <w:rFonts w:hint="eastAsia" w:ascii="宋体" w:hAnsi="宋体"/>
          <w:b/>
          <w:szCs w:val="21"/>
        </w:rPr>
      </w:pPr>
      <w:r>
        <w:rPr>
          <w:rFonts w:hint="eastAsia" w:ascii="宋体" w:hAnsi="宋体"/>
          <w:b/>
          <w:szCs w:val="21"/>
        </w:rPr>
        <w:t>放流海域示意图</w:t>
      </w:r>
    </w:p>
    <w:p w14:paraId="65AF63BD">
      <w:pPr>
        <w:spacing w:line="360" w:lineRule="auto"/>
        <w:outlineLvl w:val="0"/>
        <w:rPr>
          <w:rFonts w:hint="eastAsia" w:ascii="等线" w:hAnsi="等线"/>
          <w:b/>
          <w:sz w:val="24"/>
        </w:rPr>
      </w:pPr>
    </w:p>
    <w:p w14:paraId="14923D0D">
      <w:pPr>
        <w:spacing w:line="312" w:lineRule="auto"/>
        <w:rPr>
          <w:rFonts w:hint="eastAsia" w:ascii="宋体" w:hAnsi="宋体"/>
          <w:b/>
          <w:sz w:val="24"/>
          <w:szCs w:val="24"/>
        </w:rPr>
      </w:pPr>
      <w:r>
        <w:rPr>
          <w:rFonts w:hint="eastAsia" w:ascii="宋体" w:hAnsi="宋体"/>
          <w:b/>
          <w:sz w:val="24"/>
          <w:szCs w:val="24"/>
        </w:rPr>
        <w:t>三、具体要求</w:t>
      </w:r>
    </w:p>
    <w:p w14:paraId="493CEB12">
      <w:pPr>
        <w:spacing w:line="312" w:lineRule="auto"/>
        <w:ind w:firstLine="422" w:firstLineChars="200"/>
        <w:rPr>
          <w:rFonts w:hint="eastAsia" w:ascii="宋体" w:hAnsi="宋体"/>
          <w:b/>
          <w:szCs w:val="21"/>
        </w:rPr>
      </w:pPr>
      <w:r>
        <w:rPr>
          <w:rFonts w:hint="eastAsia" w:ascii="宋体" w:hAnsi="宋体"/>
          <w:b/>
          <w:szCs w:val="21"/>
        </w:rPr>
        <w:t>★参加投标的单位必须是具备独立法人资格，必须有相应种苗培育基地，具有繁育上述放流种类的种苗生产许可证及相关工商登记证书的单位；</w:t>
      </w:r>
    </w:p>
    <w:p w14:paraId="4112F917">
      <w:pPr>
        <w:spacing w:line="312" w:lineRule="auto"/>
        <w:ind w:firstLine="527" w:firstLineChars="250"/>
        <w:rPr>
          <w:rFonts w:hint="eastAsia" w:ascii="宋体" w:hAnsi="宋体"/>
          <w:b/>
          <w:szCs w:val="21"/>
        </w:rPr>
      </w:pPr>
      <w:r>
        <w:rPr>
          <w:rFonts w:hint="eastAsia" w:ascii="宋体" w:hAnsi="宋体"/>
          <w:b/>
          <w:szCs w:val="21"/>
        </w:rPr>
        <w:t>★参加投标的单位必须遵守浙江省制订的上述相应种类种苗的放流技术规范；</w:t>
      </w:r>
    </w:p>
    <w:p w14:paraId="0FEAC23F">
      <w:pPr>
        <w:spacing w:line="312" w:lineRule="auto"/>
        <w:ind w:firstLine="422" w:firstLineChars="200"/>
        <w:rPr>
          <w:rFonts w:hint="eastAsia" w:ascii="宋体" w:hAnsi="宋体"/>
          <w:b/>
          <w:szCs w:val="21"/>
        </w:rPr>
      </w:pPr>
      <w:r>
        <w:rPr>
          <w:rFonts w:hint="eastAsia" w:ascii="宋体" w:hAnsi="宋体"/>
          <w:b/>
          <w:szCs w:val="21"/>
        </w:rPr>
        <w:t>技术负责人应具有水产中专以上学历，从事水产苗种繁育工作3年以上，拥有从事苗种培育的熟练技术工人，并建有完整的生产和质量控制管理制度，具备水质和苗种质量的基本检测能力；</w:t>
      </w:r>
    </w:p>
    <w:p w14:paraId="3C2AAB07">
      <w:pPr>
        <w:spacing w:line="312" w:lineRule="auto"/>
        <w:ind w:firstLine="422" w:firstLineChars="200"/>
        <w:rPr>
          <w:rFonts w:hint="eastAsia" w:ascii="宋体" w:hAnsi="宋体"/>
          <w:b/>
          <w:szCs w:val="21"/>
        </w:rPr>
      </w:pPr>
      <w:r>
        <w:rPr>
          <w:rFonts w:hint="eastAsia" w:ascii="宋体" w:hAnsi="宋体"/>
          <w:b/>
          <w:szCs w:val="21"/>
        </w:rPr>
        <w:t>开展两年以上相应放流物种的苗种繁育生产，并无苗种质量问题。</w:t>
      </w:r>
    </w:p>
    <w:p w14:paraId="4BEFF19A">
      <w:pPr>
        <w:spacing w:line="312" w:lineRule="auto"/>
        <w:ind w:firstLine="422" w:firstLineChars="200"/>
        <w:rPr>
          <w:rFonts w:hint="eastAsia" w:ascii="宋体" w:hAnsi="宋体"/>
          <w:b/>
          <w:szCs w:val="21"/>
        </w:rPr>
      </w:pPr>
      <w:r>
        <w:rPr>
          <w:rFonts w:hint="eastAsia" w:ascii="宋体" w:hAnsi="宋体"/>
          <w:b/>
          <w:szCs w:val="21"/>
        </w:rPr>
        <w:t>亲本数量需满足放流要求，且亲本应来自该物种原产地天然水域、水产种质资源保护区或省级及以上原种场保育的原种；</w:t>
      </w:r>
    </w:p>
    <w:p w14:paraId="4F14746A">
      <w:pPr>
        <w:spacing w:line="312" w:lineRule="auto"/>
        <w:ind w:firstLine="422" w:firstLineChars="200"/>
        <w:rPr>
          <w:rFonts w:hint="eastAsia" w:ascii="宋体" w:hAnsi="宋体"/>
          <w:b/>
          <w:szCs w:val="21"/>
        </w:rPr>
      </w:pPr>
      <w:r>
        <w:rPr>
          <w:rFonts w:hint="eastAsia" w:ascii="宋体" w:hAnsi="宋体"/>
          <w:b/>
          <w:szCs w:val="21"/>
        </w:rPr>
        <w:t>所有放流种苗必须是本单位培育,不得外购转售。</w:t>
      </w:r>
    </w:p>
    <w:p w14:paraId="5EC2EDAF">
      <w:pPr>
        <w:spacing w:line="312" w:lineRule="auto"/>
        <w:ind w:firstLine="422" w:firstLineChars="200"/>
        <w:rPr>
          <w:rFonts w:hint="eastAsia" w:ascii="等线" w:hAnsi="等线" w:eastAsia="等线"/>
        </w:rPr>
      </w:pPr>
      <w:r>
        <w:rPr>
          <w:rFonts w:hint="eastAsia" w:ascii="宋体" w:hAnsi="宋体"/>
          <w:b/>
          <w:szCs w:val="21"/>
        </w:rPr>
        <w:t>上年度未完成本单位放流任务的种苗生产单位不得参与本年度同一苗种投标（不可抗力原因除外）。</w:t>
      </w:r>
    </w:p>
    <w:p w14:paraId="772530FB">
      <w:pPr>
        <w:spacing w:line="312" w:lineRule="auto"/>
        <w:ind w:firstLine="420" w:firstLineChars="200"/>
        <w:rPr>
          <w:rFonts w:hint="eastAsia" w:ascii="宋体" w:hAnsi="宋体"/>
          <w:szCs w:val="21"/>
        </w:rPr>
      </w:pPr>
      <w:r>
        <w:rPr>
          <w:rFonts w:hint="eastAsia" w:ascii="宋体" w:hAnsi="宋体"/>
          <w:szCs w:val="21"/>
        </w:rPr>
        <w:t xml:space="preserve">1.种苗的来源 </w:t>
      </w:r>
    </w:p>
    <w:p w14:paraId="68D5084A">
      <w:pPr>
        <w:spacing w:line="312" w:lineRule="auto"/>
        <w:ind w:firstLine="420" w:firstLineChars="200"/>
        <w:rPr>
          <w:rFonts w:hint="eastAsia" w:ascii="宋体" w:hAnsi="宋体"/>
          <w:szCs w:val="21"/>
        </w:rPr>
      </w:pPr>
      <w:r>
        <w:rPr>
          <w:rFonts w:hint="eastAsia" w:ascii="宋体" w:hAnsi="宋体"/>
          <w:szCs w:val="21"/>
        </w:rPr>
        <w:t>渔业资源增殖放流的种苗应由具备水产种苗生产许可资质的生产单位提供，种苗种质必须是本种类亲体并符合农业部规定的放流种质要求或浙江省放流技术操作规范要求。</w:t>
      </w:r>
    </w:p>
    <w:p w14:paraId="4FABE981">
      <w:pPr>
        <w:spacing w:line="312" w:lineRule="auto"/>
        <w:ind w:firstLine="420" w:firstLineChars="200"/>
        <w:rPr>
          <w:rFonts w:hint="eastAsia" w:ascii="宋体" w:hAnsi="宋体"/>
          <w:szCs w:val="21"/>
        </w:rPr>
      </w:pPr>
      <w:r>
        <w:rPr>
          <w:rFonts w:hint="eastAsia" w:ascii="宋体" w:hAnsi="宋体"/>
          <w:szCs w:val="21"/>
        </w:rPr>
        <w:t>生态安全的原则。原则上放流本地子一代种苗，禁止放流外来种、杂交种、转基因种。</w:t>
      </w:r>
    </w:p>
    <w:p w14:paraId="1129E5EA">
      <w:pPr>
        <w:spacing w:line="312" w:lineRule="auto"/>
        <w:ind w:firstLine="420" w:firstLineChars="200"/>
        <w:rPr>
          <w:rFonts w:hint="eastAsia" w:ascii="宋体" w:hAnsi="宋体"/>
          <w:szCs w:val="21"/>
        </w:rPr>
      </w:pPr>
      <w:r>
        <w:rPr>
          <w:rFonts w:hint="eastAsia" w:ascii="宋体" w:hAnsi="宋体"/>
          <w:szCs w:val="21"/>
        </w:rPr>
        <w:t>2.种苗的培育</w:t>
      </w:r>
    </w:p>
    <w:p w14:paraId="0F65F2A4">
      <w:pPr>
        <w:spacing w:line="312" w:lineRule="auto"/>
        <w:ind w:firstLine="420" w:firstLineChars="200"/>
        <w:rPr>
          <w:rFonts w:hint="eastAsia" w:ascii="宋体" w:hAnsi="宋体"/>
          <w:szCs w:val="21"/>
        </w:rPr>
      </w:pPr>
      <w:r>
        <w:rPr>
          <w:rFonts w:hint="eastAsia" w:ascii="宋体" w:hAnsi="宋体"/>
          <w:szCs w:val="21"/>
        </w:rPr>
        <w:t>渔业资源增殖放流的种苗应该按照国家、行业有关种苗繁育技术规范进行培育。如为人工繁育种苗，在放流前15天须进行野性驯化。</w:t>
      </w:r>
    </w:p>
    <w:p w14:paraId="551A2CA2">
      <w:pPr>
        <w:spacing w:line="312" w:lineRule="auto"/>
        <w:ind w:firstLine="420" w:firstLineChars="200"/>
        <w:rPr>
          <w:rFonts w:hint="eastAsia" w:ascii="宋体" w:hAnsi="宋体"/>
          <w:szCs w:val="21"/>
        </w:rPr>
      </w:pPr>
      <w:r>
        <w:rPr>
          <w:rFonts w:hint="eastAsia" w:ascii="宋体" w:hAnsi="宋体"/>
          <w:szCs w:val="21"/>
        </w:rPr>
        <w:t>3.渔业资源增殖放流种苗质量要求：</w:t>
      </w:r>
    </w:p>
    <w:p w14:paraId="682F1F63">
      <w:pPr>
        <w:spacing w:line="312" w:lineRule="auto"/>
        <w:ind w:firstLine="420" w:firstLineChars="200"/>
        <w:rPr>
          <w:rFonts w:hint="eastAsia" w:ascii="宋体" w:hAnsi="宋体"/>
          <w:szCs w:val="21"/>
        </w:rPr>
      </w:pPr>
      <w:r>
        <w:rPr>
          <w:rFonts w:hint="eastAsia" w:ascii="宋体" w:hAnsi="宋体"/>
          <w:szCs w:val="21"/>
        </w:rPr>
        <w:t>（1）要求种质优良、规格整齐、活力强、外观完整、体表光洁；规格合格率≥85% ；死亡率、伤残率、体色异常率之和＜5% 。</w:t>
      </w:r>
    </w:p>
    <w:p w14:paraId="72D3FF50">
      <w:pPr>
        <w:spacing w:line="312" w:lineRule="auto"/>
        <w:ind w:firstLine="420" w:firstLineChars="200"/>
        <w:rPr>
          <w:rFonts w:hint="eastAsia" w:ascii="宋体" w:hAnsi="宋体"/>
          <w:szCs w:val="21"/>
        </w:rPr>
      </w:pPr>
      <w:r>
        <w:rPr>
          <w:rFonts w:hint="eastAsia" w:ascii="宋体" w:hAnsi="宋体"/>
          <w:szCs w:val="21"/>
        </w:rPr>
        <w:t>（2）不得检出农业部规定的水生动物相关疫病病种。</w:t>
      </w:r>
    </w:p>
    <w:p w14:paraId="49F6A4E9">
      <w:pPr>
        <w:spacing w:line="312" w:lineRule="auto"/>
        <w:ind w:firstLine="420" w:firstLineChars="200"/>
        <w:rPr>
          <w:rFonts w:hint="eastAsia" w:ascii="宋体" w:hAnsi="宋体"/>
          <w:szCs w:val="21"/>
        </w:rPr>
      </w:pPr>
      <w:r>
        <w:rPr>
          <w:rFonts w:hint="eastAsia" w:ascii="宋体" w:hAnsi="宋体"/>
          <w:szCs w:val="21"/>
        </w:rPr>
        <w:t>（3）不得检出国家、行业颁布的禁用药物，其他药物残留符合NY5070的标准要求。</w:t>
      </w:r>
    </w:p>
    <w:p w14:paraId="16215A6F">
      <w:pPr>
        <w:spacing w:line="312" w:lineRule="auto"/>
        <w:ind w:firstLine="420" w:firstLineChars="200"/>
        <w:rPr>
          <w:rFonts w:hint="eastAsia" w:ascii="宋体" w:hAnsi="宋体"/>
          <w:szCs w:val="21"/>
        </w:rPr>
      </w:pPr>
      <w:r>
        <w:rPr>
          <w:rFonts w:hint="eastAsia" w:ascii="宋体" w:hAnsi="宋体"/>
          <w:szCs w:val="21"/>
        </w:rPr>
        <w:t>投标单位中标后,如果履行“增殖放流种苗采购合同”所要求的该放流种苗数量不足合同数量,在下一年度该放流种苗招标时,该单位将被列入投标企业信誉黑名单不良记录，禁止下年度参加采购单位苗种招标。</w:t>
      </w:r>
    </w:p>
    <w:p w14:paraId="18971B5C">
      <w:pPr>
        <w:spacing w:line="312" w:lineRule="auto"/>
        <w:ind w:firstLine="420" w:firstLineChars="200"/>
        <w:rPr>
          <w:rFonts w:hint="eastAsia" w:ascii="宋体" w:hAnsi="宋体"/>
          <w:szCs w:val="21"/>
        </w:rPr>
      </w:pPr>
      <w:r>
        <w:rPr>
          <w:rFonts w:hint="eastAsia" w:ascii="宋体" w:hAnsi="宋体"/>
          <w:szCs w:val="21"/>
        </w:rPr>
        <w:t xml:space="preserve">4.规格测定 </w:t>
      </w:r>
    </w:p>
    <w:p w14:paraId="78015363">
      <w:pPr>
        <w:spacing w:line="312" w:lineRule="auto"/>
        <w:ind w:firstLine="420" w:firstLineChars="200"/>
        <w:rPr>
          <w:rFonts w:hint="eastAsia" w:ascii="宋体" w:hAnsi="宋体"/>
          <w:szCs w:val="21"/>
        </w:rPr>
      </w:pPr>
      <w:r>
        <w:rPr>
          <w:rFonts w:hint="eastAsia" w:ascii="宋体" w:hAnsi="宋体"/>
          <w:szCs w:val="21"/>
        </w:rPr>
        <w:t>渔业资源增殖放流物种的规格以放流现场测量为准。</w:t>
      </w:r>
    </w:p>
    <w:p w14:paraId="65E8FB4B">
      <w:pPr>
        <w:spacing w:line="312" w:lineRule="auto"/>
        <w:ind w:firstLine="420" w:firstLineChars="200"/>
        <w:rPr>
          <w:rFonts w:hint="eastAsia" w:ascii="宋体" w:hAnsi="宋体"/>
          <w:szCs w:val="21"/>
        </w:rPr>
      </w:pPr>
      <w:r>
        <w:rPr>
          <w:rFonts w:hint="eastAsia" w:ascii="宋体" w:hAnsi="宋体"/>
          <w:szCs w:val="21"/>
        </w:rPr>
        <w:t>5.检验检疫</w:t>
      </w:r>
    </w:p>
    <w:p w14:paraId="35FD4FAD">
      <w:pPr>
        <w:spacing w:line="312" w:lineRule="auto"/>
        <w:ind w:firstLine="420" w:firstLineChars="200"/>
        <w:rPr>
          <w:rFonts w:hint="eastAsia" w:ascii="宋体" w:hAnsi="宋体"/>
          <w:szCs w:val="21"/>
        </w:rPr>
      </w:pPr>
      <w:r>
        <w:rPr>
          <w:rFonts w:hint="eastAsia" w:ascii="宋体" w:hAnsi="宋体"/>
          <w:szCs w:val="21"/>
        </w:rPr>
        <w:t>所有放流种苗在放流前必须由种苗培育单位委托有资质的机构,对该批次放流种苗进行检验检疫,并提供抽检检测报告原件。主要抽检氯霉素、呋喃类代谢物（AOZ、SEM、AMOZ、AHD）、孔雀石绿、无色孔雀石绿、虹彩病毒等,检测结果必须符合相关要求。同时检测报告必须有检测单位抽样人员的现场抽样记录(包括抽样地点、样本种苗规格、抽样时该批次种苗培育的规模等)。无检测单位抽样人员现场抽样记录和种苗培育单位送检的检测报告无效。种苗检测费用由种苗培育单位自负。对无检测报告的、检测结果不合格的和检测报告无效的种苗均不予验收和放流。</w:t>
      </w:r>
    </w:p>
    <w:p w14:paraId="51E67B1C">
      <w:pPr>
        <w:spacing w:line="312" w:lineRule="auto"/>
        <w:ind w:firstLine="420" w:firstLineChars="200"/>
        <w:rPr>
          <w:rFonts w:hint="eastAsia" w:ascii="宋体" w:hAnsi="宋体"/>
          <w:szCs w:val="21"/>
        </w:rPr>
      </w:pPr>
      <w:r>
        <w:rPr>
          <w:rFonts w:hint="eastAsia" w:ascii="宋体" w:hAnsi="宋体"/>
          <w:szCs w:val="21"/>
        </w:rPr>
        <w:t xml:space="preserve">6.包装 </w:t>
      </w:r>
    </w:p>
    <w:p w14:paraId="120DC428">
      <w:pPr>
        <w:spacing w:line="312" w:lineRule="auto"/>
        <w:rPr>
          <w:rFonts w:hint="eastAsia" w:ascii="宋体" w:hAnsi="宋体"/>
          <w:szCs w:val="21"/>
        </w:rPr>
      </w:pPr>
      <w:r>
        <w:rPr>
          <w:rFonts w:hint="eastAsia" w:ascii="宋体" w:hAnsi="宋体"/>
          <w:szCs w:val="21"/>
        </w:rPr>
        <w:t xml:space="preserve">    根据不同物种的耐氧性、规格、放流日气温及运输时间、运输方式等因素，合理采取包装措施。</w:t>
      </w:r>
    </w:p>
    <w:p w14:paraId="352AE3FC">
      <w:pPr>
        <w:spacing w:line="312" w:lineRule="auto"/>
        <w:ind w:firstLine="420" w:firstLineChars="200"/>
        <w:rPr>
          <w:rFonts w:hint="eastAsia" w:ascii="宋体" w:hAnsi="宋体"/>
          <w:szCs w:val="21"/>
        </w:rPr>
      </w:pPr>
      <w:r>
        <w:rPr>
          <w:rFonts w:hint="eastAsia" w:ascii="宋体" w:hAnsi="宋体"/>
          <w:szCs w:val="21"/>
        </w:rPr>
        <w:t>7.计数</w:t>
      </w:r>
    </w:p>
    <w:p w14:paraId="49790FE4">
      <w:pPr>
        <w:spacing w:line="312" w:lineRule="auto"/>
        <w:rPr>
          <w:rFonts w:hint="eastAsia" w:ascii="宋体" w:hAnsi="宋体"/>
          <w:szCs w:val="21"/>
        </w:rPr>
      </w:pPr>
      <w:r>
        <w:rPr>
          <w:rFonts w:hint="eastAsia" w:ascii="宋体" w:hAnsi="宋体"/>
          <w:szCs w:val="21"/>
        </w:rPr>
        <w:t xml:space="preserve">   （1）将每计量批次放流生物全部均匀装袋（桶、舱）或均匀暂养在网箱后，通过随机抽若干袋（桶、舱、网箱），对袋（桶、舱、网箱）中样品数计数，再统计总袋（桶、舱、网箱）数，进而求得本计量批次增殖放流生物总数量。</w:t>
      </w:r>
    </w:p>
    <w:p w14:paraId="44637365">
      <w:pPr>
        <w:spacing w:line="312" w:lineRule="auto"/>
        <w:ind w:firstLine="315" w:firstLineChars="150"/>
        <w:rPr>
          <w:rFonts w:hint="eastAsia" w:ascii="宋体" w:hAnsi="宋体"/>
          <w:szCs w:val="21"/>
        </w:rPr>
      </w:pPr>
      <w:r>
        <w:rPr>
          <w:rFonts w:hint="eastAsia" w:ascii="宋体" w:hAnsi="宋体"/>
          <w:szCs w:val="21"/>
        </w:rPr>
        <w:t>（2）抽样规则：每个计量批次分别按总袋（桶、舱、网箱）数的0.5%-5%随机抽袋（桶、舱、网箱），最低不少于三袋（桶、舱、网箱）。若一次性放流生物数量较多，应分成多个计量批次抽样计数。</w:t>
      </w:r>
    </w:p>
    <w:p w14:paraId="364ED42A">
      <w:pPr>
        <w:spacing w:line="312" w:lineRule="auto"/>
        <w:ind w:firstLine="420" w:firstLineChars="200"/>
        <w:rPr>
          <w:rFonts w:hint="eastAsia" w:ascii="宋体" w:hAnsi="宋体"/>
          <w:szCs w:val="21"/>
        </w:rPr>
      </w:pPr>
      <w:r>
        <w:rPr>
          <w:rFonts w:hint="eastAsia" w:ascii="宋体" w:hAnsi="宋体"/>
          <w:szCs w:val="21"/>
        </w:rPr>
        <w:t>（3）实际放流种苗数量以到达放流点成活的种苗数量为准。</w:t>
      </w:r>
    </w:p>
    <w:p w14:paraId="092E2D5F">
      <w:pPr>
        <w:spacing w:line="312" w:lineRule="auto"/>
        <w:ind w:firstLine="420" w:firstLineChars="200"/>
        <w:rPr>
          <w:rFonts w:hint="eastAsia" w:ascii="宋体" w:hAnsi="宋体"/>
          <w:szCs w:val="21"/>
        </w:rPr>
      </w:pPr>
      <w:r>
        <w:rPr>
          <w:rFonts w:hint="eastAsia" w:ascii="宋体" w:hAnsi="宋体"/>
          <w:szCs w:val="21"/>
        </w:rPr>
        <w:t>（4）具体方法参照《SC/T 2039  海水鱼类鱼卵、苗种计数方法》执行。</w:t>
      </w:r>
    </w:p>
    <w:p w14:paraId="4B8F4E62">
      <w:pPr>
        <w:spacing w:line="312" w:lineRule="auto"/>
        <w:ind w:firstLine="420" w:firstLineChars="200"/>
        <w:rPr>
          <w:rFonts w:hint="eastAsia" w:ascii="宋体" w:hAnsi="宋体"/>
          <w:szCs w:val="21"/>
        </w:rPr>
      </w:pPr>
      <w:r>
        <w:rPr>
          <w:rFonts w:hint="eastAsia" w:ascii="宋体" w:hAnsi="宋体"/>
          <w:szCs w:val="21"/>
        </w:rPr>
        <w:t xml:space="preserve">8.运输 </w:t>
      </w:r>
    </w:p>
    <w:p w14:paraId="53BEDA45">
      <w:pPr>
        <w:spacing w:line="312" w:lineRule="auto"/>
        <w:ind w:firstLine="420" w:firstLineChars="200"/>
        <w:rPr>
          <w:rFonts w:hint="eastAsia" w:ascii="宋体" w:hAnsi="宋体"/>
          <w:szCs w:val="21"/>
        </w:rPr>
      </w:pPr>
      <w:r>
        <w:rPr>
          <w:rFonts w:hint="eastAsia" w:ascii="宋体" w:hAnsi="宋体"/>
          <w:szCs w:val="21"/>
        </w:rPr>
        <w:t>根据不同增殖放流种类选择不同的运输工具、运输方法和运输时间。运输过程中，避免剧烈颠簸、阳光暴晒和雨淋，由此产生的费用由中标人自行承担。</w:t>
      </w:r>
    </w:p>
    <w:p w14:paraId="5BC86CA5">
      <w:pPr>
        <w:spacing w:line="312" w:lineRule="auto"/>
        <w:ind w:firstLine="420" w:firstLineChars="200"/>
        <w:rPr>
          <w:rFonts w:hint="eastAsia" w:ascii="宋体" w:hAnsi="宋体"/>
          <w:szCs w:val="21"/>
        </w:rPr>
      </w:pPr>
      <w:r>
        <w:rPr>
          <w:rFonts w:hint="eastAsia" w:ascii="宋体" w:hAnsi="宋体"/>
          <w:szCs w:val="21"/>
        </w:rPr>
        <w:t>9.投放</w:t>
      </w:r>
    </w:p>
    <w:p w14:paraId="32FCDF24">
      <w:pPr>
        <w:spacing w:line="312" w:lineRule="auto"/>
        <w:ind w:firstLine="420" w:firstLineChars="200"/>
        <w:rPr>
          <w:rFonts w:hint="eastAsia" w:ascii="宋体" w:hAnsi="宋体"/>
          <w:szCs w:val="21"/>
        </w:rPr>
      </w:pPr>
      <w:r>
        <w:rPr>
          <w:rFonts w:hint="eastAsia" w:ascii="宋体" w:hAnsi="宋体"/>
          <w:szCs w:val="21"/>
        </w:rPr>
        <w:t>（1）苗种放流操作：需按《水生生物增殖放流技术规程》（SC/T9401-2001）有关要求严格实施。为确保放流种苗的质量和安全性，中标人必须在放流前向采购人出具苗种种质和药残检测及病害检疫报告。</w:t>
      </w:r>
    </w:p>
    <w:p w14:paraId="2A0942D1">
      <w:pPr>
        <w:spacing w:line="312" w:lineRule="auto"/>
        <w:ind w:firstLine="420" w:firstLineChars="200"/>
        <w:rPr>
          <w:rFonts w:hint="eastAsia" w:ascii="宋体" w:hAnsi="宋体"/>
          <w:szCs w:val="21"/>
        </w:rPr>
      </w:pPr>
      <w:r>
        <w:rPr>
          <w:rFonts w:hint="eastAsia" w:ascii="宋体" w:hAnsi="宋体"/>
          <w:szCs w:val="21"/>
        </w:rPr>
        <w:t>（2）投放时间：在招标文件规定的日期内，根据增殖放流对象的生物学特性和渔业资源增殖放流水域环境条件确定适宜的具体投放时间。具体按照浙江省增殖放流技术规范要求实施。</w:t>
      </w:r>
    </w:p>
    <w:p w14:paraId="4055247E">
      <w:pPr>
        <w:spacing w:line="312" w:lineRule="auto"/>
        <w:ind w:firstLine="420" w:firstLineChars="200"/>
        <w:rPr>
          <w:rFonts w:hint="eastAsia" w:ascii="宋体" w:hAnsi="宋体"/>
          <w:szCs w:val="21"/>
        </w:rPr>
      </w:pPr>
      <w:r>
        <w:rPr>
          <w:rFonts w:hint="eastAsia" w:ascii="宋体" w:hAnsi="宋体"/>
          <w:szCs w:val="21"/>
        </w:rPr>
        <w:t>（3）投放气象条件：应选择晴朗、多云或阴天进行增殖放流，其中内陆水域最大风力五级以下，海洋最大风力七级以下。</w:t>
      </w:r>
    </w:p>
    <w:p w14:paraId="1D65C413">
      <w:pPr>
        <w:spacing w:line="312" w:lineRule="auto"/>
        <w:ind w:firstLine="420" w:firstLineChars="200"/>
        <w:rPr>
          <w:rFonts w:hint="eastAsia" w:ascii="宋体" w:hAnsi="宋体"/>
          <w:szCs w:val="21"/>
        </w:rPr>
      </w:pPr>
      <w:r>
        <w:rPr>
          <w:rFonts w:hint="eastAsia" w:ascii="宋体" w:hAnsi="宋体"/>
          <w:szCs w:val="21"/>
        </w:rPr>
        <w:t xml:space="preserve">（4）投放方法 </w:t>
      </w:r>
    </w:p>
    <w:p w14:paraId="641FDF9F">
      <w:pPr>
        <w:spacing w:line="312" w:lineRule="auto"/>
        <w:ind w:firstLine="420" w:firstLineChars="200"/>
        <w:rPr>
          <w:rFonts w:hint="eastAsia" w:ascii="宋体" w:hAnsi="宋体"/>
          <w:szCs w:val="21"/>
        </w:rPr>
      </w:pPr>
      <w:r>
        <w:rPr>
          <w:rFonts w:hint="eastAsia" w:ascii="宋体" w:hAnsi="宋体"/>
          <w:szCs w:val="21"/>
        </w:rPr>
        <w:t>人工将水生生物尽可能贴近水面（距水面不超过1m）顺风缓慢放入增殖放流水域。在船上投放时，船速小于0.5 m/s 。</w:t>
      </w:r>
    </w:p>
    <w:p w14:paraId="35D2C4FB">
      <w:pPr>
        <w:spacing w:line="312" w:lineRule="auto"/>
        <w:rPr>
          <w:rFonts w:hint="eastAsia" w:ascii="宋体" w:hAnsi="宋体"/>
          <w:b/>
          <w:sz w:val="24"/>
          <w:szCs w:val="24"/>
        </w:rPr>
      </w:pPr>
    </w:p>
    <w:p w14:paraId="71DBB270">
      <w:pPr>
        <w:spacing w:line="312" w:lineRule="auto"/>
        <w:rPr>
          <w:rFonts w:hint="eastAsia" w:ascii="宋体" w:hAnsi="宋体"/>
          <w:b/>
          <w:sz w:val="24"/>
          <w:szCs w:val="24"/>
        </w:rPr>
      </w:pPr>
      <w:r>
        <w:rPr>
          <w:rFonts w:hint="eastAsia" w:ascii="宋体" w:hAnsi="宋体"/>
          <w:b/>
          <w:sz w:val="24"/>
          <w:szCs w:val="24"/>
        </w:rPr>
        <w:t>四、供货时间及地点:</w:t>
      </w:r>
    </w:p>
    <w:p w14:paraId="14596A0D">
      <w:pPr>
        <w:spacing w:line="312" w:lineRule="auto"/>
      </w:pPr>
      <w:r>
        <w:rPr>
          <w:rFonts w:hint="eastAsia"/>
        </w:rPr>
        <w:t xml:space="preserve">    1. 供货时间：按合同签定时间完成供货，具体时间服从采购人根据增殖放流计划安排，另行通知。但中标人在接到采购人发货通知后，24小时内作出回应，并保证在72小时内将货物运达指定场地，经采购人验收合格后放流种苗。</w:t>
      </w:r>
    </w:p>
    <w:p w14:paraId="454635D6">
      <w:pPr>
        <w:spacing w:line="312" w:lineRule="auto"/>
        <w:rPr>
          <w:rFonts w:hint="eastAsia" w:ascii="宋体" w:hAnsi="宋体" w:cs="宋体"/>
          <w:b/>
          <w:szCs w:val="21"/>
        </w:rPr>
      </w:pPr>
      <w:r>
        <w:rPr>
          <w:rFonts w:hint="eastAsia"/>
        </w:rPr>
        <w:t xml:space="preserve">    2. 供货地点:中标人应将种苗免费运输和装卸到采购人指定放流区域。</w:t>
      </w:r>
    </w:p>
    <w:p w14:paraId="318C26AA">
      <w:pPr>
        <w:widowControl/>
        <w:autoSpaceDE w:val="0"/>
        <w:autoSpaceDN w:val="0"/>
        <w:spacing w:line="312" w:lineRule="auto"/>
        <w:ind w:right="-53" w:rightChars="-25"/>
        <w:textAlignment w:val="bottom"/>
        <w:rPr>
          <w:rFonts w:hint="eastAsia" w:ascii="宋体" w:hAnsi="宋体" w:cs="宋体"/>
          <w:b/>
          <w:sz w:val="24"/>
          <w:szCs w:val="24"/>
        </w:rPr>
      </w:pPr>
    </w:p>
    <w:p w14:paraId="68B40C04">
      <w:pPr>
        <w:widowControl/>
        <w:autoSpaceDE w:val="0"/>
        <w:autoSpaceDN w:val="0"/>
        <w:spacing w:line="312" w:lineRule="auto"/>
        <w:ind w:right="-53" w:rightChars="-25"/>
        <w:textAlignment w:val="bottom"/>
        <w:rPr>
          <w:rFonts w:hint="eastAsia" w:ascii="宋体" w:hAnsi="宋体" w:cs="宋体"/>
          <w:b/>
          <w:sz w:val="24"/>
          <w:szCs w:val="24"/>
        </w:rPr>
      </w:pPr>
      <w:r>
        <w:rPr>
          <w:rFonts w:hint="eastAsia" w:ascii="宋体" w:hAnsi="宋体" w:cs="宋体"/>
          <w:b/>
          <w:sz w:val="24"/>
          <w:szCs w:val="24"/>
        </w:rPr>
        <w:t>五、报价要求</w:t>
      </w:r>
    </w:p>
    <w:p w14:paraId="5E3DE180">
      <w:pPr>
        <w:widowControl/>
        <w:autoSpaceDE w:val="0"/>
        <w:autoSpaceDN w:val="0"/>
        <w:spacing w:line="312" w:lineRule="auto"/>
        <w:ind w:right="-53" w:rightChars="-25" w:firstLine="420" w:firstLineChars="200"/>
        <w:textAlignment w:val="bottom"/>
        <w:rPr>
          <w:rFonts w:hint="eastAsia" w:ascii="宋体" w:hAnsi="宋体" w:cs="宋体"/>
          <w:szCs w:val="21"/>
        </w:rPr>
      </w:pPr>
      <w:r>
        <w:rPr>
          <w:rFonts w:hint="eastAsia" w:ascii="宋体" w:hAnsi="宋体" w:cs="宋体"/>
          <w:szCs w:val="21"/>
        </w:rPr>
        <w:t>1.投标人应根据招标文件报出合同总价。合同总价一旦核实确认，不得再做更改。对投标人漏报致使系统未能达到需求的功能和效果，其费用和后果由投标人自行负责。</w:t>
      </w:r>
    </w:p>
    <w:p w14:paraId="0700C27F">
      <w:pPr>
        <w:widowControl/>
        <w:autoSpaceDE w:val="0"/>
        <w:autoSpaceDN w:val="0"/>
        <w:spacing w:line="312" w:lineRule="auto"/>
        <w:ind w:right="-53" w:rightChars="-25" w:firstLine="413" w:firstLineChars="196"/>
        <w:textAlignment w:val="bottom"/>
        <w:rPr>
          <w:rFonts w:hint="eastAsia" w:ascii="宋体" w:hAnsi="宋体" w:cs="宋体"/>
          <w:szCs w:val="21"/>
        </w:rPr>
      </w:pPr>
      <w:r>
        <w:rPr>
          <w:rFonts w:hint="eastAsia" w:ascii="宋体" w:hAnsi="宋体" w:cs="宋体"/>
          <w:b/>
          <w:szCs w:val="21"/>
        </w:rPr>
        <w:t>★</w:t>
      </w:r>
      <w:r>
        <w:rPr>
          <w:rFonts w:hint="eastAsia" w:ascii="宋体" w:hAnsi="宋体" w:cs="宋体"/>
          <w:szCs w:val="21"/>
        </w:rPr>
        <w:t>2</w:t>
      </w:r>
      <w:r>
        <w:rPr>
          <w:rFonts w:hint="eastAsia" w:ascii="宋体" w:hAnsi="宋体" w:cs="宋体"/>
          <w:b/>
          <w:szCs w:val="21"/>
        </w:rPr>
        <w:t>.投标人对每种苗种的报价必须是唯一的。招标人不接受有任何选择的报价。</w:t>
      </w:r>
    </w:p>
    <w:p w14:paraId="43323131">
      <w:pPr>
        <w:widowControl/>
        <w:autoSpaceDE w:val="0"/>
        <w:autoSpaceDN w:val="0"/>
        <w:spacing w:line="312" w:lineRule="auto"/>
        <w:ind w:right="-53" w:rightChars="-25" w:firstLine="420" w:firstLineChars="200"/>
        <w:textAlignment w:val="bottom"/>
        <w:rPr>
          <w:rFonts w:hint="eastAsia" w:ascii="宋体" w:hAnsi="宋体" w:cs="宋体"/>
          <w:szCs w:val="21"/>
        </w:rPr>
      </w:pPr>
      <w:r>
        <w:rPr>
          <w:rFonts w:hint="eastAsia" w:ascii="宋体" w:hAnsi="宋体" w:cs="宋体"/>
          <w:szCs w:val="21"/>
        </w:rPr>
        <w:t>3.所有报价均应已包含国家规定的所有税费。</w:t>
      </w:r>
    </w:p>
    <w:p w14:paraId="77960156">
      <w:pPr>
        <w:spacing w:line="312" w:lineRule="auto"/>
        <w:ind w:firstLine="420" w:firstLineChars="200"/>
        <w:rPr>
          <w:rFonts w:hint="eastAsia" w:ascii="宋体" w:hAnsi="宋体" w:cs="宋体"/>
          <w:szCs w:val="21"/>
        </w:rPr>
      </w:pPr>
      <w:r>
        <w:rPr>
          <w:rFonts w:hint="eastAsia" w:ascii="宋体" w:hAnsi="宋体" w:cs="宋体"/>
          <w:szCs w:val="21"/>
        </w:rPr>
        <w:t>4.扶持政策说明：</w:t>
      </w:r>
    </w:p>
    <w:p w14:paraId="50BE2698">
      <w:pPr>
        <w:spacing w:line="360" w:lineRule="auto"/>
        <w:ind w:firstLine="420" w:firstLineChars="200"/>
        <w:rPr>
          <w:rFonts w:hint="eastAsia" w:ascii="宋体" w:hAnsi="宋体" w:cs="宋体"/>
          <w:b/>
          <w:bCs/>
          <w:szCs w:val="21"/>
        </w:rPr>
      </w:pPr>
      <w:r>
        <w:rPr>
          <w:rFonts w:hint="eastAsia" w:ascii="宋体" w:hAnsi="宋体" w:cs="宋体"/>
          <w:szCs w:val="21"/>
        </w:rPr>
        <w:t>（1）中小企业预留份额情况：根据《政府采购促进中小企业发展管理办法》（财库〔2020〕46号），</w:t>
      </w:r>
      <w:r>
        <w:rPr>
          <w:rFonts w:hint="eastAsia" w:ascii="宋体" w:hAnsi="宋体" w:cs="宋体"/>
          <w:b/>
          <w:bCs/>
          <w:szCs w:val="21"/>
        </w:rPr>
        <w:t>本项目专门面向中小企业。 本项目对应的中小企业划分标准所属行业：农、林、牧、渔业。</w:t>
      </w:r>
    </w:p>
    <w:p w14:paraId="29DB73DB">
      <w:pPr>
        <w:spacing w:line="360" w:lineRule="auto"/>
        <w:ind w:firstLine="420" w:firstLineChars="200"/>
        <w:rPr>
          <w:rFonts w:hint="eastAsia" w:ascii="宋体" w:hAnsi="宋体" w:cs="宋体"/>
          <w:szCs w:val="21"/>
        </w:rPr>
      </w:pPr>
      <w:r>
        <w:rPr>
          <w:rFonts w:hint="eastAsia" w:ascii="宋体" w:hAnsi="宋体" w:cs="宋体"/>
          <w:szCs w:val="21"/>
        </w:rPr>
        <w:t>（2）在政府采购活动中，供应商提供的货物、工程或者服务符合下列情形的，享受本办法规定的中小企业扶持政策：</w:t>
      </w:r>
    </w:p>
    <w:p w14:paraId="62F85BD8">
      <w:pPr>
        <w:spacing w:line="360" w:lineRule="auto"/>
        <w:ind w:firstLine="420" w:firstLineChars="200"/>
        <w:rPr>
          <w:rFonts w:hint="eastAsia" w:ascii="宋体" w:hAnsi="宋体" w:cs="宋体"/>
          <w:szCs w:val="21"/>
        </w:rPr>
      </w:pPr>
      <w:r>
        <w:rPr>
          <w:rFonts w:hint="eastAsia" w:ascii="宋体" w:hAnsi="宋体" w:cs="宋体"/>
          <w:szCs w:val="21"/>
        </w:rPr>
        <w:t>（一）在货物采购项目中，货物由中小企业制造，即货物由中小企业生产且使用该中小企业商号或者注册商标；</w:t>
      </w:r>
    </w:p>
    <w:p w14:paraId="6CE84BA7">
      <w:pPr>
        <w:spacing w:line="360" w:lineRule="auto"/>
        <w:ind w:firstLine="420" w:firstLineChars="200"/>
        <w:rPr>
          <w:rFonts w:hint="eastAsia" w:ascii="宋体" w:hAnsi="宋体" w:cs="宋体"/>
          <w:szCs w:val="21"/>
        </w:rPr>
      </w:pPr>
      <w:r>
        <w:rPr>
          <w:rFonts w:hint="eastAsia" w:ascii="宋体" w:hAnsi="宋体" w:cs="宋体"/>
          <w:szCs w:val="21"/>
        </w:rPr>
        <w:t>（二）在工程采购项目中，工程由中小企业承建，即工程施工单位为中小企业；</w:t>
      </w:r>
    </w:p>
    <w:p w14:paraId="26AB2BDF">
      <w:pPr>
        <w:spacing w:line="360" w:lineRule="auto"/>
        <w:ind w:firstLine="420" w:firstLineChars="200"/>
        <w:rPr>
          <w:rFonts w:hint="eastAsia" w:ascii="宋体" w:hAnsi="宋体" w:cs="宋体"/>
          <w:szCs w:val="21"/>
        </w:rPr>
      </w:pPr>
      <w:r>
        <w:rPr>
          <w:rFonts w:hint="eastAsia" w:ascii="宋体" w:hAnsi="宋体" w:cs="宋体"/>
          <w:szCs w:val="21"/>
        </w:rPr>
        <w:t>（三）在服务采购项目中，服务由中小企业承接，即提供服务的人员为中小企业依照《中华人民共和国劳动合同法》订立劳动合同的从业人员。</w:t>
      </w:r>
    </w:p>
    <w:p w14:paraId="0FBEDA90">
      <w:pPr>
        <w:spacing w:line="360" w:lineRule="auto"/>
        <w:ind w:firstLine="420" w:firstLineChars="200"/>
        <w:rPr>
          <w:rFonts w:hint="eastAsia" w:ascii="宋体" w:hAnsi="宋体" w:cs="宋体"/>
          <w:szCs w:val="21"/>
        </w:rPr>
      </w:pPr>
      <w:r>
        <w:rPr>
          <w:rFonts w:hint="eastAsia" w:ascii="宋体" w:hAnsi="宋体" w:cs="宋体"/>
          <w:szCs w:val="21"/>
        </w:rPr>
        <w:t>在货物采购项目中，供应商提供的货物既有中小企业制造货物，也有大型企业制造货物的，不享受本办法规定的中小企业扶持政策。</w:t>
      </w:r>
    </w:p>
    <w:p w14:paraId="27D383E8">
      <w:pPr>
        <w:spacing w:line="360" w:lineRule="auto"/>
        <w:ind w:firstLine="420" w:firstLineChars="200"/>
        <w:rPr>
          <w:rFonts w:hint="eastAsia" w:ascii="宋体" w:hAnsi="宋体" w:cs="宋体"/>
          <w:szCs w:val="21"/>
        </w:rPr>
      </w:pPr>
      <w:r>
        <w:rPr>
          <w:rFonts w:hint="eastAsia" w:ascii="宋体" w:hAnsi="宋体" w:cs="宋体"/>
          <w:szCs w:val="21"/>
        </w:rPr>
        <w:t>以联合体形式参加政府采购活动，联合体各方均为中小企业的，联合体视同中小企业。其中，联合体各方均为小微企业的，联合体视同小微企业。</w:t>
      </w:r>
    </w:p>
    <w:p w14:paraId="78781A98">
      <w:pPr>
        <w:spacing w:line="360" w:lineRule="auto"/>
        <w:ind w:firstLine="420" w:firstLineChars="200"/>
        <w:rPr>
          <w:rFonts w:hint="eastAsia" w:ascii="宋体" w:hAnsi="宋体" w:cs="宋体"/>
          <w:szCs w:val="21"/>
        </w:rPr>
      </w:pPr>
      <w:r>
        <w:rPr>
          <w:rFonts w:hint="eastAsia" w:ascii="宋体" w:hAnsi="宋体" w:cs="宋体"/>
          <w:szCs w:val="21"/>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32A125B7">
      <w:pPr>
        <w:spacing w:line="360" w:lineRule="auto"/>
        <w:ind w:firstLine="420" w:firstLineChars="200"/>
        <w:rPr>
          <w:rFonts w:hint="eastAsia" w:ascii="宋体" w:hAnsi="宋体" w:cs="宋体"/>
          <w:szCs w:val="21"/>
        </w:rPr>
      </w:pPr>
      <w:r>
        <w:rPr>
          <w:rFonts w:hint="eastAsia" w:ascii="宋体" w:hAnsi="宋体" w:cs="宋体"/>
          <w:szCs w:val="21"/>
        </w:rPr>
        <w:t>（4）投标人符合《三部门联合发布关于促进残疾人就业政府采购政策的通知》（财库〔2017〕141号）文件要求，并提供《残疾人福利性单位声明函》的，则视同小型、微型企业。</w:t>
      </w:r>
    </w:p>
    <w:p w14:paraId="6B30B7EB">
      <w:pPr>
        <w:spacing w:line="360" w:lineRule="auto"/>
        <w:ind w:firstLine="422" w:firstLineChars="200"/>
        <w:rPr>
          <w:rFonts w:hint="eastAsia" w:ascii="宋体" w:hAnsi="宋体" w:cs="宋体"/>
          <w:b/>
          <w:szCs w:val="21"/>
        </w:rPr>
      </w:pPr>
      <w:r>
        <w:rPr>
          <w:rFonts w:hint="eastAsia" w:ascii="宋体" w:hAnsi="宋体" w:cs="宋体"/>
          <w:b/>
          <w:szCs w:val="21"/>
        </w:rPr>
        <w:t>本项目专门面向中小企业采购（参加投标供应商须出具《中小企业声明函》，未提供不认定为中小企业，此次投标无效）。</w:t>
      </w:r>
    </w:p>
    <w:p w14:paraId="470C956D">
      <w:pPr>
        <w:spacing w:line="360" w:lineRule="auto"/>
        <w:ind w:firstLine="420" w:firstLineChars="200"/>
        <w:outlineLvl w:val="0"/>
        <w:rPr>
          <w:rFonts w:hint="eastAsia" w:ascii="等线" w:hAnsi="等线"/>
          <w:b/>
          <w:sz w:val="24"/>
        </w:rPr>
      </w:pPr>
      <w:r>
        <w:rPr>
          <w:rFonts w:hint="eastAsia" w:ascii="宋体" w:hAnsi="宋体" w:cs="宋体"/>
          <w:szCs w:val="21"/>
        </w:rPr>
        <w:t>5.</w:t>
      </w:r>
      <w:r>
        <w:rPr>
          <w:rFonts w:hint="eastAsia" w:ascii="宋体" w:hAnsi="宋体" w:cs="宋体"/>
          <w:b/>
          <w:szCs w:val="21"/>
        </w:rPr>
        <w:t>本次项目的预算金额为：</w:t>
      </w:r>
    </w:p>
    <w:tbl>
      <w:tblPr>
        <w:tblStyle w:val="60"/>
        <w:tblpPr w:leftFromText="180" w:rightFromText="180" w:vertAnchor="text" w:horzAnchor="page" w:tblpXSpec="center" w:tblpY="256"/>
        <w:tblOverlap w:val="never"/>
        <w:tblW w:w="8613" w:type="dxa"/>
        <w:tblInd w:w="0" w:type="dxa"/>
        <w:tblLayout w:type="fixed"/>
        <w:tblCellMar>
          <w:top w:w="0" w:type="dxa"/>
          <w:left w:w="108" w:type="dxa"/>
          <w:bottom w:w="0" w:type="dxa"/>
          <w:right w:w="108" w:type="dxa"/>
        </w:tblCellMar>
      </w:tblPr>
      <w:tblGrid>
        <w:gridCol w:w="704"/>
        <w:gridCol w:w="1389"/>
        <w:gridCol w:w="1417"/>
        <w:gridCol w:w="993"/>
        <w:gridCol w:w="1275"/>
        <w:gridCol w:w="1276"/>
        <w:gridCol w:w="1559"/>
      </w:tblGrid>
      <w:tr w14:paraId="61CB7254">
        <w:tblPrEx>
          <w:tblCellMar>
            <w:top w:w="0" w:type="dxa"/>
            <w:left w:w="108" w:type="dxa"/>
            <w:bottom w:w="0" w:type="dxa"/>
            <w:right w:w="108" w:type="dxa"/>
          </w:tblCellMar>
        </w:tblPrEx>
        <w:trPr>
          <w:trHeight w:val="274"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14:paraId="48CD5588">
            <w:pPr>
              <w:widowControl/>
              <w:tabs>
                <w:tab w:val="left" w:pos="6930"/>
              </w:tabs>
              <w:jc w:val="center"/>
              <w:rPr>
                <w:rFonts w:hint="eastAsia" w:ascii="宋体" w:hAnsi="宋体" w:cs="宋体"/>
                <w:b/>
                <w:bCs/>
                <w:kern w:val="0"/>
                <w:szCs w:val="21"/>
              </w:rPr>
            </w:pPr>
            <w:r>
              <w:rPr>
                <w:rFonts w:hint="eastAsia" w:ascii="宋体" w:hAnsi="宋体" w:cs="宋体"/>
                <w:b/>
                <w:bCs/>
                <w:kern w:val="0"/>
                <w:szCs w:val="21"/>
              </w:rPr>
              <w:t>标项</w:t>
            </w:r>
          </w:p>
        </w:tc>
        <w:tc>
          <w:tcPr>
            <w:tcW w:w="1389" w:type="dxa"/>
            <w:vMerge w:val="restart"/>
            <w:tcBorders>
              <w:top w:val="single" w:color="auto" w:sz="4" w:space="0"/>
              <w:left w:val="single" w:color="auto" w:sz="4" w:space="0"/>
              <w:bottom w:val="single" w:color="auto" w:sz="4" w:space="0"/>
              <w:right w:val="single" w:color="auto" w:sz="4" w:space="0"/>
            </w:tcBorders>
            <w:vAlign w:val="center"/>
          </w:tcPr>
          <w:p w14:paraId="08572192">
            <w:pPr>
              <w:widowControl/>
              <w:tabs>
                <w:tab w:val="left" w:pos="6930"/>
              </w:tabs>
              <w:jc w:val="center"/>
              <w:rPr>
                <w:rFonts w:hint="eastAsia" w:ascii="宋体" w:hAnsi="宋体" w:cs="宋体"/>
                <w:b/>
                <w:bCs/>
                <w:kern w:val="0"/>
                <w:szCs w:val="21"/>
              </w:rPr>
            </w:pPr>
            <w:r>
              <w:rPr>
                <w:rFonts w:hint="eastAsia" w:ascii="宋体" w:hAnsi="宋体" w:cs="宋体"/>
                <w:b/>
                <w:bCs/>
                <w:kern w:val="0"/>
                <w:szCs w:val="21"/>
              </w:rPr>
              <w:t>品种</w:t>
            </w:r>
          </w:p>
        </w:tc>
        <w:tc>
          <w:tcPr>
            <w:tcW w:w="1417" w:type="dxa"/>
            <w:vMerge w:val="restart"/>
            <w:tcBorders>
              <w:top w:val="single" w:color="auto" w:sz="4" w:space="0"/>
              <w:left w:val="single" w:color="auto" w:sz="4" w:space="0"/>
              <w:right w:val="single" w:color="auto" w:sz="4" w:space="0"/>
            </w:tcBorders>
            <w:vAlign w:val="center"/>
          </w:tcPr>
          <w:p w14:paraId="11AF8561">
            <w:pPr>
              <w:widowControl/>
              <w:tabs>
                <w:tab w:val="left" w:pos="6930"/>
              </w:tabs>
              <w:jc w:val="center"/>
              <w:rPr>
                <w:rFonts w:hint="eastAsia" w:ascii="宋体" w:hAnsi="宋体" w:cs="宋体"/>
                <w:kern w:val="0"/>
                <w:szCs w:val="21"/>
              </w:rPr>
            </w:pPr>
            <w:r>
              <w:rPr>
                <w:rFonts w:hint="eastAsia" w:ascii="宋体" w:hAnsi="宋体" w:cs="宋体"/>
                <w:b/>
                <w:bCs/>
                <w:kern w:val="0"/>
                <w:szCs w:val="21"/>
              </w:rPr>
              <w:t>拟中标单位(家)</w:t>
            </w:r>
          </w:p>
        </w:tc>
        <w:tc>
          <w:tcPr>
            <w:tcW w:w="2268" w:type="dxa"/>
            <w:gridSpan w:val="2"/>
            <w:vMerge w:val="restart"/>
            <w:tcBorders>
              <w:top w:val="single" w:color="auto" w:sz="4" w:space="0"/>
              <w:left w:val="single" w:color="auto" w:sz="4" w:space="0"/>
              <w:right w:val="single" w:color="auto" w:sz="4" w:space="0"/>
            </w:tcBorders>
            <w:vAlign w:val="center"/>
          </w:tcPr>
          <w:p w14:paraId="159C9B94">
            <w:pPr>
              <w:widowControl/>
              <w:tabs>
                <w:tab w:val="left" w:pos="6930"/>
              </w:tabs>
              <w:jc w:val="center"/>
              <w:rPr>
                <w:rFonts w:hint="eastAsia" w:ascii="宋体" w:hAnsi="宋体" w:cs="宋体"/>
                <w:b/>
                <w:bCs/>
                <w:kern w:val="0"/>
                <w:szCs w:val="21"/>
              </w:rPr>
            </w:pPr>
            <w:r>
              <w:rPr>
                <w:rFonts w:hint="eastAsia" w:ascii="宋体" w:hAnsi="宋体" w:cs="宋体"/>
                <w:b/>
                <w:kern w:val="0"/>
                <w:szCs w:val="21"/>
              </w:rPr>
              <w:t>苗种费(万元)</w:t>
            </w:r>
          </w:p>
        </w:tc>
        <w:tc>
          <w:tcPr>
            <w:tcW w:w="2835" w:type="dxa"/>
            <w:gridSpan w:val="2"/>
            <w:tcBorders>
              <w:top w:val="single" w:color="auto" w:sz="4" w:space="0"/>
              <w:left w:val="nil"/>
              <w:bottom w:val="single" w:color="auto" w:sz="4" w:space="0"/>
              <w:right w:val="single" w:color="000000" w:sz="4" w:space="0"/>
            </w:tcBorders>
            <w:vAlign w:val="center"/>
          </w:tcPr>
          <w:p w14:paraId="34093F3A">
            <w:pPr>
              <w:widowControl/>
              <w:tabs>
                <w:tab w:val="left" w:pos="6930"/>
              </w:tabs>
              <w:jc w:val="center"/>
              <w:rPr>
                <w:rFonts w:hint="eastAsia" w:ascii="宋体" w:hAnsi="宋体" w:cs="宋体"/>
                <w:b/>
                <w:kern w:val="0"/>
                <w:szCs w:val="21"/>
              </w:rPr>
            </w:pPr>
            <w:r>
              <w:rPr>
                <w:rFonts w:hint="eastAsia" w:ascii="宋体" w:hAnsi="宋体" w:cs="宋体"/>
                <w:b/>
                <w:kern w:val="0"/>
                <w:szCs w:val="21"/>
              </w:rPr>
              <w:t>年度金额(万元)</w:t>
            </w:r>
            <w:r>
              <w:rPr>
                <w:rFonts w:ascii="宋体" w:hAnsi="宋体" w:cs="宋体"/>
                <w:b/>
                <w:kern w:val="0"/>
                <w:szCs w:val="21"/>
              </w:rPr>
              <w:t xml:space="preserve"> </w:t>
            </w:r>
          </w:p>
        </w:tc>
      </w:tr>
      <w:tr w14:paraId="1534C6C4">
        <w:tblPrEx>
          <w:tblCellMar>
            <w:top w:w="0" w:type="dxa"/>
            <w:left w:w="108" w:type="dxa"/>
            <w:bottom w:w="0" w:type="dxa"/>
            <w:right w:w="108" w:type="dxa"/>
          </w:tblCellMar>
        </w:tblPrEx>
        <w:trPr>
          <w:trHeight w:val="262"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54EDEDAF">
            <w:pPr>
              <w:widowControl/>
              <w:tabs>
                <w:tab w:val="left" w:pos="6930"/>
              </w:tabs>
              <w:jc w:val="left"/>
              <w:rPr>
                <w:rFonts w:hint="eastAsia" w:ascii="宋体" w:hAnsi="宋体" w:cs="宋体"/>
                <w:b/>
                <w:bCs/>
                <w:kern w:val="0"/>
                <w:szCs w:val="21"/>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14:paraId="46C4455D">
            <w:pPr>
              <w:widowControl/>
              <w:tabs>
                <w:tab w:val="left" w:pos="6930"/>
              </w:tabs>
              <w:jc w:val="left"/>
              <w:rPr>
                <w:rFonts w:hint="eastAsia" w:ascii="宋体" w:hAnsi="宋体" w:cs="宋体"/>
                <w:b/>
                <w:bCs/>
                <w:kern w:val="0"/>
                <w:szCs w:val="21"/>
              </w:rPr>
            </w:pPr>
          </w:p>
        </w:tc>
        <w:tc>
          <w:tcPr>
            <w:tcW w:w="1417" w:type="dxa"/>
            <w:vMerge w:val="continue"/>
            <w:tcBorders>
              <w:left w:val="single" w:color="auto" w:sz="4" w:space="0"/>
              <w:bottom w:val="single" w:color="auto" w:sz="4" w:space="0"/>
              <w:right w:val="single" w:color="auto" w:sz="4" w:space="0"/>
            </w:tcBorders>
            <w:vAlign w:val="center"/>
          </w:tcPr>
          <w:p w14:paraId="72A5E51D">
            <w:pPr>
              <w:widowControl/>
              <w:tabs>
                <w:tab w:val="left" w:pos="6930"/>
              </w:tabs>
              <w:jc w:val="left"/>
              <w:rPr>
                <w:rFonts w:hint="eastAsia" w:ascii="宋体" w:hAnsi="宋体" w:cs="宋体"/>
                <w:b/>
                <w:bCs/>
                <w:kern w:val="0"/>
                <w:szCs w:val="21"/>
              </w:rPr>
            </w:pPr>
          </w:p>
        </w:tc>
        <w:tc>
          <w:tcPr>
            <w:tcW w:w="2268" w:type="dxa"/>
            <w:gridSpan w:val="2"/>
            <w:vMerge w:val="continue"/>
            <w:tcBorders>
              <w:left w:val="single" w:color="auto" w:sz="4" w:space="0"/>
              <w:bottom w:val="single" w:color="auto" w:sz="4" w:space="0"/>
              <w:right w:val="single" w:color="auto" w:sz="4" w:space="0"/>
            </w:tcBorders>
            <w:vAlign w:val="center"/>
          </w:tcPr>
          <w:p w14:paraId="61536BB1">
            <w:pPr>
              <w:widowControl/>
              <w:tabs>
                <w:tab w:val="left" w:pos="6930"/>
              </w:tabs>
              <w:jc w:val="left"/>
              <w:rPr>
                <w:rFonts w:hint="eastAsia" w:ascii="宋体" w:hAnsi="宋体" w:cs="宋体"/>
                <w:b/>
                <w:bCs/>
                <w:kern w:val="0"/>
                <w:szCs w:val="21"/>
              </w:rPr>
            </w:pPr>
          </w:p>
        </w:tc>
        <w:tc>
          <w:tcPr>
            <w:tcW w:w="1276" w:type="dxa"/>
            <w:tcBorders>
              <w:top w:val="nil"/>
              <w:left w:val="nil"/>
              <w:bottom w:val="single" w:color="auto" w:sz="4" w:space="0"/>
              <w:right w:val="single" w:color="auto" w:sz="4" w:space="0"/>
            </w:tcBorders>
            <w:vAlign w:val="center"/>
          </w:tcPr>
          <w:p w14:paraId="58573D57">
            <w:pPr>
              <w:widowControl/>
              <w:tabs>
                <w:tab w:val="left" w:pos="6930"/>
              </w:tabs>
              <w:jc w:val="center"/>
              <w:rPr>
                <w:rFonts w:hint="eastAsia" w:ascii="宋体" w:hAnsi="宋体" w:cs="宋体"/>
                <w:b/>
                <w:bCs/>
                <w:kern w:val="0"/>
                <w:szCs w:val="21"/>
              </w:rPr>
            </w:pPr>
            <w:r>
              <w:rPr>
                <w:rFonts w:hint="eastAsia" w:ascii="宋体" w:hAnsi="宋体" w:cs="宋体"/>
                <w:b/>
                <w:bCs/>
                <w:kern w:val="0"/>
                <w:szCs w:val="21"/>
              </w:rPr>
              <w:t>2024</w:t>
            </w:r>
          </w:p>
        </w:tc>
        <w:tc>
          <w:tcPr>
            <w:tcW w:w="1559" w:type="dxa"/>
            <w:tcBorders>
              <w:top w:val="nil"/>
              <w:left w:val="single" w:color="auto" w:sz="4" w:space="0"/>
              <w:bottom w:val="single" w:color="auto" w:sz="4" w:space="0"/>
              <w:right w:val="single" w:color="auto" w:sz="4" w:space="0"/>
            </w:tcBorders>
            <w:vAlign w:val="center"/>
          </w:tcPr>
          <w:p w14:paraId="25D91CDB">
            <w:pPr>
              <w:widowControl/>
              <w:tabs>
                <w:tab w:val="left" w:pos="6930"/>
              </w:tabs>
              <w:jc w:val="center"/>
              <w:rPr>
                <w:rFonts w:hint="eastAsia" w:ascii="宋体" w:hAnsi="宋体" w:cs="宋体"/>
                <w:b/>
                <w:bCs/>
                <w:kern w:val="0"/>
                <w:szCs w:val="21"/>
              </w:rPr>
            </w:pPr>
            <w:r>
              <w:rPr>
                <w:rFonts w:hint="eastAsia" w:ascii="宋体" w:hAnsi="宋体" w:cs="宋体"/>
                <w:b/>
                <w:bCs/>
                <w:kern w:val="0"/>
                <w:szCs w:val="21"/>
              </w:rPr>
              <w:t>2025</w:t>
            </w:r>
          </w:p>
        </w:tc>
      </w:tr>
      <w:tr w14:paraId="793754A8">
        <w:tblPrEx>
          <w:tblCellMar>
            <w:top w:w="0" w:type="dxa"/>
            <w:left w:w="108" w:type="dxa"/>
            <w:bottom w:w="0" w:type="dxa"/>
            <w:right w:w="108" w:type="dxa"/>
          </w:tblCellMar>
        </w:tblPrEx>
        <w:trPr>
          <w:trHeight w:val="423" w:hRule="atLeast"/>
        </w:trPr>
        <w:tc>
          <w:tcPr>
            <w:tcW w:w="704" w:type="dxa"/>
            <w:vMerge w:val="restart"/>
            <w:tcBorders>
              <w:top w:val="single" w:color="auto" w:sz="4" w:space="0"/>
              <w:left w:val="single" w:color="auto" w:sz="4" w:space="0"/>
              <w:right w:val="single" w:color="auto" w:sz="4" w:space="0"/>
            </w:tcBorders>
            <w:vAlign w:val="center"/>
          </w:tcPr>
          <w:p w14:paraId="24BA1270">
            <w:pPr>
              <w:tabs>
                <w:tab w:val="left" w:pos="6930"/>
              </w:tabs>
              <w:adjustRightInd w:val="0"/>
              <w:snapToGrid w:val="0"/>
              <w:jc w:val="center"/>
              <w:rPr>
                <w:rFonts w:hint="eastAsia" w:ascii="宋体" w:hAnsi="宋体"/>
                <w:bCs/>
                <w:szCs w:val="21"/>
              </w:rPr>
            </w:pPr>
            <w:r>
              <w:rPr>
                <w:rFonts w:hint="eastAsia" w:ascii="宋体" w:hAnsi="宋体"/>
                <w:bCs/>
                <w:szCs w:val="21"/>
              </w:rPr>
              <w:t>一</w:t>
            </w:r>
          </w:p>
        </w:tc>
        <w:tc>
          <w:tcPr>
            <w:tcW w:w="1389" w:type="dxa"/>
            <w:vMerge w:val="restart"/>
            <w:tcBorders>
              <w:top w:val="single" w:color="auto" w:sz="4" w:space="0"/>
              <w:left w:val="single" w:color="auto" w:sz="4" w:space="0"/>
              <w:right w:val="single" w:color="auto" w:sz="4" w:space="0"/>
            </w:tcBorders>
            <w:vAlign w:val="center"/>
          </w:tcPr>
          <w:p w14:paraId="1162263C">
            <w:pPr>
              <w:widowControl/>
              <w:tabs>
                <w:tab w:val="left" w:pos="6930"/>
              </w:tabs>
              <w:jc w:val="center"/>
              <w:rPr>
                <w:rFonts w:hint="eastAsia" w:ascii="宋体" w:hAnsi="宋体"/>
                <w:bCs/>
                <w:kern w:val="0"/>
                <w:szCs w:val="21"/>
              </w:rPr>
            </w:pPr>
            <w:r>
              <w:rPr>
                <w:rFonts w:hint="eastAsia" w:ascii="宋体" w:hAnsi="宋体" w:cs="宋体"/>
                <w:kern w:val="0"/>
                <w:szCs w:val="21"/>
              </w:rPr>
              <w:t>大黄鱼</w:t>
            </w:r>
          </w:p>
        </w:tc>
        <w:tc>
          <w:tcPr>
            <w:tcW w:w="1417" w:type="dxa"/>
            <w:vMerge w:val="restart"/>
            <w:tcBorders>
              <w:top w:val="single" w:color="auto" w:sz="4" w:space="0"/>
              <w:left w:val="nil"/>
              <w:right w:val="single" w:color="auto" w:sz="4" w:space="0"/>
            </w:tcBorders>
            <w:vAlign w:val="center"/>
          </w:tcPr>
          <w:p w14:paraId="7D619393">
            <w:pPr>
              <w:jc w:val="center"/>
              <w:rPr>
                <w:rFonts w:hint="eastAsia" w:ascii="宋体" w:hAnsi="宋体" w:cs="宋体"/>
                <w:kern w:val="0"/>
                <w:szCs w:val="21"/>
              </w:rPr>
            </w:pPr>
            <w:r>
              <w:rPr>
                <w:rFonts w:hint="eastAsia" w:ascii="宋体" w:hAnsi="宋体" w:cs="宋体"/>
                <w:kern w:val="0"/>
                <w:szCs w:val="21"/>
              </w:rPr>
              <w:t xml:space="preserve"> 2</w:t>
            </w:r>
          </w:p>
        </w:tc>
        <w:tc>
          <w:tcPr>
            <w:tcW w:w="993" w:type="dxa"/>
            <w:vMerge w:val="restart"/>
            <w:tcBorders>
              <w:top w:val="single" w:color="auto" w:sz="4" w:space="0"/>
              <w:left w:val="nil"/>
              <w:right w:val="single" w:color="auto" w:sz="4" w:space="0"/>
            </w:tcBorders>
            <w:vAlign w:val="center"/>
          </w:tcPr>
          <w:p w14:paraId="23676F0E">
            <w:pPr>
              <w:jc w:val="center"/>
              <w:rPr>
                <w:rFonts w:hint="eastAsia" w:ascii="宋体" w:hAnsi="宋体" w:cs="宋体"/>
                <w:kern w:val="0"/>
                <w:szCs w:val="21"/>
              </w:rPr>
            </w:pPr>
            <w:r>
              <w:rPr>
                <w:rFonts w:hint="eastAsia" w:ascii="宋体" w:hAnsi="宋体" w:cs="宋体"/>
                <w:kern w:val="0"/>
                <w:szCs w:val="21"/>
              </w:rPr>
              <w:t>157.92</w:t>
            </w:r>
          </w:p>
        </w:tc>
        <w:tc>
          <w:tcPr>
            <w:tcW w:w="1275" w:type="dxa"/>
            <w:tcBorders>
              <w:top w:val="single" w:color="auto" w:sz="4" w:space="0"/>
              <w:left w:val="nil"/>
              <w:bottom w:val="single" w:color="auto" w:sz="4" w:space="0"/>
              <w:right w:val="single" w:color="auto" w:sz="4" w:space="0"/>
            </w:tcBorders>
            <w:vAlign w:val="center"/>
          </w:tcPr>
          <w:p w14:paraId="521C4147">
            <w:pPr>
              <w:jc w:val="center"/>
              <w:rPr>
                <w:rFonts w:hint="eastAsia" w:ascii="宋体" w:hAnsi="宋体"/>
                <w:szCs w:val="21"/>
              </w:rPr>
            </w:pPr>
            <w:r>
              <w:rPr>
                <w:rFonts w:ascii="宋体" w:hAnsi="宋体"/>
                <w:szCs w:val="21"/>
              </w:rPr>
              <w:t>86.86</w:t>
            </w:r>
          </w:p>
        </w:tc>
        <w:tc>
          <w:tcPr>
            <w:tcW w:w="1276" w:type="dxa"/>
            <w:tcBorders>
              <w:top w:val="single" w:color="auto" w:sz="4" w:space="0"/>
              <w:left w:val="nil"/>
              <w:bottom w:val="single" w:color="auto" w:sz="4" w:space="0"/>
              <w:right w:val="single" w:color="auto" w:sz="4" w:space="0"/>
            </w:tcBorders>
            <w:vAlign w:val="center"/>
          </w:tcPr>
          <w:p w14:paraId="21012ECA">
            <w:pPr>
              <w:widowControl/>
              <w:tabs>
                <w:tab w:val="left" w:pos="6930"/>
              </w:tabs>
              <w:jc w:val="center"/>
              <w:rPr>
                <w:rFonts w:hint="eastAsia" w:ascii="宋体" w:hAnsi="宋体"/>
                <w:kern w:val="0"/>
                <w:szCs w:val="21"/>
              </w:rPr>
            </w:pPr>
            <w:r>
              <w:rPr>
                <w:rFonts w:ascii="宋体" w:hAnsi="宋体"/>
                <w:kern w:val="0"/>
                <w:szCs w:val="21"/>
              </w:rPr>
              <w:t>43.43</w:t>
            </w:r>
          </w:p>
        </w:tc>
        <w:tc>
          <w:tcPr>
            <w:tcW w:w="1559" w:type="dxa"/>
            <w:tcBorders>
              <w:top w:val="single" w:color="auto" w:sz="4" w:space="0"/>
              <w:left w:val="single" w:color="auto" w:sz="4" w:space="0"/>
              <w:bottom w:val="single" w:color="auto" w:sz="4" w:space="0"/>
              <w:right w:val="single" w:color="auto" w:sz="4" w:space="0"/>
            </w:tcBorders>
            <w:vAlign w:val="center"/>
          </w:tcPr>
          <w:p w14:paraId="456CC7BC">
            <w:pPr>
              <w:widowControl/>
              <w:tabs>
                <w:tab w:val="left" w:pos="6930"/>
              </w:tabs>
              <w:jc w:val="center"/>
              <w:rPr>
                <w:rFonts w:hint="eastAsia" w:ascii="宋体" w:hAnsi="宋体"/>
                <w:kern w:val="0"/>
                <w:szCs w:val="21"/>
              </w:rPr>
            </w:pPr>
            <w:r>
              <w:rPr>
                <w:rFonts w:ascii="宋体" w:hAnsi="宋体"/>
                <w:kern w:val="0"/>
                <w:szCs w:val="21"/>
              </w:rPr>
              <w:t>43.43</w:t>
            </w:r>
          </w:p>
        </w:tc>
      </w:tr>
      <w:tr w14:paraId="192517DF">
        <w:tblPrEx>
          <w:tblCellMar>
            <w:top w:w="0" w:type="dxa"/>
            <w:left w:w="108" w:type="dxa"/>
            <w:bottom w:w="0" w:type="dxa"/>
            <w:right w:w="108" w:type="dxa"/>
          </w:tblCellMar>
        </w:tblPrEx>
        <w:trPr>
          <w:trHeight w:val="415" w:hRule="atLeast"/>
        </w:trPr>
        <w:tc>
          <w:tcPr>
            <w:tcW w:w="704" w:type="dxa"/>
            <w:vMerge w:val="continue"/>
            <w:tcBorders>
              <w:left w:val="single" w:color="auto" w:sz="4" w:space="0"/>
              <w:bottom w:val="single" w:color="auto" w:sz="4" w:space="0"/>
              <w:right w:val="single" w:color="auto" w:sz="4" w:space="0"/>
            </w:tcBorders>
            <w:vAlign w:val="center"/>
          </w:tcPr>
          <w:p w14:paraId="5AB7974F">
            <w:pPr>
              <w:adjustRightInd w:val="0"/>
              <w:snapToGrid w:val="0"/>
              <w:jc w:val="center"/>
              <w:rPr>
                <w:rFonts w:hint="eastAsia" w:ascii="宋体" w:hAnsi="宋体"/>
                <w:bCs/>
                <w:szCs w:val="21"/>
              </w:rPr>
            </w:pPr>
          </w:p>
        </w:tc>
        <w:tc>
          <w:tcPr>
            <w:tcW w:w="1389" w:type="dxa"/>
            <w:vMerge w:val="continue"/>
            <w:tcBorders>
              <w:left w:val="single" w:color="auto" w:sz="4" w:space="0"/>
              <w:bottom w:val="single" w:color="auto" w:sz="4" w:space="0"/>
              <w:right w:val="single" w:color="auto" w:sz="4" w:space="0"/>
            </w:tcBorders>
            <w:vAlign w:val="center"/>
          </w:tcPr>
          <w:p w14:paraId="5034894A">
            <w:pPr>
              <w:widowControl/>
              <w:jc w:val="center"/>
              <w:rPr>
                <w:rFonts w:hint="eastAsia" w:ascii="宋体" w:hAnsi="宋体" w:cs="宋体"/>
                <w:kern w:val="0"/>
                <w:szCs w:val="21"/>
              </w:rPr>
            </w:pPr>
          </w:p>
        </w:tc>
        <w:tc>
          <w:tcPr>
            <w:tcW w:w="1417" w:type="dxa"/>
            <w:vMerge w:val="continue"/>
            <w:tcBorders>
              <w:left w:val="nil"/>
              <w:bottom w:val="single" w:color="auto" w:sz="4" w:space="0"/>
              <w:right w:val="single" w:color="auto" w:sz="4" w:space="0"/>
            </w:tcBorders>
            <w:vAlign w:val="center"/>
          </w:tcPr>
          <w:p w14:paraId="0A83C2B0">
            <w:pPr>
              <w:widowControl/>
              <w:jc w:val="center"/>
              <w:rPr>
                <w:rFonts w:hint="eastAsia" w:ascii="宋体" w:hAnsi="宋体" w:cs="宋体"/>
                <w:kern w:val="0"/>
                <w:szCs w:val="21"/>
              </w:rPr>
            </w:pPr>
          </w:p>
        </w:tc>
        <w:tc>
          <w:tcPr>
            <w:tcW w:w="993" w:type="dxa"/>
            <w:vMerge w:val="continue"/>
            <w:tcBorders>
              <w:left w:val="nil"/>
              <w:bottom w:val="single" w:color="auto" w:sz="4" w:space="0"/>
              <w:right w:val="single" w:color="auto" w:sz="4" w:space="0"/>
            </w:tcBorders>
            <w:vAlign w:val="center"/>
          </w:tcPr>
          <w:p w14:paraId="7BD09581">
            <w:pPr>
              <w:widowControl/>
              <w:jc w:val="center"/>
              <w:rPr>
                <w:rFonts w:hint="eastAsia" w:ascii="宋体" w:hAnsi="宋体" w:cs="宋体"/>
                <w:kern w:val="0"/>
                <w:szCs w:val="21"/>
              </w:rPr>
            </w:pPr>
          </w:p>
        </w:tc>
        <w:tc>
          <w:tcPr>
            <w:tcW w:w="1275" w:type="dxa"/>
            <w:tcBorders>
              <w:top w:val="single" w:color="auto" w:sz="4" w:space="0"/>
              <w:left w:val="nil"/>
              <w:bottom w:val="single" w:color="auto" w:sz="4" w:space="0"/>
              <w:right w:val="single" w:color="auto" w:sz="4" w:space="0"/>
            </w:tcBorders>
            <w:vAlign w:val="center"/>
          </w:tcPr>
          <w:p w14:paraId="0C045F37">
            <w:pPr>
              <w:jc w:val="center"/>
              <w:rPr>
                <w:rFonts w:hint="eastAsia" w:ascii="宋体" w:hAnsi="宋体"/>
                <w:szCs w:val="21"/>
              </w:rPr>
            </w:pPr>
            <w:r>
              <w:rPr>
                <w:rFonts w:ascii="宋体" w:hAnsi="宋体"/>
                <w:szCs w:val="21"/>
              </w:rPr>
              <w:t>71.06</w:t>
            </w:r>
          </w:p>
        </w:tc>
        <w:tc>
          <w:tcPr>
            <w:tcW w:w="1276" w:type="dxa"/>
            <w:tcBorders>
              <w:top w:val="single" w:color="auto" w:sz="4" w:space="0"/>
              <w:left w:val="nil"/>
              <w:bottom w:val="single" w:color="auto" w:sz="4" w:space="0"/>
              <w:right w:val="single" w:color="auto" w:sz="4" w:space="0"/>
            </w:tcBorders>
            <w:vAlign w:val="center"/>
          </w:tcPr>
          <w:p w14:paraId="1EC58372">
            <w:pPr>
              <w:widowControl/>
              <w:jc w:val="center"/>
              <w:rPr>
                <w:rFonts w:hint="eastAsia" w:ascii="宋体" w:hAnsi="宋体"/>
                <w:kern w:val="0"/>
                <w:szCs w:val="21"/>
              </w:rPr>
            </w:pPr>
            <w:r>
              <w:rPr>
                <w:rFonts w:ascii="宋体" w:hAnsi="宋体"/>
                <w:kern w:val="0"/>
                <w:szCs w:val="21"/>
              </w:rPr>
              <w:t>35.53</w:t>
            </w:r>
          </w:p>
        </w:tc>
        <w:tc>
          <w:tcPr>
            <w:tcW w:w="1559" w:type="dxa"/>
            <w:tcBorders>
              <w:top w:val="single" w:color="auto" w:sz="4" w:space="0"/>
              <w:left w:val="single" w:color="auto" w:sz="4" w:space="0"/>
              <w:bottom w:val="single" w:color="auto" w:sz="4" w:space="0"/>
              <w:right w:val="single" w:color="auto" w:sz="4" w:space="0"/>
            </w:tcBorders>
            <w:vAlign w:val="center"/>
          </w:tcPr>
          <w:p w14:paraId="1A506450">
            <w:pPr>
              <w:widowControl/>
              <w:jc w:val="center"/>
              <w:rPr>
                <w:rFonts w:hint="eastAsia" w:ascii="宋体" w:hAnsi="宋体"/>
                <w:kern w:val="0"/>
                <w:szCs w:val="21"/>
              </w:rPr>
            </w:pPr>
            <w:r>
              <w:rPr>
                <w:rFonts w:ascii="宋体" w:hAnsi="宋体"/>
                <w:kern w:val="0"/>
                <w:szCs w:val="21"/>
              </w:rPr>
              <w:t>35.53</w:t>
            </w:r>
          </w:p>
        </w:tc>
      </w:tr>
      <w:tr w14:paraId="537E3302">
        <w:tblPrEx>
          <w:tblCellMar>
            <w:top w:w="0" w:type="dxa"/>
            <w:left w:w="108" w:type="dxa"/>
            <w:bottom w:w="0" w:type="dxa"/>
            <w:right w:w="108" w:type="dxa"/>
          </w:tblCellMar>
        </w:tblPrEx>
        <w:trPr>
          <w:trHeight w:val="420" w:hRule="atLeast"/>
        </w:trPr>
        <w:tc>
          <w:tcPr>
            <w:tcW w:w="704" w:type="dxa"/>
            <w:vMerge w:val="restart"/>
            <w:tcBorders>
              <w:top w:val="single" w:color="auto" w:sz="4" w:space="0"/>
              <w:left w:val="single" w:color="auto" w:sz="4" w:space="0"/>
              <w:right w:val="single" w:color="auto" w:sz="4" w:space="0"/>
            </w:tcBorders>
            <w:vAlign w:val="center"/>
          </w:tcPr>
          <w:p w14:paraId="3F119270">
            <w:pPr>
              <w:adjustRightInd w:val="0"/>
              <w:snapToGrid w:val="0"/>
              <w:jc w:val="center"/>
              <w:rPr>
                <w:rFonts w:hint="eastAsia" w:ascii="宋体" w:hAnsi="宋体"/>
                <w:bCs/>
                <w:szCs w:val="21"/>
              </w:rPr>
            </w:pPr>
            <w:r>
              <w:rPr>
                <w:rFonts w:hint="eastAsia" w:ascii="宋体" w:hAnsi="宋体"/>
                <w:bCs/>
                <w:szCs w:val="21"/>
              </w:rPr>
              <w:t>二</w:t>
            </w:r>
          </w:p>
        </w:tc>
        <w:tc>
          <w:tcPr>
            <w:tcW w:w="1389" w:type="dxa"/>
            <w:vMerge w:val="restart"/>
            <w:tcBorders>
              <w:top w:val="single" w:color="auto" w:sz="4" w:space="0"/>
              <w:left w:val="single" w:color="auto" w:sz="4" w:space="0"/>
              <w:right w:val="single" w:color="auto" w:sz="4" w:space="0"/>
            </w:tcBorders>
            <w:vAlign w:val="center"/>
          </w:tcPr>
          <w:p w14:paraId="202BB705">
            <w:pPr>
              <w:widowControl/>
              <w:jc w:val="center"/>
              <w:rPr>
                <w:rFonts w:hint="eastAsia" w:ascii="宋体" w:hAnsi="宋体"/>
                <w:bCs/>
                <w:kern w:val="0"/>
                <w:szCs w:val="21"/>
              </w:rPr>
            </w:pPr>
            <w:r>
              <w:rPr>
                <w:rFonts w:hint="eastAsia" w:ascii="宋体" w:hAnsi="宋体"/>
                <w:bCs/>
                <w:kern w:val="0"/>
                <w:szCs w:val="21"/>
              </w:rPr>
              <w:t>三疣梭子蟹</w:t>
            </w:r>
          </w:p>
        </w:tc>
        <w:tc>
          <w:tcPr>
            <w:tcW w:w="1417" w:type="dxa"/>
            <w:vMerge w:val="restart"/>
            <w:tcBorders>
              <w:top w:val="single" w:color="auto" w:sz="4" w:space="0"/>
              <w:left w:val="nil"/>
              <w:right w:val="single" w:color="auto" w:sz="4" w:space="0"/>
            </w:tcBorders>
            <w:vAlign w:val="center"/>
          </w:tcPr>
          <w:p w14:paraId="4818F69C">
            <w:pPr>
              <w:jc w:val="center"/>
              <w:rPr>
                <w:rFonts w:hint="eastAsia" w:ascii="宋体" w:hAnsi="宋体" w:cs="宋体"/>
                <w:kern w:val="0"/>
                <w:szCs w:val="21"/>
              </w:rPr>
            </w:pPr>
            <w:r>
              <w:rPr>
                <w:rFonts w:hint="eastAsia" w:ascii="宋体" w:hAnsi="宋体" w:cs="宋体"/>
                <w:kern w:val="0"/>
                <w:szCs w:val="21"/>
              </w:rPr>
              <w:t>2</w:t>
            </w:r>
          </w:p>
        </w:tc>
        <w:tc>
          <w:tcPr>
            <w:tcW w:w="993" w:type="dxa"/>
            <w:vMerge w:val="restart"/>
            <w:tcBorders>
              <w:top w:val="single" w:color="auto" w:sz="4" w:space="0"/>
              <w:left w:val="nil"/>
              <w:right w:val="single" w:color="auto" w:sz="4" w:space="0"/>
            </w:tcBorders>
            <w:vAlign w:val="center"/>
          </w:tcPr>
          <w:p w14:paraId="00B99691">
            <w:pPr>
              <w:jc w:val="center"/>
              <w:rPr>
                <w:rFonts w:hint="eastAsia" w:ascii="宋体" w:hAnsi="宋体" w:cs="宋体"/>
                <w:kern w:val="0"/>
                <w:szCs w:val="21"/>
              </w:rPr>
            </w:pPr>
            <w:r>
              <w:rPr>
                <w:rFonts w:hint="eastAsia" w:ascii="宋体" w:hAnsi="宋体" w:cs="宋体"/>
                <w:kern w:val="0"/>
                <w:szCs w:val="21"/>
              </w:rPr>
              <w:t>158.20</w:t>
            </w:r>
          </w:p>
        </w:tc>
        <w:tc>
          <w:tcPr>
            <w:tcW w:w="1275" w:type="dxa"/>
            <w:tcBorders>
              <w:top w:val="single" w:color="auto" w:sz="4" w:space="0"/>
              <w:left w:val="nil"/>
              <w:bottom w:val="single" w:color="auto" w:sz="4" w:space="0"/>
              <w:right w:val="single" w:color="auto" w:sz="4" w:space="0"/>
            </w:tcBorders>
            <w:vAlign w:val="center"/>
          </w:tcPr>
          <w:p w14:paraId="6AD1EE9F">
            <w:pPr>
              <w:jc w:val="center"/>
              <w:rPr>
                <w:rFonts w:hint="eastAsia" w:ascii="宋体" w:hAnsi="宋体"/>
                <w:szCs w:val="21"/>
              </w:rPr>
            </w:pPr>
            <w:r>
              <w:rPr>
                <w:rFonts w:ascii="宋体" w:hAnsi="宋体"/>
                <w:szCs w:val="21"/>
              </w:rPr>
              <w:t>95.00</w:t>
            </w:r>
          </w:p>
        </w:tc>
        <w:tc>
          <w:tcPr>
            <w:tcW w:w="1276" w:type="dxa"/>
            <w:tcBorders>
              <w:top w:val="single" w:color="auto" w:sz="4" w:space="0"/>
              <w:left w:val="nil"/>
              <w:bottom w:val="single" w:color="auto" w:sz="4" w:space="0"/>
              <w:right w:val="single" w:color="auto" w:sz="4" w:space="0"/>
            </w:tcBorders>
            <w:vAlign w:val="center"/>
          </w:tcPr>
          <w:p w14:paraId="12BC4194">
            <w:pPr>
              <w:widowControl/>
              <w:jc w:val="center"/>
              <w:rPr>
                <w:rFonts w:hint="eastAsia" w:ascii="宋体" w:hAnsi="宋体"/>
                <w:kern w:val="0"/>
                <w:szCs w:val="21"/>
              </w:rPr>
            </w:pPr>
            <w:r>
              <w:rPr>
                <w:rFonts w:ascii="宋体" w:hAnsi="宋体"/>
                <w:kern w:val="0"/>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14:paraId="5B2C7480">
            <w:pPr>
              <w:widowControl/>
              <w:jc w:val="center"/>
              <w:rPr>
                <w:rFonts w:hint="eastAsia" w:ascii="宋体" w:hAnsi="宋体"/>
                <w:kern w:val="0"/>
                <w:szCs w:val="21"/>
              </w:rPr>
            </w:pPr>
            <w:r>
              <w:rPr>
                <w:rFonts w:hint="eastAsia" w:ascii="宋体" w:hAnsi="宋体"/>
                <w:kern w:val="0"/>
                <w:szCs w:val="21"/>
              </w:rPr>
              <w:t>9</w:t>
            </w:r>
            <w:r>
              <w:rPr>
                <w:rFonts w:ascii="宋体" w:hAnsi="宋体"/>
                <w:kern w:val="0"/>
                <w:szCs w:val="21"/>
              </w:rPr>
              <w:t>5.0</w:t>
            </w:r>
          </w:p>
        </w:tc>
      </w:tr>
      <w:tr w14:paraId="5158F338">
        <w:tblPrEx>
          <w:tblCellMar>
            <w:top w:w="0" w:type="dxa"/>
            <w:left w:w="108" w:type="dxa"/>
            <w:bottom w:w="0" w:type="dxa"/>
            <w:right w:w="108" w:type="dxa"/>
          </w:tblCellMar>
        </w:tblPrEx>
        <w:trPr>
          <w:trHeight w:val="413" w:hRule="atLeast"/>
        </w:trPr>
        <w:tc>
          <w:tcPr>
            <w:tcW w:w="704" w:type="dxa"/>
            <w:vMerge w:val="continue"/>
            <w:tcBorders>
              <w:left w:val="single" w:color="auto" w:sz="4" w:space="0"/>
              <w:bottom w:val="single" w:color="auto" w:sz="4" w:space="0"/>
              <w:right w:val="single" w:color="auto" w:sz="4" w:space="0"/>
            </w:tcBorders>
            <w:vAlign w:val="center"/>
          </w:tcPr>
          <w:p w14:paraId="2B77ABC5">
            <w:pPr>
              <w:adjustRightInd w:val="0"/>
              <w:snapToGrid w:val="0"/>
              <w:jc w:val="center"/>
              <w:rPr>
                <w:rFonts w:hint="eastAsia" w:ascii="宋体" w:hAnsi="宋体"/>
                <w:bCs/>
                <w:szCs w:val="21"/>
              </w:rPr>
            </w:pPr>
          </w:p>
        </w:tc>
        <w:tc>
          <w:tcPr>
            <w:tcW w:w="1389" w:type="dxa"/>
            <w:vMerge w:val="continue"/>
            <w:tcBorders>
              <w:left w:val="single" w:color="auto" w:sz="4" w:space="0"/>
              <w:bottom w:val="single" w:color="auto" w:sz="4" w:space="0"/>
              <w:right w:val="single" w:color="auto" w:sz="4" w:space="0"/>
            </w:tcBorders>
            <w:vAlign w:val="center"/>
          </w:tcPr>
          <w:p w14:paraId="29056874">
            <w:pPr>
              <w:widowControl/>
              <w:jc w:val="center"/>
              <w:rPr>
                <w:rFonts w:hint="eastAsia" w:ascii="宋体" w:hAnsi="宋体" w:cs="宋体"/>
                <w:kern w:val="0"/>
                <w:szCs w:val="21"/>
              </w:rPr>
            </w:pPr>
          </w:p>
        </w:tc>
        <w:tc>
          <w:tcPr>
            <w:tcW w:w="1417" w:type="dxa"/>
            <w:vMerge w:val="continue"/>
            <w:tcBorders>
              <w:left w:val="nil"/>
              <w:bottom w:val="single" w:color="auto" w:sz="4" w:space="0"/>
              <w:right w:val="single" w:color="auto" w:sz="4" w:space="0"/>
            </w:tcBorders>
            <w:vAlign w:val="center"/>
          </w:tcPr>
          <w:p w14:paraId="4F84F358">
            <w:pPr>
              <w:widowControl/>
              <w:jc w:val="center"/>
              <w:rPr>
                <w:rFonts w:hint="eastAsia" w:ascii="宋体" w:hAnsi="宋体" w:cs="宋体"/>
                <w:kern w:val="0"/>
                <w:szCs w:val="21"/>
              </w:rPr>
            </w:pPr>
          </w:p>
        </w:tc>
        <w:tc>
          <w:tcPr>
            <w:tcW w:w="993" w:type="dxa"/>
            <w:vMerge w:val="continue"/>
            <w:tcBorders>
              <w:left w:val="nil"/>
              <w:bottom w:val="single" w:color="auto" w:sz="4" w:space="0"/>
              <w:right w:val="single" w:color="auto" w:sz="4" w:space="0"/>
            </w:tcBorders>
            <w:vAlign w:val="center"/>
          </w:tcPr>
          <w:p w14:paraId="3A786291">
            <w:pPr>
              <w:widowControl/>
              <w:jc w:val="center"/>
              <w:rPr>
                <w:rFonts w:hint="eastAsia" w:ascii="宋体" w:hAnsi="宋体" w:cs="宋体"/>
                <w:kern w:val="0"/>
                <w:szCs w:val="21"/>
              </w:rPr>
            </w:pPr>
          </w:p>
        </w:tc>
        <w:tc>
          <w:tcPr>
            <w:tcW w:w="1275" w:type="dxa"/>
            <w:tcBorders>
              <w:top w:val="single" w:color="auto" w:sz="4" w:space="0"/>
              <w:left w:val="nil"/>
              <w:bottom w:val="single" w:color="auto" w:sz="4" w:space="0"/>
              <w:right w:val="single" w:color="auto" w:sz="4" w:space="0"/>
            </w:tcBorders>
            <w:vAlign w:val="center"/>
          </w:tcPr>
          <w:p w14:paraId="376A2839">
            <w:pPr>
              <w:jc w:val="center"/>
              <w:rPr>
                <w:rFonts w:hint="eastAsia" w:ascii="宋体" w:hAnsi="宋体"/>
                <w:szCs w:val="21"/>
              </w:rPr>
            </w:pPr>
            <w:r>
              <w:rPr>
                <w:rFonts w:hint="eastAsia" w:ascii="宋体" w:hAnsi="宋体"/>
                <w:szCs w:val="21"/>
              </w:rPr>
              <w:t>63.20</w:t>
            </w:r>
          </w:p>
        </w:tc>
        <w:tc>
          <w:tcPr>
            <w:tcW w:w="1276" w:type="dxa"/>
            <w:tcBorders>
              <w:top w:val="single" w:color="auto" w:sz="4" w:space="0"/>
              <w:left w:val="nil"/>
              <w:bottom w:val="single" w:color="auto" w:sz="4" w:space="0"/>
              <w:right w:val="single" w:color="auto" w:sz="4" w:space="0"/>
            </w:tcBorders>
            <w:vAlign w:val="center"/>
          </w:tcPr>
          <w:p w14:paraId="7E95DA7C">
            <w:pPr>
              <w:widowControl/>
              <w:jc w:val="center"/>
              <w:rPr>
                <w:rFonts w:hint="eastAsia" w:ascii="宋体" w:hAnsi="宋体"/>
                <w:kern w:val="0"/>
                <w:szCs w:val="21"/>
              </w:rPr>
            </w:pPr>
            <w:r>
              <w:rPr>
                <w:rFonts w:ascii="宋体" w:hAnsi="宋体"/>
                <w:kern w:val="0"/>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14:paraId="55EBC7B3">
            <w:pPr>
              <w:widowControl/>
              <w:jc w:val="center"/>
              <w:rPr>
                <w:rFonts w:hint="eastAsia" w:ascii="宋体" w:hAnsi="宋体"/>
                <w:kern w:val="0"/>
                <w:szCs w:val="21"/>
              </w:rPr>
            </w:pPr>
            <w:r>
              <w:rPr>
                <w:rFonts w:ascii="宋体" w:hAnsi="宋体"/>
                <w:kern w:val="0"/>
                <w:szCs w:val="21"/>
              </w:rPr>
              <w:t>63.20</w:t>
            </w:r>
          </w:p>
        </w:tc>
      </w:tr>
      <w:tr w14:paraId="508C8388">
        <w:tblPrEx>
          <w:tblCellMar>
            <w:top w:w="0" w:type="dxa"/>
            <w:left w:w="108" w:type="dxa"/>
            <w:bottom w:w="0" w:type="dxa"/>
            <w:right w:w="108" w:type="dxa"/>
          </w:tblCellMar>
        </w:tblPrEx>
        <w:trPr>
          <w:trHeight w:val="419" w:hRule="atLeast"/>
        </w:trPr>
        <w:tc>
          <w:tcPr>
            <w:tcW w:w="704" w:type="dxa"/>
            <w:tcBorders>
              <w:top w:val="single" w:color="auto" w:sz="4" w:space="0"/>
              <w:left w:val="single" w:color="auto" w:sz="4" w:space="0"/>
              <w:bottom w:val="single" w:color="auto" w:sz="4" w:space="0"/>
              <w:right w:val="single" w:color="auto" w:sz="4" w:space="0"/>
            </w:tcBorders>
            <w:vAlign w:val="center"/>
          </w:tcPr>
          <w:p w14:paraId="5C779956">
            <w:pPr>
              <w:adjustRightInd w:val="0"/>
              <w:snapToGrid w:val="0"/>
              <w:jc w:val="center"/>
              <w:rPr>
                <w:rFonts w:hint="eastAsia" w:ascii="宋体" w:hAnsi="宋体"/>
                <w:bCs/>
                <w:szCs w:val="21"/>
              </w:rPr>
            </w:pPr>
            <w:r>
              <w:rPr>
                <w:rFonts w:hint="eastAsia" w:ascii="宋体" w:hAnsi="宋体"/>
                <w:bCs/>
                <w:szCs w:val="21"/>
              </w:rPr>
              <w:t>三</w:t>
            </w:r>
          </w:p>
        </w:tc>
        <w:tc>
          <w:tcPr>
            <w:tcW w:w="1389" w:type="dxa"/>
            <w:tcBorders>
              <w:top w:val="single" w:color="auto" w:sz="4" w:space="0"/>
              <w:left w:val="single" w:color="auto" w:sz="4" w:space="0"/>
              <w:bottom w:val="single" w:color="auto" w:sz="4" w:space="0"/>
              <w:right w:val="single" w:color="auto" w:sz="4" w:space="0"/>
            </w:tcBorders>
            <w:vAlign w:val="center"/>
          </w:tcPr>
          <w:p w14:paraId="73426AF4">
            <w:pPr>
              <w:jc w:val="center"/>
              <w:rPr>
                <w:rFonts w:hint="eastAsia" w:ascii="宋体" w:hAnsi="宋体"/>
                <w:szCs w:val="21"/>
              </w:rPr>
            </w:pPr>
            <w:r>
              <w:rPr>
                <w:rFonts w:hint="eastAsia" w:ascii="宋体" w:hAnsi="宋体"/>
                <w:szCs w:val="21"/>
              </w:rPr>
              <w:t>黄鳍鲷</w:t>
            </w:r>
          </w:p>
        </w:tc>
        <w:tc>
          <w:tcPr>
            <w:tcW w:w="1417" w:type="dxa"/>
            <w:tcBorders>
              <w:top w:val="single" w:color="auto" w:sz="4" w:space="0"/>
              <w:left w:val="nil"/>
              <w:bottom w:val="single" w:color="auto" w:sz="4" w:space="0"/>
              <w:right w:val="single" w:color="auto" w:sz="4" w:space="0"/>
            </w:tcBorders>
            <w:vAlign w:val="center"/>
          </w:tcPr>
          <w:p w14:paraId="560E165D">
            <w:pPr>
              <w:widowControl/>
              <w:jc w:val="center"/>
              <w:rPr>
                <w:rFonts w:hint="eastAsia" w:ascii="宋体" w:hAnsi="宋体" w:cs="宋体"/>
                <w:kern w:val="0"/>
                <w:szCs w:val="21"/>
              </w:rPr>
            </w:pPr>
            <w:r>
              <w:rPr>
                <w:rFonts w:hint="eastAsia" w:ascii="宋体" w:hAnsi="宋体" w:cs="宋体"/>
                <w:kern w:val="0"/>
                <w:szCs w:val="21"/>
              </w:rPr>
              <w:t>1</w:t>
            </w:r>
          </w:p>
        </w:tc>
        <w:tc>
          <w:tcPr>
            <w:tcW w:w="2268" w:type="dxa"/>
            <w:gridSpan w:val="2"/>
            <w:tcBorders>
              <w:top w:val="single" w:color="auto" w:sz="4" w:space="0"/>
              <w:left w:val="nil"/>
              <w:bottom w:val="single" w:color="auto" w:sz="4" w:space="0"/>
              <w:right w:val="single" w:color="auto" w:sz="4" w:space="0"/>
            </w:tcBorders>
            <w:vAlign w:val="center"/>
          </w:tcPr>
          <w:p w14:paraId="757CD436">
            <w:pPr>
              <w:jc w:val="center"/>
              <w:rPr>
                <w:rFonts w:hint="eastAsia" w:ascii="宋体" w:hAnsi="宋体"/>
                <w:szCs w:val="21"/>
              </w:rPr>
            </w:pPr>
            <w:r>
              <w:rPr>
                <w:rFonts w:ascii="宋体" w:hAnsi="宋体"/>
                <w:szCs w:val="21"/>
              </w:rPr>
              <w:t>56.40</w:t>
            </w:r>
          </w:p>
        </w:tc>
        <w:tc>
          <w:tcPr>
            <w:tcW w:w="1276" w:type="dxa"/>
            <w:tcBorders>
              <w:top w:val="single" w:color="auto" w:sz="4" w:space="0"/>
              <w:left w:val="nil"/>
              <w:bottom w:val="single" w:color="auto" w:sz="4" w:space="0"/>
              <w:right w:val="single" w:color="auto" w:sz="4" w:space="0"/>
            </w:tcBorders>
            <w:vAlign w:val="center"/>
          </w:tcPr>
          <w:p w14:paraId="50E60112">
            <w:pPr>
              <w:widowControl/>
              <w:jc w:val="center"/>
              <w:rPr>
                <w:rFonts w:hint="eastAsia" w:ascii="宋体" w:hAnsi="宋体"/>
                <w:kern w:val="0"/>
                <w:szCs w:val="21"/>
              </w:rPr>
            </w:pPr>
            <w:r>
              <w:rPr>
                <w:rFonts w:ascii="宋体" w:hAnsi="宋体"/>
                <w:kern w:val="0"/>
                <w:szCs w:val="21"/>
              </w:rPr>
              <w:t>28.20</w:t>
            </w:r>
          </w:p>
        </w:tc>
        <w:tc>
          <w:tcPr>
            <w:tcW w:w="1559" w:type="dxa"/>
            <w:tcBorders>
              <w:top w:val="single" w:color="auto" w:sz="4" w:space="0"/>
              <w:left w:val="single" w:color="auto" w:sz="4" w:space="0"/>
              <w:bottom w:val="single" w:color="auto" w:sz="4" w:space="0"/>
              <w:right w:val="single" w:color="auto" w:sz="4" w:space="0"/>
            </w:tcBorders>
            <w:vAlign w:val="center"/>
          </w:tcPr>
          <w:p w14:paraId="22C3E748">
            <w:pPr>
              <w:widowControl/>
              <w:jc w:val="center"/>
              <w:rPr>
                <w:rFonts w:hint="eastAsia" w:ascii="宋体" w:hAnsi="宋体"/>
                <w:kern w:val="0"/>
                <w:szCs w:val="21"/>
              </w:rPr>
            </w:pPr>
            <w:r>
              <w:rPr>
                <w:rFonts w:ascii="宋体" w:hAnsi="宋体"/>
                <w:kern w:val="0"/>
                <w:szCs w:val="21"/>
              </w:rPr>
              <w:t>28.20</w:t>
            </w:r>
          </w:p>
        </w:tc>
      </w:tr>
      <w:tr w14:paraId="4FBA4017">
        <w:tblPrEx>
          <w:tblCellMar>
            <w:top w:w="0" w:type="dxa"/>
            <w:left w:w="108" w:type="dxa"/>
            <w:bottom w:w="0" w:type="dxa"/>
            <w:right w:w="108" w:type="dxa"/>
          </w:tblCellMar>
        </w:tblPrEx>
        <w:trPr>
          <w:trHeight w:val="411" w:hRule="atLeast"/>
        </w:trPr>
        <w:tc>
          <w:tcPr>
            <w:tcW w:w="704" w:type="dxa"/>
            <w:tcBorders>
              <w:top w:val="single" w:color="auto" w:sz="4" w:space="0"/>
              <w:left w:val="single" w:color="auto" w:sz="4" w:space="0"/>
              <w:bottom w:val="single" w:color="auto" w:sz="4" w:space="0"/>
              <w:right w:val="single" w:color="auto" w:sz="4" w:space="0"/>
            </w:tcBorders>
            <w:vAlign w:val="center"/>
          </w:tcPr>
          <w:p w14:paraId="399ED219">
            <w:pPr>
              <w:adjustRightInd w:val="0"/>
              <w:snapToGrid w:val="0"/>
              <w:jc w:val="center"/>
              <w:rPr>
                <w:rFonts w:hint="eastAsia" w:ascii="宋体" w:hAnsi="宋体"/>
                <w:bCs/>
                <w:szCs w:val="21"/>
              </w:rPr>
            </w:pPr>
            <w:r>
              <w:rPr>
                <w:rFonts w:hint="eastAsia" w:ascii="宋体" w:hAnsi="宋体"/>
                <w:bCs/>
                <w:szCs w:val="21"/>
              </w:rPr>
              <w:t>四</w:t>
            </w:r>
          </w:p>
        </w:tc>
        <w:tc>
          <w:tcPr>
            <w:tcW w:w="1389" w:type="dxa"/>
            <w:tcBorders>
              <w:top w:val="single" w:color="auto" w:sz="4" w:space="0"/>
              <w:left w:val="single" w:color="auto" w:sz="4" w:space="0"/>
              <w:bottom w:val="single" w:color="auto" w:sz="4" w:space="0"/>
              <w:right w:val="single" w:color="auto" w:sz="4" w:space="0"/>
            </w:tcBorders>
            <w:vAlign w:val="center"/>
          </w:tcPr>
          <w:p w14:paraId="1CEECCD2">
            <w:pPr>
              <w:jc w:val="center"/>
              <w:rPr>
                <w:rFonts w:hint="eastAsia" w:ascii="宋体" w:hAnsi="宋体"/>
                <w:szCs w:val="21"/>
              </w:rPr>
            </w:pPr>
            <w:r>
              <w:rPr>
                <w:rFonts w:hint="eastAsia" w:ascii="宋体" w:hAnsi="宋体"/>
                <w:szCs w:val="21"/>
              </w:rPr>
              <w:t>日本对虾</w:t>
            </w:r>
          </w:p>
        </w:tc>
        <w:tc>
          <w:tcPr>
            <w:tcW w:w="1417" w:type="dxa"/>
            <w:tcBorders>
              <w:top w:val="single" w:color="auto" w:sz="4" w:space="0"/>
              <w:left w:val="nil"/>
              <w:bottom w:val="single" w:color="auto" w:sz="4" w:space="0"/>
              <w:right w:val="single" w:color="auto" w:sz="4" w:space="0"/>
            </w:tcBorders>
            <w:vAlign w:val="center"/>
          </w:tcPr>
          <w:p w14:paraId="10344F90">
            <w:pPr>
              <w:widowControl/>
              <w:adjustRightInd w:val="0"/>
              <w:snapToGrid w:val="0"/>
              <w:jc w:val="center"/>
              <w:rPr>
                <w:rFonts w:hint="eastAsia" w:ascii="宋体" w:hAnsi="宋体" w:cs="宋体"/>
                <w:kern w:val="0"/>
                <w:szCs w:val="21"/>
              </w:rPr>
            </w:pPr>
            <w:r>
              <w:rPr>
                <w:rFonts w:hint="eastAsia" w:ascii="宋体" w:hAnsi="宋体" w:cs="宋体"/>
                <w:kern w:val="0"/>
                <w:szCs w:val="21"/>
              </w:rPr>
              <w:t>1</w:t>
            </w:r>
          </w:p>
        </w:tc>
        <w:tc>
          <w:tcPr>
            <w:tcW w:w="2268" w:type="dxa"/>
            <w:gridSpan w:val="2"/>
            <w:tcBorders>
              <w:top w:val="single" w:color="auto" w:sz="4" w:space="0"/>
              <w:left w:val="nil"/>
              <w:bottom w:val="single" w:color="auto" w:sz="4" w:space="0"/>
              <w:right w:val="single" w:color="auto" w:sz="4" w:space="0"/>
            </w:tcBorders>
            <w:vAlign w:val="center"/>
          </w:tcPr>
          <w:p w14:paraId="41DCEE6D">
            <w:pPr>
              <w:jc w:val="center"/>
              <w:rPr>
                <w:rFonts w:hint="eastAsia" w:ascii="宋体" w:hAnsi="宋体"/>
                <w:szCs w:val="21"/>
              </w:rPr>
            </w:pPr>
            <w:r>
              <w:rPr>
                <w:rFonts w:ascii="宋体" w:hAnsi="宋体"/>
                <w:szCs w:val="21"/>
              </w:rPr>
              <w:t>33.84</w:t>
            </w:r>
          </w:p>
        </w:tc>
        <w:tc>
          <w:tcPr>
            <w:tcW w:w="1276" w:type="dxa"/>
            <w:tcBorders>
              <w:top w:val="single" w:color="auto" w:sz="4" w:space="0"/>
              <w:left w:val="nil"/>
              <w:bottom w:val="single" w:color="auto" w:sz="4" w:space="0"/>
              <w:right w:val="single" w:color="auto" w:sz="4" w:space="0"/>
            </w:tcBorders>
            <w:vAlign w:val="center"/>
          </w:tcPr>
          <w:p w14:paraId="53B39E64">
            <w:pPr>
              <w:widowControl/>
              <w:jc w:val="center"/>
              <w:rPr>
                <w:rFonts w:hint="eastAsia" w:ascii="宋体" w:hAnsi="宋体"/>
                <w:kern w:val="0"/>
                <w:szCs w:val="21"/>
              </w:rPr>
            </w:pPr>
            <w:r>
              <w:rPr>
                <w:rFonts w:ascii="宋体" w:hAnsi="宋体"/>
                <w:kern w:val="0"/>
                <w:szCs w:val="21"/>
              </w:rPr>
              <w:t>33.84</w:t>
            </w:r>
          </w:p>
        </w:tc>
        <w:tc>
          <w:tcPr>
            <w:tcW w:w="1559" w:type="dxa"/>
            <w:tcBorders>
              <w:top w:val="single" w:color="auto" w:sz="4" w:space="0"/>
              <w:left w:val="single" w:color="auto" w:sz="4" w:space="0"/>
              <w:bottom w:val="single" w:color="auto" w:sz="4" w:space="0"/>
              <w:right w:val="single" w:color="auto" w:sz="4" w:space="0"/>
            </w:tcBorders>
            <w:vAlign w:val="center"/>
          </w:tcPr>
          <w:p w14:paraId="2CD05784">
            <w:pPr>
              <w:widowControl/>
              <w:jc w:val="center"/>
              <w:rPr>
                <w:rFonts w:hint="eastAsia" w:ascii="宋体" w:hAnsi="宋体"/>
                <w:kern w:val="0"/>
                <w:szCs w:val="21"/>
              </w:rPr>
            </w:pPr>
            <w:r>
              <w:rPr>
                <w:rFonts w:ascii="宋体" w:hAnsi="宋体"/>
                <w:kern w:val="0"/>
                <w:szCs w:val="21"/>
              </w:rPr>
              <w:t>-</w:t>
            </w:r>
          </w:p>
        </w:tc>
      </w:tr>
      <w:tr w14:paraId="2C2B87AD">
        <w:tblPrEx>
          <w:tblCellMar>
            <w:top w:w="0" w:type="dxa"/>
            <w:left w:w="108" w:type="dxa"/>
            <w:bottom w:w="0" w:type="dxa"/>
            <w:right w:w="108" w:type="dxa"/>
          </w:tblCellMar>
        </w:tblPrEx>
        <w:trPr>
          <w:trHeight w:val="416" w:hRule="atLeast"/>
        </w:trPr>
        <w:tc>
          <w:tcPr>
            <w:tcW w:w="704" w:type="dxa"/>
            <w:tcBorders>
              <w:top w:val="single" w:color="auto" w:sz="4" w:space="0"/>
              <w:left w:val="single" w:color="auto" w:sz="4" w:space="0"/>
              <w:bottom w:val="single" w:color="auto" w:sz="4" w:space="0"/>
              <w:right w:val="single" w:color="auto" w:sz="4" w:space="0"/>
            </w:tcBorders>
            <w:vAlign w:val="center"/>
          </w:tcPr>
          <w:p w14:paraId="373983BA">
            <w:pPr>
              <w:adjustRightInd w:val="0"/>
              <w:snapToGrid w:val="0"/>
              <w:jc w:val="center"/>
              <w:rPr>
                <w:rFonts w:hint="eastAsia" w:ascii="宋体" w:hAnsi="宋体"/>
                <w:bCs/>
                <w:szCs w:val="21"/>
              </w:rPr>
            </w:pPr>
            <w:r>
              <w:rPr>
                <w:rFonts w:hint="eastAsia" w:ascii="宋体" w:hAnsi="宋体"/>
                <w:bCs/>
                <w:szCs w:val="21"/>
              </w:rPr>
              <w:t>五</w:t>
            </w:r>
          </w:p>
        </w:tc>
        <w:tc>
          <w:tcPr>
            <w:tcW w:w="1389" w:type="dxa"/>
            <w:tcBorders>
              <w:top w:val="single" w:color="auto" w:sz="4" w:space="0"/>
              <w:left w:val="single" w:color="auto" w:sz="4" w:space="0"/>
              <w:bottom w:val="single" w:color="auto" w:sz="4" w:space="0"/>
              <w:right w:val="single" w:color="auto" w:sz="4" w:space="0"/>
            </w:tcBorders>
            <w:vAlign w:val="center"/>
          </w:tcPr>
          <w:p w14:paraId="347F5A73">
            <w:pPr>
              <w:jc w:val="center"/>
              <w:rPr>
                <w:rFonts w:hint="eastAsia" w:ascii="宋体" w:hAnsi="宋体"/>
                <w:szCs w:val="21"/>
              </w:rPr>
            </w:pPr>
            <w:r>
              <w:rPr>
                <w:rFonts w:hint="eastAsia" w:ascii="宋体" w:hAnsi="宋体"/>
                <w:szCs w:val="21"/>
              </w:rPr>
              <w:t>等边浅蛤</w:t>
            </w:r>
          </w:p>
        </w:tc>
        <w:tc>
          <w:tcPr>
            <w:tcW w:w="1417" w:type="dxa"/>
            <w:tcBorders>
              <w:top w:val="single" w:color="auto" w:sz="4" w:space="0"/>
              <w:left w:val="nil"/>
              <w:bottom w:val="single" w:color="auto" w:sz="4" w:space="0"/>
              <w:right w:val="single" w:color="auto" w:sz="4" w:space="0"/>
            </w:tcBorders>
            <w:vAlign w:val="center"/>
          </w:tcPr>
          <w:p w14:paraId="14BDCC7D">
            <w:pPr>
              <w:widowControl/>
              <w:adjustRightInd w:val="0"/>
              <w:snapToGrid w:val="0"/>
              <w:jc w:val="center"/>
              <w:rPr>
                <w:rFonts w:hint="eastAsia" w:ascii="宋体" w:hAnsi="宋体" w:cs="宋体"/>
                <w:kern w:val="0"/>
                <w:szCs w:val="21"/>
              </w:rPr>
            </w:pPr>
            <w:r>
              <w:rPr>
                <w:rFonts w:hint="eastAsia" w:ascii="宋体" w:hAnsi="宋体" w:cs="宋体"/>
                <w:kern w:val="0"/>
                <w:szCs w:val="21"/>
              </w:rPr>
              <w:t>1</w:t>
            </w:r>
          </w:p>
        </w:tc>
        <w:tc>
          <w:tcPr>
            <w:tcW w:w="2268" w:type="dxa"/>
            <w:gridSpan w:val="2"/>
            <w:tcBorders>
              <w:top w:val="single" w:color="auto" w:sz="4" w:space="0"/>
              <w:left w:val="nil"/>
              <w:bottom w:val="single" w:color="auto" w:sz="4" w:space="0"/>
              <w:right w:val="single" w:color="auto" w:sz="4" w:space="0"/>
            </w:tcBorders>
            <w:vAlign w:val="center"/>
          </w:tcPr>
          <w:p w14:paraId="505AA1AA">
            <w:pPr>
              <w:jc w:val="center"/>
              <w:rPr>
                <w:rFonts w:hint="eastAsia" w:ascii="宋体" w:hAnsi="宋体"/>
                <w:szCs w:val="21"/>
              </w:rPr>
            </w:pPr>
            <w:r>
              <w:rPr>
                <w:rFonts w:ascii="宋体" w:hAnsi="宋体"/>
                <w:szCs w:val="21"/>
              </w:rPr>
              <w:t>37.60</w:t>
            </w:r>
          </w:p>
        </w:tc>
        <w:tc>
          <w:tcPr>
            <w:tcW w:w="1276" w:type="dxa"/>
            <w:tcBorders>
              <w:top w:val="single" w:color="auto" w:sz="4" w:space="0"/>
              <w:left w:val="nil"/>
              <w:bottom w:val="single" w:color="auto" w:sz="4" w:space="0"/>
              <w:right w:val="single" w:color="auto" w:sz="4" w:space="0"/>
            </w:tcBorders>
            <w:vAlign w:val="center"/>
          </w:tcPr>
          <w:p w14:paraId="3FF8D0D2">
            <w:pPr>
              <w:widowControl/>
              <w:jc w:val="center"/>
              <w:rPr>
                <w:rFonts w:hint="eastAsia" w:ascii="宋体" w:hAnsi="宋体"/>
                <w:kern w:val="0"/>
                <w:szCs w:val="21"/>
              </w:rPr>
            </w:pPr>
            <w:r>
              <w:rPr>
                <w:rFonts w:ascii="宋体" w:hAnsi="宋体"/>
                <w:kern w:val="0"/>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14:paraId="476FEEDE">
            <w:pPr>
              <w:widowControl/>
              <w:jc w:val="center"/>
              <w:rPr>
                <w:rFonts w:hint="eastAsia" w:ascii="宋体" w:hAnsi="宋体"/>
                <w:kern w:val="0"/>
                <w:szCs w:val="21"/>
              </w:rPr>
            </w:pPr>
            <w:r>
              <w:rPr>
                <w:rFonts w:ascii="宋体" w:hAnsi="宋体"/>
                <w:kern w:val="0"/>
                <w:szCs w:val="21"/>
              </w:rPr>
              <w:t>37.60</w:t>
            </w:r>
          </w:p>
        </w:tc>
      </w:tr>
      <w:tr w14:paraId="0C5D6CD0">
        <w:tblPrEx>
          <w:tblCellMar>
            <w:top w:w="0" w:type="dxa"/>
            <w:left w:w="108" w:type="dxa"/>
            <w:bottom w:w="0" w:type="dxa"/>
            <w:right w:w="108" w:type="dxa"/>
          </w:tblCellMar>
        </w:tblPrEx>
        <w:trPr>
          <w:trHeight w:val="422" w:hRule="atLeast"/>
        </w:trPr>
        <w:tc>
          <w:tcPr>
            <w:tcW w:w="704" w:type="dxa"/>
            <w:tcBorders>
              <w:top w:val="single" w:color="auto" w:sz="4" w:space="0"/>
              <w:left w:val="single" w:color="auto" w:sz="4" w:space="0"/>
              <w:bottom w:val="single" w:color="auto" w:sz="4" w:space="0"/>
              <w:right w:val="single" w:color="auto" w:sz="4" w:space="0"/>
            </w:tcBorders>
            <w:vAlign w:val="center"/>
          </w:tcPr>
          <w:p w14:paraId="1D00C733">
            <w:pPr>
              <w:adjustRightInd w:val="0"/>
              <w:snapToGrid w:val="0"/>
              <w:jc w:val="center"/>
              <w:rPr>
                <w:rFonts w:hint="eastAsia" w:ascii="宋体" w:hAnsi="宋体"/>
                <w:bCs/>
                <w:szCs w:val="21"/>
              </w:rPr>
            </w:pPr>
            <w:r>
              <w:rPr>
                <w:rFonts w:hint="eastAsia" w:ascii="宋体" w:hAnsi="宋体"/>
                <w:bCs/>
                <w:szCs w:val="21"/>
              </w:rPr>
              <w:t>六</w:t>
            </w:r>
          </w:p>
        </w:tc>
        <w:tc>
          <w:tcPr>
            <w:tcW w:w="1389" w:type="dxa"/>
            <w:tcBorders>
              <w:top w:val="single" w:color="auto" w:sz="4" w:space="0"/>
              <w:left w:val="single" w:color="auto" w:sz="4" w:space="0"/>
              <w:bottom w:val="single" w:color="auto" w:sz="4" w:space="0"/>
              <w:right w:val="single" w:color="auto" w:sz="4" w:space="0"/>
            </w:tcBorders>
            <w:vAlign w:val="center"/>
          </w:tcPr>
          <w:p w14:paraId="41E6B0B7">
            <w:pPr>
              <w:jc w:val="center"/>
              <w:rPr>
                <w:rFonts w:hint="eastAsia" w:ascii="宋体" w:hAnsi="宋体"/>
                <w:szCs w:val="21"/>
              </w:rPr>
            </w:pPr>
            <w:r>
              <w:rPr>
                <w:rFonts w:hint="eastAsia" w:ascii="宋体" w:hAnsi="宋体"/>
                <w:szCs w:val="21"/>
              </w:rPr>
              <w:t>小刀蛏</w:t>
            </w:r>
          </w:p>
        </w:tc>
        <w:tc>
          <w:tcPr>
            <w:tcW w:w="1417" w:type="dxa"/>
            <w:tcBorders>
              <w:top w:val="single" w:color="auto" w:sz="4" w:space="0"/>
              <w:left w:val="nil"/>
              <w:bottom w:val="single" w:color="auto" w:sz="4" w:space="0"/>
              <w:right w:val="single" w:color="auto" w:sz="4" w:space="0"/>
            </w:tcBorders>
            <w:vAlign w:val="center"/>
          </w:tcPr>
          <w:p w14:paraId="4A16375E">
            <w:pPr>
              <w:widowControl/>
              <w:adjustRightInd w:val="0"/>
              <w:snapToGrid w:val="0"/>
              <w:jc w:val="center"/>
              <w:rPr>
                <w:rFonts w:hint="eastAsia" w:ascii="宋体" w:hAnsi="宋体" w:cs="宋体"/>
                <w:kern w:val="0"/>
                <w:szCs w:val="21"/>
              </w:rPr>
            </w:pPr>
            <w:r>
              <w:rPr>
                <w:rFonts w:hint="eastAsia" w:ascii="宋体" w:hAnsi="宋体" w:cs="宋体"/>
                <w:kern w:val="0"/>
                <w:szCs w:val="21"/>
              </w:rPr>
              <w:t>1</w:t>
            </w:r>
          </w:p>
        </w:tc>
        <w:tc>
          <w:tcPr>
            <w:tcW w:w="2268" w:type="dxa"/>
            <w:gridSpan w:val="2"/>
            <w:tcBorders>
              <w:top w:val="single" w:color="auto" w:sz="4" w:space="0"/>
              <w:left w:val="nil"/>
              <w:bottom w:val="single" w:color="auto" w:sz="4" w:space="0"/>
              <w:right w:val="single" w:color="auto" w:sz="4" w:space="0"/>
            </w:tcBorders>
            <w:vAlign w:val="center"/>
          </w:tcPr>
          <w:p w14:paraId="5156F7A6">
            <w:pPr>
              <w:jc w:val="center"/>
              <w:rPr>
                <w:rFonts w:hint="eastAsia" w:ascii="宋体" w:hAnsi="宋体"/>
                <w:szCs w:val="21"/>
              </w:rPr>
            </w:pPr>
            <w:r>
              <w:rPr>
                <w:rFonts w:ascii="宋体" w:hAnsi="宋体"/>
                <w:szCs w:val="21"/>
              </w:rPr>
              <w:t>37.60</w:t>
            </w:r>
          </w:p>
        </w:tc>
        <w:tc>
          <w:tcPr>
            <w:tcW w:w="1276" w:type="dxa"/>
            <w:tcBorders>
              <w:top w:val="single" w:color="auto" w:sz="4" w:space="0"/>
              <w:left w:val="nil"/>
              <w:bottom w:val="single" w:color="auto" w:sz="4" w:space="0"/>
              <w:right w:val="single" w:color="auto" w:sz="4" w:space="0"/>
            </w:tcBorders>
            <w:vAlign w:val="center"/>
          </w:tcPr>
          <w:p w14:paraId="106787BB">
            <w:pPr>
              <w:widowControl/>
              <w:jc w:val="center"/>
              <w:rPr>
                <w:rFonts w:hint="eastAsia" w:ascii="宋体" w:hAnsi="宋体"/>
                <w:kern w:val="0"/>
                <w:szCs w:val="21"/>
              </w:rPr>
            </w:pPr>
            <w:r>
              <w:rPr>
                <w:rFonts w:ascii="宋体" w:hAnsi="宋体"/>
                <w:kern w:val="0"/>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14:paraId="6ECEBE0A">
            <w:pPr>
              <w:widowControl/>
              <w:jc w:val="center"/>
              <w:rPr>
                <w:rFonts w:hint="eastAsia" w:ascii="宋体" w:hAnsi="宋体"/>
                <w:kern w:val="0"/>
                <w:szCs w:val="21"/>
              </w:rPr>
            </w:pPr>
            <w:r>
              <w:rPr>
                <w:rFonts w:ascii="宋体" w:hAnsi="宋体"/>
                <w:kern w:val="0"/>
                <w:szCs w:val="21"/>
              </w:rPr>
              <w:t>37.60</w:t>
            </w:r>
          </w:p>
        </w:tc>
      </w:tr>
      <w:tr w14:paraId="778D35AB">
        <w:tblPrEx>
          <w:tblCellMar>
            <w:top w:w="0" w:type="dxa"/>
            <w:left w:w="108" w:type="dxa"/>
            <w:bottom w:w="0" w:type="dxa"/>
            <w:right w:w="108" w:type="dxa"/>
          </w:tblCellMar>
        </w:tblPrEx>
        <w:trPr>
          <w:trHeight w:val="400" w:hRule="atLeast"/>
        </w:trPr>
        <w:tc>
          <w:tcPr>
            <w:tcW w:w="704" w:type="dxa"/>
            <w:tcBorders>
              <w:top w:val="single" w:color="auto" w:sz="4" w:space="0"/>
              <w:left w:val="single" w:color="auto" w:sz="4" w:space="0"/>
              <w:bottom w:val="single" w:color="auto" w:sz="4" w:space="0"/>
              <w:right w:val="single" w:color="auto" w:sz="4" w:space="0"/>
            </w:tcBorders>
            <w:vAlign w:val="center"/>
          </w:tcPr>
          <w:p w14:paraId="77241FAE">
            <w:pPr>
              <w:adjustRightInd w:val="0"/>
              <w:snapToGrid w:val="0"/>
              <w:jc w:val="center"/>
              <w:rPr>
                <w:rFonts w:hint="eastAsia" w:ascii="宋体" w:hAnsi="宋体"/>
                <w:bCs/>
                <w:szCs w:val="21"/>
              </w:rPr>
            </w:pPr>
            <w:r>
              <w:rPr>
                <w:rFonts w:hint="eastAsia" w:ascii="宋体" w:hAnsi="宋体"/>
                <w:bCs/>
                <w:szCs w:val="21"/>
              </w:rPr>
              <w:t>七</w:t>
            </w:r>
          </w:p>
        </w:tc>
        <w:tc>
          <w:tcPr>
            <w:tcW w:w="1389" w:type="dxa"/>
            <w:tcBorders>
              <w:top w:val="single" w:color="auto" w:sz="4" w:space="0"/>
              <w:left w:val="single" w:color="auto" w:sz="4" w:space="0"/>
              <w:bottom w:val="single" w:color="auto" w:sz="4" w:space="0"/>
              <w:right w:val="single" w:color="auto" w:sz="4" w:space="0"/>
            </w:tcBorders>
            <w:vAlign w:val="center"/>
          </w:tcPr>
          <w:p w14:paraId="3FE05849">
            <w:pPr>
              <w:jc w:val="center"/>
              <w:rPr>
                <w:rFonts w:hint="eastAsia" w:ascii="宋体" w:hAnsi="宋体"/>
                <w:szCs w:val="21"/>
              </w:rPr>
            </w:pPr>
            <w:r>
              <w:rPr>
                <w:rFonts w:hint="eastAsia" w:ascii="宋体" w:hAnsi="宋体"/>
                <w:szCs w:val="21"/>
              </w:rPr>
              <w:t>标志大黄鱼</w:t>
            </w:r>
          </w:p>
        </w:tc>
        <w:tc>
          <w:tcPr>
            <w:tcW w:w="1417" w:type="dxa"/>
            <w:tcBorders>
              <w:top w:val="single" w:color="auto" w:sz="4" w:space="0"/>
              <w:left w:val="nil"/>
              <w:bottom w:val="single" w:color="auto" w:sz="4" w:space="0"/>
              <w:right w:val="single" w:color="auto" w:sz="4" w:space="0"/>
            </w:tcBorders>
            <w:vAlign w:val="center"/>
          </w:tcPr>
          <w:p w14:paraId="1CA7CEF3">
            <w:pPr>
              <w:widowControl/>
              <w:adjustRightInd w:val="0"/>
              <w:snapToGrid w:val="0"/>
              <w:jc w:val="center"/>
              <w:rPr>
                <w:rFonts w:hint="eastAsia" w:ascii="宋体" w:hAnsi="宋体" w:cs="宋体"/>
                <w:kern w:val="0"/>
                <w:szCs w:val="21"/>
              </w:rPr>
            </w:pPr>
            <w:r>
              <w:rPr>
                <w:rFonts w:hint="eastAsia" w:ascii="宋体" w:hAnsi="宋体" w:cs="宋体"/>
                <w:kern w:val="0"/>
                <w:szCs w:val="21"/>
              </w:rPr>
              <w:t>1</w:t>
            </w:r>
          </w:p>
        </w:tc>
        <w:tc>
          <w:tcPr>
            <w:tcW w:w="2268" w:type="dxa"/>
            <w:gridSpan w:val="2"/>
            <w:tcBorders>
              <w:top w:val="single" w:color="auto" w:sz="4" w:space="0"/>
              <w:left w:val="nil"/>
              <w:bottom w:val="single" w:color="auto" w:sz="4" w:space="0"/>
              <w:right w:val="single" w:color="auto" w:sz="4" w:space="0"/>
            </w:tcBorders>
            <w:vAlign w:val="center"/>
          </w:tcPr>
          <w:p w14:paraId="6CBAFF5D">
            <w:pPr>
              <w:jc w:val="center"/>
              <w:rPr>
                <w:rFonts w:hint="eastAsia" w:ascii="宋体" w:hAnsi="宋体"/>
                <w:szCs w:val="21"/>
              </w:rPr>
            </w:pPr>
            <w:r>
              <w:rPr>
                <w:rFonts w:ascii="宋体" w:hAnsi="宋体"/>
                <w:szCs w:val="21"/>
              </w:rPr>
              <w:t>18.80</w:t>
            </w:r>
          </w:p>
        </w:tc>
        <w:tc>
          <w:tcPr>
            <w:tcW w:w="1276" w:type="dxa"/>
            <w:tcBorders>
              <w:top w:val="single" w:color="auto" w:sz="4" w:space="0"/>
              <w:left w:val="nil"/>
              <w:bottom w:val="single" w:color="auto" w:sz="4" w:space="0"/>
              <w:right w:val="single" w:color="auto" w:sz="4" w:space="0"/>
            </w:tcBorders>
            <w:vAlign w:val="center"/>
          </w:tcPr>
          <w:p w14:paraId="5CE390BD">
            <w:pPr>
              <w:widowControl/>
              <w:jc w:val="center"/>
              <w:rPr>
                <w:rFonts w:hint="eastAsia" w:ascii="宋体" w:hAnsi="宋体"/>
                <w:kern w:val="0"/>
                <w:szCs w:val="21"/>
              </w:rPr>
            </w:pPr>
            <w:r>
              <w:rPr>
                <w:rFonts w:ascii="宋体" w:hAnsi="宋体"/>
                <w:kern w:val="0"/>
                <w:szCs w:val="21"/>
              </w:rPr>
              <w:t>18.80</w:t>
            </w:r>
          </w:p>
        </w:tc>
        <w:tc>
          <w:tcPr>
            <w:tcW w:w="1559" w:type="dxa"/>
            <w:tcBorders>
              <w:top w:val="single" w:color="auto" w:sz="4" w:space="0"/>
              <w:left w:val="single" w:color="auto" w:sz="4" w:space="0"/>
              <w:bottom w:val="single" w:color="auto" w:sz="4" w:space="0"/>
              <w:right w:val="single" w:color="auto" w:sz="4" w:space="0"/>
            </w:tcBorders>
            <w:vAlign w:val="center"/>
          </w:tcPr>
          <w:p w14:paraId="2134898A">
            <w:pPr>
              <w:jc w:val="center"/>
              <w:rPr>
                <w:rFonts w:hint="eastAsia" w:ascii="宋体" w:hAnsi="宋体"/>
                <w:szCs w:val="21"/>
              </w:rPr>
            </w:pPr>
            <w:r>
              <w:rPr>
                <w:rFonts w:ascii="宋体" w:hAnsi="宋体"/>
                <w:kern w:val="0"/>
                <w:szCs w:val="21"/>
              </w:rPr>
              <w:t>-</w:t>
            </w:r>
          </w:p>
        </w:tc>
      </w:tr>
      <w:tr w14:paraId="3FC45C06">
        <w:tblPrEx>
          <w:tblCellMar>
            <w:top w:w="0" w:type="dxa"/>
            <w:left w:w="108" w:type="dxa"/>
            <w:bottom w:w="0" w:type="dxa"/>
            <w:right w:w="108" w:type="dxa"/>
          </w:tblCellMar>
        </w:tblPrEx>
        <w:trPr>
          <w:trHeight w:val="420" w:hRule="atLeast"/>
        </w:trPr>
        <w:tc>
          <w:tcPr>
            <w:tcW w:w="704" w:type="dxa"/>
            <w:tcBorders>
              <w:top w:val="single" w:color="auto" w:sz="4" w:space="0"/>
              <w:left w:val="single" w:color="auto" w:sz="4" w:space="0"/>
              <w:bottom w:val="single" w:color="auto" w:sz="4" w:space="0"/>
              <w:right w:val="single" w:color="auto" w:sz="4" w:space="0"/>
            </w:tcBorders>
            <w:vAlign w:val="center"/>
          </w:tcPr>
          <w:p w14:paraId="7F50C658">
            <w:pPr>
              <w:adjustRightInd w:val="0"/>
              <w:snapToGrid w:val="0"/>
              <w:jc w:val="center"/>
              <w:rPr>
                <w:rFonts w:hint="eastAsia" w:ascii="宋体" w:hAnsi="宋体"/>
                <w:bCs/>
                <w:szCs w:val="21"/>
              </w:rPr>
            </w:pPr>
            <w:r>
              <w:rPr>
                <w:rFonts w:hint="eastAsia" w:ascii="宋体" w:hAnsi="宋体"/>
                <w:bCs/>
                <w:szCs w:val="21"/>
              </w:rPr>
              <w:t>八</w:t>
            </w:r>
          </w:p>
        </w:tc>
        <w:tc>
          <w:tcPr>
            <w:tcW w:w="1389" w:type="dxa"/>
            <w:tcBorders>
              <w:top w:val="single" w:color="auto" w:sz="4" w:space="0"/>
              <w:left w:val="single" w:color="auto" w:sz="4" w:space="0"/>
              <w:bottom w:val="single" w:color="auto" w:sz="4" w:space="0"/>
              <w:right w:val="single" w:color="auto" w:sz="4" w:space="0"/>
            </w:tcBorders>
            <w:vAlign w:val="center"/>
          </w:tcPr>
          <w:p w14:paraId="58D62D75">
            <w:pPr>
              <w:jc w:val="center"/>
              <w:rPr>
                <w:rFonts w:hint="eastAsia" w:ascii="宋体" w:hAnsi="宋体"/>
                <w:szCs w:val="21"/>
              </w:rPr>
            </w:pPr>
            <w:r>
              <w:rPr>
                <w:rFonts w:hint="eastAsia" w:ascii="宋体" w:hAnsi="宋体"/>
                <w:szCs w:val="21"/>
              </w:rPr>
              <w:t>标志黄鳍鲷</w:t>
            </w:r>
          </w:p>
        </w:tc>
        <w:tc>
          <w:tcPr>
            <w:tcW w:w="1417" w:type="dxa"/>
            <w:tcBorders>
              <w:top w:val="single" w:color="auto" w:sz="4" w:space="0"/>
              <w:left w:val="nil"/>
              <w:bottom w:val="single" w:color="auto" w:sz="4" w:space="0"/>
              <w:right w:val="single" w:color="auto" w:sz="4" w:space="0"/>
            </w:tcBorders>
            <w:vAlign w:val="center"/>
          </w:tcPr>
          <w:p w14:paraId="2B9AB55A">
            <w:pPr>
              <w:widowControl/>
              <w:adjustRightInd w:val="0"/>
              <w:snapToGrid w:val="0"/>
              <w:jc w:val="center"/>
              <w:rPr>
                <w:rFonts w:hint="eastAsia" w:ascii="宋体" w:hAnsi="宋体" w:cs="宋体"/>
                <w:kern w:val="0"/>
                <w:szCs w:val="21"/>
              </w:rPr>
            </w:pPr>
            <w:r>
              <w:rPr>
                <w:rFonts w:hint="eastAsia" w:ascii="宋体" w:hAnsi="宋体" w:cs="宋体"/>
                <w:kern w:val="0"/>
                <w:szCs w:val="21"/>
              </w:rPr>
              <w:t>1</w:t>
            </w:r>
          </w:p>
        </w:tc>
        <w:tc>
          <w:tcPr>
            <w:tcW w:w="2268" w:type="dxa"/>
            <w:gridSpan w:val="2"/>
            <w:tcBorders>
              <w:top w:val="single" w:color="auto" w:sz="4" w:space="0"/>
              <w:left w:val="nil"/>
              <w:bottom w:val="single" w:color="auto" w:sz="4" w:space="0"/>
              <w:right w:val="single" w:color="auto" w:sz="4" w:space="0"/>
            </w:tcBorders>
            <w:vAlign w:val="center"/>
          </w:tcPr>
          <w:p w14:paraId="692BFAFC">
            <w:pPr>
              <w:jc w:val="center"/>
              <w:rPr>
                <w:rFonts w:hint="eastAsia" w:ascii="宋体" w:hAnsi="宋体" w:cs="宋体"/>
                <w:kern w:val="0"/>
                <w:szCs w:val="21"/>
              </w:rPr>
            </w:pPr>
            <w:r>
              <w:rPr>
                <w:rFonts w:hint="eastAsia" w:ascii="宋体" w:hAnsi="宋体"/>
                <w:szCs w:val="21"/>
              </w:rPr>
              <w:t xml:space="preserve"> </w:t>
            </w:r>
            <w:r>
              <w:rPr>
                <w:rFonts w:ascii="宋体" w:hAnsi="宋体"/>
                <w:szCs w:val="21"/>
              </w:rPr>
              <w:t>22.56</w:t>
            </w:r>
          </w:p>
        </w:tc>
        <w:tc>
          <w:tcPr>
            <w:tcW w:w="1276" w:type="dxa"/>
            <w:tcBorders>
              <w:top w:val="single" w:color="auto" w:sz="4" w:space="0"/>
              <w:left w:val="nil"/>
              <w:bottom w:val="single" w:color="auto" w:sz="4" w:space="0"/>
              <w:right w:val="single" w:color="auto" w:sz="4" w:space="0"/>
            </w:tcBorders>
            <w:vAlign w:val="center"/>
          </w:tcPr>
          <w:p w14:paraId="574885B7">
            <w:pPr>
              <w:widowControl/>
              <w:jc w:val="center"/>
              <w:rPr>
                <w:rFonts w:hint="eastAsia" w:ascii="宋体" w:hAnsi="宋体"/>
                <w:kern w:val="0"/>
                <w:szCs w:val="21"/>
              </w:rPr>
            </w:pPr>
            <w:r>
              <w:rPr>
                <w:rFonts w:ascii="宋体" w:hAnsi="宋体"/>
                <w:kern w:val="0"/>
                <w:szCs w:val="21"/>
              </w:rPr>
              <w:t>22.56</w:t>
            </w:r>
          </w:p>
        </w:tc>
        <w:tc>
          <w:tcPr>
            <w:tcW w:w="1559" w:type="dxa"/>
            <w:tcBorders>
              <w:top w:val="single" w:color="auto" w:sz="4" w:space="0"/>
              <w:left w:val="single" w:color="auto" w:sz="4" w:space="0"/>
              <w:bottom w:val="single" w:color="auto" w:sz="4" w:space="0"/>
              <w:right w:val="single" w:color="auto" w:sz="4" w:space="0"/>
            </w:tcBorders>
            <w:vAlign w:val="center"/>
          </w:tcPr>
          <w:p w14:paraId="143E941A">
            <w:pPr>
              <w:jc w:val="center"/>
              <w:rPr>
                <w:rFonts w:hint="eastAsia" w:ascii="宋体" w:hAnsi="宋体"/>
                <w:szCs w:val="21"/>
              </w:rPr>
            </w:pPr>
            <w:r>
              <w:rPr>
                <w:rFonts w:ascii="宋体" w:hAnsi="宋体"/>
                <w:kern w:val="0"/>
                <w:szCs w:val="21"/>
              </w:rPr>
              <w:t>-</w:t>
            </w:r>
          </w:p>
        </w:tc>
      </w:tr>
    </w:tbl>
    <w:p w14:paraId="6B0B1CF5">
      <w:pPr>
        <w:spacing w:line="360" w:lineRule="auto"/>
        <w:outlineLvl w:val="0"/>
        <w:rPr>
          <w:rFonts w:hint="eastAsia" w:ascii="等线" w:hAnsi="等线"/>
          <w:b/>
          <w:sz w:val="24"/>
        </w:rPr>
      </w:pPr>
    </w:p>
    <w:p w14:paraId="2462C77C">
      <w:pPr>
        <w:spacing w:line="360" w:lineRule="auto"/>
        <w:outlineLvl w:val="0"/>
        <w:rPr>
          <w:rFonts w:hint="eastAsia" w:ascii="等线" w:hAnsi="等线"/>
          <w:b/>
          <w:sz w:val="24"/>
        </w:rPr>
      </w:pPr>
      <w:r>
        <w:rPr>
          <w:rFonts w:hint="eastAsia" w:ascii="等线" w:hAnsi="等线"/>
          <w:b/>
          <w:sz w:val="24"/>
        </w:rPr>
        <w:t>六、付款方式</w:t>
      </w:r>
    </w:p>
    <w:p w14:paraId="7C8BA9D9">
      <w:pPr>
        <w:spacing w:line="360" w:lineRule="auto"/>
        <w:ind w:firstLine="420" w:firstLineChars="200"/>
      </w:pPr>
      <w:r>
        <w:rPr>
          <w:rFonts w:hint="eastAsia" w:ascii="宋体" w:hAnsi="宋体"/>
          <w:szCs w:val="21"/>
        </w:rPr>
        <w:t>合同生效，完成增殖放流且年度项目验收后，采购人收到采购人该年度生态修复款项和中标人提供的合法票据后7日工作日内支付给所有款项。</w:t>
      </w:r>
    </w:p>
    <w:p w14:paraId="14FFE6D1">
      <w:pPr>
        <w:pageBreakBefore/>
        <w:snapToGrid w:val="0"/>
        <w:jc w:val="center"/>
        <w:rPr>
          <w:sz w:val="28"/>
        </w:rPr>
      </w:pPr>
      <w:r>
        <w:rPr>
          <w:rFonts w:hint="eastAsia"/>
          <w:b/>
          <w:sz w:val="32"/>
        </w:rPr>
        <w:t>第三章投标人须知</w:t>
      </w:r>
    </w:p>
    <w:p w14:paraId="38469281">
      <w:pPr>
        <w:snapToGrid w:val="0"/>
        <w:ind w:firstLine="4340" w:firstLineChars="1550"/>
        <w:rPr>
          <w:sz w:val="28"/>
        </w:rPr>
      </w:pPr>
      <w:r>
        <w:rPr>
          <w:rFonts w:hint="eastAsia"/>
          <w:sz w:val="28"/>
        </w:rPr>
        <w:t>前附表</w:t>
      </w:r>
    </w:p>
    <w:tbl>
      <w:tblPr>
        <w:tblStyle w:val="60"/>
        <w:tblW w:w="10344"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26"/>
        <w:gridCol w:w="4857"/>
        <w:gridCol w:w="1098"/>
        <w:gridCol w:w="2354"/>
      </w:tblGrid>
      <w:tr w14:paraId="3D07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66F29A5">
            <w:pPr>
              <w:snapToGrid w:val="0"/>
              <w:spacing w:line="240" w:lineRule="exact"/>
              <w:jc w:val="center"/>
              <w:rPr>
                <w:b/>
              </w:rPr>
            </w:pPr>
            <w:r>
              <w:rPr>
                <w:rFonts w:hint="eastAsia"/>
                <w:b/>
              </w:rPr>
              <w:t>序号</w:t>
            </w:r>
          </w:p>
        </w:tc>
        <w:tc>
          <w:tcPr>
            <w:tcW w:w="9814"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19D5D0E">
            <w:pPr>
              <w:snapToGrid w:val="0"/>
              <w:spacing w:line="240" w:lineRule="exact"/>
              <w:jc w:val="center"/>
              <w:rPr>
                <w:b/>
              </w:rPr>
            </w:pPr>
            <w:r>
              <w:rPr>
                <w:rFonts w:hint="eastAsia"/>
                <w:b/>
              </w:rPr>
              <w:t>内容说明及要求</w:t>
            </w:r>
          </w:p>
        </w:tc>
      </w:tr>
      <w:tr w14:paraId="3A11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016FE5B">
            <w:pPr>
              <w:snapToGrid w:val="0"/>
              <w:spacing w:line="240" w:lineRule="exact"/>
              <w:jc w:val="center"/>
              <w:rPr>
                <w:b/>
              </w:rPr>
            </w:pPr>
            <w:r>
              <w:rPr>
                <w:b/>
              </w:rPr>
              <w:t>1</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D28EC7C">
            <w:pPr>
              <w:spacing w:line="240" w:lineRule="exact"/>
              <w:jc w:val="center"/>
              <w:rPr>
                <w:b/>
              </w:rPr>
            </w:pPr>
            <w:r>
              <w:rPr>
                <w:rFonts w:hint="eastAsia"/>
                <w:b/>
              </w:rPr>
              <w:t>项目名称</w:t>
            </w:r>
          </w:p>
        </w:tc>
        <w:tc>
          <w:tcPr>
            <w:tcW w:w="484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6051B99">
            <w:pPr>
              <w:spacing w:line="240" w:lineRule="exact"/>
              <w:rPr>
                <w:bCs/>
                <w:lang w:val="zh-CN"/>
              </w:rPr>
            </w:pPr>
            <w:r>
              <w:rPr>
                <w:rFonts w:hint="eastAsia"/>
              </w:rPr>
              <w:t>大宗商品储运基地（MJS基地）渔业生态补偿增殖放流及效果评估项目</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00B284">
            <w:pPr>
              <w:spacing w:line="240" w:lineRule="exact"/>
              <w:jc w:val="center"/>
              <w:rPr>
                <w:bCs/>
              </w:rPr>
            </w:pPr>
            <w:r>
              <w:rPr>
                <w:rFonts w:hint="eastAsia"/>
                <w:b/>
              </w:rPr>
              <w:t>项目编号</w:t>
            </w:r>
          </w:p>
        </w:tc>
        <w:tc>
          <w:tcPr>
            <w:tcW w:w="23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ECD6E69">
            <w:pPr>
              <w:spacing w:line="240" w:lineRule="exact"/>
              <w:rPr>
                <w:bCs/>
              </w:rPr>
            </w:pPr>
            <w:r>
              <w:rPr>
                <w:rFonts w:hint="eastAsia"/>
              </w:rPr>
              <w:t>SZGXZS2024142</w:t>
            </w:r>
          </w:p>
        </w:tc>
      </w:tr>
      <w:tr w14:paraId="533B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C84E79E">
            <w:pPr>
              <w:snapToGrid w:val="0"/>
              <w:spacing w:line="240" w:lineRule="exact"/>
              <w:jc w:val="center"/>
              <w:rPr>
                <w:b/>
              </w:rPr>
            </w:pPr>
            <w:r>
              <w:rPr>
                <w:b/>
              </w:rPr>
              <w:t>2</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B67623">
            <w:pPr>
              <w:spacing w:line="240" w:lineRule="exact"/>
              <w:jc w:val="center"/>
              <w:rPr>
                <w:b/>
              </w:rPr>
            </w:pPr>
            <w:r>
              <w:rPr>
                <w:rFonts w:hint="eastAsia"/>
                <w:b/>
              </w:rPr>
              <w:t>采购单位名称</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FDED91B">
            <w:pPr>
              <w:spacing w:line="240" w:lineRule="exact"/>
              <w:rPr>
                <w:bCs/>
              </w:rPr>
            </w:pPr>
            <w:r>
              <w:rPr>
                <w:rFonts w:hint="eastAsia"/>
              </w:rPr>
              <w:t>浙江省海洋水产研究所</w:t>
            </w:r>
          </w:p>
        </w:tc>
      </w:tr>
      <w:tr w14:paraId="0A76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7C46969">
            <w:pPr>
              <w:snapToGrid w:val="0"/>
              <w:spacing w:line="240" w:lineRule="exact"/>
              <w:jc w:val="center"/>
              <w:rPr>
                <w:b/>
              </w:rPr>
            </w:pPr>
            <w:r>
              <w:rPr>
                <w:b/>
              </w:rPr>
              <w:t>3</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0CBC90">
            <w:pPr>
              <w:spacing w:line="240" w:lineRule="exact"/>
              <w:jc w:val="center"/>
              <w:rPr>
                <w:b/>
                <w:color w:val="auto"/>
              </w:rPr>
            </w:pPr>
            <w:r>
              <w:rPr>
                <w:rFonts w:hint="eastAsia"/>
                <w:b/>
                <w:color w:val="auto"/>
              </w:rPr>
              <w:t>采购内容</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60"/>
              <w:tblpPr w:leftFromText="180" w:rightFromText="180" w:vertAnchor="text" w:horzAnchor="page" w:tblpXSpec="center" w:tblpY="256"/>
              <w:tblOverlap w:val="never"/>
              <w:tblW w:w="8134" w:type="dxa"/>
              <w:tblInd w:w="0" w:type="dxa"/>
              <w:tblLayout w:type="fixed"/>
              <w:tblCellMar>
                <w:top w:w="0" w:type="dxa"/>
                <w:left w:w="108" w:type="dxa"/>
                <w:bottom w:w="0" w:type="dxa"/>
                <w:right w:w="108" w:type="dxa"/>
              </w:tblCellMar>
            </w:tblPr>
            <w:tblGrid>
              <w:gridCol w:w="461"/>
              <w:gridCol w:w="802"/>
              <w:gridCol w:w="767"/>
              <w:gridCol w:w="678"/>
              <w:gridCol w:w="678"/>
              <w:gridCol w:w="679"/>
              <w:gridCol w:w="678"/>
              <w:gridCol w:w="678"/>
              <w:gridCol w:w="678"/>
              <w:gridCol w:w="678"/>
              <w:gridCol w:w="679"/>
              <w:gridCol w:w="678"/>
            </w:tblGrid>
            <w:tr w14:paraId="652F7D53">
              <w:tblPrEx>
                <w:tblCellMar>
                  <w:top w:w="0" w:type="dxa"/>
                  <w:left w:w="108" w:type="dxa"/>
                  <w:bottom w:w="0" w:type="dxa"/>
                  <w:right w:w="108" w:type="dxa"/>
                </w:tblCellMar>
              </w:tblPrEx>
              <w:trPr>
                <w:trHeight w:val="501" w:hRule="atLeast"/>
              </w:trPr>
              <w:tc>
                <w:tcPr>
                  <w:tcW w:w="461" w:type="dxa"/>
                  <w:vMerge w:val="restart"/>
                  <w:tcBorders>
                    <w:top w:val="single" w:color="auto" w:sz="4" w:space="0"/>
                    <w:left w:val="single" w:color="auto" w:sz="4" w:space="0"/>
                    <w:bottom w:val="single" w:color="auto" w:sz="4" w:space="0"/>
                    <w:right w:val="single" w:color="auto" w:sz="4" w:space="0"/>
                  </w:tcBorders>
                  <w:vAlign w:val="center"/>
                </w:tcPr>
                <w:p w14:paraId="54AA8480">
                  <w:pPr>
                    <w:widowControl/>
                    <w:tabs>
                      <w:tab w:val="left" w:pos="6930"/>
                    </w:tabs>
                    <w:jc w:val="center"/>
                    <w:rPr>
                      <w:rFonts w:hint="eastAsia" w:ascii="宋体" w:hAnsi="宋体" w:cs="宋体"/>
                      <w:b/>
                      <w:bCs/>
                      <w:color w:val="auto"/>
                      <w:kern w:val="0"/>
                      <w:sz w:val="15"/>
                      <w:szCs w:val="15"/>
                    </w:rPr>
                  </w:pPr>
                  <w:r>
                    <w:rPr>
                      <w:rFonts w:hint="eastAsia" w:ascii="宋体" w:hAnsi="宋体" w:cs="宋体"/>
                      <w:b/>
                      <w:bCs/>
                      <w:color w:val="auto"/>
                      <w:kern w:val="0"/>
                      <w:sz w:val="15"/>
                      <w:szCs w:val="15"/>
                    </w:rPr>
                    <w:t>标项</w:t>
                  </w:r>
                </w:p>
              </w:tc>
              <w:tc>
                <w:tcPr>
                  <w:tcW w:w="802" w:type="dxa"/>
                  <w:vMerge w:val="restart"/>
                  <w:tcBorders>
                    <w:top w:val="single" w:color="auto" w:sz="4" w:space="0"/>
                    <w:left w:val="single" w:color="auto" w:sz="4" w:space="0"/>
                    <w:bottom w:val="single" w:color="auto" w:sz="4" w:space="0"/>
                    <w:right w:val="single" w:color="auto" w:sz="4" w:space="0"/>
                  </w:tcBorders>
                  <w:vAlign w:val="center"/>
                </w:tcPr>
                <w:p w14:paraId="2CAA1870">
                  <w:pPr>
                    <w:widowControl/>
                    <w:tabs>
                      <w:tab w:val="left" w:pos="6930"/>
                    </w:tabs>
                    <w:jc w:val="center"/>
                    <w:rPr>
                      <w:rFonts w:hint="eastAsia" w:ascii="宋体" w:hAnsi="宋体" w:cs="宋体"/>
                      <w:b/>
                      <w:bCs/>
                      <w:color w:val="auto"/>
                      <w:kern w:val="0"/>
                      <w:sz w:val="15"/>
                      <w:szCs w:val="15"/>
                    </w:rPr>
                  </w:pPr>
                  <w:r>
                    <w:rPr>
                      <w:rFonts w:hint="eastAsia" w:ascii="宋体" w:hAnsi="宋体" w:cs="宋体"/>
                      <w:b/>
                      <w:bCs/>
                      <w:color w:val="auto"/>
                      <w:kern w:val="0"/>
                      <w:sz w:val="15"/>
                      <w:szCs w:val="15"/>
                    </w:rPr>
                    <w:t>品种</w:t>
                  </w:r>
                </w:p>
              </w:tc>
              <w:tc>
                <w:tcPr>
                  <w:tcW w:w="767" w:type="dxa"/>
                  <w:vMerge w:val="restart"/>
                  <w:tcBorders>
                    <w:top w:val="single" w:color="auto" w:sz="4" w:space="0"/>
                    <w:left w:val="single" w:color="auto" w:sz="4" w:space="0"/>
                    <w:right w:val="single" w:color="auto" w:sz="4" w:space="0"/>
                  </w:tcBorders>
                  <w:vAlign w:val="center"/>
                </w:tcPr>
                <w:p w14:paraId="147856C8">
                  <w:pPr>
                    <w:widowControl/>
                    <w:tabs>
                      <w:tab w:val="left" w:pos="6930"/>
                    </w:tabs>
                    <w:jc w:val="center"/>
                    <w:rPr>
                      <w:rFonts w:hint="eastAsia" w:ascii="宋体" w:hAnsi="宋体" w:cs="宋体"/>
                      <w:b/>
                      <w:bCs/>
                      <w:color w:val="auto"/>
                      <w:kern w:val="0"/>
                      <w:sz w:val="15"/>
                      <w:szCs w:val="15"/>
                    </w:rPr>
                  </w:pPr>
                  <w:r>
                    <w:rPr>
                      <w:rFonts w:hint="eastAsia" w:ascii="宋体" w:hAnsi="宋体" w:cs="宋体"/>
                      <w:b/>
                      <w:bCs/>
                      <w:color w:val="auto"/>
                      <w:kern w:val="0"/>
                      <w:sz w:val="15"/>
                      <w:szCs w:val="15"/>
                    </w:rPr>
                    <w:t>规格(≥)</w:t>
                  </w:r>
                </w:p>
              </w:tc>
              <w:tc>
                <w:tcPr>
                  <w:tcW w:w="678" w:type="dxa"/>
                  <w:vMerge w:val="restart"/>
                  <w:tcBorders>
                    <w:top w:val="single" w:color="auto" w:sz="4" w:space="0"/>
                    <w:left w:val="single" w:color="auto" w:sz="4" w:space="0"/>
                    <w:right w:val="single" w:color="auto" w:sz="4" w:space="0"/>
                  </w:tcBorders>
                  <w:vAlign w:val="center"/>
                </w:tcPr>
                <w:p w14:paraId="67A6052E">
                  <w:pPr>
                    <w:widowControl/>
                    <w:tabs>
                      <w:tab w:val="left" w:pos="6930"/>
                    </w:tabs>
                    <w:jc w:val="center"/>
                    <w:rPr>
                      <w:rFonts w:hint="eastAsia" w:ascii="宋体" w:hAnsi="宋体" w:cs="宋体"/>
                      <w:color w:val="auto"/>
                      <w:kern w:val="0"/>
                      <w:sz w:val="15"/>
                      <w:szCs w:val="15"/>
                    </w:rPr>
                  </w:pPr>
                  <w:r>
                    <w:rPr>
                      <w:rFonts w:hint="eastAsia" w:ascii="宋体" w:hAnsi="宋体" w:cs="宋体"/>
                      <w:b/>
                      <w:bCs/>
                      <w:color w:val="auto"/>
                      <w:kern w:val="0"/>
                      <w:sz w:val="15"/>
                      <w:szCs w:val="15"/>
                    </w:rPr>
                    <w:t>拟中标单位(家)</w:t>
                  </w:r>
                </w:p>
              </w:tc>
              <w:tc>
                <w:tcPr>
                  <w:tcW w:w="1357" w:type="dxa"/>
                  <w:gridSpan w:val="2"/>
                  <w:vMerge w:val="restart"/>
                  <w:tcBorders>
                    <w:top w:val="single" w:color="auto" w:sz="4" w:space="0"/>
                    <w:left w:val="single" w:color="auto" w:sz="4" w:space="0"/>
                    <w:bottom w:val="single" w:color="auto" w:sz="4" w:space="0"/>
                    <w:right w:val="single" w:color="auto" w:sz="4" w:space="0"/>
                  </w:tcBorders>
                  <w:vAlign w:val="center"/>
                </w:tcPr>
                <w:p w14:paraId="67219D56">
                  <w:pPr>
                    <w:widowControl/>
                    <w:tabs>
                      <w:tab w:val="left" w:pos="6930"/>
                    </w:tabs>
                    <w:jc w:val="center"/>
                    <w:rPr>
                      <w:rFonts w:hint="eastAsia" w:ascii="宋体" w:hAnsi="宋体" w:cs="宋体"/>
                      <w:b/>
                      <w:bCs/>
                      <w:color w:val="auto"/>
                      <w:kern w:val="0"/>
                      <w:sz w:val="15"/>
                      <w:szCs w:val="15"/>
                    </w:rPr>
                  </w:pPr>
                  <w:r>
                    <w:rPr>
                      <w:rFonts w:hint="eastAsia" w:ascii="宋体" w:hAnsi="宋体" w:cs="宋体"/>
                      <w:b/>
                      <w:bCs/>
                      <w:color w:val="auto"/>
                      <w:kern w:val="0"/>
                      <w:sz w:val="15"/>
                      <w:szCs w:val="15"/>
                    </w:rPr>
                    <w:t>苗种费(万元)</w:t>
                  </w:r>
                </w:p>
              </w:tc>
              <w:tc>
                <w:tcPr>
                  <w:tcW w:w="678" w:type="dxa"/>
                  <w:vMerge w:val="restart"/>
                  <w:tcBorders>
                    <w:top w:val="single" w:color="auto" w:sz="4" w:space="0"/>
                    <w:left w:val="single" w:color="auto" w:sz="4" w:space="0"/>
                    <w:bottom w:val="single" w:color="auto" w:sz="4" w:space="0"/>
                    <w:right w:val="single" w:color="auto" w:sz="4" w:space="0"/>
                  </w:tcBorders>
                  <w:vAlign w:val="center"/>
                </w:tcPr>
                <w:p w14:paraId="0F9DCE1A">
                  <w:pPr>
                    <w:widowControl/>
                    <w:tabs>
                      <w:tab w:val="left" w:pos="6930"/>
                    </w:tabs>
                    <w:jc w:val="center"/>
                    <w:rPr>
                      <w:rFonts w:hint="eastAsia" w:ascii="宋体" w:hAnsi="宋体" w:cs="宋体"/>
                      <w:b/>
                      <w:bCs/>
                      <w:color w:val="auto"/>
                      <w:kern w:val="0"/>
                      <w:sz w:val="15"/>
                      <w:szCs w:val="15"/>
                    </w:rPr>
                  </w:pPr>
                  <w:r>
                    <w:rPr>
                      <w:rFonts w:hint="eastAsia" w:ascii="宋体" w:hAnsi="宋体" w:cs="宋体"/>
                      <w:b/>
                      <w:color w:val="auto"/>
                      <w:kern w:val="0"/>
                      <w:sz w:val="15"/>
                      <w:szCs w:val="15"/>
                    </w:rPr>
                    <w:t>苗种数量(≥万单位)</w:t>
                  </w:r>
                </w:p>
              </w:tc>
              <w:tc>
                <w:tcPr>
                  <w:tcW w:w="1356" w:type="dxa"/>
                  <w:gridSpan w:val="2"/>
                  <w:tcBorders>
                    <w:top w:val="single" w:color="auto" w:sz="4" w:space="0"/>
                    <w:left w:val="nil"/>
                    <w:bottom w:val="single" w:color="auto" w:sz="4" w:space="0"/>
                    <w:right w:val="single" w:color="000000" w:sz="4" w:space="0"/>
                  </w:tcBorders>
                  <w:vAlign w:val="center"/>
                </w:tcPr>
                <w:p w14:paraId="33F87777">
                  <w:pPr>
                    <w:widowControl/>
                    <w:tabs>
                      <w:tab w:val="left" w:pos="6930"/>
                    </w:tabs>
                    <w:jc w:val="center"/>
                    <w:rPr>
                      <w:rFonts w:hint="eastAsia" w:ascii="宋体" w:hAnsi="宋体" w:cs="宋体"/>
                      <w:b/>
                      <w:color w:val="auto"/>
                      <w:kern w:val="0"/>
                      <w:sz w:val="15"/>
                      <w:szCs w:val="15"/>
                    </w:rPr>
                  </w:pPr>
                  <w:r>
                    <w:rPr>
                      <w:rFonts w:hint="eastAsia" w:ascii="宋体" w:hAnsi="宋体" w:cs="宋体"/>
                      <w:b/>
                      <w:color w:val="auto"/>
                      <w:kern w:val="0"/>
                      <w:sz w:val="15"/>
                      <w:szCs w:val="15"/>
                    </w:rPr>
                    <w:t>年度金额(万元)</w:t>
                  </w:r>
                  <w:r>
                    <w:rPr>
                      <w:rFonts w:ascii="宋体" w:hAnsi="宋体" w:cs="宋体"/>
                      <w:b/>
                      <w:color w:val="auto"/>
                      <w:kern w:val="0"/>
                      <w:sz w:val="15"/>
                      <w:szCs w:val="15"/>
                    </w:rPr>
                    <w:t xml:space="preserve"> </w:t>
                  </w:r>
                </w:p>
              </w:tc>
              <w:tc>
                <w:tcPr>
                  <w:tcW w:w="1357" w:type="dxa"/>
                  <w:gridSpan w:val="2"/>
                  <w:tcBorders>
                    <w:top w:val="single" w:color="auto" w:sz="4" w:space="0"/>
                    <w:left w:val="nil"/>
                    <w:bottom w:val="single" w:color="auto" w:sz="4" w:space="0"/>
                    <w:right w:val="single" w:color="000000" w:sz="4" w:space="0"/>
                  </w:tcBorders>
                  <w:vAlign w:val="center"/>
                </w:tcPr>
                <w:p w14:paraId="5E0BD6A9">
                  <w:pPr>
                    <w:widowControl/>
                    <w:tabs>
                      <w:tab w:val="left" w:pos="6930"/>
                    </w:tabs>
                    <w:jc w:val="center"/>
                    <w:rPr>
                      <w:rFonts w:hint="eastAsia" w:ascii="宋体" w:hAnsi="宋体" w:cs="宋体"/>
                      <w:b/>
                      <w:bCs/>
                      <w:color w:val="auto"/>
                      <w:kern w:val="0"/>
                      <w:sz w:val="15"/>
                      <w:szCs w:val="15"/>
                    </w:rPr>
                  </w:pPr>
                  <w:r>
                    <w:rPr>
                      <w:rFonts w:hint="eastAsia" w:ascii="宋体" w:hAnsi="宋体" w:cs="宋体"/>
                      <w:b/>
                      <w:bCs/>
                      <w:color w:val="auto"/>
                      <w:kern w:val="0"/>
                      <w:sz w:val="15"/>
                      <w:szCs w:val="15"/>
                    </w:rPr>
                    <w:t>年度放流数量</w:t>
                  </w:r>
                  <w:r>
                    <w:rPr>
                      <w:rFonts w:hint="eastAsia" w:ascii="宋体" w:hAnsi="宋体" w:cs="宋体"/>
                      <w:b/>
                      <w:color w:val="auto"/>
                      <w:kern w:val="0"/>
                      <w:sz w:val="15"/>
                      <w:szCs w:val="15"/>
                    </w:rPr>
                    <w:t>(≥万单位)</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14:paraId="073707B6">
                  <w:pPr>
                    <w:widowControl/>
                    <w:tabs>
                      <w:tab w:val="left" w:pos="6930"/>
                    </w:tabs>
                    <w:jc w:val="center"/>
                    <w:rPr>
                      <w:rFonts w:hint="eastAsia" w:ascii="宋体" w:hAnsi="宋体" w:cs="宋体"/>
                      <w:b/>
                      <w:bCs/>
                      <w:color w:val="auto"/>
                      <w:kern w:val="0"/>
                      <w:sz w:val="15"/>
                      <w:szCs w:val="15"/>
                    </w:rPr>
                  </w:pPr>
                  <w:r>
                    <w:rPr>
                      <w:rFonts w:hint="eastAsia" w:ascii="宋体" w:hAnsi="宋体" w:cs="宋体"/>
                      <w:b/>
                      <w:bCs/>
                      <w:color w:val="auto"/>
                      <w:kern w:val="0"/>
                      <w:sz w:val="15"/>
                      <w:szCs w:val="15"/>
                    </w:rPr>
                    <w:t>放流时间(月)</w:t>
                  </w:r>
                </w:p>
              </w:tc>
            </w:tr>
            <w:tr w14:paraId="7BE3A931">
              <w:tblPrEx>
                <w:tblCellMar>
                  <w:top w:w="0" w:type="dxa"/>
                  <w:left w:w="108" w:type="dxa"/>
                  <w:bottom w:w="0" w:type="dxa"/>
                  <w:right w:w="108" w:type="dxa"/>
                </w:tblCellMar>
              </w:tblPrEx>
              <w:trPr>
                <w:trHeight w:val="275" w:hRule="atLeast"/>
              </w:trPr>
              <w:tc>
                <w:tcPr>
                  <w:tcW w:w="461" w:type="dxa"/>
                  <w:vMerge w:val="continue"/>
                  <w:tcBorders>
                    <w:top w:val="single" w:color="auto" w:sz="4" w:space="0"/>
                    <w:left w:val="single" w:color="auto" w:sz="4" w:space="0"/>
                    <w:bottom w:val="single" w:color="auto" w:sz="4" w:space="0"/>
                    <w:right w:val="single" w:color="auto" w:sz="4" w:space="0"/>
                  </w:tcBorders>
                  <w:vAlign w:val="center"/>
                </w:tcPr>
                <w:p w14:paraId="69E7B96F">
                  <w:pPr>
                    <w:widowControl/>
                    <w:tabs>
                      <w:tab w:val="left" w:pos="6930"/>
                    </w:tabs>
                    <w:jc w:val="left"/>
                    <w:rPr>
                      <w:rFonts w:hint="eastAsia" w:ascii="宋体" w:hAnsi="宋体" w:cs="宋体"/>
                      <w:b/>
                      <w:bCs/>
                      <w:color w:val="auto"/>
                      <w:kern w:val="0"/>
                      <w:sz w:val="15"/>
                      <w:szCs w:val="15"/>
                    </w:rPr>
                  </w:pPr>
                </w:p>
              </w:tc>
              <w:tc>
                <w:tcPr>
                  <w:tcW w:w="802" w:type="dxa"/>
                  <w:vMerge w:val="continue"/>
                  <w:tcBorders>
                    <w:top w:val="single" w:color="auto" w:sz="4" w:space="0"/>
                    <w:left w:val="single" w:color="auto" w:sz="4" w:space="0"/>
                    <w:bottom w:val="single" w:color="auto" w:sz="4" w:space="0"/>
                    <w:right w:val="single" w:color="auto" w:sz="4" w:space="0"/>
                  </w:tcBorders>
                  <w:vAlign w:val="center"/>
                </w:tcPr>
                <w:p w14:paraId="79C1C0D2">
                  <w:pPr>
                    <w:widowControl/>
                    <w:tabs>
                      <w:tab w:val="left" w:pos="6930"/>
                    </w:tabs>
                    <w:jc w:val="left"/>
                    <w:rPr>
                      <w:rFonts w:hint="eastAsia" w:ascii="宋体" w:hAnsi="宋体" w:cs="宋体"/>
                      <w:b/>
                      <w:bCs/>
                      <w:color w:val="auto"/>
                      <w:kern w:val="0"/>
                      <w:sz w:val="15"/>
                      <w:szCs w:val="15"/>
                    </w:rPr>
                  </w:pPr>
                </w:p>
              </w:tc>
              <w:tc>
                <w:tcPr>
                  <w:tcW w:w="767" w:type="dxa"/>
                  <w:vMerge w:val="continue"/>
                  <w:tcBorders>
                    <w:left w:val="single" w:color="auto" w:sz="4" w:space="0"/>
                    <w:bottom w:val="single" w:color="auto" w:sz="4" w:space="0"/>
                    <w:right w:val="single" w:color="auto" w:sz="4" w:space="0"/>
                  </w:tcBorders>
                  <w:vAlign w:val="center"/>
                </w:tcPr>
                <w:p w14:paraId="190F2EE7">
                  <w:pPr>
                    <w:widowControl/>
                    <w:tabs>
                      <w:tab w:val="left" w:pos="6930"/>
                    </w:tabs>
                    <w:jc w:val="left"/>
                    <w:rPr>
                      <w:rFonts w:hint="eastAsia" w:ascii="宋体" w:hAnsi="宋体" w:cs="宋体"/>
                      <w:b/>
                      <w:bCs/>
                      <w:color w:val="auto"/>
                      <w:kern w:val="0"/>
                      <w:sz w:val="15"/>
                      <w:szCs w:val="15"/>
                    </w:rPr>
                  </w:pPr>
                </w:p>
              </w:tc>
              <w:tc>
                <w:tcPr>
                  <w:tcW w:w="678" w:type="dxa"/>
                  <w:vMerge w:val="continue"/>
                  <w:tcBorders>
                    <w:left w:val="single" w:color="auto" w:sz="4" w:space="0"/>
                    <w:bottom w:val="single" w:color="auto" w:sz="4" w:space="0"/>
                    <w:right w:val="single" w:color="auto" w:sz="4" w:space="0"/>
                  </w:tcBorders>
                  <w:vAlign w:val="center"/>
                </w:tcPr>
                <w:p w14:paraId="76871C12">
                  <w:pPr>
                    <w:widowControl/>
                    <w:tabs>
                      <w:tab w:val="left" w:pos="6930"/>
                    </w:tabs>
                    <w:jc w:val="left"/>
                    <w:rPr>
                      <w:rFonts w:hint="eastAsia" w:ascii="宋体" w:hAnsi="宋体" w:cs="宋体"/>
                      <w:b/>
                      <w:bCs/>
                      <w:color w:val="auto"/>
                      <w:kern w:val="0"/>
                      <w:sz w:val="15"/>
                      <w:szCs w:val="15"/>
                    </w:rPr>
                  </w:pPr>
                </w:p>
              </w:tc>
              <w:tc>
                <w:tcPr>
                  <w:tcW w:w="1357" w:type="dxa"/>
                  <w:gridSpan w:val="2"/>
                  <w:vMerge w:val="continue"/>
                  <w:tcBorders>
                    <w:top w:val="single" w:color="auto" w:sz="4" w:space="0"/>
                    <w:left w:val="single" w:color="auto" w:sz="4" w:space="0"/>
                    <w:bottom w:val="single" w:color="auto" w:sz="4" w:space="0"/>
                    <w:right w:val="single" w:color="auto" w:sz="4" w:space="0"/>
                  </w:tcBorders>
                  <w:vAlign w:val="center"/>
                </w:tcPr>
                <w:p w14:paraId="384CDBAC">
                  <w:pPr>
                    <w:widowControl/>
                    <w:tabs>
                      <w:tab w:val="left" w:pos="6930"/>
                    </w:tabs>
                    <w:jc w:val="left"/>
                    <w:rPr>
                      <w:rFonts w:hint="eastAsia" w:ascii="宋体" w:hAnsi="宋体" w:cs="宋体"/>
                      <w:b/>
                      <w:bCs/>
                      <w:color w:val="auto"/>
                      <w:kern w:val="0"/>
                      <w:sz w:val="15"/>
                      <w:szCs w:val="15"/>
                    </w:rPr>
                  </w:pPr>
                </w:p>
              </w:tc>
              <w:tc>
                <w:tcPr>
                  <w:tcW w:w="678" w:type="dxa"/>
                  <w:vMerge w:val="continue"/>
                  <w:tcBorders>
                    <w:top w:val="single" w:color="auto" w:sz="4" w:space="0"/>
                    <w:left w:val="single" w:color="auto" w:sz="4" w:space="0"/>
                    <w:bottom w:val="single" w:color="auto" w:sz="4" w:space="0"/>
                    <w:right w:val="single" w:color="auto" w:sz="4" w:space="0"/>
                  </w:tcBorders>
                  <w:vAlign w:val="center"/>
                </w:tcPr>
                <w:p w14:paraId="77941625">
                  <w:pPr>
                    <w:widowControl/>
                    <w:tabs>
                      <w:tab w:val="left" w:pos="6930"/>
                    </w:tabs>
                    <w:jc w:val="left"/>
                    <w:rPr>
                      <w:rFonts w:hint="eastAsia" w:ascii="宋体" w:hAnsi="宋体" w:cs="宋体"/>
                      <w:b/>
                      <w:bCs/>
                      <w:color w:val="auto"/>
                      <w:kern w:val="0"/>
                      <w:sz w:val="15"/>
                      <w:szCs w:val="15"/>
                    </w:rPr>
                  </w:pPr>
                </w:p>
              </w:tc>
              <w:tc>
                <w:tcPr>
                  <w:tcW w:w="678" w:type="dxa"/>
                  <w:tcBorders>
                    <w:top w:val="nil"/>
                    <w:left w:val="nil"/>
                    <w:bottom w:val="single" w:color="auto" w:sz="4" w:space="0"/>
                    <w:right w:val="single" w:color="auto" w:sz="4" w:space="0"/>
                  </w:tcBorders>
                  <w:vAlign w:val="center"/>
                </w:tcPr>
                <w:p w14:paraId="07228048">
                  <w:pPr>
                    <w:widowControl/>
                    <w:tabs>
                      <w:tab w:val="left" w:pos="6930"/>
                    </w:tabs>
                    <w:jc w:val="center"/>
                    <w:rPr>
                      <w:rFonts w:hint="eastAsia" w:ascii="宋体" w:hAnsi="宋体" w:cs="宋体"/>
                      <w:b/>
                      <w:bCs/>
                      <w:color w:val="auto"/>
                      <w:kern w:val="0"/>
                      <w:sz w:val="15"/>
                      <w:szCs w:val="15"/>
                    </w:rPr>
                  </w:pPr>
                  <w:r>
                    <w:rPr>
                      <w:rFonts w:hint="eastAsia" w:ascii="宋体" w:hAnsi="宋体" w:cs="宋体"/>
                      <w:b/>
                      <w:bCs/>
                      <w:color w:val="auto"/>
                      <w:kern w:val="0"/>
                      <w:sz w:val="15"/>
                      <w:szCs w:val="15"/>
                    </w:rPr>
                    <w:t>2024年</w:t>
                  </w:r>
                </w:p>
              </w:tc>
              <w:tc>
                <w:tcPr>
                  <w:tcW w:w="678" w:type="dxa"/>
                  <w:tcBorders>
                    <w:top w:val="nil"/>
                    <w:left w:val="single" w:color="auto" w:sz="4" w:space="0"/>
                    <w:bottom w:val="single" w:color="auto" w:sz="4" w:space="0"/>
                    <w:right w:val="single" w:color="auto" w:sz="4" w:space="0"/>
                  </w:tcBorders>
                  <w:vAlign w:val="center"/>
                </w:tcPr>
                <w:p w14:paraId="51A000EE">
                  <w:pPr>
                    <w:widowControl/>
                    <w:tabs>
                      <w:tab w:val="left" w:pos="6930"/>
                    </w:tabs>
                    <w:jc w:val="center"/>
                    <w:rPr>
                      <w:rFonts w:hint="eastAsia" w:ascii="宋体" w:hAnsi="宋体" w:cs="宋体"/>
                      <w:b/>
                      <w:bCs/>
                      <w:color w:val="auto"/>
                      <w:kern w:val="0"/>
                      <w:sz w:val="15"/>
                      <w:szCs w:val="15"/>
                    </w:rPr>
                  </w:pPr>
                  <w:r>
                    <w:rPr>
                      <w:rFonts w:hint="eastAsia" w:ascii="宋体" w:hAnsi="宋体" w:cs="宋体"/>
                      <w:b/>
                      <w:bCs/>
                      <w:color w:val="auto"/>
                      <w:kern w:val="0"/>
                      <w:sz w:val="15"/>
                      <w:szCs w:val="15"/>
                    </w:rPr>
                    <w:t>2025年</w:t>
                  </w:r>
                </w:p>
              </w:tc>
              <w:tc>
                <w:tcPr>
                  <w:tcW w:w="678" w:type="dxa"/>
                  <w:tcBorders>
                    <w:top w:val="nil"/>
                    <w:left w:val="nil"/>
                    <w:bottom w:val="single" w:color="auto" w:sz="4" w:space="0"/>
                    <w:right w:val="single" w:color="auto" w:sz="4" w:space="0"/>
                  </w:tcBorders>
                  <w:vAlign w:val="center"/>
                </w:tcPr>
                <w:p w14:paraId="02507BD6">
                  <w:pPr>
                    <w:widowControl/>
                    <w:tabs>
                      <w:tab w:val="left" w:pos="6930"/>
                    </w:tabs>
                    <w:jc w:val="center"/>
                    <w:rPr>
                      <w:rFonts w:hint="eastAsia" w:ascii="宋体" w:hAnsi="宋体" w:cs="宋体"/>
                      <w:b/>
                      <w:bCs/>
                      <w:color w:val="auto"/>
                      <w:kern w:val="0"/>
                      <w:sz w:val="15"/>
                      <w:szCs w:val="15"/>
                    </w:rPr>
                  </w:pPr>
                  <w:r>
                    <w:rPr>
                      <w:rFonts w:hint="eastAsia" w:ascii="宋体" w:hAnsi="宋体" w:cs="宋体"/>
                      <w:b/>
                      <w:bCs/>
                      <w:color w:val="auto"/>
                      <w:kern w:val="0"/>
                      <w:sz w:val="15"/>
                      <w:szCs w:val="15"/>
                    </w:rPr>
                    <w:t>2024年</w:t>
                  </w:r>
                </w:p>
              </w:tc>
              <w:tc>
                <w:tcPr>
                  <w:tcW w:w="679" w:type="dxa"/>
                  <w:tcBorders>
                    <w:top w:val="nil"/>
                    <w:left w:val="nil"/>
                    <w:bottom w:val="single" w:color="auto" w:sz="4" w:space="0"/>
                    <w:right w:val="single" w:color="auto" w:sz="4" w:space="0"/>
                  </w:tcBorders>
                  <w:vAlign w:val="center"/>
                </w:tcPr>
                <w:p w14:paraId="64AB7E42">
                  <w:pPr>
                    <w:widowControl/>
                    <w:tabs>
                      <w:tab w:val="left" w:pos="6930"/>
                    </w:tabs>
                    <w:jc w:val="center"/>
                    <w:rPr>
                      <w:rFonts w:hint="eastAsia" w:ascii="宋体" w:hAnsi="宋体" w:cs="宋体"/>
                      <w:b/>
                      <w:bCs/>
                      <w:color w:val="auto"/>
                      <w:kern w:val="0"/>
                      <w:sz w:val="15"/>
                      <w:szCs w:val="15"/>
                    </w:rPr>
                  </w:pPr>
                  <w:r>
                    <w:rPr>
                      <w:rFonts w:hint="eastAsia" w:ascii="宋体" w:hAnsi="宋体" w:cs="宋体"/>
                      <w:b/>
                      <w:bCs/>
                      <w:color w:val="auto"/>
                      <w:kern w:val="0"/>
                      <w:sz w:val="15"/>
                      <w:szCs w:val="15"/>
                    </w:rPr>
                    <w:t>2025年</w:t>
                  </w:r>
                </w:p>
              </w:tc>
              <w:tc>
                <w:tcPr>
                  <w:tcW w:w="678" w:type="dxa"/>
                  <w:vMerge w:val="continue"/>
                  <w:tcBorders>
                    <w:top w:val="single" w:color="auto" w:sz="4" w:space="0"/>
                    <w:left w:val="single" w:color="auto" w:sz="4" w:space="0"/>
                    <w:bottom w:val="single" w:color="auto" w:sz="4" w:space="0"/>
                    <w:right w:val="single" w:color="auto" w:sz="4" w:space="0"/>
                  </w:tcBorders>
                  <w:vAlign w:val="center"/>
                </w:tcPr>
                <w:p w14:paraId="221788B1">
                  <w:pPr>
                    <w:widowControl/>
                    <w:tabs>
                      <w:tab w:val="left" w:pos="6930"/>
                    </w:tabs>
                    <w:jc w:val="left"/>
                    <w:rPr>
                      <w:rFonts w:hint="eastAsia" w:ascii="宋体" w:hAnsi="宋体" w:cs="宋体"/>
                      <w:b/>
                      <w:bCs/>
                      <w:color w:val="auto"/>
                      <w:kern w:val="0"/>
                      <w:sz w:val="15"/>
                      <w:szCs w:val="15"/>
                    </w:rPr>
                  </w:pPr>
                </w:p>
              </w:tc>
            </w:tr>
            <w:tr w14:paraId="5DA89C44">
              <w:tblPrEx>
                <w:tblCellMar>
                  <w:top w:w="0" w:type="dxa"/>
                  <w:left w:w="108" w:type="dxa"/>
                  <w:bottom w:w="0" w:type="dxa"/>
                  <w:right w:w="108" w:type="dxa"/>
                </w:tblCellMar>
              </w:tblPrEx>
              <w:trPr>
                <w:trHeight w:val="491" w:hRule="atLeast"/>
              </w:trPr>
              <w:tc>
                <w:tcPr>
                  <w:tcW w:w="461" w:type="dxa"/>
                  <w:vMerge w:val="restart"/>
                  <w:tcBorders>
                    <w:top w:val="single" w:color="auto" w:sz="4" w:space="0"/>
                    <w:left w:val="single" w:color="auto" w:sz="4" w:space="0"/>
                    <w:right w:val="single" w:color="auto" w:sz="4" w:space="0"/>
                  </w:tcBorders>
                  <w:vAlign w:val="center"/>
                </w:tcPr>
                <w:p w14:paraId="67DEB429">
                  <w:pPr>
                    <w:tabs>
                      <w:tab w:val="left" w:pos="6930"/>
                    </w:tabs>
                    <w:adjustRightInd w:val="0"/>
                    <w:snapToGrid w:val="0"/>
                    <w:jc w:val="center"/>
                    <w:rPr>
                      <w:rFonts w:hint="eastAsia" w:ascii="宋体" w:hAnsi="宋体"/>
                      <w:bCs/>
                      <w:color w:val="auto"/>
                      <w:sz w:val="15"/>
                      <w:szCs w:val="15"/>
                    </w:rPr>
                  </w:pPr>
                  <w:r>
                    <w:rPr>
                      <w:rFonts w:hint="eastAsia" w:ascii="宋体" w:hAnsi="宋体"/>
                      <w:bCs/>
                      <w:color w:val="auto"/>
                      <w:sz w:val="15"/>
                      <w:szCs w:val="15"/>
                    </w:rPr>
                    <w:t>一</w:t>
                  </w:r>
                </w:p>
              </w:tc>
              <w:tc>
                <w:tcPr>
                  <w:tcW w:w="802" w:type="dxa"/>
                  <w:vMerge w:val="restart"/>
                  <w:tcBorders>
                    <w:top w:val="single" w:color="auto" w:sz="4" w:space="0"/>
                    <w:left w:val="single" w:color="auto" w:sz="4" w:space="0"/>
                    <w:right w:val="single" w:color="auto" w:sz="4" w:space="0"/>
                  </w:tcBorders>
                  <w:vAlign w:val="center"/>
                </w:tcPr>
                <w:p w14:paraId="65B2705E">
                  <w:pPr>
                    <w:widowControl/>
                    <w:tabs>
                      <w:tab w:val="left" w:pos="6930"/>
                    </w:tabs>
                    <w:jc w:val="center"/>
                    <w:rPr>
                      <w:rFonts w:hint="eastAsia" w:ascii="宋体" w:hAnsi="宋体"/>
                      <w:bCs/>
                      <w:color w:val="auto"/>
                      <w:kern w:val="0"/>
                      <w:sz w:val="15"/>
                      <w:szCs w:val="15"/>
                    </w:rPr>
                  </w:pPr>
                  <w:r>
                    <w:rPr>
                      <w:rFonts w:hint="eastAsia" w:ascii="宋体" w:hAnsi="宋体"/>
                      <w:color w:val="auto"/>
                      <w:sz w:val="15"/>
                      <w:szCs w:val="15"/>
                    </w:rPr>
                    <w:t>▲</w:t>
                  </w:r>
                  <w:r>
                    <w:rPr>
                      <w:rFonts w:hint="eastAsia" w:ascii="宋体" w:hAnsi="宋体" w:cs="宋体"/>
                      <w:color w:val="auto"/>
                      <w:kern w:val="0"/>
                      <w:sz w:val="15"/>
                      <w:szCs w:val="15"/>
                    </w:rPr>
                    <w:t>大黄鱼</w:t>
                  </w:r>
                </w:p>
              </w:tc>
              <w:tc>
                <w:tcPr>
                  <w:tcW w:w="767" w:type="dxa"/>
                  <w:vMerge w:val="restart"/>
                  <w:tcBorders>
                    <w:top w:val="single" w:color="auto" w:sz="4" w:space="0"/>
                    <w:left w:val="nil"/>
                    <w:right w:val="single" w:color="auto" w:sz="4" w:space="0"/>
                  </w:tcBorders>
                  <w:vAlign w:val="center"/>
                </w:tcPr>
                <w:p w14:paraId="098DC06F">
                  <w:pPr>
                    <w:widowControl/>
                    <w:tabs>
                      <w:tab w:val="left" w:pos="6930"/>
                    </w:tabs>
                    <w:jc w:val="center"/>
                    <w:rPr>
                      <w:rFonts w:hint="eastAsia" w:ascii="宋体" w:hAnsi="宋体"/>
                      <w:bCs/>
                      <w:color w:val="auto"/>
                      <w:kern w:val="0"/>
                      <w:sz w:val="15"/>
                      <w:szCs w:val="15"/>
                    </w:rPr>
                  </w:pPr>
                  <w:r>
                    <w:rPr>
                      <w:rFonts w:hint="eastAsia" w:ascii="宋体" w:hAnsi="宋体" w:cs="宋体"/>
                      <w:color w:val="auto"/>
                      <w:kern w:val="0"/>
                      <w:sz w:val="15"/>
                      <w:szCs w:val="15"/>
                    </w:rPr>
                    <w:t>体长≥</w:t>
                  </w:r>
                  <w:r>
                    <w:rPr>
                      <w:rFonts w:ascii="宋体" w:hAnsi="宋体" w:cs="宋体"/>
                      <w:color w:val="auto"/>
                      <w:kern w:val="0"/>
                      <w:sz w:val="15"/>
                      <w:szCs w:val="15"/>
                    </w:rPr>
                    <w:t>5cm</w:t>
                  </w:r>
                </w:p>
              </w:tc>
              <w:tc>
                <w:tcPr>
                  <w:tcW w:w="678" w:type="dxa"/>
                  <w:vMerge w:val="restart"/>
                  <w:tcBorders>
                    <w:top w:val="single" w:color="auto" w:sz="4" w:space="0"/>
                    <w:left w:val="nil"/>
                    <w:right w:val="single" w:color="auto" w:sz="4" w:space="0"/>
                  </w:tcBorders>
                  <w:vAlign w:val="center"/>
                </w:tcPr>
                <w:p w14:paraId="1E1C2696">
                  <w:pPr>
                    <w:jc w:val="center"/>
                    <w:rPr>
                      <w:rFonts w:hint="eastAsia" w:ascii="宋体" w:hAnsi="宋体" w:cs="宋体"/>
                      <w:color w:val="auto"/>
                      <w:kern w:val="0"/>
                      <w:sz w:val="15"/>
                      <w:szCs w:val="15"/>
                    </w:rPr>
                  </w:pPr>
                  <w:r>
                    <w:rPr>
                      <w:rFonts w:hint="eastAsia" w:ascii="宋体" w:hAnsi="宋体" w:cs="宋体"/>
                      <w:color w:val="auto"/>
                      <w:kern w:val="0"/>
                      <w:sz w:val="15"/>
                      <w:szCs w:val="15"/>
                    </w:rPr>
                    <w:t>2</w:t>
                  </w:r>
                </w:p>
              </w:tc>
              <w:tc>
                <w:tcPr>
                  <w:tcW w:w="678" w:type="dxa"/>
                  <w:vMerge w:val="restart"/>
                  <w:tcBorders>
                    <w:top w:val="single" w:color="auto" w:sz="4" w:space="0"/>
                    <w:left w:val="nil"/>
                    <w:right w:val="single" w:color="auto" w:sz="4" w:space="0"/>
                  </w:tcBorders>
                  <w:vAlign w:val="center"/>
                </w:tcPr>
                <w:p w14:paraId="39010E2D">
                  <w:pPr>
                    <w:jc w:val="center"/>
                    <w:rPr>
                      <w:rFonts w:hint="eastAsia" w:ascii="宋体" w:hAnsi="宋体"/>
                      <w:color w:val="auto"/>
                      <w:sz w:val="15"/>
                      <w:szCs w:val="15"/>
                    </w:rPr>
                  </w:pPr>
                  <w:r>
                    <w:rPr>
                      <w:rFonts w:hint="eastAsia" w:ascii="宋体" w:hAnsi="宋体"/>
                      <w:color w:val="auto"/>
                      <w:sz w:val="15"/>
                      <w:szCs w:val="15"/>
                    </w:rPr>
                    <w:t>157.92</w:t>
                  </w:r>
                </w:p>
              </w:tc>
              <w:tc>
                <w:tcPr>
                  <w:tcW w:w="679" w:type="dxa"/>
                  <w:tcBorders>
                    <w:top w:val="single" w:color="auto" w:sz="4" w:space="0"/>
                    <w:left w:val="nil"/>
                    <w:bottom w:val="single" w:color="auto" w:sz="4" w:space="0"/>
                    <w:right w:val="single" w:color="auto" w:sz="4" w:space="0"/>
                  </w:tcBorders>
                  <w:vAlign w:val="center"/>
                </w:tcPr>
                <w:p w14:paraId="7889AB56">
                  <w:pPr>
                    <w:tabs>
                      <w:tab w:val="left" w:pos="6930"/>
                    </w:tabs>
                    <w:jc w:val="center"/>
                    <w:rPr>
                      <w:rFonts w:hint="eastAsia" w:ascii="宋体" w:hAnsi="宋体"/>
                      <w:color w:val="auto"/>
                      <w:sz w:val="15"/>
                      <w:szCs w:val="15"/>
                    </w:rPr>
                  </w:pPr>
                  <w:r>
                    <w:rPr>
                      <w:rFonts w:ascii="宋体" w:hAnsi="宋体"/>
                      <w:color w:val="auto"/>
                      <w:sz w:val="15"/>
                      <w:szCs w:val="15"/>
                    </w:rPr>
                    <w:t>86.86</w:t>
                  </w:r>
                </w:p>
              </w:tc>
              <w:tc>
                <w:tcPr>
                  <w:tcW w:w="678" w:type="dxa"/>
                  <w:tcBorders>
                    <w:top w:val="single" w:color="auto" w:sz="4" w:space="0"/>
                    <w:left w:val="nil"/>
                    <w:bottom w:val="single" w:color="auto" w:sz="4" w:space="0"/>
                    <w:right w:val="single" w:color="auto" w:sz="4" w:space="0"/>
                  </w:tcBorders>
                  <w:vAlign w:val="center"/>
                </w:tcPr>
                <w:p w14:paraId="547EFE06">
                  <w:pPr>
                    <w:jc w:val="center"/>
                    <w:rPr>
                      <w:rFonts w:hint="eastAsia" w:ascii="宋体" w:hAnsi="宋体"/>
                      <w:color w:val="auto"/>
                      <w:sz w:val="15"/>
                      <w:szCs w:val="15"/>
                    </w:rPr>
                  </w:pPr>
                  <w:r>
                    <w:rPr>
                      <w:rFonts w:ascii="宋体" w:hAnsi="宋体"/>
                      <w:color w:val="auto"/>
                      <w:sz w:val="15"/>
                      <w:szCs w:val="15"/>
                    </w:rPr>
                    <w:t>336.0</w:t>
                  </w:r>
                </w:p>
              </w:tc>
              <w:tc>
                <w:tcPr>
                  <w:tcW w:w="678" w:type="dxa"/>
                  <w:tcBorders>
                    <w:top w:val="single" w:color="auto" w:sz="4" w:space="0"/>
                    <w:left w:val="nil"/>
                    <w:bottom w:val="single" w:color="auto" w:sz="4" w:space="0"/>
                    <w:right w:val="single" w:color="auto" w:sz="4" w:space="0"/>
                  </w:tcBorders>
                  <w:vAlign w:val="center"/>
                </w:tcPr>
                <w:p w14:paraId="26E408B8">
                  <w:pPr>
                    <w:widowControl/>
                    <w:tabs>
                      <w:tab w:val="left" w:pos="6930"/>
                    </w:tabs>
                    <w:jc w:val="center"/>
                    <w:rPr>
                      <w:rFonts w:hint="eastAsia" w:ascii="宋体" w:hAnsi="宋体"/>
                      <w:color w:val="auto"/>
                      <w:kern w:val="0"/>
                      <w:sz w:val="15"/>
                      <w:szCs w:val="15"/>
                    </w:rPr>
                  </w:pPr>
                  <w:r>
                    <w:rPr>
                      <w:rFonts w:ascii="宋体" w:hAnsi="宋体"/>
                      <w:color w:val="auto"/>
                      <w:kern w:val="0"/>
                      <w:sz w:val="15"/>
                      <w:szCs w:val="15"/>
                    </w:rPr>
                    <w:t>43.43</w:t>
                  </w:r>
                </w:p>
              </w:tc>
              <w:tc>
                <w:tcPr>
                  <w:tcW w:w="678" w:type="dxa"/>
                  <w:tcBorders>
                    <w:top w:val="single" w:color="auto" w:sz="4" w:space="0"/>
                    <w:left w:val="single" w:color="auto" w:sz="4" w:space="0"/>
                    <w:bottom w:val="single" w:color="auto" w:sz="4" w:space="0"/>
                    <w:right w:val="single" w:color="auto" w:sz="4" w:space="0"/>
                  </w:tcBorders>
                  <w:vAlign w:val="center"/>
                </w:tcPr>
                <w:p w14:paraId="152F3AD6">
                  <w:pPr>
                    <w:widowControl/>
                    <w:tabs>
                      <w:tab w:val="left" w:pos="6930"/>
                    </w:tabs>
                    <w:jc w:val="center"/>
                    <w:rPr>
                      <w:rFonts w:hint="eastAsia" w:ascii="宋体" w:hAnsi="宋体"/>
                      <w:color w:val="auto"/>
                      <w:kern w:val="0"/>
                      <w:sz w:val="15"/>
                      <w:szCs w:val="15"/>
                    </w:rPr>
                  </w:pPr>
                  <w:r>
                    <w:rPr>
                      <w:rFonts w:ascii="宋体" w:hAnsi="宋体"/>
                      <w:color w:val="auto"/>
                      <w:kern w:val="0"/>
                      <w:sz w:val="15"/>
                      <w:szCs w:val="15"/>
                    </w:rPr>
                    <w:t>43.43</w:t>
                  </w:r>
                </w:p>
              </w:tc>
              <w:tc>
                <w:tcPr>
                  <w:tcW w:w="678" w:type="dxa"/>
                  <w:tcBorders>
                    <w:top w:val="single" w:color="auto" w:sz="4" w:space="0"/>
                    <w:left w:val="nil"/>
                    <w:bottom w:val="single" w:color="auto" w:sz="4" w:space="0"/>
                    <w:right w:val="single" w:color="auto" w:sz="4" w:space="0"/>
                  </w:tcBorders>
                  <w:vAlign w:val="center"/>
                </w:tcPr>
                <w:p w14:paraId="4FF0DBDD">
                  <w:pPr>
                    <w:widowControl/>
                    <w:tabs>
                      <w:tab w:val="left" w:pos="6930"/>
                    </w:tabs>
                    <w:adjustRightInd w:val="0"/>
                    <w:snapToGrid w:val="0"/>
                    <w:jc w:val="center"/>
                    <w:rPr>
                      <w:rFonts w:hint="eastAsia" w:ascii="宋体" w:hAnsi="宋体"/>
                      <w:color w:val="auto"/>
                      <w:kern w:val="0"/>
                      <w:sz w:val="15"/>
                      <w:szCs w:val="15"/>
                    </w:rPr>
                  </w:pPr>
                  <w:r>
                    <w:rPr>
                      <w:rFonts w:ascii="宋体" w:hAnsi="宋体"/>
                      <w:color w:val="auto"/>
                      <w:kern w:val="0"/>
                      <w:sz w:val="15"/>
                      <w:szCs w:val="15"/>
                    </w:rPr>
                    <w:t>168.0</w:t>
                  </w:r>
                </w:p>
              </w:tc>
              <w:tc>
                <w:tcPr>
                  <w:tcW w:w="679" w:type="dxa"/>
                  <w:tcBorders>
                    <w:top w:val="single" w:color="auto" w:sz="4" w:space="0"/>
                    <w:left w:val="nil"/>
                    <w:bottom w:val="single" w:color="auto" w:sz="4" w:space="0"/>
                    <w:right w:val="single" w:color="auto" w:sz="4" w:space="0"/>
                  </w:tcBorders>
                  <w:vAlign w:val="center"/>
                </w:tcPr>
                <w:p w14:paraId="662F88FF">
                  <w:pPr>
                    <w:widowControl/>
                    <w:tabs>
                      <w:tab w:val="left" w:pos="6930"/>
                    </w:tabs>
                    <w:jc w:val="center"/>
                    <w:rPr>
                      <w:rFonts w:hint="eastAsia" w:ascii="宋体" w:hAnsi="宋体"/>
                      <w:color w:val="auto"/>
                      <w:kern w:val="0"/>
                      <w:sz w:val="15"/>
                      <w:szCs w:val="15"/>
                    </w:rPr>
                  </w:pPr>
                  <w:r>
                    <w:rPr>
                      <w:rFonts w:ascii="宋体" w:hAnsi="宋体"/>
                      <w:color w:val="auto"/>
                      <w:kern w:val="0"/>
                      <w:sz w:val="15"/>
                      <w:szCs w:val="15"/>
                    </w:rPr>
                    <w:t>168.0</w:t>
                  </w:r>
                </w:p>
              </w:tc>
              <w:tc>
                <w:tcPr>
                  <w:tcW w:w="678" w:type="dxa"/>
                  <w:tcBorders>
                    <w:top w:val="single" w:color="auto" w:sz="4" w:space="0"/>
                    <w:left w:val="nil"/>
                    <w:bottom w:val="single" w:color="auto" w:sz="4" w:space="0"/>
                    <w:right w:val="single" w:color="auto" w:sz="4" w:space="0"/>
                  </w:tcBorders>
                  <w:vAlign w:val="center"/>
                </w:tcPr>
                <w:p w14:paraId="48A78510">
                  <w:pPr>
                    <w:jc w:val="center"/>
                    <w:rPr>
                      <w:rFonts w:hint="eastAsia" w:ascii="宋体" w:hAnsi="宋体"/>
                      <w:color w:val="auto"/>
                      <w:sz w:val="15"/>
                      <w:szCs w:val="15"/>
                    </w:rPr>
                  </w:pPr>
                  <w:r>
                    <w:rPr>
                      <w:rFonts w:hint="eastAsia" w:ascii="宋体" w:hAnsi="宋体"/>
                      <w:color w:val="auto"/>
                      <w:sz w:val="15"/>
                      <w:szCs w:val="15"/>
                      <w:lang w:val="en-US" w:eastAsia="zh-CN"/>
                    </w:rPr>
                    <w:t>6</w:t>
                  </w:r>
                  <w:r>
                    <w:rPr>
                      <w:rFonts w:ascii="宋体" w:hAnsi="宋体"/>
                      <w:color w:val="auto"/>
                      <w:sz w:val="15"/>
                      <w:szCs w:val="15"/>
                    </w:rPr>
                    <w:t>-8</w:t>
                  </w:r>
                </w:p>
              </w:tc>
            </w:tr>
            <w:tr w14:paraId="23AD807F">
              <w:tblPrEx>
                <w:tblCellMar>
                  <w:top w:w="0" w:type="dxa"/>
                  <w:left w:w="108" w:type="dxa"/>
                  <w:bottom w:w="0" w:type="dxa"/>
                  <w:right w:w="108" w:type="dxa"/>
                </w:tblCellMar>
              </w:tblPrEx>
              <w:trPr>
                <w:trHeight w:val="491" w:hRule="atLeast"/>
              </w:trPr>
              <w:tc>
                <w:tcPr>
                  <w:tcW w:w="461" w:type="dxa"/>
                  <w:vMerge w:val="continue"/>
                  <w:tcBorders>
                    <w:left w:val="single" w:color="auto" w:sz="4" w:space="0"/>
                    <w:bottom w:val="single" w:color="auto" w:sz="4" w:space="0"/>
                    <w:right w:val="single" w:color="auto" w:sz="4" w:space="0"/>
                  </w:tcBorders>
                  <w:vAlign w:val="center"/>
                </w:tcPr>
                <w:p w14:paraId="287FB44C">
                  <w:pPr>
                    <w:adjustRightInd w:val="0"/>
                    <w:snapToGrid w:val="0"/>
                    <w:jc w:val="center"/>
                    <w:rPr>
                      <w:rFonts w:hint="eastAsia" w:ascii="宋体" w:hAnsi="宋体"/>
                      <w:bCs/>
                      <w:color w:val="auto"/>
                      <w:sz w:val="15"/>
                      <w:szCs w:val="15"/>
                    </w:rPr>
                  </w:pPr>
                </w:p>
              </w:tc>
              <w:tc>
                <w:tcPr>
                  <w:tcW w:w="802" w:type="dxa"/>
                  <w:vMerge w:val="continue"/>
                  <w:tcBorders>
                    <w:left w:val="single" w:color="auto" w:sz="4" w:space="0"/>
                    <w:bottom w:val="single" w:color="auto" w:sz="4" w:space="0"/>
                    <w:right w:val="single" w:color="auto" w:sz="4" w:space="0"/>
                  </w:tcBorders>
                  <w:vAlign w:val="center"/>
                </w:tcPr>
                <w:p w14:paraId="4634880C">
                  <w:pPr>
                    <w:widowControl/>
                    <w:jc w:val="center"/>
                    <w:rPr>
                      <w:rFonts w:hint="eastAsia" w:ascii="宋体" w:hAnsi="宋体" w:cs="宋体"/>
                      <w:color w:val="auto"/>
                      <w:kern w:val="0"/>
                      <w:sz w:val="15"/>
                      <w:szCs w:val="15"/>
                    </w:rPr>
                  </w:pPr>
                </w:p>
              </w:tc>
              <w:tc>
                <w:tcPr>
                  <w:tcW w:w="767" w:type="dxa"/>
                  <w:vMerge w:val="continue"/>
                  <w:tcBorders>
                    <w:left w:val="nil"/>
                    <w:bottom w:val="single" w:color="auto" w:sz="4" w:space="0"/>
                    <w:right w:val="single" w:color="auto" w:sz="4" w:space="0"/>
                  </w:tcBorders>
                  <w:vAlign w:val="center"/>
                </w:tcPr>
                <w:p w14:paraId="6854164A">
                  <w:pPr>
                    <w:widowControl/>
                    <w:jc w:val="center"/>
                    <w:rPr>
                      <w:rFonts w:hint="eastAsia" w:ascii="宋体" w:hAnsi="宋体" w:cs="宋体"/>
                      <w:color w:val="auto"/>
                      <w:kern w:val="0"/>
                      <w:sz w:val="15"/>
                      <w:szCs w:val="15"/>
                    </w:rPr>
                  </w:pPr>
                </w:p>
              </w:tc>
              <w:tc>
                <w:tcPr>
                  <w:tcW w:w="678" w:type="dxa"/>
                  <w:vMerge w:val="continue"/>
                  <w:tcBorders>
                    <w:left w:val="nil"/>
                    <w:bottom w:val="single" w:color="auto" w:sz="4" w:space="0"/>
                    <w:right w:val="single" w:color="auto" w:sz="4" w:space="0"/>
                  </w:tcBorders>
                  <w:vAlign w:val="center"/>
                </w:tcPr>
                <w:p w14:paraId="7CE7FE3B">
                  <w:pPr>
                    <w:widowControl/>
                    <w:jc w:val="center"/>
                    <w:rPr>
                      <w:rFonts w:hint="eastAsia" w:ascii="宋体" w:hAnsi="宋体" w:cs="宋体"/>
                      <w:color w:val="auto"/>
                      <w:kern w:val="0"/>
                      <w:sz w:val="15"/>
                      <w:szCs w:val="15"/>
                    </w:rPr>
                  </w:pPr>
                </w:p>
              </w:tc>
              <w:tc>
                <w:tcPr>
                  <w:tcW w:w="678" w:type="dxa"/>
                  <w:vMerge w:val="continue"/>
                  <w:tcBorders>
                    <w:left w:val="nil"/>
                    <w:bottom w:val="single" w:color="auto" w:sz="4" w:space="0"/>
                    <w:right w:val="single" w:color="auto" w:sz="4" w:space="0"/>
                  </w:tcBorders>
                  <w:vAlign w:val="center"/>
                </w:tcPr>
                <w:p w14:paraId="6B11061B">
                  <w:pPr>
                    <w:jc w:val="center"/>
                    <w:rPr>
                      <w:rFonts w:hint="eastAsia" w:ascii="宋体" w:hAnsi="宋体"/>
                      <w:color w:val="auto"/>
                      <w:sz w:val="15"/>
                      <w:szCs w:val="15"/>
                    </w:rPr>
                  </w:pPr>
                </w:p>
              </w:tc>
              <w:tc>
                <w:tcPr>
                  <w:tcW w:w="679" w:type="dxa"/>
                  <w:tcBorders>
                    <w:top w:val="single" w:color="auto" w:sz="4" w:space="0"/>
                    <w:left w:val="nil"/>
                    <w:bottom w:val="single" w:color="auto" w:sz="4" w:space="0"/>
                    <w:right w:val="single" w:color="auto" w:sz="4" w:space="0"/>
                  </w:tcBorders>
                  <w:vAlign w:val="center"/>
                </w:tcPr>
                <w:p w14:paraId="07243093">
                  <w:pPr>
                    <w:tabs>
                      <w:tab w:val="left" w:pos="6930"/>
                    </w:tabs>
                    <w:jc w:val="center"/>
                    <w:rPr>
                      <w:rFonts w:hint="eastAsia" w:ascii="宋体" w:hAnsi="宋体"/>
                      <w:color w:val="auto"/>
                      <w:sz w:val="15"/>
                      <w:szCs w:val="15"/>
                    </w:rPr>
                  </w:pPr>
                  <w:r>
                    <w:rPr>
                      <w:rFonts w:ascii="宋体" w:hAnsi="宋体"/>
                      <w:color w:val="auto"/>
                      <w:sz w:val="15"/>
                      <w:szCs w:val="15"/>
                    </w:rPr>
                    <w:t>71.06</w:t>
                  </w:r>
                </w:p>
              </w:tc>
              <w:tc>
                <w:tcPr>
                  <w:tcW w:w="678" w:type="dxa"/>
                  <w:tcBorders>
                    <w:top w:val="single" w:color="auto" w:sz="4" w:space="0"/>
                    <w:left w:val="nil"/>
                    <w:bottom w:val="single" w:color="auto" w:sz="4" w:space="0"/>
                    <w:right w:val="single" w:color="auto" w:sz="4" w:space="0"/>
                  </w:tcBorders>
                  <w:vAlign w:val="center"/>
                </w:tcPr>
                <w:p w14:paraId="12682723">
                  <w:pPr>
                    <w:jc w:val="center"/>
                    <w:rPr>
                      <w:rFonts w:hint="eastAsia" w:ascii="宋体" w:hAnsi="宋体"/>
                      <w:color w:val="auto"/>
                      <w:sz w:val="15"/>
                      <w:szCs w:val="15"/>
                    </w:rPr>
                  </w:pPr>
                  <w:r>
                    <w:rPr>
                      <w:rFonts w:ascii="宋体" w:hAnsi="宋体"/>
                      <w:color w:val="auto"/>
                      <w:sz w:val="15"/>
                      <w:szCs w:val="15"/>
                    </w:rPr>
                    <w:t>275.0</w:t>
                  </w:r>
                </w:p>
              </w:tc>
              <w:tc>
                <w:tcPr>
                  <w:tcW w:w="678" w:type="dxa"/>
                  <w:tcBorders>
                    <w:top w:val="single" w:color="auto" w:sz="4" w:space="0"/>
                    <w:left w:val="nil"/>
                    <w:bottom w:val="single" w:color="auto" w:sz="4" w:space="0"/>
                    <w:right w:val="single" w:color="auto" w:sz="4" w:space="0"/>
                  </w:tcBorders>
                  <w:vAlign w:val="center"/>
                </w:tcPr>
                <w:p w14:paraId="40B211E0">
                  <w:pPr>
                    <w:widowControl/>
                    <w:jc w:val="center"/>
                    <w:rPr>
                      <w:rFonts w:hint="eastAsia" w:ascii="宋体" w:hAnsi="宋体"/>
                      <w:color w:val="auto"/>
                      <w:kern w:val="0"/>
                      <w:sz w:val="15"/>
                      <w:szCs w:val="15"/>
                    </w:rPr>
                  </w:pPr>
                  <w:r>
                    <w:rPr>
                      <w:rFonts w:ascii="宋体" w:hAnsi="宋体"/>
                      <w:color w:val="auto"/>
                      <w:kern w:val="0"/>
                      <w:sz w:val="15"/>
                      <w:szCs w:val="15"/>
                    </w:rPr>
                    <w:t>35.53</w:t>
                  </w:r>
                </w:p>
              </w:tc>
              <w:tc>
                <w:tcPr>
                  <w:tcW w:w="678" w:type="dxa"/>
                  <w:tcBorders>
                    <w:top w:val="single" w:color="auto" w:sz="4" w:space="0"/>
                    <w:left w:val="single" w:color="auto" w:sz="4" w:space="0"/>
                    <w:bottom w:val="single" w:color="auto" w:sz="4" w:space="0"/>
                    <w:right w:val="single" w:color="auto" w:sz="4" w:space="0"/>
                  </w:tcBorders>
                  <w:vAlign w:val="center"/>
                </w:tcPr>
                <w:p w14:paraId="0A64A601">
                  <w:pPr>
                    <w:widowControl/>
                    <w:jc w:val="center"/>
                    <w:rPr>
                      <w:rFonts w:hint="eastAsia" w:ascii="宋体" w:hAnsi="宋体"/>
                      <w:color w:val="auto"/>
                      <w:kern w:val="0"/>
                      <w:sz w:val="15"/>
                      <w:szCs w:val="15"/>
                    </w:rPr>
                  </w:pPr>
                  <w:r>
                    <w:rPr>
                      <w:rFonts w:ascii="宋体" w:hAnsi="宋体"/>
                      <w:color w:val="auto"/>
                      <w:kern w:val="0"/>
                      <w:sz w:val="15"/>
                      <w:szCs w:val="15"/>
                    </w:rPr>
                    <w:t>35.53</w:t>
                  </w:r>
                </w:p>
              </w:tc>
              <w:tc>
                <w:tcPr>
                  <w:tcW w:w="678" w:type="dxa"/>
                  <w:tcBorders>
                    <w:top w:val="single" w:color="auto" w:sz="4" w:space="0"/>
                    <w:left w:val="nil"/>
                    <w:bottom w:val="single" w:color="auto" w:sz="4" w:space="0"/>
                    <w:right w:val="single" w:color="auto" w:sz="4" w:space="0"/>
                  </w:tcBorders>
                  <w:vAlign w:val="center"/>
                </w:tcPr>
                <w:p w14:paraId="52412FDB">
                  <w:pPr>
                    <w:widowControl/>
                    <w:adjustRightInd w:val="0"/>
                    <w:snapToGrid w:val="0"/>
                    <w:jc w:val="center"/>
                    <w:rPr>
                      <w:rFonts w:hint="eastAsia" w:ascii="宋体" w:hAnsi="宋体"/>
                      <w:color w:val="auto"/>
                      <w:kern w:val="0"/>
                      <w:sz w:val="15"/>
                      <w:szCs w:val="15"/>
                    </w:rPr>
                  </w:pPr>
                  <w:r>
                    <w:rPr>
                      <w:rFonts w:ascii="宋体" w:hAnsi="宋体"/>
                      <w:color w:val="auto"/>
                      <w:kern w:val="0"/>
                      <w:sz w:val="15"/>
                      <w:szCs w:val="15"/>
                    </w:rPr>
                    <w:t>137.5</w:t>
                  </w:r>
                </w:p>
              </w:tc>
              <w:tc>
                <w:tcPr>
                  <w:tcW w:w="679" w:type="dxa"/>
                  <w:tcBorders>
                    <w:top w:val="single" w:color="auto" w:sz="4" w:space="0"/>
                    <w:left w:val="nil"/>
                    <w:bottom w:val="single" w:color="auto" w:sz="4" w:space="0"/>
                    <w:right w:val="single" w:color="auto" w:sz="4" w:space="0"/>
                  </w:tcBorders>
                  <w:vAlign w:val="center"/>
                </w:tcPr>
                <w:p w14:paraId="29D5C6F1">
                  <w:pPr>
                    <w:widowControl/>
                    <w:jc w:val="center"/>
                    <w:rPr>
                      <w:rFonts w:hint="eastAsia" w:ascii="宋体" w:hAnsi="宋体"/>
                      <w:color w:val="auto"/>
                      <w:kern w:val="0"/>
                      <w:sz w:val="15"/>
                      <w:szCs w:val="15"/>
                    </w:rPr>
                  </w:pPr>
                  <w:r>
                    <w:rPr>
                      <w:rFonts w:ascii="宋体" w:hAnsi="宋体"/>
                      <w:color w:val="auto"/>
                      <w:kern w:val="0"/>
                      <w:sz w:val="15"/>
                      <w:szCs w:val="15"/>
                    </w:rPr>
                    <w:t>137.5</w:t>
                  </w:r>
                </w:p>
              </w:tc>
              <w:tc>
                <w:tcPr>
                  <w:tcW w:w="678" w:type="dxa"/>
                  <w:tcBorders>
                    <w:top w:val="single" w:color="auto" w:sz="4" w:space="0"/>
                    <w:left w:val="nil"/>
                    <w:bottom w:val="single" w:color="auto" w:sz="4" w:space="0"/>
                    <w:right w:val="single" w:color="auto" w:sz="4" w:space="0"/>
                  </w:tcBorders>
                  <w:vAlign w:val="center"/>
                </w:tcPr>
                <w:p w14:paraId="093DD1FD">
                  <w:pPr>
                    <w:jc w:val="center"/>
                    <w:rPr>
                      <w:rFonts w:hint="eastAsia" w:ascii="宋体" w:hAnsi="宋体"/>
                      <w:color w:val="auto"/>
                      <w:sz w:val="15"/>
                      <w:szCs w:val="15"/>
                    </w:rPr>
                  </w:pPr>
                  <w:r>
                    <w:rPr>
                      <w:rFonts w:hint="eastAsia" w:ascii="宋体" w:hAnsi="宋体"/>
                      <w:color w:val="auto"/>
                      <w:sz w:val="15"/>
                      <w:szCs w:val="15"/>
                      <w:lang w:val="en-US" w:eastAsia="zh-CN"/>
                    </w:rPr>
                    <w:t>6</w:t>
                  </w:r>
                  <w:r>
                    <w:rPr>
                      <w:rFonts w:ascii="宋体" w:hAnsi="宋体"/>
                      <w:color w:val="auto"/>
                      <w:sz w:val="15"/>
                      <w:szCs w:val="15"/>
                    </w:rPr>
                    <w:t>-8</w:t>
                  </w:r>
                </w:p>
              </w:tc>
            </w:tr>
            <w:tr w14:paraId="65D28327">
              <w:tblPrEx>
                <w:tblCellMar>
                  <w:top w:w="0" w:type="dxa"/>
                  <w:left w:w="108" w:type="dxa"/>
                  <w:bottom w:w="0" w:type="dxa"/>
                  <w:right w:w="108" w:type="dxa"/>
                </w:tblCellMar>
              </w:tblPrEx>
              <w:trPr>
                <w:trHeight w:val="519" w:hRule="atLeast"/>
              </w:trPr>
              <w:tc>
                <w:tcPr>
                  <w:tcW w:w="461" w:type="dxa"/>
                  <w:vMerge w:val="restart"/>
                  <w:tcBorders>
                    <w:top w:val="single" w:color="auto" w:sz="4" w:space="0"/>
                    <w:left w:val="single" w:color="auto" w:sz="4" w:space="0"/>
                    <w:right w:val="single" w:color="auto" w:sz="4" w:space="0"/>
                  </w:tcBorders>
                  <w:vAlign w:val="center"/>
                </w:tcPr>
                <w:p w14:paraId="52275AB5">
                  <w:pPr>
                    <w:adjustRightInd w:val="0"/>
                    <w:snapToGrid w:val="0"/>
                    <w:jc w:val="center"/>
                    <w:rPr>
                      <w:rFonts w:hint="eastAsia" w:ascii="宋体" w:hAnsi="宋体"/>
                      <w:bCs/>
                      <w:color w:val="auto"/>
                      <w:sz w:val="15"/>
                      <w:szCs w:val="15"/>
                    </w:rPr>
                  </w:pPr>
                  <w:r>
                    <w:rPr>
                      <w:rFonts w:hint="eastAsia" w:ascii="宋体" w:hAnsi="宋体"/>
                      <w:bCs/>
                      <w:color w:val="auto"/>
                      <w:sz w:val="15"/>
                      <w:szCs w:val="15"/>
                    </w:rPr>
                    <w:t>二</w:t>
                  </w:r>
                </w:p>
              </w:tc>
              <w:tc>
                <w:tcPr>
                  <w:tcW w:w="802" w:type="dxa"/>
                  <w:vMerge w:val="restart"/>
                  <w:tcBorders>
                    <w:top w:val="single" w:color="auto" w:sz="4" w:space="0"/>
                    <w:left w:val="single" w:color="auto" w:sz="4" w:space="0"/>
                    <w:right w:val="single" w:color="auto" w:sz="4" w:space="0"/>
                  </w:tcBorders>
                  <w:vAlign w:val="center"/>
                </w:tcPr>
                <w:p w14:paraId="4ACFB209">
                  <w:pPr>
                    <w:widowControl/>
                    <w:jc w:val="center"/>
                    <w:rPr>
                      <w:rFonts w:hint="eastAsia" w:ascii="宋体" w:hAnsi="宋体"/>
                      <w:bCs/>
                      <w:color w:val="auto"/>
                      <w:kern w:val="0"/>
                      <w:sz w:val="15"/>
                      <w:szCs w:val="15"/>
                    </w:rPr>
                  </w:pPr>
                  <w:r>
                    <w:rPr>
                      <w:rFonts w:hint="eastAsia" w:ascii="宋体" w:hAnsi="宋体"/>
                      <w:bCs/>
                      <w:color w:val="auto"/>
                      <w:kern w:val="0"/>
                      <w:sz w:val="15"/>
                      <w:szCs w:val="15"/>
                    </w:rPr>
                    <w:t>三疣梭子蟹</w:t>
                  </w:r>
                </w:p>
              </w:tc>
              <w:tc>
                <w:tcPr>
                  <w:tcW w:w="767" w:type="dxa"/>
                  <w:vMerge w:val="restart"/>
                  <w:tcBorders>
                    <w:top w:val="single" w:color="auto" w:sz="4" w:space="0"/>
                    <w:left w:val="nil"/>
                    <w:right w:val="single" w:color="auto" w:sz="4" w:space="0"/>
                  </w:tcBorders>
                  <w:vAlign w:val="center"/>
                </w:tcPr>
                <w:p w14:paraId="1CEDECC5">
                  <w:pPr>
                    <w:widowControl/>
                    <w:jc w:val="center"/>
                    <w:rPr>
                      <w:rFonts w:hint="eastAsia" w:ascii="宋体" w:hAnsi="宋体"/>
                      <w:bCs/>
                      <w:color w:val="auto"/>
                      <w:kern w:val="0"/>
                      <w:sz w:val="15"/>
                      <w:szCs w:val="15"/>
                    </w:rPr>
                  </w:pPr>
                  <w:r>
                    <w:rPr>
                      <w:rFonts w:hint="eastAsia" w:ascii="宋体" w:hAnsi="宋体" w:cs="宋体"/>
                      <w:color w:val="auto"/>
                      <w:kern w:val="0"/>
                      <w:sz w:val="15"/>
                      <w:szCs w:val="15"/>
                    </w:rPr>
                    <w:t>仔蟹Ⅱ期</w:t>
                  </w:r>
                </w:p>
              </w:tc>
              <w:tc>
                <w:tcPr>
                  <w:tcW w:w="678" w:type="dxa"/>
                  <w:vMerge w:val="restart"/>
                  <w:tcBorders>
                    <w:top w:val="single" w:color="auto" w:sz="4" w:space="0"/>
                    <w:left w:val="nil"/>
                    <w:right w:val="single" w:color="auto" w:sz="4" w:space="0"/>
                  </w:tcBorders>
                  <w:vAlign w:val="center"/>
                </w:tcPr>
                <w:p w14:paraId="6EA111D0">
                  <w:pPr>
                    <w:jc w:val="center"/>
                    <w:rPr>
                      <w:rFonts w:hint="eastAsia" w:ascii="宋体" w:hAnsi="宋体" w:cs="宋体"/>
                      <w:color w:val="auto"/>
                      <w:kern w:val="0"/>
                      <w:sz w:val="15"/>
                      <w:szCs w:val="15"/>
                    </w:rPr>
                  </w:pPr>
                  <w:r>
                    <w:rPr>
                      <w:rFonts w:hint="eastAsia" w:ascii="宋体" w:hAnsi="宋体" w:cs="宋体"/>
                      <w:color w:val="auto"/>
                      <w:kern w:val="0"/>
                      <w:sz w:val="15"/>
                      <w:szCs w:val="15"/>
                    </w:rPr>
                    <w:t>2</w:t>
                  </w:r>
                </w:p>
              </w:tc>
              <w:tc>
                <w:tcPr>
                  <w:tcW w:w="678" w:type="dxa"/>
                  <w:vMerge w:val="restart"/>
                  <w:tcBorders>
                    <w:top w:val="single" w:color="auto" w:sz="4" w:space="0"/>
                    <w:left w:val="nil"/>
                    <w:right w:val="single" w:color="auto" w:sz="4" w:space="0"/>
                  </w:tcBorders>
                  <w:vAlign w:val="center"/>
                </w:tcPr>
                <w:p w14:paraId="34354702">
                  <w:pPr>
                    <w:jc w:val="center"/>
                    <w:rPr>
                      <w:rFonts w:hint="eastAsia" w:ascii="宋体" w:hAnsi="宋体"/>
                      <w:color w:val="auto"/>
                      <w:sz w:val="15"/>
                      <w:szCs w:val="15"/>
                    </w:rPr>
                  </w:pPr>
                  <w:r>
                    <w:rPr>
                      <w:rFonts w:hint="eastAsia" w:ascii="宋体" w:hAnsi="宋体"/>
                      <w:color w:val="auto"/>
                      <w:sz w:val="15"/>
                      <w:szCs w:val="15"/>
                    </w:rPr>
                    <w:t>158.20</w:t>
                  </w:r>
                </w:p>
              </w:tc>
              <w:tc>
                <w:tcPr>
                  <w:tcW w:w="679" w:type="dxa"/>
                  <w:tcBorders>
                    <w:top w:val="single" w:color="auto" w:sz="4" w:space="0"/>
                    <w:left w:val="nil"/>
                    <w:bottom w:val="single" w:color="auto" w:sz="4" w:space="0"/>
                    <w:right w:val="single" w:color="auto" w:sz="4" w:space="0"/>
                  </w:tcBorders>
                  <w:vAlign w:val="center"/>
                </w:tcPr>
                <w:p w14:paraId="7AF1E7AC">
                  <w:pPr>
                    <w:tabs>
                      <w:tab w:val="left" w:pos="6930"/>
                    </w:tabs>
                    <w:jc w:val="center"/>
                    <w:rPr>
                      <w:rFonts w:hint="eastAsia" w:ascii="宋体" w:hAnsi="宋体"/>
                      <w:color w:val="auto"/>
                      <w:sz w:val="15"/>
                      <w:szCs w:val="15"/>
                    </w:rPr>
                  </w:pPr>
                  <w:r>
                    <w:rPr>
                      <w:rFonts w:ascii="宋体" w:hAnsi="宋体"/>
                      <w:color w:val="auto"/>
                      <w:sz w:val="15"/>
                      <w:szCs w:val="15"/>
                    </w:rPr>
                    <w:t>95.00</w:t>
                  </w:r>
                </w:p>
              </w:tc>
              <w:tc>
                <w:tcPr>
                  <w:tcW w:w="678" w:type="dxa"/>
                  <w:tcBorders>
                    <w:top w:val="single" w:color="auto" w:sz="4" w:space="0"/>
                    <w:left w:val="nil"/>
                    <w:bottom w:val="single" w:color="auto" w:sz="4" w:space="0"/>
                    <w:right w:val="single" w:color="auto" w:sz="4" w:space="0"/>
                  </w:tcBorders>
                  <w:vAlign w:val="center"/>
                </w:tcPr>
                <w:p w14:paraId="2D51AA6C">
                  <w:pPr>
                    <w:jc w:val="center"/>
                    <w:rPr>
                      <w:rFonts w:hint="eastAsia" w:ascii="宋体" w:hAnsi="宋体"/>
                      <w:color w:val="auto"/>
                      <w:sz w:val="15"/>
                      <w:szCs w:val="15"/>
                    </w:rPr>
                  </w:pPr>
                  <w:r>
                    <w:rPr>
                      <w:rFonts w:ascii="宋体" w:hAnsi="宋体"/>
                      <w:color w:val="auto"/>
                      <w:sz w:val="15"/>
                      <w:szCs w:val="15"/>
                    </w:rPr>
                    <w:t>1148</w:t>
                  </w:r>
                  <w:r>
                    <w:rPr>
                      <w:rFonts w:hint="eastAsia" w:ascii="宋体" w:hAnsi="宋体"/>
                      <w:color w:val="auto"/>
                      <w:sz w:val="15"/>
                      <w:szCs w:val="15"/>
                    </w:rPr>
                    <w:t>.0</w:t>
                  </w:r>
                </w:p>
              </w:tc>
              <w:tc>
                <w:tcPr>
                  <w:tcW w:w="678" w:type="dxa"/>
                  <w:tcBorders>
                    <w:top w:val="single" w:color="auto" w:sz="4" w:space="0"/>
                    <w:left w:val="nil"/>
                    <w:bottom w:val="single" w:color="auto" w:sz="4" w:space="0"/>
                    <w:right w:val="single" w:color="auto" w:sz="4" w:space="0"/>
                  </w:tcBorders>
                  <w:vAlign w:val="center"/>
                </w:tcPr>
                <w:p w14:paraId="3103AB4E">
                  <w:pPr>
                    <w:widowControl/>
                    <w:jc w:val="center"/>
                    <w:rPr>
                      <w:rFonts w:hint="eastAsia" w:ascii="宋体" w:hAnsi="宋体"/>
                      <w:color w:val="auto"/>
                      <w:kern w:val="0"/>
                      <w:sz w:val="15"/>
                      <w:szCs w:val="15"/>
                    </w:rPr>
                  </w:pPr>
                  <w:r>
                    <w:rPr>
                      <w:rFonts w:ascii="宋体" w:hAnsi="宋体"/>
                      <w:color w:val="auto"/>
                      <w:kern w:val="0"/>
                      <w:sz w:val="15"/>
                      <w:szCs w:val="15"/>
                    </w:rPr>
                    <w:t>-</w:t>
                  </w:r>
                </w:p>
              </w:tc>
              <w:tc>
                <w:tcPr>
                  <w:tcW w:w="678" w:type="dxa"/>
                  <w:tcBorders>
                    <w:top w:val="single" w:color="auto" w:sz="4" w:space="0"/>
                    <w:left w:val="single" w:color="auto" w:sz="4" w:space="0"/>
                    <w:bottom w:val="single" w:color="auto" w:sz="4" w:space="0"/>
                    <w:right w:val="single" w:color="auto" w:sz="4" w:space="0"/>
                  </w:tcBorders>
                  <w:vAlign w:val="center"/>
                </w:tcPr>
                <w:p w14:paraId="74CFA068">
                  <w:pPr>
                    <w:widowControl/>
                    <w:jc w:val="center"/>
                    <w:rPr>
                      <w:rFonts w:hint="eastAsia" w:ascii="宋体" w:hAnsi="宋体"/>
                      <w:color w:val="auto"/>
                      <w:kern w:val="0"/>
                      <w:sz w:val="15"/>
                      <w:szCs w:val="15"/>
                    </w:rPr>
                  </w:pPr>
                  <w:r>
                    <w:rPr>
                      <w:rFonts w:ascii="宋体" w:hAnsi="宋体"/>
                      <w:color w:val="auto"/>
                      <w:kern w:val="0"/>
                      <w:sz w:val="15"/>
                      <w:szCs w:val="15"/>
                    </w:rPr>
                    <w:t>95.00</w:t>
                  </w:r>
                </w:p>
              </w:tc>
              <w:tc>
                <w:tcPr>
                  <w:tcW w:w="678" w:type="dxa"/>
                  <w:tcBorders>
                    <w:top w:val="single" w:color="auto" w:sz="4" w:space="0"/>
                    <w:left w:val="nil"/>
                    <w:bottom w:val="single" w:color="auto" w:sz="4" w:space="0"/>
                    <w:right w:val="single" w:color="auto" w:sz="4" w:space="0"/>
                  </w:tcBorders>
                  <w:vAlign w:val="center"/>
                </w:tcPr>
                <w:p w14:paraId="5C49A426">
                  <w:pPr>
                    <w:widowControl/>
                    <w:adjustRightInd w:val="0"/>
                    <w:snapToGrid w:val="0"/>
                    <w:jc w:val="center"/>
                    <w:rPr>
                      <w:rFonts w:hint="eastAsia" w:ascii="宋体" w:hAnsi="宋体"/>
                      <w:color w:val="auto"/>
                      <w:kern w:val="0"/>
                      <w:sz w:val="15"/>
                      <w:szCs w:val="15"/>
                    </w:rPr>
                  </w:pPr>
                  <w:r>
                    <w:rPr>
                      <w:rFonts w:ascii="宋体" w:hAnsi="宋体"/>
                      <w:color w:val="auto"/>
                      <w:kern w:val="0"/>
                      <w:sz w:val="15"/>
                      <w:szCs w:val="15"/>
                    </w:rPr>
                    <w:t>-</w:t>
                  </w:r>
                </w:p>
              </w:tc>
              <w:tc>
                <w:tcPr>
                  <w:tcW w:w="679" w:type="dxa"/>
                  <w:tcBorders>
                    <w:top w:val="single" w:color="auto" w:sz="4" w:space="0"/>
                    <w:left w:val="nil"/>
                    <w:bottom w:val="single" w:color="auto" w:sz="4" w:space="0"/>
                    <w:right w:val="single" w:color="auto" w:sz="4" w:space="0"/>
                  </w:tcBorders>
                  <w:vAlign w:val="center"/>
                </w:tcPr>
                <w:p w14:paraId="102B3514">
                  <w:pPr>
                    <w:widowControl/>
                    <w:jc w:val="center"/>
                    <w:rPr>
                      <w:rFonts w:hint="eastAsia" w:ascii="宋体" w:hAnsi="宋体"/>
                      <w:color w:val="auto"/>
                      <w:kern w:val="0"/>
                      <w:sz w:val="15"/>
                      <w:szCs w:val="15"/>
                    </w:rPr>
                  </w:pPr>
                  <w:r>
                    <w:rPr>
                      <w:rFonts w:ascii="宋体" w:hAnsi="宋体"/>
                      <w:color w:val="auto"/>
                      <w:kern w:val="0"/>
                      <w:sz w:val="15"/>
                      <w:szCs w:val="15"/>
                    </w:rPr>
                    <w:t>1148.0</w:t>
                  </w:r>
                </w:p>
              </w:tc>
              <w:tc>
                <w:tcPr>
                  <w:tcW w:w="678" w:type="dxa"/>
                  <w:tcBorders>
                    <w:top w:val="single" w:color="auto" w:sz="4" w:space="0"/>
                    <w:left w:val="nil"/>
                    <w:bottom w:val="single" w:color="auto" w:sz="4" w:space="0"/>
                    <w:right w:val="single" w:color="auto" w:sz="4" w:space="0"/>
                  </w:tcBorders>
                  <w:vAlign w:val="center"/>
                </w:tcPr>
                <w:p w14:paraId="649FE9A0">
                  <w:pPr>
                    <w:jc w:val="center"/>
                    <w:rPr>
                      <w:rFonts w:hint="eastAsia" w:ascii="宋体" w:hAnsi="宋体"/>
                      <w:color w:val="auto"/>
                      <w:sz w:val="15"/>
                      <w:szCs w:val="15"/>
                    </w:rPr>
                  </w:pPr>
                  <w:bookmarkStart w:id="27" w:name="_GoBack"/>
                  <w:bookmarkEnd w:id="27"/>
                  <w:r>
                    <w:rPr>
                      <w:rFonts w:ascii="宋体" w:hAnsi="宋体"/>
                      <w:color w:val="auto"/>
                      <w:sz w:val="15"/>
                      <w:szCs w:val="15"/>
                    </w:rPr>
                    <w:t>5-8</w:t>
                  </w:r>
                </w:p>
              </w:tc>
            </w:tr>
            <w:tr w14:paraId="05E2BB32">
              <w:tblPrEx>
                <w:tblCellMar>
                  <w:top w:w="0" w:type="dxa"/>
                  <w:left w:w="108" w:type="dxa"/>
                  <w:bottom w:w="0" w:type="dxa"/>
                  <w:right w:w="108" w:type="dxa"/>
                </w:tblCellMar>
              </w:tblPrEx>
              <w:trPr>
                <w:trHeight w:val="519" w:hRule="atLeast"/>
              </w:trPr>
              <w:tc>
                <w:tcPr>
                  <w:tcW w:w="461" w:type="dxa"/>
                  <w:vMerge w:val="continue"/>
                  <w:tcBorders>
                    <w:left w:val="single" w:color="auto" w:sz="4" w:space="0"/>
                    <w:bottom w:val="single" w:color="auto" w:sz="4" w:space="0"/>
                    <w:right w:val="single" w:color="auto" w:sz="4" w:space="0"/>
                  </w:tcBorders>
                  <w:vAlign w:val="center"/>
                </w:tcPr>
                <w:p w14:paraId="57FE5BD0">
                  <w:pPr>
                    <w:adjustRightInd w:val="0"/>
                    <w:snapToGrid w:val="0"/>
                    <w:jc w:val="center"/>
                    <w:rPr>
                      <w:rFonts w:hint="eastAsia" w:ascii="宋体" w:hAnsi="宋体"/>
                      <w:bCs/>
                      <w:color w:val="auto"/>
                      <w:sz w:val="15"/>
                      <w:szCs w:val="15"/>
                    </w:rPr>
                  </w:pPr>
                </w:p>
              </w:tc>
              <w:tc>
                <w:tcPr>
                  <w:tcW w:w="802" w:type="dxa"/>
                  <w:vMerge w:val="continue"/>
                  <w:tcBorders>
                    <w:left w:val="single" w:color="auto" w:sz="4" w:space="0"/>
                    <w:bottom w:val="single" w:color="auto" w:sz="4" w:space="0"/>
                    <w:right w:val="single" w:color="auto" w:sz="4" w:space="0"/>
                  </w:tcBorders>
                  <w:vAlign w:val="center"/>
                </w:tcPr>
                <w:p w14:paraId="541522F0">
                  <w:pPr>
                    <w:widowControl/>
                    <w:jc w:val="center"/>
                    <w:rPr>
                      <w:rFonts w:hint="eastAsia" w:ascii="宋体" w:hAnsi="宋体" w:cs="宋体"/>
                      <w:color w:val="auto"/>
                      <w:kern w:val="0"/>
                      <w:sz w:val="15"/>
                      <w:szCs w:val="15"/>
                    </w:rPr>
                  </w:pPr>
                </w:p>
              </w:tc>
              <w:tc>
                <w:tcPr>
                  <w:tcW w:w="767" w:type="dxa"/>
                  <w:vMerge w:val="continue"/>
                  <w:tcBorders>
                    <w:left w:val="nil"/>
                    <w:bottom w:val="single" w:color="auto" w:sz="4" w:space="0"/>
                    <w:right w:val="single" w:color="auto" w:sz="4" w:space="0"/>
                  </w:tcBorders>
                  <w:vAlign w:val="center"/>
                </w:tcPr>
                <w:p w14:paraId="49EA2C00">
                  <w:pPr>
                    <w:widowControl/>
                    <w:jc w:val="center"/>
                    <w:rPr>
                      <w:rFonts w:hint="eastAsia" w:ascii="宋体" w:hAnsi="宋体" w:cs="宋体"/>
                      <w:color w:val="auto"/>
                      <w:kern w:val="0"/>
                      <w:sz w:val="15"/>
                      <w:szCs w:val="15"/>
                    </w:rPr>
                  </w:pPr>
                </w:p>
              </w:tc>
              <w:tc>
                <w:tcPr>
                  <w:tcW w:w="678" w:type="dxa"/>
                  <w:vMerge w:val="continue"/>
                  <w:tcBorders>
                    <w:left w:val="nil"/>
                    <w:bottom w:val="single" w:color="auto" w:sz="4" w:space="0"/>
                    <w:right w:val="single" w:color="auto" w:sz="4" w:space="0"/>
                  </w:tcBorders>
                  <w:vAlign w:val="center"/>
                </w:tcPr>
                <w:p w14:paraId="37A6DB89">
                  <w:pPr>
                    <w:widowControl/>
                    <w:jc w:val="center"/>
                    <w:rPr>
                      <w:rFonts w:hint="eastAsia" w:ascii="宋体" w:hAnsi="宋体" w:cs="宋体"/>
                      <w:color w:val="auto"/>
                      <w:kern w:val="0"/>
                      <w:sz w:val="15"/>
                      <w:szCs w:val="15"/>
                    </w:rPr>
                  </w:pPr>
                </w:p>
              </w:tc>
              <w:tc>
                <w:tcPr>
                  <w:tcW w:w="678" w:type="dxa"/>
                  <w:vMerge w:val="continue"/>
                  <w:tcBorders>
                    <w:left w:val="nil"/>
                    <w:bottom w:val="single" w:color="auto" w:sz="4" w:space="0"/>
                    <w:right w:val="single" w:color="auto" w:sz="4" w:space="0"/>
                  </w:tcBorders>
                  <w:vAlign w:val="center"/>
                </w:tcPr>
                <w:p w14:paraId="1740E0F4">
                  <w:pPr>
                    <w:jc w:val="center"/>
                    <w:rPr>
                      <w:rFonts w:hint="eastAsia" w:ascii="宋体" w:hAnsi="宋体"/>
                      <w:color w:val="auto"/>
                      <w:sz w:val="15"/>
                      <w:szCs w:val="15"/>
                    </w:rPr>
                  </w:pPr>
                </w:p>
              </w:tc>
              <w:tc>
                <w:tcPr>
                  <w:tcW w:w="679" w:type="dxa"/>
                  <w:tcBorders>
                    <w:top w:val="single" w:color="auto" w:sz="4" w:space="0"/>
                    <w:left w:val="nil"/>
                    <w:bottom w:val="single" w:color="auto" w:sz="4" w:space="0"/>
                    <w:right w:val="single" w:color="auto" w:sz="4" w:space="0"/>
                  </w:tcBorders>
                  <w:vAlign w:val="center"/>
                </w:tcPr>
                <w:p w14:paraId="2F029D60">
                  <w:pPr>
                    <w:tabs>
                      <w:tab w:val="left" w:pos="6930"/>
                    </w:tabs>
                    <w:jc w:val="center"/>
                    <w:rPr>
                      <w:rFonts w:hint="eastAsia" w:ascii="宋体" w:hAnsi="宋体"/>
                      <w:color w:val="auto"/>
                      <w:sz w:val="15"/>
                      <w:szCs w:val="15"/>
                    </w:rPr>
                  </w:pPr>
                  <w:r>
                    <w:rPr>
                      <w:rFonts w:ascii="宋体" w:hAnsi="宋体"/>
                      <w:color w:val="auto"/>
                      <w:sz w:val="15"/>
                      <w:szCs w:val="15"/>
                    </w:rPr>
                    <w:t>63.20</w:t>
                  </w:r>
                </w:p>
              </w:tc>
              <w:tc>
                <w:tcPr>
                  <w:tcW w:w="678" w:type="dxa"/>
                  <w:tcBorders>
                    <w:top w:val="single" w:color="auto" w:sz="4" w:space="0"/>
                    <w:left w:val="nil"/>
                    <w:bottom w:val="single" w:color="auto" w:sz="4" w:space="0"/>
                    <w:right w:val="single" w:color="auto" w:sz="4" w:space="0"/>
                  </w:tcBorders>
                  <w:vAlign w:val="center"/>
                </w:tcPr>
                <w:p w14:paraId="125C3036">
                  <w:pPr>
                    <w:jc w:val="center"/>
                    <w:rPr>
                      <w:rFonts w:hint="eastAsia" w:ascii="宋体" w:hAnsi="宋体"/>
                      <w:color w:val="auto"/>
                      <w:sz w:val="15"/>
                      <w:szCs w:val="15"/>
                    </w:rPr>
                  </w:pPr>
                  <w:r>
                    <w:rPr>
                      <w:rFonts w:ascii="宋体" w:hAnsi="宋体"/>
                      <w:color w:val="auto"/>
                      <w:sz w:val="15"/>
                      <w:szCs w:val="15"/>
                    </w:rPr>
                    <w:t>765.0</w:t>
                  </w:r>
                </w:p>
              </w:tc>
              <w:tc>
                <w:tcPr>
                  <w:tcW w:w="678" w:type="dxa"/>
                  <w:tcBorders>
                    <w:top w:val="single" w:color="auto" w:sz="4" w:space="0"/>
                    <w:left w:val="nil"/>
                    <w:bottom w:val="single" w:color="auto" w:sz="4" w:space="0"/>
                    <w:right w:val="single" w:color="auto" w:sz="4" w:space="0"/>
                  </w:tcBorders>
                  <w:vAlign w:val="center"/>
                </w:tcPr>
                <w:p w14:paraId="75B25444">
                  <w:pPr>
                    <w:widowControl/>
                    <w:jc w:val="center"/>
                    <w:rPr>
                      <w:rFonts w:hint="eastAsia" w:ascii="宋体" w:hAnsi="宋体"/>
                      <w:color w:val="auto"/>
                      <w:kern w:val="0"/>
                      <w:sz w:val="15"/>
                      <w:szCs w:val="15"/>
                    </w:rPr>
                  </w:pPr>
                  <w:r>
                    <w:rPr>
                      <w:rFonts w:ascii="宋体" w:hAnsi="宋体"/>
                      <w:color w:val="auto"/>
                      <w:kern w:val="0"/>
                      <w:sz w:val="15"/>
                      <w:szCs w:val="15"/>
                    </w:rPr>
                    <w:t>-</w:t>
                  </w:r>
                </w:p>
              </w:tc>
              <w:tc>
                <w:tcPr>
                  <w:tcW w:w="678" w:type="dxa"/>
                  <w:tcBorders>
                    <w:top w:val="single" w:color="auto" w:sz="4" w:space="0"/>
                    <w:left w:val="single" w:color="auto" w:sz="4" w:space="0"/>
                    <w:bottom w:val="single" w:color="auto" w:sz="4" w:space="0"/>
                    <w:right w:val="single" w:color="auto" w:sz="4" w:space="0"/>
                  </w:tcBorders>
                  <w:vAlign w:val="center"/>
                </w:tcPr>
                <w:p w14:paraId="5557ADF0">
                  <w:pPr>
                    <w:widowControl/>
                    <w:jc w:val="center"/>
                    <w:rPr>
                      <w:rFonts w:hint="eastAsia" w:ascii="宋体" w:hAnsi="宋体"/>
                      <w:color w:val="auto"/>
                      <w:kern w:val="0"/>
                      <w:sz w:val="15"/>
                      <w:szCs w:val="15"/>
                    </w:rPr>
                  </w:pPr>
                  <w:r>
                    <w:rPr>
                      <w:rFonts w:ascii="宋体" w:hAnsi="宋体"/>
                      <w:color w:val="auto"/>
                      <w:kern w:val="0"/>
                      <w:sz w:val="15"/>
                      <w:szCs w:val="15"/>
                    </w:rPr>
                    <w:t>63.20</w:t>
                  </w:r>
                </w:p>
              </w:tc>
              <w:tc>
                <w:tcPr>
                  <w:tcW w:w="678" w:type="dxa"/>
                  <w:tcBorders>
                    <w:top w:val="single" w:color="auto" w:sz="4" w:space="0"/>
                    <w:left w:val="nil"/>
                    <w:bottom w:val="single" w:color="auto" w:sz="4" w:space="0"/>
                    <w:right w:val="single" w:color="auto" w:sz="4" w:space="0"/>
                  </w:tcBorders>
                  <w:vAlign w:val="center"/>
                </w:tcPr>
                <w:p w14:paraId="1FB8A622">
                  <w:pPr>
                    <w:widowControl/>
                    <w:adjustRightInd w:val="0"/>
                    <w:snapToGrid w:val="0"/>
                    <w:jc w:val="center"/>
                    <w:rPr>
                      <w:rFonts w:hint="eastAsia" w:ascii="宋体" w:hAnsi="宋体"/>
                      <w:color w:val="auto"/>
                      <w:kern w:val="0"/>
                      <w:sz w:val="15"/>
                      <w:szCs w:val="15"/>
                    </w:rPr>
                  </w:pPr>
                  <w:r>
                    <w:rPr>
                      <w:rFonts w:ascii="宋体" w:hAnsi="宋体"/>
                      <w:color w:val="auto"/>
                      <w:kern w:val="0"/>
                      <w:sz w:val="15"/>
                      <w:szCs w:val="15"/>
                    </w:rPr>
                    <w:t>-</w:t>
                  </w:r>
                </w:p>
              </w:tc>
              <w:tc>
                <w:tcPr>
                  <w:tcW w:w="679" w:type="dxa"/>
                  <w:tcBorders>
                    <w:top w:val="single" w:color="auto" w:sz="4" w:space="0"/>
                    <w:left w:val="nil"/>
                    <w:bottom w:val="single" w:color="auto" w:sz="4" w:space="0"/>
                    <w:right w:val="single" w:color="auto" w:sz="4" w:space="0"/>
                  </w:tcBorders>
                  <w:vAlign w:val="center"/>
                </w:tcPr>
                <w:p w14:paraId="09CA26F2">
                  <w:pPr>
                    <w:widowControl/>
                    <w:jc w:val="center"/>
                    <w:rPr>
                      <w:rFonts w:hint="eastAsia" w:ascii="宋体" w:hAnsi="宋体"/>
                      <w:color w:val="auto"/>
                      <w:kern w:val="0"/>
                      <w:sz w:val="15"/>
                      <w:szCs w:val="15"/>
                    </w:rPr>
                  </w:pPr>
                  <w:r>
                    <w:rPr>
                      <w:rFonts w:ascii="宋体" w:hAnsi="宋体"/>
                      <w:color w:val="auto"/>
                      <w:kern w:val="0"/>
                      <w:sz w:val="15"/>
                      <w:szCs w:val="15"/>
                    </w:rPr>
                    <w:t>765.0</w:t>
                  </w:r>
                </w:p>
              </w:tc>
              <w:tc>
                <w:tcPr>
                  <w:tcW w:w="678" w:type="dxa"/>
                  <w:tcBorders>
                    <w:top w:val="single" w:color="auto" w:sz="4" w:space="0"/>
                    <w:left w:val="nil"/>
                    <w:bottom w:val="single" w:color="auto" w:sz="4" w:space="0"/>
                    <w:right w:val="single" w:color="auto" w:sz="4" w:space="0"/>
                  </w:tcBorders>
                  <w:vAlign w:val="center"/>
                </w:tcPr>
                <w:p w14:paraId="2B44B50F">
                  <w:pPr>
                    <w:jc w:val="center"/>
                    <w:rPr>
                      <w:rFonts w:hint="eastAsia" w:ascii="宋体" w:hAnsi="宋体"/>
                      <w:color w:val="auto"/>
                      <w:sz w:val="15"/>
                      <w:szCs w:val="15"/>
                    </w:rPr>
                  </w:pPr>
                  <w:r>
                    <w:rPr>
                      <w:rFonts w:ascii="宋体" w:hAnsi="宋体"/>
                      <w:color w:val="auto"/>
                      <w:sz w:val="15"/>
                      <w:szCs w:val="15"/>
                    </w:rPr>
                    <w:t>5-8</w:t>
                  </w:r>
                </w:p>
              </w:tc>
            </w:tr>
            <w:tr w14:paraId="77D34EB6">
              <w:tblPrEx>
                <w:tblCellMar>
                  <w:top w:w="0" w:type="dxa"/>
                  <w:left w:w="108" w:type="dxa"/>
                  <w:bottom w:w="0" w:type="dxa"/>
                  <w:right w:w="108" w:type="dxa"/>
                </w:tblCellMar>
              </w:tblPrEx>
              <w:trPr>
                <w:trHeight w:val="479" w:hRule="atLeast"/>
              </w:trPr>
              <w:tc>
                <w:tcPr>
                  <w:tcW w:w="461" w:type="dxa"/>
                  <w:tcBorders>
                    <w:top w:val="single" w:color="auto" w:sz="4" w:space="0"/>
                    <w:left w:val="single" w:color="auto" w:sz="4" w:space="0"/>
                    <w:bottom w:val="single" w:color="auto" w:sz="4" w:space="0"/>
                    <w:right w:val="single" w:color="auto" w:sz="4" w:space="0"/>
                  </w:tcBorders>
                  <w:vAlign w:val="center"/>
                </w:tcPr>
                <w:p w14:paraId="66343039">
                  <w:pPr>
                    <w:adjustRightInd w:val="0"/>
                    <w:snapToGrid w:val="0"/>
                    <w:jc w:val="center"/>
                    <w:rPr>
                      <w:rFonts w:hint="eastAsia" w:ascii="宋体" w:hAnsi="宋体"/>
                      <w:bCs/>
                      <w:color w:val="auto"/>
                      <w:sz w:val="15"/>
                      <w:szCs w:val="15"/>
                    </w:rPr>
                  </w:pPr>
                  <w:r>
                    <w:rPr>
                      <w:rFonts w:hint="eastAsia" w:ascii="宋体" w:hAnsi="宋体"/>
                      <w:bCs/>
                      <w:color w:val="auto"/>
                      <w:sz w:val="15"/>
                      <w:szCs w:val="15"/>
                    </w:rPr>
                    <w:t>三</w:t>
                  </w:r>
                </w:p>
              </w:tc>
              <w:tc>
                <w:tcPr>
                  <w:tcW w:w="802" w:type="dxa"/>
                  <w:tcBorders>
                    <w:top w:val="single" w:color="auto" w:sz="4" w:space="0"/>
                    <w:left w:val="single" w:color="auto" w:sz="4" w:space="0"/>
                    <w:bottom w:val="single" w:color="auto" w:sz="4" w:space="0"/>
                    <w:right w:val="single" w:color="auto" w:sz="4" w:space="0"/>
                  </w:tcBorders>
                  <w:vAlign w:val="center"/>
                </w:tcPr>
                <w:p w14:paraId="7B2AEA59">
                  <w:pPr>
                    <w:jc w:val="center"/>
                    <w:rPr>
                      <w:rFonts w:hint="eastAsia" w:ascii="宋体" w:hAnsi="宋体"/>
                      <w:color w:val="auto"/>
                      <w:sz w:val="15"/>
                      <w:szCs w:val="15"/>
                    </w:rPr>
                  </w:pPr>
                  <w:r>
                    <w:rPr>
                      <w:rFonts w:hint="eastAsia" w:ascii="宋体" w:hAnsi="宋体"/>
                      <w:color w:val="auto"/>
                      <w:sz w:val="15"/>
                      <w:szCs w:val="15"/>
                    </w:rPr>
                    <w:t>▲黄鳍鲷</w:t>
                  </w:r>
                </w:p>
              </w:tc>
              <w:tc>
                <w:tcPr>
                  <w:tcW w:w="767" w:type="dxa"/>
                  <w:tcBorders>
                    <w:top w:val="single" w:color="auto" w:sz="4" w:space="0"/>
                    <w:left w:val="nil"/>
                    <w:bottom w:val="single" w:color="auto" w:sz="4" w:space="0"/>
                    <w:right w:val="single" w:color="auto" w:sz="4" w:space="0"/>
                  </w:tcBorders>
                </w:tcPr>
                <w:p w14:paraId="386D4AE6">
                  <w:pPr>
                    <w:rPr>
                      <w:rFonts w:hint="eastAsia" w:ascii="宋体" w:hAnsi="宋体"/>
                      <w:color w:val="auto"/>
                      <w:sz w:val="15"/>
                      <w:szCs w:val="15"/>
                    </w:rPr>
                  </w:pPr>
                  <w:r>
                    <w:rPr>
                      <w:rFonts w:ascii="宋体" w:hAnsi="宋体"/>
                      <w:color w:val="auto"/>
                      <w:sz w:val="15"/>
                      <w:szCs w:val="15"/>
                    </w:rPr>
                    <w:t>体长≥5cm</w:t>
                  </w:r>
                </w:p>
              </w:tc>
              <w:tc>
                <w:tcPr>
                  <w:tcW w:w="678" w:type="dxa"/>
                  <w:tcBorders>
                    <w:top w:val="single" w:color="auto" w:sz="4" w:space="0"/>
                    <w:left w:val="nil"/>
                    <w:bottom w:val="single" w:color="auto" w:sz="4" w:space="0"/>
                    <w:right w:val="single" w:color="auto" w:sz="4" w:space="0"/>
                  </w:tcBorders>
                  <w:vAlign w:val="center"/>
                </w:tcPr>
                <w:p w14:paraId="53DF290D">
                  <w:pPr>
                    <w:widowControl/>
                    <w:jc w:val="center"/>
                    <w:rPr>
                      <w:rFonts w:hint="eastAsia" w:ascii="宋体" w:hAnsi="宋体" w:cs="宋体"/>
                      <w:color w:val="auto"/>
                      <w:kern w:val="0"/>
                      <w:sz w:val="15"/>
                      <w:szCs w:val="15"/>
                    </w:rPr>
                  </w:pPr>
                  <w:r>
                    <w:rPr>
                      <w:rFonts w:hint="eastAsia" w:ascii="宋体" w:hAnsi="宋体" w:cs="宋体"/>
                      <w:color w:val="auto"/>
                      <w:kern w:val="0"/>
                      <w:sz w:val="15"/>
                      <w:szCs w:val="15"/>
                    </w:rPr>
                    <w:t>1</w:t>
                  </w:r>
                </w:p>
              </w:tc>
              <w:tc>
                <w:tcPr>
                  <w:tcW w:w="1357" w:type="dxa"/>
                  <w:gridSpan w:val="2"/>
                  <w:tcBorders>
                    <w:top w:val="single" w:color="auto" w:sz="4" w:space="0"/>
                    <w:left w:val="nil"/>
                    <w:bottom w:val="single" w:color="auto" w:sz="4" w:space="0"/>
                    <w:right w:val="single" w:color="auto" w:sz="4" w:space="0"/>
                  </w:tcBorders>
                  <w:vAlign w:val="center"/>
                </w:tcPr>
                <w:p w14:paraId="3336CD36">
                  <w:pPr>
                    <w:jc w:val="center"/>
                    <w:rPr>
                      <w:rFonts w:hint="eastAsia" w:ascii="宋体" w:hAnsi="宋体"/>
                      <w:color w:val="auto"/>
                      <w:sz w:val="15"/>
                      <w:szCs w:val="15"/>
                    </w:rPr>
                  </w:pPr>
                  <w:r>
                    <w:rPr>
                      <w:rFonts w:ascii="宋体" w:hAnsi="宋体"/>
                      <w:color w:val="auto"/>
                      <w:sz w:val="15"/>
                      <w:szCs w:val="15"/>
                    </w:rPr>
                    <w:t>56.40</w:t>
                  </w:r>
                </w:p>
              </w:tc>
              <w:tc>
                <w:tcPr>
                  <w:tcW w:w="678" w:type="dxa"/>
                  <w:tcBorders>
                    <w:top w:val="single" w:color="auto" w:sz="4" w:space="0"/>
                    <w:left w:val="nil"/>
                    <w:bottom w:val="single" w:color="auto" w:sz="4" w:space="0"/>
                    <w:right w:val="single" w:color="auto" w:sz="4" w:space="0"/>
                  </w:tcBorders>
                  <w:vAlign w:val="center"/>
                </w:tcPr>
                <w:p w14:paraId="586B6343">
                  <w:pPr>
                    <w:jc w:val="center"/>
                    <w:rPr>
                      <w:rFonts w:hint="eastAsia" w:ascii="宋体" w:hAnsi="宋体"/>
                      <w:color w:val="auto"/>
                      <w:sz w:val="15"/>
                      <w:szCs w:val="15"/>
                    </w:rPr>
                  </w:pPr>
                  <w:r>
                    <w:rPr>
                      <w:rFonts w:ascii="宋体" w:hAnsi="宋体"/>
                      <w:color w:val="auto"/>
                      <w:sz w:val="15"/>
                      <w:szCs w:val="15"/>
                    </w:rPr>
                    <w:t>143.0</w:t>
                  </w:r>
                </w:p>
              </w:tc>
              <w:tc>
                <w:tcPr>
                  <w:tcW w:w="678" w:type="dxa"/>
                  <w:tcBorders>
                    <w:top w:val="single" w:color="auto" w:sz="4" w:space="0"/>
                    <w:left w:val="nil"/>
                    <w:bottom w:val="single" w:color="auto" w:sz="4" w:space="0"/>
                    <w:right w:val="single" w:color="auto" w:sz="4" w:space="0"/>
                  </w:tcBorders>
                  <w:vAlign w:val="center"/>
                </w:tcPr>
                <w:p w14:paraId="2ACBE898">
                  <w:pPr>
                    <w:widowControl/>
                    <w:jc w:val="center"/>
                    <w:rPr>
                      <w:rFonts w:hint="eastAsia" w:ascii="宋体" w:hAnsi="宋体"/>
                      <w:color w:val="auto"/>
                      <w:kern w:val="0"/>
                      <w:sz w:val="15"/>
                      <w:szCs w:val="15"/>
                    </w:rPr>
                  </w:pPr>
                  <w:r>
                    <w:rPr>
                      <w:rFonts w:ascii="宋体" w:hAnsi="宋体"/>
                      <w:color w:val="auto"/>
                      <w:kern w:val="0"/>
                      <w:sz w:val="15"/>
                      <w:szCs w:val="15"/>
                    </w:rPr>
                    <w:t>28.20</w:t>
                  </w:r>
                </w:p>
              </w:tc>
              <w:tc>
                <w:tcPr>
                  <w:tcW w:w="678" w:type="dxa"/>
                  <w:tcBorders>
                    <w:top w:val="single" w:color="auto" w:sz="4" w:space="0"/>
                    <w:left w:val="single" w:color="auto" w:sz="4" w:space="0"/>
                    <w:bottom w:val="single" w:color="auto" w:sz="4" w:space="0"/>
                    <w:right w:val="single" w:color="auto" w:sz="4" w:space="0"/>
                  </w:tcBorders>
                  <w:vAlign w:val="center"/>
                </w:tcPr>
                <w:p w14:paraId="6BA6CE3B">
                  <w:pPr>
                    <w:widowControl/>
                    <w:jc w:val="center"/>
                    <w:rPr>
                      <w:rFonts w:hint="eastAsia" w:ascii="宋体" w:hAnsi="宋体"/>
                      <w:color w:val="auto"/>
                      <w:kern w:val="0"/>
                      <w:sz w:val="15"/>
                      <w:szCs w:val="15"/>
                    </w:rPr>
                  </w:pPr>
                  <w:r>
                    <w:rPr>
                      <w:rFonts w:ascii="宋体" w:hAnsi="宋体"/>
                      <w:color w:val="auto"/>
                      <w:kern w:val="0"/>
                      <w:sz w:val="15"/>
                      <w:szCs w:val="15"/>
                    </w:rPr>
                    <w:t>28.20</w:t>
                  </w:r>
                </w:p>
              </w:tc>
              <w:tc>
                <w:tcPr>
                  <w:tcW w:w="678" w:type="dxa"/>
                  <w:tcBorders>
                    <w:top w:val="single" w:color="auto" w:sz="4" w:space="0"/>
                    <w:left w:val="nil"/>
                    <w:bottom w:val="single" w:color="auto" w:sz="4" w:space="0"/>
                    <w:right w:val="single" w:color="auto" w:sz="4" w:space="0"/>
                  </w:tcBorders>
                  <w:vAlign w:val="center"/>
                </w:tcPr>
                <w:p w14:paraId="7942A46B">
                  <w:pPr>
                    <w:widowControl/>
                    <w:adjustRightInd w:val="0"/>
                    <w:snapToGrid w:val="0"/>
                    <w:jc w:val="center"/>
                    <w:rPr>
                      <w:rFonts w:hint="eastAsia" w:ascii="宋体" w:hAnsi="宋体"/>
                      <w:color w:val="auto"/>
                      <w:kern w:val="0"/>
                      <w:sz w:val="15"/>
                      <w:szCs w:val="15"/>
                    </w:rPr>
                  </w:pPr>
                  <w:r>
                    <w:rPr>
                      <w:rFonts w:ascii="宋体" w:hAnsi="宋体"/>
                      <w:color w:val="auto"/>
                      <w:kern w:val="0"/>
                      <w:sz w:val="15"/>
                      <w:szCs w:val="15"/>
                    </w:rPr>
                    <w:t>71.5</w:t>
                  </w:r>
                </w:p>
              </w:tc>
              <w:tc>
                <w:tcPr>
                  <w:tcW w:w="679" w:type="dxa"/>
                  <w:tcBorders>
                    <w:top w:val="single" w:color="auto" w:sz="4" w:space="0"/>
                    <w:left w:val="nil"/>
                    <w:bottom w:val="single" w:color="auto" w:sz="4" w:space="0"/>
                    <w:right w:val="single" w:color="auto" w:sz="4" w:space="0"/>
                  </w:tcBorders>
                  <w:vAlign w:val="center"/>
                </w:tcPr>
                <w:p w14:paraId="0CAA87CC">
                  <w:pPr>
                    <w:widowControl/>
                    <w:jc w:val="center"/>
                    <w:rPr>
                      <w:rFonts w:hint="eastAsia" w:ascii="宋体" w:hAnsi="宋体"/>
                      <w:color w:val="auto"/>
                      <w:kern w:val="0"/>
                      <w:sz w:val="15"/>
                      <w:szCs w:val="15"/>
                    </w:rPr>
                  </w:pPr>
                  <w:r>
                    <w:rPr>
                      <w:rFonts w:ascii="宋体" w:hAnsi="宋体"/>
                      <w:color w:val="auto"/>
                      <w:kern w:val="0"/>
                      <w:sz w:val="15"/>
                      <w:szCs w:val="15"/>
                    </w:rPr>
                    <w:t>71.5</w:t>
                  </w:r>
                </w:p>
              </w:tc>
              <w:tc>
                <w:tcPr>
                  <w:tcW w:w="678" w:type="dxa"/>
                  <w:tcBorders>
                    <w:top w:val="single" w:color="auto" w:sz="4" w:space="0"/>
                    <w:left w:val="nil"/>
                    <w:bottom w:val="single" w:color="auto" w:sz="4" w:space="0"/>
                    <w:right w:val="single" w:color="auto" w:sz="4" w:space="0"/>
                  </w:tcBorders>
                  <w:vAlign w:val="center"/>
                </w:tcPr>
                <w:p w14:paraId="05285862">
                  <w:pPr>
                    <w:jc w:val="center"/>
                    <w:rPr>
                      <w:rFonts w:hint="eastAsia" w:ascii="宋体" w:hAnsi="宋体"/>
                      <w:color w:val="auto"/>
                      <w:sz w:val="15"/>
                      <w:szCs w:val="15"/>
                    </w:rPr>
                  </w:pPr>
                  <w:r>
                    <w:rPr>
                      <w:rFonts w:hint="eastAsia" w:ascii="宋体" w:hAnsi="宋体"/>
                      <w:color w:val="auto"/>
                      <w:sz w:val="15"/>
                      <w:szCs w:val="15"/>
                      <w:lang w:val="en-US" w:eastAsia="zh-CN"/>
                    </w:rPr>
                    <w:t>6</w:t>
                  </w:r>
                  <w:r>
                    <w:rPr>
                      <w:rFonts w:ascii="宋体" w:hAnsi="宋体"/>
                      <w:color w:val="auto"/>
                      <w:sz w:val="15"/>
                      <w:szCs w:val="15"/>
                    </w:rPr>
                    <w:t>-8</w:t>
                  </w:r>
                </w:p>
              </w:tc>
            </w:tr>
            <w:tr w14:paraId="13792459">
              <w:tblPrEx>
                <w:tblCellMar>
                  <w:top w:w="0" w:type="dxa"/>
                  <w:left w:w="108" w:type="dxa"/>
                  <w:bottom w:w="0" w:type="dxa"/>
                  <w:right w:w="108" w:type="dxa"/>
                </w:tblCellMar>
              </w:tblPrEx>
              <w:trPr>
                <w:trHeight w:val="583" w:hRule="atLeast"/>
              </w:trPr>
              <w:tc>
                <w:tcPr>
                  <w:tcW w:w="461" w:type="dxa"/>
                  <w:tcBorders>
                    <w:top w:val="single" w:color="auto" w:sz="4" w:space="0"/>
                    <w:left w:val="single" w:color="auto" w:sz="4" w:space="0"/>
                    <w:bottom w:val="single" w:color="auto" w:sz="4" w:space="0"/>
                    <w:right w:val="single" w:color="auto" w:sz="4" w:space="0"/>
                  </w:tcBorders>
                  <w:vAlign w:val="center"/>
                </w:tcPr>
                <w:p w14:paraId="007F9548">
                  <w:pPr>
                    <w:adjustRightInd w:val="0"/>
                    <w:snapToGrid w:val="0"/>
                    <w:jc w:val="center"/>
                    <w:rPr>
                      <w:rFonts w:hint="eastAsia" w:ascii="宋体" w:hAnsi="宋体"/>
                      <w:bCs/>
                      <w:color w:val="auto"/>
                      <w:sz w:val="15"/>
                      <w:szCs w:val="15"/>
                    </w:rPr>
                  </w:pPr>
                  <w:r>
                    <w:rPr>
                      <w:rFonts w:hint="eastAsia" w:ascii="宋体" w:hAnsi="宋体"/>
                      <w:bCs/>
                      <w:color w:val="auto"/>
                      <w:sz w:val="15"/>
                      <w:szCs w:val="15"/>
                    </w:rPr>
                    <w:t>四</w:t>
                  </w:r>
                </w:p>
              </w:tc>
              <w:tc>
                <w:tcPr>
                  <w:tcW w:w="802" w:type="dxa"/>
                  <w:tcBorders>
                    <w:top w:val="single" w:color="auto" w:sz="4" w:space="0"/>
                    <w:left w:val="single" w:color="auto" w:sz="4" w:space="0"/>
                    <w:bottom w:val="single" w:color="auto" w:sz="4" w:space="0"/>
                    <w:right w:val="single" w:color="auto" w:sz="4" w:space="0"/>
                  </w:tcBorders>
                  <w:vAlign w:val="center"/>
                </w:tcPr>
                <w:p w14:paraId="398E93B1">
                  <w:pPr>
                    <w:jc w:val="center"/>
                    <w:rPr>
                      <w:rFonts w:hint="eastAsia" w:ascii="宋体" w:hAnsi="宋体"/>
                      <w:color w:val="auto"/>
                      <w:sz w:val="15"/>
                      <w:szCs w:val="15"/>
                    </w:rPr>
                  </w:pPr>
                  <w:r>
                    <w:rPr>
                      <w:rFonts w:hint="eastAsia" w:ascii="宋体" w:hAnsi="宋体"/>
                      <w:color w:val="auto"/>
                      <w:sz w:val="15"/>
                      <w:szCs w:val="15"/>
                    </w:rPr>
                    <w:t>日本对虾</w:t>
                  </w:r>
                </w:p>
              </w:tc>
              <w:tc>
                <w:tcPr>
                  <w:tcW w:w="767" w:type="dxa"/>
                  <w:tcBorders>
                    <w:top w:val="single" w:color="auto" w:sz="4" w:space="0"/>
                    <w:left w:val="nil"/>
                    <w:bottom w:val="single" w:color="auto" w:sz="4" w:space="0"/>
                    <w:right w:val="single" w:color="auto" w:sz="4" w:space="0"/>
                  </w:tcBorders>
                </w:tcPr>
                <w:p w14:paraId="2DC4D168">
                  <w:pPr>
                    <w:rPr>
                      <w:rFonts w:hint="eastAsia" w:ascii="宋体" w:hAnsi="宋体"/>
                      <w:color w:val="auto"/>
                      <w:sz w:val="15"/>
                      <w:szCs w:val="15"/>
                    </w:rPr>
                  </w:pPr>
                  <w:r>
                    <w:rPr>
                      <w:rFonts w:ascii="宋体" w:hAnsi="宋体"/>
                      <w:color w:val="auto"/>
                      <w:sz w:val="15"/>
                      <w:szCs w:val="15"/>
                    </w:rPr>
                    <w:t>全长≥1.2cm</w:t>
                  </w:r>
                </w:p>
              </w:tc>
              <w:tc>
                <w:tcPr>
                  <w:tcW w:w="678" w:type="dxa"/>
                  <w:tcBorders>
                    <w:top w:val="single" w:color="auto" w:sz="4" w:space="0"/>
                    <w:left w:val="nil"/>
                    <w:bottom w:val="single" w:color="auto" w:sz="4" w:space="0"/>
                    <w:right w:val="single" w:color="auto" w:sz="4" w:space="0"/>
                  </w:tcBorders>
                  <w:vAlign w:val="center"/>
                </w:tcPr>
                <w:p w14:paraId="72A25B7E">
                  <w:pPr>
                    <w:widowControl/>
                    <w:adjustRightInd w:val="0"/>
                    <w:snapToGrid w:val="0"/>
                    <w:jc w:val="center"/>
                    <w:rPr>
                      <w:rFonts w:hint="eastAsia" w:ascii="宋体" w:hAnsi="宋体" w:cs="宋体"/>
                      <w:color w:val="auto"/>
                      <w:kern w:val="0"/>
                      <w:sz w:val="15"/>
                      <w:szCs w:val="15"/>
                    </w:rPr>
                  </w:pPr>
                  <w:r>
                    <w:rPr>
                      <w:rFonts w:hint="eastAsia" w:ascii="宋体" w:hAnsi="宋体" w:cs="宋体"/>
                      <w:color w:val="auto"/>
                      <w:kern w:val="0"/>
                      <w:sz w:val="15"/>
                      <w:szCs w:val="15"/>
                    </w:rPr>
                    <w:t>1</w:t>
                  </w:r>
                </w:p>
              </w:tc>
              <w:tc>
                <w:tcPr>
                  <w:tcW w:w="1357" w:type="dxa"/>
                  <w:gridSpan w:val="2"/>
                  <w:tcBorders>
                    <w:top w:val="single" w:color="auto" w:sz="4" w:space="0"/>
                    <w:left w:val="nil"/>
                    <w:bottom w:val="single" w:color="auto" w:sz="4" w:space="0"/>
                    <w:right w:val="single" w:color="auto" w:sz="4" w:space="0"/>
                  </w:tcBorders>
                  <w:vAlign w:val="center"/>
                </w:tcPr>
                <w:p w14:paraId="599CF35F">
                  <w:pPr>
                    <w:jc w:val="center"/>
                    <w:rPr>
                      <w:rFonts w:hint="eastAsia" w:ascii="宋体" w:hAnsi="宋体"/>
                      <w:color w:val="auto"/>
                      <w:sz w:val="15"/>
                      <w:szCs w:val="15"/>
                    </w:rPr>
                  </w:pPr>
                  <w:r>
                    <w:rPr>
                      <w:rFonts w:ascii="宋体" w:hAnsi="宋体"/>
                      <w:color w:val="auto"/>
                      <w:sz w:val="15"/>
                      <w:szCs w:val="15"/>
                    </w:rPr>
                    <w:t>33.84</w:t>
                  </w:r>
                </w:p>
              </w:tc>
              <w:tc>
                <w:tcPr>
                  <w:tcW w:w="678" w:type="dxa"/>
                  <w:tcBorders>
                    <w:top w:val="single" w:color="auto" w:sz="4" w:space="0"/>
                    <w:left w:val="nil"/>
                    <w:bottom w:val="single" w:color="auto" w:sz="4" w:space="0"/>
                    <w:right w:val="single" w:color="auto" w:sz="4" w:space="0"/>
                  </w:tcBorders>
                  <w:vAlign w:val="center"/>
                </w:tcPr>
                <w:p w14:paraId="7531746D">
                  <w:pPr>
                    <w:jc w:val="center"/>
                    <w:rPr>
                      <w:rFonts w:hint="eastAsia" w:ascii="宋体" w:hAnsi="宋体"/>
                      <w:color w:val="auto"/>
                      <w:sz w:val="15"/>
                      <w:szCs w:val="15"/>
                    </w:rPr>
                  </w:pPr>
                  <w:r>
                    <w:rPr>
                      <w:rFonts w:ascii="宋体" w:hAnsi="宋体"/>
                      <w:color w:val="auto"/>
                      <w:sz w:val="15"/>
                      <w:szCs w:val="15"/>
                    </w:rPr>
                    <w:t>4091.0</w:t>
                  </w:r>
                </w:p>
              </w:tc>
              <w:tc>
                <w:tcPr>
                  <w:tcW w:w="678" w:type="dxa"/>
                  <w:tcBorders>
                    <w:top w:val="single" w:color="auto" w:sz="4" w:space="0"/>
                    <w:left w:val="nil"/>
                    <w:bottom w:val="single" w:color="auto" w:sz="4" w:space="0"/>
                    <w:right w:val="single" w:color="auto" w:sz="4" w:space="0"/>
                  </w:tcBorders>
                  <w:vAlign w:val="center"/>
                </w:tcPr>
                <w:p w14:paraId="054C6F8A">
                  <w:pPr>
                    <w:widowControl/>
                    <w:jc w:val="center"/>
                    <w:rPr>
                      <w:rFonts w:hint="eastAsia" w:ascii="宋体" w:hAnsi="宋体"/>
                      <w:color w:val="auto"/>
                      <w:kern w:val="0"/>
                      <w:sz w:val="15"/>
                      <w:szCs w:val="15"/>
                    </w:rPr>
                  </w:pPr>
                  <w:r>
                    <w:rPr>
                      <w:rFonts w:ascii="宋体" w:hAnsi="宋体"/>
                      <w:color w:val="auto"/>
                      <w:kern w:val="0"/>
                      <w:sz w:val="15"/>
                      <w:szCs w:val="15"/>
                    </w:rPr>
                    <w:t>33.84</w:t>
                  </w:r>
                </w:p>
              </w:tc>
              <w:tc>
                <w:tcPr>
                  <w:tcW w:w="678" w:type="dxa"/>
                  <w:tcBorders>
                    <w:top w:val="single" w:color="auto" w:sz="4" w:space="0"/>
                    <w:left w:val="single" w:color="auto" w:sz="4" w:space="0"/>
                    <w:bottom w:val="single" w:color="auto" w:sz="4" w:space="0"/>
                    <w:right w:val="single" w:color="auto" w:sz="4" w:space="0"/>
                  </w:tcBorders>
                  <w:vAlign w:val="center"/>
                </w:tcPr>
                <w:p w14:paraId="605FB103">
                  <w:pPr>
                    <w:widowControl/>
                    <w:jc w:val="center"/>
                    <w:rPr>
                      <w:rFonts w:hint="eastAsia" w:ascii="宋体" w:hAnsi="宋体"/>
                      <w:color w:val="auto"/>
                      <w:kern w:val="0"/>
                      <w:sz w:val="15"/>
                      <w:szCs w:val="15"/>
                    </w:rPr>
                  </w:pPr>
                  <w:r>
                    <w:rPr>
                      <w:rFonts w:ascii="宋体" w:hAnsi="宋体"/>
                      <w:color w:val="auto"/>
                      <w:kern w:val="0"/>
                      <w:sz w:val="15"/>
                      <w:szCs w:val="15"/>
                    </w:rPr>
                    <w:t>-</w:t>
                  </w:r>
                </w:p>
              </w:tc>
              <w:tc>
                <w:tcPr>
                  <w:tcW w:w="678" w:type="dxa"/>
                  <w:tcBorders>
                    <w:top w:val="single" w:color="auto" w:sz="4" w:space="0"/>
                    <w:left w:val="nil"/>
                    <w:bottom w:val="single" w:color="auto" w:sz="4" w:space="0"/>
                    <w:right w:val="single" w:color="auto" w:sz="4" w:space="0"/>
                  </w:tcBorders>
                  <w:vAlign w:val="center"/>
                </w:tcPr>
                <w:p w14:paraId="52169C8D">
                  <w:pPr>
                    <w:widowControl/>
                    <w:adjustRightInd w:val="0"/>
                    <w:snapToGrid w:val="0"/>
                    <w:jc w:val="center"/>
                    <w:rPr>
                      <w:rFonts w:hint="eastAsia" w:ascii="宋体" w:hAnsi="宋体"/>
                      <w:color w:val="auto"/>
                      <w:kern w:val="0"/>
                      <w:sz w:val="15"/>
                      <w:szCs w:val="15"/>
                    </w:rPr>
                  </w:pPr>
                  <w:r>
                    <w:rPr>
                      <w:rFonts w:ascii="宋体" w:hAnsi="宋体"/>
                      <w:color w:val="auto"/>
                      <w:sz w:val="15"/>
                      <w:szCs w:val="15"/>
                    </w:rPr>
                    <w:t>4091.0</w:t>
                  </w:r>
                </w:p>
              </w:tc>
              <w:tc>
                <w:tcPr>
                  <w:tcW w:w="679" w:type="dxa"/>
                  <w:tcBorders>
                    <w:top w:val="single" w:color="auto" w:sz="4" w:space="0"/>
                    <w:left w:val="nil"/>
                    <w:bottom w:val="single" w:color="auto" w:sz="4" w:space="0"/>
                    <w:right w:val="single" w:color="auto" w:sz="4" w:space="0"/>
                  </w:tcBorders>
                  <w:vAlign w:val="center"/>
                </w:tcPr>
                <w:p w14:paraId="4880AC9B">
                  <w:pPr>
                    <w:widowControl/>
                    <w:jc w:val="center"/>
                    <w:rPr>
                      <w:rFonts w:hint="eastAsia" w:ascii="宋体" w:hAnsi="宋体"/>
                      <w:color w:val="auto"/>
                      <w:kern w:val="0"/>
                      <w:sz w:val="15"/>
                      <w:szCs w:val="15"/>
                    </w:rPr>
                  </w:pPr>
                  <w:r>
                    <w:rPr>
                      <w:rFonts w:ascii="宋体" w:hAnsi="宋体"/>
                      <w:color w:val="auto"/>
                      <w:kern w:val="0"/>
                      <w:sz w:val="15"/>
                      <w:szCs w:val="15"/>
                    </w:rPr>
                    <w:t>-</w:t>
                  </w:r>
                </w:p>
              </w:tc>
              <w:tc>
                <w:tcPr>
                  <w:tcW w:w="678" w:type="dxa"/>
                  <w:tcBorders>
                    <w:top w:val="single" w:color="auto" w:sz="4" w:space="0"/>
                    <w:left w:val="nil"/>
                    <w:bottom w:val="single" w:color="auto" w:sz="4" w:space="0"/>
                    <w:right w:val="single" w:color="auto" w:sz="4" w:space="0"/>
                  </w:tcBorders>
                  <w:vAlign w:val="center"/>
                </w:tcPr>
                <w:p w14:paraId="0B6A98EB">
                  <w:pPr>
                    <w:jc w:val="center"/>
                    <w:rPr>
                      <w:rFonts w:hint="eastAsia" w:ascii="宋体" w:hAnsi="宋体"/>
                      <w:color w:val="auto"/>
                      <w:sz w:val="15"/>
                      <w:szCs w:val="15"/>
                    </w:rPr>
                  </w:pPr>
                  <w:r>
                    <w:rPr>
                      <w:rFonts w:ascii="宋体" w:hAnsi="宋体"/>
                      <w:color w:val="auto"/>
                      <w:sz w:val="15"/>
                      <w:szCs w:val="15"/>
                    </w:rPr>
                    <w:t>6-8</w:t>
                  </w:r>
                </w:p>
              </w:tc>
            </w:tr>
            <w:tr w14:paraId="1B06721E">
              <w:tblPrEx>
                <w:tblCellMar>
                  <w:top w:w="0" w:type="dxa"/>
                  <w:left w:w="108" w:type="dxa"/>
                  <w:bottom w:w="0" w:type="dxa"/>
                  <w:right w:w="108" w:type="dxa"/>
                </w:tblCellMar>
              </w:tblPrEx>
              <w:trPr>
                <w:trHeight w:val="583" w:hRule="atLeast"/>
              </w:trPr>
              <w:tc>
                <w:tcPr>
                  <w:tcW w:w="461" w:type="dxa"/>
                  <w:tcBorders>
                    <w:top w:val="single" w:color="auto" w:sz="4" w:space="0"/>
                    <w:left w:val="single" w:color="auto" w:sz="4" w:space="0"/>
                    <w:bottom w:val="single" w:color="auto" w:sz="4" w:space="0"/>
                    <w:right w:val="single" w:color="auto" w:sz="4" w:space="0"/>
                  </w:tcBorders>
                  <w:vAlign w:val="center"/>
                </w:tcPr>
                <w:p w14:paraId="29742DEB">
                  <w:pPr>
                    <w:adjustRightInd w:val="0"/>
                    <w:snapToGrid w:val="0"/>
                    <w:jc w:val="center"/>
                    <w:rPr>
                      <w:rFonts w:hint="eastAsia" w:ascii="宋体" w:hAnsi="宋体"/>
                      <w:bCs/>
                      <w:color w:val="auto"/>
                      <w:sz w:val="15"/>
                      <w:szCs w:val="15"/>
                    </w:rPr>
                  </w:pPr>
                  <w:r>
                    <w:rPr>
                      <w:rFonts w:hint="eastAsia" w:ascii="宋体" w:hAnsi="宋体"/>
                      <w:bCs/>
                      <w:color w:val="auto"/>
                      <w:sz w:val="15"/>
                      <w:szCs w:val="15"/>
                    </w:rPr>
                    <w:t>五</w:t>
                  </w:r>
                </w:p>
              </w:tc>
              <w:tc>
                <w:tcPr>
                  <w:tcW w:w="802" w:type="dxa"/>
                  <w:tcBorders>
                    <w:top w:val="single" w:color="auto" w:sz="4" w:space="0"/>
                    <w:left w:val="single" w:color="auto" w:sz="4" w:space="0"/>
                    <w:bottom w:val="single" w:color="auto" w:sz="4" w:space="0"/>
                    <w:right w:val="single" w:color="auto" w:sz="4" w:space="0"/>
                  </w:tcBorders>
                  <w:vAlign w:val="center"/>
                </w:tcPr>
                <w:p w14:paraId="69126410">
                  <w:pPr>
                    <w:jc w:val="center"/>
                    <w:rPr>
                      <w:rFonts w:hint="eastAsia" w:ascii="宋体" w:hAnsi="宋体"/>
                      <w:color w:val="auto"/>
                      <w:sz w:val="15"/>
                      <w:szCs w:val="15"/>
                    </w:rPr>
                  </w:pPr>
                  <w:r>
                    <w:rPr>
                      <w:rFonts w:hint="eastAsia" w:ascii="宋体" w:hAnsi="宋体"/>
                      <w:color w:val="auto"/>
                      <w:sz w:val="15"/>
                      <w:szCs w:val="15"/>
                    </w:rPr>
                    <w:t>等边浅蛤</w:t>
                  </w:r>
                </w:p>
              </w:tc>
              <w:tc>
                <w:tcPr>
                  <w:tcW w:w="767" w:type="dxa"/>
                  <w:tcBorders>
                    <w:top w:val="single" w:color="auto" w:sz="4" w:space="0"/>
                    <w:left w:val="nil"/>
                    <w:bottom w:val="single" w:color="auto" w:sz="4" w:space="0"/>
                    <w:right w:val="single" w:color="auto" w:sz="4" w:space="0"/>
                  </w:tcBorders>
                </w:tcPr>
                <w:p w14:paraId="0195B5E6">
                  <w:pPr>
                    <w:rPr>
                      <w:rFonts w:hint="eastAsia" w:ascii="宋体" w:hAnsi="宋体"/>
                      <w:color w:val="auto"/>
                      <w:sz w:val="15"/>
                      <w:szCs w:val="15"/>
                    </w:rPr>
                  </w:pPr>
                  <w:r>
                    <w:rPr>
                      <w:rFonts w:ascii="宋体" w:hAnsi="宋体"/>
                      <w:color w:val="auto"/>
                      <w:sz w:val="15"/>
                      <w:szCs w:val="15"/>
                    </w:rPr>
                    <w:t>壳长≥0.3cm</w:t>
                  </w:r>
                </w:p>
              </w:tc>
              <w:tc>
                <w:tcPr>
                  <w:tcW w:w="678" w:type="dxa"/>
                  <w:tcBorders>
                    <w:top w:val="single" w:color="auto" w:sz="4" w:space="0"/>
                    <w:left w:val="nil"/>
                    <w:bottom w:val="single" w:color="auto" w:sz="4" w:space="0"/>
                    <w:right w:val="single" w:color="auto" w:sz="4" w:space="0"/>
                  </w:tcBorders>
                  <w:vAlign w:val="center"/>
                </w:tcPr>
                <w:p w14:paraId="676FE43C">
                  <w:pPr>
                    <w:widowControl/>
                    <w:adjustRightInd w:val="0"/>
                    <w:snapToGrid w:val="0"/>
                    <w:jc w:val="center"/>
                    <w:rPr>
                      <w:rFonts w:hint="eastAsia" w:ascii="宋体" w:hAnsi="宋体" w:cs="宋体"/>
                      <w:color w:val="auto"/>
                      <w:kern w:val="0"/>
                      <w:sz w:val="15"/>
                      <w:szCs w:val="15"/>
                    </w:rPr>
                  </w:pPr>
                  <w:r>
                    <w:rPr>
                      <w:rFonts w:hint="eastAsia" w:ascii="宋体" w:hAnsi="宋体" w:cs="宋体"/>
                      <w:color w:val="auto"/>
                      <w:kern w:val="0"/>
                      <w:sz w:val="15"/>
                      <w:szCs w:val="15"/>
                    </w:rPr>
                    <w:t>1</w:t>
                  </w:r>
                </w:p>
              </w:tc>
              <w:tc>
                <w:tcPr>
                  <w:tcW w:w="1357" w:type="dxa"/>
                  <w:gridSpan w:val="2"/>
                  <w:tcBorders>
                    <w:top w:val="single" w:color="auto" w:sz="4" w:space="0"/>
                    <w:left w:val="nil"/>
                    <w:bottom w:val="single" w:color="auto" w:sz="4" w:space="0"/>
                    <w:right w:val="single" w:color="auto" w:sz="4" w:space="0"/>
                  </w:tcBorders>
                  <w:vAlign w:val="center"/>
                </w:tcPr>
                <w:p w14:paraId="4A93CE07">
                  <w:pPr>
                    <w:jc w:val="center"/>
                    <w:rPr>
                      <w:rFonts w:hint="eastAsia" w:ascii="宋体" w:hAnsi="宋体"/>
                      <w:color w:val="auto"/>
                      <w:sz w:val="15"/>
                      <w:szCs w:val="15"/>
                    </w:rPr>
                  </w:pPr>
                  <w:r>
                    <w:rPr>
                      <w:rFonts w:ascii="宋体" w:hAnsi="宋体"/>
                      <w:color w:val="auto"/>
                      <w:sz w:val="15"/>
                      <w:szCs w:val="15"/>
                    </w:rPr>
                    <w:t>37.60</w:t>
                  </w:r>
                </w:p>
              </w:tc>
              <w:tc>
                <w:tcPr>
                  <w:tcW w:w="678" w:type="dxa"/>
                  <w:tcBorders>
                    <w:top w:val="single" w:color="auto" w:sz="4" w:space="0"/>
                    <w:left w:val="nil"/>
                    <w:bottom w:val="single" w:color="auto" w:sz="4" w:space="0"/>
                    <w:right w:val="single" w:color="auto" w:sz="4" w:space="0"/>
                  </w:tcBorders>
                  <w:vAlign w:val="center"/>
                </w:tcPr>
                <w:p w14:paraId="2353CDFE">
                  <w:pPr>
                    <w:jc w:val="center"/>
                    <w:rPr>
                      <w:rFonts w:hint="eastAsia" w:ascii="宋体" w:hAnsi="宋体"/>
                      <w:color w:val="auto"/>
                      <w:sz w:val="15"/>
                      <w:szCs w:val="15"/>
                    </w:rPr>
                  </w:pPr>
                  <w:r>
                    <w:rPr>
                      <w:rFonts w:ascii="宋体" w:hAnsi="宋体"/>
                      <w:color w:val="auto"/>
                      <w:sz w:val="15"/>
                      <w:szCs w:val="15"/>
                    </w:rPr>
                    <w:t>2105.0</w:t>
                  </w:r>
                </w:p>
              </w:tc>
              <w:tc>
                <w:tcPr>
                  <w:tcW w:w="678" w:type="dxa"/>
                  <w:tcBorders>
                    <w:top w:val="single" w:color="auto" w:sz="4" w:space="0"/>
                    <w:left w:val="nil"/>
                    <w:bottom w:val="single" w:color="auto" w:sz="4" w:space="0"/>
                    <w:right w:val="single" w:color="auto" w:sz="4" w:space="0"/>
                  </w:tcBorders>
                  <w:vAlign w:val="center"/>
                </w:tcPr>
                <w:p w14:paraId="61124EE1">
                  <w:pPr>
                    <w:widowControl/>
                    <w:jc w:val="center"/>
                    <w:rPr>
                      <w:rFonts w:hint="eastAsia" w:ascii="宋体" w:hAnsi="宋体"/>
                      <w:color w:val="auto"/>
                      <w:kern w:val="0"/>
                      <w:sz w:val="15"/>
                      <w:szCs w:val="15"/>
                    </w:rPr>
                  </w:pPr>
                  <w:r>
                    <w:rPr>
                      <w:rFonts w:ascii="宋体" w:hAnsi="宋体"/>
                      <w:color w:val="auto"/>
                      <w:kern w:val="0"/>
                      <w:sz w:val="15"/>
                      <w:szCs w:val="15"/>
                    </w:rPr>
                    <w:t>-</w:t>
                  </w:r>
                </w:p>
              </w:tc>
              <w:tc>
                <w:tcPr>
                  <w:tcW w:w="678" w:type="dxa"/>
                  <w:tcBorders>
                    <w:top w:val="single" w:color="auto" w:sz="4" w:space="0"/>
                    <w:left w:val="single" w:color="auto" w:sz="4" w:space="0"/>
                    <w:bottom w:val="single" w:color="auto" w:sz="4" w:space="0"/>
                    <w:right w:val="single" w:color="auto" w:sz="4" w:space="0"/>
                  </w:tcBorders>
                  <w:vAlign w:val="center"/>
                </w:tcPr>
                <w:p w14:paraId="16690421">
                  <w:pPr>
                    <w:widowControl/>
                    <w:jc w:val="center"/>
                    <w:rPr>
                      <w:rFonts w:hint="eastAsia" w:ascii="宋体" w:hAnsi="宋体"/>
                      <w:color w:val="auto"/>
                      <w:kern w:val="0"/>
                      <w:sz w:val="15"/>
                      <w:szCs w:val="15"/>
                    </w:rPr>
                  </w:pPr>
                  <w:r>
                    <w:rPr>
                      <w:rFonts w:ascii="宋体" w:hAnsi="宋体"/>
                      <w:color w:val="auto"/>
                      <w:kern w:val="0"/>
                      <w:sz w:val="15"/>
                      <w:szCs w:val="15"/>
                    </w:rPr>
                    <w:t>37.60</w:t>
                  </w:r>
                </w:p>
              </w:tc>
              <w:tc>
                <w:tcPr>
                  <w:tcW w:w="678" w:type="dxa"/>
                  <w:tcBorders>
                    <w:top w:val="single" w:color="auto" w:sz="4" w:space="0"/>
                    <w:left w:val="nil"/>
                    <w:bottom w:val="single" w:color="auto" w:sz="4" w:space="0"/>
                    <w:right w:val="single" w:color="auto" w:sz="4" w:space="0"/>
                  </w:tcBorders>
                  <w:vAlign w:val="center"/>
                </w:tcPr>
                <w:p w14:paraId="55D0192A">
                  <w:pPr>
                    <w:jc w:val="center"/>
                    <w:rPr>
                      <w:rFonts w:hint="eastAsia" w:ascii="宋体" w:hAnsi="宋体"/>
                      <w:color w:val="auto"/>
                      <w:sz w:val="15"/>
                      <w:szCs w:val="15"/>
                    </w:rPr>
                  </w:pPr>
                  <w:r>
                    <w:rPr>
                      <w:rFonts w:hint="eastAsia" w:ascii="宋体" w:hAnsi="宋体"/>
                      <w:color w:val="auto"/>
                      <w:sz w:val="15"/>
                      <w:szCs w:val="15"/>
                    </w:rPr>
                    <w:t>-</w:t>
                  </w:r>
                </w:p>
              </w:tc>
              <w:tc>
                <w:tcPr>
                  <w:tcW w:w="679" w:type="dxa"/>
                  <w:tcBorders>
                    <w:top w:val="single" w:color="auto" w:sz="4" w:space="0"/>
                    <w:left w:val="nil"/>
                    <w:bottom w:val="single" w:color="auto" w:sz="4" w:space="0"/>
                    <w:right w:val="single" w:color="auto" w:sz="4" w:space="0"/>
                  </w:tcBorders>
                  <w:vAlign w:val="center"/>
                </w:tcPr>
                <w:p w14:paraId="2B623C6C">
                  <w:pPr>
                    <w:widowControl/>
                    <w:jc w:val="center"/>
                    <w:rPr>
                      <w:rFonts w:hint="eastAsia" w:ascii="宋体" w:hAnsi="宋体"/>
                      <w:color w:val="auto"/>
                      <w:kern w:val="0"/>
                      <w:sz w:val="15"/>
                      <w:szCs w:val="15"/>
                    </w:rPr>
                  </w:pPr>
                  <w:r>
                    <w:rPr>
                      <w:rFonts w:ascii="宋体" w:hAnsi="宋体"/>
                      <w:color w:val="auto"/>
                      <w:sz w:val="15"/>
                      <w:szCs w:val="15"/>
                    </w:rPr>
                    <w:t>2105.0</w:t>
                  </w:r>
                </w:p>
              </w:tc>
              <w:tc>
                <w:tcPr>
                  <w:tcW w:w="678" w:type="dxa"/>
                  <w:tcBorders>
                    <w:top w:val="single" w:color="auto" w:sz="4" w:space="0"/>
                    <w:left w:val="nil"/>
                    <w:bottom w:val="single" w:color="auto" w:sz="4" w:space="0"/>
                    <w:right w:val="single" w:color="auto" w:sz="4" w:space="0"/>
                  </w:tcBorders>
                  <w:vAlign w:val="center"/>
                </w:tcPr>
                <w:p w14:paraId="72B4BEBE">
                  <w:pPr>
                    <w:jc w:val="center"/>
                    <w:rPr>
                      <w:rFonts w:hint="eastAsia" w:ascii="宋体" w:hAnsi="宋体"/>
                      <w:color w:val="auto"/>
                      <w:sz w:val="15"/>
                      <w:szCs w:val="15"/>
                    </w:rPr>
                  </w:pPr>
                  <w:r>
                    <w:rPr>
                      <w:rFonts w:ascii="宋体" w:hAnsi="宋体"/>
                      <w:color w:val="auto"/>
                      <w:sz w:val="15"/>
                      <w:szCs w:val="15"/>
                    </w:rPr>
                    <w:t>5-7</w:t>
                  </w:r>
                </w:p>
              </w:tc>
            </w:tr>
            <w:tr w14:paraId="0CBCA984">
              <w:tblPrEx>
                <w:tblCellMar>
                  <w:top w:w="0" w:type="dxa"/>
                  <w:left w:w="108" w:type="dxa"/>
                  <w:bottom w:w="0" w:type="dxa"/>
                  <w:right w:w="108" w:type="dxa"/>
                </w:tblCellMar>
              </w:tblPrEx>
              <w:trPr>
                <w:trHeight w:val="583" w:hRule="atLeast"/>
              </w:trPr>
              <w:tc>
                <w:tcPr>
                  <w:tcW w:w="461" w:type="dxa"/>
                  <w:tcBorders>
                    <w:top w:val="single" w:color="auto" w:sz="4" w:space="0"/>
                    <w:left w:val="single" w:color="auto" w:sz="4" w:space="0"/>
                    <w:bottom w:val="single" w:color="auto" w:sz="4" w:space="0"/>
                    <w:right w:val="single" w:color="auto" w:sz="4" w:space="0"/>
                  </w:tcBorders>
                  <w:vAlign w:val="center"/>
                </w:tcPr>
                <w:p w14:paraId="61549C5F">
                  <w:pPr>
                    <w:adjustRightInd w:val="0"/>
                    <w:snapToGrid w:val="0"/>
                    <w:jc w:val="center"/>
                    <w:rPr>
                      <w:rFonts w:hint="eastAsia" w:ascii="宋体" w:hAnsi="宋体"/>
                      <w:bCs/>
                      <w:color w:val="auto"/>
                      <w:sz w:val="15"/>
                      <w:szCs w:val="15"/>
                    </w:rPr>
                  </w:pPr>
                  <w:r>
                    <w:rPr>
                      <w:rFonts w:hint="eastAsia" w:ascii="宋体" w:hAnsi="宋体"/>
                      <w:bCs/>
                      <w:color w:val="auto"/>
                      <w:sz w:val="15"/>
                      <w:szCs w:val="15"/>
                    </w:rPr>
                    <w:t>六</w:t>
                  </w:r>
                </w:p>
              </w:tc>
              <w:tc>
                <w:tcPr>
                  <w:tcW w:w="802" w:type="dxa"/>
                  <w:tcBorders>
                    <w:top w:val="single" w:color="auto" w:sz="4" w:space="0"/>
                    <w:left w:val="single" w:color="auto" w:sz="4" w:space="0"/>
                    <w:bottom w:val="single" w:color="auto" w:sz="4" w:space="0"/>
                    <w:right w:val="single" w:color="auto" w:sz="4" w:space="0"/>
                  </w:tcBorders>
                  <w:vAlign w:val="center"/>
                </w:tcPr>
                <w:p w14:paraId="05FFE08D">
                  <w:pPr>
                    <w:jc w:val="center"/>
                    <w:rPr>
                      <w:rFonts w:hint="eastAsia" w:ascii="宋体" w:hAnsi="宋体"/>
                      <w:color w:val="auto"/>
                      <w:sz w:val="15"/>
                      <w:szCs w:val="15"/>
                    </w:rPr>
                  </w:pPr>
                  <w:r>
                    <w:rPr>
                      <w:rFonts w:hint="eastAsia" w:ascii="宋体" w:hAnsi="宋体"/>
                      <w:color w:val="auto"/>
                      <w:sz w:val="15"/>
                      <w:szCs w:val="15"/>
                    </w:rPr>
                    <w:t>小刀蛏</w:t>
                  </w:r>
                </w:p>
              </w:tc>
              <w:tc>
                <w:tcPr>
                  <w:tcW w:w="767" w:type="dxa"/>
                  <w:tcBorders>
                    <w:top w:val="single" w:color="auto" w:sz="4" w:space="0"/>
                    <w:left w:val="nil"/>
                    <w:bottom w:val="single" w:color="auto" w:sz="4" w:space="0"/>
                    <w:right w:val="single" w:color="auto" w:sz="4" w:space="0"/>
                  </w:tcBorders>
                  <w:vAlign w:val="center"/>
                </w:tcPr>
                <w:p w14:paraId="44563440">
                  <w:pPr>
                    <w:rPr>
                      <w:rFonts w:hint="eastAsia" w:ascii="宋体" w:hAnsi="宋体"/>
                      <w:color w:val="auto"/>
                      <w:sz w:val="15"/>
                      <w:szCs w:val="15"/>
                    </w:rPr>
                  </w:pPr>
                  <w:r>
                    <w:rPr>
                      <w:rFonts w:ascii="宋体" w:hAnsi="宋体"/>
                      <w:color w:val="auto"/>
                      <w:sz w:val="15"/>
                      <w:szCs w:val="15"/>
                    </w:rPr>
                    <w:t>壳长≥0.3cm</w:t>
                  </w:r>
                </w:p>
              </w:tc>
              <w:tc>
                <w:tcPr>
                  <w:tcW w:w="678" w:type="dxa"/>
                  <w:tcBorders>
                    <w:top w:val="single" w:color="auto" w:sz="4" w:space="0"/>
                    <w:left w:val="nil"/>
                    <w:bottom w:val="single" w:color="auto" w:sz="4" w:space="0"/>
                    <w:right w:val="single" w:color="auto" w:sz="4" w:space="0"/>
                  </w:tcBorders>
                  <w:vAlign w:val="center"/>
                </w:tcPr>
                <w:p w14:paraId="3A1F497A">
                  <w:pPr>
                    <w:widowControl/>
                    <w:adjustRightInd w:val="0"/>
                    <w:snapToGrid w:val="0"/>
                    <w:jc w:val="center"/>
                    <w:rPr>
                      <w:rFonts w:hint="eastAsia" w:ascii="宋体" w:hAnsi="宋体" w:cs="宋体"/>
                      <w:color w:val="auto"/>
                      <w:kern w:val="0"/>
                      <w:sz w:val="15"/>
                      <w:szCs w:val="15"/>
                    </w:rPr>
                  </w:pPr>
                  <w:r>
                    <w:rPr>
                      <w:rFonts w:hint="eastAsia" w:ascii="宋体" w:hAnsi="宋体" w:cs="宋体"/>
                      <w:color w:val="auto"/>
                      <w:kern w:val="0"/>
                      <w:sz w:val="15"/>
                      <w:szCs w:val="15"/>
                    </w:rPr>
                    <w:t>1</w:t>
                  </w:r>
                </w:p>
              </w:tc>
              <w:tc>
                <w:tcPr>
                  <w:tcW w:w="1357" w:type="dxa"/>
                  <w:gridSpan w:val="2"/>
                  <w:tcBorders>
                    <w:top w:val="single" w:color="auto" w:sz="4" w:space="0"/>
                    <w:left w:val="nil"/>
                    <w:bottom w:val="single" w:color="auto" w:sz="4" w:space="0"/>
                    <w:right w:val="single" w:color="auto" w:sz="4" w:space="0"/>
                  </w:tcBorders>
                  <w:vAlign w:val="center"/>
                </w:tcPr>
                <w:p w14:paraId="5D529912">
                  <w:pPr>
                    <w:jc w:val="center"/>
                    <w:rPr>
                      <w:rFonts w:hint="eastAsia" w:ascii="宋体" w:hAnsi="宋体"/>
                      <w:color w:val="auto"/>
                      <w:sz w:val="15"/>
                      <w:szCs w:val="15"/>
                    </w:rPr>
                  </w:pPr>
                  <w:r>
                    <w:rPr>
                      <w:rFonts w:ascii="宋体" w:hAnsi="宋体"/>
                      <w:color w:val="auto"/>
                      <w:sz w:val="15"/>
                      <w:szCs w:val="15"/>
                    </w:rPr>
                    <w:t>37.60</w:t>
                  </w:r>
                </w:p>
              </w:tc>
              <w:tc>
                <w:tcPr>
                  <w:tcW w:w="678" w:type="dxa"/>
                  <w:tcBorders>
                    <w:top w:val="single" w:color="auto" w:sz="4" w:space="0"/>
                    <w:left w:val="nil"/>
                    <w:bottom w:val="single" w:color="auto" w:sz="4" w:space="0"/>
                    <w:right w:val="single" w:color="auto" w:sz="4" w:space="0"/>
                  </w:tcBorders>
                  <w:vAlign w:val="center"/>
                </w:tcPr>
                <w:p w14:paraId="44C739E1">
                  <w:pPr>
                    <w:jc w:val="center"/>
                    <w:rPr>
                      <w:rFonts w:hint="eastAsia" w:ascii="宋体" w:hAnsi="宋体"/>
                      <w:color w:val="auto"/>
                      <w:sz w:val="15"/>
                      <w:szCs w:val="15"/>
                    </w:rPr>
                  </w:pPr>
                  <w:r>
                    <w:rPr>
                      <w:rFonts w:ascii="宋体" w:hAnsi="宋体"/>
                      <w:color w:val="auto"/>
                      <w:sz w:val="15"/>
                      <w:szCs w:val="15"/>
                    </w:rPr>
                    <w:t>2105.0</w:t>
                  </w:r>
                </w:p>
              </w:tc>
              <w:tc>
                <w:tcPr>
                  <w:tcW w:w="678" w:type="dxa"/>
                  <w:tcBorders>
                    <w:top w:val="single" w:color="auto" w:sz="4" w:space="0"/>
                    <w:left w:val="nil"/>
                    <w:bottom w:val="single" w:color="auto" w:sz="4" w:space="0"/>
                    <w:right w:val="single" w:color="auto" w:sz="4" w:space="0"/>
                  </w:tcBorders>
                  <w:vAlign w:val="center"/>
                </w:tcPr>
                <w:p w14:paraId="2A044D9F">
                  <w:pPr>
                    <w:widowControl/>
                    <w:jc w:val="center"/>
                    <w:rPr>
                      <w:rFonts w:hint="eastAsia" w:ascii="宋体" w:hAnsi="宋体"/>
                      <w:color w:val="auto"/>
                      <w:kern w:val="0"/>
                      <w:sz w:val="15"/>
                      <w:szCs w:val="15"/>
                    </w:rPr>
                  </w:pPr>
                  <w:r>
                    <w:rPr>
                      <w:rFonts w:ascii="宋体" w:hAnsi="宋体"/>
                      <w:color w:val="auto"/>
                      <w:kern w:val="0"/>
                      <w:sz w:val="15"/>
                      <w:szCs w:val="15"/>
                    </w:rPr>
                    <w:t>-</w:t>
                  </w:r>
                </w:p>
              </w:tc>
              <w:tc>
                <w:tcPr>
                  <w:tcW w:w="678" w:type="dxa"/>
                  <w:tcBorders>
                    <w:top w:val="single" w:color="auto" w:sz="4" w:space="0"/>
                    <w:left w:val="single" w:color="auto" w:sz="4" w:space="0"/>
                    <w:bottom w:val="single" w:color="auto" w:sz="4" w:space="0"/>
                    <w:right w:val="single" w:color="auto" w:sz="4" w:space="0"/>
                  </w:tcBorders>
                  <w:vAlign w:val="center"/>
                </w:tcPr>
                <w:p w14:paraId="0222A149">
                  <w:pPr>
                    <w:widowControl/>
                    <w:jc w:val="center"/>
                    <w:rPr>
                      <w:rFonts w:hint="eastAsia" w:ascii="宋体" w:hAnsi="宋体"/>
                      <w:color w:val="auto"/>
                      <w:kern w:val="0"/>
                      <w:sz w:val="15"/>
                      <w:szCs w:val="15"/>
                    </w:rPr>
                  </w:pPr>
                  <w:r>
                    <w:rPr>
                      <w:rFonts w:ascii="宋体" w:hAnsi="宋体"/>
                      <w:color w:val="auto"/>
                      <w:kern w:val="0"/>
                      <w:sz w:val="15"/>
                      <w:szCs w:val="15"/>
                    </w:rPr>
                    <w:t>37.60</w:t>
                  </w:r>
                </w:p>
              </w:tc>
              <w:tc>
                <w:tcPr>
                  <w:tcW w:w="678" w:type="dxa"/>
                  <w:tcBorders>
                    <w:top w:val="single" w:color="auto" w:sz="4" w:space="0"/>
                    <w:left w:val="nil"/>
                    <w:bottom w:val="single" w:color="auto" w:sz="4" w:space="0"/>
                    <w:right w:val="single" w:color="auto" w:sz="4" w:space="0"/>
                  </w:tcBorders>
                  <w:vAlign w:val="center"/>
                </w:tcPr>
                <w:p w14:paraId="05921CCE">
                  <w:pPr>
                    <w:jc w:val="center"/>
                    <w:rPr>
                      <w:rFonts w:hint="eastAsia" w:ascii="宋体" w:hAnsi="宋体"/>
                      <w:color w:val="auto"/>
                      <w:sz w:val="15"/>
                      <w:szCs w:val="15"/>
                    </w:rPr>
                  </w:pPr>
                  <w:r>
                    <w:rPr>
                      <w:rFonts w:hint="eastAsia" w:ascii="宋体" w:hAnsi="宋体"/>
                      <w:color w:val="auto"/>
                      <w:sz w:val="15"/>
                      <w:szCs w:val="15"/>
                    </w:rPr>
                    <w:t>-</w:t>
                  </w:r>
                </w:p>
              </w:tc>
              <w:tc>
                <w:tcPr>
                  <w:tcW w:w="679" w:type="dxa"/>
                  <w:tcBorders>
                    <w:top w:val="single" w:color="auto" w:sz="4" w:space="0"/>
                    <w:left w:val="nil"/>
                    <w:bottom w:val="single" w:color="auto" w:sz="4" w:space="0"/>
                    <w:right w:val="single" w:color="auto" w:sz="4" w:space="0"/>
                  </w:tcBorders>
                  <w:vAlign w:val="center"/>
                </w:tcPr>
                <w:p w14:paraId="5167AF8D">
                  <w:pPr>
                    <w:widowControl/>
                    <w:jc w:val="center"/>
                    <w:rPr>
                      <w:rFonts w:hint="eastAsia" w:ascii="宋体" w:hAnsi="宋体"/>
                      <w:color w:val="auto"/>
                      <w:kern w:val="0"/>
                      <w:sz w:val="15"/>
                      <w:szCs w:val="15"/>
                    </w:rPr>
                  </w:pPr>
                  <w:r>
                    <w:rPr>
                      <w:rFonts w:ascii="宋体" w:hAnsi="宋体"/>
                      <w:color w:val="auto"/>
                      <w:sz w:val="15"/>
                      <w:szCs w:val="15"/>
                    </w:rPr>
                    <w:t>2105.0</w:t>
                  </w:r>
                </w:p>
              </w:tc>
              <w:tc>
                <w:tcPr>
                  <w:tcW w:w="678" w:type="dxa"/>
                  <w:tcBorders>
                    <w:top w:val="single" w:color="auto" w:sz="4" w:space="0"/>
                    <w:left w:val="nil"/>
                    <w:bottom w:val="single" w:color="auto" w:sz="4" w:space="0"/>
                    <w:right w:val="single" w:color="auto" w:sz="4" w:space="0"/>
                  </w:tcBorders>
                  <w:vAlign w:val="center"/>
                </w:tcPr>
                <w:p w14:paraId="11C6A535">
                  <w:pPr>
                    <w:jc w:val="center"/>
                    <w:rPr>
                      <w:rFonts w:hint="eastAsia" w:ascii="宋体" w:hAnsi="宋体"/>
                      <w:color w:val="auto"/>
                      <w:sz w:val="15"/>
                      <w:szCs w:val="15"/>
                    </w:rPr>
                  </w:pPr>
                  <w:r>
                    <w:rPr>
                      <w:rFonts w:ascii="宋体" w:hAnsi="宋体"/>
                      <w:color w:val="auto"/>
                      <w:sz w:val="15"/>
                      <w:szCs w:val="15"/>
                    </w:rPr>
                    <w:t>5-7</w:t>
                  </w:r>
                </w:p>
              </w:tc>
            </w:tr>
            <w:tr w14:paraId="7346BAF9">
              <w:tblPrEx>
                <w:tblCellMar>
                  <w:top w:w="0" w:type="dxa"/>
                  <w:left w:w="108" w:type="dxa"/>
                  <w:bottom w:w="0" w:type="dxa"/>
                  <w:right w:w="108" w:type="dxa"/>
                </w:tblCellMar>
              </w:tblPrEx>
              <w:trPr>
                <w:trHeight w:val="491" w:hRule="atLeast"/>
              </w:trPr>
              <w:tc>
                <w:tcPr>
                  <w:tcW w:w="461" w:type="dxa"/>
                  <w:tcBorders>
                    <w:top w:val="single" w:color="auto" w:sz="4" w:space="0"/>
                    <w:left w:val="single" w:color="auto" w:sz="4" w:space="0"/>
                    <w:bottom w:val="single" w:color="auto" w:sz="4" w:space="0"/>
                    <w:right w:val="single" w:color="auto" w:sz="4" w:space="0"/>
                  </w:tcBorders>
                  <w:vAlign w:val="center"/>
                </w:tcPr>
                <w:p w14:paraId="3CBFD677">
                  <w:pPr>
                    <w:adjustRightInd w:val="0"/>
                    <w:snapToGrid w:val="0"/>
                    <w:jc w:val="center"/>
                    <w:rPr>
                      <w:rFonts w:hint="eastAsia" w:ascii="宋体" w:hAnsi="宋体"/>
                      <w:bCs/>
                      <w:color w:val="auto"/>
                      <w:sz w:val="15"/>
                      <w:szCs w:val="15"/>
                    </w:rPr>
                  </w:pPr>
                  <w:r>
                    <w:rPr>
                      <w:rFonts w:hint="eastAsia" w:ascii="宋体" w:hAnsi="宋体"/>
                      <w:bCs/>
                      <w:color w:val="auto"/>
                      <w:sz w:val="15"/>
                      <w:szCs w:val="15"/>
                    </w:rPr>
                    <w:t>七</w:t>
                  </w:r>
                </w:p>
              </w:tc>
              <w:tc>
                <w:tcPr>
                  <w:tcW w:w="802" w:type="dxa"/>
                  <w:tcBorders>
                    <w:top w:val="single" w:color="auto" w:sz="4" w:space="0"/>
                    <w:left w:val="single" w:color="auto" w:sz="4" w:space="0"/>
                    <w:bottom w:val="single" w:color="auto" w:sz="4" w:space="0"/>
                    <w:right w:val="single" w:color="auto" w:sz="4" w:space="0"/>
                  </w:tcBorders>
                  <w:vAlign w:val="center"/>
                </w:tcPr>
                <w:p w14:paraId="26935ED6">
                  <w:pPr>
                    <w:jc w:val="center"/>
                    <w:rPr>
                      <w:rFonts w:hint="eastAsia" w:ascii="宋体" w:hAnsi="宋体"/>
                      <w:color w:val="auto"/>
                      <w:sz w:val="15"/>
                      <w:szCs w:val="15"/>
                    </w:rPr>
                  </w:pPr>
                  <w:r>
                    <w:rPr>
                      <w:rFonts w:hint="eastAsia" w:ascii="宋体" w:hAnsi="宋体"/>
                      <w:color w:val="auto"/>
                      <w:sz w:val="15"/>
                      <w:szCs w:val="15"/>
                    </w:rPr>
                    <w:t>标志大黄鱼</w:t>
                  </w:r>
                </w:p>
              </w:tc>
              <w:tc>
                <w:tcPr>
                  <w:tcW w:w="767" w:type="dxa"/>
                  <w:tcBorders>
                    <w:top w:val="single" w:color="auto" w:sz="4" w:space="0"/>
                    <w:left w:val="nil"/>
                    <w:bottom w:val="single" w:color="auto" w:sz="4" w:space="0"/>
                    <w:right w:val="single" w:color="auto" w:sz="4" w:space="0"/>
                  </w:tcBorders>
                  <w:vAlign w:val="center"/>
                </w:tcPr>
                <w:p w14:paraId="7EA9F5C8">
                  <w:pPr>
                    <w:rPr>
                      <w:rFonts w:hint="eastAsia" w:ascii="宋体" w:hAnsi="宋体"/>
                      <w:color w:val="auto"/>
                      <w:sz w:val="15"/>
                      <w:szCs w:val="15"/>
                    </w:rPr>
                  </w:pPr>
                  <w:r>
                    <w:rPr>
                      <w:rFonts w:ascii="宋体" w:hAnsi="宋体"/>
                      <w:color w:val="auto"/>
                      <w:sz w:val="15"/>
                      <w:szCs w:val="15"/>
                    </w:rPr>
                    <w:t>体长≥12cm</w:t>
                  </w:r>
                </w:p>
              </w:tc>
              <w:tc>
                <w:tcPr>
                  <w:tcW w:w="678" w:type="dxa"/>
                  <w:tcBorders>
                    <w:top w:val="single" w:color="auto" w:sz="4" w:space="0"/>
                    <w:left w:val="nil"/>
                    <w:bottom w:val="single" w:color="auto" w:sz="4" w:space="0"/>
                    <w:right w:val="single" w:color="auto" w:sz="4" w:space="0"/>
                  </w:tcBorders>
                  <w:vAlign w:val="center"/>
                </w:tcPr>
                <w:p w14:paraId="5946E2C8">
                  <w:pPr>
                    <w:widowControl/>
                    <w:adjustRightInd w:val="0"/>
                    <w:snapToGrid w:val="0"/>
                    <w:jc w:val="center"/>
                    <w:rPr>
                      <w:rFonts w:hint="eastAsia" w:ascii="宋体" w:hAnsi="宋体" w:cs="宋体"/>
                      <w:color w:val="auto"/>
                      <w:kern w:val="0"/>
                      <w:sz w:val="15"/>
                      <w:szCs w:val="15"/>
                    </w:rPr>
                  </w:pPr>
                  <w:r>
                    <w:rPr>
                      <w:rFonts w:hint="eastAsia" w:ascii="宋体" w:hAnsi="宋体" w:cs="宋体"/>
                      <w:color w:val="auto"/>
                      <w:kern w:val="0"/>
                      <w:sz w:val="15"/>
                      <w:szCs w:val="15"/>
                    </w:rPr>
                    <w:t>1</w:t>
                  </w:r>
                </w:p>
              </w:tc>
              <w:tc>
                <w:tcPr>
                  <w:tcW w:w="1357" w:type="dxa"/>
                  <w:gridSpan w:val="2"/>
                  <w:tcBorders>
                    <w:top w:val="single" w:color="auto" w:sz="4" w:space="0"/>
                    <w:left w:val="nil"/>
                    <w:bottom w:val="single" w:color="auto" w:sz="4" w:space="0"/>
                    <w:right w:val="single" w:color="auto" w:sz="4" w:space="0"/>
                  </w:tcBorders>
                  <w:vAlign w:val="center"/>
                </w:tcPr>
                <w:p w14:paraId="0F76E681">
                  <w:pPr>
                    <w:jc w:val="center"/>
                    <w:rPr>
                      <w:rFonts w:hint="eastAsia" w:ascii="宋体" w:hAnsi="宋体"/>
                      <w:color w:val="auto"/>
                      <w:sz w:val="15"/>
                      <w:szCs w:val="15"/>
                    </w:rPr>
                  </w:pPr>
                  <w:r>
                    <w:rPr>
                      <w:rFonts w:ascii="宋体" w:hAnsi="宋体"/>
                      <w:color w:val="auto"/>
                      <w:sz w:val="15"/>
                      <w:szCs w:val="15"/>
                    </w:rPr>
                    <w:t>18.80</w:t>
                  </w:r>
                </w:p>
              </w:tc>
              <w:tc>
                <w:tcPr>
                  <w:tcW w:w="678" w:type="dxa"/>
                  <w:tcBorders>
                    <w:top w:val="single" w:color="auto" w:sz="4" w:space="0"/>
                    <w:left w:val="nil"/>
                    <w:bottom w:val="single" w:color="auto" w:sz="4" w:space="0"/>
                    <w:right w:val="single" w:color="auto" w:sz="4" w:space="0"/>
                  </w:tcBorders>
                  <w:vAlign w:val="center"/>
                </w:tcPr>
                <w:p w14:paraId="5F75A027">
                  <w:pPr>
                    <w:jc w:val="center"/>
                    <w:rPr>
                      <w:rFonts w:hint="eastAsia" w:ascii="宋体" w:hAnsi="宋体"/>
                      <w:color w:val="auto"/>
                      <w:sz w:val="15"/>
                      <w:szCs w:val="15"/>
                    </w:rPr>
                  </w:pPr>
                  <w:r>
                    <w:rPr>
                      <w:rFonts w:ascii="宋体" w:hAnsi="宋体"/>
                      <w:color w:val="auto"/>
                      <w:sz w:val="15"/>
                      <w:szCs w:val="15"/>
                    </w:rPr>
                    <w:t>4.2</w:t>
                  </w:r>
                </w:p>
              </w:tc>
              <w:tc>
                <w:tcPr>
                  <w:tcW w:w="678" w:type="dxa"/>
                  <w:tcBorders>
                    <w:top w:val="single" w:color="auto" w:sz="4" w:space="0"/>
                    <w:left w:val="nil"/>
                    <w:bottom w:val="single" w:color="auto" w:sz="4" w:space="0"/>
                    <w:right w:val="single" w:color="auto" w:sz="4" w:space="0"/>
                  </w:tcBorders>
                  <w:vAlign w:val="center"/>
                </w:tcPr>
                <w:p w14:paraId="3E8DE856">
                  <w:pPr>
                    <w:widowControl/>
                    <w:jc w:val="center"/>
                    <w:rPr>
                      <w:rFonts w:hint="eastAsia" w:ascii="宋体" w:hAnsi="宋体"/>
                      <w:color w:val="auto"/>
                      <w:kern w:val="0"/>
                      <w:sz w:val="15"/>
                      <w:szCs w:val="15"/>
                    </w:rPr>
                  </w:pPr>
                  <w:r>
                    <w:rPr>
                      <w:rFonts w:ascii="宋体" w:hAnsi="宋体"/>
                      <w:color w:val="auto"/>
                      <w:kern w:val="0"/>
                      <w:sz w:val="15"/>
                      <w:szCs w:val="15"/>
                    </w:rPr>
                    <w:t>18.80</w:t>
                  </w:r>
                </w:p>
              </w:tc>
              <w:tc>
                <w:tcPr>
                  <w:tcW w:w="678" w:type="dxa"/>
                  <w:tcBorders>
                    <w:top w:val="single" w:color="auto" w:sz="4" w:space="0"/>
                    <w:left w:val="single" w:color="auto" w:sz="4" w:space="0"/>
                    <w:bottom w:val="single" w:color="auto" w:sz="4" w:space="0"/>
                    <w:right w:val="single" w:color="auto" w:sz="4" w:space="0"/>
                  </w:tcBorders>
                  <w:vAlign w:val="center"/>
                </w:tcPr>
                <w:p w14:paraId="651701DB">
                  <w:pPr>
                    <w:jc w:val="center"/>
                    <w:rPr>
                      <w:rFonts w:hint="eastAsia" w:ascii="宋体" w:hAnsi="宋体"/>
                      <w:color w:val="auto"/>
                      <w:sz w:val="15"/>
                      <w:szCs w:val="15"/>
                    </w:rPr>
                  </w:pPr>
                  <w:r>
                    <w:rPr>
                      <w:rFonts w:ascii="宋体" w:hAnsi="宋体"/>
                      <w:color w:val="auto"/>
                      <w:kern w:val="0"/>
                      <w:sz w:val="15"/>
                      <w:szCs w:val="15"/>
                    </w:rPr>
                    <w:t>-</w:t>
                  </w:r>
                </w:p>
              </w:tc>
              <w:tc>
                <w:tcPr>
                  <w:tcW w:w="678" w:type="dxa"/>
                  <w:tcBorders>
                    <w:top w:val="single" w:color="auto" w:sz="4" w:space="0"/>
                    <w:left w:val="nil"/>
                    <w:bottom w:val="single" w:color="auto" w:sz="4" w:space="0"/>
                    <w:right w:val="single" w:color="auto" w:sz="4" w:space="0"/>
                  </w:tcBorders>
                  <w:vAlign w:val="center"/>
                </w:tcPr>
                <w:p w14:paraId="3EAF2DDD">
                  <w:pPr>
                    <w:jc w:val="center"/>
                    <w:rPr>
                      <w:rFonts w:hint="eastAsia" w:ascii="宋体" w:hAnsi="宋体"/>
                      <w:color w:val="auto"/>
                      <w:sz w:val="15"/>
                      <w:szCs w:val="15"/>
                    </w:rPr>
                  </w:pPr>
                  <w:r>
                    <w:rPr>
                      <w:rFonts w:ascii="宋体" w:hAnsi="宋体"/>
                      <w:color w:val="auto"/>
                      <w:sz w:val="15"/>
                      <w:szCs w:val="15"/>
                    </w:rPr>
                    <w:t>4.2</w:t>
                  </w:r>
                </w:p>
              </w:tc>
              <w:tc>
                <w:tcPr>
                  <w:tcW w:w="679" w:type="dxa"/>
                  <w:tcBorders>
                    <w:top w:val="single" w:color="auto" w:sz="4" w:space="0"/>
                    <w:left w:val="nil"/>
                    <w:bottom w:val="single" w:color="auto" w:sz="4" w:space="0"/>
                    <w:right w:val="single" w:color="auto" w:sz="4" w:space="0"/>
                  </w:tcBorders>
                  <w:vAlign w:val="center"/>
                </w:tcPr>
                <w:p w14:paraId="617F4210">
                  <w:pPr>
                    <w:widowControl/>
                    <w:jc w:val="center"/>
                    <w:rPr>
                      <w:rFonts w:hint="eastAsia" w:ascii="宋体" w:hAnsi="宋体"/>
                      <w:color w:val="auto"/>
                      <w:kern w:val="0"/>
                      <w:sz w:val="15"/>
                      <w:szCs w:val="15"/>
                    </w:rPr>
                  </w:pPr>
                  <w:r>
                    <w:rPr>
                      <w:rFonts w:ascii="宋体" w:hAnsi="宋体"/>
                      <w:color w:val="auto"/>
                      <w:kern w:val="0"/>
                      <w:sz w:val="15"/>
                      <w:szCs w:val="15"/>
                    </w:rPr>
                    <w:t>-</w:t>
                  </w:r>
                </w:p>
              </w:tc>
              <w:tc>
                <w:tcPr>
                  <w:tcW w:w="678" w:type="dxa"/>
                  <w:tcBorders>
                    <w:top w:val="single" w:color="auto" w:sz="4" w:space="0"/>
                    <w:left w:val="nil"/>
                    <w:bottom w:val="single" w:color="auto" w:sz="4" w:space="0"/>
                    <w:right w:val="single" w:color="auto" w:sz="4" w:space="0"/>
                  </w:tcBorders>
                  <w:vAlign w:val="center"/>
                </w:tcPr>
                <w:p w14:paraId="6A16444A">
                  <w:pPr>
                    <w:jc w:val="center"/>
                    <w:rPr>
                      <w:rFonts w:hint="eastAsia" w:ascii="宋体" w:hAnsi="宋体"/>
                      <w:color w:val="auto"/>
                      <w:sz w:val="15"/>
                      <w:szCs w:val="15"/>
                    </w:rPr>
                  </w:pPr>
                  <w:r>
                    <w:rPr>
                      <w:rFonts w:ascii="宋体" w:hAnsi="宋体"/>
                      <w:color w:val="auto"/>
                      <w:sz w:val="15"/>
                      <w:szCs w:val="15"/>
                    </w:rPr>
                    <w:t>9-10</w:t>
                  </w:r>
                </w:p>
              </w:tc>
            </w:tr>
            <w:tr w14:paraId="3DECB22E">
              <w:tblPrEx>
                <w:tblCellMar>
                  <w:top w:w="0" w:type="dxa"/>
                  <w:left w:w="108" w:type="dxa"/>
                  <w:bottom w:w="0" w:type="dxa"/>
                  <w:right w:w="108" w:type="dxa"/>
                </w:tblCellMar>
              </w:tblPrEx>
              <w:trPr>
                <w:trHeight w:val="501" w:hRule="atLeast"/>
              </w:trPr>
              <w:tc>
                <w:tcPr>
                  <w:tcW w:w="461" w:type="dxa"/>
                  <w:tcBorders>
                    <w:top w:val="single" w:color="auto" w:sz="4" w:space="0"/>
                    <w:left w:val="single" w:color="auto" w:sz="4" w:space="0"/>
                    <w:bottom w:val="single" w:color="auto" w:sz="4" w:space="0"/>
                    <w:right w:val="single" w:color="auto" w:sz="4" w:space="0"/>
                  </w:tcBorders>
                  <w:vAlign w:val="center"/>
                </w:tcPr>
                <w:p w14:paraId="7B7FD877">
                  <w:pPr>
                    <w:adjustRightInd w:val="0"/>
                    <w:snapToGrid w:val="0"/>
                    <w:jc w:val="center"/>
                    <w:rPr>
                      <w:rFonts w:hint="eastAsia" w:ascii="宋体" w:hAnsi="宋体"/>
                      <w:bCs/>
                      <w:color w:val="auto"/>
                      <w:sz w:val="15"/>
                      <w:szCs w:val="15"/>
                    </w:rPr>
                  </w:pPr>
                  <w:r>
                    <w:rPr>
                      <w:rFonts w:hint="eastAsia" w:ascii="宋体" w:hAnsi="宋体"/>
                      <w:bCs/>
                      <w:color w:val="auto"/>
                      <w:sz w:val="15"/>
                      <w:szCs w:val="15"/>
                    </w:rPr>
                    <w:t>八</w:t>
                  </w:r>
                </w:p>
              </w:tc>
              <w:tc>
                <w:tcPr>
                  <w:tcW w:w="802" w:type="dxa"/>
                  <w:tcBorders>
                    <w:top w:val="single" w:color="auto" w:sz="4" w:space="0"/>
                    <w:left w:val="single" w:color="auto" w:sz="4" w:space="0"/>
                    <w:bottom w:val="single" w:color="auto" w:sz="4" w:space="0"/>
                    <w:right w:val="single" w:color="auto" w:sz="4" w:space="0"/>
                  </w:tcBorders>
                  <w:vAlign w:val="center"/>
                </w:tcPr>
                <w:p w14:paraId="72A050BA">
                  <w:pPr>
                    <w:jc w:val="center"/>
                    <w:rPr>
                      <w:rFonts w:hint="eastAsia" w:ascii="宋体" w:hAnsi="宋体"/>
                      <w:color w:val="auto"/>
                      <w:sz w:val="15"/>
                      <w:szCs w:val="15"/>
                    </w:rPr>
                  </w:pPr>
                  <w:r>
                    <w:rPr>
                      <w:rFonts w:hint="eastAsia" w:ascii="宋体" w:hAnsi="宋体"/>
                      <w:color w:val="auto"/>
                      <w:sz w:val="15"/>
                      <w:szCs w:val="15"/>
                    </w:rPr>
                    <w:t>标志黄鳍鲷</w:t>
                  </w:r>
                </w:p>
              </w:tc>
              <w:tc>
                <w:tcPr>
                  <w:tcW w:w="767" w:type="dxa"/>
                  <w:tcBorders>
                    <w:top w:val="single" w:color="auto" w:sz="4" w:space="0"/>
                    <w:left w:val="nil"/>
                    <w:bottom w:val="single" w:color="auto" w:sz="4" w:space="0"/>
                    <w:right w:val="single" w:color="auto" w:sz="4" w:space="0"/>
                  </w:tcBorders>
                  <w:vAlign w:val="center"/>
                </w:tcPr>
                <w:p w14:paraId="0B45E762">
                  <w:pPr>
                    <w:rPr>
                      <w:rFonts w:hint="eastAsia" w:ascii="宋体" w:hAnsi="宋体"/>
                      <w:color w:val="auto"/>
                      <w:sz w:val="15"/>
                      <w:szCs w:val="15"/>
                    </w:rPr>
                  </w:pPr>
                  <w:r>
                    <w:rPr>
                      <w:rFonts w:ascii="宋体" w:hAnsi="宋体"/>
                      <w:color w:val="auto"/>
                      <w:sz w:val="15"/>
                      <w:szCs w:val="15"/>
                    </w:rPr>
                    <w:t>体长≥12cm</w:t>
                  </w:r>
                </w:p>
              </w:tc>
              <w:tc>
                <w:tcPr>
                  <w:tcW w:w="678" w:type="dxa"/>
                  <w:tcBorders>
                    <w:top w:val="single" w:color="auto" w:sz="4" w:space="0"/>
                    <w:left w:val="nil"/>
                    <w:bottom w:val="single" w:color="auto" w:sz="4" w:space="0"/>
                    <w:right w:val="single" w:color="auto" w:sz="4" w:space="0"/>
                  </w:tcBorders>
                  <w:vAlign w:val="center"/>
                </w:tcPr>
                <w:p w14:paraId="13CA5F2A">
                  <w:pPr>
                    <w:widowControl/>
                    <w:adjustRightInd w:val="0"/>
                    <w:snapToGrid w:val="0"/>
                    <w:jc w:val="center"/>
                    <w:rPr>
                      <w:rFonts w:hint="eastAsia" w:ascii="宋体" w:hAnsi="宋体" w:cs="宋体"/>
                      <w:color w:val="auto"/>
                      <w:kern w:val="0"/>
                      <w:sz w:val="15"/>
                      <w:szCs w:val="15"/>
                    </w:rPr>
                  </w:pPr>
                  <w:r>
                    <w:rPr>
                      <w:rFonts w:hint="eastAsia" w:ascii="宋体" w:hAnsi="宋体" w:cs="宋体"/>
                      <w:color w:val="auto"/>
                      <w:kern w:val="0"/>
                      <w:sz w:val="15"/>
                      <w:szCs w:val="15"/>
                    </w:rPr>
                    <w:t>1</w:t>
                  </w:r>
                </w:p>
              </w:tc>
              <w:tc>
                <w:tcPr>
                  <w:tcW w:w="1357" w:type="dxa"/>
                  <w:gridSpan w:val="2"/>
                  <w:tcBorders>
                    <w:top w:val="single" w:color="auto" w:sz="4" w:space="0"/>
                    <w:left w:val="nil"/>
                    <w:bottom w:val="single" w:color="auto" w:sz="4" w:space="0"/>
                    <w:right w:val="single" w:color="auto" w:sz="4" w:space="0"/>
                  </w:tcBorders>
                  <w:vAlign w:val="center"/>
                </w:tcPr>
                <w:p w14:paraId="55B18973">
                  <w:pPr>
                    <w:jc w:val="center"/>
                    <w:rPr>
                      <w:rFonts w:hint="eastAsia" w:ascii="宋体" w:hAnsi="宋体"/>
                      <w:color w:val="auto"/>
                      <w:sz w:val="15"/>
                      <w:szCs w:val="15"/>
                    </w:rPr>
                  </w:pPr>
                  <w:r>
                    <w:rPr>
                      <w:rFonts w:ascii="宋体" w:hAnsi="宋体"/>
                      <w:color w:val="auto"/>
                      <w:sz w:val="15"/>
                      <w:szCs w:val="15"/>
                    </w:rPr>
                    <w:t>22.56</w:t>
                  </w:r>
                </w:p>
              </w:tc>
              <w:tc>
                <w:tcPr>
                  <w:tcW w:w="678" w:type="dxa"/>
                  <w:tcBorders>
                    <w:top w:val="single" w:color="auto" w:sz="4" w:space="0"/>
                    <w:left w:val="nil"/>
                    <w:bottom w:val="single" w:color="auto" w:sz="4" w:space="0"/>
                    <w:right w:val="single" w:color="auto" w:sz="4" w:space="0"/>
                  </w:tcBorders>
                  <w:vAlign w:val="center"/>
                </w:tcPr>
                <w:p w14:paraId="16F2EDA7">
                  <w:pPr>
                    <w:jc w:val="center"/>
                    <w:rPr>
                      <w:rFonts w:hint="eastAsia" w:ascii="宋体" w:hAnsi="宋体"/>
                      <w:color w:val="auto"/>
                      <w:sz w:val="15"/>
                      <w:szCs w:val="15"/>
                    </w:rPr>
                  </w:pPr>
                  <w:r>
                    <w:rPr>
                      <w:rFonts w:ascii="宋体" w:hAnsi="宋体"/>
                      <w:color w:val="auto"/>
                      <w:sz w:val="15"/>
                      <w:szCs w:val="15"/>
                    </w:rPr>
                    <w:t>4.1</w:t>
                  </w:r>
                </w:p>
              </w:tc>
              <w:tc>
                <w:tcPr>
                  <w:tcW w:w="678" w:type="dxa"/>
                  <w:tcBorders>
                    <w:top w:val="single" w:color="auto" w:sz="4" w:space="0"/>
                    <w:left w:val="nil"/>
                    <w:bottom w:val="single" w:color="auto" w:sz="4" w:space="0"/>
                    <w:right w:val="single" w:color="auto" w:sz="4" w:space="0"/>
                  </w:tcBorders>
                  <w:vAlign w:val="center"/>
                </w:tcPr>
                <w:p w14:paraId="0093D03A">
                  <w:pPr>
                    <w:widowControl/>
                    <w:jc w:val="center"/>
                    <w:rPr>
                      <w:rFonts w:hint="eastAsia" w:ascii="宋体" w:hAnsi="宋体"/>
                      <w:color w:val="auto"/>
                      <w:kern w:val="0"/>
                      <w:sz w:val="15"/>
                      <w:szCs w:val="15"/>
                    </w:rPr>
                  </w:pPr>
                  <w:r>
                    <w:rPr>
                      <w:rFonts w:ascii="宋体" w:hAnsi="宋体"/>
                      <w:color w:val="auto"/>
                      <w:kern w:val="0"/>
                      <w:sz w:val="15"/>
                      <w:szCs w:val="15"/>
                    </w:rPr>
                    <w:t>22.56</w:t>
                  </w:r>
                </w:p>
              </w:tc>
              <w:tc>
                <w:tcPr>
                  <w:tcW w:w="678" w:type="dxa"/>
                  <w:tcBorders>
                    <w:top w:val="single" w:color="auto" w:sz="4" w:space="0"/>
                    <w:left w:val="single" w:color="auto" w:sz="4" w:space="0"/>
                    <w:bottom w:val="single" w:color="auto" w:sz="4" w:space="0"/>
                    <w:right w:val="single" w:color="auto" w:sz="4" w:space="0"/>
                  </w:tcBorders>
                  <w:vAlign w:val="center"/>
                </w:tcPr>
                <w:p w14:paraId="41A7E928">
                  <w:pPr>
                    <w:jc w:val="center"/>
                    <w:rPr>
                      <w:rFonts w:hint="eastAsia" w:ascii="宋体" w:hAnsi="宋体"/>
                      <w:color w:val="auto"/>
                      <w:kern w:val="0"/>
                      <w:sz w:val="15"/>
                      <w:szCs w:val="15"/>
                    </w:rPr>
                  </w:pPr>
                  <w:r>
                    <w:rPr>
                      <w:rFonts w:ascii="宋体" w:hAnsi="宋体"/>
                      <w:color w:val="auto"/>
                      <w:kern w:val="0"/>
                      <w:sz w:val="15"/>
                      <w:szCs w:val="15"/>
                    </w:rPr>
                    <w:t>-</w:t>
                  </w:r>
                </w:p>
              </w:tc>
              <w:tc>
                <w:tcPr>
                  <w:tcW w:w="678" w:type="dxa"/>
                  <w:tcBorders>
                    <w:top w:val="single" w:color="auto" w:sz="4" w:space="0"/>
                    <w:left w:val="nil"/>
                    <w:bottom w:val="single" w:color="auto" w:sz="4" w:space="0"/>
                    <w:right w:val="single" w:color="auto" w:sz="4" w:space="0"/>
                  </w:tcBorders>
                  <w:vAlign w:val="center"/>
                </w:tcPr>
                <w:p w14:paraId="61A88430">
                  <w:pPr>
                    <w:jc w:val="center"/>
                    <w:rPr>
                      <w:rFonts w:hint="eastAsia" w:ascii="宋体" w:hAnsi="宋体"/>
                      <w:color w:val="auto"/>
                      <w:sz w:val="15"/>
                      <w:szCs w:val="15"/>
                    </w:rPr>
                  </w:pPr>
                  <w:r>
                    <w:rPr>
                      <w:rFonts w:ascii="宋体" w:hAnsi="宋体"/>
                      <w:color w:val="auto"/>
                      <w:sz w:val="15"/>
                      <w:szCs w:val="15"/>
                    </w:rPr>
                    <w:t>4.1</w:t>
                  </w:r>
                </w:p>
              </w:tc>
              <w:tc>
                <w:tcPr>
                  <w:tcW w:w="679" w:type="dxa"/>
                  <w:tcBorders>
                    <w:top w:val="single" w:color="auto" w:sz="4" w:space="0"/>
                    <w:left w:val="nil"/>
                    <w:bottom w:val="single" w:color="auto" w:sz="4" w:space="0"/>
                    <w:right w:val="single" w:color="auto" w:sz="4" w:space="0"/>
                  </w:tcBorders>
                  <w:vAlign w:val="center"/>
                </w:tcPr>
                <w:p w14:paraId="18E416E2">
                  <w:pPr>
                    <w:widowControl/>
                    <w:jc w:val="center"/>
                    <w:rPr>
                      <w:rFonts w:hint="eastAsia" w:ascii="宋体" w:hAnsi="宋体"/>
                      <w:color w:val="auto"/>
                      <w:kern w:val="0"/>
                      <w:sz w:val="15"/>
                      <w:szCs w:val="15"/>
                    </w:rPr>
                  </w:pPr>
                  <w:r>
                    <w:rPr>
                      <w:rFonts w:ascii="宋体" w:hAnsi="宋体"/>
                      <w:color w:val="auto"/>
                      <w:kern w:val="0"/>
                      <w:sz w:val="15"/>
                      <w:szCs w:val="15"/>
                    </w:rPr>
                    <w:t>-</w:t>
                  </w:r>
                </w:p>
              </w:tc>
              <w:tc>
                <w:tcPr>
                  <w:tcW w:w="678" w:type="dxa"/>
                  <w:tcBorders>
                    <w:top w:val="single" w:color="auto" w:sz="4" w:space="0"/>
                    <w:left w:val="nil"/>
                    <w:bottom w:val="single" w:color="auto" w:sz="4" w:space="0"/>
                    <w:right w:val="single" w:color="auto" w:sz="4" w:space="0"/>
                  </w:tcBorders>
                  <w:vAlign w:val="center"/>
                </w:tcPr>
                <w:p w14:paraId="014E8FBB">
                  <w:pPr>
                    <w:jc w:val="center"/>
                    <w:rPr>
                      <w:rFonts w:hint="eastAsia" w:ascii="宋体" w:hAnsi="宋体"/>
                      <w:color w:val="auto"/>
                      <w:sz w:val="15"/>
                      <w:szCs w:val="15"/>
                    </w:rPr>
                  </w:pPr>
                  <w:r>
                    <w:rPr>
                      <w:rFonts w:ascii="宋体" w:hAnsi="宋体"/>
                      <w:color w:val="auto"/>
                      <w:sz w:val="15"/>
                      <w:szCs w:val="15"/>
                    </w:rPr>
                    <w:t>9-10</w:t>
                  </w:r>
                </w:p>
              </w:tc>
            </w:tr>
            <w:tr w14:paraId="3420BE7C">
              <w:tblPrEx>
                <w:tblCellMar>
                  <w:top w:w="0" w:type="dxa"/>
                  <w:left w:w="108" w:type="dxa"/>
                  <w:bottom w:w="0" w:type="dxa"/>
                  <w:right w:w="108" w:type="dxa"/>
                </w:tblCellMar>
              </w:tblPrEx>
              <w:trPr>
                <w:trHeight w:val="501" w:hRule="atLeast"/>
              </w:trPr>
              <w:tc>
                <w:tcPr>
                  <w:tcW w:w="8134" w:type="dxa"/>
                  <w:gridSpan w:val="12"/>
                  <w:tcBorders>
                    <w:top w:val="single" w:color="auto" w:sz="4" w:space="0"/>
                    <w:left w:val="single" w:color="auto" w:sz="4" w:space="0"/>
                    <w:bottom w:val="single" w:color="auto" w:sz="4" w:space="0"/>
                    <w:right w:val="single" w:color="auto" w:sz="4" w:space="0"/>
                  </w:tcBorders>
                  <w:vAlign w:val="center"/>
                </w:tcPr>
                <w:p w14:paraId="7622E7BA">
                  <w:pPr>
                    <w:jc w:val="left"/>
                    <w:rPr>
                      <w:rFonts w:hint="eastAsia" w:ascii="宋体" w:hAnsi="宋体"/>
                      <w:color w:val="auto"/>
                      <w:sz w:val="15"/>
                      <w:szCs w:val="15"/>
                    </w:rPr>
                  </w:pPr>
                  <w:r>
                    <w:rPr>
                      <w:rFonts w:hint="eastAsia" w:ascii="宋体" w:hAnsi="宋体" w:cs="宋体"/>
                      <w:color w:val="auto"/>
                      <w:kern w:val="0"/>
                      <w:szCs w:val="21"/>
                    </w:rPr>
                    <w:t>注：带“</w:t>
                  </w:r>
                  <w:r>
                    <w:rPr>
                      <w:rFonts w:hint="eastAsia" w:ascii="宋体" w:hAnsi="宋体" w:cs="宋体"/>
                      <w:color w:val="auto"/>
                      <w:kern w:val="0"/>
                      <w:sz w:val="18"/>
                      <w:szCs w:val="18"/>
                    </w:rPr>
                    <w:t>▲</w:t>
                  </w:r>
                  <w:r>
                    <w:rPr>
                      <w:rFonts w:hint="eastAsia" w:ascii="宋体" w:hAnsi="宋体" w:cs="宋体"/>
                      <w:color w:val="auto"/>
                      <w:kern w:val="0"/>
                      <w:szCs w:val="21"/>
                    </w:rPr>
                    <w:t>”的根据该物种的生态习性，允许2024年放流数量不低于年度计划的50%，未完成数量于2025年放流补足。</w:t>
                  </w:r>
                </w:p>
              </w:tc>
            </w:tr>
          </w:tbl>
          <w:p w14:paraId="3C7C5FDC">
            <w:pPr>
              <w:spacing w:after="120"/>
              <w:rPr>
                <w:color w:val="auto"/>
                <w:kern w:val="0"/>
              </w:rPr>
            </w:pPr>
          </w:p>
        </w:tc>
      </w:tr>
      <w:tr w14:paraId="3C40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8B58D79">
            <w:pPr>
              <w:snapToGrid w:val="0"/>
              <w:spacing w:line="240" w:lineRule="exact"/>
              <w:jc w:val="center"/>
              <w:rPr>
                <w:b/>
              </w:rPr>
            </w:pPr>
            <w:r>
              <w:rPr>
                <w:b/>
              </w:rPr>
              <w:t>4</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801601A">
            <w:pPr>
              <w:spacing w:line="240" w:lineRule="exact"/>
              <w:jc w:val="center"/>
              <w:rPr>
                <w:b/>
              </w:rPr>
            </w:pPr>
            <w:r>
              <w:rPr>
                <w:rFonts w:hint="eastAsia"/>
                <w:b/>
              </w:rPr>
              <w:t>本项目预算</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60"/>
              <w:tblpPr w:leftFromText="180" w:rightFromText="180" w:vertAnchor="text" w:horzAnchor="page" w:tblpXSpec="center" w:tblpY="256"/>
              <w:tblOverlap w:val="never"/>
              <w:tblW w:w="7366" w:type="dxa"/>
              <w:tblInd w:w="0" w:type="dxa"/>
              <w:tblLayout w:type="fixed"/>
              <w:tblCellMar>
                <w:top w:w="0" w:type="dxa"/>
                <w:left w:w="108" w:type="dxa"/>
                <w:bottom w:w="0" w:type="dxa"/>
                <w:right w:w="108" w:type="dxa"/>
              </w:tblCellMar>
            </w:tblPr>
            <w:tblGrid>
              <w:gridCol w:w="704"/>
              <w:gridCol w:w="1276"/>
              <w:gridCol w:w="1134"/>
              <w:gridCol w:w="850"/>
              <w:gridCol w:w="1134"/>
              <w:gridCol w:w="993"/>
              <w:gridCol w:w="1275"/>
            </w:tblGrid>
            <w:tr w14:paraId="7A130C59">
              <w:tblPrEx>
                <w:tblCellMar>
                  <w:top w:w="0" w:type="dxa"/>
                  <w:left w:w="108" w:type="dxa"/>
                  <w:bottom w:w="0" w:type="dxa"/>
                  <w:right w:w="108" w:type="dxa"/>
                </w:tblCellMar>
              </w:tblPrEx>
              <w:trPr>
                <w:trHeight w:val="274"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14:paraId="17D0BD1C">
                  <w:pPr>
                    <w:widowControl/>
                    <w:tabs>
                      <w:tab w:val="left" w:pos="6930"/>
                    </w:tabs>
                    <w:spacing w:line="240" w:lineRule="exact"/>
                    <w:jc w:val="center"/>
                    <w:rPr>
                      <w:rFonts w:hint="eastAsia" w:ascii="宋体" w:hAnsi="宋体" w:cs="宋体"/>
                      <w:b/>
                      <w:bCs/>
                      <w:kern w:val="0"/>
                      <w:szCs w:val="21"/>
                    </w:rPr>
                  </w:pPr>
                  <w:r>
                    <w:rPr>
                      <w:rFonts w:hint="eastAsia" w:ascii="宋体" w:hAnsi="宋体" w:cs="宋体"/>
                      <w:b/>
                      <w:bCs/>
                      <w:kern w:val="0"/>
                      <w:szCs w:val="21"/>
                    </w:rPr>
                    <w:t>标项</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3DF391B8">
                  <w:pPr>
                    <w:widowControl/>
                    <w:tabs>
                      <w:tab w:val="left" w:pos="6930"/>
                    </w:tabs>
                    <w:spacing w:line="240" w:lineRule="exact"/>
                    <w:jc w:val="center"/>
                    <w:rPr>
                      <w:rFonts w:hint="eastAsia" w:ascii="宋体" w:hAnsi="宋体" w:cs="宋体"/>
                      <w:b/>
                      <w:bCs/>
                      <w:kern w:val="0"/>
                      <w:szCs w:val="21"/>
                    </w:rPr>
                  </w:pPr>
                  <w:r>
                    <w:rPr>
                      <w:rFonts w:hint="eastAsia" w:ascii="宋体" w:hAnsi="宋体" w:cs="宋体"/>
                      <w:b/>
                      <w:bCs/>
                      <w:kern w:val="0"/>
                      <w:szCs w:val="21"/>
                    </w:rPr>
                    <w:t>品种</w:t>
                  </w:r>
                </w:p>
              </w:tc>
              <w:tc>
                <w:tcPr>
                  <w:tcW w:w="1134" w:type="dxa"/>
                  <w:vMerge w:val="restart"/>
                  <w:tcBorders>
                    <w:top w:val="single" w:color="auto" w:sz="4" w:space="0"/>
                    <w:left w:val="single" w:color="auto" w:sz="4" w:space="0"/>
                    <w:right w:val="single" w:color="auto" w:sz="4" w:space="0"/>
                  </w:tcBorders>
                  <w:vAlign w:val="center"/>
                </w:tcPr>
                <w:p w14:paraId="442A22AD">
                  <w:pPr>
                    <w:widowControl/>
                    <w:tabs>
                      <w:tab w:val="left" w:pos="6930"/>
                    </w:tabs>
                    <w:spacing w:line="240" w:lineRule="exact"/>
                    <w:jc w:val="center"/>
                    <w:rPr>
                      <w:rFonts w:hint="eastAsia" w:ascii="宋体" w:hAnsi="宋体" w:cs="宋体"/>
                      <w:kern w:val="0"/>
                      <w:szCs w:val="21"/>
                    </w:rPr>
                  </w:pPr>
                  <w:r>
                    <w:rPr>
                      <w:rFonts w:hint="eastAsia" w:ascii="宋体" w:hAnsi="宋体" w:cs="宋体"/>
                      <w:b/>
                      <w:bCs/>
                      <w:kern w:val="0"/>
                      <w:szCs w:val="21"/>
                    </w:rPr>
                    <w:t>拟中标单位(家)</w:t>
                  </w:r>
                </w:p>
              </w:tc>
              <w:tc>
                <w:tcPr>
                  <w:tcW w:w="1984" w:type="dxa"/>
                  <w:gridSpan w:val="2"/>
                  <w:vMerge w:val="restart"/>
                  <w:tcBorders>
                    <w:top w:val="single" w:color="auto" w:sz="4" w:space="0"/>
                    <w:left w:val="single" w:color="auto" w:sz="4" w:space="0"/>
                    <w:right w:val="single" w:color="auto" w:sz="4" w:space="0"/>
                  </w:tcBorders>
                  <w:vAlign w:val="center"/>
                </w:tcPr>
                <w:p w14:paraId="1F8110BB">
                  <w:pPr>
                    <w:widowControl/>
                    <w:tabs>
                      <w:tab w:val="left" w:pos="6930"/>
                    </w:tabs>
                    <w:spacing w:line="240" w:lineRule="exact"/>
                    <w:jc w:val="center"/>
                    <w:rPr>
                      <w:rFonts w:hint="eastAsia" w:ascii="宋体" w:hAnsi="宋体" w:cs="宋体"/>
                      <w:b/>
                      <w:bCs/>
                      <w:kern w:val="0"/>
                      <w:szCs w:val="21"/>
                    </w:rPr>
                  </w:pPr>
                  <w:r>
                    <w:rPr>
                      <w:rFonts w:hint="eastAsia" w:ascii="宋体" w:hAnsi="宋体" w:cs="宋体"/>
                      <w:b/>
                      <w:kern w:val="0"/>
                      <w:szCs w:val="21"/>
                    </w:rPr>
                    <w:t>苗种费(万元)</w:t>
                  </w:r>
                </w:p>
              </w:tc>
              <w:tc>
                <w:tcPr>
                  <w:tcW w:w="2268" w:type="dxa"/>
                  <w:gridSpan w:val="2"/>
                  <w:tcBorders>
                    <w:top w:val="single" w:color="auto" w:sz="4" w:space="0"/>
                    <w:left w:val="nil"/>
                    <w:bottom w:val="single" w:color="auto" w:sz="4" w:space="0"/>
                    <w:right w:val="single" w:color="000000" w:sz="4" w:space="0"/>
                  </w:tcBorders>
                  <w:vAlign w:val="center"/>
                </w:tcPr>
                <w:p w14:paraId="356B8D28">
                  <w:pPr>
                    <w:widowControl/>
                    <w:tabs>
                      <w:tab w:val="left" w:pos="6930"/>
                    </w:tabs>
                    <w:spacing w:line="240" w:lineRule="exact"/>
                    <w:jc w:val="center"/>
                    <w:rPr>
                      <w:rFonts w:hint="eastAsia" w:ascii="宋体" w:hAnsi="宋体" w:cs="宋体"/>
                      <w:b/>
                      <w:kern w:val="0"/>
                      <w:szCs w:val="21"/>
                    </w:rPr>
                  </w:pPr>
                  <w:r>
                    <w:rPr>
                      <w:rFonts w:hint="eastAsia" w:ascii="宋体" w:hAnsi="宋体" w:cs="宋体"/>
                      <w:b/>
                      <w:kern w:val="0"/>
                      <w:szCs w:val="21"/>
                    </w:rPr>
                    <w:t>年度金额(万元)</w:t>
                  </w:r>
                  <w:r>
                    <w:rPr>
                      <w:rFonts w:ascii="宋体" w:hAnsi="宋体" w:cs="宋体"/>
                      <w:b/>
                      <w:kern w:val="0"/>
                      <w:szCs w:val="21"/>
                    </w:rPr>
                    <w:t xml:space="preserve"> </w:t>
                  </w:r>
                </w:p>
              </w:tc>
            </w:tr>
            <w:tr w14:paraId="49A8EC42">
              <w:tblPrEx>
                <w:tblCellMar>
                  <w:top w:w="0" w:type="dxa"/>
                  <w:left w:w="108" w:type="dxa"/>
                  <w:bottom w:w="0" w:type="dxa"/>
                  <w:right w:w="108" w:type="dxa"/>
                </w:tblCellMar>
              </w:tblPrEx>
              <w:trPr>
                <w:trHeight w:val="262"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47CDA3D9">
                  <w:pPr>
                    <w:widowControl/>
                    <w:tabs>
                      <w:tab w:val="left" w:pos="6930"/>
                    </w:tabs>
                    <w:spacing w:line="240" w:lineRule="exact"/>
                    <w:jc w:val="left"/>
                    <w:rPr>
                      <w:rFonts w:hint="eastAsia" w:ascii="宋体" w:hAnsi="宋体" w:cs="宋体"/>
                      <w:b/>
                      <w:bCs/>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7139CDD">
                  <w:pPr>
                    <w:widowControl/>
                    <w:tabs>
                      <w:tab w:val="left" w:pos="6930"/>
                    </w:tabs>
                    <w:spacing w:line="240" w:lineRule="exact"/>
                    <w:jc w:val="left"/>
                    <w:rPr>
                      <w:rFonts w:hint="eastAsia" w:ascii="宋体" w:hAnsi="宋体" w:cs="宋体"/>
                      <w:b/>
                      <w:bCs/>
                      <w:kern w:val="0"/>
                      <w:szCs w:val="21"/>
                    </w:rPr>
                  </w:pPr>
                </w:p>
              </w:tc>
              <w:tc>
                <w:tcPr>
                  <w:tcW w:w="1134" w:type="dxa"/>
                  <w:vMerge w:val="continue"/>
                  <w:tcBorders>
                    <w:left w:val="single" w:color="auto" w:sz="4" w:space="0"/>
                    <w:bottom w:val="single" w:color="auto" w:sz="4" w:space="0"/>
                    <w:right w:val="single" w:color="auto" w:sz="4" w:space="0"/>
                  </w:tcBorders>
                  <w:vAlign w:val="center"/>
                </w:tcPr>
                <w:p w14:paraId="0675ACBF">
                  <w:pPr>
                    <w:widowControl/>
                    <w:tabs>
                      <w:tab w:val="left" w:pos="6930"/>
                    </w:tabs>
                    <w:spacing w:line="240" w:lineRule="exact"/>
                    <w:jc w:val="left"/>
                    <w:rPr>
                      <w:rFonts w:hint="eastAsia" w:ascii="宋体" w:hAnsi="宋体" w:cs="宋体"/>
                      <w:b/>
                      <w:bCs/>
                      <w:kern w:val="0"/>
                      <w:szCs w:val="21"/>
                    </w:rPr>
                  </w:pPr>
                </w:p>
              </w:tc>
              <w:tc>
                <w:tcPr>
                  <w:tcW w:w="1984" w:type="dxa"/>
                  <w:gridSpan w:val="2"/>
                  <w:vMerge w:val="continue"/>
                  <w:tcBorders>
                    <w:left w:val="single" w:color="auto" w:sz="4" w:space="0"/>
                    <w:bottom w:val="single" w:color="auto" w:sz="4" w:space="0"/>
                    <w:right w:val="single" w:color="auto" w:sz="4" w:space="0"/>
                  </w:tcBorders>
                  <w:vAlign w:val="center"/>
                </w:tcPr>
                <w:p w14:paraId="6B70C26C">
                  <w:pPr>
                    <w:widowControl/>
                    <w:tabs>
                      <w:tab w:val="left" w:pos="6930"/>
                    </w:tabs>
                    <w:spacing w:line="240" w:lineRule="exact"/>
                    <w:jc w:val="left"/>
                    <w:rPr>
                      <w:rFonts w:hint="eastAsia" w:ascii="宋体" w:hAnsi="宋体" w:cs="宋体"/>
                      <w:b/>
                      <w:bCs/>
                      <w:kern w:val="0"/>
                      <w:szCs w:val="21"/>
                    </w:rPr>
                  </w:pPr>
                </w:p>
              </w:tc>
              <w:tc>
                <w:tcPr>
                  <w:tcW w:w="993" w:type="dxa"/>
                  <w:tcBorders>
                    <w:top w:val="nil"/>
                    <w:left w:val="nil"/>
                    <w:bottom w:val="single" w:color="auto" w:sz="4" w:space="0"/>
                    <w:right w:val="single" w:color="auto" w:sz="4" w:space="0"/>
                  </w:tcBorders>
                  <w:vAlign w:val="center"/>
                </w:tcPr>
                <w:p w14:paraId="5FDF9B6C">
                  <w:pPr>
                    <w:widowControl/>
                    <w:tabs>
                      <w:tab w:val="left" w:pos="6930"/>
                    </w:tabs>
                    <w:spacing w:line="240" w:lineRule="exact"/>
                    <w:jc w:val="center"/>
                    <w:rPr>
                      <w:rFonts w:hint="eastAsia" w:ascii="宋体" w:hAnsi="宋体" w:cs="宋体"/>
                      <w:b/>
                      <w:bCs/>
                      <w:kern w:val="0"/>
                      <w:szCs w:val="21"/>
                    </w:rPr>
                  </w:pPr>
                  <w:r>
                    <w:rPr>
                      <w:rFonts w:hint="eastAsia" w:ascii="宋体" w:hAnsi="宋体" w:cs="宋体"/>
                      <w:b/>
                      <w:bCs/>
                      <w:kern w:val="0"/>
                      <w:szCs w:val="21"/>
                    </w:rPr>
                    <w:t>2024</w:t>
                  </w:r>
                </w:p>
              </w:tc>
              <w:tc>
                <w:tcPr>
                  <w:tcW w:w="1275" w:type="dxa"/>
                  <w:tcBorders>
                    <w:top w:val="nil"/>
                    <w:left w:val="single" w:color="auto" w:sz="4" w:space="0"/>
                    <w:bottom w:val="single" w:color="auto" w:sz="4" w:space="0"/>
                    <w:right w:val="single" w:color="auto" w:sz="4" w:space="0"/>
                  </w:tcBorders>
                  <w:vAlign w:val="center"/>
                </w:tcPr>
                <w:p w14:paraId="205A778C">
                  <w:pPr>
                    <w:widowControl/>
                    <w:tabs>
                      <w:tab w:val="left" w:pos="6930"/>
                    </w:tabs>
                    <w:spacing w:line="240" w:lineRule="exact"/>
                    <w:jc w:val="center"/>
                    <w:rPr>
                      <w:rFonts w:hint="eastAsia" w:ascii="宋体" w:hAnsi="宋体" w:cs="宋体"/>
                      <w:b/>
                      <w:bCs/>
                      <w:kern w:val="0"/>
                      <w:szCs w:val="21"/>
                    </w:rPr>
                  </w:pPr>
                  <w:r>
                    <w:rPr>
                      <w:rFonts w:hint="eastAsia" w:ascii="宋体" w:hAnsi="宋体" w:cs="宋体"/>
                      <w:b/>
                      <w:bCs/>
                      <w:kern w:val="0"/>
                      <w:szCs w:val="21"/>
                    </w:rPr>
                    <w:t>2025</w:t>
                  </w:r>
                </w:p>
              </w:tc>
            </w:tr>
            <w:tr w14:paraId="0BD3ED00">
              <w:tblPrEx>
                <w:tblCellMar>
                  <w:top w:w="0" w:type="dxa"/>
                  <w:left w:w="108" w:type="dxa"/>
                  <w:bottom w:w="0" w:type="dxa"/>
                  <w:right w:w="108" w:type="dxa"/>
                </w:tblCellMar>
              </w:tblPrEx>
              <w:trPr>
                <w:trHeight w:val="363" w:hRule="atLeast"/>
              </w:trPr>
              <w:tc>
                <w:tcPr>
                  <w:tcW w:w="704" w:type="dxa"/>
                  <w:vMerge w:val="restart"/>
                  <w:tcBorders>
                    <w:top w:val="single" w:color="auto" w:sz="4" w:space="0"/>
                    <w:left w:val="single" w:color="auto" w:sz="4" w:space="0"/>
                    <w:right w:val="single" w:color="auto" w:sz="4" w:space="0"/>
                  </w:tcBorders>
                  <w:vAlign w:val="center"/>
                </w:tcPr>
                <w:p w14:paraId="707C74DE">
                  <w:pPr>
                    <w:tabs>
                      <w:tab w:val="left" w:pos="6930"/>
                    </w:tabs>
                    <w:adjustRightInd w:val="0"/>
                    <w:snapToGrid w:val="0"/>
                    <w:spacing w:line="240" w:lineRule="exact"/>
                    <w:jc w:val="center"/>
                    <w:rPr>
                      <w:rFonts w:hint="eastAsia" w:ascii="宋体" w:hAnsi="宋体"/>
                      <w:bCs/>
                      <w:szCs w:val="21"/>
                    </w:rPr>
                  </w:pPr>
                  <w:r>
                    <w:rPr>
                      <w:rFonts w:hint="eastAsia" w:ascii="宋体" w:hAnsi="宋体"/>
                      <w:bCs/>
                      <w:szCs w:val="21"/>
                    </w:rPr>
                    <w:t>一</w:t>
                  </w:r>
                </w:p>
              </w:tc>
              <w:tc>
                <w:tcPr>
                  <w:tcW w:w="1276" w:type="dxa"/>
                  <w:vMerge w:val="restart"/>
                  <w:tcBorders>
                    <w:top w:val="single" w:color="auto" w:sz="4" w:space="0"/>
                    <w:left w:val="single" w:color="auto" w:sz="4" w:space="0"/>
                    <w:right w:val="single" w:color="auto" w:sz="4" w:space="0"/>
                  </w:tcBorders>
                  <w:vAlign w:val="center"/>
                </w:tcPr>
                <w:p w14:paraId="719C6121">
                  <w:pPr>
                    <w:widowControl/>
                    <w:tabs>
                      <w:tab w:val="left" w:pos="6930"/>
                    </w:tabs>
                    <w:spacing w:line="240" w:lineRule="exact"/>
                    <w:jc w:val="center"/>
                    <w:rPr>
                      <w:rFonts w:hint="eastAsia" w:ascii="宋体" w:hAnsi="宋体"/>
                      <w:bCs/>
                      <w:kern w:val="0"/>
                      <w:szCs w:val="21"/>
                    </w:rPr>
                  </w:pPr>
                  <w:r>
                    <w:rPr>
                      <w:rFonts w:hint="eastAsia" w:ascii="宋体" w:hAnsi="宋体" w:cs="宋体"/>
                      <w:kern w:val="0"/>
                      <w:szCs w:val="21"/>
                    </w:rPr>
                    <w:t>大黄鱼</w:t>
                  </w:r>
                </w:p>
              </w:tc>
              <w:tc>
                <w:tcPr>
                  <w:tcW w:w="1134" w:type="dxa"/>
                  <w:vMerge w:val="restart"/>
                  <w:tcBorders>
                    <w:top w:val="single" w:color="auto" w:sz="4" w:space="0"/>
                    <w:left w:val="nil"/>
                    <w:right w:val="single" w:color="auto" w:sz="4" w:space="0"/>
                  </w:tcBorders>
                  <w:vAlign w:val="center"/>
                </w:tcPr>
                <w:p w14:paraId="17473231">
                  <w:pPr>
                    <w:spacing w:line="240" w:lineRule="exact"/>
                    <w:jc w:val="center"/>
                    <w:rPr>
                      <w:rFonts w:hint="eastAsia" w:ascii="宋体" w:hAnsi="宋体" w:cs="宋体"/>
                      <w:kern w:val="0"/>
                      <w:szCs w:val="21"/>
                    </w:rPr>
                  </w:pPr>
                  <w:r>
                    <w:rPr>
                      <w:rFonts w:hint="eastAsia" w:ascii="宋体" w:hAnsi="宋体" w:cs="宋体"/>
                      <w:kern w:val="0"/>
                      <w:szCs w:val="21"/>
                    </w:rPr>
                    <w:t xml:space="preserve"> 2</w:t>
                  </w:r>
                </w:p>
              </w:tc>
              <w:tc>
                <w:tcPr>
                  <w:tcW w:w="850" w:type="dxa"/>
                  <w:vMerge w:val="restart"/>
                  <w:tcBorders>
                    <w:top w:val="single" w:color="auto" w:sz="4" w:space="0"/>
                    <w:left w:val="nil"/>
                    <w:right w:val="single" w:color="auto" w:sz="4" w:space="0"/>
                  </w:tcBorders>
                  <w:vAlign w:val="center"/>
                </w:tcPr>
                <w:p w14:paraId="215D3760">
                  <w:pPr>
                    <w:spacing w:line="240" w:lineRule="exact"/>
                    <w:jc w:val="center"/>
                    <w:rPr>
                      <w:rFonts w:hint="eastAsia" w:ascii="宋体" w:hAnsi="宋体" w:cs="宋体"/>
                      <w:kern w:val="0"/>
                      <w:szCs w:val="21"/>
                    </w:rPr>
                  </w:pPr>
                  <w:r>
                    <w:rPr>
                      <w:rFonts w:hint="eastAsia" w:ascii="宋体" w:hAnsi="宋体" w:cs="宋体"/>
                      <w:kern w:val="0"/>
                      <w:szCs w:val="21"/>
                    </w:rPr>
                    <w:t>157.92</w:t>
                  </w:r>
                </w:p>
              </w:tc>
              <w:tc>
                <w:tcPr>
                  <w:tcW w:w="1134" w:type="dxa"/>
                  <w:tcBorders>
                    <w:top w:val="single" w:color="auto" w:sz="4" w:space="0"/>
                    <w:left w:val="nil"/>
                    <w:bottom w:val="single" w:color="auto" w:sz="4" w:space="0"/>
                    <w:right w:val="single" w:color="auto" w:sz="4" w:space="0"/>
                  </w:tcBorders>
                  <w:vAlign w:val="center"/>
                </w:tcPr>
                <w:p w14:paraId="102232D9">
                  <w:pPr>
                    <w:spacing w:line="240" w:lineRule="exact"/>
                    <w:jc w:val="center"/>
                    <w:rPr>
                      <w:rFonts w:hint="eastAsia" w:ascii="宋体" w:hAnsi="宋体"/>
                      <w:szCs w:val="21"/>
                    </w:rPr>
                  </w:pPr>
                  <w:r>
                    <w:rPr>
                      <w:rFonts w:ascii="宋体" w:hAnsi="宋体"/>
                      <w:szCs w:val="21"/>
                    </w:rPr>
                    <w:t>86.86</w:t>
                  </w:r>
                </w:p>
              </w:tc>
              <w:tc>
                <w:tcPr>
                  <w:tcW w:w="993" w:type="dxa"/>
                  <w:tcBorders>
                    <w:top w:val="single" w:color="auto" w:sz="4" w:space="0"/>
                    <w:left w:val="nil"/>
                    <w:bottom w:val="single" w:color="auto" w:sz="4" w:space="0"/>
                    <w:right w:val="single" w:color="auto" w:sz="4" w:space="0"/>
                  </w:tcBorders>
                  <w:vAlign w:val="center"/>
                </w:tcPr>
                <w:p w14:paraId="0B056190">
                  <w:pPr>
                    <w:widowControl/>
                    <w:tabs>
                      <w:tab w:val="left" w:pos="6930"/>
                    </w:tabs>
                    <w:spacing w:line="240" w:lineRule="exact"/>
                    <w:jc w:val="center"/>
                    <w:rPr>
                      <w:rFonts w:hint="eastAsia" w:ascii="宋体" w:hAnsi="宋体"/>
                      <w:kern w:val="0"/>
                      <w:szCs w:val="21"/>
                    </w:rPr>
                  </w:pPr>
                  <w:r>
                    <w:rPr>
                      <w:rFonts w:ascii="宋体" w:hAnsi="宋体"/>
                      <w:kern w:val="0"/>
                      <w:szCs w:val="21"/>
                    </w:rPr>
                    <w:t>43.43</w:t>
                  </w:r>
                </w:p>
              </w:tc>
              <w:tc>
                <w:tcPr>
                  <w:tcW w:w="1275" w:type="dxa"/>
                  <w:tcBorders>
                    <w:top w:val="single" w:color="auto" w:sz="4" w:space="0"/>
                    <w:left w:val="single" w:color="auto" w:sz="4" w:space="0"/>
                    <w:bottom w:val="single" w:color="auto" w:sz="4" w:space="0"/>
                    <w:right w:val="single" w:color="auto" w:sz="4" w:space="0"/>
                  </w:tcBorders>
                  <w:vAlign w:val="center"/>
                </w:tcPr>
                <w:p w14:paraId="687C83AA">
                  <w:pPr>
                    <w:widowControl/>
                    <w:tabs>
                      <w:tab w:val="left" w:pos="6930"/>
                    </w:tabs>
                    <w:spacing w:line="240" w:lineRule="exact"/>
                    <w:jc w:val="center"/>
                    <w:rPr>
                      <w:rFonts w:hint="eastAsia" w:ascii="宋体" w:hAnsi="宋体"/>
                      <w:kern w:val="0"/>
                      <w:szCs w:val="21"/>
                    </w:rPr>
                  </w:pPr>
                  <w:r>
                    <w:rPr>
                      <w:rFonts w:ascii="宋体" w:hAnsi="宋体"/>
                      <w:kern w:val="0"/>
                      <w:szCs w:val="21"/>
                    </w:rPr>
                    <w:t>43.43</w:t>
                  </w:r>
                </w:p>
              </w:tc>
            </w:tr>
            <w:tr w14:paraId="4E10202D">
              <w:tblPrEx>
                <w:tblCellMar>
                  <w:top w:w="0" w:type="dxa"/>
                  <w:left w:w="108" w:type="dxa"/>
                  <w:bottom w:w="0" w:type="dxa"/>
                  <w:right w:w="108" w:type="dxa"/>
                </w:tblCellMar>
              </w:tblPrEx>
              <w:trPr>
                <w:trHeight w:val="355" w:hRule="atLeast"/>
              </w:trPr>
              <w:tc>
                <w:tcPr>
                  <w:tcW w:w="704" w:type="dxa"/>
                  <w:vMerge w:val="continue"/>
                  <w:tcBorders>
                    <w:left w:val="single" w:color="auto" w:sz="4" w:space="0"/>
                    <w:bottom w:val="single" w:color="auto" w:sz="4" w:space="0"/>
                    <w:right w:val="single" w:color="auto" w:sz="4" w:space="0"/>
                  </w:tcBorders>
                  <w:vAlign w:val="center"/>
                </w:tcPr>
                <w:p w14:paraId="5C37BD1D">
                  <w:pPr>
                    <w:adjustRightInd w:val="0"/>
                    <w:snapToGrid w:val="0"/>
                    <w:spacing w:line="240" w:lineRule="exact"/>
                    <w:jc w:val="center"/>
                    <w:rPr>
                      <w:rFonts w:hint="eastAsia" w:ascii="宋体" w:hAnsi="宋体"/>
                      <w:bCs/>
                      <w:szCs w:val="21"/>
                    </w:rPr>
                  </w:pPr>
                </w:p>
              </w:tc>
              <w:tc>
                <w:tcPr>
                  <w:tcW w:w="1276" w:type="dxa"/>
                  <w:vMerge w:val="continue"/>
                  <w:tcBorders>
                    <w:left w:val="single" w:color="auto" w:sz="4" w:space="0"/>
                    <w:bottom w:val="single" w:color="auto" w:sz="4" w:space="0"/>
                    <w:right w:val="single" w:color="auto" w:sz="4" w:space="0"/>
                  </w:tcBorders>
                  <w:vAlign w:val="center"/>
                </w:tcPr>
                <w:p w14:paraId="615EF081">
                  <w:pPr>
                    <w:widowControl/>
                    <w:spacing w:line="240" w:lineRule="exact"/>
                    <w:jc w:val="center"/>
                    <w:rPr>
                      <w:rFonts w:hint="eastAsia" w:ascii="宋体" w:hAnsi="宋体" w:cs="宋体"/>
                      <w:kern w:val="0"/>
                      <w:szCs w:val="21"/>
                    </w:rPr>
                  </w:pPr>
                </w:p>
              </w:tc>
              <w:tc>
                <w:tcPr>
                  <w:tcW w:w="1134" w:type="dxa"/>
                  <w:vMerge w:val="continue"/>
                  <w:tcBorders>
                    <w:left w:val="nil"/>
                    <w:bottom w:val="single" w:color="auto" w:sz="4" w:space="0"/>
                    <w:right w:val="single" w:color="auto" w:sz="4" w:space="0"/>
                  </w:tcBorders>
                  <w:vAlign w:val="center"/>
                </w:tcPr>
                <w:p w14:paraId="123D5F14">
                  <w:pPr>
                    <w:widowControl/>
                    <w:spacing w:line="240" w:lineRule="exact"/>
                    <w:jc w:val="center"/>
                    <w:rPr>
                      <w:rFonts w:hint="eastAsia" w:ascii="宋体" w:hAnsi="宋体" w:cs="宋体"/>
                      <w:kern w:val="0"/>
                      <w:szCs w:val="21"/>
                    </w:rPr>
                  </w:pPr>
                </w:p>
              </w:tc>
              <w:tc>
                <w:tcPr>
                  <w:tcW w:w="850" w:type="dxa"/>
                  <w:vMerge w:val="continue"/>
                  <w:tcBorders>
                    <w:left w:val="nil"/>
                    <w:bottom w:val="single" w:color="auto" w:sz="4" w:space="0"/>
                    <w:right w:val="single" w:color="auto" w:sz="4" w:space="0"/>
                  </w:tcBorders>
                  <w:vAlign w:val="center"/>
                </w:tcPr>
                <w:p w14:paraId="5775506A">
                  <w:pPr>
                    <w:widowControl/>
                    <w:spacing w:line="240" w:lineRule="exact"/>
                    <w:jc w:val="center"/>
                    <w:rPr>
                      <w:rFonts w:hint="eastAsia" w:ascii="宋体" w:hAnsi="宋体" w:cs="宋体"/>
                      <w:kern w:val="0"/>
                      <w:szCs w:val="21"/>
                    </w:rPr>
                  </w:pPr>
                </w:p>
              </w:tc>
              <w:tc>
                <w:tcPr>
                  <w:tcW w:w="1134" w:type="dxa"/>
                  <w:tcBorders>
                    <w:top w:val="single" w:color="auto" w:sz="4" w:space="0"/>
                    <w:left w:val="nil"/>
                    <w:bottom w:val="single" w:color="auto" w:sz="4" w:space="0"/>
                    <w:right w:val="single" w:color="auto" w:sz="4" w:space="0"/>
                  </w:tcBorders>
                  <w:vAlign w:val="center"/>
                </w:tcPr>
                <w:p w14:paraId="4A9ADDA8">
                  <w:pPr>
                    <w:spacing w:line="240" w:lineRule="exact"/>
                    <w:jc w:val="center"/>
                    <w:rPr>
                      <w:rFonts w:hint="eastAsia" w:ascii="宋体" w:hAnsi="宋体"/>
                      <w:szCs w:val="21"/>
                    </w:rPr>
                  </w:pPr>
                  <w:r>
                    <w:rPr>
                      <w:rFonts w:ascii="宋体" w:hAnsi="宋体"/>
                      <w:szCs w:val="21"/>
                    </w:rPr>
                    <w:t>71.06</w:t>
                  </w:r>
                </w:p>
              </w:tc>
              <w:tc>
                <w:tcPr>
                  <w:tcW w:w="993" w:type="dxa"/>
                  <w:tcBorders>
                    <w:top w:val="single" w:color="auto" w:sz="4" w:space="0"/>
                    <w:left w:val="nil"/>
                    <w:bottom w:val="single" w:color="auto" w:sz="4" w:space="0"/>
                    <w:right w:val="single" w:color="auto" w:sz="4" w:space="0"/>
                  </w:tcBorders>
                  <w:vAlign w:val="center"/>
                </w:tcPr>
                <w:p w14:paraId="32364621">
                  <w:pPr>
                    <w:widowControl/>
                    <w:spacing w:line="240" w:lineRule="exact"/>
                    <w:jc w:val="center"/>
                    <w:rPr>
                      <w:rFonts w:hint="eastAsia" w:ascii="宋体" w:hAnsi="宋体"/>
                      <w:kern w:val="0"/>
                      <w:szCs w:val="21"/>
                    </w:rPr>
                  </w:pPr>
                  <w:r>
                    <w:rPr>
                      <w:rFonts w:ascii="宋体" w:hAnsi="宋体"/>
                      <w:kern w:val="0"/>
                      <w:szCs w:val="21"/>
                    </w:rPr>
                    <w:t>35.53</w:t>
                  </w:r>
                </w:p>
              </w:tc>
              <w:tc>
                <w:tcPr>
                  <w:tcW w:w="1275" w:type="dxa"/>
                  <w:tcBorders>
                    <w:top w:val="single" w:color="auto" w:sz="4" w:space="0"/>
                    <w:left w:val="single" w:color="auto" w:sz="4" w:space="0"/>
                    <w:bottom w:val="single" w:color="auto" w:sz="4" w:space="0"/>
                    <w:right w:val="single" w:color="auto" w:sz="4" w:space="0"/>
                  </w:tcBorders>
                  <w:vAlign w:val="center"/>
                </w:tcPr>
                <w:p w14:paraId="672D407E">
                  <w:pPr>
                    <w:widowControl/>
                    <w:spacing w:line="240" w:lineRule="exact"/>
                    <w:jc w:val="center"/>
                    <w:rPr>
                      <w:rFonts w:hint="eastAsia" w:ascii="宋体" w:hAnsi="宋体"/>
                      <w:kern w:val="0"/>
                      <w:szCs w:val="21"/>
                    </w:rPr>
                  </w:pPr>
                  <w:r>
                    <w:rPr>
                      <w:rFonts w:ascii="宋体" w:hAnsi="宋体"/>
                      <w:kern w:val="0"/>
                      <w:szCs w:val="21"/>
                    </w:rPr>
                    <w:t>35.53</w:t>
                  </w:r>
                </w:p>
              </w:tc>
            </w:tr>
            <w:tr w14:paraId="700F8780">
              <w:tblPrEx>
                <w:tblCellMar>
                  <w:top w:w="0" w:type="dxa"/>
                  <w:left w:w="108" w:type="dxa"/>
                  <w:bottom w:w="0" w:type="dxa"/>
                  <w:right w:w="108" w:type="dxa"/>
                </w:tblCellMar>
              </w:tblPrEx>
              <w:trPr>
                <w:trHeight w:val="348" w:hRule="atLeast"/>
              </w:trPr>
              <w:tc>
                <w:tcPr>
                  <w:tcW w:w="704" w:type="dxa"/>
                  <w:vMerge w:val="restart"/>
                  <w:tcBorders>
                    <w:top w:val="single" w:color="auto" w:sz="4" w:space="0"/>
                    <w:left w:val="single" w:color="auto" w:sz="4" w:space="0"/>
                    <w:right w:val="single" w:color="auto" w:sz="4" w:space="0"/>
                  </w:tcBorders>
                  <w:vAlign w:val="center"/>
                </w:tcPr>
                <w:p w14:paraId="5BAF4898">
                  <w:pPr>
                    <w:adjustRightInd w:val="0"/>
                    <w:snapToGrid w:val="0"/>
                    <w:spacing w:line="240" w:lineRule="exact"/>
                    <w:jc w:val="center"/>
                    <w:rPr>
                      <w:rFonts w:hint="eastAsia" w:ascii="宋体" w:hAnsi="宋体"/>
                      <w:bCs/>
                      <w:szCs w:val="21"/>
                    </w:rPr>
                  </w:pPr>
                  <w:r>
                    <w:rPr>
                      <w:rFonts w:hint="eastAsia" w:ascii="宋体" w:hAnsi="宋体"/>
                      <w:bCs/>
                      <w:szCs w:val="21"/>
                    </w:rPr>
                    <w:t>二</w:t>
                  </w:r>
                </w:p>
              </w:tc>
              <w:tc>
                <w:tcPr>
                  <w:tcW w:w="1276" w:type="dxa"/>
                  <w:vMerge w:val="restart"/>
                  <w:tcBorders>
                    <w:top w:val="single" w:color="auto" w:sz="4" w:space="0"/>
                    <w:left w:val="single" w:color="auto" w:sz="4" w:space="0"/>
                    <w:right w:val="single" w:color="auto" w:sz="4" w:space="0"/>
                  </w:tcBorders>
                  <w:vAlign w:val="center"/>
                </w:tcPr>
                <w:p w14:paraId="6E80DEC9">
                  <w:pPr>
                    <w:widowControl/>
                    <w:spacing w:line="240" w:lineRule="exact"/>
                    <w:jc w:val="center"/>
                    <w:rPr>
                      <w:rFonts w:hint="eastAsia" w:ascii="宋体" w:hAnsi="宋体"/>
                      <w:bCs/>
                      <w:kern w:val="0"/>
                      <w:szCs w:val="21"/>
                    </w:rPr>
                  </w:pPr>
                  <w:r>
                    <w:rPr>
                      <w:rFonts w:hint="eastAsia" w:ascii="宋体" w:hAnsi="宋体"/>
                      <w:bCs/>
                      <w:kern w:val="0"/>
                      <w:szCs w:val="21"/>
                    </w:rPr>
                    <w:t>三疣梭子蟹</w:t>
                  </w:r>
                </w:p>
              </w:tc>
              <w:tc>
                <w:tcPr>
                  <w:tcW w:w="1134" w:type="dxa"/>
                  <w:vMerge w:val="restart"/>
                  <w:tcBorders>
                    <w:top w:val="single" w:color="auto" w:sz="4" w:space="0"/>
                    <w:left w:val="nil"/>
                    <w:right w:val="single" w:color="auto" w:sz="4" w:space="0"/>
                  </w:tcBorders>
                  <w:vAlign w:val="center"/>
                </w:tcPr>
                <w:p w14:paraId="60EFB09D">
                  <w:pPr>
                    <w:spacing w:line="240" w:lineRule="exact"/>
                    <w:jc w:val="center"/>
                    <w:rPr>
                      <w:rFonts w:hint="eastAsia" w:ascii="宋体" w:hAnsi="宋体" w:cs="宋体"/>
                      <w:kern w:val="0"/>
                      <w:szCs w:val="21"/>
                    </w:rPr>
                  </w:pPr>
                  <w:r>
                    <w:rPr>
                      <w:rFonts w:hint="eastAsia" w:ascii="宋体" w:hAnsi="宋体" w:cs="宋体"/>
                      <w:kern w:val="0"/>
                      <w:szCs w:val="21"/>
                    </w:rPr>
                    <w:t>2</w:t>
                  </w:r>
                </w:p>
              </w:tc>
              <w:tc>
                <w:tcPr>
                  <w:tcW w:w="850" w:type="dxa"/>
                  <w:vMerge w:val="restart"/>
                  <w:tcBorders>
                    <w:top w:val="single" w:color="auto" w:sz="4" w:space="0"/>
                    <w:left w:val="nil"/>
                    <w:right w:val="single" w:color="auto" w:sz="4" w:space="0"/>
                  </w:tcBorders>
                  <w:vAlign w:val="center"/>
                </w:tcPr>
                <w:p w14:paraId="665770F1">
                  <w:pPr>
                    <w:spacing w:line="240" w:lineRule="exact"/>
                    <w:jc w:val="center"/>
                    <w:rPr>
                      <w:rFonts w:hint="eastAsia" w:ascii="宋体" w:hAnsi="宋体" w:cs="宋体"/>
                      <w:kern w:val="0"/>
                      <w:szCs w:val="21"/>
                    </w:rPr>
                  </w:pPr>
                  <w:r>
                    <w:rPr>
                      <w:rFonts w:hint="eastAsia" w:ascii="宋体" w:hAnsi="宋体" w:cs="宋体"/>
                      <w:kern w:val="0"/>
                      <w:szCs w:val="21"/>
                    </w:rPr>
                    <w:t>158.20</w:t>
                  </w:r>
                </w:p>
              </w:tc>
              <w:tc>
                <w:tcPr>
                  <w:tcW w:w="1134" w:type="dxa"/>
                  <w:tcBorders>
                    <w:top w:val="single" w:color="auto" w:sz="4" w:space="0"/>
                    <w:left w:val="nil"/>
                    <w:bottom w:val="single" w:color="auto" w:sz="4" w:space="0"/>
                    <w:right w:val="single" w:color="auto" w:sz="4" w:space="0"/>
                  </w:tcBorders>
                  <w:vAlign w:val="center"/>
                </w:tcPr>
                <w:p w14:paraId="4394BBB2">
                  <w:pPr>
                    <w:spacing w:line="240" w:lineRule="exact"/>
                    <w:jc w:val="center"/>
                    <w:rPr>
                      <w:rFonts w:hint="eastAsia" w:ascii="宋体" w:hAnsi="宋体"/>
                      <w:szCs w:val="21"/>
                    </w:rPr>
                  </w:pPr>
                  <w:r>
                    <w:rPr>
                      <w:rFonts w:ascii="宋体" w:hAnsi="宋体"/>
                      <w:szCs w:val="21"/>
                    </w:rPr>
                    <w:t>95.00</w:t>
                  </w:r>
                </w:p>
              </w:tc>
              <w:tc>
                <w:tcPr>
                  <w:tcW w:w="993" w:type="dxa"/>
                  <w:tcBorders>
                    <w:top w:val="single" w:color="auto" w:sz="4" w:space="0"/>
                    <w:left w:val="nil"/>
                    <w:bottom w:val="single" w:color="auto" w:sz="4" w:space="0"/>
                    <w:right w:val="single" w:color="auto" w:sz="4" w:space="0"/>
                  </w:tcBorders>
                  <w:vAlign w:val="center"/>
                </w:tcPr>
                <w:p w14:paraId="3BF175F4">
                  <w:pPr>
                    <w:widowControl/>
                    <w:spacing w:line="240" w:lineRule="exact"/>
                    <w:jc w:val="center"/>
                    <w:rPr>
                      <w:rFonts w:hint="eastAsia" w:ascii="宋体" w:hAnsi="宋体"/>
                      <w:kern w:val="0"/>
                      <w:szCs w:val="21"/>
                    </w:rPr>
                  </w:pPr>
                  <w:r>
                    <w:rPr>
                      <w:rFonts w:ascii="宋体" w:hAnsi="宋体"/>
                      <w:kern w:val="0"/>
                      <w:szCs w:val="21"/>
                    </w:rPr>
                    <w:t>-</w:t>
                  </w:r>
                </w:p>
              </w:tc>
              <w:tc>
                <w:tcPr>
                  <w:tcW w:w="1275" w:type="dxa"/>
                  <w:tcBorders>
                    <w:top w:val="single" w:color="auto" w:sz="4" w:space="0"/>
                    <w:left w:val="single" w:color="auto" w:sz="4" w:space="0"/>
                    <w:bottom w:val="single" w:color="auto" w:sz="4" w:space="0"/>
                    <w:right w:val="single" w:color="auto" w:sz="4" w:space="0"/>
                  </w:tcBorders>
                  <w:vAlign w:val="center"/>
                </w:tcPr>
                <w:p w14:paraId="3946E6C3">
                  <w:pPr>
                    <w:widowControl/>
                    <w:spacing w:line="240" w:lineRule="exact"/>
                    <w:jc w:val="center"/>
                    <w:rPr>
                      <w:rFonts w:hint="eastAsia" w:ascii="宋体" w:hAnsi="宋体"/>
                      <w:kern w:val="0"/>
                      <w:szCs w:val="21"/>
                    </w:rPr>
                  </w:pPr>
                  <w:r>
                    <w:rPr>
                      <w:rFonts w:ascii="宋体" w:hAnsi="宋体"/>
                      <w:kern w:val="0"/>
                      <w:szCs w:val="21"/>
                    </w:rPr>
                    <w:t>95.00</w:t>
                  </w:r>
                </w:p>
              </w:tc>
            </w:tr>
            <w:tr w14:paraId="0577D660">
              <w:tblPrEx>
                <w:tblCellMar>
                  <w:top w:w="0" w:type="dxa"/>
                  <w:left w:w="108" w:type="dxa"/>
                  <w:bottom w:w="0" w:type="dxa"/>
                  <w:right w:w="108" w:type="dxa"/>
                </w:tblCellMar>
              </w:tblPrEx>
              <w:trPr>
                <w:trHeight w:val="353" w:hRule="atLeast"/>
              </w:trPr>
              <w:tc>
                <w:tcPr>
                  <w:tcW w:w="704" w:type="dxa"/>
                  <w:vMerge w:val="continue"/>
                  <w:tcBorders>
                    <w:left w:val="single" w:color="auto" w:sz="4" w:space="0"/>
                    <w:bottom w:val="single" w:color="auto" w:sz="4" w:space="0"/>
                    <w:right w:val="single" w:color="auto" w:sz="4" w:space="0"/>
                  </w:tcBorders>
                  <w:vAlign w:val="center"/>
                </w:tcPr>
                <w:p w14:paraId="1ECE3057">
                  <w:pPr>
                    <w:adjustRightInd w:val="0"/>
                    <w:snapToGrid w:val="0"/>
                    <w:spacing w:line="240" w:lineRule="exact"/>
                    <w:jc w:val="center"/>
                    <w:rPr>
                      <w:rFonts w:hint="eastAsia" w:ascii="宋体" w:hAnsi="宋体"/>
                      <w:bCs/>
                      <w:szCs w:val="21"/>
                    </w:rPr>
                  </w:pPr>
                </w:p>
              </w:tc>
              <w:tc>
                <w:tcPr>
                  <w:tcW w:w="1276" w:type="dxa"/>
                  <w:vMerge w:val="continue"/>
                  <w:tcBorders>
                    <w:left w:val="single" w:color="auto" w:sz="4" w:space="0"/>
                    <w:bottom w:val="single" w:color="auto" w:sz="4" w:space="0"/>
                    <w:right w:val="single" w:color="auto" w:sz="4" w:space="0"/>
                  </w:tcBorders>
                  <w:vAlign w:val="center"/>
                </w:tcPr>
                <w:p w14:paraId="67213060">
                  <w:pPr>
                    <w:widowControl/>
                    <w:spacing w:line="240" w:lineRule="exact"/>
                    <w:jc w:val="center"/>
                    <w:rPr>
                      <w:rFonts w:hint="eastAsia" w:ascii="宋体" w:hAnsi="宋体" w:cs="宋体"/>
                      <w:kern w:val="0"/>
                      <w:szCs w:val="21"/>
                    </w:rPr>
                  </w:pPr>
                </w:p>
              </w:tc>
              <w:tc>
                <w:tcPr>
                  <w:tcW w:w="1134" w:type="dxa"/>
                  <w:vMerge w:val="continue"/>
                  <w:tcBorders>
                    <w:left w:val="nil"/>
                    <w:bottom w:val="single" w:color="auto" w:sz="4" w:space="0"/>
                    <w:right w:val="single" w:color="auto" w:sz="4" w:space="0"/>
                  </w:tcBorders>
                  <w:vAlign w:val="center"/>
                </w:tcPr>
                <w:p w14:paraId="7F49CA9B">
                  <w:pPr>
                    <w:widowControl/>
                    <w:spacing w:line="240" w:lineRule="exact"/>
                    <w:jc w:val="center"/>
                    <w:rPr>
                      <w:rFonts w:hint="eastAsia" w:ascii="宋体" w:hAnsi="宋体" w:cs="宋体"/>
                      <w:kern w:val="0"/>
                      <w:szCs w:val="21"/>
                    </w:rPr>
                  </w:pPr>
                </w:p>
              </w:tc>
              <w:tc>
                <w:tcPr>
                  <w:tcW w:w="850" w:type="dxa"/>
                  <w:vMerge w:val="continue"/>
                  <w:tcBorders>
                    <w:left w:val="nil"/>
                    <w:bottom w:val="single" w:color="auto" w:sz="4" w:space="0"/>
                    <w:right w:val="single" w:color="auto" w:sz="4" w:space="0"/>
                  </w:tcBorders>
                  <w:vAlign w:val="center"/>
                </w:tcPr>
                <w:p w14:paraId="4CEEA68D">
                  <w:pPr>
                    <w:widowControl/>
                    <w:spacing w:line="240" w:lineRule="exact"/>
                    <w:jc w:val="center"/>
                    <w:rPr>
                      <w:rFonts w:hint="eastAsia" w:ascii="宋体" w:hAnsi="宋体" w:cs="宋体"/>
                      <w:kern w:val="0"/>
                      <w:szCs w:val="21"/>
                    </w:rPr>
                  </w:pPr>
                </w:p>
              </w:tc>
              <w:tc>
                <w:tcPr>
                  <w:tcW w:w="1134" w:type="dxa"/>
                  <w:tcBorders>
                    <w:top w:val="single" w:color="auto" w:sz="4" w:space="0"/>
                    <w:left w:val="nil"/>
                    <w:bottom w:val="single" w:color="auto" w:sz="4" w:space="0"/>
                    <w:right w:val="single" w:color="auto" w:sz="4" w:space="0"/>
                  </w:tcBorders>
                  <w:vAlign w:val="center"/>
                </w:tcPr>
                <w:p w14:paraId="7A784E01">
                  <w:pPr>
                    <w:spacing w:line="240" w:lineRule="exact"/>
                    <w:jc w:val="center"/>
                    <w:rPr>
                      <w:rFonts w:hint="eastAsia" w:ascii="宋体" w:hAnsi="宋体"/>
                      <w:szCs w:val="21"/>
                    </w:rPr>
                  </w:pPr>
                  <w:r>
                    <w:rPr>
                      <w:rFonts w:hint="eastAsia" w:ascii="宋体" w:hAnsi="宋体"/>
                      <w:szCs w:val="21"/>
                    </w:rPr>
                    <w:t>63.20</w:t>
                  </w:r>
                </w:p>
              </w:tc>
              <w:tc>
                <w:tcPr>
                  <w:tcW w:w="993" w:type="dxa"/>
                  <w:tcBorders>
                    <w:top w:val="single" w:color="auto" w:sz="4" w:space="0"/>
                    <w:left w:val="nil"/>
                    <w:bottom w:val="single" w:color="auto" w:sz="4" w:space="0"/>
                    <w:right w:val="single" w:color="auto" w:sz="4" w:space="0"/>
                  </w:tcBorders>
                  <w:vAlign w:val="center"/>
                </w:tcPr>
                <w:p w14:paraId="745573F2">
                  <w:pPr>
                    <w:widowControl/>
                    <w:spacing w:line="240" w:lineRule="exact"/>
                    <w:jc w:val="center"/>
                    <w:rPr>
                      <w:rFonts w:hint="eastAsia" w:ascii="宋体" w:hAnsi="宋体"/>
                      <w:kern w:val="0"/>
                      <w:szCs w:val="21"/>
                    </w:rPr>
                  </w:pPr>
                  <w:r>
                    <w:rPr>
                      <w:rFonts w:ascii="宋体" w:hAnsi="宋体"/>
                      <w:kern w:val="0"/>
                      <w:szCs w:val="21"/>
                    </w:rPr>
                    <w:t>-</w:t>
                  </w:r>
                </w:p>
              </w:tc>
              <w:tc>
                <w:tcPr>
                  <w:tcW w:w="1275" w:type="dxa"/>
                  <w:tcBorders>
                    <w:top w:val="single" w:color="auto" w:sz="4" w:space="0"/>
                    <w:left w:val="single" w:color="auto" w:sz="4" w:space="0"/>
                    <w:bottom w:val="single" w:color="auto" w:sz="4" w:space="0"/>
                    <w:right w:val="single" w:color="auto" w:sz="4" w:space="0"/>
                  </w:tcBorders>
                  <w:vAlign w:val="center"/>
                </w:tcPr>
                <w:p w14:paraId="0D4E0739">
                  <w:pPr>
                    <w:widowControl/>
                    <w:spacing w:line="240" w:lineRule="exact"/>
                    <w:jc w:val="center"/>
                    <w:rPr>
                      <w:rFonts w:hint="eastAsia" w:ascii="宋体" w:hAnsi="宋体"/>
                      <w:kern w:val="0"/>
                      <w:szCs w:val="21"/>
                    </w:rPr>
                  </w:pPr>
                  <w:r>
                    <w:rPr>
                      <w:rFonts w:ascii="宋体" w:hAnsi="宋体"/>
                      <w:kern w:val="0"/>
                      <w:szCs w:val="21"/>
                    </w:rPr>
                    <w:t>63.20</w:t>
                  </w:r>
                </w:p>
              </w:tc>
            </w:tr>
            <w:tr w14:paraId="7D25D177">
              <w:tblPrEx>
                <w:tblCellMar>
                  <w:top w:w="0" w:type="dxa"/>
                  <w:left w:w="108" w:type="dxa"/>
                  <w:bottom w:w="0" w:type="dxa"/>
                  <w:right w:w="108" w:type="dxa"/>
                </w:tblCellMar>
              </w:tblPrEx>
              <w:trPr>
                <w:trHeight w:val="337" w:hRule="atLeast"/>
              </w:trPr>
              <w:tc>
                <w:tcPr>
                  <w:tcW w:w="704" w:type="dxa"/>
                  <w:tcBorders>
                    <w:top w:val="single" w:color="auto" w:sz="4" w:space="0"/>
                    <w:left w:val="single" w:color="auto" w:sz="4" w:space="0"/>
                    <w:bottom w:val="single" w:color="auto" w:sz="4" w:space="0"/>
                    <w:right w:val="single" w:color="auto" w:sz="4" w:space="0"/>
                  </w:tcBorders>
                  <w:vAlign w:val="center"/>
                </w:tcPr>
                <w:p w14:paraId="6167CAFC">
                  <w:pPr>
                    <w:adjustRightInd w:val="0"/>
                    <w:snapToGrid w:val="0"/>
                    <w:spacing w:line="240" w:lineRule="exact"/>
                    <w:jc w:val="center"/>
                    <w:rPr>
                      <w:rFonts w:hint="eastAsia" w:ascii="宋体" w:hAnsi="宋体"/>
                      <w:bCs/>
                      <w:szCs w:val="21"/>
                    </w:rPr>
                  </w:pPr>
                  <w:r>
                    <w:rPr>
                      <w:rFonts w:hint="eastAsia" w:ascii="宋体" w:hAnsi="宋体"/>
                      <w:bCs/>
                      <w:szCs w:val="21"/>
                    </w:rPr>
                    <w:t>三</w:t>
                  </w:r>
                </w:p>
              </w:tc>
              <w:tc>
                <w:tcPr>
                  <w:tcW w:w="1276" w:type="dxa"/>
                  <w:tcBorders>
                    <w:top w:val="single" w:color="auto" w:sz="4" w:space="0"/>
                    <w:left w:val="single" w:color="auto" w:sz="4" w:space="0"/>
                    <w:bottom w:val="single" w:color="auto" w:sz="4" w:space="0"/>
                    <w:right w:val="single" w:color="auto" w:sz="4" w:space="0"/>
                  </w:tcBorders>
                  <w:vAlign w:val="center"/>
                </w:tcPr>
                <w:p w14:paraId="65E30288">
                  <w:pPr>
                    <w:spacing w:line="240" w:lineRule="exact"/>
                    <w:jc w:val="center"/>
                    <w:rPr>
                      <w:rFonts w:hint="eastAsia" w:ascii="宋体" w:hAnsi="宋体"/>
                      <w:szCs w:val="21"/>
                    </w:rPr>
                  </w:pPr>
                  <w:r>
                    <w:rPr>
                      <w:rFonts w:hint="eastAsia" w:ascii="宋体" w:hAnsi="宋体"/>
                      <w:szCs w:val="21"/>
                    </w:rPr>
                    <w:t>黄鳍鲷</w:t>
                  </w:r>
                </w:p>
              </w:tc>
              <w:tc>
                <w:tcPr>
                  <w:tcW w:w="1134" w:type="dxa"/>
                  <w:tcBorders>
                    <w:top w:val="single" w:color="auto" w:sz="4" w:space="0"/>
                    <w:left w:val="nil"/>
                    <w:bottom w:val="single" w:color="auto" w:sz="4" w:space="0"/>
                    <w:right w:val="single" w:color="auto" w:sz="4" w:space="0"/>
                  </w:tcBorders>
                  <w:vAlign w:val="center"/>
                </w:tcPr>
                <w:p w14:paraId="50E50534">
                  <w:pPr>
                    <w:widowControl/>
                    <w:spacing w:line="240" w:lineRule="exact"/>
                    <w:jc w:val="center"/>
                    <w:rPr>
                      <w:rFonts w:hint="eastAsia" w:ascii="宋体" w:hAnsi="宋体" w:cs="宋体"/>
                      <w:kern w:val="0"/>
                      <w:szCs w:val="21"/>
                    </w:rPr>
                  </w:pPr>
                  <w:r>
                    <w:rPr>
                      <w:rFonts w:hint="eastAsia" w:ascii="宋体" w:hAnsi="宋体" w:cs="宋体"/>
                      <w:kern w:val="0"/>
                      <w:szCs w:val="21"/>
                    </w:rPr>
                    <w:t>1</w:t>
                  </w:r>
                </w:p>
              </w:tc>
              <w:tc>
                <w:tcPr>
                  <w:tcW w:w="1984" w:type="dxa"/>
                  <w:gridSpan w:val="2"/>
                  <w:tcBorders>
                    <w:top w:val="single" w:color="auto" w:sz="4" w:space="0"/>
                    <w:left w:val="nil"/>
                    <w:bottom w:val="single" w:color="auto" w:sz="4" w:space="0"/>
                    <w:right w:val="single" w:color="auto" w:sz="4" w:space="0"/>
                  </w:tcBorders>
                  <w:vAlign w:val="center"/>
                </w:tcPr>
                <w:p w14:paraId="7D058802">
                  <w:pPr>
                    <w:spacing w:line="240" w:lineRule="exact"/>
                    <w:jc w:val="center"/>
                    <w:rPr>
                      <w:rFonts w:hint="eastAsia" w:ascii="宋体" w:hAnsi="宋体"/>
                      <w:szCs w:val="21"/>
                    </w:rPr>
                  </w:pPr>
                  <w:r>
                    <w:rPr>
                      <w:rFonts w:ascii="宋体" w:hAnsi="宋体"/>
                      <w:szCs w:val="21"/>
                    </w:rPr>
                    <w:t>56.40</w:t>
                  </w:r>
                </w:p>
              </w:tc>
              <w:tc>
                <w:tcPr>
                  <w:tcW w:w="993" w:type="dxa"/>
                  <w:tcBorders>
                    <w:top w:val="single" w:color="auto" w:sz="4" w:space="0"/>
                    <w:left w:val="nil"/>
                    <w:bottom w:val="single" w:color="auto" w:sz="4" w:space="0"/>
                    <w:right w:val="single" w:color="auto" w:sz="4" w:space="0"/>
                  </w:tcBorders>
                  <w:vAlign w:val="center"/>
                </w:tcPr>
                <w:p w14:paraId="583FB90C">
                  <w:pPr>
                    <w:widowControl/>
                    <w:spacing w:line="240" w:lineRule="exact"/>
                    <w:jc w:val="center"/>
                    <w:rPr>
                      <w:rFonts w:hint="eastAsia" w:ascii="宋体" w:hAnsi="宋体"/>
                      <w:kern w:val="0"/>
                      <w:szCs w:val="21"/>
                    </w:rPr>
                  </w:pPr>
                  <w:r>
                    <w:rPr>
                      <w:rFonts w:ascii="宋体" w:hAnsi="宋体"/>
                      <w:kern w:val="0"/>
                      <w:szCs w:val="21"/>
                    </w:rPr>
                    <w:t>28.20</w:t>
                  </w:r>
                </w:p>
              </w:tc>
              <w:tc>
                <w:tcPr>
                  <w:tcW w:w="1275" w:type="dxa"/>
                  <w:tcBorders>
                    <w:top w:val="single" w:color="auto" w:sz="4" w:space="0"/>
                    <w:left w:val="single" w:color="auto" w:sz="4" w:space="0"/>
                    <w:bottom w:val="single" w:color="auto" w:sz="4" w:space="0"/>
                    <w:right w:val="single" w:color="auto" w:sz="4" w:space="0"/>
                  </w:tcBorders>
                  <w:vAlign w:val="center"/>
                </w:tcPr>
                <w:p w14:paraId="1FAAF92C">
                  <w:pPr>
                    <w:widowControl/>
                    <w:spacing w:line="240" w:lineRule="exact"/>
                    <w:jc w:val="center"/>
                    <w:rPr>
                      <w:rFonts w:hint="eastAsia" w:ascii="宋体" w:hAnsi="宋体"/>
                      <w:kern w:val="0"/>
                      <w:szCs w:val="21"/>
                    </w:rPr>
                  </w:pPr>
                  <w:r>
                    <w:rPr>
                      <w:rFonts w:ascii="宋体" w:hAnsi="宋体"/>
                      <w:kern w:val="0"/>
                      <w:szCs w:val="21"/>
                    </w:rPr>
                    <w:t>28.20</w:t>
                  </w:r>
                </w:p>
              </w:tc>
            </w:tr>
            <w:tr w14:paraId="3CB9F99D">
              <w:tblPrEx>
                <w:tblCellMar>
                  <w:top w:w="0" w:type="dxa"/>
                  <w:left w:w="108" w:type="dxa"/>
                  <w:bottom w:w="0" w:type="dxa"/>
                  <w:right w:w="108" w:type="dxa"/>
                </w:tblCellMar>
              </w:tblPrEx>
              <w:trPr>
                <w:trHeight w:val="305" w:hRule="atLeast"/>
              </w:trPr>
              <w:tc>
                <w:tcPr>
                  <w:tcW w:w="704" w:type="dxa"/>
                  <w:tcBorders>
                    <w:top w:val="single" w:color="auto" w:sz="4" w:space="0"/>
                    <w:left w:val="single" w:color="auto" w:sz="4" w:space="0"/>
                    <w:bottom w:val="single" w:color="auto" w:sz="4" w:space="0"/>
                    <w:right w:val="single" w:color="auto" w:sz="4" w:space="0"/>
                  </w:tcBorders>
                  <w:vAlign w:val="center"/>
                </w:tcPr>
                <w:p w14:paraId="2EE1C32F">
                  <w:pPr>
                    <w:adjustRightInd w:val="0"/>
                    <w:snapToGrid w:val="0"/>
                    <w:spacing w:line="240" w:lineRule="exact"/>
                    <w:jc w:val="center"/>
                    <w:rPr>
                      <w:rFonts w:hint="eastAsia" w:ascii="宋体" w:hAnsi="宋体"/>
                      <w:bCs/>
                      <w:szCs w:val="21"/>
                    </w:rPr>
                  </w:pPr>
                  <w:r>
                    <w:rPr>
                      <w:rFonts w:hint="eastAsia" w:ascii="宋体" w:hAnsi="宋体"/>
                      <w:bCs/>
                      <w:szCs w:val="21"/>
                    </w:rPr>
                    <w:t>四</w:t>
                  </w:r>
                </w:p>
              </w:tc>
              <w:tc>
                <w:tcPr>
                  <w:tcW w:w="1276" w:type="dxa"/>
                  <w:tcBorders>
                    <w:top w:val="single" w:color="auto" w:sz="4" w:space="0"/>
                    <w:left w:val="single" w:color="auto" w:sz="4" w:space="0"/>
                    <w:bottom w:val="single" w:color="auto" w:sz="4" w:space="0"/>
                    <w:right w:val="single" w:color="auto" w:sz="4" w:space="0"/>
                  </w:tcBorders>
                  <w:vAlign w:val="center"/>
                </w:tcPr>
                <w:p w14:paraId="2609ACC8">
                  <w:pPr>
                    <w:spacing w:line="240" w:lineRule="exact"/>
                    <w:jc w:val="center"/>
                    <w:rPr>
                      <w:rFonts w:hint="eastAsia" w:ascii="宋体" w:hAnsi="宋体"/>
                      <w:szCs w:val="21"/>
                    </w:rPr>
                  </w:pPr>
                  <w:r>
                    <w:rPr>
                      <w:rFonts w:hint="eastAsia" w:ascii="宋体" w:hAnsi="宋体"/>
                      <w:szCs w:val="21"/>
                    </w:rPr>
                    <w:t>日本对虾</w:t>
                  </w:r>
                </w:p>
              </w:tc>
              <w:tc>
                <w:tcPr>
                  <w:tcW w:w="1134" w:type="dxa"/>
                  <w:tcBorders>
                    <w:top w:val="single" w:color="auto" w:sz="4" w:space="0"/>
                    <w:left w:val="nil"/>
                    <w:bottom w:val="single" w:color="auto" w:sz="4" w:space="0"/>
                    <w:right w:val="single" w:color="auto" w:sz="4" w:space="0"/>
                  </w:tcBorders>
                  <w:vAlign w:val="center"/>
                </w:tcPr>
                <w:p w14:paraId="5C362BC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w:t>
                  </w:r>
                </w:p>
              </w:tc>
              <w:tc>
                <w:tcPr>
                  <w:tcW w:w="1984" w:type="dxa"/>
                  <w:gridSpan w:val="2"/>
                  <w:tcBorders>
                    <w:top w:val="single" w:color="auto" w:sz="4" w:space="0"/>
                    <w:left w:val="nil"/>
                    <w:bottom w:val="single" w:color="auto" w:sz="4" w:space="0"/>
                    <w:right w:val="single" w:color="auto" w:sz="4" w:space="0"/>
                  </w:tcBorders>
                  <w:vAlign w:val="center"/>
                </w:tcPr>
                <w:p w14:paraId="253B4BB0">
                  <w:pPr>
                    <w:spacing w:line="240" w:lineRule="exact"/>
                    <w:jc w:val="center"/>
                    <w:rPr>
                      <w:rFonts w:hint="eastAsia" w:ascii="宋体" w:hAnsi="宋体"/>
                      <w:szCs w:val="21"/>
                    </w:rPr>
                  </w:pPr>
                  <w:r>
                    <w:rPr>
                      <w:rFonts w:ascii="宋体" w:hAnsi="宋体"/>
                      <w:szCs w:val="21"/>
                    </w:rPr>
                    <w:t>33.84</w:t>
                  </w:r>
                </w:p>
              </w:tc>
              <w:tc>
                <w:tcPr>
                  <w:tcW w:w="993" w:type="dxa"/>
                  <w:tcBorders>
                    <w:top w:val="single" w:color="auto" w:sz="4" w:space="0"/>
                    <w:left w:val="nil"/>
                    <w:bottom w:val="single" w:color="auto" w:sz="4" w:space="0"/>
                    <w:right w:val="single" w:color="auto" w:sz="4" w:space="0"/>
                  </w:tcBorders>
                  <w:vAlign w:val="center"/>
                </w:tcPr>
                <w:p w14:paraId="6ED36E36">
                  <w:pPr>
                    <w:widowControl/>
                    <w:spacing w:line="240" w:lineRule="exact"/>
                    <w:jc w:val="center"/>
                    <w:rPr>
                      <w:rFonts w:hint="eastAsia" w:ascii="宋体" w:hAnsi="宋体"/>
                      <w:kern w:val="0"/>
                      <w:szCs w:val="21"/>
                    </w:rPr>
                  </w:pPr>
                  <w:r>
                    <w:rPr>
                      <w:rFonts w:ascii="宋体" w:hAnsi="宋体"/>
                      <w:kern w:val="0"/>
                      <w:szCs w:val="21"/>
                    </w:rPr>
                    <w:t>33.84</w:t>
                  </w:r>
                </w:p>
              </w:tc>
              <w:tc>
                <w:tcPr>
                  <w:tcW w:w="1275" w:type="dxa"/>
                  <w:tcBorders>
                    <w:top w:val="single" w:color="auto" w:sz="4" w:space="0"/>
                    <w:left w:val="single" w:color="auto" w:sz="4" w:space="0"/>
                    <w:bottom w:val="single" w:color="auto" w:sz="4" w:space="0"/>
                    <w:right w:val="single" w:color="auto" w:sz="4" w:space="0"/>
                  </w:tcBorders>
                  <w:vAlign w:val="center"/>
                </w:tcPr>
                <w:p w14:paraId="4037EE33">
                  <w:pPr>
                    <w:widowControl/>
                    <w:spacing w:line="240" w:lineRule="exact"/>
                    <w:jc w:val="center"/>
                    <w:rPr>
                      <w:rFonts w:hint="eastAsia" w:ascii="宋体" w:hAnsi="宋体"/>
                      <w:kern w:val="0"/>
                      <w:szCs w:val="21"/>
                    </w:rPr>
                  </w:pPr>
                  <w:r>
                    <w:rPr>
                      <w:rFonts w:ascii="宋体" w:hAnsi="宋体"/>
                      <w:kern w:val="0"/>
                      <w:szCs w:val="21"/>
                    </w:rPr>
                    <w:t>-</w:t>
                  </w:r>
                </w:p>
              </w:tc>
            </w:tr>
            <w:tr w14:paraId="7AE383BB">
              <w:tblPrEx>
                <w:tblCellMar>
                  <w:top w:w="0" w:type="dxa"/>
                  <w:left w:w="108" w:type="dxa"/>
                  <w:bottom w:w="0" w:type="dxa"/>
                  <w:right w:w="108" w:type="dxa"/>
                </w:tblCellMar>
              </w:tblPrEx>
              <w:trPr>
                <w:trHeight w:val="334" w:hRule="atLeast"/>
              </w:trPr>
              <w:tc>
                <w:tcPr>
                  <w:tcW w:w="704" w:type="dxa"/>
                  <w:tcBorders>
                    <w:top w:val="single" w:color="auto" w:sz="4" w:space="0"/>
                    <w:left w:val="single" w:color="auto" w:sz="4" w:space="0"/>
                    <w:bottom w:val="single" w:color="auto" w:sz="4" w:space="0"/>
                    <w:right w:val="single" w:color="auto" w:sz="4" w:space="0"/>
                  </w:tcBorders>
                  <w:vAlign w:val="center"/>
                </w:tcPr>
                <w:p w14:paraId="45A9C2C4">
                  <w:pPr>
                    <w:adjustRightInd w:val="0"/>
                    <w:snapToGrid w:val="0"/>
                    <w:spacing w:line="240" w:lineRule="exact"/>
                    <w:jc w:val="center"/>
                    <w:rPr>
                      <w:rFonts w:hint="eastAsia" w:ascii="宋体" w:hAnsi="宋体"/>
                      <w:bCs/>
                      <w:szCs w:val="21"/>
                    </w:rPr>
                  </w:pPr>
                  <w:r>
                    <w:rPr>
                      <w:rFonts w:hint="eastAsia" w:ascii="宋体" w:hAnsi="宋体"/>
                      <w:bCs/>
                      <w:szCs w:val="21"/>
                    </w:rPr>
                    <w:t>五</w:t>
                  </w:r>
                </w:p>
              </w:tc>
              <w:tc>
                <w:tcPr>
                  <w:tcW w:w="1276" w:type="dxa"/>
                  <w:tcBorders>
                    <w:top w:val="single" w:color="auto" w:sz="4" w:space="0"/>
                    <w:left w:val="single" w:color="auto" w:sz="4" w:space="0"/>
                    <w:bottom w:val="single" w:color="auto" w:sz="4" w:space="0"/>
                    <w:right w:val="single" w:color="auto" w:sz="4" w:space="0"/>
                  </w:tcBorders>
                  <w:vAlign w:val="center"/>
                </w:tcPr>
                <w:p w14:paraId="1CA1C507">
                  <w:pPr>
                    <w:spacing w:line="240" w:lineRule="exact"/>
                    <w:jc w:val="center"/>
                    <w:rPr>
                      <w:rFonts w:hint="eastAsia" w:ascii="宋体" w:hAnsi="宋体"/>
                      <w:szCs w:val="21"/>
                    </w:rPr>
                  </w:pPr>
                  <w:r>
                    <w:rPr>
                      <w:rFonts w:hint="eastAsia" w:ascii="宋体" w:hAnsi="宋体"/>
                      <w:szCs w:val="21"/>
                    </w:rPr>
                    <w:t>等边浅蛤</w:t>
                  </w:r>
                </w:p>
              </w:tc>
              <w:tc>
                <w:tcPr>
                  <w:tcW w:w="1134" w:type="dxa"/>
                  <w:tcBorders>
                    <w:top w:val="single" w:color="auto" w:sz="4" w:space="0"/>
                    <w:left w:val="nil"/>
                    <w:bottom w:val="single" w:color="auto" w:sz="4" w:space="0"/>
                    <w:right w:val="single" w:color="auto" w:sz="4" w:space="0"/>
                  </w:tcBorders>
                  <w:vAlign w:val="center"/>
                </w:tcPr>
                <w:p w14:paraId="05105FA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w:t>
                  </w:r>
                </w:p>
              </w:tc>
              <w:tc>
                <w:tcPr>
                  <w:tcW w:w="1984" w:type="dxa"/>
                  <w:gridSpan w:val="2"/>
                  <w:tcBorders>
                    <w:top w:val="single" w:color="auto" w:sz="4" w:space="0"/>
                    <w:left w:val="nil"/>
                    <w:bottom w:val="single" w:color="auto" w:sz="4" w:space="0"/>
                    <w:right w:val="single" w:color="auto" w:sz="4" w:space="0"/>
                  </w:tcBorders>
                  <w:vAlign w:val="center"/>
                </w:tcPr>
                <w:p w14:paraId="60318545">
                  <w:pPr>
                    <w:spacing w:line="240" w:lineRule="exact"/>
                    <w:jc w:val="center"/>
                    <w:rPr>
                      <w:rFonts w:hint="eastAsia" w:ascii="宋体" w:hAnsi="宋体"/>
                      <w:szCs w:val="21"/>
                    </w:rPr>
                  </w:pPr>
                  <w:r>
                    <w:rPr>
                      <w:rFonts w:ascii="宋体" w:hAnsi="宋体"/>
                      <w:szCs w:val="21"/>
                    </w:rPr>
                    <w:t>37.60</w:t>
                  </w:r>
                </w:p>
              </w:tc>
              <w:tc>
                <w:tcPr>
                  <w:tcW w:w="993" w:type="dxa"/>
                  <w:tcBorders>
                    <w:top w:val="single" w:color="auto" w:sz="4" w:space="0"/>
                    <w:left w:val="nil"/>
                    <w:bottom w:val="single" w:color="auto" w:sz="4" w:space="0"/>
                    <w:right w:val="single" w:color="auto" w:sz="4" w:space="0"/>
                  </w:tcBorders>
                  <w:vAlign w:val="center"/>
                </w:tcPr>
                <w:p w14:paraId="66D2837A">
                  <w:pPr>
                    <w:widowControl/>
                    <w:spacing w:line="240" w:lineRule="exact"/>
                    <w:jc w:val="center"/>
                    <w:rPr>
                      <w:rFonts w:hint="eastAsia" w:ascii="宋体" w:hAnsi="宋体"/>
                      <w:kern w:val="0"/>
                      <w:szCs w:val="21"/>
                    </w:rPr>
                  </w:pPr>
                  <w:r>
                    <w:rPr>
                      <w:rFonts w:ascii="宋体" w:hAnsi="宋体"/>
                      <w:kern w:val="0"/>
                      <w:szCs w:val="21"/>
                    </w:rPr>
                    <w:t>-</w:t>
                  </w:r>
                </w:p>
              </w:tc>
              <w:tc>
                <w:tcPr>
                  <w:tcW w:w="1275" w:type="dxa"/>
                  <w:tcBorders>
                    <w:top w:val="single" w:color="auto" w:sz="4" w:space="0"/>
                    <w:left w:val="single" w:color="auto" w:sz="4" w:space="0"/>
                    <w:bottom w:val="single" w:color="auto" w:sz="4" w:space="0"/>
                    <w:right w:val="single" w:color="auto" w:sz="4" w:space="0"/>
                  </w:tcBorders>
                  <w:vAlign w:val="center"/>
                </w:tcPr>
                <w:p w14:paraId="350AD03D">
                  <w:pPr>
                    <w:widowControl/>
                    <w:spacing w:line="240" w:lineRule="exact"/>
                    <w:jc w:val="center"/>
                    <w:rPr>
                      <w:rFonts w:hint="eastAsia" w:ascii="宋体" w:hAnsi="宋体"/>
                      <w:kern w:val="0"/>
                      <w:szCs w:val="21"/>
                    </w:rPr>
                  </w:pPr>
                  <w:r>
                    <w:rPr>
                      <w:rFonts w:ascii="宋体" w:hAnsi="宋体"/>
                      <w:kern w:val="0"/>
                      <w:szCs w:val="21"/>
                    </w:rPr>
                    <w:t>37.60</w:t>
                  </w:r>
                </w:p>
              </w:tc>
            </w:tr>
            <w:tr w14:paraId="446F8BD9">
              <w:tblPrEx>
                <w:tblCellMar>
                  <w:top w:w="0" w:type="dxa"/>
                  <w:left w:w="108" w:type="dxa"/>
                  <w:bottom w:w="0" w:type="dxa"/>
                  <w:right w:w="108" w:type="dxa"/>
                </w:tblCellMar>
              </w:tblPrEx>
              <w:trPr>
                <w:trHeight w:val="304" w:hRule="atLeast"/>
              </w:trPr>
              <w:tc>
                <w:tcPr>
                  <w:tcW w:w="704" w:type="dxa"/>
                  <w:tcBorders>
                    <w:top w:val="single" w:color="auto" w:sz="4" w:space="0"/>
                    <w:left w:val="single" w:color="auto" w:sz="4" w:space="0"/>
                    <w:bottom w:val="single" w:color="auto" w:sz="4" w:space="0"/>
                    <w:right w:val="single" w:color="auto" w:sz="4" w:space="0"/>
                  </w:tcBorders>
                  <w:vAlign w:val="center"/>
                </w:tcPr>
                <w:p w14:paraId="05419965">
                  <w:pPr>
                    <w:adjustRightInd w:val="0"/>
                    <w:snapToGrid w:val="0"/>
                    <w:spacing w:line="240" w:lineRule="exact"/>
                    <w:jc w:val="center"/>
                    <w:rPr>
                      <w:rFonts w:hint="eastAsia" w:ascii="宋体" w:hAnsi="宋体"/>
                      <w:bCs/>
                      <w:szCs w:val="21"/>
                    </w:rPr>
                  </w:pPr>
                  <w:r>
                    <w:rPr>
                      <w:rFonts w:hint="eastAsia" w:ascii="宋体" w:hAnsi="宋体"/>
                      <w:bCs/>
                      <w:szCs w:val="21"/>
                    </w:rPr>
                    <w:t>六</w:t>
                  </w:r>
                </w:p>
              </w:tc>
              <w:tc>
                <w:tcPr>
                  <w:tcW w:w="1276" w:type="dxa"/>
                  <w:tcBorders>
                    <w:top w:val="single" w:color="auto" w:sz="4" w:space="0"/>
                    <w:left w:val="single" w:color="auto" w:sz="4" w:space="0"/>
                    <w:bottom w:val="single" w:color="auto" w:sz="4" w:space="0"/>
                    <w:right w:val="single" w:color="auto" w:sz="4" w:space="0"/>
                  </w:tcBorders>
                  <w:vAlign w:val="center"/>
                </w:tcPr>
                <w:p w14:paraId="40A65FEE">
                  <w:pPr>
                    <w:spacing w:line="240" w:lineRule="exact"/>
                    <w:jc w:val="center"/>
                    <w:rPr>
                      <w:rFonts w:hint="eastAsia" w:ascii="宋体" w:hAnsi="宋体"/>
                      <w:szCs w:val="21"/>
                    </w:rPr>
                  </w:pPr>
                  <w:r>
                    <w:rPr>
                      <w:rFonts w:hint="eastAsia" w:ascii="宋体" w:hAnsi="宋体"/>
                      <w:szCs w:val="21"/>
                    </w:rPr>
                    <w:t>小刀蛏</w:t>
                  </w:r>
                </w:p>
              </w:tc>
              <w:tc>
                <w:tcPr>
                  <w:tcW w:w="1134" w:type="dxa"/>
                  <w:tcBorders>
                    <w:top w:val="single" w:color="auto" w:sz="4" w:space="0"/>
                    <w:left w:val="nil"/>
                    <w:bottom w:val="single" w:color="auto" w:sz="4" w:space="0"/>
                    <w:right w:val="single" w:color="auto" w:sz="4" w:space="0"/>
                  </w:tcBorders>
                  <w:vAlign w:val="center"/>
                </w:tcPr>
                <w:p w14:paraId="49BAF5B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w:t>
                  </w:r>
                </w:p>
              </w:tc>
              <w:tc>
                <w:tcPr>
                  <w:tcW w:w="1984" w:type="dxa"/>
                  <w:gridSpan w:val="2"/>
                  <w:tcBorders>
                    <w:top w:val="single" w:color="auto" w:sz="4" w:space="0"/>
                    <w:left w:val="nil"/>
                    <w:bottom w:val="single" w:color="auto" w:sz="4" w:space="0"/>
                    <w:right w:val="single" w:color="auto" w:sz="4" w:space="0"/>
                  </w:tcBorders>
                  <w:vAlign w:val="center"/>
                </w:tcPr>
                <w:p w14:paraId="2470650A">
                  <w:pPr>
                    <w:spacing w:line="240" w:lineRule="exact"/>
                    <w:jc w:val="center"/>
                    <w:rPr>
                      <w:rFonts w:hint="eastAsia" w:ascii="宋体" w:hAnsi="宋体"/>
                      <w:szCs w:val="21"/>
                    </w:rPr>
                  </w:pPr>
                  <w:r>
                    <w:rPr>
                      <w:rFonts w:ascii="宋体" w:hAnsi="宋体"/>
                      <w:szCs w:val="21"/>
                    </w:rPr>
                    <w:t>37.60</w:t>
                  </w:r>
                </w:p>
              </w:tc>
              <w:tc>
                <w:tcPr>
                  <w:tcW w:w="993" w:type="dxa"/>
                  <w:tcBorders>
                    <w:top w:val="single" w:color="auto" w:sz="4" w:space="0"/>
                    <w:left w:val="nil"/>
                    <w:bottom w:val="single" w:color="auto" w:sz="4" w:space="0"/>
                    <w:right w:val="single" w:color="auto" w:sz="4" w:space="0"/>
                  </w:tcBorders>
                  <w:vAlign w:val="center"/>
                </w:tcPr>
                <w:p w14:paraId="06E0ED07">
                  <w:pPr>
                    <w:widowControl/>
                    <w:spacing w:line="240" w:lineRule="exact"/>
                    <w:jc w:val="center"/>
                    <w:rPr>
                      <w:rFonts w:hint="eastAsia" w:ascii="宋体" w:hAnsi="宋体"/>
                      <w:kern w:val="0"/>
                      <w:szCs w:val="21"/>
                    </w:rPr>
                  </w:pPr>
                  <w:r>
                    <w:rPr>
                      <w:rFonts w:ascii="宋体" w:hAnsi="宋体"/>
                      <w:kern w:val="0"/>
                      <w:szCs w:val="21"/>
                    </w:rPr>
                    <w:t>-</w:t>
                  </w:r>
                </w:p>
              </w:tc>
              <w:tc>
                <w:tcPr>
                  <w:tcW w:w="1275" w:type="dxa"/>
                  <w:tcBorders>
                    <w:top w:val="single" w:color="auto" w:sz="4" w:space="0"/>
                    <w:left w:val="single" w:color="auto" w:sz="4" w:space="0"/>
                    <w:bottom w:val="single" w:color="auto" w:sz="4" w:space="0"/>
                    <w:right w:val="single" w:color="auto" w:sz="4" w:space="0"/>
                  </w:tcBorders>
                  <w:vAlign w:val="center"/>
                </w:tcPr>
                <w:p w14:paraId="7DF1E873">
                  <w:pPr>
                    <w:widowControl/>
                    <w:spacing w:line="240" w:lineRule="exact"/>
                    <w:jc w:val="center"/>
                    <w:rPr>
                      <w:rFonts w:hint="eastAsia" w:ascii="宋体" w:hAnsi="宋体"/>
                      <w:kern w:val="0"/>
                      <w:szCs w:val="21"/>
                    </w:rPr>
                  </w:pPr>
                  <w:r>
                    <w:rPr>
                      <w:rFonts w:ascii="宋体" w:hAnsi="宋体"/>
                      <w:kern w:val="0"/>
                      <w:szCs w:val="21"/>
                    </w:rPr>
                    <w:t>37.60</w:t>
                  </w:r>
                </w:p>
              </w:tc>
            </w:tr>
            <w:tr w14:paraId="5E0AB31F">
              <w:tblPrEx>
                <w:tblCellMar>
                  <w:top w:w="0" w:type="dxa"/>
                  <w:left w:w="108" w:type="dxa"/>
                  <w:bottom w:w="0" w:type="dxa"/>
                  <w:right w:w="108" w:type="dxa"/>
                </w:tblCellMar>
              </w:tblPrEx>
              <w:trPr>
                <w:trHeight w:val="378" w:hRule="atLeast"/>
              </w:trPr>
              <w:tc>
                <w:tcPr>
                  <w:tcW w:w="704" w:type="dxa"/>
                  <w:tcBorders>
                    <w:top w:val="single" w:color="auto" w:sz="4" w:space="0"/>
                    <w:left w:val="single" w:color="auto" w:sz="4" w:space="0"/>
                    <w:bottom w:val="single" w:color="auto" w:sz="4" w:space="0"/>
                    <w:right w:val="single" w:color="auto" w:sz="4" w:space="0"/>
                  </w:tcBorders>
                  <w:vAlign w:val="center"/>
                </w:tcPr>
                <w:p w14:paraId="0654D848">
                  <w:pPr>
                    <w:adjustRightInd w:val="0"/>
                    <w:snapToGrid w:val="0"/>
                    <w:spacing w:line="240" w:lineRule="exact"/>
                    <w:jc w:val="center"/>
                    <w:rPr>
                      <w:rFonts w:hint="eastAsia" w:ascii="宋体" w:hAnsi="宋体"/>
                      <w:bCs/>
                      <w:szCs w:val="21"/>
                    </w:rPr>
                  </w:pPr>
                  <w:r>
                    <w:rPr>
                      <w:rFonts w:hint="eastAsia" w:ascii="宋体" w:hAnsi="宋体"/>
                      <w:bCs/>
                      <w:szCs w:val="21"/>
                    </w:rPr>
                    <w:t>七</w:t>
                  </w:r>
                </w:p>
              </w:tc>
              <w:tc>
                <w:tcPr>
                  <w:tcW w:w="1276" w:type="dxa"/>
                  <w:tcBorders>
                    <w:top w:val="single" w:color="auto" w:sz="4" w:space="0"/>
                    <w:left w:val="single" w:color="auto" w:sz="4" w:space="0"/>
                    <w:bottom w:val="single" w:color="auto" w:sz="4" w:space="0"/>
                    <w:right w:val="single" w:color="auto" w:sz="4" w:space="0"/>
                  </w:tcBorders>
                  <w:vAlign w:val="center"/>
                </w:tcPr>
                <w:p w14:paraId="7FF9EA77">
                  <w:pPr>
                    <w:spacing w:line="240" w:lineRule="exact"/>
                    <w:jc w:val="center"/>
                    <w:rPr>
                      <w:rFonts w:hint="eastAsia" w:ascii="宋体" w:hAnsi="宋体"/>
                      <w:szCs w:val="21"/>
                    </w:rPr>
                  </w:pPr>
                  <w:r>
                    <w:rPr>
                      <w:rFonts w:hint="eastAsia" w:ascii="宋体" w:hAnsi="宋体"/>
                      <w:szCs w:val="21"/>
                    </w:rPr>
                    <w:t>标志大黄鱼</w:t>
                  </w:r>
                </w:p>
              </w:tc>
              <w:tc>
                <w:tcPr>
                  <w:tcW w:w="1134" w:type="dxa"/>
                  <w:tcBorders>
                    <w:top w:val="single" w:color="auto" w:sz="4" w:space="0"/>
                    <w:left w:val="nil"/>
                    <w:bottom w:val="single" w:color="auto" w:sz="4" w:space="0"/>
                    <w:right w:val="single" w:color="auto" w:sz="4" w:space="0"/>
                  </w:tcBorders>
                  <w:vAlign w:val="center"/>
                </w:tcPr>
                <w:p w14:paraId="31A4CCC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w:t>
                  </w:r>
                </w:p>
              </w:tc>
              <w:tc>
                <w:tcPr>
                  <w:tcW w:w="1984" w:type="dxa"/>
                  <w:gridSpan w:val="2"/>
                  <w:tcBorders>
                    <w:top w:val="single" w:color="auto" w:sz="4" w:space="0"/>
                    <w:left w:val="nil"/>
                    <w:bottom w:val="single" w:color="auto" w:sz="4" w:space="0"/>
                    <w:right w:val="single" w:color="auto" w:sz="4" w:space="0"/>
                  </w:tcBorders>
                  <w:vAlign w:val="center"/>
                </w:tcPr>
                <w:p w14:paraId="1A516170">
                  <w:pPr>
                    <w:spacing w:line="240" w:lineRule="exact"/>
                    <w:jc w:val="center"/>
                    <w:rPr>
                      <w:rFonts w:hint="eastAsia" w:ascii="宋体" w:hAnsi="宋体"/>
                      <w:szCs w:val="21"/>
                    </w:rPr>
                  </w:pPr>
                  <w:r>
                    <w:rPr>
                      <w:rFonts w:ascii="宋体" w:hAnsi="宋体"/>
                      <w:szCs w:val="21"/>
                    </w:rPr>
                    <w:t>18.80</w:t>
                  </w:r>
                </w:p>
              </w:tc>
              <w:tc>
                <w:tcPr>
                  <w:tcW w:w="993" w:type="dxa"/>
                  <w:tcBorders>
                    <w:top w:val="single" w:color="auto" w:sz="4" w:space="0"/>
                    <w:left w:val="nil"/>
                    <w:bottom w:val="single" w:color="auto" w:sz="4" w:space="0"/>
                    <w:right w:val="single" w:color="auto" w:sz="4" w:space="0"/>
                  </w:tcBorders>
                  <w:vAlign w:val="center"/>
                </w:tcPr>
                <w:p w14:paraId="3F13C96C">
                  <w:pPr>
                    <w:widowControl/>
                    <w:spacing w:line="240" w:lineRule="exact"/>
                    <w:jc w:val="center"/>
                    <w:rPr>
                      <w:rFonts w:hint="eastAsia" w:ascii="宋体" w:hAnsi="宋体"/>
                      <w:kern w:val="0"/>
                      <w:szCs w:val="21"/>
                    </w:rPr>
                  </w:pPr>
                  <w:r>
                    <w:rPr>
                      <w:rFonts w:ascii="宋体" w:hAnsi="宋体"/>
                      <w:kern w:val="0"/>
                      <w:szCs w:val="21"/>
                    </w:rPr>
                    <w:t>18.80</w:t>
                  </w:r>
                </w:p>
              </w:tc>
              <w:tc>
                <w:tcPr>
                  <w:tcW w:w="1275" w:type="dxa"/>
                  <w:tcBorders>
                    <w:top w:val="single" w:color="auto" w:sz="4" w:space="0"/>
                    <w:left w:val="single" w:color="auto" w:sz="4" w:space="0"/>
                    <w:bottom w:val="single" w:color="auto" w:sz="4" w:space="0"/>
                    <w:right w:val="single" w:color="auto" w:sz="4" w:space="0"/>
                  </w:tcBorders>
                  <w:vAlign w:val="center"/>
                </w:tcPr>
                <w:p w14:paraId="752315DD">
                  <w:pPr>
                    <w:spacing w:line="240" w:lineRule="exact"/>
                    <w:jc w:val="center"/>
                    <w:rPr>
                      <w:rFonts w:hint="eastAsia" w:ascii="宋体" w:hAnsi="宋体"/>
                      <w:szCs w:val="21"/>
                    </w:rPr>
                  </w:pPr>
                  <w:r>
                    <w:rPr>
                      <w:rFonts w:ascii="宋体" w:hAnsi="宋体"/>
                      <w:kern w:val="0"/>
                      <w:szCs w:val="21"/>
                    </w:rPr>
                    <w:t>-</w:t>
                  </w:r>
                </w:p>
              </w:tc>
            </w:tr>
            <w:tr w14:paraId="3A7881A8">
              <w:tblPrEx>
                <w:tblCellMar>
                  <w:top w:w="0" w:type="dxa"/>
                  <w:left w:w="108" w:type="dxa"/>
                  <w:bottom w:w="0" w:type="dxa"/>
                  <w:right w:w="108" w:type="dxa"/>
                </w:tblCellMar>
              </w:tblPrEx>
              <w:trPr>
                <w:trHeight w:val="420" w:hRule="atLeast"/>
              </w:trPr>
              <w:tc>
                <w:tcPr>
                  <w:tcW w:w="704" w:type="dxa"/>
                  <w:tcBorders>
                    <w:top w:val="single" w:color="auto" w:sz="4" w:space="0"/>
                    <w:left w:val="single" w:color="auto" w:sz="4" w:space="0"/>
                    <w:bottom w:val="single" w:color="auto" w:sz="4" w:space="0"/>
                    <w:right w:val="single" w:color="auto" w:sz="4" w:space="0"/>
                  </w:tcBorders>
                  <w:vAlign w:val="center"/>
                </w:tcPr>
                <w:p w14:paraId="5B86A592">
                  <w:pPr>
                    <w:adjustRightInd w:val="0"/>
                    <w:snapToGrid w:val="0"/>
                    <w:spacing w:line="240" w:lineRule="exact"/>
                    <w:jc w:val="center"/>
                    <w:rPr>
                      <w:rFonts w:hint="eastAsia" w:ascii="宋体" w:hAnsi="宋体"/>
                      <w:bCs/>
                      <w:szCs w:val="21"/>
                    </w:rPr>
                  </w:pPr>
                  <w:r>
                    <w:rPr>
                      <w:rFonts w:hint="eastAsia" w:ascii="宋体" w:hAnsi="宋体"/>
                      <w:bCs/>
                      <w:szCs w:val="21"/>
                    </w:rPr>
                    <w:t>八</w:t>
                  </w:r>
                </w:p>
              </w:tc>
              <w:tc>
                <w:tcPr>
                  <w:tcW w:w="1276" w:type="dxa"/>
                  <w:tcBorders>
                    <w:top w:val="single" w:color="auto" w:sz="4" w:space="0"/>
                    <w:left w:val="single" w:color="auto" w:sz="4" w:space="0"/>
                    <w:bottom w:val="single" w:color="auto" w:sz="4" w:space="0"/>
                    <w:right w:val="single" w:color="auto" w:sz="4" w:space="0"/>
                  </w:tcBorders>
                  <w:vAlign w:val="center"/>
                </w:tcPr>
                <w:p w14:paraId="578AAECD">
                  <w:pPr>
                    <w:spacing w:line="240" w:lineRule="exact"/>
                    <w:jc w:val="center"/>
                    <w:rPr>
                      <w:rFonts w:hint="eastAsia" w:ascii="宋体" w:hAnsi="宋体"/>
                      <w:szCs w:val="21"/>
                    </w:rPr>
                  </w:pPr>
                  <w:r>
                    <w:rPr>
                      <w:rFonts w:hint="eastAsia" w:ascii="宋体" w:hAnsi="宋体"/>
                      <w:szCs w:val="21"/>
                    </w:rPr>
                    <w:t>标志黄鳍鲷</w:t>
                  </w:r>
                </w:p>
              </w:tc>
              <w:tc>
                <w:tcPr>
                  <w:tcW w:w="1134" w:type="dxa"/>
                  <w:tcBorders>
                    <w:top w:val="single" w:color="auto" w:sz="4" w:space="0"/>
                    <w:left w:val="nil"/>
                    <w:bottom w:val="single" w:color="auto" w:sz="4" w:space="0"/>
                    <w:right w:val="single" w:color="auto" w:sz="4" w:space="0"/>
                  </w:tcBorders>
                  <w:vAlign w:val="center"/>
                </w:tcPr>
                <w:p w14:paraId="7E60C35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w:t>
                  </w:r>
                </w:p>
              </w:tc>
              <w:tc>
                <w:tcPr>
                  <w:tcW w:w="1984" w:type="dxa"/>
                  <w:gridSpan w:val="2"/>
                  <w:tcBorders>
                    <w:top w:val="single" w:color="auto" w:sz="4" w:space="0"/>
                    <w:left w:val="nil"/>
                    <w:bottom w:val="single" w:color="auto" w:sz="4" w:space="0"/>
                    <w:right w:val="single" w:color="auto" w:sz="4" w:space="0"/>
                  </w:tcBorders>
                  <w:vAlign w:val="center"/>
                </w:tcPr>
                <w:p w14:paraId="6133BF45">
                  <w:pPr>
                    <w:spacing w:line="240" w:lineRule="exact"/>
                    <w:jc w:val="center"/>
                    <w:rPr>
                      <w:rFonts w:hint="eastAsia" w:ascii="宋体" w:hAnsi="宋体" w:cs="宋体"/>
                      <w:kern w:val="0"/>
                      <w:szCs w:val="21"/>
                    </w:rPr>
                  </w:pPr>
                  <w:r>
                    <w:rPr>
                      <w:rFonts w:hint="eastAsia" w:ascii="宋体" w:hAnsi="宋体"/>
                      <w:szCs w:val="21"/>
                    </w:rPr>
                    <w:t xml:space="preserve"> </w:t>
                  </w:r>
                  <w:r>
                    <w:rPr>
                      <w:rFonts w:ascii="宋体" w:hAnsi="宋体"/>
                      <w:szCs w:val="21"/>
                    </w:rPr>
                    <w:t>22.56</w:t>
                  </w:r>
                </w:p>
              </w:tc>
              <w:tc>
                <w:tcPr>
                  <w:tcW w:w="993" w:type="dxa"/>
                  <w:tcBorders>
                    <w:top w:val="single" w:color="auto" w:sz="4" w:space="0"/>
                    <w:left w:val="nil"/>
                    <w:bottom w:val="single" w:color="auto" w:sz="4" w:space="0"/>
                    <w:right w:val="single" w:color="auto" w:sz="4" w:space="0"/>
                  </w:tcBorders>
                  <w:vAlign w:val="center"/>
                </w:tcPr>
                <w:p w14:paraId="193D96E8">
                  <w:pPr>
                    <w:widowControl/>
                    <w:spacing w:line="240" w:lineRule="exact"/>
                    <w:jc w:val="center"/>
                    <w:rPr>
                      <w:rFonts w:hint="eastAsia" w:ascii="宋体" w:hAnsi="宋体"/>
                      <w:kern w:val="0"/>
                      <w:szCs w:val="21"/>
                    </w:rPr>
                  </w:pPr>
                  <w:r>
                    <w:rPr>
                      <w:rFonts w:ascii="宋体" w:hAnsi="宋体"/>
                      <w:kern w:val="0"/>
                      <w:szCs w:val="21"/>
                    </w:rPr>
                    <w:t>22.56</w:t>
                  </w:r>
                </w:p>
              </w:tc>
              <w:tc>
                <w:tcPr>
                  <w:tcW w:w="1275" w:type="dxa"/>
                  <w:tcBorders>
                    <w:top w:val="single" w:color="auto" w:sz="4" w:space="0"/>
                    <w:left w:val="single" w:color="auto" w:sz="4" w:space="0"/>
                    <w:bottom w:val="single" w:color="auto" w:sz="4" w:space="0"/>
                    <w:right w:val="single" w:color="auto" w:sz="4" w:space="0"/>
                  </w:tcBorders>
                  <w:vAlign w:val="center"/>
                </w:tcPr>
                <w:p w14:paraId="6AD2F7C7">
                  <w:pPr>
                    <w:spacing w:line="240" w:lineRule="exact"/>
                    <w:jc w:val="center"/>
                    <w:rPr>
                      <w:rFonts w:hint="eastAsia" w:ascii="宋体" w:hAnsi="宋体"/>
                      <w:szCs w:val="21"/>
                    </w:rPr>
                  </w:pPr>
                  <w:r>
                    <w:rPr>
                      <w:rFonts w:ascii="宋体" w:hAnsi="宋体"/>
                      <w:kern w:val="0"/>
                      <w:szCs w:val="21"/>
                    </w:rPr>
                    <w:t>-</w:t>
                  </w:r>
                </w:p>
              </w:tc>
            </w:tr>
          </w:tbl>
          <w:p w14:paraId="3C12E751">
            <w:pPr>
              <w:spacing w:line="240" w:lineRule="exact"/>
              <w:jc w:val="left"/>
              <w:rPr>
                <w:bCs/>
                <w:szCs w:val="21"/>
              </w:rPr>
            </w:pPr>
          </w:p>
        </w:tc>
      </w:tr>
      <w:tr w14:paraId="5D22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ED20F0">
            <w:pPr>
              <w:snapToGrid w:val="0"/>
              <w:spacing w:line="240" w:lineRule="exact"/>
              <w:jc w:val="center"/>
              <w:rPr>
                <w:b/>
              </w:rPr>
            </w:pPr>
            <w:r>
              <w:rPr>
                <w:b/>
              </w:rPr>
              <w:t>5</w:t>
            </w:r>
          </w:p>
        </w:tc>
        <w:tc>
          <w:tcPr>
            <w:tcW w:w="1512" w:type="dxa"/>
            <w:tcMar>
              <w:top w:w="15" w:type="dxa"/>
              <w:left w:w="15" w:type="dxa"/>
              <w:bottom w:w="15" w:type="dxa"/>
              <w:right w:w="15" w:type="dxa"/>
            </w:tcMar>
            <w:vAlign w:val="center"/>
          </w:tcPr>
          <w:p w14:paraId="21155049">
            <w:pPr>
              <w:spacing w:line="240" w:lineRule="exact"/>
              <w:jc w:val="center"/>
              <w:rPr>
                <w:rFonts w:hint="eastAsia" w:ascii="宋体" w:hAnsi="宋体"/>
                <w:b/>
              </w:rPr>
            </w:pPr>
            <w:r>
              <w:rPr>
                <w:rFonts w:hint="eastAsia" w:ascii="宋体" w:hAnsi="宋体"/>
                <w:b/>
                <w:szCs w:val="21"/>
              </w:rPr>
              <w:t>时间要求</w:t>
            </w:r>
          </w:p>
        </w:tc>
        <w:tc>
          <w:tcPr>
            <w:tcW w:w="8288" w:type="dxa"/>
            <w:gridSpan w:val="3"/>
            <w:tcMar>
              <w:top w:w="15" w:type="dxa"/>
              <w:left w:w="15" w:type="dxa"/>
              <w:bottom w:w="15" w:type="dxa"/>
              <w:right w:w="15" w:type="dxa"/>
            </w:tcMar>
            <w:vAlign w:val="center"/>
          </w:tcPr>
          <w:p w14:paraId="49B5C3BB">
            <w:pPr>
              <w:spacing w:line="240" w:lineRule="exact"/>
              <w:rPr>
                <w:rFonts w:hint="eastAsia" w:ascii="宋体" w:hAnsi="宋体"/>
                <w:szCs w:val="21"/>
              </w:rPr>
            </w:pPr>
            <w:r>
              <w:rPr>
                <w:rFonts w:hint="eastAsia"/>
                <w:szCs w:val="21"/>
              </w:rPr>
              <w:t>详见放流时间</w:t>
            </w:r>
          </w:p>
        </w:tc>
      </w:tr>
      <w:tr w14:paraId="04F7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7660021">
            <w:pPr>
              <w:snapToGrid w:val="0"/>
              <w:spacing w:line="240" w:lineRule="exact"/>
              <w:jc w:val="center"/>
              <w:rPr>
                <w:b/>
              </w:rPr>
            </w:pPr>
            <w:r>
              <w:rPr>
                <w:b/>
              </w:rPr>
              <w:t>6</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F1FC229">
            <w:pPr>
              <w:spacing w:line="240" w:lineRule="exact"/>
              <w:jc w:val="center"/>
              <w:rPr>
                <w:b/>
                <w:szCs w:val="21"/>
              </w:rPr>
            </w:pPr>
            <w:r>
              <w:rPr>
                <w:rFonts w:hint="eastAsia"/>
                <w:b/>
                <w:szCs w:val="21"/>
              </w:rPr>
              <w:t>投标有效期</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068865F">
            <w:pPr>
              <w:spacing w:line="240" w:lineRule="exact"/>
              <w:rPr>
                <w:szCs w:val="21"/>
              </w:rPr>
            </w:pPr>
            <w:r>
              <w:rPr>
                <w:szCs w:val="21"/>
                <w:u w:val="single"/>
              </w:rPr>
              <w:t>90</w:t>
            </w:r>
            <w:r>
              <w:rPr>
                <w:rFonts w:hint="eastAsia"/>
                <w:szCs w:val="21"/>
                <w:u w:val="single"/>
              </w:rPr>
              <w:t>日</w:t>
            </w:r>
            <w:r>
              <w:rPr>
                <w:rFonts w:hint="eastAsia"/>
                <w:szCs w:val="21"/>
              </w:rPr>
              <w:t>历天。（从投标截止之日算起）</w:t>
            </w:r>
          </w:p>
        </w:tc>
      </w:tr>
      <w:tr w14:paraId="7B39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F516C96">
            <w:pPr>
              <w:snapToGrid w:val="0"/>
              <w:spacing w:line="240" w:lineRule="exact"/>
              <w:jc w:val="center"/>
              <w:rPr>
                <w:b/>
              </w:rPr>
            </w:pPr>
            <w:r>
              <w:rPr>
                <w:b/>
              </w:rPr>
              <w:t>7</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1BF7C2C">
            <w:pPr>
              <w:spacing w:line="240" w:lineRule="exact"/>
              <w:jc w:val="center"/>
              <w:rPr>
                <w:b/>
                <w:szCs w:val="21"/>
              </w:rPr>
            </w:pPr>
            <w:r>
              <w:rPr>
                <w:rFonts w:hint="eastAsia"/>
                <w:b/>
                <w:szCs w:val="21"/>
              </w:rPr>
              <w:t>评标办法</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A0BA158">
            <w:pPr>
              <w:spacing w:line="240" w:lineRule="exact"/>
              <w:rPr>
                <w:szCs w:val="21"/>
              </w:rPr>
            </w:pPr>
            <w:r>
              <w:rPr>
                <w:rFonts w:hint="eastAsia"/>
                <w:szCs w:val="21"/>
              </w:rPr>
              <w:t>综合评分法</w:t>
            </w:r>
          </w:p>
        </w:tc>
      </w:tr>
      <w:tr w14:paraId="2E6E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28C2EB7">
            <w:pPr>
              <w:snapToGrid w:val="0"/>
              <w:spacing w:line="240" w:lineRule="exact"/>
              <w:jc w:val="center"/>
              <w:rPr>
                <w:b/>
              </w:rPr>
            </w:pPr>
            <w:r>
              <w:rPr>
                <w:b/>
              </w:rPr>
              <w:t>8</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6E908E9">
            <w:pPr>
              <w:spacing w:line="240" w:lineRule="exact"/>
              <w:jc w:val="center"/>
              <w:rPr>
                <w:b/>
                <w:szCs w:val="21"/>
              </w:rPr>
            </w:pPr>
            <w:r>
              <w:rPr>
                <w:rFonts w:hint="eastAsia"/>
                <w:b/>
                <w:szCs w:val="21"/>
              </w:rPr>
              <w:t>签订合同</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50791BC">
            <w:pPr>
              <w:spacing w:line="240" w:lineRule="exact"/>
              <w:rPr>
                <w:szCs w:val="21"/>
              </w:rPr>
            </w:pPr>
            <w:r>
              <w:rPr>
                <w:rFonts w:hint="eastAsia"/>
                <w:szCs w:val="21"/>
              </w:rPr>
              <w:t>中标通知书发出后</w:t>
            </w:r>
            <w:r>
              <w:rPr>
                <w:szCs w:val="21"/>
                <w:u w:val="single"/>
              </w:rPr>
              <w:t>30</w:t>
            </w:r>
            <w:r>
              <w:rPr>
                <w:rFonts w:hint="eastAsia"/>
                <w:szCs w:val="21"/>
              </w:rPr>
              <w:t xml:space="preserve">天内。 </w:t>
            </w:r>
          </w:p>
        </w:tc>
      </w:tr>
      <w:tr w14:paraId="09CE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784DB44">
            <w:pPr>
              <w:snapToGrid w:val="0"/>
              <w:spacing w:line="240" w:lineRule="exact"/>
              <w:jc w:val="center"/>
              <w:rPr>
                <w:b/>
              </w:rPr>
            </w:pPr>
            <w:r>
              <w:rPr>
                <w:b/>
              </w:rPr>
              <w:t>9</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EDCA1A2">
            <w:pPr>
              <w:spacing w:line="240" w:lineRule="exact"/>
              <w:jc w:val="center"/>
              <w:rPr>
                <w:b/>
                <w:szCs w:val="21"/>
              </w:rPr>
            </w:pPr>
            <w:r>
              <w:rPr>
                <w:rFonts w:hint="eastAsia"/>
                <w:b/>
                <w:szCs w:val="21"/>
              </w:rPr>
              <w:t>资金结算</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31AD34">
            <w:pPr>
              <w:spacing w:line="240" w:lineRule="exact"/>
              <w:jc w:val="left"/>
              <w:rPr>
                <w:rFonts w:hint="eastAsia" w:ascii="宋体" w:hAnsi="宋体"/>
                <w:bCs/>
                <w:szCs w:val="21"/>
              </w:rPr>
            </w:pPr>
            <w:r>
              <w:rPr>
                <w:rFonts w:hint="eastAsia"/>
                <w:bCs/>
                <w:szCs w:val="21"/>
              </w:rPr>
              <w:t>合同生效，完成增殖放流且年度项目验收后，采购人收到业主该年度生态修复款项和中标人提供的合法票据后7日工作日内支付给所有款项。</w:t>
            </w:r>
          </w:p>
        </w:tc>
      </w:tr>
      <w:tr w14:paraId="5474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E3968F4">
            <w:pPr>
              <w:snapToGrid w:val="0"/>
              <w:spacing w:line="240" w:lineRule="exact"/>
              <w:jc w:val="center"/>
              <w:rPr>
                <w:b/>
              </w:rPr>
            </w:pPr>
            <w:r>
              <w:rPr>
                <w:b/>
              </w:rPr>
              <w:t>10</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B7C45D1">
            <w:pPr>
              <w:jc w:val="center"/>
              <w:rPr>
                <w:b/>
                <w:szCs w:val="21"/>
              </w:rPr>
            </w:pPr>
            <w:r>
              <w:rPr>
                <w:rFonts w:hint="eastAsia"/>
                <w:b/>
                <w:szCs w:val="21"/>
              </w:rPr>
              <w:t>投标报价</w:t>
            </w:r>
          </w:p>
          <w:p w14:paraId="398F08FD">
            <w:pPr>
              <w:jc w:val="center"/>
              <w:rPr>
                <w:b/>
                <w:szCs w:val="21"/>
              </w:rPr>
            </w:pPr>
            <w:r>
              <w:rPr>
                <w:rFonts w:hint="eastAsia"/>
                <w:b/>
                <w:szCs w:val="21"/>
              </w:rPr>
              <w:t>与费用</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F58B63D">
            <w:pPr>
              <w:rPr>
                <w:szCs w:val="21"/>
              </w:rPr>
            </w:pPr>
            <w:r>
              <w:rPr>
                <w:szCs w:val="21"/>
              </w:rPr>
              <w:t>1.</w:t>
            </w:r>
            <w:r>
              <w:rPr>
                <w:rFonts w:hint="eastAsia"/>
                <w:szCs w:val="21"/>
              </w:rPr>
              <w:t>本项目的投标应以人民币报价，投标报价应包括所有费用。</w:t>
            </w:r>
          </w:p>
          <w:p w14:paraId="49542451">
            <w:pPr>
              <w:rPr>
                <w:bCs/>
                <w:szCs w:val="21"/>
              </w:rPr>
            </w:pPr>
            <w:r>
              <w:rPr>
                <w:szCs w:val="21"/>
              </w:rPr>
              <w:t>2.</w:t>
            </w:r>
            <w:r>
              <w:rPr>
                <w:rFonts w:hint="eastAsia"/>
                <w:szCs w:val="21"/>
              </w:rPr>
              <w:t>投</w:t>
            </w:r>
            <w:r>
              <w:rPr>
                <w:rFonts w:hint="eastAsia"/>
                <w:bCs/>
                <w:szCs w:val="21"/>
              </w:rPr>
              <w:t xml:space="preserve">标人应承担其参加本招标活动自身所发生的费用。 </w:t>
            </w:r>
          </w:p>
          <w:p w14:paraId="3C020F51">
            <w:pPr>
              <w:rPr>
                <w:rFonts w:hint="eastAsia" w:ascii="宋体" w:hAnsi="宋体" w:cs="宋体"/>
                <w:szCs w:val="21"/>
              </w:rPr>
            </w:pPr>
            <w:r>
              <w:rPr>
                <w:rFonts w:hint="eastAsia" w:ascii="宋体" w:hAnsi="宋体" w:cs="宋体"/>
                <w:szCs w:val="21"/>
              </w:rPr>
              <w:t>3.中标供应商须缴纳服务费,收费金额为：</w:t>
            </w:r>
          </w:p>
          <w:p w14:paraId="361272BD">
            <w:pPr>
              <w:rPr>
                <w:rFonts w:hint="eastAsia" w:ascii="宋体" w:hAnsi="宋体" w:cs="宋体"/>
                <w:szCs w:val="21"/>
              </w:rPr>
            </w:pPr>
            <w:bookmarkStart w:id="22" w:name="OLE_LINK13"/>
            <w:r>
              <w:rPr>
                <w:rFonts w:hint="eastAsia" w:ascii="宋体" w:hAnsi="宋体" w:cs="宋体"/>
                <w:szCs w:val="21"/>
              </w:rPr>
              <w:t>标项一：中标单位</w:t>
            </w:r>
            <w:r>
              <w:rPr>
                <w:rFonts w:ascii="宋体" w:hAnsi="宋体" w:cs="宋体"/>
                <w:szCs w:val="21"/>
              </w:rPr>
              <w:t>1：人民币</w:t>
            </w:r>
            <w:r>
              <w:rPr>
                <w:rFonts w:hint="eastAsia" w:ascii="宋体" w:hAnsi="宋体" w:cs="宋体"/>
                <w:szCs w:val="21"/>
              </w:rPr>
              <w:t>壹万叁</w:t>
            </w:r>
            <w:r>
              <w:rPr>
                <w:rFonts w:ascii="宋体" w:hAnsi="宋体" w:cs="宋体"/>
                <w:szCs w:val="21"/>
              </w:rPr>
              <w:t>仟元整（</w:t>
            </w:r>
            <w:r>
              <w:rPr>
                <w:rFonts w:hint="eastAsia" w:ascii="宋体" w:hAnsi="宋体" w:cs="宋体"/>
                <w:szCs w:val="21"/>
              </w:rPr>
              <w:t>13</w:t>
            </w:r>
            <w:r>
              <w:rPr>
                <w:rFonts w:ascii="宋体" w:hAnsi="宋体" w:cs="宋体"/>
                <w:szCs w:val="21"/>
              </w:rPr>
              <w:t>000.00元），中标单位2：人民币</w:t>
            </w:r>
            <w:r>
              <w:rPr>
                <w:rFonts w:hint="eastAsia" w:ascii="宋体" w:hAnsi="宋体" w:cs="宋体"/>
                <w:szCs w:val="21"/>
              </w:rPr>
              <w:t>壹万零陆佰</w:t>
            </w:r>
            <w:r>
              <w:rPr>
                <w:rFonts w:ascii="宋体" w:hAnsi="宋体" w:cs="宋体"/>
                <w:szCs w:val="21"/>
              </w:rPr>
              <w:t>元整</w:t>
            </w:r>
            <w:r>
              <w:rPr>
                <w:rFonts w:hint="eastAsia" w:ascii="宋体" w:hAnsi="宋体" w:cs="宋体"/>
                <w:szCs w:val="21"/>
              </w:rPr>
              <w:t>（106</w:t>
            </w:r>
            <w:r>
              <w:rPr>
                <w:rFonts w:ascii="宋体" w:hAnsi="宋体" w:cs="宋体"/>
                <w:szCs w:val="21"/>
              </w:rPr>
              <w:t>00.00元）</w:t>
            </w:r>
            <w:r>
              <w:rPr>
                <w:rFonts w:hint="eastAsia" w:ascii="宋体" w:hAnsi="宋体" w:cs="宋体"/>
                <w:szCs w:val="21"/>
              </w:rPr>
              <w:t>；</w:t>
            </w:r>
          </w:p>
          <w:p w14:paraId="7CC88E1B">
            <w:pPr>
              <w:rPr>
                <w:rFonts w:hint="eastAsia" w:ascii="宋体" w:hAnsi="宋体" w:cs="宋体"/>
                <w:szCs w:val="21"/>
              </w:rPr>
            </w:pPr>
            <w:r>
              <w:rPr>
                <w:rFonts w:hint="eastAsia" w:ascii="宋体" w:hAnsi="宋体" w:cs="宋体"/>
                <w:szCs w:val="21"/>
              </w:rPr>
              <w:t>标项二：中标单位</w:t>
            </w:r>
            <w:r>
              <w:rPr>
                <w:rFonts w:ascii="宋体" w:hAnsi="宋体" w:cs="宋体"/>
                <w:szCs w:val="21"/>
              </w:rPr>
              <w:t>1：人民币</w:t>
            </w:r>
            <w:r>
              <w:rPr>
                <w:rFonts w:hint="eastAsia" w:ascii="宋体" w:hAnsi="宋体" w:cs="宋体"/>
                <w:szCs w:val="21"/>
              </w:rPr>
              <w:t>壹万肆</w:t>
            </w:r>
            <w:r>
              <w:rPr>
                <w:rFonts w:ascii="宋体" w:hAnsi="宋体" w:cs="宋体"/>
                <w:szCs w:val="21"/>
              </w:rPr>
              <w:t>仟</w:t>
            </w:r>
            <w:r>
              <w:rPr>
                <w:rFonts w:hint="eastAsia" w:ascii="宋体" w:hAnsi="宋体" w:cs="宋体"/>
                <w:szCs w:val="21"/>
              </w:rPr>
              <w:t>贰佰</w:t>
            </w:r>
            <w:r>
              <w:rPr>
                <w:rFonts w:ascii="宋体" w:hAnsi="宋体" w:cs="宋体"/>
                <w:szCs w:val="21"/>
              </w:rPr>
              <w:t>元整（</w:t>
            </w:r>
            <w:r>
              <w:rPr>
                <w:rFonts w:hint="eastAsia" w:ascii="宋体" w:hAnsi="宋体" w:cs="宋体"/>
                <w:szCs w:val="21"/>
              </w:rPr>
              <w:t>142</w:t>
            </w:r>
            <w:r>
              <w:rPr>
                <w:rFonts w:ascii="宋体" w:hAnsi="宋体" w:cs="宋体"/>
                <w:szCs w:val="21"/>
              </w:rPr>
              <w:t>00.00元），中标单位2：人民币</w:t>
            </w:r>
            <w:r>
              <w:rPr>
                <w:rFonts w:hint="eastAsia" w:ascii="宋体" w:hAnsi="宋体" w:cs="宋体"/>
                <w:szCs w:val="21"/>
              </w:rPr>
              <w:t>玖仟肆佰</w:t>
            </w:r>
            <w:r>
              <w:rPr>
                <w:rFonts w:ascii="宋体" w:hAnsi="宋体" w:cs="宋体"/>
                <w:szCs w:val="21"/>
              </w:rPr>
              <w:t>元整</w:t>
            </w:r>
            <w:r>
              <w:rPr>
                <w:rFonts w:hint="eastAsia" w:ascii="宋体" w:hAnsi="宋体" w:cs="宋体"/>
                <w:szCs w:val="21"/>
              </w:rPr>
              <w:t>（94</w:t>
            </w:r>
            <w:r>
              <w:rPr>
                <w:rFonts w:ascii="宋体" w:hAnsi="宋体" w:cs="宋体"/>
                <w:szCs w:val="21"/>
              </w:rPr>
              <w:t>00.00元）</w:t>
            </w:r>
            <w:r>
              <w:rPr>
                <w:rFonts w:hint="eastAsia" w:ascii="宋体" w:hAnsi="宋体" w:cs="宋体"/>
                <w:szCs w:val="21"/>
              </w:rPr>
              <w:t>；</w:t>
            </w:r>
          </w:p>
          <w:p w14:paraId="35008CA8">
            <w:pPr>
              <w:rPr>
                <w:rFonts w:hint="eastAsia" w:ascii="宋体" w:hAnsi="宋体" w:cs="宋体"/>
                <w:szCs w:val="21"/>
              </w:rPr>
            </w:pPr>
            <w:r>
              <w:rPr>
                <w:rFonts w:hint="eastAsia" w:ascii="宋体" w:hAnsi="宋体" w:cs="宋体"/>
                <w:szCs w:val="21"/>
              </w:rPr>
              <w:t>标项三：人民币捌仟肆佰元整（8400.00元）；</w:t>
            </w:r>
          </w:p>
          <w:p w14:paraId="7120E3C4">
            <w:pPr>
              <w:rPr>
                <w:rFonts w:hint="eastAsia" w:ascii="宋体" w:hAnsi="宋体" w:cs="宋体"/>
                <w:szCs w:val="21"/>
              </w:rPr>
            </w:pPr>
            <w:r>
              <w:rPr>
                <w:rFonts w:hint="eastAsia" w:ascii="宋体" w:hAnsi="宋体" w:cs="宋体"/>
                <w:szCs w:val="21"/>
              </w:rPr>
              <w:t>标项四：人民币伍仟元整（5000.00元）；</w:t>
            </w:r>
          </w:p>
          <w:p w14:paraId="15CED522">
            <w:pPr>
              <w:rPr>
                <w:rFonts w:hint="eastAsia" w:ascii="宋体" w:hAnsi="宋体" w:cs="宋体"/>
                <w:szCs w:val="21"/>
              </w:rPr>
            </w:pPr>
            <w:r>
              <w:rPr>
                <w:rFonts w:hint="eastAsia" w:ascii="宋体" w:hAnsi="宋体" w:cs="宋体"/>
                <w:szCs w:val="21"/>
              </w:rPr>
              <w:t>标项五：人民币伍仟陆佰元整（5600.00元）；</w:t>
            </w:r>
          </w:p>
          <w:p w14:paraId="3AD347CD">
            <w:pPr>
              <w:rPr>
                <w:rFonts w:hint="eastAsia" w:ascii="宋体" w:hAnsi="宋体" w:cs="宋体"/>
                <w:szCs w:val="21"/>
              </w:rPr>
            </w:pPr>
            <w:r>
              <w:rPr>
                <w:rFonts w:hint="eastAsia" w:ascii="宋体" w:hAnsi="宋体" w:cs="宋体"/>
                <w:szCs w:val="21"/>
              </w:rPr>
              <w:t>标项六：人民币伍仟陆佰元整（5600.00元）；</w:t>
            </w:r>
          </w:p>
          <w:p w14:paraId="56766421">
            <w:pPr>
              <w:rPr>
                <w:rFonts w:hint="eastAsia" w:ascii="宋体" w:hAnsi="宋体" w:cs="宋体"/>
                <w:szCs w:val="21"/>
              </w:rPr>
            </w:pPr>
            <w:r>
              <w:rPr>
                <w:rFonts w:hint="eastAsia" w:ascii="宋体" w:hAnsi="宋体" w:cs="宋体"/>
                <w:szCs w:val="21"/>
              </w:rPr>
              <w:t>标项七：人民币贰仟捌佰元整（2800.00元）；</w:t>
            </w:r>
          </w:p>
          <w:p w14:paraId="16EC2BF8">
            <w:pPr>
              <w:rPr>
                <w:bCs/>
                <w:szCs w:val="21"/>
              </w:rPr>
            </w:pPr>
            <w:r>
              <w:rPr>
                <w:rFonts w:hint="eastAsia" w:ascii="宋体" w:hAnsi="宋体" w:cs="宋体"/>
                <w:szCs w:val="21"/>
              </w:rPr>
              <w:t>标项八：人民币叁仟叁佰元整（3300.00元）</w:t>
            </w:r>
            <w:bookmarkEnd w:id="22"/>
            <w:r>
              <w:rPr>
                <w:rFonts w:hint="eastAsia" w:ascii="宋体" w:hAnsi="宋体" w:cs="宋体"/>
                <w:szCs w:val="21"/>
              </w:rPr>
              <w:t>。</w:t>
            </w:r>
          </w:p>
          <w:p w14:paraId="7D5F84BC">
            <w:pPr>
              <w:rPr>
                <w:szCs w:val="21"/>
              </w:rPr>
            </w:pPr>
            <w:r>
              <w:t>4.</w:t>
            </w:r>
            <w:r>
              <w:rPr>
                <w:rFonts w:hint="eastAsia"/>
              </w:rPr>
              <w:t>中标通知书发出的同时，中标人应及时支付招标代理费，收到服务费后提供全额发票。</w:t>
            </w:r>
          </w:p>
        </w:tc>
      </w:tr>
      <w:tr w14:paraId="0349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AE3BAB">
            <w:pPr>
              <w:snapToGrid w:val="0"/>
              <w:spacing w:line="240" w:lineRule="exact"/>
              <w:jc w:val="center"/>
              <w:rPr>
                <w:b/>
              </w:rPr>
            </w:pPr>
            <w:r>
              <w:rPr>
                <w:b/>
              </w:rPr>
              <w:t>11</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E33C06C">
            <w:pPr>
              <w:spacing w:line="240" w:lineRule="exact"/>
              <w:jc w:val="center"/>
              <w:rPr>
                <w:b/>
                <w:szCs w:val="21"/>
              </w:rPr>
            </w:pPr>
            <w:r>
              <w:rPr>
                <w:rFonts w:hint="eastAsia"/>
                <w:b/>
                <w:szCs w:val="21"/>
              </w:rPr>
              <w:t>银行账号</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269DD01">
            <w:pPr>
              <w:spacing w:line="240" w:lineRule="exact"/>
              <w:rPr>
                <w:szCs w:val="21"/>
              </w:rPr>
            </w:pPr>
            <w:r>
              <w:rPr>
                <w:rFonts w:hint="eastAsia"/>
                <w:szCs w:val="21"/>
              </w:rPr>
              <w:t>收款单位：深圳市国信招标有限公司舟山分公司</w:t>
            </w:r>
          </w:p>
          <w:p w14:paraId="22504D2D">
            <w:pPr>
              <w:spacing w:line="240" w:lineRule="exact"/>
              <w:rPr>
                <w:szCs w:val="21"/>
              </w:rPr>
            </w:pPr>
            <w:r>
              <w:rPr>
                <w:rFonts w:hint="eastAsia"/>
                <w:szCs w:val="21"/>
              </w:rPr>
              <w:t>开户银行：中国工商银行舟山市定海区支行</w:t>
            </w:r>
          </w:p>
          <w:p w14:paraId="7DAD7AB4">
            <w:pPr>
              <w:spacing w:line="240" w:lineRule="exact"/>
              <w:rPr>
                <w:szCs w:val="21"/>
              </w:rPr>
            </w:pPr>
            <w:r>
              <w:rPr>
                <w:rFonts w:hint="eastAsia"/>
                <w:szCs w:val="21"/>
              </w:rPr>
              <w:t>银行账号：</w:t>
            </w:r>
            <w:r>
              <w:rPr>
                <w:szCs w:val="21"/>
              </w:rPr>
              <w:t>1206020209200081758</w:t>
            </w:r>
          </w:p>
        </w:tc>
      </w:tr>
      <w:tr w14:paraId="3E7F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F97E483">
            <w:pPr>
              <w:snapToGrid w:val="0"/>
              <w:spacing w:line="240" w:lineRule="exact"/>
              <w:jc w:val="center"/>
              <w:rPr>
                <w:b/>
              </w:rPr>
            </w:pPr>
            <w:r>
              <w:rPr>
                <w:b/>
              </w:rPr>
              <w:t>12</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1265473">
            <w:pPr>
              <w:spacing w:line="240" w:lineRule="exact"/>
              <w:jc w:val="center"/>
              <w:rPr>
                <w:b/>
                <w:szCs w:val="21"/>
              </w:rPr>
            </w:pPr>
            <w:r>
              <w:rPr>
                <w:rFonts w:hint="eastAsia"/>
                <w:b/>
                <w:szCs w:val="21"/>
              </w:rPr>
              <w:t>质量标准</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682AEF8">
            <w:pPr>
              <w:spacing w:line="240" w:lineRule="exact"/>
              <w:rPr>
                <w:szCs w:val="21"/>
              </w:rPr>
            </w:pPr>
            <w:r>
              <w:rPr>
                <w:rFonts w:hint="eastAsia" w:ascii="宋体" w:hAnsi="宋体"/>
              </w:rPr>
              <w:t>合同约定，经验收合格</w:t>
            </w:r>
          </w:p>
        </w:tc>
      </w:tr>
      <w:tr w14:paraId="4E50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50EB2C5">
            <w:pPr>
              <w:snapToGrid w:val="0"/>
              <w:spacing w:line="240" w:lineRule="exact"/>
              <w:jc w:val="center"/>
              <w:rPr>
                <w:b/>
              </w:rPr>
            </w:pPr>
            <w:r>
              <w:rPr>
                <w:rFonts w:hint="eastAsia"/>
                <w:b/>
              </w:rPr>
              <w:t>1</w:t>
            </w:r>
            <w:r>
              <w:rPr>
                <w:b/>
              </w:rPr>
              <w:t>3</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FECF57A">
            <w:pPr>
              <w:spacing w:line="240" w:lineRule="exact"/>
              <w:jc w:val="center"/>
              <w:rPr>
                <w:b/>
                <w:szCs w:val="21"/>
              </w:rPr>
            </w:pPr>
            <w:r>
              <w:rPr>
                <w:rFonts w:hint="eastAsia"/>
                <w:b/>
                <w:szCs w:val="21"/>
              </w:rPr>
              <w:t>履约保证金</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0920EDB">
            <w:pPr>
              <w:spacing w:line="240" w:lineRule="exact"/>
              <w:rPr>
                <w:rFonts w:hint="eastAsia" w:ascii="宋体" w:hAnsi="宋体"/>
              </w:rPr>
            </w:pPr>
            <w:r>
              <w:rPr>
                <w:rFonts w:hint="eastAsia" w:ascii="宋体" w:hAnsi="宋体"/>
              </w:rPr>
              <w:t>无</w:t>
            </w:r>
          </w:p>
        </w:tc>
      </w:tr>
      <w:tr w14:paraId="2BFF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89454B3">
            <w:pPr>
              <w:snapToGrid w:val="0"/>
              <w:spacing w:line="240" w:lineRule="exact"/>
              <w:jc w:val="center"/>
              <w:rPr>
                <w:b/>
              </w:rPr>
            </w:pPr>
            <w:r>
              <w:rPr>
                <w:b/>
              </w:rPr>
              <w:t>14</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D820C74">
            <w:pPr>
              <w:snapToGrid w:val="0"/>
              <w:spacing w:line="240" w:lineRule="exact"/>
              <w:jc w:val="center"/>
              <w:rPr>
                <w:b/>
              </w:rPr>
            </w:pPr>
            <w:r>
              <w:rPr>
                <w:rFonts w:hint="eastAsia"/>
                <w:b/>
              </w:rPr>
              <w:t>投标文件的</w:t>
            </w:r>
          </w:p>
          <w:p w14:paraId="4124852C">
            <w:pPr>
              <w:snapToGrid w:val="0"/>
              <w:spacing w:line="240" w:lineRule="exact"/>
              <w:jc w:val="center"/>
              <w:rPr>
                <w:b/>
              </w:rPr>
            </w:pPr>
            <w:r>
              <w:rPr>
                <w:rFonts w:hint="eastAsia"/>
                <w:b/>
              </w:rPr>
              <w:t>组成</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115CA51">
            <w:pPr>
              <w:snapToGrid w:val="0"/>
              <w:spacing w:line="240" w:lineRule="exact"/>
              <w:rPr>
                <w:szCs w:val="21"/>
              </w:rPr>
            </w:pPr>
            <w:r>
              <w:rPr>
                <w:rFonts w:hint="eastAsia"/>
                <w:szCs w:val="21"/>
              </w:rPr>
              <w:t>投标文件由资格响应文件、商务及技术响应文件、报价文件组成。</w:t>
            </w:r>
          </w:p>
        </w:tc>
      </w:tr>
      <w:tr w14:paraId="2830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AEA89B">
            <w:pPr>
              <w:snapToGrid w:val="0"/>
              <w:spacing w:line="240" w:lineRule="exact"/>
              <w:jc w:val="center"/>
              <w:rPr>
                <w:b/>
              </w:rPr>
            </w:pPr>
            <w:r>
              <w:rPr>
                <w:b/>
              </w:rPr>
              <w:t>15</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0D873600">
            <w:pPr>
              <w:snapToGrid w:val="0"/>
              <w:spacing w:line="240" w:lineRule="exact"/>
              <w:jc w:val="center"/>
              <w:rPr>
                <w:b/>
              </w:rPr>
            </w:pPr>
            <w:r>
              <w:rPr>
                <w:rFonts w:hint="eastAsia"/>
                <w:b/>
              </w:rPr>
              <w:t>投标文件的</w:t>
            </w:r>
          </w:p>
          <w:p w14:paraId="172F62DD">
            <w:pPr>
              <w:spacing w:line="240" w:lineRule="exact"/>
              <w:ind w:firstLine="517" w:firstLineChars="245"/>
              <w:rPr>
                <w:b/>
                <w:szCs w:val="21"/>
                <w:shd w:val="pct10" w:color="auto" w:fill="FFFFFF"/>
              </w:rPr>
            </w:pPr>
            <w:r>
              <w:rPr>
                <w:rFonts w:hint="eastAsia"/>
                <w:b/>
              </w:rPr>
              <w:t>制作</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FF068FE">
            <w:pPr>
              <w:spacing w:line="240" w:lineRule="exact"/>
              <w:rPr>
                <w:szCs w:val="21"/>
              </w:rPr>
            </w:pPr>
            <w:r>
              <w:rPr>
                <w:rFonts w:hint="eastAsia"/>
                <w:szCs w:val="21"/>
              </w:rPr>
              <w:t>本项目实行电子投标。</w:t>
            </w:r>
          </w:p>
          <w:p w14:paraId="14F88E4D">
            <w:pPr>
              <w:spacing w:line="240" w:lineRule="exact"/>
              <w:rPr>
                <w:szCs w:val="21"/>
              </w:rPr>
            </w:pPr>
            <w:r>
              <w:rPr>
                <w:rFonts w:hint="eastAsia"/>
                <w:szCs w:val="21"/>
              </w:rPr>
              <w:t>投标人应准备电子投标文件、以介质存储的数据电文形式的备份投标文件：</w:t>
            </w:r>
          </w:p>
          <w:p w14:paraId="1E77D207">
            <w:pPr>
              <w:spacing w:line="240" w:lineRule="exact"/>
              <w:rPr>
                <w:szCs w:val="21"/>
              </w:rPr>
            </w:pPr>
            <w:r>
              <w:rPr>
                <w:rFonts w:hint="eastAsia"/>
                <w:szCs w:val="21"/>
              </w:rPr>
              <w:t>（</w:t>
            </w:r>
            <w:r>
              <w:rPr>
                <w:szCs w:val="21"/>
              </w:rPr>
              <w:t>1</w:t>
            </w:r>
            <w:r>
              <w:rPr>
                <w:rFonts w:hint="eastAsia"/>
                <w:szCs w:val="21"/>
              </w:rPr>
              <w:t>）电子投标文件，按政采云平台项目采购</w:t>
            </w:r>
            <w:r>
              <w:rPr>
                <w:szCs w:val="21"/>
              </w:rPr>
              <w:t>-</w:t>
            </w:r>
            <w:r>
              <w:rPr>
                <w:rFonts w:hint="eastAsia"/>
                <w:szCs w:val="21"/>
              </w:rPr>
              <w:t>电子交易操作指南及本招标文件要求递交。</w:t>
            </w:r>
          </w:p>
          <w:p w14:paraId="75C116E7">
            <w:pPr>
              <w:spacing w:line="240" w:lineRule="exact"/>
              <w:rPr>
                <w:szCs w:val="21"/>
              </w:rPr>
            </w:pPr>
            <w:r>
              <w:rPr>
                <w:rFonts w:hint="eastAsia"/>
                <w:szCs w:val="21"/>
              </w:rPr>
              <w:t>（</w:t>
            </w:r>
            <w:r>
              <w:rPr>
                <w:szCs w:val="21"/>
              </w:rPr>
              <w:t>2</w:t>
            </w:r>
            <w:r>
              <w:rPr>
                <w:rFonts w:hint="eastAsia"/>
                <w:szCs w:val="21"/>
              </w:rPr>
              <w:t>）以介质存储的数据电文形式的备份投标文件，按政采云平台项目采购</w:t>
            </w:r>
            <w:r>
              <w:rPr>
                <w:szCs w:val="21"/>
              </w:rPr>
              <w:t>-</w:t>
            </w:r>
            <w:r>
              <w:rPr>
                <w:rFonts w:hint="eastAsia"/>
                <w:szCs w:val="21"/>
              </w:rPr>
              <w:t>电子交易操作指南中上传的电子投标文件格式，以</w:t>
            </w:r>
            <w:r>
              <w:rPr>
                <w:szCs w:val="21"/>
              </w:rPr>
              <w:t>U</w:t>
            </w:r>
            <w:r>
              <w:rPr>
                <w:rFonts w:hint="eastAsia"/>
                <w:szCs w:val="21"/>
              </w:rPr>
              <w:t>盘形式存储提供。数量为</w:t>
            </w:r>
            <w:r>
              <w:rPr>
                <w:szCs w:val="21"/>
              </w:rPr>
              <w:t>1</w:t>
            </w:r>
            <w:r>
              <w:rPr>
                <w:rFonts w:hint="eastAsia"/>
                <w:szCs w:val="21"/>
              </w:rPr>
              <w:t>份。</w:t>
            </w:r>
          </w:p>
          <w:p w14:paraId="0B989D3F">
            <w:pPr>
              <w:spacing w:line="240" w:lineRule="exact"/>
              <w:rPr>
                <w:szCs w:val="21"/>
              </w:rPr>
            </w:pPr>
            <w:r>
              <w:rPr>
                <w:rFonts w:hint="eastAsia"/>
                <w:szCs w:val="21"/>
              </w:rPr>
              <w:t>投标文件均由资格响应文件、商务及技术响应文件、报价文件组成。</w:t>
            </w:r>
          </w:p>
          <w:p w14:paraId="78D54124">
            <w:pPr>
              <w:spacing w:line="240" w:lineRule="exact"/>
              <w:rPr>
                <w:sz w:val="22"/>
              </w:rPr>
            </w:pPr>
            <w:r>
              <w:rPr>
                <w:rFonts w:hint="eastAsia"/>
                <w:b/>
                <w:szCs w:val="21"/>
              </w:rPr>
              <w:t>投标人可以不提供备份投标文件，造成项目开评标活动无法进行下去的，投标无效，相关风险由投标人自行承担。</w:t>
            </w:r>
          </w:p>
        </w:tc>
      </w:tr>
      <w:tr w14:paraId="0099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9B3072D">
            <w:pPr>
              <w:snapToGrid w:val="0"/>
              <w:spacing w:line="240" w:lineRule="exact"/>
              <w:jc w:val="center"/>
              <w:rPr>
                <w:b/>
              </w:rPr>
            </w:pPr>
            <w:r>
              <w:rPr>
                <w:b/>
              </w:rPr>
              <w:t>16</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4273BB0">
            <w:pPr>
              <w:snapToGrid w:val="0"/>
              <w:jc w:val="center"/>
              <w:rPr>
                <w:b/>
              </w:rPr>
            </w:pPr>
            <w:r>
              <w:rPr>
                <w:rFonts w:hint="eastAsia"/>
                <w:b/>
              </w:rPr>
              <w:t>投标文件的</w:t>
            </w:r>
          </w:p>
          <w:p w14:paraId="5029AFF8">
            <w:pPr>
              <w:jc w:val="center"/>
              <w:rPr>
                <w:b/>
                <w:sz w:val="22"/>
                <w:shd w:val="pct10" w:color="auto" w:fill="FFFFFF"/>
              </w:rPr>
            </w:pPr>
            <w:r>
              <w:rPr>
                <w:rFonts w:hint="eastAsia"/>
                <w:b/>
              </w:rPr>
              <w:t>组成</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A509F8C">
            <w:pPr>
              <w:rPr>
                <w:sz w:val="22"/>
              </w:rPr>
            </w:pPr>
            <w:r>
              <w:rPr>
                <w:rFonts w:hint="eastAsia"/>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3205B1A0">
            <w:pPr>
              <w:rPr>
                <w:sz w:val="22"/>
              </w:rPr>
            </w:pPr>
            <w:r>
              <w:rPr>
                <w:rFonts w:hint="eastAsia"/>
                <w:sz w:val="22"/>
              </w:rPr>
              <w:t>投标人应当在规定时间前将以介质存储的数据电文形式的备份投标文件寄到或送达采购代理公司：舟山市定海区昌国路</w:t>
            </w:r>
            <w:r>
              <w:rPr>
                <w:sz w:val="22"/>
              </w:rPr>
              <w:t>232</w:t>
            </w:r>
            <w:r>
              <w:rPr>
                <w:rFonts w:hint="eastAsia"/>
                <w:sz w:val="22"/>
              </w:rPr>
              <w:t>号中楼</w:t>
            </w:r>
            <w:r>
              <w:rPr>
                <w:sz w:val="22"/>
              </w:rPr>
              <w:t>202</w:t>
            </w:r>
            <w:r>
              <w:rPr>
                <w:rFonts w:hint="eastAsia"/>
                <w:sz w:val="22"/>
              </w:rPr>
              <w:t>。逾期送达或未密封将被拒收。也可现场递交。</w:t>
            </w:r>
          </w:p>
          <w:p w14:paraId="1F7C12F4">
            <w:pPr>
              <w:rPr>
                <w:sz w:val="22"/>
              </w:rPr>
            </w:pPr>
            <w:r>
              <w:rPr>
                <w:rFonts w:hint="eastAsia"/>
                <w:sz w:val="22"/>
              </w:rPr>
              <w:t>投标人递交以介质存储的数据电文形式的备份投标文件时，如出现下列情况之一的，将被拒收：</w:t>
            </w:r>
          </w:p>
          <w:p w14:paraId="75EFED95">
            <w:pPr>
              <w:rPr>
                <w:sz w:val="22"/>
              </w:rPr>
            </w:pPr>
            <w:r>
              <w:rPr>
                <w:sz w:val="22"/>
              </w:rPr>
              <w:t>1.</w:t>
            </w:r>
            <w:r>
              <w:rPr>
                <w:rFonts w:hint="eastAsia"/>
                <w:sz w:val="22"/>
              </w:rPr>
              <w:t>未按规定密封或标记的投标文件；</w:t>
            </w:r>
          </w:p>
          <w:p w14:paraId="107A7042">
            <w:pPr>
              <w:rPr>
                <w:sz w:val="22"/>
              </w:rPr>
            </w:pPr>
            <w:r>
              <w:rPr>
                <w:sz w:val="22"/>
              </w:rPr>
              <w:t>2.</w:t>
            </w:r>
            <w:r>
              <w:rPr>
                <w:rFonts w:hint="eastAsia"/>
                <w:sz w:val="22"/>
              </w:rPr>
              <w:t>由于包装不妥，在送交途中严重破损或失散的；</w:t>
            </w:r>
          </w:p>
          <w:p w14:paraId="443142A8">
            <w:pPr>
              <w:rPr>
                <w:sz w:val="22"/>
              </w:rPr>
            </w:pPr>
            <w:r>
              <w:rPr>
                <w:sz w:val="22"/>
              </w:rPr>
              <w:t>3.</w:t>
            </w:r>
            <w:r>
              <w:rPr>
                <w:rFonts w:hint="eastAsia"/>
                <w:sz w:val="22"/>
              </w:rPr>
              <w:t>未成功办理投标人报名手续的；</w:t>
            </w:r>
          </w:p>
          <w:p w14:paraId="30D70717">
            <w:pPr>
              <w:rPr>
                <w:sz w:val="22"/>
              </w:rPr>
            </w:pPr>
            <w:r>
              <w:rPr>
                <w:sz w:val="22"/>
              </w:rPr>
              <w:t>4.</w:t>
            </w:r>
            <w:r>
              <w:rPr>
                <w:rFonts w:hint="eastAsia"/>
                <w:sz w:val="22"/>
              </w:rPr>
              <w:t>超过截止时间送达的；</w:t>
            </w:r>
          </w:p>
          <w:p w14:paraId="4437D1F3">
            <w:pPr>
              <w:rPr>
                <w:sz w:val="22"/>
              </w:rPr>
            </w:pPr>
            <w:r>
              <w:rPr>
                <w:rFonts w:hint="eastAsia"/>
                <w:sz w:val="22"/>
              </w:rPr>
              <w:t>仅提供备份投标文件的，投标无效。</w:t>
            </w:r>
          </w:p>
          <w:p w14:paraId="2C7E33E4">
            <w:pPr>
              <w:rPr>
                <w:sz w:val="22"/>
              </w:rPr>
            </w:pPr>
            <w:r>
              <w:rPr>
                <w:rFonts w:hint="eastAsia"/>
                <w:sz w:val="22"/>
              </w:rPr>
              <w:t>投标人可以不提供备份投标文件，造成项目开评标活动无法进行下去的，投标无效，相关风险由投标人自行承担。</w:t>
            </w:r>
          </w:p>
        </w:tc>
      </w:tr>
      <w:tr w14:paraId="61DC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ABB9163">
            <w:pPr>
              <w:snapToGrid w:val="0"/>
              <w:jc w:val="center"/>
              <w:rPr>
                <w:b/>
              </w:rPr>
            </w:pPr>
            <w:r>
              <w:rPr>
                <w:b/>
              </w:rPr>
              <w:t>17</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8C538B1">
            <w:pPr>
              <w:jc w:val="center"/>
              <w:rPr>
                <w:b/>
                <w:szCs w:val="21"/>
              </w:rPr>
            </w:pPr>
            <w:r>
              <w:rPr>
                <w:rFonts w:hint="eastAsia"/>
                <w:b/>
                <w:szCs w:val="21"/>
              </w:rPr>
              <w:t>投标人注册</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11CA658">
            <w:pPr>
              <w:spacing w:before="24" w:beforeLines="10"/>
              <w:jc w:val="left"/>
              <w:rPr>
                <w:bCs/>
                <w:snapToGrid w:val="0"/>
                <w:kern w:val="0"/>
              </w:rPr>
            </w:pPr>
            <w:r>
              <w:rPr>
                <w:rFonts w:hint="eastAsia"/>
                <w:bCs/>
                <w:snapToGrid w:val="0"/>
                <w:kern w:val="0"/>
              </w:rPr>
              <w:t>各投标人须在投标截止时间前根据浙江省财政厅《关于开展政府采购投标人网上注册登记和诚信管理工作的通知》（浙财采监【</w:t>
            </w:r>
            <w:r>
              <w:rPr>
                <w:bCs/>
                <w:snapToGrid w:val="0"/>
                <w:kern w:val="0"/>
              </w:rPr>
              <w:t>2010</w:t>
            </w:r>
            <w:r>
              <w:rPr>
                <w:rFonts w:hint="eastAsia"/>
                <w:bCs/>
                <w:snapToGrid w:val="0"/>
                <w:kern w:val="0"/>
              </w:rPr>
              <w:t>】</w:t>
            </w:r>
            <w:r>
              <w:rPr>
                <w:bCs/>
                <w:snapToGrid w:val="0"/>
                <w:kern w:val="0"/>
              </w:rPr>
              <w:t>8</w:t>
            </w:r>
            <w:r>
              <w:rPr>
                <w:rFonts w:hint="eastAsia"/>
                <w:bCs/>
                <w:snapToGrid w:val="0"/>
                <w:kern w:val="0"/>
              </w:rPr>
              <w:t>号文）的要求，通过浙江政府采购网申请注册加入政府采购投标人库。以免影响享受相关政策优惠及成交后的款项支付。</w:t>
            </w:r>
          </w:p>
          <w:p w14:paraId="33265D77">
            <w:pPr>
              <w:spacing w:before="24" w:beforeLines="10"/>
              <w:jc w:val="left"/>
              <w:rPr>
                <w:szCs w:val="21"/>
              </w:rPr>
            </w:pPr>
            <w:r>
              <w:rPr>
                <w:rFonts w:hint="eastAsia"/>
                <w:bCs/>
                <w:snapToGrid w:val="0"/>
                <w:kern w:val="0"/>
              </w:rPr>
              <w:t>投标人在申请注册前，请认真阅读，学习《中华人民共和国政府采购法》和《浙江省政府采购投标人注册及诚信管理暂行办法》等相关法规规定。</w:t>
            </w:r>
          </w:p>
        </w:tc>
      </w:tr>
      <w:tr w14:paraId="5ECE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1F88C25">
            <w:pPr>
              <w:snapToGrid w:val="0"/>
              <w:spacing w:line="240" w:lineRule="exact"/>
              <w:jc w:val="center"/>
              <w:rPr>
                <w:b/>
              </w:rPr>
            </w:pPr>
            <w:r>
              <w:rPr>
                <w:b/>
              </w:rPr>
              <w:t>18</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72551FE">
            <w:pPr>
              <w:jc w:val="center"/>
              <w:rPr>
                <w:b/>
                <w:szCs w:val="21"/>
              </w:rPr>
            </w:pPr>
            <w:r>
              <w:rPr>
                <w:rFonts w:hint="eastAsia"/>
                <w:b/>
                <w:szCs w:val="21"/>
              </w:rPr>
              <w:t>不良信用记录查询</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DC73BFE">
            <w:pPr>
              <w:rPr>
                <w:szCs w:val="21"/>
              </w:rPr>
            </w:pPr>
            <w:r>
              <w:rPr>
                <w:rFonts w:hint="eastAsia"/>
                <w:szCs w:val="21"/>
              </w:rPr>
              <w:t>根据财库</w:t>
            </w:r>
            <w:r>
              <w:rPr>
                <w:szCs w:val="21"/>
              </w:rPr>
              <w:t>[2016]125</w:t>
            </w:r>
            <w:r>
              <w:rPr>
                <w:rFonts w:hint="eastAsia"/>
                <w:szCs w:val="21"/>
              </w:rPr>
              <w:t>号文件：</w:t>
            </w:r>
          </w:p>
          <w:p w14:paraId="2F553406">
            <w:pPr>
              <w:rPr>
                <w:szCs w:val="21"/>
              </w:rPr>
            </w:pPr>
            <w:r>
              <w:rPr>
                <w:szCs w:val="21"/>
              </w:rPr>
              <w:t>1.</w:t>
            </w:r>
            <w:r>
              <w:rPr>
                <w:rFonts w:hint="eastAsia"/>
                <w:szCs w:val="21"/>
              </w:rPr>
              <w:t>至本项目投标截止前未被列入</w:t>
            </w:r>
            <w:r>
              <w:rPr>
                <w:szCs w:val="21"/>
              </w:rPr>
              <w:t>“</w:t>
            </w:r>
            <w:r>
              <w:rPr>
                <w:rFonts w:hint="eastAsia"/>
                <w:szCs w:val="21"/>
              </w:rPr>
              <w:t>信用中国</w:t>
            </w:r>
            <w:r>
              <w:rPr>
                <w:szCs w:val="21"/>
              </w:rPr>
              <w:t>”</w:t>
            </w:r>
            <w:r>
              <w:rPr>
                <w:rFonts w:hint="eastAsia"/>
                <w:szCs w:val="21"/>
              </w:rPr>
              <w:t>网站</w:t>
            </w:r>
            <w:r>
              <w:rPr>
                <w:szCs w:val="21"/>
              </w:rPr>
              <w:t>(www.creditchina.gov.cn)“</w:t>
            </w:r>
            <w:r>
              <w:rPr>
                <w:rFonts w:hint="eastAsia"/>
                <w:szCs w:val="21"/>
              </w:rPr>
              <w:t>记录失信被执行人或重大税收违法案件当事人名单</w:t>
            </w:r>
            <w:r>
              <w:rPr>
                <w:szCs w:val="21"/>
              </w:rPr>
              <w:t>”</w:t>
            </w:r>
            <w:r>
              <w:rPr>
                <w:rFonts w:hint="eastAsia"/>
                <w:szCs w:val="21"/>
              </w:rPr>
              <w:t>记录名单。</w:t>
            </w:r>
          </w:p>
          <w:p w14:paraId="72B99F38">
            <w:pPr>
              <w:rPr>
                <w:szCs w:val="21"/>
              </w:rPr>
            </w:pPr>
            <w:r>
              <w:rPr>
                <w:szCs w:val="21"/>
              </w:rPr>
              <w:t>2.</w:t>
            </w:r>
            <w:r>
              <w:rPr>
                <w:rFonts w:hint="eastAsia"/>
                <w:szCs w:val="21"/>
              </w:rPr>
              <w:t>至本项目投标截止前不处于中国政府采购网</w:t>
            </w:r>
            <w:r>
              <w:rPr>
                <w:szCs w:val="21"/>
              </w:rPr>
              <w:t>(www.ccgp.gov.cn)“</w:t>
            </w:r>
            <w:r>
              <w:rPr>
                <w:rFonts w:hint="eastAsia"/>
                <w:szCs w:val="21"/>
              </w:rPr>
              <w:t>政府采购严重违法失信行为信息记录</w:t>
            </w:r>
            <w:r>
              <w:rPr>
                <w:szCs w:val="21"/>
              </w:rPr>
              <w:t>”</w:t>
            </w:r>
            <w:r>
              <w:rPr>
                <w:rFonts w:hint="eastAsia"/>
                <w:szCs w:val="21"/>
              </w:rPr>
              <w:t>中的禁止参加政府采购活动期间。</w:t>
            </w:r>
          </w:p>
          <w:p w14:paraId="561E2DC4">
            <w:r>
              <w:rPr>
                <w:rFonts w:hint="eastAsia"/>
                <w:szCs w:val="21"/>
              </w:rPr>
              <w:t>提供</w:t>
            </w:r>
            <w:r>
              <w:rPr>
                <w:rFonts w:hint="eastAsia"/>
                <w:b/>
              </w:rPr>
              <w:t>查询截图，（截图查询网站时间须在开标截止前二个星期内）。</w:t>
            </w:r>
            <w:r>
              <w:rPr>
                <w:rFonts w:hint="eastAsia"/>
                <w:szCs w:val="21"/>
              </w:rPr>
              <w:t>对列入失信被执行人、重大税收违法案件当事人名单、政府采购严重违法失信行为记录名单的供应商，</w:t>
            </w:r>
            <w:r>
              <w:rPr>
                <w:rFonts w:hint="eastAsia"/>
                <w:b/>
                <w:szCs w:val="21"/>
              </w:rPr>
              <w:t>其投标将作无效标处理</w:t>
            </w:r>
            <w:r>
              <w:rPr>
                <w:rFonts w:hint="eastAsia"/>
                <w:szCs w:val="21"/>
              </w:rPr>
              <w:t>。</w:t>
            </w:r>
          </w:p>
        </w:tc>
      </w:tr>
      <w:tr w14:paraId="6704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5020A77">
            <w:pPr>
              <w:snapToGrid w:val="0"/>
              <w:spacing w:line="240" w:lineRule="exact"/>
              <w:jc w:val="center"/>
              <w:rPr>
                <w:b/>
              </w:rPr>
            </w:pPr>
            <w:r>
              <w:rPr>
                <w:b/>
              </w:rPr>
              <w:t>19</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A5835F2">
            <w:pPr>
              <w:jc w:val="center"/>
              <w:rPr>
                <w:b/>
                <w:szCs w:val="21"/>
              </w:rPr>
            </w:pPr>
            <w:r>
              <w:rPr>
                <w:rFonts w:hint="eastAsia"/>
                <w:b/>
                <w:szCs w:val="21"/>
              </w:rPr>
              <w:t>中小企业有关政策</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1A6008">
            <w:pPr>
              <w:snapToGrid w:val="0"/>
              <w:rPr>
                <w:szCs w:val="21"/>
              </w:rPr>
            </w:pPr>
            <w:r>
              <w:rPr>
                <w:rFonts w:hint="eastAsia"/>
                <w:szCs w:val="21"/>
              </w:rPr>
              <w:t>（</w:t>
            </w:r>
            <w:r>
              <w:rPr>
                <w:szCs w:val="21"/>
              </w:rPr>
              <w:t>1）中小企业预留份额情况：根据《政府采购促进中小企业发展管理办法》（财库〔2020〕46号），本项目专门面向中小企业。本项目对应的中小企业划分标准所属行业：其他未列明行业。</w:t>
            </w:r>
          </w:p>
          <w:p w14:paraId="2FE2C196">
            <w:pPr>
              <w:snapToGrid w:val="0"/>
              <w:rPr>
                <w:szCs w:val="21"/>
              </w:rPr>
            </w:pPr>
            <w:r>
              <w:rPr>
                <w:rFonts w:hint="eastAsia"/>
                <w:szCs w:val="21"/>
              </w:rPr>
              <w:t>（</w:t>
            </w:r>
            <w:r>
              <w:rPr>
                <w:szCs w:val="21"/>
              </w:rPr>
              <w:t>2）在政府采购活动中，供应商提供的货物、工程或者服务符合下列情形的，享受本办法规定的中小企业扶持政策：</w:t>
            </w:r>
          </w:p>
          <w:p w14:paraId="2929778D">
            <w:pPr>
              <w:snapToGrid w:val="0"/>
              <w:rPr>
                <w:szCs w:val="21"/>
              </w:rPr>
            </w:pPr>
            <w:r>
              <w:rPr>
                <w:rFonts w:hint="eastAsia"/>
                <w:szCs w:val="21"/>
              </w:rPr>
              <w:t>①在货物采购项目中，货物由中小企业制造，即货物由中小企业生产且使用该中小企业商号或者注册商标；</w:t>
            </w:r>
          </w:p>
          <w:p w14:paraId="36DC30D1">
            <w:pPr>
              <w:snapToGrid w:val="0"/>
              <w:rPr>
                <w:szCs w:val="21"/>
              </w:rPr>
            </w:pPr>
            <w:r>
              <w:rPr>
                <w:rFonts w:hint="eastAsia"/>
                <w:szCs w:val="21"/>
              </w:rPr>
              <w:t>②在工程采购项目中，工程由中小企业承建，即工程施工单位为中小企业；</w:t>
            </w:r>
          </w:p>
          <w:p w14:paraId="38499E8A">
            <w:pPr>
              <w:snapToGrid w:val="0"/>
              <w:rPr>
                <w:szCs w:val="21"/>
              </w:rPr>
            </w:pPr>
            <w:r>
              <w:rPr>
                <w:rFonts w:hint="eastAsia"/>
                <w:szCs w:val="21"/>
              </w:rPr>
              <w:t>③在服务采购项目中，服务由中小企业承接，即提供服务的人员为中小企业依照《中华人民共和国劳动合同法》订立劳动合同的从业人员。</w:t>
            </w:r>
          </w:p>
          <w:p w14:paraId="7B53DB16">
            <w:pPr>
              <w:snapToGrid w:val="0"/>
              <w:rPr>
                <w:szCs w:val="21"/>
              </w:rPr>
            </w:pPr>
            <w:r>
              <w:rPr>
                <w:rFonts w:hint="eastAsia"/>
                <w:szCs w:val="21"/>
              </w:rPr>
              <w:t>在货物采购项目中，供应商提供的货物既有中小企业制造货物，也有大型企业制造货物的，不享受本办法规定的中小企业扶持政策。</w:t>
            </w:r>
          </w:p>
          <w:p w14:paraId="5B08DBB8">
            <w:pPr>
              <w:snapToGrid w:val="0"/>
              <w:rPr>
                <w:szCs w:val="21"/>
              </w:rPr>
            </w:pPr>
            <w:r>
              <w:rPr>
                <w:rFonts w:hint="eastAsia"/>
                <w:szCs w:val="21"/>
              </w:rPr>
              <w:t>以联合体形式参加政府采购活动，联合体各方均为中小企业的，联合体视同中小企业。其中，联合体各方均为小微企业的，联合体视同小微企业。</w:t>
            </w:r>
          </w:p>
          <w:p w14:paraId="7DE1FE14">
            <w:pPr>
              <w:snapToGrid w:val="0"/>
              <w:rPr>
                <w:szCs w:val="21"/>
              </w:rPr>
            </w:pPr>
            <w:r>
              <w:rPr>
                <w:rFonts w:hint="eastAsia"/>
                <w:szCs w:val="21"/>
              </w:rPr>
              <w:t>（</w:t>
            </w:r>
            <w:r>
              <w:rPr>
                <w:szCs w:val="21"/>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61DD361B">
            <w:pPr>
              <w:snapToGrid w:val="0"/>
              <w:rPr>
                <w:szCs w:val="21"/>
              </w:rPr>
            </w:pPr>
            <w:r>
              <w:rPr>
                <w:rFonts w:hint="eastAsia"/>
                <w:szCs w:val="21"/>
              </w:rPr>
              <w:t>（</w:t>
            </w:r>
            <w:r>
              <w:rPr>
                <w:szCs w:val="21"/>
              </w:rPr>
              <w:t>4）投标人符合《三部门联合发布关于促进残疾人就业政府采购政策的通知》（财库〔2017〕141号）文件要求，并提供《残疾人福利性单位声明函》的，则视同小型、微型企业。</w:t>
            </w:r>
          </w:p>
          <w:p w14:paraId="7E7198EC">
            <w:pPr>
              <w:snapToGrid w:val="0"/>
              <w:rPr>
                <w:b/>
                <w:bCs/>
                <w:szCs w:val="21"/>
              </w:rPr>
            </w:pPr>
            <w:r>
              <w:rPr>
                <w:rFonts w:hint="eastAsia"/>
                <w:szCs w:val="21"/>
              </w:rPr>
              <w:t>本项目专门面向中小企业采购（参加投标供应商须出具《中小企业声明函》，未提供不认定为中小企业，此次投标无效）。</w:t>
            </w:r>
          </w:p>
        </w:tc>
      </w:tr>
    </w:tbl>
    <w:p w14:paraId="381DF14F">
      <w:pPr>
        <w:snapToGrid w:val="0"/>
        <w:spacing w:before="120" w:line="312" w:lineRule="auto"/>
        <w:jc w:val="center"/>
        <w:rPr>
          <w:b/>
          <w:sz w:val="28"/>
        </w:rPr>
      </w:pPr>
    </w:p>
    <w:p w14:paraId="10EF351E">
      <w:pPr>
        <w:snapToGrid w:val="0"/>
        <w:spacing w:before="120" w:line="312" w:lineRule="auto"/>
        <w:jc w:val="center"/>
        <w:rPr>
          <w:b/>
          <w:sz w:val="28"/>
        </w:rPr>
      </w:pPr>
    </w:p>
    <w:p w14:paraId="43D567E9">
      <w:pPr>
        <w:snapToGrid w:val="0"/>
        <w:spacing w:before="120" w:line="312" w:lineRule="auto"/>
        <w:jc w:val="center"/>
        <w:rPr>
          <w:b/>
          <w:sz w:val="28"/>
        </w:rPr>
      </w:pPr>
      <w:r>
        <w:rPr>
          <w:rFonts w:hint="eastAsia"/>
          <w:b/>
          <w:sz w:val="28"/>
        </w:rPr>
        <w:t>一、总  则</w:t>
      </w:r>
    </w:p>
    <w:p w14:paraId="6D002F55">
      <w:pPr>
        <w:snapToGrid w:val="0"/>
        <w:spacing w:before="120" w:line="360" w:lineRule="auto"/>
        <w:ind w:right="55" w:rightChars="26"/>
        <w:rPr>
          <w:b/>
        </w:rPr>
      </w:pPr>
    </w:p>
    <w:p w14:paraId="3B24B9FA">
      <w:pPr>
        <w:snapToGrid w:val="0"/>
        <w:spacing w:before="120" w:line="360" w:lineRule="auto"/>
        <w:ind w:right="55" w:rightChars="26"/>
        <w:rPr>
          <w:b/>
          <w:sz w:val="28"/>
        </w:rPr>
      </w:pPr>
      <w:r>
        <w:rPr>
          <w:rFonts w:hint="eastAsia"/>
          <w:b/>
        </w:rPr>
        <w:t>（一）适用范围</w:t>
      </w:r>
    </w:p>
    <w:p w14:paraId="0AFF8D75">
      <w:pPr>
        <w:snapToGrid w:val="0"/>
        <w:spacing w:line="360" w:lineRule="auto"/>
        <w:ind w:right="55" w:rightChars="26" w:firstLine="420" w:firstLineChars="200"/>
        <w:jc w:val="left"/>
      </w:pPr>
      <w:r>
        <w:rPr>
          <w:rFonts w:hint="eastAsia"/>
        </w:rPr>
        <w:t>本招标文件适用于</w:t>
      </w:r>
      <w:r>
        <w:rPr>
          <w:rFonts w:hint="eastAsia"/>
          <w:bCs/>
        </w:rPr>
        <w:t>大宗商品储运基地（MJS基地）渔业生态补偿增殖放流及效果评估项目</w:t>
      </w:r>
      <w:r>
        <w:rPr>
          <w:rFonts w:hint="eastAsia"/>
        </w:rPr>
        <w:t>的招标、投标、评标、定标、验收、合同履约、付款等行为（法律、法规另有规定的，从其规定）。</w:t>
      </w:r>
    </w:p>
    <w:p w14:paraId="08E2689F">
      <w:pPr>
        <w:snapToGrid w:val="0"/>
        <w:spacing w:line="360" w:lineRule="auto"/>
        <w:ind w:right="55" w:rightChars="26"/>
        <w:jc w:val="left"/>
        <w:outlineLvl w:val="1"/>
        <w:rPr>
          <w:b/>
          <w:sz w:val="24"/>
        </w:rPr>
      </w:pPr>
      <w:r>
        <w:rPr>
          <w:rFonts w:hint="eastAsia"/>
          <w:b/>
          <w:sz w:val="24"/>
        </w:rPr>
        <w:t>（二）定义</w:t>
      </w:r>
    </w:p>
    <w:p w14:paraId="70D44831">
      <w:pPr>
        <w:snapToGrid w:val="0"/>
        <w:spacing w:line="360" w:lineRule="auto"/>
        <w:ind w:right="55" w:rightChars="26" w:firstLine="420" w:firstLineChars="200"/>
        <w:jc w:val="left"/>
      </w:pPr>
      <w:r>
        <w:t>1.</w:t>
      </w:r>
      <w:r>
        <w:rPr>
          <w:rFonts w:hint="eastAsia"/>
        </w:rPr>
        <w:t>“采购人”系指</w:t>
      </w:r>
      <w:r>
        <w:rPr>
          <w:rFonts w:hint="eastAsia"/>
          <w:bCs/>
        </w:rPr>
        <w:t>浙江省海洋水产研究所</w:t>
      </w:r>
      <w:r>
        <w:rPr>
          <w:rFonts w:hint="eastAsia"/>
        </w:rPr>
        <w:t>。</w:t>
      </w:r>
    </w:p>
    <w:p w14:paraId="1AE274FE">
      <w:pPr>
        <w:spacing w:after="120"/>
        <w:ind w:firstLine="420" w:firstLineChars="200"/>
        <w:rPr>
          <w:rFonts w:hAnsi="Calibri"/>
          <w:kern w:val="0"/>
        </w:rPr>
      </w:pPr>
      <w:r>
        <w:rPr>
          <w:rFonts w:hAnsi="Calibri"/>
          <w:kern w:val="0"/>
        </w:rPr>
        <w:t>2.</w:t>
      </w:r>
      <w:r>
        <w:rPr>
          <w:rFonts w:hint="eastAsia" w:hAnsi="Calibri"/>
          <w:kern w:val="0"/>
        </w:rPr>
        <w:t>“采购代理机构”系指组织本次招标的深圳市国信招标有限公司。</w:t>
      </w:r>
    </w:p>
    <w:p w14:paraId="7CAEEB0B">
      <w:pPr>
        <w:snapToGrid w:val="0"/>
        <w:spacing w:line="360" w:lineRule="auto"/>
        <w:ind w:right="55" w:rightChars="26" w:firstLine="420" w:firstLineChars="200"/>
        <w:jc w:val="left"/>
      </w:pPr>
      <w:r>
        <w:t>3.</w:t>
      </w:r>
      <w:r>
        <w:rPr>
          <w:rFonts w:hint="eastAsia"/>
        </w:rPr>
        <w:t>“投标人”系指向采购人提交投标文件的单位或个人。</w:t>
      </w:r>
    </w:p>
    <w:p w14:paraId="5D7BFCBB">
      <w:pPr>
        <w:snapToGrid w:val="0"/>
        <w:spacing w:line="360" w:lineRule="auto"/>
        <w:ind w:right="-506" w:rightChars="-241" w:firstLine="420" w:firstLineChars="200"/>
        <w:jc w:val="left"/>
      </w:pPr>
      <w:r>
        <w:t>4.</w:t>
      </w:r>
      <w:r>
        <w:rPr>
          <w:rFonts w:hint="eastAsia"/>
        </w:rPr>
        <w:t>“产品”系指投标人按招标文件规定，须向采购人提供的一切设备、保险、税金、备品备件、工具、手册及其它有关技术资料和材料。</w:t>
      </w:r>
    </w:p>
    <w:p w14:paraId="789B75F6">
      <w:pPr>
        <w:snapToGrid w:val="0"/>
        <w:spacing w:line="360" w:lineRule="auto"/>
        <w:ind w:right="-506" w:rightChars="-241" w:firstLine="420" w:firstLineChars="200"/>
        <w:jc w:val="left"/>
      </w:pPr>
      <w:r>
        <w:t>5.</w:t>
      </w:r>
      <w:r>
        <w:rPr>
          <w:rFonts w:hint="eastAsia"/>
        </w:rPr>
        <w:t>“服务”系指招标文件规定投标人须承担的安装、调试、技术协助、校准、培训、技术指导以及其他类似的义务。</w:t>
      </w:r>
    </w:p>
    <w:p w14:paraId="7F094B02">
      <w:pPr>
        <w:snapToGrid w:val="0"/>
        <w:spacing w:line="360" w:lineRule="auto"/>
        <w:ind w:firstLine="420" w:firstLineChars="200"/>
        <w:jc w:val="left"/>
      </w:pPr>
      <w:r>
        <w:t>6.</w:t>
      </w:r>
      <w:r>
        <w:rPr>
          <w:rFonts w:hint="eastAsia"/>
        </w:rPr>
        <w:t>“项目”系指投标人按招标文件规定向采购人提供的产品和服务。</w:t>
      </w:r>
    </w:p>
    <w:p w14:paraId="228F9A9E">
      <w:pPr>
        <w:snapToGrid w:val="0"/>
        <w:spacing w:line="360" w:lineRule="auto"/>
        <w:ind w:firstLine="420" w:firstLineChars="200"/>
        <w:jc w:val="left"/>
      </w:pPr>
      <w:r>
        <w:t>7.</w:t>
      </w:r>
      <w:r>
        <w:rPr>
          <w:rFonts w:hint="eastAsia"/>
        </w:rPr>
        <w:t>“书面形式”包括信函、传真、邮件、电子文档等。</w:t>
      </w:r>
    </w:p>
    <w:p w14:paraId="7A2B61DB">
      <w:pPr>
        <w:snapToGrid w:val="0"/>
        <w:spacing w:line="360" w:lineRule="auto"/>
        <w:ind w:firstLine="420" w:firstLineChars="200"/>
        <w:jc w:val="left"/>
      </w:pPr>
      <w:r>
        <w:t>8.</w:t>
      </w:r>
      <w:r>
        <w:rPr>
          <w:rFonts w:hint="eastAsia"/>
        </w:rPr>
        <w:t>“★”系指实质性要求条款，未响应的作无效标处理。</w:t>
      </w:r>
    </w:p>
    <w:p w14:paraId="6D56132E">
      <w:pPr>
        <w:snapToGrid w:val="0"/>
        <w:spacing w:line="312" w:lineRule="auto"/>
        <w:jc w:val="left"/>
        <w:outlineLvl w:val="1"/>
        <w:rPr>
          <w:b/>
          <w:sz w:val="24"/>
        </w:rPr>
      </w:pPr>
      <w:r>
        <w:rPr>
          <w:rFonts w:hint="eastAsia"/>
          <w:b/>
          <w:sz w:val="24"/>
        </w:rPr>
        <w:t>（三）招标方式</w:t>
      </w:r>
    </w:p>
    <w:p w14:paraId="1A2AB909">
      <w:pPr>
        <w:snapToGrid w:val="0"/>
        <w:spacing w:line="312" w:lineRule="auto"/>
        <w:ind w:firstLine="420" w:firstLineChars="200"/>
        <w:jc w:val="left"/>
      </w:pPr>
      <w:r>
        <w:rPr>
          <w:rFonts w:hint="eastAsia"/>
        </w:rPr>
        <w:t>本次招标采用公开招标方式进行。</w:t>
      </w:r>
    </w:p>
    <w:p w14:paraId="74094258">
      <w:pPr>
        <w:snapToGrid w:val="0"/>
        <w:spacing w:line="312" w:lineRule="auto"/>
        <w:ind w:right="55" w:rightChars="26"/>
        <w:jc w:val="left"/>
        <w:outlineLvl w:val="1"/>
        <w:rPr>
          <w:b/>
          <w:sz w:val="24"/>
        </w:rPr>
      </w:pPr>
      <w:r>
        <w:rPr>
          <w:rFonts w:hint="eastAsia"/>
          <w:b/>
          <w:sz w:val="24"/>
        </w:rPr>
        <w:t>（四）投标费用</w:t>
      </w:r>
    </w:p>
    <w:p w14:paraId="22430D07">
      <w:pPr>
        <w:snapToGrid w:val="0"/>
        <w:spacing w:line="312" w:lineRule="auto"/>
        <w:ind w:right="55" w:rightChars="26" w:firstLine="420" w:firstLineChars="200"/>
        <w:jc w:val="left"/>
      </w:pPr>
      <w:r>
        <w:rPr>
          <w:rFonts w:hint="eastAsia"/>
        </w:rPr>
        <w:t>不论投标结果如何，投标人均应自行承担所有与投标有关的全部费用（招标文件另有规定除外）。</w:t>
      </w:r>
    </w:p>
    <w:p w14:paraId="01577E1E">
      <w:pPr>
        <w:snapToGrid w:val="0"/>
        <w:spacing w:line="312" w:lineRule="auto"/>
        <w:ind w:right="55" w:rightChars="26"/>
        <w:rPr>
          <w:b/>
          <w:sz w:val="24"/>
        </w:rPr>
      </w:pPr>
      <w:r>
        <w:rPr>
          <w:rFonts w:hint="eastAsia"/>
          <w:b/>
          <w:sz w:val="24"/>
        </w:rPr>
        <w:t>（五）</w:t>
      </w:r>
      <w:bookmarkStart w:id="23" w:name="_Hlk135127153"/>
      <w:r>
        <w:rPr>
          <w:rFonts w:hint="eastAsia"/>
          <w:b/>
          <w:sz w:val="24"/>
        </w:rPr>
        <w:t>关于联合体</w:t>
      </w:r>
    </w:p>
    <w:p w14:paraId="148DFDB2">
      <w:pPr>
        <w:snapToGrid w:val="0"/>
        <w:spacing w:line="312" w:lineRule="auto"/>
        <w:ind w:right="55" w:rightChars="26" w:firstLine="420" w:firstLineChars="200"/>
        <w:rPr>
          <w:bCs/>
          <w:szCs w:val="21"/>
        </w:rPr>
      </w:pPr>
      <w:r>
        <w:rPr>
          <w:bCs/>
          <w:szCs w:val="21"/>
        </w:rPr>
        <w:t>本项目不接受联合体投标</w:t>
      </w:r>
    </w:p>
    <w:p w14:paraId="264A635E">
      <w:pPr>
        <w:snapToGrid w:val="0"/>
        <w:spacing w:line="312" w:lineRule="auto"/>
        <w:ind w:right="55" w:rightChars="26"/>
        <w:rPr>
          <w:b/>
          <w:sz w:val="24"/>
        </w:rPr>
      </w:pPr>
      <w:r>
        <w:rPr>
          <w:rFonts w:hint="eastAsia"/>
          <w:b/>
          <w:sz w:val="24"/>
        </w:rPr>
        <w:t>（六）关于分包、转包</w:t>
      </w:r>
    </w:p>
    <w:p w14:paraId="0ED2D9FE">
      <w:pPr>
        <w:snapToGrid w:val="0"/>
        <w:spacing w:line="312" w:lineRule="auto"/>
        <w:ind w:right="55" w:rightChars="26" w:firstLine="420" w:firstLineChars="200"/>
      </w:pPr>
      <w:r>
        <w:rPr>
          <w:rFonts w:hint="eastAsia"/>
        </w:rPr>
        <w:t>本项目不允许分包；</w:t>
      </w:r>
    </w:p>
    <w:p w14:paraId="4A019005">
      <w:pPr>
        <w:spacing w:after="120"/>
        <w:ind w:firstLine="420" w:firstLineChars="200"/>
        <w:rPr>
          <w:rFonts w:ascii="Calibri" w:hAnsi="Calibri"/>
          <w:szCs w:val="24"/>
        </w:rPr>
      </w:pPr>
      <w:r>
        <w:rPr>
          <w:rFonts w:hint="eastAsia"/>
          <w:szCs w:val="24"/>
        </w:rPr>
        <w:t>本项目不允许转包。</w:t>
      </w:r>
    </w:p>
    <w:bookmarkEnd w:id="23"/>
    <w:p w14:paraId="38FEEE7D">
      <w:pPr>
        <w:snapToGrid w:val="0"/>
        <w:spacing w:line="360" w:lineRule="auto"/>
        <w:ind w:right="55" w:rightChars="26"/>
        <w:rPr>
          <w:b/>
          <w:spacing w:val="-4"/>
          <w:kern w:val="0"/>
          <w:sz w:val="24"/>
          <w:szCs w:val="24"/>
        </w:rPr>
      </w:pPr>
      <w:r>
        <w:rPr>
          <w:rFonts w:hint="eastAsia"/>
          <w:b/>
          <w:spacing w:val="-4"/>
          <w:kern w:val="0"/>
          <w:sz w:val="24"/>
          <w:szCs w:val="24"/>
        </w:rPr>
        <w:t>（七）特别说明：</w:t>
      </w:r>
    </w:p>
    <w:p w14:paraId="27100B53">
      <w:pPr>
        <w:snapToGrid w:val="0"/>
        <w:spacing w:line="360" w:lineRule="auto"/>
        <w:ind w:right="-86" w:rightChars="-41" w:firstLine="401" w:firstLineChars="199"/>
        <w:rPr>
          <w:bCs/>
          <w:spacing w:val="-4"/>
          <w:kern w:val="0"/>
        </w:rPr>
      </w:pPr>
      <w:r>
        <w:rPr>
          <w:rFonts w:hint="eastAsia"/>
          <w:bCs/>
          <w:spacing w:val="-4"/>
          <w:kern w:val="0"/>
        </w:rPr>
        <w:t>1.</w:t>
      </w:r>
      <w:r>
        <w:rPr>
          <w:bCs/>
          <w:spacing w:val="-4"/>
          <w:kern w:val="0"/>
        </w:rPr>
        <w:t>投标人投标所使用的资格、信誉、荣誉、业绩与企业认证必须为本法人所拥有。投标人投标所使用的采购项目实施人员必须为本法人员工。</w:t>
      </w:r>
    </w:p>
    <w:p w14:paraId="2D8F47CB">
      <w:pPr>
        <w:snapToGrid w:val="0"/>
        <w:spacing w:line="360" w:lineRule="auto"/>
        <w:ind w:right="-86" w:rightChars="-41" w:firstLine="301"/>
        <w:rPr>
          <w:bCs/>
          <w:spacing w:val="-4"/>
          <w:kern w:val="0"/>
        </w:rPr>
      </w:pPr>
      <w:r>
        <w:rPr>
          <w:bCs/>
          <w:spacing w:val="-4"/>
          <w:kern w:val="0"/>
        </w:rPr>
        <w:t xml:space="preserve"> </w:t>
      </w:r>
      <w:r>
        <w:rPr>
          <w:rFonts w:hint="eastAsia"/>
          <w:bCs/>
          <w:spacing w:val="-4"/>
          <w:kern w:val="0"/>
        </w:rPr>
        <w:t>2.</w:t>
      </w:r>
      <w:r>
        <w:rPr>
          <w:bCs/>
          <w:spacing w:val="-4"/>
          <w:kern w:val="0"/>
        </w:rPr>
        <w:t>投标人应仔细阅读招标文件的所有内容，按照招标文件的要求提交投标文件，并对所提供的全部资料的真实性承担法律责任。</w:t>
      </w:r>
    </w:p>
    <w:p w14:paraId="6CC20C03">
      <w:pPr>
        <w:snapToGrid w:val="0"/>
        <w:spacing w:before="120" w:line="360" w:lineRule="auto"/>
        <w:outlineLvl w:val="1"/>
        <w:rPr>
          <w:b/>
          <w:sz w:val="24"/>
          <w:szCs w:val="24"/>
        </w:rPr>
      </w:pPr>
      <w:r>
        <w:rPr>
          <w:rFonts w:hint="eastAsia"/>
          <w:b/>
          <w:sz w:val="24"/>
          <w:szCs w:val="24"/>
        </w:rPr>
        <w:t>（八）质疑</w:t>
      </w:r>
    </w:p>
    <w:p w14:paraId="6B53C40D">
      <w:pPr>
        <w:widowControl/>
        <w:snapToGrid w:val="0"/>
        <w:spacing w:before="120" w:line="360" w:lineRule="auto"/>
        <w:ind w:firstLine="420" w:firstLineChars="200"/>
        <w:outlineLvl w:val="1"/>
        <w:rPr>
          <w:bCs/>
          <w:szCs w:val="21"/>
        </w:rPr>
      </w:pPr>
      <w:r>
        <w:rPr>
          <w:rFonts w:hint="eastAsia"/>
          <w:bCs/>
          <w:szCs w:val="21"/>
        </w:rPr>
        <w:t>投标人应当自知道或者应当知道其合法权益受到损害之日起七个工作日内提出质疑。</w:t>
      </w:r>
    </w:p>
    <w:p w14:paraId="07951565">
      <w:pPr>
        <w:widowControl/>
        <w:snapToGrid w:val="0"/>
        <w:spacing w:before="120" w:line="360" w:lineRule="auto"/>
        <w:ind w:firstLine="420" w:firstLineChars="200"/>
        <w:outlineLvl w:val="1"/>
        <w:rPr>
          <w:bCs/>
          <w:szCs w:val="21"/>
        </w:rPr>
      </w:pPr>
      <w:r>
        <w:rPr>
          <w:bCs/>
          <w:szCs w:val="21"/>
        </w:rPr>
        <w:t>1.</w:t>
      </w:r>
      <w:r>
        <w:rPr>
          <w:rFonts w:hint="eastAsia"/>
          <w:bCs/>
          <w:szCs w:val="21"/>
        </w:rPr>
        <w:t>对可以质疑的采购文件提出质疑的，为收到采购文件之日或者采购文件公告期限届满之日；</w:t>
      </w:r>
    </w:p>
    <w:p w14:paraId="7D62821A">
      <w:pPr>
        <w:widowControl/>
        <w:snapToGrid w:val="0"/>
        <w:spacing w:before="120" w:line="360" w:lineRule="auto"/>
        <w:ind w:firstLine="420" w:firstLineChars="200"/>
        <w:outlineLvl w:val="1"/>
        <w:rPr>
          <w:bCs/>
          <w:szCs w:val="21"/>
        </w:rPr>
      </w:pPr>
      <w:r>
        <w:rPr>
          <w:bCs/>
          <w:szCs w:val="21"/>
        </w:rPr>
        <w:t>2.</w:t>
      </w:r>
      <w:r>
        <w:rPr>
          <w:rFonts w:hint="eastAsia"/>
          <w:bCs/>
          <w:szCs w:val="21"/>
        </w:rPr>
        <w:t>对采购过程提出质疑的，为各采购程序环节结束之日；</w:t>
      </w:r>
    </w:p>
    <w:p w14:paraId="47262B69">
      <w:pPr>
        <w:widowControl/>
        <w:snapToGrid w:val="0"/>
        <w:spacing w:before="120" w:line="360" w:lineRule="auto"/>
        <w:ind w:firstLine="420" w:firstLineChars="200"/>
        <w:outlineLvl w:val="1"/>
        <w:rPr>
          <w:bCs/>
          <w:szCs w:val="21"/>
        </w:rPr>
      </w:pPr>
      <w:r>
        <w:rPr>
          <w:bCs/>
          <w:szCs w:val="21"/>
        </w:rPr>
        <w:t>3.</w:t>
      </w:r>
      <w:r>
        <w:rPr>
          <w:rFonts w:hint="eastAsia"/>
          <w:bCs/>
          <w:szCs w:val="21"/>
        </w:rPr>
        <w:t>对中标或者成交结果提出质疑的，为中标或者成交结果公告期限届满之日。</w:t>
      </w:r>
    </w:p>
    <w:p w14:paraId="1E5C40AD">
      <w:pPr>
        <w:widowControl/>
        <w:snapToGrid w:val="0"/>
        <w:spacing w:before="120" w:line="360" w:lineRule="auto"/>
        <w:ind w:firstLine="420" w:firstLineChars="200"/>
        <w:outlineLvl w:val="1"/>
        <w:rPr>
          <w:bCs/>
          <w:szCs w:val="21"/>
        </w:rPr>
      </w:pPr>
      <w:r>
        <w:rPr>
          <w:bCs/>
          <w:szCs w:val="21"/>
        </w:rPr>
        <w:t>4.</w:t>
      </w:r>
      <w:r>
        <w:rPr>
          <w:rFonts w:hint="eastAsia"/>
          <w:bCs/>
          <w:szCs w:val="21"/>
        </w:rPr>
        <w:t>质疑书应包括下列主要内容：</w:t>
      </w:r>
    </w:p>
    <w:p w14:paraId="5429E50B">
      <w:pPr>
        <w:widowControl/>
        <w:snapToGrid w:val="0"/>
        <w:spacing w:before="120" w:line="360" w:lineRule="auto"/>
        <w:ind w:firstLine="420" w:firstLineChars="200"/>
        <w:outlineLvl w:val="1"/>
        <w:rPr>
          <w:bCs/>
          <w:szCs w:val="21"/>
        </w:rPr>
      </w:pPr>
      <w:r>
        <w:rPr>
          <w:rFonts w:hint="eastAsia" w:ascii="宋体" w:hAnsi="宋体" w:cs="宋体"/>
          <w:bCs/>
          <w:szCs w:val="21"/>
        </w:rPr>
        <w:t>①</w:t>
      </w:r>
      <w:r>
        <w:rPr>
          <w:rFonts w:hint="eastAsia"/>
          <w:bCs/>
          <w:szCs w:val="21"/>
        </w:rPr>
        <w:t>质疑人的名称、地址、邮政编码、联系人、联系电话，以及被质疑人名称及联系方式；</w:t>
      </w:r>
    </w:p>
    <w:p w14:paraId="6644B9AD">
      <w:pPr>
        <w:widowControl/>
        <w:snapToGrid w:val="0"/>
        <w:spacing w:before="120" w:line="360" w:lineRule="auto"/>
        <w:ind w:firstLine="420" w:firstLineChars="200"/>
        <w:outlineLvl w:val="1"/>
        <w:rPr>
          <w:bCs/>
          <w:szCs w:val="21"/>
        </w:rPr>
      </w:pPr>
      <w:r>
        <w:rPr>
          <w:rFonts w:hint="eastAsia" w:ascii="宋体" w:hAnsi="宋体" w:cs="宋体"/>
          <w:bCs/>
          <w:szCs w:val="21"/>
        </w:rPr>
        <w:t>②</w:t>
      </w:r>
      <w:r>
        <w:rPr>
          <w:rFonts w:hint="eastAsia"/>
          <w:bCs/>
          <w:szCs w:val="21"/>
        </w:rPr>
        <w:t>被质疑采购项目名称、编号及采购内容；</w:t>
      </w:r>
    </w:p>
    <w:p w14:paraId="75940427">
      <w:pPr>
        <w:widowControl/>
        <w:snapToGrid w:val="0"/>
        <w:spacing w:before="120" w:line="360" w:lineRule="auto"/>
        <w:ind w:firstLine="420" w:firstLineChars="200"/>
        <w:outlineLvl w:val="1"/>
        <w:rPr>
          <w:bCs/>
          <w:szCs w:val="21"/>
        </w:rPr>
      </w:pPr>
      <w:r>
        <w:rPr>
          <w:rFonts w:hint="eastAsia" w:ascii="宋体" w:hAnsi="宋体" w:cs="宋体"/>
          <w:bCs/>
          <w:szCs w:val="21"/>
        </w:rPr>
        <w:t>③</w:t>
      </w:r>
      <w:r>
        <w:rPr>
          <w:rFonts w:hint="eastAsia"/>
          <w:bCs/>
          <w:szCs w:val="21"/>
        </w:rPr>
        <w:t>具体的质疑事项及事实依据；</w:t>
      </w:r>
    </w:p>
    <w:p w14:paraId="4A7031FF">
      <w:pPr>
        <w:widowControl/>
        <w:snapToGrid w:val="0"/>
        <w:spacing w:before="120" w:line="360" w:lineRule="auto"/>
        <w:ind w:firstLine="420" w:firstLineChars="200"/>
        <w:outlineLvl w:val="1"/>
        <w:rPr>
          <w:bCs/>
          <w:szCs w:val="21"/>
        </w:rPr>
      </w:pPr>
      <w:r>
        <w:rPr>
          <w:rFonts w:hint="eastAsia" w:ascii="宋体" w:hAnsi="宋体" w:cs="宋体"/>
          <w:bCs/>
          <w:szCs w:val="21"/>
        </w:rPr>
        <w:t>④</w:t>
      </w:r>
      <w:r>
        <w:rPr>
          <w:rFonts w:hint="eastAsia"/>
          <w:bCs/>
          <w:szCs w:val="21"/>
        </w:rPr>
        <w:t>认为自己合法权益受到损害或可能受到损害的相关证据材料；</w:t>
      </w:r>
    </w:p>
    <w:p w14:paraId="4D3AD7C8">
      <w:pPr>
        <w:widowControl/>
        <w:snapToGrid w:val="0"/>
        <w:spacing w:before="120" w:line="360" w:lineRule="auto"/>
        <w:ind w:firstLine="420" w:firstLineChars="200"/>
        <w:outlineLvl w:val="1"/>
        <w:rPr>
          <w:bCs/>
          <w:szCs w:val="21"/>
        </w:rPr>
      </w:pPr>
      <w:r>
        <w:rPr>
          <w:rFonts w:hint="eastAsia" w:ascii="宋体" w:hAnsi="宋体" w:cs="宋体"/>
          <w:bCs/>
          <w:szCs w:val="21"/>
        </w:rPr>
        <w:t>⑤</w:t>
      </w:r>
      <w:r>
        <w:rPr>
          <w:rFonts w:hint="eastAsia"/>
          <w:bCs/>
          <w:szCs w:val="21"/>
        </w:rPr>
        <w:t>提出质疑的日期。</w:t>
      </w:r>
    </w:p>
    <w:p w14:paraId="6574ECD2">
      <w:pPr>
        <w:widowControl/>
        <w:snapToGrid w:val="0"/>
        <w:spacing w:before="120" w:line="360" w:lineRule="auto"/>
        <w:ind w:firstLine="420" w:firstLineChars="200"/>
        <w:outlineLvl w:val="1"/>
        <w:rPr>
          <w:bCs/>
          <w:szCs w:val="21"/>
        </w:rPr>
      </w:pPr>
      <w:r>
        <w:rPr>
          <w:rFonts w:hint="eastAsia"/>
          <w:bCs/>
          <w:szCs w:val="21"/>
        </w:rPr>
        <w:t>供应商为自然人的，应当由本人签字：供应商为法人或者其他组织的，应当由法定代表人、主要负责人，或者其授权代表签字或者盖章，并加盖公章。</w:t>
      </w:r>
    </w:p>
    <w:p w14:paraId="51AE13F9">
      <w:pPr>
        <w:widowControl/>
        <w:snapToGrid w:val="0"/>
        <w:spacing w:before="120" w:line="360" w:lineRule="auto"/>
        <w:ind w:firstLine="420" w:firstLineChars="200"/>
        <w:outlineLvl w:val="1"/>
        <w:rPr>
          <w:bCs/>
          <w:szCs w:val="21"/>
        </w:rPr>
      </w:pPr>
      <w:r>
        <w:rPr>
          <w:rFonts w:hint="eastAsia"/>
          <w:bCs/>
          <w:szCs w:val="21"/>
        </w:rPr>
        <w:t>供应商在法定质疑期内一次性提出针对同一采购程序环节的质疑。</w:t>
      </w:r>
    </w:p>
    <w:p w14:paraId="1E410F93">
      <w:pPr>
        <w:snapToGrid w:val="0"/>
        <w:spacing w:before="120" w:line="312" w:lineRule="auto"/>
        <w:ind w:right="-506" w:rightChars="-241" w:firstLine="3795" w:firstLineChars="1350"/>
        <w:rPr>
          <w:b/>
          <w:sz w:val="28"/>
        </w:rPr>
      </w:pPr>
      <w:r>
        <w:rPr>
          <w:rFonts w:hint="eastAsia"/>
          <w:b/>
          <w:sz w:val="28"/>
        </w:rPr>
        <w:t>二、招标文件</w:t>
      </w:r>
    </w:p>
    <w:p w14:paraId="40FF4542">
      <w:pPr>
        <w:snapToGrid w:val="0"/>
        <w:spacing w:line="360" w:lineRule="auto"/>
        <w:ind w:right="-341"/>
        <w:jc w:val="left"/>
        <w:rPr>
          <w:b/>
          <w:sz w:val="24"/>
        </w:rPr>
      </w:pPr>
      <w:r>
        <w:rPr>
          <w:rFonts w:hint="eastAsia"/>
          <w:b/>
          <w:sz w:val="24"/>
        </w:rPr>
        <w:t>（一）招标文件的构成。本招标文件由以下部份组成：</w:t>
      </w:r>
    </w:p>
    <w:p w14:paraId="1C10BA10">
      <w:pPr>
        <w:snapToGrid w:val="0"/>
        <w:spacing w:line="360" w:lineRule="auto"/>
        <w:ind w:right="-341" w:firstLine="420" w:firstLineChars="200"/>
        <w:jc w:val="left"/>
      </w:pPr>
      <w:r>
        <w:t>1.</w:t>
      </w:r>
      <w:r>
        <w:rPr>
          <w:rFonts w:hint="eastAsia"/>
        </w:rPr>
        <w:t>招标公告</w:t>
      </w:r>
    </w:p>
    <w:p w14:paraId="48BEBD6C">
      <w:pPr>
        <w:snapToGrid w:val="0"/>
        <w:spacing w:line="360" w:lineRule="auto"/>
        <w:ind w:right="-341" w:firstLine="420" w:firstLineChars="200"/>
        <w:jc w:val="left"/>
      </w:pPr>
      <w:r>
        <w:t>2.</w:t>
      </w:r>
      <w:r>
        <w:rPr>
          <w:rFonts w:hint="eastAsia"/>
        </w:rPr>
        <w:t>招标需求</w:t>
      </w:r>
    </w:p>
    <w:p w14:paraId="5875A842">
      <w:pPr>
        <w:snapToGrid w:val="0"/>
        <w:spacing w:line="360" w:lineRule="auto"/>
        <w:ind w:right="-341" w:firstLine="420" w:firstLineChars="200"/>
        <w:jc w:val="left"/>
      </w:pPr>
      <w:r>
        <w:t>3.</w:t>
      </w:r>
      <w:r>
        <w:rPr>
          <w:rFonts w:hint="eastAsia"/>
        </w:rPr>
        <w:t>投标人须知</w:t>
      </w:r>
    </w:p>
    <w:p w14:paraId="34C4C584">
      <w:pPr>
        <w:snapToGrid w:val="0"/>
        <w:spacing w:line="360" w:lineRule="auto"/>
        <w:ind w:right="-341" w:firstLine="420" w:firstLineChars="200"/>
        <w:jc w:val="left"/>
      </w:pPr>
      <w:r>
        <w:t>4.</w:t>
      </w:r>
      <w:r>
        <w:rPr>
          <w:rFonts w:hint="eastAsia"/>
        </w:rPr>
        <w:t>评标办法及标准</w:t>
      </w:r>
    </w:p>
    <w:p w14:paraId="7BDA351D">
      <w:pPr>
        <w:snapToGrid w:val="0"/>
        <w:spacing w:line="360" w:lineRule="auto"/>
        <w:ind w:right="-341" w:firstLine="420" w:firstLineChars="200"/>
        <w:jc w:val="left"/>
      </w:pPr>
      <w:r>
        <w:t>5.</w:t>
      </w:r>
      <w:r>
        <w:rPr>
          <w:rFonts w:hint="eastAsia"/>
        </w:rPr>
        <w:t>合同主要条款</w:t>
      </w:r>
    </w:p>
    <w:p w14:paraId="7D348368">
      <w:pPr>
        <w:snapToGrid w:val="0"/>
        <w:spacing w:line="360" w:lineRule="auto"/>
        <w:ind w:right="-341" w:firstLine="420" w:firstLineChars="200"/>
        <w:jc w:val="left"/>
      </w:pPr>
      <w:r>
        <w:t>6.</w:t>
      </w:r>
      <w:r>
        <w:rPr>
          <w:rFonts w:hint="eastAsia"/>
        </w:rPr>
        <w:t>投标文件格式</w:t>
      </w:r>
    </w:p>
    <w:p w14:paraId="62A21FF2">
      <w:pPr>
        <w:snapToGrid w:val="0"/>
        <w:spacing w:line="360" w:lineRule="auto"/>
        <w:ind w:right="-341" w:firstLine="420" w:firstLineChars="200"/>
        <w:jc w:val="left"/>
      </w:pPr>
      <w:r>
        <w:t>7.</w:t>
      </w:r>
      <w:r>
        <w:rPr>
          <w:rFonts w:hint="eastAsia"/>
        </w:rPr>
        <w:t>本项目招标文件的澄清、答复、修改、补充的内容</w:t>
      </w:r>
    </w:p>
    <w:p w14:paraId="00B067CD">
      <w:pPr>
        <w:snapToGrid w:val="0"/>
        <w:spacing w:line="360" w:lineRule="auto"/>
        <w:ind w:right="-87"/>
        <w:jc w:val="left"/>
        <w:rPr>
          <w:b/>
          <w:sz w:val="24"/>
        </w:rPr>
      </w:pPr>
      <w:r>
        <w:rPr>
          <w:rFonts w:hint="eastAsia"/>
          <w:b/>
          <w:sz w:val="24"/>
        </w:rPr>
        <w:t>（二）投标人的风险</w:t>
      </w:r>
    </w:p>
    <w:p w14:paraId="0A8AD1A2">
      <w:pPr>
        <w:spacing w:line="360" w:lineRule="auto"/>
        <w:ind w:right="-506" w:rightChars="-241" w:firstLine="420"/>
      </w:pPr>
      <w:r>
        <w:rPr>
          <w:rFonts w:hint="eastAsia"/>
        </w:rPr>
        <w:t>投标人没有按照招标文件要求提供全部资料，或者投标人没有对招标文件在各方面作出实质性响应是投标人的风险，并可能导致其投标被拒绝。</w:t>
      </w:r>
    </w:p>
    <w:p w14:paraId="0A98E323">
      <w:pPr>
        <w:tabs>
          <w:tab w:val="left" w:pos="454"/>
          <w:tab w:val="left" w:pos="720"/>
          <w:tab w:val="left" w:pos="900"/>
        </w:tabs>
        <w:snapToGrid w:val="0"/>
        <w:spacing w:line="360" w:lineRule="auto"/>
        <w:ind w:left="247" w:right="-87" w:hanging="247" w:hangingChars="117"/>
        <w:rPr>
          <w:b/>
        </w:rPr>
      </w:pPr>
      <w:r>
        <w:rPr>
          <w:rFonts w:hint="eastAsia"/>
          <w:b/>
        </w:rPr>
        <w:t>（三）招标文件的澄清与修改</w:t>
      </w:r>
    </w:p>
    <w:p w14:paraId="264E65EF">
      <w:pPr>
        <w:widowControl/>
        <w:snapToGrid w:val="0"/>
        <w:spacing w:before="120" w:line="360" w:lineRule="auto"/>
        <w:ind w:right="-87" w:firstLine="415" w:firstLineChars="198"/>
        <w:rPr>
          <w:szCs w:val="21"/>
        </w:rPr>
      </w:pPr>
      <w:r>
        <w:rPr>
          <w:szCs w:val="21"/>
        </w:rPr>
        <w:t>1.</w:t>
      </w:r>
      <w:r>
        <w:rPr>
          <w:rFonts w:hint="eastAsia"/>
          <w:szCs w:val="21"/>
        </w:rPr>
        <w:t>投标人应认真阅读本招标文件，发现其中有误或有要求不合理的，投标人必须在投标截止前</w:t>
      </w:r>
      <w:r>
        <w:rPr>
          <w:szCs w:val="21"/>
        </w:rPr>
        <w:t>15</w:t>
      </w:r>
      <w:r>
        <w:rPr>
          <w:rFonts w:hint="eastAsia"/>
          <w:szCs w:val="21"/>
        </w:rPr>
        <w:t>天内以书面形式要求招标采购单位澄清。招标采购单位对已发出的招标文件进行必要澄清、答复、修改或补充的，应当在招标文件要求提交投标文件截止时间</w:t>
      </w:r>
      <w:r>
        <w:rPr>
          <w:szCs w:val="21"/>
        </w:rPr>
        <w:t>15</w:t>
      </w:r>
      <w:r>
        <w:rPr>
          <w:rFonts w:hint="eastAsia"/>
          <w:szCs w:val="21"/>
        </w:rPr>
        <w:t>天前，在财政部门指定的政府采购信息发布媒体上发布更正公告，并通知所有已报名的潜在投标人。</w:t>
      </w:r>
    </w:p>
    <w:p w14:paraId="28A9441A">
      <w:pPr>
        <w:widowControl/>
        <w:snapToGrid w:val="0"/>
        <w:spacing w:before="120" w:line="360" w:lineRule="auto"/>
        <w:ind w:right="-87" w:firstLine="415" w:firstLineChars="198"/>
        <w:rPr>
          <w:szCs w:val="21"/>
        </w:rPr>
      </w:pPr>
      <w:r>
        <w:rPr>
          <w:szCs w:val="21"/>
        </w:rPr>
        <w:t>2.</w:t>
      </w:r>
      <w:r>
        <w:rPr>
          <w:rFonts w:hint="eastAsia"/>
          <w:szCs w:val="21"/>
        </w:rPr>
        <w:t>招标文件的答复、澄清、修改、补充通知实质上改变采购需求相关内容，且自招标文件的答复、澄清、修改、补充通知发出之日起至投标截止时间止不足</w:t>
      </w:r>
      <w:r>
        <w:rPr>
          <w:szCs w:val="21"/>
        </w:rPr>
        <w:t>15</w:t>
      </w:r>
      <w:r>
        <w:rPr>
          <w:rFonts w:hint="eastAsia"/>
          <w:szCs w:val="21"/>
        </w:rPr>
        <w:t>天的，招标采购单位可视情况推迟投标截止时间和开标时间，按规定在财政部门指定的政府采购信息发布媒体上发布变更公告，并将变更后的时间通知所有已报名的潜在投标人。</w:t>
      </w:r>
    </w:p>
    <w:p w14:paraId="00A6531B">
      <w:pPr>
        <w:widowControl/>
        <w:snapToGrid w:val="0"/>
        <w:spacing w:before="120" w:line="360" w:lineRule="auto"/>
        <w:ind w:right="-87" w:firstLine="415" w:firstLineChars="198"/>
        <w:rPr>
          <w:szCs w:val="21"/>
        </w:rPr>
      </w:pPr>
      <w:r>
        <w:rPr>
          <w:szCs w:val="21"/>
        </w:rPr>
        <w:t>3.</w:t>
      </w:r>
      <w:r>
        <w:rPr>
          <w:rFonts w:hint="eastAsia"/>
          <w:szCs w:val="21"/>
        </w:rPr>
        <w:t>招标文件澄清、答复、修改、补充的内容为采购文件的组成部分。当招标文件与招标文件的答复、澄清、修改、补充通知就同一内容的表述不一致时，以最后发出的变更公告为准。</w:t>
      </w:r>
    </w:p>
    <w:p w14:paraId="07CEF0BE">
      <w:pPr>
        <w:snapToGrid w:val="0"/>
        <w:spacing w:before="120" w:line="360" w:lineRule="auto"/>
        <w:ind w:right="-506" w:rightChars="-241" w:firstLine="420" w:firstLineChars="200"/>
        <w:rPr>
          <w:szCs w:val="21"/>
        </w:rPr>
      </w:pPr>
      <w:r>
        <w:rPr>
          <w:szCs w:val="21"/>
        </w:rPr>
        <w:t>4.</w:t>
      </w:r>
      <w:r>
        <w:rPr>
          <w:rFonts w:hint="eastAsia"/>
          <w:szCs w:val="21"/>
        </w:rPr>
        <w:t>招标文件的澄清、答复、修改或补充都应该通过本代理机构以法定形式发布。</w:t>
      </w:r>
    </w:p>
    <w:p w14:paraId="28F64E27">
      <w:pPr>
        <w:snapToGrid w:val="0"/>
        <w:spacing w:before="120" w:line="360" w:lineRule="auto"/>
        <w:ind w:right="-87" w:firstLine="2923" w:firstLineChars="1040"/>
        <w:outlineLvl w:val="1"/>
        <w:rPr>
          <w:b/>
          <w:sz w:val="28"/>
        </w:rPr>
      </w:pPr>
      <w:r>
        <w:rPr>
          <w:rFonts w:hint="eastAsia"/>
          <w:b/>
          <w:sz w:val="28"/>
        </w:rPr>
        <w:t>三、投标文件的编制</w:t>
      </w:r>
    </w:p>
    <w:p w14:paraId="0C210071">
      <w:pPr>
        <w:spacing w:line="336" w:lineRule="auto"/>
        <w:ind w:firstLine="211" w:firstLineChars="100"/>
        <w:rPr>
          <w:b/>
          <w:szCs w:val="21"/>
        </w:rPr>
      </w:pPr>
      <w:r>
        <w:rPr>
          <w:rFonts w:hint="eastAsia"/>
          <w:b/>
          <w:szCs w:val="21"/>
        </w:rPr>
        <w:t>（一）投标文件的签署</w:t>
      </w:r>
    </w:p>
    <w:p w14:paraId="691AB375">
      <w:pPr>
        <w:spacing w:line="336" w:lineRule="auto"/>
        <w:ind w:firstLine="420"/>
        <w:rPr>
          <w:b/>
          <w:bCs/>
          <w:szCs w:val="21"/>
        </w:rPr>
      </w:pPr>
      <w:r>
        <w:rPr>
          <w:b/>
          <w:bCs/>
          <w:szCs w:val="21"/>
        </w:rPr>
        <w:t>1.</w:t>
      </w:r>
      <w:r>
        <w:rPr>
          <w:rFonts w:hint="eastAsia"/>
          <w:b/>
          <w:bCs/>
          <w:szCs w:val="21"/>
        </w:rPr>
        <w:t>电子投标文件部分：</w:t>
      </w:r>
    </w:p>
    <w:p w14:paraId="4063897D">
      <w:pPr>
        <w:spacing w:line="336" w:lineRule="auto"/>
        <w:ind w:firstLine="420"/>
        <w:rPr>
          <w:szCs w:val="21"/>
        </w:rPr>
      </w:pPr>
      <w:r>
        <w:rPr>
          <w:rFonts w:hint="eastAsia"/>
          <w:szCs w:val="21"/>
        </w:rPr>
        <w:t>投标人应根据</w:t>
      </w:r>
      <w:r>
        <w:rPr>
          <w:szCs w:val="21"/>
        </w:rPr>
        <w:t>“</w:t>
      </w:r>
      <w:r>
        <w:rPr>
          <w:rFonts w:hint="eastAsia"/>
          <w:szCs w:val="21"/>
        </w:rPr>
        <w:t>政采云供应商项目采购</w:t>
      </w:r>
      <w:r>
        <w:rPr>
          <w:szCs w:val="21"/>
        </w:rPr>
        <w:t>-</w:t>
      </w:r>
      <w:r>
        <w:rPr>
          <w:rFonts w:hint="eastAsia"/>
          <w:szCs w:val="21"/>
        </w:rPr>
        <w:t>电子交易操作指南</w:t>
      </w:r>
      <w:r>
        <w:rPr>
          <w:szCs w:val="21"/>
        </w:rPr>
        <w:t>”</w:t>
      </w:r>
      <w:r>
        <w:rPr>
          <w:rFonts w:hint="eastAsia"/>
          <w:szCs w:val="21"/>
        </w:rPr>
        <w:t>及本招标文件规定的格式和顺序编制电子投标文件并进行关联定位。</w:t>
      </w:r>
    </w:p>
    <w:p w14:paraId="459E4F29">
      <w:pPr>
        <w:spacing w:line="336" w:lineRule="auto"/>
        <w:ind w:firstLine="420"/>
        <w:rPr>
          <w:b/>
          <w:bCs/>
          <w:szCs w:val="21"/>
        </w:rPr>
      </w:pPr>
      <w:r>
        <w:rPr>
          <w:b/>
          <w:bCs/>
          <w:szCs w:val="21"/>
        </w:rPr>
        <w:t>2.</w:t>
      </w:r>
      <w:r>
        <w:rPr>
          <w:rFonts w:hint="eastAsia"/>
          <w:b/>
          <w:bCs/>
          <w:szCs w:val="21"/>
        </w:rPr>
        <w:t>备份投标文件部分：</w:t>
      </w:r>
    </w:p>
    <w:p w14:paraId="654FAE0F">
      <w:pPr>
        <w:snapToGrid w:val="0"/>
        <w:spacing w:before="120" w:beforeLines="50" w:after="120" w:afterLines="50" w:line="336" w:lineRule="auto"/>
        <w:ind w:right="-506" w:rightChars="-241" w:firstLine="420" w:firstLineChars="200"/>
        <w:rPr>
          <w:szCs w:val="21"/>
        </w:rPr>
      </w:pPr>
      <w:r>
        <w:rPr>
          <w:szCs w:val="21"/>
        </w:rPr>
        <w:t>2.1</w:t>
      </w:r>
      <w:r>
        <w:rPr>
          <w:rFonts w:hint="eastAsia"/>
          <w:szCs w:val="21"/>
        </w:rPr>
        <w:t>以介质存储的数据电文形式的备份投标文件，按政采云平台项目采购</w:t>
      </w:r>
      <w:r>
        <w:rPr>
          <w:szCs w:val="21"/>
        </w:rPr>
        <w:t>-</w:t>
      </w:r>
      <w:r>
        <w:rPr>
          <w:rFonts w:hint="eastAsia"/>
          <w:szCs w:val="21"/>
        </w:rPr>
        <w:t>电子交易操作指南中上传的电子投标文件格式，以</w:t>
      </w:r>
      <w:r>
        <w:rPr>
          <w:szCs w:val="21"/>
        </w:rPr>
        <w:t>U</w:t>
      </w:r>
      <w:r>
        <w:rPr>
          <w:rFonts w:hint="eastAsia"/>
          <w:szCs w:val="21"/>
        </w:rPr>
        <w:t>盘形式存储提供。数量为</w:t>
      </w:r>
      <w:r>
        <w:rPr>
          <w:szCs w:val="21"/>
        </w:rPr>
        <w:t>1</w:t>
      </w:r>
      <w:r>
        <w:rPr>
          <w:rFonts w:hint="eastAsia"/>
          <w:szCs w:val="21"/>
        </w:rPr>
        <w:t>份。</w:t>
      </w:r>
    </w:p>
    <w:p w14:paraId="3CD5714E">
      <w:pPr>
        <w:tabs>
          <w:tab w:val="left" w:pos="0"/>
        </w:tabs>
        <w:spacing w:line="360" w:lineRule="auto"/>
        <w:ind w:firstLine="211" w:firstLineChars="100"/>
        <w:rPr>
          <w:b/>
          <w:szCs w:val="21"/>
        </w:rPr>
      </w:pPr>
      <w:r>
        <w:rPr>
          <w:rFonts w:hint="eastAsia"/>
          <w:b/>
          <w:szCs w:val="21"/>
        </w:rPr>
        <w:t>（二）投标文件的组成</w:t>
      </w:r>
    </w:p>
    <w:p w14:paraId="6368A0D7">
      <w:pPr>
        <w:spacing w:before="120" w:beforeLines="50" w:line="360" w:lineRule="auto"/>
        <w:ind w:firstLine="413" w:firstLineChars="196"/>
        <w:rPr>
          <w:rFonts w:ascii="宋体" w:hAnsi="Courier New"/>
          <w:szCs w:val="21"/>
        </w:rPr>
      </w:pPr>
      <w:r>
        <w:rPr>
          <w:rFonts w:hint="eastAsia" w:ascii="宋体" w:hAnsi="Courier New"/>
          <w:b/>
          <w:bCs/>
          <w:szCs w:val="21"/>
        </w:rPr>
        <w:t>投标文件由资格响应文件、商务及技术响应文件、报价文件三部份组成。</w:t>
      </w:r>
      <w:r>
        <w:rPr>
          <w:rFonts w:hint="eastAsia" w:ascii="宋体" w:hAnsi="Courier New"/>
          <w:szCs w:val="21"/>
        </w:rPr>
        <w:t>电子投标文件中所须加盖公章部分均采用CA签章。（以下投标文件的部分格式详见本招标文件第六章，如本招标文件没有提供相应的格式，投标人可自行制表填写）</w:t>
      </w:r>
    </w:p>
    <w:p w14:paraId="3FEF3A56">
      <w:pPr>
        <w:spacing w:before="120" w:beforeLines="50" w:line="360" w:lineRule="auto"/>
        <w:ind w:left="417"/>
        <w:rPr>
          <w:b/>
          <w:szCs w:val="21"/>
        </w:rPr>
      </w:pPr>
      <w:r>
        <w:rPr>
          <w:rFonts w:hint="eastAsia"/>
          <w:b/>
          <w:szCs w:val="21"/>
        </w:rPr>
        <w:t>资格响应部份：</w:t>
      </w:r>
    </w:p>
    <w:p w14:paraId="579DD41A">
      <w:pPr>
        <w:spacing w:line="360" w:lineRule="auto"/>
        <w:ind w:left="417"/>
      </w:pPr>
      <w:r>
        <w:t>1.</w:t>
      </w:r>
      <w:r>
        <w:rPr>
          <w:rFonts w:hint="eastAsia"/>
        </w:rPr>
        <w:t>基本资格条件：符合《中华人民共和国政府采购法》第二十二条的规定；</w:t>
      </w:r>
    </w:p>
    <w:p w14:paraId="5CDEC1A2">
      <w:pPr>
        <w:spacing w:line="360" w:lineRule="auto"/>
        <w:ind w:firstLine="420" w:firstLineChars="200"/>
      </w:pPr>
      <w:r>
        <w:rPr>
          <w:rFonts w:hint="eastAsia"/>
        </w:rPr>
        <w:t>（以下</w:t>
      </w:r>
      <w:r>
        <w:t>A~E</w:t>
      </w:r>
      <w:r>
        <w:rPr>
          <w:rFonts w:hint="eastAsia"/>
        </w:rPr>
        <w:t>项是第二十二条要求及对应证明材料的具体内容，各投标人须在投标文件中出具对应证明材料）</w:t>
      </w:r>
    </w:p>
    <w:p w14:paraId="68B75C09">
      <w:pPr>
        <w:spacing w:line="360" w:lineRule="auto"/>
        <w:ind w:firstLine="482" w:firstLineChars="200"/>
        <w:rPr>
          <w:b/>
          <w:bCs/>
        </w:rPr>
      </w:pPr>
      <w:r>
        <w:rPr>
          <w:b/>
          <w:bCs/>
          <w:sz w:val="24"/>
        </w:rPr>
        <w:t>A.</w:t>
      </w:r>
      <w:r>
        <w:rPr>
          <w:rFonts w:hint="eastAsia"/>
          <w:b/>
          <w:bCs/>
        </w:rPr>
        <w:t>具有独立承担民事责任的能力：</w:t>
      </w:r>
    </w:p>
    <w:p w14:paraId="5D52AC98">
      <w:pPr>
        <w:spacing w:line="360" w:lineRule="auto"/>
        <w:ind w:firstLine="420" w:firstLineChars="200"/>
        <w:rPr>
          <w:b/>
          <w:bCs/>
        </w:rPr>
      </w:pPr>
      <w:r>
        <w:rPr>
          <w:rFonts w:hint="eastAsia"/>
        </w:rPr>
        <w:t>投标人须在投标文件中出具符合以下情况的证明材料复印件</w:t>
      </w:r>
      <w:r>
        <w:rPr>
          <w:rFonts w:hint="eastAsia"/>
          <w:b/>
          <w:bCs/>
        </w:rPr>
        <w:t>（五选一）：</w:t>
      </w:r>
    </w:p>
    <w:p w14:paraId="47B42F91">
      <w:pPr>
        <w:spacing w:line="360" w:lineRule="auto"/>
        <w:ind w:firstLine="420" w:firstLineChars="200"/>
      </w:pPr>
      <w:r>
        <w:rPr>
          <w:rFonts w:hint="eastAsia"/>
        </w:rPr>
        <w:t>①如投标人是企业（包括合伙企业），提供在工商部门注册的有效</w:t>
      </w:r>
      <w:r>
        <w:t>“</w:t>
      </w:r>
      <w:r>
        <w:rPr>
          <w:rFonts w:hint="eastAsia"/>
        </w:rPr>
        <w:t>企业法人营业执照</w:t>
      </w:r>
      <w:r>
        <w:t>”</w:t>
      </w:r>
      <w:r>
        <w:rPr>
          <w:rFonts w:hint="eastAsia"/>
        </w:rPr>
        <w:t>或</w:t>
      </w:r>
      <w:r>
        <w:t>“</w:t>
      </w:r>
      <w:r>
        <w:rPr>
          <w:rFonts w:hint="eastAsia"/>
        </w:rPr>
        <w:t>营业执照</w:t>
      </w:r>
      <w:r>
        <w:t>”</w:t>
      </w:r>
      <w:r>
        <w:rPr>
          <w:rFonts w:hint="eastAsia"/>
        </w:rPr>
        <w:t>；</w:t>
      </w:r>
    </w:p>
    <w:p w14:paraId="66919A2D">
      <w:pPr>
        <w:spacing w:line="360" w:lineRule="auto"/>
        <w:ind w:firstLine="420" w:firstLineChars="200"/>
      </w:pPr>
      <w:r>
        <w:rPr>
          <w:rFonts w:hint="eastAsia"/>
        </w:rPr>
        <w:t>②如投标人是事业单位，提供有效的</w:t>
      </w:r>
      <w:r>
        <w:t>“</w:t>
      </w:r>
      <w:r>
        <w:rPr>
          <w:rFonts w:hint="eastAsia"/>
        </w:rPr>
        <w:t>事业单位法人证书</w:t>
      </w:r>
      <w:r>
        <w:t>”</w:t>
      </w:r>
      <w:r>
        <w:rPr>
          <w:rFonts w:hint="eastAsia"/>
        </w:rPr>
        <w:t>；</w:t>
      </w:r>
    </w:p>
    <w:p w14:paraId="7AD49BA4">
      <w:pPr>
        <w:spacing w:line="360" w:lineRule="auto"/>
        <w:ind w:firstLine="420" w:firstLineChars="200"/>
      </w:pPr>
      <w:r>
        <w:rPr>
          <w:rFonts w:hint="eastAsia"/>
        </w:rPr>
        <w:t>③如投标人是非企业专业服务机构的，提供执业许可证等证明文件；</w:t>
      </w:r>
    </w:p>
    <w:p w14:paraId="4963E6FA">
      <w:pPr>
        <w:spacing w:line="360" w:lineRule="auto"/>
        <w:ind w:firstLine="420" w:firstLineChars="200"/>
      </w:pPr>
      <w:r>
        <w:rPr>
          <w:rFonts w:hint="eastAsia"/>
        </w:rPr>
        <w:t>④如投标人是个体工商户，提供有效的</w:t>
      </w:r>
      <w:r>
        <w:t>“</w:t>
      </w:r>
      <w:r>
        <w:rPr>
          <w:rFonts w:hint="eastAsia"/>
        </w:rPr>
        <w:t>个体工商户营业执照</w:t>
      </w:r>
      <w:r>
        <w:t>”</w:t>
      </w:r>
      <w:r>
        <w:rPr>
          <w:rFonts w:hint="eastAsia"/>
        </w:rPr>
        <w:t>；</w:t>
      </w:r>
    </w:p>
    <w:p w14:paraId="18A0DD2A">
      <w:pPr>
        <w:spacing w:line="360" w:lineRule="auto"/>
        <w:ind w:firstLine="420" w:firstLineChars="200"/>
      </w:pPr>
      <w:r>
        <w:rPr>
          <w:rFonts w:hint="eastAsia"/>
        </w:rPr>
        <w:t>⑤如投标人是自然人，提供有效的自然人身份证明（居民身份证正反面或公安机关出具的临时居民身份证正反面或港澳台胞证或证照）。</w:t>
      </w:r>
    </w:p>
    <w:p w14:paraId="6E514DA6">
      <w:pPr>
        <w:spacing w:line="360" w:lineRule="auto"/>
        <w:ind w:firstLine="422" w:firstLineChars="200"/>
        <w:rPr>
          <w:b/>
          <w:bCs/>
        </w:rPr>
      </w:pPr>
      <w:r>
        <w:rPr>
          <w:b/>
          <w:bCs/>
          <w:szCs w:val="21"/>
        </w:rPr>
        <w:t>B.</w:t>
      </w:r>
      <w:r>
        <w:rPr>
          <w:rFonts w:hint="eastAsia"/>
          <w:b/>
          <w:bCs/>
        </w:rPr>
        <w:t>具有良好的商业信誉和健全的财务会计制度：</w:t>
      </w:r>
    </w:p>
    <w:p w14:paraId="401CDEC1">
      <w:pPr>
        <w:spacing w:line="360" w:lineRule="auto"/>
        <w:ind w:firstLine="420" w:firstLineChars="200"/>
      </w:pPr>
      <w:r>
        <w:rPr>
          <w:rFonts w:hint="eastAsia"/>
        </w:rPr>
        <w:t>①良好的商业信誉：</w:t>
      </w:r>
    </w:p>
    <w:p w14:paraId="2E9A58EC">
      <w:pPr>
        <w:spacing w:line="360" w:lineRule="auto"/>
        <w:ind w:firstLine="420" w:firstLineChars="200"/>
      </w:pPr>
      <w:r>
        <w:rPr>
          <w:rFonts w:hint="eastAsia"/>
        </w:rPr>
        <w:t>至本项目投标截止时间止未被</w:t>
      </w:r>
      <w:r>
        <w:t>“</w:t>
      </w:r>
      <w:r>
        <w:rPr>
          <w:rFonts w:hint="eastAsia"/>
        </w:rPr>
        <w:t>信用中国</w:t>
      </w:r>
      <w:r>
        <w:t>”</w:t>
      </w:r>
      <w:r>
        <w:rPr>
          <w:rFonts w:hint="eastAsia"/>
        </w:rPr>
        <w:t>（</w:t>
      </w:r>
      <w:r>
        <w:t>www.creditchina.gov.cn</w:t>
      </w:r>
      <w:r>
        <w:rPr>
          <w:rFonts w:hint="eastAsia"/>
        </w:rPr>
        <w:t>）、中国政府采购网（</w:t>
      </w:r>
      <w:r>
        <w:t>www.ccgp.gov.cn</w:t>
      </w:r>
      <w:r>
        <w:rPr>
          <w:rFonts w:hint="eastAsia"/>
        </w:rPr>
        <w:t>）列入失信被执行人、重大税收违法案件当事人名单、政府采购严重违法失信行为记录名单网页查询记录截图。</w:t>
      </w:r>
    </w:p>
    <w:p w14:paraId="72522229">
      <w:pPr>
        <w:spacing w:line="360" w:lineRule="auto"/>
        <w:ind w:firstLine="420" w:firstLineChars="200"/>
      </w:pPr>
      <w:r>
        <w:rPr>
          <w:rFonts w:hint="eastAsia"/>
          <w:szCs w:val="21"/>
        </w:rPr>
        <w:t>提供</w:t>
      </w:r>
      <w:r>
        <w:rPr>
          <w:rFonts w:hint="eastAsia"/>
        </w:rPr>
        <w:t>查询截图，（截图查询网站时间须在开标截止前二个星期内）</w:t>
      </w:r>
    </w:p>
    <w:p w14:paraId="53F56339">
      <w:pPr>
        <w:spacing w:line="360" w:lineRule="auto"/>
        <w:ind w:firstLine="420" w:firstLineChars="200"/>
      </w:pPr>
      <w:r>
        <w:rPr>
          <w:rFonts w:hint="eastAsia"/>
          <w:szCs w:val="21"/>
        </w:rPr>
        <w:t>对</w:t>
      </w:r>
      <w:r>
        <w:rPr>
          <w:rFonts w:hint="eastAsia"/>
        </w:rPr>
        <w:t>列入失信被执行人、重大税收违法案件当事人名单、政府采购严重违法失信行为记录名单的投标人，其投标将作无效标处理。</w:t>
      </w:r>
    </w:p>
    <w:p w14:paraId="07EC63F1">
      <w:pPr>
        <w:spacing w:line="360" w:lineRule="auto"/>
        <w:ind w:firstLine="420" w:firstLineChars="200"/>
      </w:pPr>
      <w:r>
        <w:rPr>
          <w:rFonts w:hint="eastAsia" w:ascii="宋体" w:hAnsi="宋体" w:cs="宋体"/>
        </w:rPr>
        <w:t>②</w:t>
      </w:r>
      <w:r>
        <w:rPr>
          <w:rFonts w:hint="eastAsia"/>
        </w:rPr>
        <w:t>健全的财务会计制度：</w:t>
      </w:r>
    </w:p>
    <w:p w14:paraId="12C2CD0D">
      <w:pPr>
        <w:spacing w:line="360" w:lineRule="auto"/>
        <w:ind w:firstLine="420" w:firstLineChars="200"/>
      </w:pPr>
      <w:r>
        <w:rPr>
          <w:rFonts w:hint="eastAsia"/>
        </w:rPr>
        <w:t>投标人须在投标文件中出具符合以下情况的证明材料复印件</w:t>
      </w:r>
      <w:r>
        <w:rPr>
          <w:rFonts w:hint="eastAsia"/>
          <w:b/>
          <w:bCs/>
        </w:rPr>
        <w:t>（三选一）</w:t>
      </w:r>
      <w:r>
        <w:rPr>
          <w:rFonts w:hint="eastAsia"/>
        </w:rPr>
        <w:t>：</w:t>
      </w:r>
    </w:p>
    <w:p w14:paraId="56411D8D">
      <w:pPr>
        <w:tabs>
          <w:tab w:val="left" w:pos="735"/>
        </w:tabs>
        <w:spacing w:line="360" w:lineRule="auto"/>
        <w:ind w:firstLine="420" w:firstLineChars="200"/>
      </w:pPr>
      <w:r>
        <w:rPr>
          <w:rFonts w:hint="eastAsia"/>
        </w:rPr>
        <w:t>（一）投标人是法人的，应提供最近一个年度经审计的财务报告，包括资产负债表、利润表、现金流量表（执行《小企业会计准则》的提供资产负债表和利润表两张基本报表），未经审计的，提供资产负债表、利润表或损益表。</w:t>
      </w:r>
    </w:p>
    <w:p w14:paraId="1B177C0C">
      <w:pPr>
        <w:numPr>
          <w:ilvl w:val="0"/>
          <w:numId w:val="9"/>
        </w:numPr>
        <w:tabs>
          <w:tab w:val="left" w:pos="735"/>
        </w:tabs>
        <w:spacing w:line="360" w:lineRule="auto"/>
      </w:pPr>
      <w:r>
        <w:rPr>
          <w:rFonts w:hint="eastAsia"/>
        </w:rPr>
        <w:t>其他组织和自然人如没有经审计的财务报告的，可以提供资产负债表、利润表、现金</w:t>
      </w:r>
    </w:p>
    <w:p w14:paraId="6EFE9952">
      <w:pPr>
        <w:tabs>
          <w:tab w:val="left" w:pos="735"/>
        </w:tabs>
        <w:spacing w:line="360" w:lineRule="auto"/>
      </w:pPr>
      <w:r>
        <w:rPr>
          <w:rFonts w:hint="eastAsia"/>
        </w:rPr>
        <w:t>流量表。</w:t>
      </w:r>
    </w:p>
    <w:p w14:paraId="384CCB23">
      <w:pPr>
        <w:numPr>
          <w:ilvl w:val="0"/>
          <w:numId w:val="9"/>
        </w:numPr>
        <w:tabs>
          <w:tab w:val="left" w:pos="735"/>
        </w:tabs>
        <w:spacing w:line="360" w:lineRule="auto"/>
      </w:pPr>
      <w:r>
        <w:rPr>
          <w:rFonts w:hint="eastAsia"/>
        </w:rPr>
        <w:t>新成立不足一年的公司须出具情况说明。</w:t>
      </w:r>
    </w:p>
    <w:p w14:paraId="7519CA5D">
      <w:pPr>
        <w:spacing w:line="360" w:lineRule="auto"/>
        <w:ind w:firstLine="413" w:firstLineChars="196"/>
        <w:rPr>
          <w:b/>
          <w:bCs/>
          <w:szCs w:val="21"/>
        </w:rPr>
      </w:pPr>
      <w:r>
        <w:rPr>
          <w:b/>
          <w:bCs/>
          <w:szCs w:val="21"/>
        </w:rPr>
        <w:t>C.</w:t>
      </w:r>
      <w:r>
        <w:rPr>
          <w:rFonts w:hint="eastAsia"/>
          <w:b/>
          <w:bCs/>
          <w:szCs w:val="21"/>
        </w:rPr>
        <w:t>具有履行合同所必需的设备和专业技术能力：</w:t>
      </w:r>
    </w:p>
    <w:p w14:paraId="79754B04">
      <w:pPr>
        <w:spacing w:line="360" w:lineRule="auto"/>
        <w:ind w:left="420"/>
        <w:rPr>
          <w:kern w:val="0"/>
          <w:szCs w:val="21"/>
        </w:rPr>
      </w:pPr>
      <w:r>
        <w:rPr>
          <w:rFonts w:hint="eastAsia"/>
          <w:kern w:val="0"/>
          <w:szCs w:val="21"/>
        </w:rPr>
        <w:t>投标人须在投标文件中出具具有履行合同所必需的设备和专业技术能力的《投标函》。</w:t>
      </w:r>
    </w:p>
    <w:p w14:paraId="23CBD4C3">
      <w:pPr>
        <w:spacing w:line="360" w:lineRule="auto"/>
        <w:ind w:firstLine="413" w:firstLineChars="196"/>
        <w:rPr>
          <w:b/>
          <w:bCs/>
          <w:szCs w:val="21"/>
        </w:rPr>
      </w:pPr>
      <w:r>
        <w:rPr>
          <w:b/>
          <w:bCs/>
          <w:szCs w:val="21"/>
        </w:rPr>
        <w:t>D.</w:t>
      </w:r>
      <w:r>
        <w:rPr>
          <w:rFonts w:hint="eastAsia"/>
          <w:b/>
          <w:bCs/>
          <w:szCs w:val="21"/>
        </w:rPr>
        <w:t>有依法缴纳税收和社会保障资金的良好记录：（如有）</w:t>
      </w:r>
    </w:p>
    <w:p w14:paraId="5DADFD80">
      <w:pPr>
        <w:spacing w:line="360" w:lineRule="auto"/>
        <w:ind w:firstLine="420" w:firstLineChars="200"/>
      </w:pPr>
      <w:r>
        <w:t>1.</w:t>
      </w:r>
      <w:r>
        <w:rPr>
          <w:rFonts w:hint="eastAsia"/>
        </w:rPr>
        <w:t>投标人须在投标文件中同时出具满足以下要求的证明材料复印件：</w:t>
      </w:r>
    </w:p>
    <w:p w14:paraId="76E30E55">
      <w:pPr>
        <w:spacing w:line="360" w:lineRule="auto"/>
        <w:ind w:firstLine="420" w:firstLineChars="200"/>
      </w:pPr>
      <w:r>
        <w:rPr>
          <w:rFonts w:hint="eastAsia"/>
        </w:rPr>
        <w:t>①投标人须提供由税务部门出具的最近一季度缴纳增值税和企业所得税的纳税证明。</w:t>
      </w:r>
    </w:p>
    <w:p w14:paraId="7FA9D63A">
      <w:pPr>
        <w:spacing w:line="360" w:lineRule="auto"/>
        <w:ind w:firstLine="420" w:firstLineChars="200"/>
      </w:pPr>
      <w:r>
        <w:rPr>
          <w:rFonts w:hint="eastAsia" w:ascii="宋体" w:hAnsi="宋体" w:cs="宋体"/>
        </w:rPr>
        <w:t>②</w:t>
      </w:r>
      <w:r>
        <w:rPr>
          <w:rFonts w:hint="eastAsia"/>
        </w:rPr>
        <w:t>投标人须提供最近三个月内缴纳社会保险的凭据（缴税付款凭证或社会保险缴纳证明）</w:t>
      </w:r>
    </w:p>
    <w:p w14:paraId="318C58F2">
      <w:pPr>
        <w:spacing w:line="360" w:lineRule="auto"/>
        <w:ind w:firstLine="420" w:firstLineChars="200"/>
      </w:pPr>
      <w:r>
        <w:rPr>
          <w:rFonts w:hint="eastAsia"/>
        </w:rPr>
        <w:t>依法免税或不需要缴纳社会保障资金的投标人，应提供相应文件证明其依法免税或不需要缴纳社会保障资金。</w:t>
      </w:r>
    </w:p>
    <w:p w14:paraId="703D08B7">
      <w:pPr>
        <w:spacing w:line="360" w:lineRule="auto"/>
        <w:ind w:firstLine="422" w:firstLineChars="200"/>
        <w:rPr>
          <w:b/>
          <w:bCs/>
        </w:rPr>
      </w:pPr>
      <w:r>
        <w:rPr>
          <w:b/>
          <w:bCs/>
        </w:rPr>
        <w:t>E.</w:t>
      </w:r>
      <w:r>
        <w:rPr>
          <w:rFonts w:hint="eastAsia"/>
          <w:b/>
          <w:bCs/>
        </w:rPr>
        <w:t>参加政府采购活动前三年内，在经营活动中没有重大违法记录：</w:t>
      </w:r>
    </w:p>
    <w:p w14:paraId="70843549">
      <w:pPr>
        <w:spacing w:line="360" w:lineRule="auto"/>
        <w:ind w:firstLine="420" w:firstLineChars="200"/>
      </w:pPr>
      <w:r>
        <w:rPr>
          <w:rFonts w:hint="eastAsia"/>
        </w:rPr>
        <w:t>投标人须在投标文件中出具《声明函》、廉政承诺书。（格式见附件）</w:t>
      </w:r>
    </w:p>
    <w:p w14:paraId="1AFD2570">
      <w:pPr>
        <w:spacing w:line="360" w:lineRule="auto"/>
        <w:ind w:firstLine="420" w:firstLineChars="200"/>
      </w:pPr>
      <w:r>
        <w:rPr>
          <w:rFonts w:hint="eastAsia"/>
        </w:rPr>
        <w:t>中小企业声明函；</w:t>
      </w:r>
    </w:p>
    <w:p w14:paraId="7C91ED29">
      <w:pPr>
        <w:spacing w:line="360" w:lineRule="auto"/>
        <w:ind w:firstLine="420" w:firstLineChars="200"/>
      </w:pPr>
      <w:r>
        <w:rPr>
          <w:rFonts w:hint="eastAsia"/>
        </w:rPr>
        <w:t>监狱企业声明函（如是）；</w:t>
      </w:r>
    </w:p>
    <w:p w14:paraId="054435EF">
      <w:pPr>
        <w:spacing w:line="360" w:lineRule="auto"/>
        <w:ind w:firstLine="420" w:firstLineChars="200"/>
      </w:pPr>
      <w:r>
        <w:rPr>
          <w:rFonts w:hint="eastAsia"/>
        </w:rPr>
        <w:t>残疾人福利性单位声明函（如是）；</w:t>
      </w:r>
    </w:p>
    <w:p w14:paraId="24D5C501">
      <w:pPr>
        <w:spacing w:line="360" w:lineRule="auto"/>
        <w:ind w:firstLine="420" w:firstLineChars="200"/>
        <w:rPr>
          <w:szCs w:val="21"/>
        </w:rPr>
      </w:pPr>
      <w:r>
        <w:rPr>
          <w:rFonts w:hint="eastAsia"/>
          <w:szCs w:val="21"/>
        </w:rPr>
        <w:t>注：证明材料均需加盖签章。</w:t>
      </w:r>
    </w:p>
    <w:p w14:paraId="37F36D2A">
      <w:pPr>
        <w:snapToGrid w:val="0"/>
        <w:spacing w:before="120" w:beforeLines="50" w:after="120" w:afterLines="50" w:line="336" w:lineRule="auto"/>
        <w:ind w:left="417" w:right="-506" w:rightChars="-241"/>
        <w:rPr>
          <w:rFonts w:hint="eastAsia" w:ascii="宋体" w:hAnsi="宋体"/>
          <w:b/>
          <w:szCs w:val="21"/>
        </w:rPr>
      </w:pPr>
      <w:r>
        <w:rPr>
          <w:rFonts w:hint="eastAsia" w:ascii="宋体" w:hAnsi="宋体"/>
          <w:b/>
          <w:szCs w:val="21"/>
        </w:rPr>
        <w:t>2.商务及技术部分：</w:t>
      </w:r>
    </w:p>
    <w:p w14:paraId="10AFA7C5">
      <w:pPr>
        <w:snapToGrid w:val="0"/>
        <w:spacing w:line="360" w:lineRule="auto"/>
        <w:ind w:firstLine="411" w:firstLineChars="196"/>
        <w:jc w:val="left"/>
        <w:rPr>
          <w:rFonts w:hint="eastAsia" w:ascii="宋体" w:hAnsi="宋体"/>
          <w:szCs w:val="21"/>
        </w:rPr>
      </w:pPr>
      <w:r>
        <w:rPr>
          <w:rFonts w:hint="eastAsia" w:ascii="宋体" w:hAnsi="宋体"/>
          <w:szCs w:val="21"/>
        </w:rPr>
        <w:t>2.1投标人提供水产种苗许可证资质等级复印件及投标单位资质情况说明；</w:t>
      </w:r>
    </w:p>
    <w:p w14:paraId="3DC3FD4B">
      <w:pPr>
        <w:snapToGrid w:val="0"/>
        <w:spacing w:line="360" w:lineRule="auto"/>
        <w:ind w:firstLine="411" w:firstLineChars="196"/>
        <w:jc w:val="left"/>
        <w:rPr>
          <w:rFonts w:hint="eastAsia" w:ascii="宋体" w:hAnsi="宋体"/>
          <w:szCs w:val="21"/>
        </w:rPr>
      </w:pPr>
      <w:r>
        <w:rPr>
          <w:rFonts w:hint="eastAsia" w:ascii="宋体" w:hAnsi="宋体"/>
          <w:szCs w:val="21"/>
        </w:rPr>
        <w:t>2.2投标人同类型业绩证明材料；</w:t>
      </w:r>
    </w:p>
    <w:p w14:paraId="22D90016">
      <w:pPr>
        <w:snapToGrid w:val="0"/>
        <w:spacing w:line="360" w:lineRule="auto"/>
        <w:ind w:firstLine="411" w:firstLineChars="196"/>
        <w:jc w:val="left"/>
        <w:rPr>
          <w:rFonts w:hint="eastAsia" w:ascii="宋体" w:hAnsi="宋体"/>
          <w:szCs w:val="21"/>
        </w:rPr>
      </w:pPr>
      <w:r>
        <w:rPr>
          <w:rFonts w:hint="eastAsia" w:ascii="宋体" w:hAnsi="宋体"/>
          <w:szCs w:val="21"/>
        </w:rPr>
        <w:t>2.3投标人信誉证明材料；</w:t>
      </w:r>
    </w:p>
    <w:p w14:paraId="79E51DA9">
      <w:pPr>
        <w:snapToGrid w:val="0"/>
        <w:spacing w:line="360" w:lineRule="auto"/>
        <w:ind w:firstLine="411" w:firstLineChars="196"/>
        <w:jc w:val="left"/>
        <w:rPr>
          <w:rFonts w:hint="eastAsia" w:ascii="宋体" w:hAnsi="宋体"/>
          <w:szCs w:val="21"/>
        </w:rPr>
      </w:pPr>
      <w:r>
        <w:rPr>
          <w:rFonts w:hint="eastAsia" w:ascii="宋体" w:hAnsi="宋体"/>
          <w:szCs w:val="21"/>
        </w:rPr>
        <w:t>2.4投标人必须遵守浙江省制订的相应种类种苗放流技术规范；</w:t>
      </w:r>
    </w:p>
    <w:p w14:paraId="65AFDC25">
      <w:pPr>
        <w:snapToGrid w:val="0"/>
        <w:spacing w:line="360" w:lineRule="auto"/>
        <w:ind w:firstLine="411" w:firstLineChars="196"/>
        <w:jc w:val="left"/>
        <w:rPr>
          <w:rFonts w:hint="eastAsia" w:ascii="宋体" w:hAnsi="宋体"/>
          <w:szCs w:val="21"/>
        </w:rPr>
      </w:pPr>
      <w:r>
        <w:rPr>
          <w:rFonts w:hint="eastAsia" w:ascii="宋体" w:hAnsi="宋体"/>
          <w:szCs w:val="21"/>
        </w:rPr>
        <w:t>2.5投标人技术力量、实施种苗生产技术标准情况、管理水平、企业规模、是否为原种场、良种场或试验基地（提供相关证明文件）等（自行编写），提供相关证明材料；投标人育苗能力、种质来源、育苗水体大小、本种类亲本数量及实际年生产本种类种苗数量、可实际承担放流任务数量等（自行编写）；</w:t>
      </w:r>
    </w:p>
    <w:p w14:paraId="269D6C1B">
      <w:pPr>
        <w:snapToGrid w:val="0"/>
        <w:spacing w:line="360" w:lineRule="auto"/>
        <w:ind w:firstLine="411" w:firstLineChars="196"/>
        <w:jc w:val="left"/>
        <w:rPr>
          <w:rFonts w:hint="eastAsia" w:ascii="宋体" w:hAnsi="宋体"/>
          <w:szCs w:val="21"/>
        </w:rPr>
      </w:pPr>
      <w:r>
        <w:rPr>
          <w:rFonts w:hint="eastAsia" w:ascii="宋体" w:hAnsi="宋体"/>
          <w:szCs w:val="21"/>
        </w:rPr>
        <w:t>2.6投标人运输方案（运输距离、运输方式）；投标人运输时间；（自行编写）</w:t>
      </w:r>
    </w:p>
    <w:p w14:paraId="00491A89">
      <w:pPr>
        <w:snapToGrid w:val="0"/>
        <w:spacing w:line="360" w:lineRule="auto"/>
        <w:ind w:firstLine="411" w:firstLineChars="196"/>
        <w:jc w:val="left"/>
        <w:rPr>
          <w:rFonts w:hint="eastAsia" w:ascii="宋体" w:hAnsi="宋体"/>
          <w:szCs w:val="21"/>
        </w:rPr>
      </w:pPr>
      <w:r>
        <w:rPr>
          <w:rFonts w:hint="eastAsia" w:ascii="宋体" w:hAnsi="宋体"/>
          <w:szCs w:val="21"/>
        </w:rPr>
        <w:t>2.7关于投标种苗及相关事项的声明；</w:t>
      </w:r>
    </w:p>
    <w:p w14:paraId="0F8B9B44">
      <w:pPr>
        <w:snapToGrid w:val="0"/>
        <w:spacing w:line="360" w:lineRule="auto"/>
        <w:ind w:firstLine="411" w:firstLineChars="196"/>
        <w:jc w:val="left"/>
        <w:rPr>
          <w:rFonts w:hint="eastAsia" w:ascii="宋体" w:hAnsi="宋体"/>
          <w:szCs w:val="21"/>
        </w:rPr>
      </w:pPr>
      <w:r>
        <w:rPr>
          <w:rFonts w:hint="eastAsia" w:ascii="宋体" w:hAnsi="宋体"/>
          <w:szCs w:val="21"/>
        </w:rPr>
        <w:t>2.8本项目相关人员的联系方式（如投标人法定代表人或授权代表、项目负责人、技术人员、相关负责人等电话等）；</w:t>
      </w:r>
    </w:p>
    <w:p w14:paraId="79D03A98">
      <w:pPr>
        <w:snapToGrid w:val="0"/>
        <w:spacing w:line="360" w:lineRule="auto"/>
        <w:ind w:firstLine="411" w:firstLineChars="196"/>
        <w:jc w:val="left"/>
        <w:rPr>
          <w:rFonts w:ascii="宋体"/>
        </w:rPr>
      </w:pPr>
      <w:r>
        <w:rPr>
          <w:rFonts w:hint="eastAsia" w:ascii="宋体" w:hAnsi="宋体"/>
          <w:szCs w:val="21"/>
        </w:rPr>
        <w:t>2.9本招标文件要求提供的和投标人认为需要提供的其它证书复印件、说明或资料</w:t>
      </w:r>
      <w:r>
        <w:rPr>
          <w:rFonts w:hint="eastAsia" w:ascii="宋体" w:hAnsi="宋体"/>
          <w:bCs/>
          <w:szCs w:val="21"/>
        </w:rPr>
        <w:t>。</w:t>
      </w:r>
    </w:p>
    <w:p w14:paraId="4464DEF2">
      <w:pPr>
        <w:snapToGrid w:val="0"/>
        <w:spacing w:line="360" w:lineRule="auto"/>
        <w:ind w:firstLine="413" w:firstLineChars="196"/>
        <w:jc w:val="left"/>
        <w:rPr>
          <w:rFonts w:hint="eastAsia" w:ascii="宋体" w:hAnsi="宋体"/>
          <w:b/>
          <w:szCs w:val="21"/>
        </w:rPr>
      </w:pPr>
      <w:r>
        <w:rPr>
          <w:rFonts w:hint="eastAsia" w:ascii="宋体" w:hAnsi="宋体"/>
          <w:b/>
          <w:szCs w:val="21"/>
        </w:rPr>
        <w:t>3.报价部分：</w:t>
      </w:r>
    </w:p>
    <w:p w14:paraId="6CC9D462">
      <w:pPr>
        <w:snapToGrid w:val="0"/>
        <w:spacing w:line="360" w:lineRule="auto"/>
        <w:ind w:right="55" w:firstLine="420" w:firstLineChars="200"/>
        <w:jc w:val="left"/>
        <w:outlineLvl w:val="0"/>
        <w:rPr>
          <w:rFonts w:hint="eastAsia" w:ascii="宋体" w:hAnsi="宋体"/>
          <w:szCs w:val="21"/>
        </w:rPr>
      </w:pPr>
      <w:r>
        <w:rPr>
          <w:rFonts w:hint="eastAsia" w:ascii="宋体" w:hAnsi="宋体"/>
          <w:szCs w:val="21"/>
        </w:rPr>
        <w:t>3.1投标报价一览表；</w:t>
      </w:r>
    </w:p>
    <w:p w14:paraId="15E5B814">
      <w:pPr>
        <w:snapToGrid w:val="0"/>
        <w:spacing w:line="360" w:lineRule="auto"/>
        <w:ind w:right="55" w:firstLine="420" w:firstLineChars="200"/>
        <w:jc w:val="left"/>
        <w:outlineLvl w:val="0"/>
        <w:rPr>
          <w:rFonts w:hint="eastAsia" w:ascii="宋体" w:hAnsi="宋体"/>
          <w:szCs w:val="21"/>
        </w:rPr>
      </w:pPr>
      <w:r>
        <w:rPr>
          <w:rFonts w:hint="eastAsia" w:ascii="宋体" w:hAnsi="宋体"/>
          <w:szCs w:val="21"/>
        </w:rPr>
        <w:t>3.2投标人针对报价需要说明的其他文件和说明。</w:t>
      </w:r>
    </w:p>
    <w:p w14:paraId="28D39023">
      <w:pPr>
        <w:snapToGrid w:val="0"/>
        <w:spacing w:line="360" w:lineRule="auto"/>
        <w:ind w:right="55"/>
        <w:jc w:val="left"/>
        <w:outlineLvl w:val="0"/>
        <w:rPr>
          <w:b/>
          <w:sz w:val="24"/>
        </w:rPr>
      </w:pPr>
      <w:r>
        <w:rPr>
          <w:rFonts w:hint="eastAsia"/>
          <w:b/>
          <w:szCs w:val="21"/>
        </w:rPr>
        <w:t>（二）投标文件的语言及计量</w:t>
      </w:r>
    </w:p>
    <w:p w14:paraId="574D6362">
      <w:pPr>
        <w:snapToGrid w:val="0"/>
        <w:spacing w:line="360" w:lineRule="auto"/>
        <w:ind w:firstLine="420" w:firstLineChars="200"/>
        <w:jc w:val="left"/>
        <w:rPr>
          <w:szCs w:val="21"/>
        </w:rPr>
      </w:pPr>
      <w:r>
        <w:rPr>
          <w:szCs w:val="21"/>
        </w:rPr>
        <w:t>1.</w:t>
      </w:r>
      <w:r>
        <w:rPr>
          <w:rFonts w:hint="eastAsia"/>
          <w:szCs w:val="21"/>
        </w:rPr>
        <w:t>投标文件以及投标人与采购人就有关投标事宜的所有来往函电，均应以中文汉语书写。除签名、盖章、专用名称等特殊情形外，以中文汉语以外的文字表述的投标文件视同未提供。</w:t>
      </w:r>
    </w:p>
    <w:p w14:paraId="4EEA8A2E">
      <w:pPr>
        <w:snapToGrid w:val="0"/>
        <w:spacing w:line="360" w:lineRule="auto"/>
        <w:ind w:firstLine="420" w:firstLineChars="200"/>
        <w:jc w:val="left"/>
        <w:rPr>
          <w:szCs w:val="21"/>
        </w:rPr>
      </w:pPr>
      <w:r>
        <w:rPr>
          <w:szCs w:val="21"/>
        </w:rPr>
        <w:t>2.</w:t>
      </w:r>
      <w:r>
        <w:rPr>
          <w:rFonts w:hint="eastAsia"/>
          <w:szCs w:val="21"/>
        </w:rPr>
        <w:t>投标计量单位，采购文件已有明确规定的，使用采购文件规定的计量单位；采购文件没有规定的，应采用中华人民共和国法定计量单位（货币单位：人民币元），否则视同未响应。</w:t>
      </w:r>
    </w:p>
    <w:p w14:paraId="16C3EFEA">
      <w:pPr>
        <w:tabs>
          <w:tab w:val="left" w:pos="0"/>
        </w:tabs>
        <w:spacing w:line="360" w:lineRule="auto"/>
        <w:rPr>
          <w:b/>
          <w:szCs w:val="21"/>
        </w:rPr>
      </w:pPr>
      <w:r>
        <w:rPr>
          <w:rFonts w:hint="eastAsia"/>
          <w:b/>
          <w:szCs w:val="21"/>
        </w:rPr>
        <w:t>（三）响应报价</w:t>
      </w:r>
    </w:p>
    <w:p w14:paraId="75D79861">
      <w:pPr>
        <w:snapToGrid w:val="0"/>
        <w:spacing w:line="360" w:lineRule="auto"/>
        <w:ind w:firstLine="422" w:firstLineChars="200"/>
        <w:rPr>
          <w:b/>
          <w:bCs/>
          <w:szCs w:val="21"/>
        </w:rPr>
      </w:pPr>
      <w:r>
        <w:rPr>
          <w:b/>
          <w:bCs/>
          <w:szCs w:val="21"/>
        </w:rPr>
        <w:t>1.</w:t>
      </w:r>
      <w:r>
        <w:rPr>
          <w:rFonts w:hint="eastAsia"/>
          <w:b/>
          <w:bCs/>
          <w:szCs w:val="21"/>
        </w:rPr>
        <w:t>投标报价应以人民币报价，投标人报价应是包括为完成本项目服务、设备供应可能发生的全部费用及中标人的利润和应交纳的税金等一切费用。</w:t>
      </w:r>
    </w:p>
    <w:p w14:paraId="6AFDC02A">
      <w:pPr>
        <w:spacing w:line="360" w:lineRule="auto"/>
        <w:ind w:firstLine="420"/>
      </w:pPr>
      <w:r>
        <w:rPr>
          <w:b/>
          <w:bCs/>
          <w:szCs w:val="21"/>
        </w:rPr>
        <w:t>2.</w:t>
      </w:r>
      <w:r>
        <w:rPr>
          <w:rFonts w:hint="eastAsia"/>
          <w:b/>
          <w:bCs/>
          <w:szCs w:val="21"/>
        </w:rPr>
        <w:t>投标文件针对同一内容只允许有一个报价，有选择的或有条件的报价将不予接受。</w:t>
      </w:r>
    </w:p>
    <w:p w14:paraId="23C20013">
      <w:pPr>
        <w:snapToGrid w:val="0"/>
        <w:spacing w:line="360" w:lineRule="auto"/>
        <w:jc w:val="left"/>
        <w:outlineLvl w:val="0"/>
        <w:rPr>
          <w:b/>
          <w:szCs w:val="21"/>
        </w:rPr>
      </w:pPr>
      <w:r>
        <w:rPr>
          <w:rFonts w:hint="eastAsia"/>
          <w:b/>
          <w:szCs w:val="21"/>
        </w:rPr>
        <w:t>（四）投标文件的有效期</w:t>
      </w:r>
    </w:p>
    <w:p w14:paraId="64899345">
      <w:pPr>
        <w:tabs>
          <w:tab w:val="left" w:pos="360"/>
          <w:tab w:val="left" w:pos="454"/>
          <w:tab w:val="left" w:pos="720"/>
          <w:tab w:val="left" w:pos="900"/>
        </w:tabs>
        <w:snapToGrid w:val="0"/>
        <w:spacing w:line="360" w:lineRule="auto"/>
        <w:ind w:right="-506" w:rightChars="-241" w:firstLine="420" w:firstLineChars="200"/>
      </w:pPr>
      <w:r>
        <w:t>1.</w:t>
      </w:r>
      <w:r>
        <w:rPr>
          <w:rFonts w:hint="eastAsia"/>
        </w:rPr>
        <w:t>自投标截止日起</w:t>
      </w:r>
      <w:r>
        <w:rPr>
          <w:b/>
          <w:u w:val="single"/>
        </w:rPr>
        <w:t>90</w:t>
      </w:r>
      <w:r>
        <w:rPr>
          <w:rFonts w:hint="eastAsia"/>
          <w:b/>
        </w:rPr>
        <w:t>天</w:t>
      </w:r>
      <w:r>
        <w:rPr>
          <w:rFonts w:hint="eastAsia"/>
        </w:rPr>
        <w:t>投标文件应保持有效。有效期不足的投标文件将被拒绝。</w:t>
      </w:r>
    </w:p>
    <w:p w14:paraId="0CE3AB04">
      <w:pPr>
        <w:snapToGrid w:val="0"/>
        <w:spacing w:line="360" w:lineRule="auto"/>
        <w:ind w:right="-86" w:rightChars="-41" w:firstLine="420" w:firstLineChars="200"/>
        <w:jc w:val="left"/>
        <w:outlineLvl w:val="0"/>
      </w:pPr>
      <w:r>
        <w:t>2.</w:t>
      </w:r>
      <w:r>
        <w:rPr>
          <w:rFonts w:hint="eastAsia"/>
        </w:rPr>
        <w:t>在特殊情况下，采购人可与投标人协商延长投标书的有效期，这种要求和答复均以书面形式进行。</w:t>
      </w:r>
    </w:p>
    <w:p w14:paraId="15246FFA">
      <w:pPr>
        <w:snapToGrid w:val="0"/>
        <w:spacing w:line="360" w:lineRule="auto"/>
        <w:ind w:right="55" w:firstLine="420" w:firstLineChars="200"/>
        <w:jc w:val="left"/>
        <w:outlineLvl w:val="0"/>
      </w:pPr>
      <w:r>
        <w:t>3.</w:t>
      </w:r>
      <w:r>
        <w:rPr>
          <w:rFonts w:hint="eastAsia"/>
        </w:rPr>
        <w:t>中标人的投标文件自开标之日起至合同履行完毕止均应保持有效。</w:t>
      </w:r>
    </w:p>
    <w:p w14:paraId="31E89426">
      <w:pPr>
        <w:snapToGrid w:val="0"/>
        <w:spacing w:line="360" w:lineRule="auto"/>
        <w:jc w:val="left"/>
        <w:rPr>
          <w:b/>
          <w:szCs w:val="21"/>
        </w:rPr>
      </w:pPr>
      <w:r>
        <w:rPr>
          <w:rFonts w:hint="eastAsia"/>
          <w:b/>
          <w:szCs w:val="21"/>
        </w:rPr>
        <w:t>（五）投标文件的包装、递交、修改和撤回</w:t>
      </w:r>
    </w:p>
    <w:p w14:paraId="428856D6">
      <w:pPr>
        <w:snapToGrid w:val="0"/>
        <w:spacing w:line="360" w:lineRule="auto"/>
        <w:ind w:right="-86" w:rightChars="-41" w:firstLine="420" w:firstLineChars="200"/>
        <w:jc w:val="left"/>
      </w:pPr>
      <w:r>
        <w:t>1.</w:t>
      </w:r>
      <w:r>
        <w:rPr>
          <w:rFonts w:hint="eastAsi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03783234">
      <w:pPr>
        <w:snapToGrid w:val="0"/>
        <w:spacing w:line="360" w:lineRule="auto"/>
        <w:ind w:right="-86" w:rightChars="-41" w:firstLine="420" w:firstLineChars="200"/>
        <w:jc w:val="left"/>
      </w:pPr>
      <w:r>
        <w:t>2.</w:t>
      </w:r>
      <w:r>
        <w:rPr>
          <w:rFonts w:hint="eastAsia"/>
        </w:rPr>
        <w:t>投标人应当在投标截止时间前将以介质存储的数据电文形式的备份投标文件</w:t>
      </w:r>
      <w:r>
        <w:rPr>
          <w:rFonts w:hint="eastAsia"/>
          <w:szCs w:val="21"/>
        </w:rPr>
        <w:t>寄到或送达采购代理公司。地址：舟山市定海区昌国路</w:t>
      </w:r>
      <w:r>
        <w:rPr>
          <w:szCs w:val="21"/>
        </w:rPr>
        <w:t>232</w:t>
      </w:r>
      <w:r>
        <w:rPr>
          <w:rFonts w:hint="eastAsia"/>
          <w:szCs w:val="21"/>
        </w:rPr>
        <w:t>号中楼</w:t>
      </w:r>
      <w:r>
        <w:rPr>
          <w:szCs w:val="21"/>
        </w:rPr>
        <w:t>202</w:t>
      </w:r>
      <w:r>
        <w:rPr>
          <w:rFonts w:hint="eastAsia"/>
          <w:szCs w:val="21"/>
        </w:rPr>
        <w:t>深圳市国信招标有限公司舟山分公司。也可现场递交。</w:t>
      </w:r>
      <w:r>
        <w:rPr>
          <w:rFonts w:hint="eastAsia"/>
        </w:rPr>
        <w:t>逾期送达或未密封将被拒收。</w:t>
      </w:r>
    </w:p>
    <w:p w14:paraId="352A9BEE">
      <w:pPr>
        <w:snapToGrid w:val="0"/>
        <w:spacing w:line="360" w:lineRule="auto"/>
        <w:ind w:right="-86" w:rightChars="-41" w:firstLine="422" w:firstLineChars="200"/>
        <w:jc w:val="left"/>
      </w:pPr>
      <w:r>
        <w:rPr>
          <w:rFonts w:hint="eastAsia"/>
          <w:b/>
          <w:szCs w:val="21"/>
        </w:rPr>
        <w:t>投标人可以不提供备份投标文件，造成项目开评标活动无法进行下去的，投标无效，相关风险由投标人自行承担</w:t>
      </w:r>
    </w:p>
    <w:p w14:paraId="3EACC54A">
      <w:pPr>
        <w:snapToGrid w:val="0"/>
        <w:spacing w:line="360" w:lineRule="auto"/>
        <w:ind w:right="-86" w:rightChars="-41" w:firstLine="420" w:firstLineChars="200"/>
        <w:jc w:val="left"/>
      </w:pPr>
      <w:r>
        <w:rPr>
          <w:rFonts w:hint="eastAsia"/>
        </w:rPr>
        <w:t>投标人递交以介质存储的数据电文形式的备份投标文件时，如出现下列情况之一的，将被拒收：</w:t>
      </w:r>
    </w:p>
    <w:p w14:paraId="05197AD5">
      <w:pPr>
        <w:snapToGrid w:val="0"/>
        <w:spacing w:line="360" w:lineRule="auto"/>
        <w:ind w:right="-86" w:rightChars="-41" w:firstLine="420" w:firstLineChars="200"/>
        <w:jc w:val="left"/>
      </w:pPr>
      <w:r>
        <w:rPr>
          <w:rFonts w:hint="eastAsia"/>
        </w:rPr>
        <w:t>（</w:t>
      </w:r>
      <w:r>
        <w:t>1</w:t>
      </w:r>
      <w:r>
        <w:rPr>
          <w:rFonts w:hint="eastAsia"/>
        </w:rPr>
        <w:t>）未按规定密封或标记的投标文件；</w:t>
      </w:r>
    </w:p>
    <w:p w14:paraId="3D89F3C7">
      <w:pPr>
        <w:snapToGrid w:val="0"/>
        <w:spacing w:line="360" w:lineRule="auto"/>
        <w:ind w:right="-86" w:rightChars="-41" w:firstLine="420" w:firstLineChars="200"/>
        <w:jc w:val="left"/>
      </w:pPr>
      <w:r>
        <w:rPr>
          <w:rFonts w:hint="eastAsia"/>
        </w:rPr>
        <w:t>（</w:t>
      </w:r>
      <w:r>
        <w:t>2</w:t>
      </w:r>
      <w:r>
        <w:rPr>
          <w:rFonts w:hint="eastAsia"/>
        </w:rPr>
        <w:t>）由于包装不妥，在送交途中严重破损或失散的；</w:t>
      </w:r>
    </w:p>
    <w:p w14:paraId="7059EE2F">
      <w:pPr>
        <w:snapToGrid w:val="0"/>
        <w:spacing w:line="360" w:lineRule="auto"/>
        <w:ind w:right="-86" w:rightChars="-41" w:firstLine="420" w:firstLineChars="200"/>
        <w:jc w:val="left"/>
      </w:pPr>
      <w:r>
        <w:rPr>
          <w:rFonts w:hint="eastAsia"/>
        </w:rPr>
        <w:t>（</w:t>
      </w:r>
      <w:r>
        <w:t>3</w:t>
      </w:r>
      <w:r>
        <w:rPr>
          <w:rFonts w:hint="eastAsia"/>
        </w:rPr>
        <w:t>）未成功办理投标人报名手续的；</w:t>
      </w:r>
    </w:p>
    <w:p w14:paraId="4513798F">
      <w:pPr>
        <w:snapToGrid w:val="0"/>
        <w:spacing w:line="360" w:lineRule="auto"/>
        <w:ind w:right="-86" w:rightChars="-41" w:firstLine="420" w:firstLineChars="200"/>
        <w:jc w:val="left"/>
      </w:pPr>
      <w:r>
        <w:rPr>
          <w:rFonts w:hint="eastAsia"/>
        </w:rPr>
        <w:t>（</w:t>
      </w:r>
      <w:r>
        <w:t>4</w:t>
      </w:r>
      <w:r>
        <w:rPr>
          <w:rFonts w:hint="eastAsia"/>
        </w:rPr>
        <w:t>）超过投标截止时间送达的；</w:t>
      </w:r>
    </w:p>
    <w:p w14:paraId="172B3FCA">
      <w:pPr>
        <w:snapToGrid w:val="0"/>
        <w:spacing w:line="360" w:lineRule="auto"/>
        <w:ind w:right="-86" w:rightChars="-41" w:firstLine="420" w:firstLineChars="200"/>
        <w:jc w:val="left"/>
      </w:pPr>
      <w:r>
        <w:rPr>
          <w:rFonts w:hint="eastAsia"/>
        </w:rPr>
        <w:t>仅提供备份投标文件的，投标无效。</w:t>
      </w:r>
    </w:p>
    <w:p w14:paraId="713ADDE1">
      <w:pPr>
        <w:snapToGrid w:val="0"/>
        <w:spacing w:line="360" w:lineRule="auto"/>
        <w:ind w:right="-86" w:rightChars="-41" w:firstLine="420" w:firstLineChars="200"/>
        <w:jc w:val="left"/>
      </w:pPr>
      <w:r>
        <w:rPr>
          <w:rFonts w:hint="eastAsia"/>
        </w:rPr>
        <w:t>投标人可以不提供备份投标文件，造成项目开评标活动无法进行下去的，投标无效，相关风险由投标人自行承担</w:t>
      </w:r>
    </w:p>
    <w:p w14:paraId="7A5EF519">
      <w:pPr>
        <w:snapToGrid w:val="0"/>
        <w:spacing w:line="360" w:lineRule="auto"/>
        <w:ind w:right="-86" w:rightChars="-41" w:firstLine="420" w:firstLineChars="200"/>
        <w:jc w:val="left"/>
      </w:pPr>
      <w:r>
        <w:t>3.</w:t>
      </w:r>
      <w:r>
        <w:rPr>
          <w:rFonts w:hint="eastAsia"/>
        </w:rPr>
        <w:t>投标、响应文件未按时解密，供应商提供了备份投标、响应文件的，以备份投标、响应文件作为依据，否则视为投标、响应文件撤回。投标、响应文件已按时解密的，备份投标、响应文件自动失效。</w:t>
      </w:r>
    </w:p>
    <w:p w14:paraId="27EDC3BC">
      <w:pPr>
        <w:snapToGrid w:val="0"/>
        <w:spacing w:line="360" w:lineRule="auto"/>
        <w:ind w:right="-86" w:rightChars="-41" w:firstLine="420" w:firstLineChars="200"/>
        <w:jc w:val="left"/>
      </w:pPr>
      <w:r>
        <w:t>4.</w:t>
      </w:r>
      <w:r>
        <w:rPr>
          <w:rFonts w:hint="eastAsia"/>
        </w:rPr>
        <w:t>备份投标文件须密封封装。包装封面上应注明投标人名称，封口处加盖投标人公章。</w:t>
      </w:r>
    </w:p>
    <w:p w14:paraId="677ABC51">
      <w:pPr>
        <w:spacing w:line="360" w:lineRule="auto"/>
      </w:pPr>
      <w:r>
        <w:rPr>
          <w:rFonts w:hint="eastAsia"/>
          <w:b/>
          <w:szCs w:val="21"/>
        </w:rPr>
        <w:t>（六）投标无效的情形</w:t>
      </w:r>
    </w:p>
    <w:p w14:paraId="6A975207">
      <w:pPr>
        <w:snapToGrid w:val="0"/>
        <w:spacing w:before="120" w:beforeLines="50" w:after="120" w:afterLines="50" w:line="360" w:lineRule="auto"/>
        <w:ind w:right="-86" w:rightChars="-41" w:firstLine="415" w:firstLineChars="198"/>
        <w:rPr>
          <w:szCs w:val="21"/>
        </w:rPr>
      </w:pPr>
      <w:r>
        <w:rPr>
          <w:rFonts w:hint="eastAsia"/>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4A32D83E">
      <w:pPr>
        <w:snapToGrid w:val="0"/>
        <w:spacing w:before="120" w:beforeLines="50" w:after="120" w:afterLines="50" w:line="360" w:lineRule="auto"/>
        <w:ind w:firstLine="417" w:firstLineChars="198"/>
        <w:rPr>
          <w:szCs w:val="21"/>
        </w:rPr>
      </w:pPr>
      <w:r>
        <w:rPr>
          <w:b/>
          <w:bCs/>
          <w:szCs w:val="21"/>
        </w:rPr>
        <w:t>1.</w:t>
      </w:r>
      <w:r>
        <w:rPr>
          <w:rFonts w:hint="eastAsia"/>
          <w:b/>
          <w:bCs/>
          <w:szCs w:val="21"/>
        </w:rPr>
        <w:t>在符合性审查和商务评审时，如发现下列情形之一的，投标文件将被视为无效投标：</w:t>
      </w:r>
    </w:p>
    <w:p w14:paraId="1B9EAC79">
      <w:pPr>
        <w:snapToGrid w:val="0"/>
        <w:spacing w:before="120" w:beforeLines="50" w:after="120" w:afterLines="50" w:line="360" w:lineRule="auto"/>
        <w:ind w:firstLine="415" w:firstLineChars="198"/>
        <w:rPr>
          <w:bCs/>
          <w:szCs w:val="21"/>
        </w:rPr>
      </w:pPr>
      <w:r>
        <w:rPr>
          <w:bCs/>
          <w:szCs w:val="21"/>
        </w:rPr>
        <w:t>1.1</w:t>
      </w:r>
      <w:r>
        <w:rPr>
          <w:rFonts w:hint="eastAsia"/>
          <w:szCs w:val="21"/>
        </w:rPr>
        <w:t>资格证明文件不全的，或者不符合采购文件标明的资格要求的</w:t>
      </w:r>
      <w:r>
        <w:rPr>
          <w:rFonts w:hint="eastAsia"/>
          <w:bCs/>
          <w:szCs w:val="21"/>
        </w:rPr>
        <w:t>；</w:t>
      </w:r>
    </w:p>
    <w:p w14:paraId="314B71A7">
      <w:pPr>
        <w:snapToGrid w:val="0"/>
        <w:spacing w:before="120" w:beforeLines="50" w:line="360" w:lineRule="auto"/>
        <w:ind w:firstLine="415" w:firstLineChars="198"/>
        <w:rPr>
          <w:bCs/>
          <w:szCs w:val="21"/>
        </w:rPr>
      </w:pPr>
      <w:r>
        <w:rPr>
          <w:bCs/>
          <w:szCs w:val="21"/>
        </w:rPr>
        <w:t>1.</w:t>
      </w:r>
      <w:r>
        <w:rPr>
          <w:szCs w:val="21"/>
        </w:rPr>
        <w:t>2</w:t>
      </w:r>
      <w:r>
        <w:rPr>
          <w:rFonts w:hint="eastAsia"/>
          <w:szCs w:val="21"/>
        </w:rPr>
        <w:t>投标文件组成不全的；</w:t>
      </w:r>
    </w:p>
    <w:p w14:paraId="3653E963">
      <w:pPr>
        <w:snapToGrid w:val="0"/>
        <w:spacing w:before="120" w:beforeLines="50" w:after="120" w:afterLines="50"/>
        <w:ind w:firstLine="415" w:firstLineChars="198"/>
        <w:rPr>
          <w:bCs/>
          <w:szCs w:val="21"/>
        </w:rPr>
      </w:pPr>
      <w:r>
        <w:rPr>
          <w:bCs/>
          <w:szCs w:val="21"/>
        </w:rPr>
        <w:t>1.3</w:t>
      </w:r>
      <w:r>
        <w:rPr>
          <w:rFonts w:hint="eastAsia"/>
          <w:bCs/>
          <w:szCs w:val="21"/>
        </w:rPr>
        <w:t>投标文件的实质性内容未使用中文表述、意思表述不明确、前后矛盾或者使用计量单位不符合采购文件要求的；（</w:t>
      </w:r>
      <w:r>
        <w:rPr>
          <w:rFonts w:hint="eastAsia"/>
          <w:szCs w:val="21"/>
        </w:rPr>
        <w:t>经评审小组认定允许其在线更正的笔误除外</w:t>
      </w:r>
      <w:r>
        <w:rPr>
          <w:rFonts w:hint="eastAsia"/>
          <w:bCs/>
          <w:szCs w:val="21"/>
        </w:rPr>
        <w:t>）</w:t>
      </w:r>
    </w:p>
    <w:p w14:paraId="4C2D4D03">
      <w:pPr>
        <w:snapToGrid w:val="0"/>
        <w:spacing w:before="120" w:beforeLines="50" w:after="120" w:afterLines="50"/>
        <w:ind w:firstLine="415" w:firstLineChars="198"/>
        <w:rPr>
          <w:bCs/>
          <w:szCs w:val="21"/>
        </w:rPr>
      </w:pPr>
      <w:r>
        <w:rPr>
          <w:bCs/>
          <w:szCs w:val="21"/>
        </w:rPr>
        <w:t>1.4</w:t>
      </w:r>
      <w:r>
        <w:rPr>
          <w:rFonts w:hint="eastAsia"/>
          <w:bCs/>
          <w:szCs w:val="21"/>
        </w:rPr>
        <w:t>投标文件的关键内容字迹模糊、无法辨认的，或者投标文件中经修正的内容字迹模糊难以辩认或者修改处未按规定签名盖章的；</w:t>
      </w:r>
    </w:p>
    <w:p w14:paraId="00F041F6">
      <w:pPr>
        <w:snapToGrid w:val="0"/>
        <w:spacing w:before="120" w:beforeLines="50" w:after="120" w:afterLines="50" w:line="360" w:lineRule="auto"/>
        <w:ind w:firstLine="415" w:firstLineChars="198"/>
        <w:rPr>
          <w:bCs/>
          <w:szCs w:val="21"/>
        </w:rPr>
      </w:pPr>
      <w:r>
        <w:rPr>
          <w:bCs/>
          <w:szCs w:val="21"/>
        </w:rPr>
        <w:t>1.5</w:t>
      </w:r>
      <w:r>
        <w:rPr>
          <w:rFonts w:hint="eastAsia"/>
          <w:bCs/>
          <w:szCs w:val="21"/>
        </w:rPr>
        <w:t>投标有效期、交货时间、质保期等商务条款不能满足采购文件要求的；</w:t>
      </w:r>
    </w:p>
    <w:p w14:paraId="1C1F33FD">
      <w:pPr>
        <w:snapToGrid w:val="0"/>
        <w:spacing w:before="120" w:beforeLines="50" w:after="120" w:afterLines="50" w:line="360" w:lineRule="auto"/>
        <w:ind w:firstLine="415" w:firstLineChars="198"/>
        <w:rPr>
          <w:bCs/>
          <w:szCs w:val="21"/>
        </w:rPr>
      </w:pPr>
      <w:r>
        <w:rPr>
          <w:bCs/>
          <w:szCs w:val="21"/>
        </w:rPr>
        <w:t>1.6</w:t>
      </w:r>
      <w:r>
        <w:rPr>
          <w:rFonts w:hint="eastAsia"/>
          <w:bCs/>
          <w:szCs w:val="21"/>
        </w:rPr>
        <w:t>未响应采购文件实质性要求或者投标文件有采购人不能接受的附加条件的；</w:t>
      </w:r>
    </w:p>
    <w:p w14:paraId="741A3E89">
      <w:pPr>
        <w:snapToGrid w:val="0"/>
        <w:spacing w:before="120" w:beforeLines="50" w:after="120" w:afterLines="50"/>
        <w:ind w:firstLine="415" w:firstLineChars="198"/>
        <w:rPr>
          <w:bCs/>
          <w:szCs w:val="21"/>
        </w:rPr>
      </w:pPr>
      <w:r>
        <w:rPr>
          <w:bCs/>
          <w:szCs w:val="21"/>
        </w:rPr>
        <w:t>1.7</w:t>
      </w:r>
      <w:r>
        <w:rPr>
          <w:rFonts w:hint="eastAsia"/>
          <w:bCs/>
          <w:szCs w:val="21"/>
        </w:rPr>
        <w:t>投标文件没有按采购文件要求响应有标</w:t>
      </w:r>
      <w:r>
        <w:rPr>
          <w:bCs/>
          <w:szCs w:val="21"/>
        </w:rPr>
        <w:t>“</w:t>
      </w:r>
      <w:r>
        <w:rPr>
          <w:rFonts w:hint="eastAsia"/>
          <w:bCs/>
          <w:szCs w:val="21"/>
        </w:rPr>
        <w:t>★</w:t>
      </w:r>
      <w:r>
        <w:rPr>
          <w:bCs/>
          <w:szCs w:val="21"/>
        </w:rPr>
        <w:t>”</w:t>
      </w:r>
      <w:r>
        <w:rPr>
          <w:rFonts w:hint="eastAsia"/>
          <w:bCs/>
          <w:szCs w:val="21"/>
        </w:rPr>
        <w:t>的条款的资料和材料的；</w:t>
      </w:r>
    </w:p>
    <w:p w14:paraId="2DDDFA01">
      <w:pPr>
        <w:spacing w:line="360" w:lineRule="auto"/>
        <w:ind w:firstLine="420"/>
        <w:rPr>
          <w:szCs w:val="21"/>
        </w:rPr>
      </w:pPr>
      <w:r>
        <w:rPr>
          <w:b/>
          <w:bCs/>
        </w:rPr>
        <w:t>2.</w:t>
      </w:r>
      <w:r>
        <w:rPr>
          <w:rFonts w:hint="eastAsia"/>
          <w:b/>
          <w:bCs/>
        </w:rPr>
        <w:t>在技术评审时，如发现下列情形之一的，投标文件将被视为无效响应：</w:t>
      </w:r>
    </w:p>
    <w:p w14:paraId="37CCCDB5">
      <w:pPr>
        <w:spacing w:line="360" w:lineRule="auto"/>
        <w:ind w:firstLine="420"/>
        <w:rPr>
          <w:szCs w:val="21"/>
        </w:rPr>
      </w:pPr>
      <w:r>
        <w:rPr>
          <w:szCs w:val="21"/>
        </w:rPr>
        <w:t>2.1</w:t>
      </w:r>
      <w:r>
        <w:rPr>
          <w:rFonts w:hint="eastAsia"/>
          <w:szCs w:val="21"/>
        </w:rPr>
        <w:t>投标文件标明的响应或偏离与事实不符或虚假投标的；</w:t>
      </w:r>
    </w:p>
    <w:p w14:paraId="46FC6E52">
      <w:pPr>
        <w:spacing w:line="360" w:lineRule="auto"/>
        <w:ind w:firstLine="420" w:firstLineChars="200"/>
        <w:rPr>
          <w:szCs w:val="21"/>
        </w:rPr>
      </w:pPr>
      <w:r>
        <w:rPr>
          <w:bCs/>
          <w:szCs w:val="21"/>
        </w:rPr>
        <w:t>2.2</w:t>
      </w:r>
      <w:r>
        <w:rPr>
          <w:rFonts w:hint="eastAsia"/>
          <w:bCs/>
          <w:szCs w:val="21"/>
        </w:rPr>
        <w:t>明显不符合采购文件标明的质量标准，或者采购文件中标</w:t>
      </w:r>
      <w:r>
        <w:rPr>
          <w:bCs/>
          <w:szCs w:val="21"/>
        </w:rPr>
        <w:t>“</w:t>
      </w:r>
      <w:r>
        <w:rPr>
          <w:rFonts w:hint="eastAsia"/>
          <w:b/>
        </w:rPr>
        <w:t>★</w:t>
      </w:r>
      <w:r>
        <w:rPr>
          <w:bCs/>
          <w:szCs w:val="21"/>
        </w:rPr>
        <w:t>”</w:t>
      </w:r>
      <w:r>
        <w:rPr>
          <w:rFonts w:hint="eastAsia"/>
          <w:bCs/>
          <w:szCs w:val="21"/>
        </w:rPr>
        <w:t>的技术参数、条款（如有）发生实质性偏离的；</w:t>
      </w:r>
    </w:p>
    <w:p w14:paraId="5D212A43">
      <w:pPr>
        <w:spacing w:line="360" w:lineRule="auto"/>
        <w:ind w:firstLine="420"/>
      </w:pPr>
      <w:r>
        <w:rPr>
          <w:szCs w:val="21"/>
        </w:rPr>
        <w:t>2.3</w:t>
      </w:r>
      <w:r>
        <w:rPr>
          <w:rFonts w:hint="eastAsia"/>
          <w:szCs w:val="21"/>
        </w:rPr>
        <w:t>投标技术方案不明确，存在一个或一个以上备选（替代）投标方案的；</w:t>
      </w:r>
    </w:p>
    <w:p w14:paraId="5C5F2A73">
      <w:pPr>
        <w:spacing w:line="360" w:lineRule="auto"/>
        <w:ind w:firstLine="420"/>
        <w:rPr>
          <w:szCs w:val="21"/>
        </w:rPr>
      </w:pPr>
      <w:r>
        <w:rPr>
          <w:b/>
          <w:bCs/>
        </w:rPr>
        <w:t>3.</w:t>
      </w:r>
      <w:r>
        <w:rPr>
          <w:rFonts w:hint="eastAsia"/>
          <w:b/>
          <w:szCs w:val="21"/>
        </w:rPr>
        <w:t>在投标报价文件评审时</w:t>
      </w:r>
      <w:r>
        <w:rPr>
          <w:rFonts w:hint="eastAsia"/>
          <w:b/>
          <w:bCs/>
        </w:rPr>
        <w:t>，如发现下列情形之一的，投标文件将被视为无效响应：</w:t>
      </w:r>
    </w:p>
    <w:p w14:paraId="49EC5D03">
      <w:pPr>
        <w:snapToGrid w:val="0"/>
        <w:spacing w:line="360" w:lineRule="auto"/>
        <w:ind w:right="-86" w:rightChars="-41" w:firstLine="438" w:firstLineChars="209"/>
        <w:rPr>
          <w:szCs w:val="20"/>
        </w:rPr>
      </w:pPr>
      <w:r>
        <w:rPr>
          <w:szCs w:val="20"/>
        </w:rPr>
        <w:t>3.1</w:t>
      </w:r>
      <w:r>
        <w:rPr>
          <w:rFonts w:hint="eastAsia"/>
          <w:szCs w:val="20"/>
        </w:rPr>
        <w:t>未采用人民币报价或者未按照采购文件标明的币种报价的；</w:t>
      </w:r>
    </w:p>
    <w:p w14:paraId="0BB910C3">
      <w:pPr>
        <w:snapToGrid w:val="0"/>
        <w:spacing w:line="360" w:lineRule="auto"/>
        <w:ind w:right="-86" w:rightChars="-41" w:firstLine="438" w:firstLineChars="209"/>
        <w:rPr>
          <w:szCs w:val="20"/>
        </w:rPr>
      </w:pPr>
      <w:r>
        <w:rPr>
          <w:szCs w:val="20"/>
        </w:rPr>
        <w:t>3.2</w:t>
      </w:r>
      <w:r>
        <w:rPr>
          <w:rFonts w:hint="eastAsia"/>
          <w:szCs w:val="20"/>
        </w:rPr>
        <w:t>报价超出最高限价，或者超出采购预算金额，采购人不能支付的；</w:t>
      </w:r>
    </w:p>
    <w:p w14:paraId="55C4C60E">
      <w:pPr>
        <w:snapToGrid w:val="0"/>
        <w:spacing w:line="360" w:lineRule="auto"/>
        <w:ind w:right="-86" w:rightChars="-41" w:firstLine="438" w:firstLineChars="209"/>
        <w:rPr>
          <w:szCs w:val="20"/>
        </w:rPr>
      </w:pPr>
      <w:r>
        <w:rPr>
          <w:szCs w:val="20"/>
        </w:rPr>
        <w:t>3.3</w:t>
      </w:r>
      <w:r>
        <w:rPr>
          <w:rFonts w:hint="eastAsia"/>
          <w:szCs w:val="2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8EEF048">
      <w:pPr>
        <w:snapToGrid w:val="0"/>
        <w:spacing w:line="360" w:lineRule="auto"/>
        <w:ind w:right="-86" w:rightChars="-41" w:firstLine="438" w:firstLineChars="209"/>
        <w:rPr>
          <w:szCs w:val="20"/>
        </w:rPr>
      </w:pPr>
      <w:r>
        <w:rPr>
          <w:szCs w:val="20"/>
        </w:rPr>
        <w:t>3.4</w:t>
      </w:r>
      <w:r>
        <w:rPr>
          <w:rFonts w:hint="eastAsia"/>
          <w:szCs w:val="20"/>
        </w:rPr>
        <w:t>投标报价具有选择性，或者开标价格与投标文件承诺的优惠（折扣）价格不一致的；</w:t>
      </w:r>
    </w:p>
    <w:p w14:paraId="0184FB43">
      <w:pPr>
        <w:snapToGrid w:val="0"/>
        <w:spacing w:line="360" w:lineRule="auto"/>
        <w:ind w:right="-86" w:rightChars="-41" w:firstLine="441" w:firstLineChars="209"/>
        <w:rPr>
          <w:szCs w:val="20"/>
        </w:rPr>
      </w:pPr>
      <w:r>
        <w:rPr>
          <w:b/>
          <w:bCs/>
          <w:szCs w:val="20"/>
        </w:rPr>
        <w:t>4.</w:t>
      </w:r>
      <w:r>
        <w:rPr>
          <w:rFonts w:hint="eastAsia"/>
          <w:szCs w:val="20"/>
        </w:rPr>
        <w:t>法律、法规和采购文件规定的其他无效情形。</w:t>
      </w:r>
    </w:p>
    <w:p w14:paraId="65A7EB9D">
      <w:pPr>
        <w:snapToGrid w:val="0"/>
        <w:spacing w:line="360" w:lineRule="auto"/>
        <w:ind w:right="-86" w:rightChars="-41"/>
        <w:rPr>
          <w:szCs w:val="20"/>
        </w:rPr>
      </w:pPr>
      <w:r>
        <w:rPr>
          <w:rFonts w:hint="eastAsia"/>
          <w:b/>
          <w:szCs w:val="21"/>
        </w:rPr>
        <w:t>（七）</w:t>
      </w:r>
      <w:r>
        <w:rPr>
          <w:rFonts w:hint="eastAsia"/>
          <w:b/>
          <w:szCs w:val="20"/>
        </w:rPr>
        <w:t>出现以下情形，导致电子交易平台无法正常运行，或者无法保证电子交易的公平、公正和安全时，中止电子交易活动：</w:t>
      </w:r>
    </w:p>
    <w:p w14:paraId="7606E1AA">
      <w:pPr>
        <w:snapToGrid w:val="0"/>
        <w:spacing w:line="360" w:lineRule="auto"/>
        <w:ind w:right="-86" w:rightChars="-41" w:firstLine="438" w:firstLineChars="209"/>
        <w:rPr>
          <w:szCs w:val="20"/>
        </w:rPr>
      </w:pPr>
      <w:r>
        <w:rPr>
          <w:rFonts w:hint="eastAsia"/>
          <w:szCs w:val="20"/>
        </w:rPr>
        <w:t>（一）电子交易平台发生故障而无法登录访问的；</w:t>
      </w:r>
    </w:p>
    <w:p w14:paraId="010C3730">
      <w:pPr>
        <w:snapToGrid w:val="0"/>
        <w:spacing w:line="360" w:lineRule="auto"/>
        <w:ind w:right="-86" w:rightChars="-41" w:firstLine="438" w:firstLineChars="209"/>
        <w:rPr>
          <w:szCs w:val="20"/>
        </w:rPr>
      </w:pPr>
      <w:r>
        <w:rPr>
          <w:rFonts w:hint="eastAsia"/>
          <w:szCs w:val="20"/>
        </w:rPr>
        <w:t>（二）电子交易平台应用或数据库出现错误，不能进行正常操作的；</w:t>
      </w:r>
    </w:p>
    <w:p w14:paraId="4CADECCD">
      <w:pPr>
        <w:snapToGrid w:val="0"/>
        <w:spacing w:line="360" w:lineRule="auto"/>
        <w:ind w:right="-86" w:rightChars="-41" w:firstLine="438" w:firstLineChars="209"/>
        <w:rPr>
          <w:szCs w:val="20"/>
        </w:rPr>
      </w:pPr>
      <w:r>
        <w:rPr>
          <w:rFonts w:hint="eastAsia"/>
          <w:szCs w:val="20"/>
        </w:rPr>
        <w:t>（三）电子交易平台发现严重安全漏洞，有潜在泄密危险的；</w:t>
      </w:r>
    </w:p>
    <w:p w14:paraId="47624F70">
      <w:pPr>
        <w:snapToGrid w:val="0"/>
        <w:spacing w:line="360" w:lineRule="auto"/>
        <w:ind w:right="-86" w:rightChars="-41" w:firstLine="438" w:firstLineChars="209"/>
        <w:rPr>
          <w:szCs w:val="20"/>
        </w:rPr>
      </w:pPr>
      <w:r>
        <w:rPr>
          <w:rFonts w:hint="eastAsia"/>
          <w:szCs w:val="20"/>
        </w:rPr>
        <w:t>（四）病毒发作导致不能进行正常操作的；</w:t>
      </w:r>
    </w:p>
    <w:p w14:paraId="218E4E43">
      <w:pPr>
        <w:snapToGrid w:val="0"/>
        <w:spacing w:line="360" w:lineRule="auto"/>
        <w:ind w:right="-86" w:rightChars="-41" w:firstLine="438" w:firstLineChars="209"/>
        <w:rPr>
          <w:szCs w:val="20"/>
        </w:rPr>
      </w:pPr>
      <w:r>
        <w:rPr>
          <w:rFonts w:hint="eastAsia"/>
          <w:szCs w:val="20"/>
        </w:rPr>
        <w:t>（五）其他无法保证电子交易的公平、公正和安全的情况。</w:t>
      </w:r>
    </w:p>
    <w:p w14:paraId="6B5D1A42">
      <w:pPr>
        <w:snapToGrid w:val="0"/>
        <w:spacing w:line="360" w:lineRule="auto"/>
        <w:ind w:right="-86" w:rightChars="-41" w:firstLine="438" w:firstLineChars="209"/>
        <w:rPr>
          <w:szCs w:val="20"/>
        </w:rPr>
      </w:pPr>
      <w:r>
        <w:rPr>
          <w:rFonts w:hint="eastAsia"/>
          <w:szCs w:val="20"/>
        </w:rPr>
        <w:t>出现前款规定情形，不影响采购公平、公正性的，代理机构可以待上述情形消除后继续组织电子交易活动，也可以决定某些环节以纸质形式进行；影响或可能影响采购公平、公正性的，重新采购。</w:t>
      </w:r>
    </w:p>
    <w:p w14:paraId="6DC53F79">
      <w:pPr>
        <w:widowControl/>
        <w:snapToGrid w:val="0"/>
        <w:spacing w:line="360" w:lineRule="auto"/>
        <w:ind w:right="55"/>
        <w:rPr>
          <w:b/>
          <w:bCs/>
          <w:spacing w:val="-4"/>
          <w:kern w:val="0"/>
          <w:szCs w:val="21"/>
        </w:rPr>
      </w:pPr>
      <w:r>
        <w:rPr>
          <w:rFonts w:hint="eastAsia"/>
          <w:b/>
          <w:bCs/>
          <w:spacing w:val="-4"/>
          <w:kern w:val="0"/>
          <w:szCs w:val="21"/>
        </w:rPr>
        <w:t>（八）报名不足三家的处理方式</w:t>
      </w:r>
    </w:p>
    <w:p w14:paraId="4320FB92">
      <w:pPr>
        <w:widowControl/>
        <w:snapToGrid w:val="0"/>
        <w:spacing w:line="360" w:lineRule="auto"/>
        <w:ind w:right="55" w:firstLine="470"/>
        <w:rPr>
          <w:bCs/>
          <w:spacing w:val="-4"/>
          <w:kern w:val="0"/>
          <w:szCs w:val="21"/>
        </w:rPr>
      </w:pPr>
      <w:r>
        <w:rPr>
          <w:rFonts w:hint="eastAsia"/>
          <w:bCs/>
          <w:spacing w:val="-4"/>
          <w:kern w:val="0"/>
          <w:szCs w:val="21"/>
        </w:rPr>
        <w:t>报名时间截止后，在开标时间前获取招标文件的潜在投标人不足三家的，采购代理机构可以顺延提供期限，并予公告。</w:t>
      </w:r>
    </w:p>
    <w:p w14:paraId="635FD831">
      <w:pPr>
        <w:widowControl/>
        <w:snapToGrid w:val="0"/>
        <w:spacing w:line="360" w:lineRule="auto"/>
        <w:ind w:right="55"/>
        <w:jc w:val="left"/>
        <w:rPr>
          <w:szCs w:val="20"/>
        </w:rPr>
      </w:pPr>
      <w:r>
        <w:rPr>
          <w:rFonts w:hint="eastAsia"/>
          <w:b/>
          <w:spacing w:val="-4"/>
          <w:kern w:val="0"/>
          <w:szCs w:val="21"/>
        </w:rPr>
        <w:t>（九）被拒绝的投标文件为无效。</w:t>
      </w:r>
    </w:p>
    <w:p w14:paraId="6EF5CCEE">
      <w:pPr>
        <w:widowControl/>
        <w:snapToGrid w:val="0"/>
        <w:spacing w:line="360" w:lineRule="auto"/>
        <w:ind w:right="55" w:firstLine="3591" w:firstLineChars="1315"/>
        <w:rPr>
          <w:b/>
          <w:spacing w:val="-4"/>
          <w:kern w:val="0"/>
          <w:sz w:val="28"/>
          <w:szCs w:val="28"/>
        </w:rPr>
      </w:pPr>
      <w:r>
        <w:rPr>
          <w:rFonts w:hint="eastAsia"/>
          <w:b/>
          <w:spacing w:val="-4"/>
          <w:kern w:val="0"/>
          <w:sz w:val="28"/>
          <w:szCs w:val="28"/>
        </w:rPr>
        <w:t>四、开标</w:t>
      </w:r>
    </w:p>
    <w:p w14:paraId="66C3AD56">
      <w:pPr>
        <w:spacing w:after="120" w:line="360" w:lineRule="auto"/>
        <w:ind w:firstLine="422" w:firstLineChars="200"/>
        <w:jc w:val="left"/>
        <w:rPr>
          <w:b/>
          <w:szCs w:val="21"/>
        </w:rPr>
      </w:pPr>
      <w:r>
        <w:rPr>
          <w:rFonts w:hint="eastAsia"/>
          <w:b/>
          <w:szCs w:val="21"/>
        </w:rPr>
        <w:t>电子招投标开标及评审程序</w:t>
      </w:r>
    </w:p>
    <w:p w14:paraId="7BDDA537">
      <w:pPr>
        <w:adjustRightInd w:val="0"/>
        <w:snapToGrid w:val="0"/>
        <w:spacing w:line="360" w:lineRule="auto"/>
        <w:ind w:firstLine="420" w:firstLineChars="200"/>
        <w:jc w:val="left"/>
        <w:rPr>
          <w:szCs w:val="21"/>
        </w:rPr>
      </w:pPr>
      <w:r>
        <w:rPr>
          <w:szCs w:val="21"/>
        </w:rPr>
        <w:t>1.</w:t>
      </w:r>
      <w:r>
        <w:rPr>
          <w:rFonts w:hint="eastAsia"/>
          <w:szCs w:val="21"/>
        </w:rPr>
        <w:t>采购组织机构按照规定的时间通过政采云系统组织开标、开启响应文件，所有投标人均应当准时在线参加。</w:t>
      </w:r>
    </w:p>
    <w:p w14:paraId="01181B2E">
      <w:pPr>
        <w:adjustRightInd w:val="0"/>
        <w:snapToGrid w:val="0"/>
        <w:spacing w:line="360" w:lineRule="auto"/>
        <w:ind w:firstLine="420" w:firstLineChars="200"/>
        <w:jc w:val="left"/>
        <w:rPr>
          <w:szCs w:val="21"/>
        </w:rPr>
      </w:pPr>
      <w:r>
        <w:rPr>
          <w:szCs w:val="21"/>
        </w:rPr>
        <w:t>2.</w:t>
      </w:r>
      <w:r>
        <w:rPr>
          <w:rFonts w:hint="eastAsia"/>
          <w:szCs w:val="21"/>
        </w:rPr>
        <w:t>投标截止时间后，投标人登录政采云平台，用</w:t>
      </w:r>
      <w:r>
        <w:rPr>
          <w:szCs w:val="21"/>
        </w:rPr>
        <w:t>“</w:t>
      </w:r>
      <w:r>
        <w:rPr>
          <w:rFonts w:hint="eastAsia"/>
          <w:szCs w:val="21"/>
        </w:rPr>
        <w:t>项目采购</w:t>
      </w:r>
      <w:r>
        <w:rPr>
          <w:szCs w:val="21"/>
        </w:rPr>
        <w:t>-</w:t>
      </w:r>
      <w:r>
        <w:rPr>
          <w:rFonts w:hint="eastAsia"/>
          <w:szCs w:val="21"/>
        </w:rPr>
        <w:t>开标评标</w:t>
      </w:r>
      <w:r>
        <w:rPr>
          <w:szCs w:val="21"/>
        </w:rPr>
        <w:t>”</w:t>
      </w:r>
      <w:r>
        <w:rPr>
          <w:rFonts w:hint="eastAsia"/>
          <w:szCs w:val="21"/>
        </w:rPr>
        <w:t>功能对电子投标文件进行</w:t>
      </w:r>
      <w:r>
        <w:rPr>
          <w:rFonts w:hint="eastAsia"/>
          <w:b/>
          <w:bCs/>
          <w:szCs w:val="21"/>
        </w:rPr>
        <w:t>在线解密。</w:t>
      </w:r>
      <w:r>
        <w:rPr>
          <w:rFonts w:hint="eastAsia"/>
          <w:szCs w:val="21"/>
        </w:rPr>
        <w:t>在线解密电子投标文件时间</w:t>
      </w:r>
      <w:r>
        <w:rPr>
          <w:rFonts w:hint="eastAsia"/>
          <w:b/>
          <w:bCs/>
          <w:szCs w:val="21"/>
        </w:rPr>
        <w:t>为开标时间起半个小时内；</w:t>
      </w:r>
    </w:p>
    <w:p w14:paraId="14D77247">
      <w:pPr>
        <w:adjustRightInd w:val="0"/>
        <w:snapToGrid w:val="0"/>
        <w:spacing w:line="360" w:lineRule="auto"/>
        <w:ind w:firstLine="420" w:firstLineChars="200"/>
        <w:jc w:val="left"/>
        <w:rPr>
          <w:szCs w:val="21"/>
        </w:rPr>
      </w:pPr>
      <w:r>
        <w:rPr>
          <w:szCs w:val="21"/>
        </w:rPr>
        <w:t>3.</w:t>
      </w:r>
      <w:r>
        <w:rPr>
          <w:rFonts w:hint="eastAsia"/>
          <w:szCs w:val="21"/>
        </w:rPr>
        <w:t>采购人或代理机构对资格文件进行评审，评标委员会对商务技术响应文件进行评审。</w:t>
      </w:r>
    </w:p>
    <w:p w14:paraId="2847DAF9">
      <w:pPr>
        <w:adjustRightInd w:val="0"/>
        <w:snapToGrid w:val="0"/>
        <w:spacing w:line="360" w:lineRule="auto"/>
        <w:ind w:firstLine="420" w:firstLineChars="200"/>
        <w:jc w:val="left"/>
        <w:rPr>
          <w:szCs w:val="21"/>
        </w:rPr>
      </w:pPr>
      <w:r>
        <w:rPr>
          <w:szCs w:val="21"/>
        </w:rPr>
        <w:t>4.</w:t>
      </w:r>
      <w:r>
        <w:rPr>
          <w:rFonts w:hint="eastAsia"/>
          <w:szCs w:val="21"/>
        </w:rPr>
        <w:t>在系统上公开资格和商务技术评审结果；</w:t>
      </w:r>
    </w:p>
    <w:p w14:paraId="67A844E1">
      <w:pPr>
        <w:adjustRightInd w:val="0"/>
        <w:snapToGrid w:val="0"/>
        <w:spacing w:line="360" w:lineRule="auto"/>
        <w:ind w:firstLine="420" w:firstLineChars="200"/>
        <w:jc w:val="left"/>
        <w:rPr>
          <w:szCs w:val="21"/>
        </w:rPr>
      </w:pPr>
      <w:r>
        <w:rPr>
          <w:szCs w:val="21"/>
        </w:rPr>
        <w:t>5.</w:t>
      </w:r>
      <w:r>
        <w:rPr>
          <w:rFonts w:hint="eastAsia"/>
          <w:szCs w:val="21"/>
        </w:rPr>
        <w:t>在系统上公开报价开标情况；</w:t>
      </w:r>
    </w:p>
    <w:p w14:paraId="3D6759B2">
      <w:pPr>
        <w:adjustRightInd w:val="0"/>
        <w:snapToGrid w:val="0"/>
        <w:spacing w:line="360" w:lineRule="auto"/>
        <w:ind w:firstLine="420" w:firstLineChars="200"/>
        <w:jc w:val="left"/>
        <w:rPr>
          <w:szCs w:val="21"/>
        </w:rPr>
      </w:pPr>
      <w:r>
        <w:rPr>
          <w:szCs w:val="21"/>
        </w:rPr>
        <w:t>6.</w:t>
      </w:r>
      <w:r>
        <w:rPr>
          <w:rFonts w:hint="eastAsia"/>
          <w:szCs w:val="21"/>
        </w:rPr>
        <w:t>评标委员会对报价情况进行评审；</w:t>
      </w:r>
    </w:p>
    <w:p w14:paraId="40E8DDAD">
      <w:pPr>
        <w:adjustRightInd w:val="0"/>
        <w:snapToGrid w:val="0"/>
        <w:spacing w:line="360" w:lineRule="auto"/>
        <w:ind w:firstLine="420" w:firstLineChars="200"/>
        <w:jc w:val="left"/>
        <w:rPr>
          <w:szCs w:val="21"/>
        </w:rPr>
      </w:pPr>
      <w:r>
        <w:rPr>
          <w:szCs w:val="21"/>
        </w:rPr>
        <w:t>7.</w:t>
      </w:r>
      <w:r>
        <w:rPr>
          <w:rFonts w:hint="eastAsia"/>
          <w:szCs w:val="21"/>
        </w:rPr>
        <w:t>在系统上公布评审结果。</w:t>
      </w:r>
    </w:p>
    <w:p w14:paraId="408D11C9">
      <w:pPr>
        <w:adjustRightInd w:val="0"/>
        <w:snapToGrid w:val="0"/>
        <w:spacing w:line="360" w:lineRule="auto"/>
        <w:ind w:firstLine="420" w:firstLineChars="200"/>
        <w:jc w:val="left"/>
        <w:rPr>
          <w:szCs w:val="20"/>
        </w:rPr>
      </w:pPr>
      <w:r>
        <w:rPr>
          <w:rFonts w:hint="eastAsia"/>
          <w:szCs w:val="21"/>
        </w:rPr>
        <w:t>特别说明：政采云公司如对电子化开标及评审程序有调整的，按调整后的程序操作。</w:t>
      </w:r>
    </w:p>
    <w:p w14:paraId="7EF020FC">
      <w:pPr>
        <w:snapToGrid w:val="0"/>
        <w:spacing w:before="120" w:line="336" w:lineRule="auto"/>
        <w:ind w:right="-87"/>
        <w:jc w:val="center"/>
        <w:outlineLvl w:val="1"/>
        <w:rPr>
          <w:b/>
          <w:sz w:val="28"/>
        </w:rPr>
      </w:pPr>
      <w:r>
        <w:rPr>
          <w:rFonts w:hint="eastAsia"/>
          <w:b/>
          <w:sz w:val="28"/>
        </w:rPr>
        <w:t>五、评标</w:t>
      </w:r>
    </w:p>
    <w:p w14:paraId="5D2E6300">
      <w:pPr>
        <w:snapToGrid w:val="0"/>
        <w:spacing w:before="120" w:line="336" w:lineRule="auto"/>
        <w:ind w:right="-87"/>
        <w:rPr>
          <w:b/>
        </w:rPr>
      </w:pPr>
      <w:r>
        <w:rPr>
          <w:rFonts w:hint="eastAsia"/>
          <w:b/>
        </w:rPr>
        <w:t>（一）组建评标委员会</w:t>
      </w:r>
    </w:p>
    <w:p w14:paraId="5798CFCA">
      <w:pPr>
        <w:snapToGrid w:val="0"/>
        <w:spacing w:before="120" w:line="336" w:lineRule="auto"/>
        <w:ind w:right="-87" w:firstLine="420" w:firstLineChars="200"/>
      </w:pPr>
      <w:r>
        <w:rPr>
          <w:rFonts w:hint="eastAsia"/>
        </w:rPr>
        <w:t>评标委员会由采购人代表和评审专家组成，成员人数为5人（含）以上单数，其中评审专家不得少于成员总数的三分之二。</w:t>
      </w:r>
    </w:p>
    <w:p w14:paraId="1C685B97">
      <w:pPr>
        <w:snapToGrid w:val="0"/>
        <w:spacing w:before="120" w:line="336" w:lineRule="auto"/>
        <w:ind w:right="-87"/>
        <w:rPr>
          <w:b/>
        </w:rPr>
      </w:pPr>
      <w:r>
        <w:rPr>
          <w:rFonts w:hint="eastAsia"/>
          <w:b/>
        </w:rPr>
        <w:t>（二）评标程序</w:t>
      </w:r>
    </w:p>
    <w:p w14:paraId="6A8E7636">
      <w:pPr>
        <w:snapToGrid w:val="0"/>
        <w:spacing w:line="336" w:lineRule="auto"/>
        <w:ind w:right="-87"/>
        <w:rPr>
          <w:szCs w:val="21"/>
        </w:rPr>
      </w:pPr>
      <w:r>
        <w:rPr>
          <w:b/>
          <w:szCs w:val="21"/>
        </w:rPr>
        <w:t>1.</w:t>
      </w:r>
      <w:r>
        <w:rPr>
          <w:rFonts w:hint="eastAsia"/>
          <w:b/>
          <w:szCs w:val="21"/>
        </w:rPr>
        <w:t>投标文件初审。</w:t>
      </w:r>
    </w:p>
    <w:p w14:paraId="7659E4F5">
      <w:pPr>
        <w:snapToGrid w:val="0"/>
        <w:spacing w:line="336" w:lineRule="auto"/>
        <w:ind w:right="-87" w:firstLine="420" w:firstLineChars="200"/>
        <w:rPr>
          <w:b/>
          <w:szCs w:val="21"/>
        </w:rPr>
      </w:pPr>
      <w:r>
        <w:rPr>
          <w:rFonts w:hint="eastAsia"/>
          <w:szCs w:val="21"/>
        </w:rPr>
        <w:t>初审分为资格性检查和符合性检查。</w:t>
      </w:r>
    </w:p>
    <w:p w14:paraId="71B1880E">
      <w:pPr>
        <w:adjustRightInd w:val="0"/>
        <w:snapToGrid w:val="0"/>
        <w:spacing w:line="336" w:lineRule="auto"/>
        <w:ind w:firstLine="420" w:firstLineChars="200"/>
        <w:jc w:val="left"/>
        <w:rPr>
          <w:szCs w:val="21"/>
        </w:rPr>
      </w:pPr>
      <w:r>
        <w:rPr>
          <w:szCs w:val="21"/>
        </w:rPr>
        <w:t>1.1</w:t>
      </w:r>
      <w:r>
        <w:rPr>
          <w:rFonts w:hint="eastAsia"/>
          <w:szCs w:val="21"/>
        </w:rPr>
        <w:t>资格性检查。依据法律法规和采购文件的规定，对投标文件中的资格证明等进行审查，以确定投标人是否具备投标资格。</w:t>
      </w:r>
    </w:p>
    <w:p w14:paraId="42BD876F">
      <w:pPr>
        <w:adjustRightInd w:val="0"/>
        <w:snapToGrid w:val="0"/>
        <w:spacing w:line="336" w:lineRule="auto"/>
        <w:ind w:firstLine="420" w:firstLineChars="200"/>
        <w:jc w:val="left"/>
        <w:rPr>
          <w:szCs w:val="21"/>
        </w:rPr>
      </w:pPr>
      <w:r>
        <w:rPr>
          <w:szCs w:val="21"/>
        </w:rPr>
        <w:t>1.2</w:t>
      </w:r>
      <w:r>
        <w:rPr>
          <w:rFonts w:hint="eastAsia"/>
          <w:szCs w:val="21"/>
        </w:rPr>
        <w:t>符合性检查。依据采购文件的规定，从投标文件的有效性、完整性和对采购文件的响应程度进行审查，以确定是否对采购文件的实质性要求作出响应。</w:t>
      </w:r>
    </w:p>
    <w:p w14:paraId="7C017B06">
      <w:pPr>
        <w:snapToGrid w:val="0"/>
        <w:spacing w:line="336" w:lineRule="auto"/>
        <w:ind w:right="-87"/>
        <w:rPr>
          <w:b/>
          <w:sz w:val="24"/>
        </w:rPr>
      </w:pPr>
      <w:r>
        <w:rPr>
          <w:b/>
          <w:sz w:val="24"/>
        </w:rPr>
        <w:t>2.</w:t>
      </w:r>
      <w:r>
        <w:rPr>
          <w:rFonts w:hint="eastAsia"/>
          <w:b/>
          <w:szCs w:val="21"/>
        </w:rPr>
        <w:t>实质审查</w:t>
      </w:r>
    </w:p>
    <w:p w14:paraId="5FD97CE1">
      <w:pPr>
        <w:spacing w:line="336" w:lineRule="auto"/>
        <w:ind w:firstLine="420" w:firstLineChars="200"/>
        <w:rPr>
          <w:kern w:val="0"/>
          <w:szCs w:val="21"/>
        </w:rPr>
      </w:pPr>
      <w:r>
        <w:rPr>
          <w:rFonts w:hint="eastAsia"/>
          <w:kern w:val="0"/>
          <w:szCs w:val="21"/>
        </w:rPr>
        <w:t>（</w:t>
      </w:r>
      <w:r>
        <w:rPr>
          <w:kern w:val="0"/>
          <w:szCs w:val="21"/>
        </w:rPr>
        <w:t>1</w:t>
      </w:r>
      <w:r>
        <w:rPr>
          <w:rFonts w:hint="eastAsia"/>
          <w:kern w:val="0"/>
          <w:szCs w:val="21"/>
        </w:rPr>
        <w:t>）评标委员会审查投标文件的实质性内容是否符合采购文件的实质性要求。</w:t>
      </w:r>
    </w:p>
    <w:p w14:paraId="3598AC90">
      <w:pPr>
        <w:spacing w:line="336" w:lineRule="auto"/>
        <w:ind w:firstLine="420" w:firstLineChars="200"/>
        <w:rPr>
          <w:kern w:val="0"/>
          <w:szCs w:val="21"/>
        </w:rPr>
      </w:pPr>
      <w:r>
        <w:rPr>
          <w:rFonts w:hint="eastAsia"/>
          <w:kern w:val="0"/>
          <w:szCs w:val="21"/>
        </w:rPr>
        <w:t>（</w:t>
      </w:r>
      <w:r>
        <w:rPr>
          <w:kern w:val="0"/>
          <w:szCs w:val="21"/>
        </w:rPr>
        <w:t>2</w:t>
      </w:r>
      <w:r>
        <w:rPr>
          <w:rFonts w:hint="eastAsia"/>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3D20EE93">
      <w:pPr>
        <w:spacing w:line="336" w:lineRule="auto"/>
        <w:ind w:firstLine="420" w:firstLineChars="200"/>
        <w:rPr>
          <w:kern w:val="0"/>
          <w:szCs w:val="21"/>
        </w:rPr>
      </w:pPr>
      <w:r>
        <w:rPr>
          <w:rFonts w:hint="eastAsia"/>
          <w:kern w:val="0"/>
          <w:szCs w:val="21"/>
        </w:rPr>
        <w:t>（</w:t>
      </w:r>
      <w:r>
        <w:rPr>
          <w:kern w:val="0"/>
          <w:szCs w:val="21"/>
        </w:rPr>
        <w:t>3</w:t>
      </w:r>
      <w:r>
        <w:rPr>
          <w:rFonts w:hint="eastAsia"/>
          <w:kern w:val="0"/>
          <w:szCs w:val="21"/>
        </w:rPr>
        <w:t>）评审小组商务、技术方案响应性评定；</w:t>
      </w:r>
    </w:p>
    <w:p w14:paraId="336D4436">
      <w:pPr>
        <w:spacing w:line="336" w:lineRule="auto"/>
        <w:ind w:firstLine="420" w:firstLineChars="200"/>
        <w:rPr>
          <w:kern w:val="0"/>
          <w:szCs w:val="21"/>
        </w:rPr>
      </w:pPr>
      <w:r>
        <w:rPr>
          <w:rFonts w:hint="eastAsia"/>
          <w:kern w:val="0"/>
          <w:szCs w:val="21"/>
        </w:rPr>
        <w:t>（</w:t>
      </w:r>
      <w:r>
        <w:rPr>
          <w:kern w:val="0"/>
          <w:szCs w:val="21"/>
        </w:rPr>
        <w:t>4</w:t>
      </w:r>
      <w:r>
        <w:rPr>
          <w:rFonts w:hint="eastAsia"/>
          <w:kern w:val="0"/>
          <w:szCs w:val="21"/>
        </w:rPr>
        <w:t>）各投标人的技术得分为所有评委的有效评分的算术平均数，由指定专人进行计算复核。</w:t>
      </w:r>
    </w:p>
    <w:p w14:paraId="01DE980C">
      <w:pPr>
        <w:spacing w:line="336" w:lineRule="auto"/>
        <w:ind w:firstLine="420" w:firstLineChars="200"/>
        <w:rPr>
          <w:b/>
          <w:szCs w:val="21"/>
        </w:rPr>
      </w:pPr>
      <w:r>
        <w:rPr>
          <w:rFonts w:hint="eastAsia"/>
          <w:kern w:val="0"/>
          <w:szCs w:val="21"/>
        </w:rPr>
        <w:t>（</w:t>
      </w:r>
      <w:r>
        <w:rPr>
          <w:kern w:val="0"/>
          <w:szCs w:val="21"/>
        </w:rPr>
        <w:t>5</w:t>
      </w:r>
      <w:r>
        <w:rPr>
          <w:rFonts w:hint="eastAsia"/>
          <w:kern w:val="0"/>
          <w:szCs w:val="21"/>
        </w:rPr>
        <w:t>）评标委员会完成评标后，评委对各部分得分汇总，计算出本项目综合评估分。评标委员会按评标原则通过电子系统向采购人及采购代理机构提交评审报告。</w:t>
      </w:r>
    </w:p>
    <w:p w14:paraId="537BC253">
      <w:pPr>
        <w:spacing w:line="336" w:lineRule="auto"/>
        <w:rPr>
          <w:b/>
          <w:szCs w:val="21"/>
        </w:rPr>
      </w:pPr>
      <w:r>
        <w:rPr>
          <w:rFonts w:hint="eastAsia"/>
          <w:b/>
          <w:szCs w:val="21"/>
        </w:rPr>
        <w:t>（三）澄清问题的形式</w:t>
      </w:r>
    </w:p>
    <w:p w14:paraId="4DDACC4F">
      <w:pPr>
        <w:snapToGrid w:val="0"/>
        <w:spacing w:line="336" w:lineRule="auto"/>
        <w:ind w:left="228" w:right="-87" w:firstLine="420" w:firstLineChars="200"/>
      </w:pPr>
      <w:r>
        <w:rPr>
          <w:rFonts w:hint="eastAsia"/>
        </w:rPr>
        <w:t>对投标文件中含义不明确、同类问题表述不一致或者有明显文字和计算错误的内容，评标委员会可要求投标人作出必要的澄清、说明或者纠正。投标人与评审小组</w:t>
      </w:r>
      <w:r>
        <w:rPr>
          <w:rFonts w:hint="eastAsia"/>
          <w:szCs w:val="21"/>
        </w:rPr>
        <w:t>通过电子交易平台交换数据电文的形式进行</w:t>
      </w:r>
      <w:r>
        <w:rPr>
          <w:rFonts w:hint="eastAsia"/>
        </w:rPr>
        <w:t>，给予投标人提交澄清说明或补正的时间不少于半个小时，投标人已经明确表示澄清说明或补正完毕的除外。不得超出投标文件的范围或者改变投标文件的实质性内容。</w:t>
      </w:r>
    </w:p>
    <w:p w14:paraId="5DDCE197">
      <w:pPr>
        <w:snapToGrid w:val="0"/>
        <w:spacing w:before="120" w:beforeLines="50" w:after="120" w:afterLines="50" w:line="336" w:lineRule="auto"/>
        <w:rPr>
          <w:b/>
          <w:szCs w:val="21"/>
        </w:rPr>
      </w:pPr>
      <w:r>
        <w:rPr>
          <w:rFonts w:hint="eastAsia"/>
          <w:b/>
          <w:szCs w:val="21"/>
        </w:rPr>
        <w:t>（四）错误修正</w:t>
      </w:r>
    </w:p>
    <w:p w14:paraId="7DC75776">
      <w:pPr>
        <w:snapToGrid w:val="0"/>
        <w:spacing w:before="120" w:beforeLines="50" w:line="336" w:lineRule="auto"/>
        <w:ind w:firstLine="415" w:firstLineChars="198"/>
        <w:rPr>
          <w:szCs w:val="21"/>
        </w:rPr>
      </w:pPr>
      <w:r>
        <w:rPr>
          <w:szCs w:val="21"/>
        </w:rPr>
        <w:t>投标文件如果出现计算或表达上的错误，修正错误的原则如下：</w:t>
      </w:r>
    </w:p>
    <w:p w14:paraId="63734280">
      <w:pPr>
        <w:snapToGrid w:val="0"/>
        <w:spacing w:before="120" w:beforeLines="50" w:line="336" w:lineRule="auto"/>
        <w:ind w:firstLine="415" w:firstLineChars="198"/>
        <w:rPr>
          <w:szCs w:val="21"/>
        </w:rPr>
      </w:pPr>
      <w:r>
        <w:rPr>
          <w:rFonts w:hint="eastAsia"/>
          <w:szCs w:val="21"/>
        </w:rPr>
        <w:t>1.投标文件中开标一览表（报价表）内容与投标文件中相应内容不一致的，以开标一览表（报价表）为准；</w:t>
      </w:r>
    </w:p>
    <w:p w14:paraId="57CB136C">
      <w:pPr>
        <w:snapToGrid w:val="0"/>
        <w:spacing w:before="120" w:beforeLines="50" w:line="336" w:lineRule="auto"/>
        <w:ind w:firstLine="420" w:firstLineChars="200"/>
        <w:rPr>
          <w:szCs w:val="21"/>
        </w:rPr>
      </w:pPr>
      <w:r>
        <w:rPr>
          <w:rFonts w:hint="eastAsia"/>
          <w:szCs w:val="21"/>
        </w:rPr>
        <w:t>2.大写金额和小写金额不一致的，以大写金额为准；</w:t>
      </w:r>
    </w:p>
    <w:p w14:paraId="24B4F7CB">
      <w:pPr>
        <w:snapToGrid w:val="0"/>
        <w:spacing w:before="120" w:beforeLines="50" w:line="336" w:lineRule="auto"/>
        <w:ind w:firstLine="420" w:firstLineChars="200"/>
        <w:rPr>
          <w:szCs w:val="21"/>
        </w:rPr>
      </w:pPr>
      <w:r>
        <w:rPr>
          <w:rFonts w:hint="eastAsia"/>
          <w:szCs w:val="21"/>
        </w:rPr>
        <w:t>3.单价金额小数点或者百分比有明显错位的，以开标一览表的总价为准，并修改单价；</w:t>
      </w:r>
    </w:p>
    <w:p w14:paraId="4D92ED41">
      <w:pPr>
        <w:snapToGrid w:val="0"/>
        <w:spacing w:before="120" w:beforeLines="50" w:line="336" w:lineRule="auto"/>
        <w:ind w:firstLine="420" w:firstLineChars="200"/>
        <w:rPr>
          <w:szCs w:val="21"/>
        </w:rPr>
      </w:pPr>
      <w:r>
        <w:rPr>
          <w:rFonts w:hint="eastAsia"/>
          <w:szCs w:val="21"/>
        </w:rPr>
        <w:t>4.总价金额与按单价汇总金额不一致的，以单价金额计算结果为准。</w:t>
      </w:r>
    </w:p>
    <w:p w14:paraId="18A4AD88">
      <w:pPr>
        <w:snapToGrid w:val="0"/>
        <w:spacing w:before="120" w:beforeLines="50" w:line="336" w:lineRule="auto"/>
        <w:ind w:firstLine="417" w:firstLineChars="198"/>
        <w:rPr>
          <w:b/>
          <w:bCs/>
          <w:szCs w:val="21"/>
        </w:rPr>
      </w:pPr>
      <w:r>
        <w:rPr>
          <w:rFonts w:hint="eastAsia"/>
          <w:b/>
          <w:bCs/>
          <w:szCs w:val="21"/>
        </w:rPr>
        <w:t>同时出现两种以上不一致的，按照前款规定的顺序修正。</w:t>
      </w:r>
    </w:p>
    <w:p w14:paraId="00A208DC">
      <w:pPr>
        <w:snapToGrid w:val="0"/>
        <w:spacing w:before="120" w:beforeLines="50" w:line="336" w:lineRule="auto"/>
        <w:ind w:firstLine="417" w:firstLineChars="198"/>
        <w:rPr>
          <w:szCs w:val="21"/>
        </w:rPr>
      </w:pPr>
      <w:r>
        <w:rPr>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633A9A37">
      <w:pPr>
        <w:snapToGrid w:val="0"/>
        <w:spacing w:before="120" w:beforeLines="50" w:after="120" w:afterLines="50" w:line="336" w:lineRule="auto"/>
        <w:jc w:val="left"/>
        <w:rPr>
          <w:b/>
          <w:szCs w:val="21"/>
        </w:rPr>
      </w:pPr>
      <w:r>
        <w:rPr>
          <w:rFonts w:hint="eastAsia"/>
          <w:b/>
          <w:szCs w:val="21"/>
        </w:rPr>
        <w:t>（五）评标原则和评标办法</w:t>
      </w:r>
    </w:p>
    <w:p w14:paraId="5A3B15F5">
      <w:pPr>
        <w:snapToGrid w:val="0"/>
        <w:spacing w:before="120" w:beforeLines="50" w:line="336" w:lineRule="auto"/>
        <w:ind w:firstLine="420" w:firstLineChars="200"/>
        <w:rPr>
          <w:szCs w:val="21"/>
        </w:rPr>
      </w:pPr>
      <w:r>
        <w:rPr>
          <w:szCs w:val="21"/>
        </w:rPr>
        <w:t>1.</w:t>
      </w:r>
      <w:r>
        <w:rPr>
          <w:rFonts w:hint="eastAsia"/>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27C6457A">
      <w:pPr>
        <w:snapToGrid w:val="0"/>
        <w:spacing w:before="120" w:beforeLines="50" w:line="336" w:lineRule="auto"/>
        <w:ind w:firstLine="420" w:firstLineChars="200"/>
        <w:rPr>
          <w:sz w:val="24"/>
        </w:rPr>
      </w:pPr>
      <w:r>
        <w:rPr>
          <w:szCs w:val="21"/>
        </w:rPr>
        <w:t>2.</w:t>
      </w:r>
      <w:r>
        <w:rPr>
          <w:rFonts w:hint="eastAsia"/>
          <w:szCs w:val="21"/>
        </w:rPr>
        <w:t>评标办法。本项目评标办法是</w:t>
      </w:r>
      <w:r>
        <w:rPr>
          <w:rFonts w:hint="eastAsia"/>
          <w:szCs w:val="21"/>
          <w:u w:val="single"/>
        </w:rPr>
        <w:t>综合评分法</w:t>
      </w:r>
      <w:r>
        <w:rPr>
          <w:rFonts w:hint="eastAsia"/>
          <w:szCs w:val="21"/>
        </w:rPr>
        <w:t>，具体评标内容及评分标准等详见《第四章：评标办法及评分标准》。</w:t>
      </w:r>
    </w:p>
    <w:p w14:paraId="7C641B41">
      <w:pPr>
        <w:widowControl/>
        <w:snapToGrid w:val="0"/>
        <w:spacing w:line="336" w:lineRule="auto"/>
        <w:ind w:right="-87"/>
        <w:rPr>
          <w:b/>
          <w:szCs w:val="21"/>
        </w:rPr>
      </w:pPr>
      <w:r>
        <w:rPr>
          <w:rFonts w:hint="eastAsia"/>
          <w:b/>
          <w:szCs w:val="21"/>
        </w:rPr>
        <w:t>（六）评标过程的监控</w:t>
      </w:r>
    </w:p>
    <w:p w14:paraId="277686D3">
      <w:pPr>
        <w:snapToGrid w:val="0"/>
        <w:spacing w:before="120" w:beforeLines="50" w:after="120" w:afterLines="50" w:line="336" w:lineRule="auto"/>
        <w:ind w:firstLine="420" w:firstLineChars="200"/>
        <w:rPr>
          <w:szCs w:val="24"/>
        </w:rPr>
      </w:pPr>
      <w:r>
        <w:rPr>
          <w:rFonts w:hint="eastAsia"/>
          <w:szCs w:val="24"/>
        </w:rPr>
        <w:t>本项目评标过程实行全程录音、录像监控。</w:t>
      </w:r>
    </w:p>
    <w:p w14:paraId="091F0A06">
      <w:pPr>
        <w:snapToGrid w:val="0"/>
        <w:spacing w:before="120" w:line="336" w:lineRule="auto"/>
        <w:ind w:right="-87"/>
        <w:jc w:val="center"/>
        <w:outlineLvl w:val="1"/>
        <w:rPr>
          <w:b/>
          <w:sz w:val="28"/>
        </w:rPr>
      </w:pPr>
      <w:r>
        <w:rPr>
          <w:rFonts w:hint="eastAsia"/>
          <w:b/>
          <w:sz w:val="28"/>
        </w:rPr>
        <w:t>六、定标</w:t>
      </w:r>
    </w:p>
    <w:p w14:paraId="06D03298">
      <w:pPr>
        <w:snapToGrid w:val="0"/>
        <w:spacing w:before="120" w:beforeLines="50" w:line="336" w:lineRule="auto"/>
        <w:rPr>
          <w:b/>
          <w:szCs w:val="21"/>
        </w:rPr>
      </w:pPr>
      <w:r>
        <w:rPr>
          <w:rFonts w:hint="eastAsia"/>
          <w:b/>
          <w:szCs w:val="21"/>
        </w:rPr>
        <w:t>（一）确定中标人。</w:t>
      </w:r>
    </w:p>
    <w:p w14:paraId="7C319D59">
      <w:pPr>
        <w:snapToGrid w:val="0"/>
        <w:spacing w:before="120" w:beforeLines="50" w:line="336" w:lineRule="auto"/>
        <w:ind w:firstLine="415" w:firstLineChars="198"/>
        <w:rPr>
          <w:b/>
          <w:szCs w:val="21"/>
        </w:rPr>
      </w:pPr>
      <w:r>
        <w:rPr>
          <w:rFonts w:hint="eastAsia"/>
          <w:szCs w:val="21"/>
        </w:rPr>
        <w:t>本项目由采购人事先授权评审小组确定候选中标人</w:t>
      </w:r>
      <w:r>
        <w:rPr>
          <w:szCs w:val="21"/>
        </w:rPr>
        <w:t>1</w:t>
      </w:r>
      <w:r>
        <w:rPr>
          <w:rFonts w:hint="eastAsia"/>
          <w:szCs w:val="21"/>
        </w:rPr>
        <w:t>名。经采购人确认后，确定项目中标人，同时发布采购结果公告</w:t>
      </w:r>
      <w:r>
        <w:rPr>
          <w:rFonts w:hint="eastAsia"/>
          <w:b/>
          <w:szCs w:val="21"/>
        </w:rPr>
        <w:t>（中标人通过政采云系统领取中标通知书）。</w:t>
      </w:r>
    </w:p>
    <w:tbl>
      <w:tblPr>
        <w:tblStyle w:val="60"/>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006"/>
        <w:gridCol w:w="2693"/>
      </w:tblGrid>
      <w:tr w14:paraId="13CC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276" w:type="dxa"/>
            <w:vAlign w:val="center"/>
          </w:tcPr>
          <w:p w14:paraId="166E5F03">
            <w:pPr>
              <w:widowControl/>
              <w:jc w:val="center"/>
              <w:rPr>
                <w:rFonts w:hint="eastAsia" w:ascii="宋体" w:hAnsi="宋体" w:cs="宋体"/>
                <w:b/>
                <w:bCs/>
                <w:kern w:val="0"/>
                <w:szCs w:val="21"/>
              </w:rPr>
            </w:pPr>
            <w:r>
              <w:rPr>
                <w:rFonts w:hint="eastAsia" w:ascii="宋体" w:hAnsi="宋体" w:cs="宋体"/>
                <w:b/>
                <w:bCs/>
                <w:kern w:val="0"/>
                <w:szCs w:val="21"/>
              </w:rPr>
              <w:t>标项</w:t>
            </w:r>
          </w:p>
        </w:tc>
        <w:tc>
          <w:tcPr>
            <w:tcW w:w="3006" w:type="dxa"/>
            <w:vAlign w:val="center"/>
          </w:tcPr>
          <w:p w14:paraId="233FBD59">
            <w:pPr>
              <w:widowControl/>
              <w:jc w:val="center"/>
              <w:rPr>
                <w:rFonts w:hint="eastAsia" w:ascii="宋体" w:hAnsi="宋体" w:cs="宋体"/>
                <w:b/>
                <w:bCs/>
                <w:kern w:val="0"/>
                <w:szCs w:val="21"/>
              </w:rPr>
            </w:pPr>
            <w:r>
              <w:rPr>
                <w:rFonts w:hint="eastAsia" w:ascii="宋体" w:hAnsi="宋体" w:cs="宋体"/>
                <w:b/>
                <w:bCs/>
                <w:kern w:val="0"/>
                <w:szCs w:val="21"/>
              </w:rPr>
              <w:t>种类</w:t>
            </w:r>
          </w:p>
        </w:tc>
        <w:tc>
          <w:tcPr>
            <w:tcW w:w="2693" w:type="dxa"/>
            <w:vAlign w:val="center"/>
          </w:tcPr>
          <w:p w14:paraId="5F4FCF34">
            <w:pPr>
              <w:widowControl/>
              <w:jc w:val="center"/>
              <w:rPr>
                <w:rFonts w:hint="eastAsia" w:ascii="宋体" w:hAnsi="宋体" w:cs="宋体"/>
                <w:b/>
                <w:bCs/>
                <w:kern w:val="0"/>
                <w:szCs w:val="21"/>
              </w:rPr>
            </w:pPr>
            <w:r>
              <w:rPr>
                <w:rFonts w:hint="eastAsia" w:ascii="宋体" w:hAnsi="宋体" w:cs="宋体"/>
                <w:b/>
                <w:bCs/>
                <w:kern w:val="0"/>
                <w:szCs w:val="21"/>
              </w:rPr>
              <w:t>拟中标单位(家)</w:t>
            </w:r>
          </w:p>
        </w:tc>
      </w:tr>
      <w:tr w14:paraId="688B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76" w:type="dxa"/>
            <w:vAlign w:val="center"/>
          </w:tcPr>
          <w:p w14:paraId="381A88F7">
            <w:pPr>
              <w:widowControl/>
              <w:jc w:val="center"/>
              <w:rPr>
                <w:rFonts w:hint="eastAsia" w:ascii="宋体" w:hAnsi="宋体" w:cs="宋体"/>
                <w:b/>
                <w:bCs/>
                <w:kern w:val="0"/>
                <w:szCs w:val="21"/>
              </w:rPr>
            </w:pPr>
            <w:r>
              <w:rPr>
                <w:rFonts w:hint="eastAsia" w:ascii="宋体" w:hAnsi="宋体" w:cs="宋体"/>
                <w:b/>
                <w:bCs/>
                <w:kern w:val="0"/>
                <w:szCs w:val="21"/>
              </w:rPr>
              <w:t>一</w:t>
            </w:r>
          </w:p>
        </w:tc>
        <w:tc>
          <w:tcPr>
            <w:tcW w:w="3006" w:type="dxa"/>
            <w:vAlign w:val="center"/>
          </w:tcPr>
          <w:p w14:paraId="6D052E7D">
            <w:pPr>
              <w:widowControl/>
              <w:tabs>
                <w:tab w:val="left" w:pos="6930"/>
              </w:tabs>
              <w:jc w:val="center"/>
              <w:rPr>
                <w:rFonts w:hint="eastAsia" w:ascii="宋体" w:hAnsi="宋体" w:cs="宋体"/>
                <w:bCs/>
                <w:kern w:val="0"/>
                <w:szCs w:val="21"/>
              </w:rPr>
            </w:pPr>
            <w:r>
              <w:rPr>
                <w:rFonts w:hint="eastAsia" w:ascii="宋体" w:hAnsi="宋体" w:cs="宋体"/>
                <w:kern w:val="0"/>
                <w:szCs w:val="21"/>
              </w:rPr>
              <w:t>大黄鱼</w:t>
            </w:r>
          </w:p>
        </w:tc>
        <w:tc>
          <w:tcPr>
            <w:tcW w:w="2693" w:type="dxa"/>
            <w:vAlign w:val="center"/>
          </w:tcPr>
          <w:p w14:paraId="7AD56B8A">
            <w:pPr>
              <w:widowControl/>
              <w:jc w:val="center"/>
              <w:textAlignment w:val="center"/>
              <w:rPr>
                <w:rFonts w:hint="eastAsia" w:ascii="宋体" w:hAnsi="宋体" w:cs="宋体"/>
                <w:bCs/>
                <w:kern w:val="0"/>
                <w:szCs w:val="21"/>
              </w:rPr>
            </w:pPr>
            <w:r>
              <w:rPr>
                <w:rFonts w:ascii="宋体" w:hAnsi="宋体" w:cs="宋体"/>
                <w:kern w:val="0"/>
                <w:szCs w:val="21"/>
                <w:lang w:bidi="ar"/>
              </w:rPr>
              <w:t>2</w:t>
            </w:r>
          </w:p>
        </w:tc>
      </w:tr>
      <w:tr w14:paraId="124E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276" w:type="dxa"/>
            <w:vAlign w:val="center"/>
          </w:tcPr>
          <w:p w14:paraId="4D2CE8D1">
            <w:pPr>
              <w:widowControl/>
              <w:jc w:val="center"/>
              <w:rPr>
                <w:rFonts w:hint="eastAsia" w:ascii="宋体" w:hAnsi="宋体" w:cs="宋体"/>
                <w:b/>
                <w:bCs/>
                <w:kern w:val="0"/>
                <w:szCs w:val="21"/>
              </w:rPr>
            </w:pPr>
            <w:r>
              <w:rPr>
                <w:rFonts w:hint="eastAsia" w:ascii="宋体" w:hAnsi="宋体" w:cs="宋体"/>
                <w:b/>
                <w:bCs/>
                <w:kern w:val="0"/>
                <w:szCs w:val="21"/>
              </w:rPr>
              <w:t>二</w:t>
            </w:r>
          </w:p>
        </w:tc>
        <w:tc>
          <w:tcPr>
            <w:tcW w:w="3006" w:type="dxa"/>
            <w:vAlign w:val="center"/>
          </w:tcPr>
          <w:p w14:paraId="4EEC6EE5">
            <w:pPr>
              <w:widowControl/>
              <w:jc w:val="center"/>
              <w:rPr>
                <w:rFonts w:hint="eastAsia" w:ascii="宋体" w:hAnsi="宋体" w:cs="宋体"/>
                <w:bCs/>
                <w:kern w:val="0"/>
                <w:szCs w:val="21"/>
              </w:rPr>
            </w:pPr>
            <w:r>
              <w:rPr>
                <w:rFonts w:hint="eastAsia" w:ascii="宋体" w:hAnsi="宋体" w:cs="宋体"/>
                <w:bCs/>
                <w:kern w:val="0"/>
                <w:szCs w:val="21"/>
              </w:rPr>
              <w:t>三疣梭子蟹</w:t>
            </w:r>
          </w:p>
        </w:tc>
        <w:tc>
          <w:tcPr>
            <w:tcW w:w="2693" w:type="dxa"/>
            <w:vAlign w:val="center"/>
          </w:tcPr>
          <w:p w14:paraId="5F672048">
            <w:pPr>
              <w:widowControl/>
              <w:jc w:val="center"/>
              <w:textAlignment w:val="center"/>
              <w:rPr>
                <w:rFonts w:hint="eastAsia" w:ascii="宋体" w:hAnsi="宋体" w:cs="宋体"/>
                <w:bCs/>
                <w:kern w:val="0"/>
                <w:szCs w:val="21"/>
              </w:rPr>
            </w:pPr>
            <w:r>
              <w:rPr>
                <w:rFonts w:hint="eastAsia" w:ascii="宋体" w:hAnsi="宋体" w:cs="宋体"/>
                <w:kern w:val="0"/>
                <w:szCs w:val="21"/>
                <w:lang w:bidi="ar"/>
              </w:rPr>
              <w:t>2</w:t>
            </w:r>
          </w:p>
        </w:tc>
      </w:tr>
      <w:tr w14:paraId="1388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276" w:type="dxa"/>
            <w:vAlign w:val="center"/>
          </w:tcPr>
          <w:p w14:paraId="5F68413F">
            <w:pPr>
              <w:widowControl/>
              <w:jc w:val="center"/>
              <w:rPr>
                <w:rFonts w:hint="eastAsia" w:ascii="宋体" w:hAnsi="宋体" w:cs="宋体"/>
                <w:b/>
                <w:bCs/>
                <w:kern w:val="0"/>
                <w:szCs w:val="21"/>
              </w:rPr>
            </w:pPr>
            <w:r>
              <w:rPr>
                <w:rFonts w:hint="eastAsia" w:ascii="宋体" w:hAnsi="宋体" w:cs="宋体"/>
                <w:b/>
                <w:bCs/>
                <w:kern w:val="0"/>
                <w:szCs w:val="21"/>
              </w:rPr>
              <w:t>三</w:t>
            </w:r>
          </w:p>
        </w:tc>
        <w:tc>
          <w:tcPr>
            <w:tcW w:w="3006" w:type="dxa"/>
          </w:tcPr>
          <w:p w14:paraId="3D9BFEBB">
            <w:pPr>
              <w:jc w:val="center"/>
              <w:rPr>
                <w:rFonts w:hint="eastAsia" w:ascii="宋体" w:hAnsi="宋体" w:cs="宋体"/>
                <w:bCs/>
                <w:kern w:val="0"/>
                <w:szCs w:val="21"/>
              </w:rPr>
            </w:pPr>
            <w:r>
              <w:rPr>
                <w:rFonts w:hint="eastAsia" w:ascii="宋体" w:hAnsi="宋体" w:cs="宋体"/>
                <w:szCs w:val="21"/>
              </w:rPr>
              <w:t>黄鳍鲷</w:t>
            </w:r>
          </w:p>
        </w:tc>
        <w:tc>
          <w:tcPr>
            <w:tcW w:w="2693" w:type="dxa"/>
            <w:vAlign w:val="center"/>
          </w:tcPr>
          <w:p w14:paraId="2488148B">
            <w:pPr>
              <w:widowControl/>
              <w:jc w:val="center"/>
              <w:textAlignment w:val="center"/>
              <w:rPr>
                <w:rFonts w:hint="eastAsia" w:ascii="宋体" w:hAnsi="宋体" w:cs="宋体"/>
                <w:bCs/>
                <w:kern w:val="0"/>
                <w:szCs w:val="21"/>
              </w:rPr>
            </w:pPr>
            <w:r>
              <w:rPr>
                <w:rFonts w:hint="eastAsia" w:ascii="宋体" w:hAnsi="宋体" w:cs="宋体"/>
                <w:kern w:val="0"/>
                <w:szCs w:val="21"/>
                <w:lang w:bidi="ar"/>
              </w:rPr>
              <w:t>1</w:t>
            </w:r>
          </w:p>
        </w:tc>
      </w:tr>
      <w:tr w14:paraId="11D8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76" w:type="dxa"/>
            <w:vAlign w:val="center"/>
          </w:tcPr>
          <w:p w14:paraId="0214407D">
            <w:pPr>
              <w:widowControl/>
              <w:jc w:val="center"/>
              <w:rPr>
                <w:rFonts w:hint="eastAsia" w:ascii="宋体" w:hAnsi="宋体" w:cs="宋体"/>
                <w:b/>
                <w:bCs/>
                <w:kern w:val="0"/>
                <w:szCs w:val="21"/>
              </w:rPr>
            </w:pPr>
            <w:r>
              <w:rPr>
                <w:rFonts w:hint="eastAsia" w:ascii="宋体" w:hAnsi="宋体" w:cs="宋体"/>
                <w:b/>
                <w:bCs/>
                <w:kern w:val="0"/>
                <w:szCs w:val="21"/>
              </w:rPr>
              <w:t>四</w:t>
            </w:r>
          </w:p>
        </w:tc>
        <w:tc>
          <w:tcPr>
            <w:tcW w:w="3006" w:type="dxa"/>
          </w:tcPr>
          <w:p w14:paraId="5DFA99D4">
            <w:pPr>
              <w:jc w:val="center"/>
              <w:rPr>
                <w:rFonts w:hint="eastAsia" w:ascii="宋体" w:hAnsi="宋体" w:cs="宋体"/>
                <w:bCs/>
                <w:kern w:val="0"/>
                <w:szCs w:val="21"/>
              </w:rPr>
            </w:pPr>
            <w:r>
              <w:rPr>
                <w:rFonts w:hint="eastAsia" w:ascii="宋体" w:hAnsi="宋体" w:cs="宋体"/>
                <w:szCs w:val="21"/>
              </w:rPr>
              <w:t>日本对虾</w:t>
            </w:r>
          </w:p>
        </w:tc>
        <w:tc>
          <w:tcPr>
            <w:tcW w:w="2693" w:type="dxa"/>
            <w:vAlign w:val="center"/>
          </w:tcPr>
          <w:p w14:paraId="71EC507A">
            <w:pPr>
              <w:widowControl/>
              <w:jc w:val="center"/>
              <w:textAlignment w:val="center"/>
              <w:rPr>
                <w:rFonts w:hint="eastAsia" w:ascii="宋体" w:hAnsi="宋体" w:cs="宋体"/>
                <w:bCs/>
                <w:kern w:val="0"/>
                <w:szCs w:val="21"/>
              </w:rPr>
            </w:pPr>
            <w:r>
              <w:rPr>
                <w:rFonts w:ascii="宋体" w:hAnsi="宋体" w:cs="宋体"/>
                <w:kern w:val="0"/>
                <w:szCs w:val="21"/>
                <w:lang w:bidi="ar"/>
              </w:rPr>
              <w:t>1</w:t>
            </w:r>
          </w:p>
        </w:tc>
      </w:tr>
      <w:tr w14:paraId="23BD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276" w:type="dxa"/>
            <w:vAlign w:val="center"/>
          </w:tcPr>
          <w:p w14:paraId="327B6D6E">
            <w:pPr>
              <w:widowControl/>
              <w:jc w:val="center"/>
              <w:rPr>
                <w:rFonts w:hint="eastAsia" w:ascii="宋体" w:hAnsi="宋体" w:cs="宋体"/>
                <w:b/>
                <w:bCs/>
                <w:kern w:val="0"/>
                <w:szCs w:val="21"/>
              </w:rPr>
            </w:pPr>
            <w:r>
              <w:rPr>
                <w:rFonts w:hint="eastAsia" w:ascii="宋体" w:hAnsi="宋体" w:cs="宋体"/>
                <w:b/>
                <w:bCs/>
                <w:kern w:val="0"/>
                <w:szCs w:val="21"/>
              </w:rPr>
              <w:t>五</w:t>
            </w:r>
          </w:p>
        </w:tc>
        <w:tc>
          <w:tcPr>
            <w:tcW w:w="3006" w:type="dxa"/>
          </w:tcPr>
          <w:p w14:paraId="4421E0A3">
            <w:pPr>
              <w:jc w:val="center"/>
              <w:rPr>
                <w:rFonts w:hint="eastAsia" w:ascii="宋体" w:hAnsi="宋体" w:cs="宋体"/>
                <w:bCs/>
                <w:kern w:val="0"/>
                <w:szCs w:val="21"/>
              </w:rPr>
            </w:pPr>
            <w:r>
              <w:rPr>
                <w:rFonts w:hint="eastAsia" w:ascii="宋体" w:hAnsi="宋体" w:cs="宋体"/>
                <w:szCs w:val="21"/>
              </w:rPr>
              <w:t>等边浅蛤</w:t>
            </w:r>
          </w:p>
        </w:tc>
        <w:tc>
          <w:tcPr>
            <w:tcW w:w="2693" w:type="dxa"/>
            <w:vAlign w:val="center"/>
          </w:tcPr>
          <w:p w14:paraId="62B3B896">
            <w:pPr>
              <w:widowControl/>
              <w:jc w:val="center"/>
              <w:textAlignment w:val="center"/>
              <w:rPr>
                <w:rFonts w:hint="eastAsia" w:ascii="宋体" w:hAnsi="宋体" w:cs="宋体"/>
                <w:bCs/>
                <w:kern w:val="0"/>
                <w:szCs w:val="21"/>
              </w:rPr>
            </w:pPr>
            <w:r>
              <w:rPr>
                <w:rFonts w:hint="eastAsia" w:ascii="宋体" w:hAnsi="宋体" w:cs="宋体"/>
                <w:kern w:val="0"/>
                <w:szCs w:val="21"/>
                <w:lang w:bidi="ar"/>
              </w:rPr>
              <w:t>1</w:t>
            </w:r>
          </w:p>
        </w:tc>
      </w:tr>
      <w:tr w14:paraId="7359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276" w:type="dxa"/>
            <w:vAlign w:val="center"/>
          </w:tcPr>
          <w:p w14:paraId="2D06D748">
            <w:pPr>
              <w:widowControl/>
              <w:jc w:val="center"/>
              <w:rPr>
                <w:rFonts w:hint="eastAsia" w:ascii="宋体" w:hAnsi="宋体" w:cs="宋体"/>
                <w:b/>
                <w:bCs/>
                <w:kern w:val="0"/>
                <w:szCs w:val="21"/>
              </w:rPr>
            </w:pPr>
            <w:r>
              <w:rPr>
                <w:rFonts w:hint="eastAsia" w:ascii="宋体" w:hAnsi="宋体" w:cs="宋体"/>
                <w:b/>
                <w:bCs/>
                <w:kern w:val="0"/>
                <w:szCs w:val="21"/>
              </w:rPr>
              <w:t>六</w:t>
            </w:r>
          </w:p>
        </w:tc>
        <w:tc>
          <w:tcPr>
            <w:tcW w:w="3006" w:type="dxa"/>
            <w:vAlign w:val="center"/>
          </w:tcPr>
          <w:p w14:paraId="7A7DBE51">
            <w:pPr>
              <w:jc w:val="center"/>
              <w:rPr>
                <w:rFonts w:hint="eastAsia" w:ascii="宋体" w:hAnsi="宋体" w:cs="宋体"/>
                <w:bCs/>
                <w:kern w:val="0"/>
                <w:szCs w:val="21"/>
              </w:rPr>
            </w:pPr>
            <w:r>
              <w:rPr>
                <w:rFonts w:hint="eastAsia" w:ascii="宋体" w:hAnsi="宋体" w:cs="宋体"/>
                <w:szCs w:val="21"/>
              </w:rPr>
              <w:t>小刀蛏</w:t>
            </w:r>
          </w:p>
        </w:tc>
        <w:tc>
          <w:tcPr>
            <w:tcW w:w="2693" w:type="dxa"/>
            <w:vAlign w:val="center"/>
          </w:tcPr>
          <w:p w14:paraId="44FB2F79">
            <w:pPr>
              <w:widowControl/>
              <w:jc w:val="center"/>
              <w:textAlignment w:val="center"/>
              <w:rPr>
                <w:rFonts w:hint="eastAsia" w:ascii="宋体" w:hAnsi="宋体" w:cs="宋体"/>
                <w:bCs/>
                <w:kern w:val="0"/>
                <w:szCs w:val="21"/>
              </w:rPr>
            </w:pPr>
            <w:r>
              <w:rPr>
                <w:rFonts w:hint="eastAsia" w:ascii="宋体" w:hAnsi="宋体" w:cs="宋体"/>
                <w:kern w:val="0"/>
                <w:szCs w:val="21"/>
                <w:lang w:bidi="ar"/>
              </w:rPr>
              <w:t>1</w:t>
            </w:r>
          </w:p>
        </w:tc>
      </w:tr>
      <w:tr w14:paraId="6EAA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276" w:type="dxa"/>
            <w:vAlign w:val="center"/>
          </w:tcPr>
          <w:p w14:paraId="3A5A3CA1">
            <w:pPr>
              <w:widowControl/>
              <w:jc w:val="center"/>
              <w:rPr>
                <w:rFonts w:hint="eastAsia" w:ascii="宋体" w:hAnsi="宋体" w:cs="宋体"/>
                <w:b/>
                <w:bCs/>
                <w:kern w:val="0"/>
                <w:szCs w:val="21"/>
              </w:rPr>
            </w:pPr>
            <w:r>
              <w:rPr>
                <w:rFonts w:hint="eastAsia" w:ascii="宋体" w:hAnsi="宋体" w:cs="宋体"/>
                <w:b/>
                <w:bCs/>
                <w:kern w:val="0"/>
                <w:szCs w:val="21"/>
              </w:rPr>
              <w:t>七</w:t>
            </w:r>
          </w:p>
        </w:tc>
        <w:tc>
          <w:tcPr>
            <w:tcW w:w="3006" w:type="dxa"/>
            <w:vAlign w:val="center"/>
          </w:tcPr>
          <w:p w14:paraId="32D4AD74">
            <w:pPr>
              <w:jc w:val="center"/>
              <w:rPr>
                <w:rFonts w:hint="eastAsia" w:ascii="宋体" w:hAnsi="宋体" w:cs="宋体"/>
                <w:bCs/>
                <w:kern w:val="0"/>
                <w:szCs w:val="21"/>
              </w:rPr>
            </w:pPr>
            <w:r>
              <w:rPr>
                <w:rFonts w:hint="eastAsia" w:ascii="宋体" w:hAnsi="宋体" w:cs="宋体"/>
                <w:szCs w:val="21"/>
              </w:rPr>
              <w:t>标志大黄鱼</w:t>
            </w:r>
          </w:p>
        </w:tc>
        <w:tc>
          <w:tcPr>
            <w:tcW w:w="2693" w:type="dxa"/>
            <w:vAlign w:val="center"/>
          </w:tcPr>
          <w:p w14:paraId="240F0120">
            <w:pPr>
              <w:widowControl/>
              <w:jc w:val="center"/>
              <w:textAlignment w:val="center"/>
              <w:rPr>
                <w:rFonts w:hint="eastAsia" w:ascii="宋体" w:hAnsi="宋体" w:cs="宋体"/>
                <w:bCs/>
                <w:kern w:val="0"/>
                <w:szCs w:val="21"/>
              </w:rPr>
            </w:pPr>
            <w:r>
              <w:rPr>
                <w:rFonts w:ascii="宋体" w:hAnsi="宋体" w:cs="宋体"/>
                <w:kern w:val="0"/>
                <w:szCs w:val="21"/>
                <w:lang w:bidi="ar"/>
              </w:rPr>
              <w:t>1</w:t>
            </w:r>
          </w:p>
        </w:tc>
      </w:tr>
      <w:tr w14:paraId="5E79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76" w:type="dxa"/>
            <w:vAlign w:val="center"/>
          </w:tcPr>
          <w:p w14:paraId="2F8AB7EC">
            <w:pPr>
              <w:widowControl/>
              <w:jc w:val="center"/>
              <w:rPr>
                <w:rFonts w:hint="eastAsia" w:ascii="宋体" w:hAnsi="宋体" w:cs="宋体"/>
                <w:b/>
                <w:bCs/>
                <w:kern w:val="0"/>
                <w:szCs w:val="21"/>
              </w:rPr>
            </w:pPr>
            <w:r>
              <w:rPr>
                <w:rFonts w:hint="eastAsia" w:ascii="宋体" w:hAnsi="宋体" w:cs="宋体"/>
                <w:b/>
                <w:bCs/>
                <w:kern w:val="0"/>
                <w:szCs w:val="21"/>
              </w:rPr>
              <w:t>八</w:t>
            </w:r>
          </w:p>
        </w:tc>
        <w:tc>
          <w:tcPr>
            <w:tcW w:w="3006" w:type="dxa"/>
            <w:vAlign w:val="center"/>
          </w:tcPr>
          <w:p w14:paraId="77BEB6C4">
            <w:pPr>
              <w:jc w:val="center"/>
              <w:rPr>
                <w:rFonts w:hint="eastAsia" w:ascii="宋体" w:hAnsi="宋体" w:cs="宋体"/>
                <w:bCs/>
                <w:kern w:val="0"/>
                <w:szCs w:val="21"/>
              </w:rPr>
            </w:pPr>
            <w:r>
              <w:rPr>
                <w:rFonts w:hint="eastAsia" w:ascii="宋体" w:hAnsi="宋体" w:cs="宋体"/>
                <w:szCs w:val="21"/>
              </w:rPr>
              <w:t>标志黄鳍鲷</w:t>
            </w:r>
          </w:p>
        </w:tc>
        <w:tc>
          <w:tcPr>
            <w:tcW w:w="2693" w:type="dxa"/>
            <w:vAlign w:val="center"/>
          </w:tcPr>
          <w:p w14:paraId="6A767BD4">
            <w:pPr>
              <w:widowControl/>
              <w:jc w:val="center"/>
              <w:textAlignment w:val="center"/>
              <w:rPr>
                <w:rFonts w:hint="eastAsia" w:ascii="宋体" w:hAnsi="宋体" w:cs="宋体"/>
                <w:bCs/>
                <w:kern w:val="0"/>
                <w:szCs w:val="21"/>
              </w:rPr>
            </w:pPr>
            <w:r>
              <w:rPr>
                <w:rFonts w:hint="eastAsia" w:ascii="宋体" w:hAnsi="宋体" w:cs="宋体"/>
                <w:kern w:val="0"/>
                <w:szCs w:val="21"/>
                <w:lang w:bidi="ar"/>
              </w:rPr>
              <w:t>1</w:t>
            </w:r>
          </w:p>
        </w:tc>
      </w:tr>
    </w:tbl>
    <w:p w14:paraId="7449DB91">
      <w:pPr>
        <w:snapToGrid w:val="0"/>
        <w:spacing w:before="120" w:beforeLines="50" w:line="336" w:lineRule="auto"/>
        <w:ind w:firstLine="415" w:firstLineChars="198"/>
        <w:rPr>
          <w:szCs w:val="21"/>
        </w:rPr>
      </w:pPr>
    </w:p>
    <w:p w14:paraId="50792E27">
      <w:pPr>
        <w:snapToGrid w:val="0"/>
        <w:spacing w:before="120" w:beforeLines="50" w:line="336" w:lineRule="auto"/>
        <w:ind w:firstLine="415" w:firstLineChars="198"/>
        <w:rPr>
          <w:szCs w:val="21"/>
        </w:rPr>
      </w:pPr>
      <w:r>
        <w:rPr>
          <w:szCs w:val="21"/>
        </w:rPr>
        <w:t>1.</w:t>
      </w:r>
      <w:r>
        <w:rPr>
          <w:rFonts w:hint="eastAsia"/>
          <w:szCs w:val="21"/>
        </w:rPr>
        <w:t>采购代理机构在评标结束后在</w:t>
      </w:r>
      <w:r>
        <w:rPr>
          <w:szCs w:val="21"/>
        </w:rPr>
        <w:t>2</w:t>
      </w:r>
      <w:r>
        <w:rPr>
          <w:rFonts w:hint="eastAsia"/>
          <w:szCs w:val="21"/>
        </w:rPr>
        <w:t>个工作日内将评审报告交采购人确认。</w:t>
      </w:r>
    </w:p>
    <w:p w14:paraId="53EC7E56">
      <w:pPr>
        <w:snapToGrid w:val="0"/>
        <w:spacing w:before="120" w:beforeLines="50" w:line="336" w:lineRule="auto"/>
        <w:ind w:firstLine="415" w:firstLineChars="198"/>
        <w:rPr>
          <w:szCs w:val="21"/>
        </w:rPr>
      </w:pPr>
      <w:r>
        <w:rPr>
          <w:szCs w:val="21"/>
        </w:rPr>
        <w:t>2.</w:t>
      </w:r>
      <w:r>
        <w:rPr>
          <w:rFonts w:hint="eastAsia"/>
          <w:szCs w:val="21"/>
        </w:rPr>
        <w:t>投标人对评审结果无异议的，采购人应在收到评审报告后</w:t>
      </w:r>
      <w:r>
        <w:rPr>
          <w:szCs w:val="21"/>
        </w:rPr>
        <w:t>5</w:t>
      </w:r>
      <w:r>
        <w:rPr>
          <w:rFonts w:hint="eastAsia"/>
          <w:szCs w:val="21"/>
        </w:rPr>
        <w:t>个工作日内对评审结果进行确认。如有投标人对评审结果提出质疑的，采购人可在质疑处理完毕后确定中标人。</w:t>
      </w:r>
    </w:p>
    <w:p w14:paraId="32B77FDC">
      <w:pPr>
        <w:snapToGrid w:val="0"/>
        <w:spacing w:before="120" w:beforeLines="50" w:line="336" w:lineRule="auto"/>
        <w:ind w:firstLine="415" w:firstLineChars="198"/>
        <w:rPr>
          <w:szCs w:val="21"/>
        </w:rPr>
      </w:pPr>
      <w:r>
        <w:rPr>
          <w:szCs w:val="21"/>
        </w:rPr>
        <w:t>3.</w:t>
      </w:r>
      <w:r>
        <w:rPr>
          <w:rFonts w:hint="eastAsia"/>
          <w:szCs w:val="21"/>
        </w:rPr>
        <w:t>采购人依法确定中标人后</w:t>
      </w:r>
      <w:r>
        <w:rPr>
          <w:szCs w:val="21"/>
        </w:rPr>
        <w:t>2</w:t>
      </w:r>
      <w:r>
        <w:rPr>
          <w:rFonts w:hint="eastAsia"/>
          <w:szCs w:val="21"/>
        </w:rPr>
        <w:t>个工作日内，采购代理机构发出《中标通知书》</w:t>
      </w:r>
      <w:r>
        <w:rPr>
          <w:szCs w:val="21"/>
        </w:rPr>
        <w:t>,</w:t>
      </w:r>
      <w:r>
        <w:rPr>
          <w:rFonts w:hint="eastAsia"/>
          <w:szCs w:val="21"/>
        </w:rPr>
        <w:t>并同时在相关网站上发布中标公告。</w:t>
      </w:r>
    </w:p>
    <w:p w14:paraId="44B0F3DD">
      <w:pPr>
        <w:spacing w:line="336" w:lineRule="auto"/>
      </w:pPr>
      <w:r>
        <w:rPr>
          <w:rFonts w:hint="eastAsia"/>
          <w:szCs w:val="21"/>
        </w:rPr>
        <w:t>（二）</w:t>
      </w:r>
      <w:r>
        <w:rPr>
          <w:rFonts w:hint="eastAsia"/>
        </w:rPr>
        <w:t>根据《中华人民共和国招标投标法实施条例》（国务院第</w:t>
      </w:r>
      <w:r>
        <w:t>613</w:t>
      </w:r>
      <w:r>
        <w:rPr>
          <w:rFonts w:hint="eastAsia"/>
        </w:rPr>
        <w:t>号令）第四章第五十五条的规定，排名第一的中标候选人放弃中标、因不可抗力不能履行合同、不按照招标文件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14:paraId="53883010">
      <w:pPr>
        <w:pStyle w:val="2"/>
        <w:ind w:firstLine="220"/>
      </w:pPr>
    </w:p>
    <w:p w14:paraId="2AA8BA4B">
      <w:pPr>
        <w:snapToGrid w:val="0"/>
        <w:spacing w:before="120" w:line="336" w:lineRule="auto"/>
        <w:ind w:right="-87" w:firstLine="3345" w:firstLineChars="1190"/>
        <w:outlineLvl w:val="1"/>
        <w:rPr>
          <w:b/>
          <w:sz w:val="28"/>
        </w:rPr>
      </w:pPr>
      <w:r>
        <w:rPr>
          <w:rFonts w:hint="eastAsia"/>
          <w:b/>
          <w:sz w:val="28"/>
        </w:rPr>
        <w:t>七、合同授予</w:t>
      </w:r>
    </w:p>
    <w:p w14:paraId="25FF98FA">
      <w:pPr>
        <w:widowControl/>
        <w:numPr>
          <w:ilvl w:val="0"/>
          <w:numId w:val="10"/>
        </w:numPr>
        <w:overflowPunct w:val="0"/>
        <w:autoSpaceDE w:val="0"/>
        <w:autoSpaceDN w:val="0"/>
        <w:adjustRightInd w:val="0"/>
        <w:snapToGrid w:val="0"/>
        <w:spacing w:line="336" w:lineRule="auto"/>
        <w:ind w:right="-87"/>
        <w:jc w:val="left"/>
        <w:textAlignment w:val="baseline"/>
        <w:rPr>
          <w:b/>
          <w:sz w:val="24"/>
        </w:rPr>
      </w:pPr>
      <w:r>
        <w:rPr>
          <w:rFonts w:hint="eastAsia"/>
          <w:b/>
          <w:sz w:val="24"/>
        </w:rPr>
        <w:t>签订合同</w:t>
      </w:r>
    </w:p>
    <w:p w14:paraId="599C7E78">
      <w:pPr>
        <w:snapToGrid w:val="0"/>
        <w:spacing w:line="336" w:lineRule="auto"/>
        <w:ind w:right="-87" w:firstLine="424" w:firstLineChars="202"/>
      </w:pPr>
      <w:r>
        <w:t>1.</w:t>
      </w:r>
      <w:r>
        <w:rPr>
          <w:rFonts w:hint="eastAsia"/>
        </w:rPr>
        <w:t>采购人与中标人应当在《中标通知书》发出之日起</w:t>
      </w:r>
      <w:r>
        <w:t>30</w:t>
      </w:r>
      <w:r>
        <w:rPr>
          <w:rFonts w:hint="eastAsia"/>
        </w:rPr>
        <w:t>日内签订政府采购合同。同时，采购代理机构对合同内容进行审查，如发现与采购结果和投标承诺内容不一致的，应予以纠正。</w:t>
      </w:r>
    </w:p>
    <w:p w14:paraId="63AC9EA7">
      <w:pPr>
        <w:snapToGrid w:val="0"/>
        <w:spacing w:before="120" w:beforeLines="50" w:line="336" w:lineRule="auto"/>
        <w:ind w:firstLine="415" w:firstLineChars="198"/>
        <w:rPr>
          <w:szCs w:val="21"/>
        </w:rPr>
      </w:pPr>
      <w:r>
        <w:rPr>
          <w:szCs w:val="21"/>
        </w:rPr>
        <w:t>2.</w:t>
      </w:r>
      <w:r>
        <w:rPr>
          <w:rFonts w:hint="eastAsia"/>
          <w:szCs w:val="21"/>
        </w:rPr>
        <w:t>中标人拖延、拒签合同的，将上报监管部门并取消中标资格。</w:t>
      </w:r>
    </w:p>
    <w:p w14:paraId="704F5D6F">
      <w:pPr>
        <w:snapToGrid w:val="0"/>
        <w:spacing w:before="120" w:beforeLines="50" w:line="336" w:lineRule="auto"/>
        <w:ind w:firstLine="415" w:firstLineChars="198"/>
        <w:rPr>
          <w:szCs w:val="21"/>
        </w:rPr>
      </w:pPr>
      <w:r>
        <w:rPr>
          <w:szCs w:val="21"/>
        </w:rPr>
        <w:t>3.</w:t>
      </w:r>
      <w:r>
        <w:rPr>
          <w:rFonts w:hint="eastAsia"/>
          <w:szCs w:val="21"/>
        </w:rPr>
        <w:t>中标人和采购人签订合同，按合同规定的供货时间供货并安装调试完毕。</w:t>
      </w:r>
    </w:p>
    <w:p w14:paraId="2FC05353">
      <w:pPr>
        <w:snapToGrid w:val="0"/>
        <w:spacing w:before="120" w:beforeLines="50" w:line="336" w:lineRule="auto"/>
        <w:ind w:firstLine="415" w:firstLineChars="198"/>
        <w:rPr>
          <w:szCs w:val="21"/>
        </w:rPr>
      </w:pPr>
      <w:r>
        <w:rPr>
          <w:szCs w:val="21"/>
        </w:rPr>
        <w:t>4.</w:t>
      </w:r>
      <w:r>
        <w:rPr>
          <w:rFonts w:hint="eastAsia"/>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0049757E">
      <w:pPr>
        <w:snapToGrid w:val="0"/>
        <w:spacing w:before="120" w:beforeLines="50" w:line="336" w:lineRule="auto"/>
        <w:rPr>
          <w:b/>
          <w:bCs/>
          <w:sz w:val="24"/>
          <w:szCs w:val="24"/>
        </w:rPr>
      </w:pPr>
      <w:r>
        <w:rPr>
          <w:rFonts w:hint="eastAsia"/>
          <w:b/>
          <w:bCs/>
          <w:sz w:val="24"/>
          <w:szCs w:val="24"/>
        </w:rPr>
        <w:t>（二）合同公告</w:t>
      </w:r>
    </w:p>
    <w:p w14:paraId="1D2D0A30">
      <w:pPr>
        <w:snapToGrid w:val="0"/>
        <w:spacing w:before="120" w:beforeLines="50" w:line="336" w:lineRule="auto"/>
        <w:ind w:firstLine="415" w:firstLineChars="198"/>
        <w:rPr>
          <w:szCs w:val="21"/>
        </w:rPr>
      </w:pPr>
      <w:r>
        <w:rPr>
          <w:rFonts w:hint="eastAsia"/>
          <w:szCs w:val="21"/>
        </w:rPr>
        <w:t>采购人应当自政府采购合同签订之日起</w:t>
      </w:r>
      <w:r>
        <w:rPr>
          <w:szCs w:val="21"/>
        </w:rPr>
        <w:t>2</w:t>
      </w:r>
      <w:r>
        <w:rPr>
          <w:rFonts w:hint="eastAsia"/>
          <w:szCs w:val="21"/>
        </w:rPr>
        <w:t>个工作日内，将政府采购合同在省级以上人民政府财政部门指定的媒体上公告，但政府采购合同中涉及国家秘密、商业秘密的内容除外。</w:t>
      </w:r>
    </w:p>
    <w:p w14:paraId="675A215F">
      <w:pPr>
        <w:snapToGrid w:val="0"/>
        <w:spacing w:before="120" w:line="360" w:lineRule="auto"/>
        <w:ind w:right="-87"/>
        <w:rPr>
          <w:rFonts w:eastAsia="黑体"/>
          <w:sz w:val="30"/>
        </w:rPr>
      </w:pPr>
    </w:p>
    <w:p w14:paraId="07BF318D"/>
    <w:p w14:paraId="4CDCA140">
      <w:pPr>
        <w:snapToGrid w:val="0"/>
        <w:spacing w:before="120" w:line="360" w:lineRule="auto"/>
        <w:ind w:right="-87"/>
        <w:jc w:val="center"/>
        <w:rPr>
          <w:rFonts w:eastAsia="黑体"/>
          <w:sz w:val="30"/>
        </w:rPr>
      </w:pPr>
      <w:r>
        <w:rPr>
          <w:rFonts w:hint="eastAsia" w:eastAsia="黑体"/>
          <w:sz w:val="30"/>
        </w:rPr>
        <w:t>第四章 评标办法及评分标准</w:t>
      </w:r>
    </w:p>
    <w:p w14:paraId="4722E27A">
      <w:pPr>
        <w:snapToGrid w:val="0"/>
        <w:spacing w:before="120" w:line="336" w:lineRule="auto"/>
        <w:ind w:right="-87" w:firstLine="103" w:firstLineChars="49"/>
        <w:outlineLvl w:val="0"/>
      </w:pPr>
      <w:r>
        <w:rPr>
          <w:rFonts w:hint="eastAsia"/>
          <w:b/>
        </w:rPr>
        <w:t>综合评分法</w:t>
      </w:r>
    </w:p>
    <w:p w14:paraId="20572E13">
      <w:pPr>
        <w:snapToGrid w:val="0"/>
        <w:spacing w:line="336" w:lineRule="auto"/>
        <w:ind w:right="-87"/>
        <w:jc w:val="center"/>
        <w:rPr>
          <w:b/>
          <w:sz w:val="24"/>
          <w:szCs w:val="24"/>
        </w:rPr>
      </w:pPr>
      <w:r>
        <w:rPr>
          <w:rFonts w:hint="eastAsia"/>
          <w:b/>
          <w:sz w:val="24"/>
          <w:szCs w:val="24"/>
        </w:rPr>
        <w:t>大宗商品储运基地（MJS基地）渔业生态补偿增殖放流及效果评估项目评标办法</w:t>
      </w:r>
    </w:p>
    <w:p w14:paraId="4B8F5AE1">
      <w:pPr>
        <w:snapToGrid w:val="0"/>
        <w:spacing w:line="336" w:lineRule="auto"/>
        <w:ind w:right="-87" w:firstLine="420"/>
      </w:pPr>
      <w:r>
        <w:rPr>
          <w:rFonts w:hint="eastAsia"/>
        </w:rPr>
        <w:t>为公正、公平、科学地选择中标人，根据《中华人民共和国政府采购法》等有关法律法规的规定，并结合本项目的实际，制定本办法。</w:t>
      </w:r>
    </w:p>
    <w:p w14:paraId="559E4A9F">
      <w:pPr>
        <w:snapToGrid w:val="0"/>
        <w:spacing w:line="336" w:lineRule="auto"/>
        <w:ind w:right="-87" w:firstLine="210" w:firstLineChars="100"/>
      </w:pPr>
      <w:r>
        <w:rPr>
          <w:rFonts w:hint="eastAsia"/>
          <w:szCs w:val="21"/>
        </w:rPr>
        <w:t>本办法适用于大宗商品储运基地（MJS基地）渔业生态补偿增殖放流及效果评估项目的评标。</w:t>
      </w:r>
    </w:p>
    <w:p w14:paraId="34A18A48">
      <w:pPr>
        <w:snapToGrid w:val="0"/>
        <w:spacing w:line="336" w:lineRule="auto"/>
        <w:ind w:left="756" w:leftChars="114" w:hanging="517" w:hangingChars="245"/>
        <w:rPr>
          <w:rFonts w:hint="eastAsia" w:ascii="宋体" w:hAnsi="宋体"/>
        </w:rPr>
      </w:pPr>
      <w:r>
        <w:rPr>
          <w:rFonts w:hint="eastAsia"/>
          <w:b/>
        </w:rPr>
        <w:t>中标依据：</w:t>
      </w:r>
      <w:r>
        <w:rPr>
          <w:rFonts w:hint="eastAsia" w:ascii="宋体" w:hAnsi="宋体"/>
        </w:rPr>
        <w:t>在不高于</w:t>
      </w:r>
      <w:r>
        <w:rPr>
          <w:rFonts w:hint="eastAsia" w:ascii="宋体" w:hAnsi="宋体"/>
          <w:u w:val="single" w:color="000000"/>
        </w:rPr>
        <w:t>最高限价</w:t>
      </w:r>
      <w:r>
        <w:rPr>
          <w:rFonts w:hint="eastAsia" w:ascii="宋体" w:hAnsi="宋体"/>
        </w:rPr>
        <w:t>的前提下，</w:t>
      </w:r>
      <w:r>
        <w:rPr>
          <w:rFonts w:hint="eastAsia" w:ascii="宋体" w:hAnsi="宋体"/>
          <w:u w:val="single" w:color="000000"/>
        </w:rPr>
        <w:t>综合评估分</w:t>
      </w:r>
      <w:r>
        <w:rPr>
          <w:rFonts w:hint="eastAsia" w:ascii="宋体" w:hAnsi="宋体"/>
        </w:rPr>
        <w:t>最高者为中标候选人。</w:t>
      </w:r>
    </w:p>
    <w:p w14:paraId="3442C1CD">
      <w:pPr>
        <w:snapToGrid w:val="0"/>
        <w:spacing w:line="336" w:lineRule="auto"/>
        <w:ind w:left="756" w:leftChars="114" w:hanging="517" w:hangingChars="245"/>
        <w:rPr>
          <w:rFonts w:hint="eastAsia" w:ascii="宋体" w:hAnsi="宋体"/>
          <w:b/>
          <w:u w:val="single"/>
        </w:rPr>
      </w:pPr>
      <w:r>
        <w:rPr>
          <w:rFonts w:hint="eastAsia" w:ascii="宋体" w:hAnsi="宋体"/>
          <w:b/>
          <w:u w:val="single"/>
        </w:rPr>
        <w:t>最高限价：预算金额。</w:t>
      </w:r>
    </w:p>
    <w:p w14:paraId="0011A08E">
      <w:pPr>
        <w:snapToGrid w:val="0"/>
        <w:spacing w:line="336" w:lineRule="auto"/>
        <w:ind w:left="756" w:leftChars="114" w:hanging="517" w:hangingChars="245"/>
        <w:rPr>
          <w:b/>
        </w:rPr>
      </w:pPr>
      <w:r>
        <w:rPr>
          <w:rFonts w:hint="eastAsia"/>
          <w:b/>
        </w:rPr>
        <w:t>报价的计分方法：按单价进行报价。</w:t>
      </w:r>
    </w:p>
    <w:p w14:paraId="3F491B36">
      <w:pPr>
        <w:autoSpaceDE w:val="0"/>
        <w:autoSpaceDN w:val="0"/>
        <w:adjustRightInd w:val="0"/>
        <w:snapToGrid w:val="0"/>
        <w:spacing w:line="360" w:lineRule="auto"/>
        <w:ind w:right="-87" w:firstLine="411" w:firstLineChars="196"/>
        <w:rPr>
          <w:szCs w:val="21"/>
          <w:lang w:val="zh-CN"/>
        </w:rPr>
      </w:pPr>
      <w:r>
        <w:rPr>
          <w:rFonts w:hint="eastAsia"/>
          <w:szCs w:val="21"/>
          <w:lang w:val="zh-CN"/>
        </w:rPr>
        <w:t>满足招标文件要求且有效投标价格（苗种单价）最低的投标报价作为评标基准价，其价格分为满分；其他投标人的价格分按以下公式计算：（按各标项单价作为投标报价）</w:t>
      </w:r>
    </w:p>
    <w:p w14:paraId="72A5C639">
      <w:pPr>
        <w:autoSpaceDE w:val="0"/>
        <w:autoSpaceDN w:val="0"/>
        <w:adjustRightInd w:val="0"/>
        <w:snapToGrid w:val="0"/>
        <w:spacing w:line="360" w:lineRule="auto"/>
        <w:ind w:right="-87" w:firstLine="550" w:firstLineChars="262"/>
        <w:rPr>
          <w:szCs w:val="21"/>
          <w:lang w:val="zh-CN"/>
        </w:rPr>
      </w:pPr>
      <w:r>
        <w:rPr>
          <w:rFonts w:hint="eastAsia"/>
          <w:szCs w:val="21"/>
          <w:lang w:val="zh-CN"/>
        </w:rPr>
        <w:t>价格得分＝（评标基准价</w:t>
      </w:r>
      <w:r>
        <w:rPr>
          <w:szCs w:val="21"/>
          <w:lang w:val="zh-CN"/>
        </w:rPr>
        <w:t>/</w:t>
      </w:r>
      <w:r>
        <w:rPr>
          <w:rFonts w:hint="eastAsia"/>
          <w:szCs w:val="21"/>
          <w:lang w:val="zh-CN"/>
        </w:rPr>
        <w:t>投标报价）</w:t>
      </w:r>
      <w:r>
        <w:rPr>
          <w:szCs w:val="21"/>
          <w:lang w:val="zh-CN"/>
        </w:rPr>
        <w:t>×</w:t>
      </w:r>
      <w:r>
        <w:rPr>
          <w:rFonts w:hint="eastAsia"/>
          <w:szCs w:val="21"/>
          <w:lang w:val="zh-CN"/>
        </w:rPr>
        <w:t>价格权重</w:t>
      </w:r>
      <w:r>
        <w:rPr>
          <w:szCs w:val="21"/>
          <w:lang w:val="zh-CN"/>
        </w:rPr>
        <w:t>×100</w:t>
      </w:r>
      <w:r>
        <w:rPr>
          <w:rFonts w:hint="eastAsia"/>
          <w:szCs w:val="21"/>
          <w:lang w:val="zh-CN"/>
        </w:rPr>
        <w:t>。</w:t>
      </w:r>
    </w:p>
    <w:tbl>
      <w:tblPr>
        <w:tblStyle w:val="60"/>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123A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vAlign w:val="center"/>
          </w:tcPr>
          <w:p w14:paraId="5CB27DDA">
            <w:pPr>
              <w:spacing w:line="360" w:lineRule="auto"/>
              <w:ind w:right="-341"/>
              <w:jc w:val="center"/>
              <w:rPr>
                <w:szCs w:val="21"/>
              </w:rPr>
            </w:pPr>
            <w:r>
              <w:rPr>
                <w:rFonts w:hint="eastAsia"/>
                <w:szCs w:val="21"/>
                <w:lang w:val="zh-CN"/>
              </w:rPr>
              <w:t>评价指标和各评价权重指标：</w:t>
            </w:r>
            <w:r>
              <w:rPr>
                <w:rFonts w:hint="eastAsia"/>
                <w:szCs w:val="21"/>
              </w:rPr>
              <w:t>评标指标</w:t>
            </w:r>
          </w:p>
        </w:tc>
        <w:tc>
          <w:tcPr>
            <w:tcW w:w="2700" w:type="dxa"/>
            <w:vAlign w:val="center"/>
          </w:tcPr>
          <w:p w14:paraId="46930BDB">
            <w:pPr>
              <w:spacing w:line="360" w:lineRule="auto"/>
              <w:ind w:right="-341"/>
              <w:jc w:val="center"/>
              <w:rPr>
                <w:szCs w:val="21"/>
              </w:rPr>
            </w:pPr>
            <w:r>
              <w:rPr>
                <w:rFonts w:hint="eastAsia"/>
                <w:szCs w:val="21"/>
              </w:rPr>
              <w:t>权重（％）</w:t>
            </w:r>
          </w:p>
        </w:tc>
      </w:tr>
      <w:tr w14:paraId="47BD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5040" w:type="dxa"/>
            <w:vAlign w:val="center"/>
          </w:tcPr>
          <w:p w14:paraId="701DB76C">
            <w:pPr>
              <w:spacing w:line="360" w:lineRule="auto"/>
              <w:ind w:right="-341"/>
              <w:jc w:val="center"/>
              <w:rPr>
                <w:szCs w:val="21"/>
              </w:rPr>
            </w:pPr>
            <w:r>
              <w:rPr>
                <w:rFonts w:hint="eastAsia"/>
                <w:szCs w:val="21"/>
              </w:rPr>
              <w:t>商务、技术部分</w:t>
            </w:r>
          </w:p>
        </w:tc>
        <w:tc>
          <w:tcPr>
            <w:tcW w:w="2700" w:type="dxa"/>
            <w:vAlign w:val="center"/>
          </w:tcPr>
          <w:p w14:paraId="3F129A7A">
            <w:pPr>
              <w:spacing w:line="360" w:lineRule="auto"/>
              <w:ind w:right="-341"/>
              <w:jc w:val="center"/>
              <w:rPr>
                <w:szCs w:val="21"/>
              </w:rPr>
            </w:pPr>
            <w:r>
              <w:rPr>
                <w:rFonts w:hint="eastAsia"/>
                <w:szCs w:val="21"/>
              </w:rPr>
              <w:t>70</w:t>
            </w:r>
          </w:p>
        </w:tc>
      </w:tr>
      <w:tr w14:paraId="29E9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vAlign w:val="center"/>
          </w:tcPr>
          <w:p w14:paraId="3C50B3D8">
            <w:pPr>
              <w:spacing w:line="360" w:lineRule="auto"/>
              <w:ind w:right="-341"/>
              <w:jc w:val="center"/>
              <w:rPr>
                <w:szCs w:val="21"/>
              </w:rPr>
            </w:pPr>
            <w:r>
              <w:rPr>
                <w:rFonts w:hint="eastAsia"/>
                <w:szCs w:val="21"/>
              </w:rPr>
              <w:t>投标报价</w:t>
            </w:r>
          </w:p>
        </w:tc>
        <w:tc>
          <w:tcPr>
            <w:tcW w:w="2700" w:type="dxa"/>
            <w:vAlign w:val="center"/>
          </w:tcPr>
          <w:p w14:paraId="7F102860">
            <w:pPr>
              <w:spacing w:line="360" w:lineRule="auto"/>
              <w:ind w:right="-341"/>
              <w:jc w:val="center"/>
              <w:rPr>
                <w:szCs w:val="21"/>
              </w:rPr>
            </w:pPr>
            <w:r>
              <w:rPr>
                <w:rFonts w:hint="eastAsia"/>
                <w:szCs w:val="21"/>
              </w:rPr>
              <w:t>30</w:t>
            </w:r>
          </w:p>
        </w:tc>
      </w:tr>
      <w:tr w14:paraId="732F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vAlign w:val="center"/>
          </w:tcPr>
          <w:p w14:paraId="0F1A025D">
            <w:pPr>
              <w:spacing w:line="360" w:lineRule="auto"/>
              <w:ind w:right="-341"/>
              <w:jc w:val="center"/>
              <w:rPr>
                <w:szCs w:val="21"/>
              </w:rPr>
            </w:pPr>
            <w:r>
              <w:rPr>
                <w:rFonts w:hint="eastAsia"/>
                <w:szCs w:val="21"/>
              </w:rPr>
              <w:t>合计</w:t>
            </w:r>
          </w:p>
        </w:tc>
        <w:tc>
          <w:tcPr>
            <w:tcW w:w="2700" w:type="dxa"/>
            <w:vAlign w:val="center"/>
          </w:tcPr>
          <w:p w14:paraId="73D95218">
            <w:pPr>
              <w:spacing w:line="360" w:lineRule="auto"/>
              <w:ind w:right="-341"/>
              <w:jc w:val="center"/>
              <w:rPr>
                <w:szCs w:val="21"/>
              </w:rPr>
            </w:pPr>
            <w:r>
              <w:rPr>
                <w:rFonts w:hint="eastAsia"/>
                <w:szCs w:val="21"/>
              </w:rPr>
              <w:t>100</w:t>
            </w:r>
          </w:p>
        </w:tc>
      </w:tr>
    </w:tbl>
    <w:p w14:paraId="7A5A9BD8">
      <w:pPr>
        <w:autoSpaceDE w:val="0"/>
        <w:autoSpaceDN w:val="0"/>
        <w:adjustRightInd w:val="0"/>
        <w:spacing w:line="360" w:lineRule="auto"/>
        <w:ind w:right="-341" w:firstLine="424" w:firstLineChars="202"/>
        <w:rPr>
          <w:szCs w:val="21"/>
        </w:rPr>
      </w:pPr>
      <w:r>
        <w:rPr>
          <w:rFonts w:hint="eastAsia"/>
          <w:szCs w:val="21"/>
        </w:rPr>
        <w:t>综合评估分</w:t>
      </w:r>
      <w:r>
        <w:rPr>
          <w:szCs w:val="21"/>
        </w:rPr>
        <w:t>=</w:t>
      </w:r>
      <w:r>
        <w:rPr>
          <w:rFonts w:hint="eastAsia"/>
          <w:szCs w:val="21"/>
        </w:rPr>
        <w:t>商务技术得分＋价格得分</w:t>
      </w:r>
      <w:r>
        <w:rPr>
          <w:szCs w:val="21"/>
        </w:rPr>
        <w:t>(</w:t>
      </w:r>
      <w:r>
        <w:rPr>
          <w:rFonts w:hint="eastAsia"/>
          <w:szCs w:val="21"/>
        </w:rPr>
        <w:t>评分过程中采用四舍五入法，并保留小数</w:t>
      </w:r>
      <w:r>
        <w:rPr>
          <w:szCs w:val="21"/>
        </w:rPr>
        <w:t>2</w:t>
      </w:r>
      <w:r>
        <w:rPr>
          <w:rFonts w:hint="eastAsia"/>
          <w:szCs w:val="21"/>
        </w:rPr>
        <w:t>位</w:t>
      </w:r>
      <w:r>
        <w:rPr>
          <w:szCs w:val="21"/>
        </w:rPr>
        <w:t>)</w:t>
      </w:r>
    </w:p>
    <w:p w14:paraId="011997A5">
      <w:pPr>
        <w:snapToGrid w:val="0"/>
        <w:spacing w:line="360" w:lineRule="auto"/>
        <w:ind w:firstLine="420" w:firstLineChars="200"/>
        <w:rPr>
          <w:rFonts w:hint="eastAsia" w:ascii="宋体" w:hAnsi="宋体"/>
          <w:szCs w:val="21"/>
          <w:lang w:val="zh-CN"/>
        </w:rPr>
      </w:pPr>
      <w:r>
        <w:rPr>
          <w:rFonts w:hint="eastAsia"/>
          <w:szCs w:val="21"/>
        </w:rPr>
        <w:t>将综合评估分从高到低排序，得出参投标人名次。得分相同时，按投标报价由低到高顺序排列，得分且投标报价相同的，按技术指标优劣顺序排列。</w:t>
      </w:r>
    </w:p>
    <w:p w14:paraId="4DDB5741">
      <w:pPr>
        <w:spacing w:line="360" w:lineRule="auto"/>
        <w:ind w:right="-341" w:firstLine="422" w:firstLineChars="200"/>
        <w:rPr>
          <w:rFonts w:hint="eastAsia" w:ascii="宋体" w:hAnsi="宋体"/>
          <w:b/>
        </w:rPr>
      </w:pPr>
      <w:r>
        <w:rPr>
          <w:rFonts w:hint="eastAsia" w:ascii="宋体" w:hAnsi="宋体"/>
          <w:b/>
        </w:rPr>
        <w:t>中标分担原则</w:t>
      </w:r>
    </w:p>
    <w:tbl>
      <w:tblPr>
        <w:tblStyle w:val="60"/>
        <w:tblpPr w:leftFromText="180" w:rightFromText="180" w:vertAnchor="text" w:horzAnchor="page" w:tblpXSpec="center" w:tblpY="256"/>
        <w:tblOverlap w:val="never"/>
        <w:tblW w:w="9606" w:type="dxa"/>
        <w:tblInd w:w="0" w:type="dxa"/>
        <w:tblLayout w:type="fixed"/>
        <w:tblCellMar>
          <w:top w:w="0" w:type="dxa"/>
          <w:left w:w="108" w:type="dxa"/>
          <w:bottom w:w="0" w:type="dxa"/>
          <w:right w:w="108" w:type="dxa"/>
        </w:tblCellMar>
      </w:tblPr>
      <w:tblGrid>
        <w:gridCol w:w="534"/>
        <w:gridCol w:w="992"/>
        <w:gridCol w:w="1276"/>
        <w:gridCol w:w="850"/>
        <w:gridCol w:w="851"/>
        <w:gridCol w:w="850"/>
        <w:gridCol w:w="851"/>
        <w:gridCol w:w="850"/>
        <w:gridCol w:w="851"/>
        <w:gridCol w:w="850"/>
        <w:gridCol w:w="851"/>
      </w:tblGrid>
      <w:tr w14:paraId="4AAC46F9">
        <w:tblPrEx>
          <w:tblCellMar>
            <w:top w:w="0" w:type="dxa"/>
            <w:left w:w="108" w:type="dxa"/>
            <w:bottom w:w="0" w:type="dxa"/>
            <w:right w:w="108" w:type="dxa"/>
          </w:tblCellMar>
        </w:tblPrEx>
        <w:trPr>
          <w:trHeight w:val="499" w:hRule="atLeast"/>
        </w:trPr>
        <w:tc>
          <w:tcPr>
            <w:tcW w:w="534" w:type="dxa"/>
            <w:vMerge w:val="restart"/>
            <w:tcBorders>
              <w:top w:val="single" w:color="auto" w:sz="4" w:space="0"/>
              <w:left w:val="single" w:color="auto" w:sz="4" w:space="0"/>
              <w:bottom w:val="single" w:color="auto" w:sz="4" w:space="0"/>
              <w:right w:val="single" w:color="auto" w:sz="4" w:space="0"/>
            </w:tcBorders>
            <w:vAlign w:val="center"/>
          </w:tcPr>
          <w:p w14:paraId="72AF28EF">
            <w:pPr>
              <w:widowControl/>
              <w:tabs>
                <w:tab w:val="left" w:pos="6930"/>
              </w:tabs>
              <w:jc w:val="center"/>
              <w:rPr>
                <w:rFonts w:hint="eastAsia" w:ascii="宋体" w:hAnsi="宋体" w:cs="宋体"/>
                <w:b/>
                <w:bCs/>
                <w:kern w:val="0"/>
                <w:sz w:val="18"/>
                <w:szCs w:val="18"/>
              </w:rPr>
            </w:pPr>
            <w:r>
              <w:rPr>
                <w:rFonts w:hint="eastAsia" w:ascii="宋体" w:hAnsi="宋体" w:cs="宋体"/>
                <w:b/>
                <w:bCs/>
                <w:kern w:val="0"/>
                <w:sz w:val="18"/>
                <w:szCs w:val="18"/>
              </w:rPr>
              <w:t>标项</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44C259B3">
            <w:pPr>
              <w:widowControl/>
              <w:tabs>
                <w:tab w:val="left" w:pos="6930"/>
              </w:tabs>
              <w:jc w:val="center"/>
              <w:rPr>
                <w:rFonts w:hint="eastAsia" w:ascii="宋体" w:hAnsi="宋体" w:cs="宋体"/>
                <w:b/>
                <w:bCs/>
                <w:kern w:val="0"/>
                <w:sz w:val="18"/>
                <w:szCs w:val="18"/>
              </w:rPr>
            </w:pPr>
            <w:r>
              <w:rPr>
                <w:rFonts w:hint="eastAsia" w:ascii="宋体" w:hAnsi="宋体" w:cs="宋体"/>
                <w:b/>
                <w:bCs/>
                <w:kern w:val="0"/>
                <w:sz w:val="18"/>
                <w:szCs w:val="18"/>
              </w:rPr>
              <w:t>品种</w:t>
            </w:r>
          </w:p>
        </w:tc>
        <w:tc>
          <w:tcPr>
            <w:tcW w:w="1276" w:type="dxa"/>
            <w:vMerge w:val="restart"/>
            <w:tcBorders>
              <w:top w:val="single" w:color="auto" w:sz="4" w:space="0"/>
              <w:left w:val="single" w:color="auto" w:sz="4" w:space="0"/>
              <w:right w:val="single" w:color="auto" w:sz="4" w:space="0"/>
            </w:tcBorders>
            <w:vAlign w:val="center"/>
          </w:tcPr>
          <w:p w14:paraId="6EF8120C">
            <w:pPr>
              <w:widowControl/>
              <w:tabs>
                <w:tab w:val="left" w:pos="6930"/>
              </w:tabs>
              <w:jc w:val="center"/>
              <w:rPr>
                <w:rFonts w:hint="eastAsia" w:ascii="宋体" w:hAnsi="宋体" w:cs="宋体"/>
                <w:b/>
                <w:bCs/>
                <w:kern w:val="0"/>
                <w:sz w:val="18"/>
                <w:szCs w:val="18"/>
              </w:rPr>
            </w:pPr>
            <w:r>
              <w:rPr>
                <w:rFonts w:hint="eastAsia" w:ascii="宋体" w:hAnsi="宋体" w:cs="宋体"/>
                <w:b/>
                <w:bCs/>
                <w:kern w:val="0"/>
                <w:sz w:val="18"/>
                <w:szCs w:val="18"/>
              </w:rPr>
              <w:t>规格(≥)</w:t>
            </w:r>
          </w:p>
        </w:tc>
        <w:tc>
          <w:tcPr>
            <w:tcW w:w="850" w:type="dxa"/>
            <w:vMerge w:val="restart"/>
            <w:tcBorders>
              <w:top w:val="single" w:color="auto" w:sz="4" w:space="0"/>
              <w:left w:val="single" w:color="auto" w:sz="4" w:space="0"/>
              <w:right w:val="single" w:color="auto" w:sz="4" w:space="0"/>
            </w:tcBorders>
            <w:vAlign w:val="center"/>
          </w:tcPr>
          <w:p w14:paraId="3DD95763">
            <w:pPr>
              <w:widowControl/>
              <w:tabs>
                <w:tab w:val="left" w:pos="6930"/>
              </w:tabs>
              <w:jc w:val="center"/>
              <w:rPr>
                <w:rFonts w:hint="eastAsia" w:ascii="宋体" w:hAnsi="宋体" w:cs="宋体"/>
                <w:kern w:val="0"/>
                <w:sz w:val="18"/>
                <w:szCs w:val="18"/>
              </w:rPr>
            </w:pPr>
            <w:r>
              <w:rPr>
                <w:rFonts w:hint="eastAsia" w:ascii="宋体" w:hAnsi="宋体" w:cs="宋体"/>
                <w:b/>
                <w:bCs/>
                <w:kern w:val="0"/>
                <w:sz w:val="18"/>
                <w:szCs w:val="18"/>
              </w:rPr>
              <w:t>拟中标单位(家)</w:t>
            </w:r>
          </w:p>
        </w:tc>
        <w:tc>
          <w:tcPr>
            <w:tcW w:w="1701" w:type="dxa"/>
            <w:gridSpan w:val="2"/>
            <w:vMerge w:val="restart"/>
            <w:tcBorders>
              <w:top w:val="single" w:color="auto" w:sz="4" w:space="0"/>
              <w:left w:val="single" w:color="auto" w:sz="4" w:space="0"/>
              <w:bottom w:val="single" w:color="auto" w:sz="4" w:space="0"/>
              <w:right w:val="single" w:color="auto" w:sz="4" w:space="0"/>
            </w:tcBorders>
            <w:vAlign w:val="center"/>
          </w:tcPr>
          <w:p w14:paraId="55FA42B6">
            <w:pPr>
              <w:widowControl/>
              <w:tabs>
                <w:tab w:val="left" w:pos="6930"/>
              </w:tabs>
              <w:jc w:val="center"/>
              <w:rPr>
                <w:rFonts w:hint="eastAsia" w:ascii="宋体" w:hAnsi="宋体" w:cs="宋体"/>
                <w:b/>
                <w:bCs/>
                <w:kern w:val="0"/>
                <w:sz w:val="18"/>
                <w:szCs w:val="18"/>
              </w:rPr>
            </w:pPr>
            <w:r>
              <w:rPr>
                <w:rFonts w:hint="eastAsia" w:ascii="宋体" w:hAnsi="宋体" w:cs="宋体"/>
                <w:b/>
                <w:bCs/>
                <w:kern w:val="0"/>
                <w:sz w:val="18"/>
                <w:szCs w:val="18"/>
              </w:rPr>
              <w:t>苗种费(万元)</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7CDE2079">
            <w:pPr>
              <w:widowControl/>
              <w:tabs>
                <w:tab w:val="left" w:pos="6930"/>
              </w:tabs>
              <w:jc w:val="center"/>
              <w:rPr>
                <w:rFonts w:hint="eastAsia" w:ascii="宋体" w:hAnsi="宋体" w:cs="宋体"/>
                <w:b/>
                <w:bCs/>
                <w:kern w:val="0"/>
                <w:sz w:val="18"/>
                <w:szCs w:val="18"/>
              </w:rPr>
            </w:pPr>
            <w:r>
              <w:rPr>
                <w:rFonts w:hint="eastAsia" w:ascii="宋体" w:hAnsi="宋体" w:cs="宋体"/>
                <w:b/>
                <w:kern w:val="0"/>
                <w:sz w:val="18"/>
                <w:szCs w:val="18"/>
              </w:rPr>
              <w:t>苗种数量(≥万单位)</w:t>
            </w:r>
          </w:p>
        </w:tc>
        <w:tc>
          <w:tcPr>
            <w:tcW w:w="1701" w:type="dxa"/>
            <w:gridSpan w:val="2"/>
            <w:tcBorders>
              <w:top w:val="single" w:color="auto" w:sz="4" w:space="0"/>
              <w:left w:val="nil"/>
              <w:bottom w:val="single" w:color="auto" w:sz="4" w:space="0"/>
              <w:right w:val="single" w:color="000000" w:sz="4" w:space="0"/>
            </w:tcBorders>
            <w:vAlign w:val="center"/>
          </w:tcPr>
          <w:p w14:paraId="7090B26C">
            <w:pPr>
              <w:widowControl/>
              <w:tabs>
                <w:tab w:val="left" w:pos="6930"/>
              </w:tabs>
              <w:jc w:val="center"/>
              <w:rPr>
                <w:rFonts w:hint="eastAsia" w:ascii="宋体" w:hAnsi="宋体" w:cs="宋体"/>
                <w:b/>
                <w:kern w:val="0"/>
                <w:sz w:val="18"/>
                <w:szCs w:val="18"/>
              </w:rPr>
            </w:pPr>
            <w:r>
              <w:rPr>
                <w:rFonts w:hint="eastAsia" w:ascii="宋体" w:hAnsi="宋体" w:cs="宋体"/>
                <w:b/>
                <w:kern w:val="0"/>
                <w:sz w:val="18"/>
                <w:szCs w:val="18"/>
              </w:rPr>
              <w:t>年度金额(万元)</w:t>
            </w:r>
            <w:r>
              <w:rPr>
                <w:rFonts w:ascii="宋体" w:hAnsi="宋体" w:cs="宋体"/>
                <w:b/>
                <w:kern w:val="0"/>
                <w:sz w:val="18"/>
                <w:szCs w:val="18"/>
              </w:rPr>
              <w:t xml:space="preserve"> </w:t>
            </w:r>
          </w:p>
        </w:tc>
        <w:tc>
          <w:tcPr>
            <w:tcW w:w="1701" w:type="dxa"/>
            <w:gridSpan w:val="2"/>
            <w:tcBorders>
              <w:top w:val="single" w:color="auto" w:sz="4" w:space="0"/>
              <w:left w:val="nil"/>
              <w:bottom w:val="single" w:color="auto" w:sz="4" w:space="0"/>
              <w:right w:val="single" w:color="000000" w:sz="4" w:space="0"/>
            </w:tcBorders>
            <w:vAlign w:val="center"/>
          </w:tcPr>
          <w:p w14:paraId="7A19CBCC">
            <w:pPr>
              <w:widowControl/>
              <w:tabs>
                <w:tab w:val="left" w:pos="6930"/>
              </w:tabs>
              <w:jc w:val="center"/>
              <w:rPr>
                <w:rFonts w:hint="eastAsia" w:ascii="宋体" w:hAnsi="宋体" w:cs="宋体"/>
                <w:b/>
                <w:bCs/>
                <w:kern w:val="0"/>
                <w:sz w:val="18"/>
                <w:szCs w:val="18"/>
              </w:rPr>
            </w:pPr>
            <w:r>
              <w:rPr>
                <w:rFonts w:hint="eastAsia" w:ascii="宋体" w:hAnsi="宋体" w:cs="宋体"/>
                <w:b/>
                <w:bCs/>
                <w:kern w:val="0"/>
                <w:sz w:val="18"/>
                <w:szCs w:val="18"/>
              </w:rPr>
              <w:t>年度放流数量</w:t>
            </w:r>
            <w:r>
              <w:rPr>
                <w:rFonts w:hint="eastAsia" w:ascii="宋体" w:hAnsi="宋体" w:cs="宋体"/>
                <w:b/>
                <w:kern w:val="0"/>
                <w:sz w:val="18"/>
                <w:szCs w:val="18"/>
              </w:rPr>
              <w:t>(≥万单位)</w:t>
            </w:r>
          </w:p>
        </w:tc>
      </w:tr>
      <w:tr w14:paraId="1BCEF3CE">
        <w:tblPrEx>
          <w:tblCellMar>
            <w:top w:w="0" w:type="dxa"/>
            <w:left w:w="108" w:type="dxa"/>
            <w:bottom w:w="0" w:type="dxa"/>
            <w:right w:w="108" w:type="dxa"/>
          </w:tblCellMar>
        </w:tblPrEx>
        <w:trPr>
          <w:trHeight w:val="262"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14:paraId="4E2B8DA8">
            <w:pPr>
              <w:widowControl/>
              <w:tabs>
                <w:tab w:val="left" w:pos="6930"/>
              </w:tabs>
              <w:jc w:val="left"/>
              <w:rPr>
                <w:rFonts w:hint="eastAsia" w:ascii="宋体" w:hAnsi="宋体" w:cs="宋体"/>
                <w:b/>
                <w:bCs/>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77E63FA4">
            <w:pPr>
              <w:widowControl/>
              <w:tabs>
                <w:tab w:val="left" w:pos="6930"/>
              </w:tabs>
              <w:jc w:val="left"/>
              <w:rPr>
                <w:rFonts w:hint="eastAsia" w:ascii="宋体" w:hAnsi="宋体" w:cs="宋体"/>
                <w:b/>
                <w:bCs/>
                <w:kern w:val="0"/>
                <w:sz w:val="18"/>
                <w:szCs w:val="18"/>
              </w:rPr>
            </w:pPr>
          </w:p>
        </w:tc>
        <w:tc>
          <w:tcPr>
            <w:tcW w:w="1276" w:type="dxa"/>
            <w:vMerge w:val="continue"/>
            <w:tcBorders>
              <w:left w:val="single" w:color="auto" w:sz="4" w:space="0"/>
              <w:bottom w:val="single" w:color="auto" w:sz="4" w:space="0"/>
              <w:right w:val="single" w:color="auto" w:sz="4" w:space="0"/>
            </w:tcBorders>
            <w:vAlign w:val="center"/>
          </w:tcPr>
          <w:p w14:paraId="57248012">
            <w:pPr>
              <w:widowControl/>
              <w:tabs>
                <w:tab w:val="left" w:pos="6930"/>
              </w:tabs>
              <w:jc w:val="left"/>
              <w:rPr>
                <w:rFonts w:hint="eastAsia" w:ascii="宋体" w:hAnsi="宋体" w:cs="宋体"/>
                <w:b/>
                <w:bCs/>
                <w:kern w:val="0"/>
                <w:sz w:val="18"/>
                <w:szCs w:val="18"/>
              </w:rPr>
            </w:pPr>
          </w:p>
        </w:tc>
        <w:tc>
          <w:tcPr>
            <w:tcW w:w="850" w:type="dxa"/>
            <w:vMerge w:val="continue"/>
            <w:tcBorders>
              <w:left w:val="single" w:color="auto" w:sz="4" w:space="0"/>
              <w:bottom w:val="single" w:color="auto" w:sz="4" w:space="0"/>
              <w:right w:val="single" w:color="auto" w:sz="4" w:space="0"/>
            </w:tcBorders>
            <w:vAlign w:val="center"/>
          </w:tcPr>
          <w:p w14:paraId="2E52185E">
            <w:pPr>
              <w:widowControl/>
              <w:tabs>
                <w:tab w:val="left" w:pos="6930"/>
              </w:tabs>
              <w:jc w:val="left"/>
              <w:rPr>
                <w:rFonts w:hint="eastAsia" w:ascii="宋体" w:hAnsi="宋体" w:cs="宋体"/>
                <w:b/>
                <w:bCs/>
                <w:kern w:val="0"/>
                <w:sz w:val="18"/>
                <w:szCs w:val="18"/>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14:paraId="1E7DA238">
            <w:pPr>
              <w:widowControl/>
              <w:tabs>
                <w:tab w:val="left" w:pos="6930"/>
              </w:tabs>
              <w:jc w:val="left"/>
              <w:rPr>
                <w:rFonts w:hint="eastAsia" w:ascii="宋体" w:hAnsi="宋体" w:cs="宋体"/>
                <w:b/>
                <w:bCs/>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4C5108A">
            <w:pPr>
              <w:widowControl/>
              <w:tabs>
                <w:tab w:val="left" w:pos="6930"/>
              </w:tabs>
              <w:jc w:val="left"/>
              <w:rPr>
                <w:rFonts w:hint="eastAsia" w:ascii="宋体" w:hAnsi="宋体" w:cs="宋体"/>
                <w:b/>
                <w:bCs/>
                <w:kern w:val="0"/>
                <w:sz w:val="18"/>
                <w:szCs w:val="18"/>
              </w:rPr>
            </w:pPr>
          </w:p>
        </w:tc>
        <w:tc>
          <w:tcPr>
            <w:tcW w:w="850" w:type="dxa"/>
            <w:tcBorders>
              <w:top w:val="nil"/>
              <w:left w:val="nil"/>
              <w:bottom w:val="single" w:color="auto" w:sz="4" w:space="0"/>
              <w:right w:val="single" w:color="auto" w:sz="4" w:space="0"/>
            </w:tcBorders>
            <w:vAlign w:val="center"/>
          </w:tcPr>
          <w:p w14:paraId="271861F0">
            <w:pPr>
              <w:widowControl/>
              <w:tabs>
                <w:tab w:val="left" w:pos="6930"/>
              </w:tabs>
              <w:jc w:val="center"/>
              <w:rPr>
                <w:rFonts w:hint="eastAsia" w:ascii="宋体" w:hAnsi="宋体" w:cs="宋体"/>
                <w:b/>
                <w:bCs/>
                <w:kern w:val="0"/>
                <w:sz w:val="18"/>
                <w:szCs w:val="18"/>
              </w:rPr>
            </w:pPr>
            <w:r>
              <w:rPr>
                <w:rFonts w:hint="eastAsia" w:ascii="宋体" w:hAnsi="宋体" w:cs="宋体"/>
                <w:b/>
                <w:bCs/>
                <w:kern w:val="0"/>
                <w:sz w:val="18"/>
                <w:szCs w:val="18"/>
              </w:rPr>
              <w:t>2024年</w:t>
            </w:r>
          </w:p>
        </w:tc>
        <w:tc>
          <w:tcPr>
            <w:tcW w:w="851" w:type="dxa"/>
            <w:tcBorders>
              <w:top w:val="nil"/>
              <w:left w:val="single" w:color="auto" w:sz="4" w:space="0"/>
              <w:bottom w:val="single" w:color="auto" w:sz="4" w:space="0"/>
              <w:right w:val="single" w:color="auto" w:sz="4" w:space="0"/>
            </w:tcBorders>
            <w:vAlign w:val="center"/>
          </w:tcPr>
          <w:p w14:paraId="6D720BED">
            <w:pPr>
              <w:widowControl/>
              <w:tabs>
                <w:tab w:val="left" w:pos="6930"/>
              </w:tabs>
              <w:jc w:val="center"/>
              <w:rPr>
                <w:rFonts w:hint="eastAsia" w:ascii="宋体" w:hAnsi="宋体" w:cs="宋体"/>
                <w:b/>
                <w:bCs/>
                <w:kern w:val="0"/>
                <w:sz w:val="18"/>
                <w:szCs w:val="18"/>
              </w:rPr>
            </w:pPr>
            <w:r>
              <w:rPr>
                <w:rFonts w:hint="eastAsia" w:ascii="宋体" w:hAnsi="宋体" w:cs="宋体"/>
                <w:b/>
                <w:bCs/>
                <w:kern w:val="0"/>
                <w:sz w:val="18"/>
                <w:szCs w:val="18"/>
              </w:rPr>
              <w:t>2025年</w:t>
            </w:r>
          </w:p>
        </w:tc>
        <w:tc>
          <w:tcPr>
            <w:tcW w:w="850" w:type="dxa"/>
            <w:tcBorders>
              <w:top w:val="nil"/>
              <w:left w:val="nil"/>
              <w:bottom w:val="single" w:color="auto" w:sz="4" w:space="0"/>
              <w:right w:val="single" w:color="auto" w:sz="4" w:space="0"/>
            </w:tcBorders>
            <w:vAlign w:val="center"/>
          </w:tcPr>
          <w:p w14:paraId="4B4077D6">
            <w:pPr>
              <w:widowControl/>
              <w:tabs>
                <w:tab w:val="left" w:pos="6930"/>
              </w:tabs>
              <w:jc w:val="center"/>
              <w:rPr>
                <w:rFonts w:hint="eastAsia" w:ascii="宋体" w:hAnsi="宋体" w:cs="宋体"/>
                <w:b/>
                <w:bCs/>
                <w:kern w:val="0"/>
                <w:sz w:val="18"/>
                <w:szCs w:val="18"/>
              </w:rPr>
            </w:pPr>
            <w:r>
              <w:rPr>
                <w:rFonts w:hint="eastAsia" w:ascii="宋体" w:hAnsi="宋体" w:cs="宋体"/>
                <w:b/>
                <w:bCs/>
                <w:kern w:val="0"/>
                <w:sz w:val="18"/>
                <w:szCs w:val="18"/>
              </w:rPr>
              <w:t>2024年</w:t>
            </w:r>
          </w:p>
        </w:tc>
        <w:tc>
          <w:tcPr>
            <w:tcW w:w="851" w:type="dxa"/>
            <w:tcBorders>
              <w:top w:val="nil"/>
              <w:left w:val="nil"/>
              <w:bottom w:val="single" w:color="auto" w:sz="4" w:space="0"/>
              <w:right w:val="single" w:color="auto" w:sz="4" w:space="0"/>
            </w:tcBorders>
            <w:vAlign w:val="center"/>
          </w:tcPr>
          <w:p w14:paraId="03422696">
            <w:pPr>
              <w:widowControl/>
              <w:tabs>
                <w:tab w:val="left" w:pos="6930"/>
              </w:tabs>
              <w:jc w:val="center"/>
              <w:rPr>
                <w:rFonts w:hint="eastAsia" w:ascii="宋体" w:hAnsi="宋体" w:cs="宋体"/>
                <w:b/>
                <w:bCs/>
                <w:kern w:val="0"/>
                <w:sz w:val="18"/>
                <w:szCs w:val="18"/>
              </w:rPr>
            </w:pPr>
            <w:r>
              <w:rPr>
                <w:rFonts w:hint="eastAsia" w:ascii="宋体" w:hAnsi="宋体" w:cs="宋体"/>
                <w:b/>
                <w:bCs/>
                <w:kern w:val="0"/>
                <w:sz w:val="18"/>
                <w:szCs w:val="18"/>
              </w:rPr>
              <w:t>2025年</w:t>
            </w:r>
          </w:p>
        </w:tc>
      </w:tr>
      <w:tr w14:paraId="1CA066F6">
        <w:tblPrEx>
          <w:tblCellMar>
            <w:top w:w="0" w:type="dxa"/>
            <w:left w:w="108" w:type="dxa"/>
            <w:bottom w:w="0" w:type="dxa"/>
            <w:right w:w="108" w:type="dxa"/>
          </w:tblCellMar>
        </w:tblPrEx>
        <w:trPr>
          <w:trHeight w:val="441" w:hRule="atLeast"/>
        </w:trPr>
        <w:tc>
          <w:tcPr>
            <w:tcW w:w="534" w:type="dxa"/>
            <w:vMerge w:val="restart"/>
            <w:tcBorders>
              <w:top w:val="single" w:color="auto" w:sz="4" w:space="0"/>
              <w:left w:val="single" w:color="auto" w:sz="4" w:space="0"/>
              <w:right w:val="single" w:color="auto" w:sz="4" w:space="0"/>
            </w:tcBorders>
            <w:vAlign w:val="center"/>
          </w:tcPr>
          <w:p w14:paraId="6D6BD8DD">
            <w:pPr>
              <w:tabs>
                <w:tab w:val="left" w:pos="6930"/>
              </w:tabs>
              <w:adjustRightInd w:val="0"/>
              <w:snapToGrid w:val="0"/>
              <w:jc w:val="center"/>
              <w:rPr>
                <w:rFonts w:hint="eastAsia" w:ascii="宋体" w:hAnsi="宋体"/>
                <w:bCs/>
                <w:sz w:val="18"/>
                <w:szCs w:val="18"/>
              </w:rPr>
            </w:pPr>
            <w:r>
              <w:rPr>
                <w:rFonts w:hint="eastAsia" w:ascii="宋体" w:hAnsi="宋体"/>
                <w:bCs/>
                <w:sz w:val="18"/>
                <w:szCs w:val="18"/>
              </w:rPr>
              <w:t>一</w:t>
            </w:r>
          </w:p>
        </w:tc>
        <w:tc>
          <w:tcPr>
            <w:tcW w:w="992" w:type="dxa"/>
            <w:vMerge w:val="restart"/>
            <w:tcBorders>
              <w:top w:val="single" w:color="auto" w:sz="4" w:space="0"/>
              <w:left w:val="single" w:color="auto" w:sz="4" w:space="0"/>
              <w:right w:val="single" w:color="auto" w:sz="4" w:space="0"/>
            </w:tcBorders>
            <w:vAlign w:val="center"/>
          </w:tcPr>
          <w:p w14:paraId="5D6B7B83">
            <w:pPr>
              <w:widowControl/>
              <w:tabs>
                <w:tab w:val="left" w:pos="6930"/>
              </w:tabs>
              <w:jc w:val="center"/>
              <w:rPr>
                <w:rFonts w:hint="eastAsia" w:ascii="宋体" w:hAnsi="宋体"/>
                <w:bCs/>
                <w:kern w:val="0"/>
                <w:sz w:val="18"/>
                <w:szCs w:val="18"/>
              </w:rPr>
            </w:pPr>
            <w:r>
              <w:rPr>
                <w:rFonts w:hint="eastAsia" w:ascii="宋体" w:hAnsi="宋体" w:cs="宋体"/>
                <w:kern w:val="0"/>
                <w:sz w:val="18"/>
                <w:szCs w:val="18"/>
              </w:rPr>
              <w:t>大黄鱼</w:t>
            </w:r>
          </w:p>
        </w:tc>
        <w:tc>
          <w:tcPr>
            <w:tcW w:w="1276" w:type="dxa"/>
            <w:vMerge w:val="restart"/>
            <w:tcBorders>
              <w:top w:val="single" w:color="auto" w:sz="4" w:space="0"/>
              <w:left w:val="nil"/>
              <w:right w:val="single" w:color="auto" w:sz="4" w:space="0"/>
            </w:tcBorders>
            <w:vAlign w:val="center"/>
          </w:tcPr>
          <w:p w14:paraId="7F6E39B6">
            <w:pPr>
              <w:widowControl/>
              <w:tabs>
                <w:tab w:val="left" w:pos="6930"/>
              </w:tabs>
              <w:jc w:val="center"/>
              <w:rPr>
                <w:rFonts w:hint="eastAsia" w:ascii="宋体" w:hAnsi="宋体"/>
                <w:bCs/>
                <w:kern w:val="0"/>
                <w:sz w:val="18"/>
                <w:szCs w:val="18"/>
              </w:rPr>
            </w:pPr>
            <w:r>
              <w:rPr>
                <w:rFonts w:hint="eastAsia" w:ascii="宋体" w:hAnsi="宋体" w:cs="宋体"/>
                <w:kern w:val="0"/>
                <w:sz w:val="18"/>
                <w:szCs w:val="18"/>
              </w:rPr>
              <w:t>体长≥</w:t>
            </w:r>
            <w:r>
              <w:rPr>
                <w:rFonts w:ascii="宋体" w:hAnsi="宋体" w:cs="宋体"/>
                <w:kern w:val="0"/>
                <w:sz w:val="18"/>
                <w:szCs w:val="18"/>
              </w:rPr>
              <w:t>5cm</w:t>
            </w:r>
          </w:p>
        </w:tc>
        <w:tc>
          <w:tcPr>
            <w:tcW w:w="850" w:type="dxa"/>
            <w:vMerge w:val="restart"/>
            <w:tcBorders>
              <w:top w:val="single" w:color="auto" w:sz="4" w:space="0"/>
              <w:left w:val="nil"/>
              <w:right w:val="single" w:color="auto" w:sz="4" w:space="0"/>
            </w:tcBorders>
            <w:vAlign w:val="center"/>
          </w:tcPr>
          <w:p w14:paraId="42A8F540">
            <w:pPr>
              <w:jc w:val="center"/>
              <w:rPr>
                <w:rFonts w:hint="eastAsia" w:ascii="宋体" w:hAnsi="宋体" w:cs="宋体"/>
                <w:kern w:val="0"/>
                <w:sz w:val="18"/>
                <w:szCs w:val="18"/>
              </w:rPr>
            </w:pPr>
            <w:r>
              <w:rPr>
                <w:rFonts w:hint="eastAsia" w:ascii="宋体" w:hAnsi="宋体" w:cs="宋体"/>
                <w:kern w:val="0"/>
                <w:sz w:val="18"/>
                <w:szCs w:val="18"/>
              </w:rPr>
              <w:t>2</w:t>
            </w:r>
          </w:p>
        </w:tc>
        <w:tc>
          <w:tcPr>
            <w:tcW w:w="851" w:type="dxa"/>
            <w:vMerge w:val="restart"/>
            <w:tcBorders>
              <w:top w:val="single" w:color="auto" w:sz="4" w:space="0"/>
              <w:left w:val="nil"/>
              <w:right w:val="single" w:color="auto" w:sz="4" w:space="0"/>
            </w:tcBorders>
            <w:vAlign w:val="center"/>
          </w:tcPr>
          <w:p w14:paraId="66D57516">
            <w:pPr>
              <w:jc w:val="center"/>
              <w:rPr>
                <w:rFonts w:hint="eastAsia" w:ascii="宋体" w:hAnsi="宋体"/>
                <w:sz w:val="18"/>
                <w:szCs w:val="18"/>
              </w:rPr>
            </w:pPr>
            <w:r>
              <w:rPr>
                <w:rFonts w:hint="eastAsia" w:ascii="宋体" w:hAnsi="宋体"/>
                <w:sz w:val="18"/>
                <w:szCs w:val="18"/>
              </w:rPr>
              <w:t>157.92</w:t>
            </w:r>
          </w:p>
        </w:tc>
        <w:tc>
          <w:tcPr>
            <w:tcW w:w="850" w:type="dxa"/>
            <w:tcBorders>
              <w:top w:val="single" w:color="auto" w:sz="4" w:space="0"/>
              <w:left w:val="nil"/>
              <w:bottom w:val="single" w:color="auto" w:sz="4" w:space="0"/>
              <w:right w:val="single" w:color="auto" w:sz="4" w:space="0"/>
            </w:tcBorders>
            <w:vAlign w:val="center"/>
          </w:tcPr>
          <w:p w14:paraId="25F9A8DB">
            <w:pPr>
              <w:tabs>
                <w:tab w:val="left" w:pos="6930"/>
              </w:tabs>
              <w:jc w:val="center"/>
              <w:rPr>
                <w:rFonts w:hint="eastAsia" w:ascii="宋体" w:hAnsi="宋体"/>
                <w:sz w:val="18"/>
                <w:szCs w:val="18"/>
              </w:rPr>
            </w:pPr>
            <w:r>
              <w:rPr>
                <w:rFonts w:ascii="宋体" w:hAnsi="宋体"/>
                <w:sz w:val="18"/>
                <w:szCs w:val="18"/>
              </w:rPr>
              <w:t>86.86</w:t>
            </w:r>
          </w:p>
        </w:tc>
        <w:tc>
          <w:tcPr>
            <w:tcW w:w="851" w:type="dxa"/>
            <w:tcBorders>
              <w:top w:val="single" w:color="auto" w:sz="4" w:space="0"/>
              <w:left w:val="nil"/>
              <w:bottom w:val="single" w:color="auto" w:sz="4" w:space="0"/>
              <w:right w:val="single" w:color="auto" w:sz="4" w:space="0"/>
            </w:tcBorders>
            <w:vAlign w:val="center"/>
          </w:tcPr>
          <w:p w14:paraId="75CFA78E">
            <w:pPr>
              <w:jc w:val="center"/>
              <w:rPr>
                <w:rFonts w:hint="eastAsia" w:ascii="宋体" w:hAnsi="宋体"/>
                <w:sz w:val="18"/>
                <w:szCs w:val="18"/>
              </w:rPr>
            </w:pPr>
            <w:r>
              <w:rPr>
                <w:rFonts w:ascii="宋体" w:hAnsi="宋体"/>
                <w:sz w:val="18"/>
                <w:szCs w:val="18"/>
              </w:rPr>
              <w:t>336.0</w:t>
            </w:r>
          </w:p>
        </w:tc>
        <w:tc>
          <w:tcPr>
            <w:tcW w:w="850" w:type="dxa"/>
            <w:tcBorders>
              <w:top w:val="single" w:color="auto" w:sz="4" w:space="0"/>
              <w:left w:val="nil"/>
              <w:bottom w:val="single" w:color="auto" w:sz="4" w:space="0"/>
              <w:right w:val="single" w:color="auto" w:sz="4" w:space="0"/>
            </w:tcBorders>
            <w:vAlign w:val="center"/>
          </w:tcPr>
          <w:p w14:paraId="3A5BF629">
            <w:pPr>
              <w:widowControl/>
              <w:tabs>
                <w:tab w:val="left" w:pos="6930"/>
              </w:tabs>
              <w:jc w:val="center"/>
              <w:rPr>
                <w:rFonts w:hint="eastAsia" w:ascii="宋体" w:hAnsi="宋体"/>
                <w:kern w:val="0"/>
                <w:sz w:val="18"/>
                <w:szCs w:val="18"/>
              </w:rPr>
            </w:pPr>
            <w:r>
              <w:rPr>
                <w:rFonts w:ascii="宋体" w:hAnsi="宋体"/>
                <w:kern w:val="0"/>
                <w:sz w:val="18"/>
                <w:szCs w:val="18"/>
              </w:rPr>
              <w:t>43.43</w:t>
            </w:r>
          </w:p>
        </w:tc>
        <w:tc>
          <w:tcPr>
            <w:tcW w:w="851" w:type="dxa"/>
            <w:tcBorders>
              <w:top w:val="single" w:color="auto" w:sz="4" w:space="0"/>
              <w:left w:val="single" w:color="auto" w:sz="4" w:space="0"/>
              <w:bottom w:val="single" w:color="auto" w:sz="4" w:space="0"/>
              <w:right w:val="single" w:color="auto" w:sz="4" w:space="0"/>
            </w:tcBorders>
            <w:vAlign w:val="center"/>
          </w:tcPr>
          <w:p w14:paraId="74FF5B3B">
            <w:pPr>
              <w:widowControl/>
              <w:tabs>
                <w:tab w:val="left" w:pos="6930"/>
              </w:tabs>
              <w:jc w:val="center"/>
              <w:rPr>
                <w:rFonts w:hint="eastAsia" w:ascii="宋体" w:hAnsi="宋体"/>
                <w:kern w:val="0"/>
                <w:sz w:val="18"/>
                <w:szCs w:val="18"/>
              </w:rPr>
            </w:pPr>
            <w:r>
              <w:rPr>
                <w:rFonts w:ascii="宋体" w:hAnsi="宋体"/>
                <w:kern w:val="0"/>
                <w:sz w:val="18"/>
                <w:szCs w:val="18"/>
              </w:rPr>
              <w:t>43.43</w:t>
            </w:r>
          </w:p>
        </w:tc>
        <w:tc>
          <w:tcPr>
            <w:tcW w:w="850" w:type="dxa"/>
            <w:tcBorders>
              <w:top w:val="single" w:color="auto" w:sz="4" w:space="0"/>
              <w:left w:val="nil"/>
              <w:bottom w:val="single" w:color="auto" w:sz="4" w:space="0"/>
              <w:right w:val="single" w:color="auto" w:sz="4" w:space="0"/>
            </w:tcBorders>
            <w:vAlign w:val="center"/>
          </w:tcPr>
          <w:p w14:paraId="035BEC8F">
            <w:pPr>
              <w:widowControl/>
              <w:tabs>
                <w:tab w:val="left" w:pos="6930"/>
              </w:tabs>
              <w:adjustRightInd w:val="0"/>
              <w:snapToGrid w:val="0"/>
              <w:jc w:val="center"/>
              <w:rPr>
                <w:rFonts w:hint="eastAsia" w:ascii="宋体" w:hAnsi="宋体"/>
                <w:kern w:val="0"/>
                <w:sz w:val="18"/>
                <w:szCs w:val="18"/>
              </w:rPr>
            </w:pPr>
            <w:r>
              <w:rPr>
                <w:rFonts w:ascii="宋体" w:hAnsi="宋体"/>
                <w:kern w:val="0"/>
                <w:sz w:val="18"/>
                <w:szCs w:val="18"/>
              </w:rPr>
              <w:t>168.0</w:t>
            </w:r>
          </w:p>
        </w:tc>
        <w:tc>
          <w:tcPr>
            <w:tcW w:w="851" w:type="dxa"/>
            <w:tcBorders>
              <w:top w:val="single" w:color="auto" w:sz="4" w:space="0"/>
              <w:left w:val="nil"/>
              <w:bottom w:val="single" w:color="auto" w:sz="4" w:space="0"/>
              <w:right w:val="single" w:color="auto" w:sz="4" w:space="0"/>
            </w:tcBorders>
            <w:vAlign w:val="center"/>
          </w:tcPr>
          <w:p w14:paraId="788EE2D1">
            <w:pPr>
              <w:widowControl/>
              <w:tabs>
                <w:tab w:val="left" w:pos="6930"/>
              </w:tabs>
              <w:jc w:val="center"/>
              <w:rPr>
                <w:rFonts w:hint="eastAsia" w:ascii="宋体" w:hAnsi="宋体"/>
                <w:kern w:val="0"/>
                <w:sz w:val="18"/>
                <w:szCs w:val="18"/>
              </w:rPr>
            </w:pPr>
            <w:r>
              <w:rPr>
                <w:rFonts w:ascii="宋体" w:hAnsi="宋体"/>
                <w:kern w:val="0"/>
                <w:sz w:val="18"/>
                <w:szCs w:val="18"/>
              </w:rPr>
              <w:t>168.0</w:t>
            </w:r>
          </w:p>
        </w:tc>
      </w:tr>
      <w:tr w14:paraId="5533FE9A">
        <w:tblPrEx>
          <w:tblCellMar>
            <w:top w:w="0" w:type="dxa"/>
            <w:left w:w="108" w:type="dxa"/>
            <w:bottom w:w="0" w:type="dxa"/>
            <w:right w:w="108" w:type="dxa"/>
          </w:tblCellMar>
        </w:tblPrEx>
        <w:trPr>
          <w:trHeight w:val="405" w:hRule="atLeast"/>
        </w:trPr>
        <w:tc>
          <w:tcPr>
            <w:tcW w:w="534" w:type="dxa"/>
            <w:vMerge w:val="continue"/>
            <w:tcBorders>
              <w:left w:val="single" w:color="auto" w:sz="4" w:space="0"/>
              <w:bottom w:val="single" w:color="auto" w:sz="4" w:space="0"/>
              <w:right w:val="single" w:color="auto" w:sz="4" w:space="0"/>
            </w:tcBorders>
            <w:vAlign w:val="center"/>
          </w:tcPr>
          <w:p w14:paraId="509AA8BC">
            <w:pPr>
              <w:adjustRightInd w:val="0"/>
              <w:snapToGrid w:val="0"/>
              <w:jc w:val="center"/>
              <w:rPr>
                <w:rFonts w:hint="eastAsia" w:ascii="宋体" w:hAnsi="宋体"/>
                <w:bCs/>
                <w:sz w:val="18"/>
                <w:szCs w:val="18"/>
              </w:rPr>
            </w:pPr>
          </w:p>
        </w:tc>
        <w:tc>
          <w:tcPr>
            <w:tcW w:w="992" w:type="dxa"/>
            <w:vMerge w:val="continue"/>
            <w:tcBorders>
              <w:left w:val="single" w:color="auto" w:sz="4" w:space="0"/>
              <w:bottom w:val="single" w:color="auto" w:sz="4" w:space="0"/>
              <w:right w:val="single" w:color="auto" w:sz="4" w:space="0"/>
            </w:tcBorders>
            <w:vAlign w:val="center"/>
          </w:tcPr>
          <w:p w14:paraId="58480512">
            <w:pPr>
              <w:widowControl/>
              <w:jc w:val="center"/>
              <w:rPr>
                <w:rFonts w:hint="eastAsia" w:ascii="宋体" w:hAnsi="宋体" w:cs="宋体"/>
                <w:kern w:val="0"/>
                <w:sz w:val="18"/>
                <w:szCs w:val="18"/>
              </w:rPr>
            </w:pPr>
          </w:p>
        </w:tc>
        <w:tc>
          <w:tcPr>
            <w:tcW w:w="1276" w:type="dxa"/>
            <w:vMerge w:val="continue"/>
            <w:tcBorders>
              <w:left w:val="nil"/>
              <w:bottom w:val="single" w:color="auto" w:sz="4" w:space="0"/>
              <w:right w:val="single" w:color="auto" w:sz="4" w:space="0"/>
            </w:tcBorders>
            <w:vAlign w:val="center"/>
          </w:tcPr>
          <w:p w14:paraId="5DF75609">
            <w:pPr>
              <w:widowControl/>
              <w:jc w:val="center"/>
              <w:rPr>
                <w:rFonts w:hint="eastAsia" w:ascii="宋体" w:hAnsi="宋体" w:cs="宋体"/>
                <w:kern w:val="0"/>
                <w:sz w:val="18"/>
                <w:szCs w:val="18"/>
              </w:rPr>
            </w:pPr>
          </w:p>
        </w:tc>
        <w:tc>
          <w:tcPr>
            <w:tcW w:w="850" w:type="dxa"/>
            <w:vMerge w:val="continue"/>
            <w:tcBorders>
              <w:left w:val="nil"/>
              <w:bottom w:val="single" w:color="auto" w:sz="4" w:space="0"/>
              <w:right w:val="single" w:color="auto" w:sz="4" w:space="0"/>
            </w:tcBorders>
            <w:vAlign w:val="center"/>
          </w:tcPr>
          <w:p w14:paraId="74AC7095">
            <w:pPr>
              <w:widowControl/>
              <w:jc w:val="center"/>
              <w:rPr>
                <w:rFonts w:hint="eastAsia" w:ascii="宋体" w:hAnsi="宋体" w:cs="宋体"/>
                <w:kern w:val="0"/>
                <w:sz w:val="18"/>
                <w:szCs w:val="18"/>
              </w:rPr>
            </w:pPr>
          </w:p>
        </w:tc>
        <w:tc>
          <w:tcPr>
            <w:tcW w:w="851" w:type="dxa"/>
            <w:vMerge w:val="continue"/>
            <w:tcBorders>
              <w:left w:val="nil"/>
              <w:bottom w:val="single" w:color="auto" w:sz="4" w:space="0"/>
              <w:right w:val="single" w:color="auto" w:sz="4" w:space="0"/>
            </w:tcBorders>
            <w:vAlign w:val="center"/>
          </w:tcPr>
          <w:p w14:paraId="1667F1C0">
            <w:pPr>
              <w:jc w:val="center"/>
              <w:rPr>
                <w:rFonts w:hint="eastAsia" w:ascii="宋体" w:hAnsi="宋体"/>
                <w:sz w:val="18"/>
                <w:szCs w:val="18"/>
              </w:rPr>
            </w:pPr>
          </w:p>
        </w:tc>
        <w:tc>
          <w:tcPr>
            <w:tcW w:w="850" w:type="dxa"/>
            <w:tcBorders>
              <w:top w:val="single" w:color="auto" w:sz="4" w:space="0"/>
              <w:left w:val="nil"/>
              <w:bottom w:val="single" w:color="auto" w:sz="4" w:space="0"/>
              <w:right w:val="single" w:color="auto" w:sz="4" w:space="0"/>
            </w:tcBorders>
            <w:vAlign w:val="center"/>
          </w:tcPr>
          <w:p w14:paraId="2CB222B3">
            <w:pPr>
              <w:tabs>
                <w:tab w:val="left" w:pos="6930"/>
              </w:tabs>
              <w:jc w:val="center"/>
              <w:rPr>
                <w:rFonts w:hint="eastAsia" w:ascii="宋体" w:hAnsi="宋体"/>
                <w:sz w:val="18"/>
                <w:szCs w:val="18"/>
              </w:rPr>
            </w:pPr>
            <w:r>
              <w:rPr>
                <w:rFonts w:ascii="宋体" w:hAnsi="宋体"/>
                <w:sz w:val="18"/>
                <w:szCs w:val="18"/>
              </w:rPr>
              <w:t>71.06</w:t>
            </w:r>
          </w:p>
        </w:tc>
        <w:tc>
          <w:tcPr>
            <w:tcW w:w="851" w:type="dxa"/>
            <w:tcBorders>
              <w:top w:val="single" w:color="auto" w:sz="4" w:space="0"/>
              <w:left w:val="nil"/>
              <w:bottom w:val="single" w:color="auto" w:sz="4" w:space="0"/>
              <w:right w:val="single" w:color="auto" w:sz="4" w:space="0"/>
            </w:tcBorders>
            <w:vAlign w:val="center"/>
          </w:tcPr>
          <w:p w14:paraId="48E9FF99">
            <w:pPr>
              <w:jc w:val="center"/>
              <w:rPr>
                <w:rFonts w:hint="eastAsia" w:ascii="宋体" w:hAnsi="宋体"/>
                <w:sz w:val="18"/>
                <w:szCs w:val="18"/>
              </w:rPr>
            </w:pPr>
            <w:r>
              <w:rPr>
                <w:rFonts w:ascii="宋体" w:hAnsi="宋体"/>
                <w:sz w:val="18"/>
                <w:szCs w:val="18"/>
              </w:rPr>
              <w:t>275.0</w:t>
            </w:r>
          </w:p>
        </w:tc>
        <w:tc>
          <w:tcPr>
            <w:tcW w:w="850" w:type="dxa"/>
            <w:tcBorders>
              <w:top w:val="single" w:color="auto" w:sz="4" w:space="0"/>
              <w:left w:val="nil"/>
              <w:bottom w:val="single" w:color="auto" w:sz="4" w:space="0"/>
              <w:right w:val="single" w:color="auto" w:sz="4" w:space="0"/>
            </w:tcBorders>
            <w:vAlign w:val="center"/>
          </w:tcPr>
          <w:p w14:paraId="53FF70DD">
            <w:pPr>
              <w:widowControl/>
              <w:jc w:val="center"/>
              <w:rPr>
                <w:rFonts w:hint="eastAsia" w:ascii="宋体" w:hAnsi="宋体"/>
                <w:kern w:val="0"/>
                <w:sz w:val="18"/>
                <w:szCs w:val="18"/>
              </w:rPr>
            </w:pPr>
            <w:r>
              <w:rPr>
                <w:rFonts w:ascii="宋体" w:hAnsi="宋体"/>
                <w:kern w:val="0"/>
                <w:sz w:val="18"/>
                <w:szCs w:val="18"/>
              </w:rPr>
              <w:t>35.53</w:t>
            </w:r>
          </w:p>
        </w:tc>
        <w:tc>
          <w:tcPr>
            <w:tcW w:w="851" w:type="dxa"/>
            <w:tcBorders>
              <w:top w:val="single" w:color="auto" w:sz="4" w:space="0"/>
              <w:left w:val="single" w:color="auto" w:sz="4" w:space="0"/>
              <w:bottom w:val="single" w:color="auto" w:sz="4" w:space="0"/>
              <w:right w:val="single" w:color="auto" w:sz="4" w:space="0"/>
            </w:tcBorders>
            <w:vAlign w:val="center"/>
          </w:tcPr>
          <w:p w14:paraId="0999B7CA">
            <w:pPr>
              <w:widowControl/>
              <w:jc w:val="center"/>
              <w:rPr>
                <w:rFonts w:hint="eastAsia" w:ascii="宋体" w:hAnsi="宋体"/>
                <w:kern w:val="0"/>
                <w:sz w:val="18"/>
                <w:szCs w:val="18"/>
              </w:rPr>
            </w:pPr>
            <w:r>
              <w:rPr>
                <w:rFonts w:ascii="宋体" w:hAnsi="宋体"/>
                <w:kern w:val="0"/>
                <w:sz w:val="18"/>
                <w:szCs w:val="18"/>
              </w:rPr>
              <w:t>35.53</w:t>
            </w:r>
          </w:p>
        </w:tc>
        <w:tc>
          <w:tcPr>
            <w:tcW w:w="850" w:type="dxa"/>
            <w:tcBorders>
              <w:top w:val="single" w:color="auto" w:sz="4" w:space="0"/>
              <w:left w:val="nil"/>
              <w:bottom w:val="single" w:color="auto" w:sz="4" w:space="0"/>
              <w:right w:val="single" w:color="auto" w:sz="4" w:space="0"/>
            </w:tcBorders>
            <w:vAlign w:val="center"/>
          </w:tcPr>
          <w:p w14:paraId="692C6A44">
            <w:pPr>
              <w:widowControl/>
              <w:adjustRightInd w:val="0"/>
              <w:snapToGrid w:val="0"/>
              <w:jc w:val="center"/>
              <w:rPr>
                <w:rFonts w:hint="eastAsia" w:ascii="宋体" w:hAnsi="宋体"/>
                <w:kern w:val="0"/>
                <w:sz w:val="18"/>
                <w:szCs w:val="18"/>
              </w:rPr>
            </w:pPr>
            <w:r>
              <w:rPr>
                <w:rFonts w:ascii="宋体" w:hAnsi="宋体"/>
                <w:kern w:val="0"/>
                <w:sz w:val="18"/>
                <w:szCs w:val="18"/>
              </w:rPr>
              <w:t>137.5</w:t>
            </w:r>
          </w:p>
        </w:tc>
        <w:tc>
          <w:tcPr>
            <w:tcW w:w="851" w:type="dxa"/>
            <w:tcBorders>
              <w:top w:val="single" w:color="auto" w:sz="4" w:space="0"/>
              <w:left w:val="nil"/>
              <w:bottom w:val="single" w:color="auto" w:sz="4" w:space="0"/>
              <w:right w:val="single" w:color="auto" w:sz="4" w:space="0"/>
            </w:tcBorders>
            <w:vAlign w:val="center"/>
          </w:tcPr>
          <w:p w14:paraId="67F5A125">
            <w:pPr>
              <w:widowControl/>
              <w:jc w:val="center"/>
              <w:rPr>
                <w:rFonts w:hint="eastAsia" w:ascii="宋体" w:hAnsi="宋体"/>
                <w:kern w:val="0"/>
                <w:sz w:val="18"/>
                <w:szCs w:val="18"/>
              </w:rPr>
            </w:pPr>
            <w:r>
              <w:rPr>
                <w:rFonts w:ascii="宋体" w:hAnsi="宋体"/>
                <w:kern w:val="0"/>
                <w:sz w:val="18"/>
                <w:szCs w:val="18"/>
              </w:rPr>
              <w:t>137.5</w:t>
            </w:r>
          </w:p>
        </w:tc>
      </w:tr>
      <w:tr w14:paraId="1419B386">
        <w:tblPrEx>
          <w:tblCellMar>
            <w:top w:w="0" w:type="dxa"/>
            <w:left w:w="108" w:type="dxa"/>
            <w:bottom w:w="0" w:type="dxa"/>
            <w:right w:w="108" w:type="dxa"/>
          </w:tblCellMar>
        </w:tblPrEx>
        <w:trPr>
          <w:trHeight w:val="386" w:hRule="atLeast"/>
        </w:trPr>
        <w:tc>
          <w:tcPr>
            <w:tcW w:w="534" w:type="dxa"/>
            <w:vMerge w:val="restart"/>
            <w:tcBorders>
              <w:top w:val="single" w:color="auto" w:sz="4" w:space="0"/>
              <w:left w:val="single" w:color="auto" w:sz="4" w:space="0"/>
              <w:right w:val="single" w:color="auto" w:sz="4" w:space="0"/>
            </w:tcBorders>
            <w:vAlign w:val="center"/>
          </w:tcPr>
          <w:p w14:paraId="46BB44F1">
            <w:pPr>
              <w:adjustRightInd w:val="0"/>
              <w:snapToGrid w:val="0"/>
              <w:jc w:val="center"/>
              <w:rPr>
                <w:rFonts w:hint="eastAsia" w:ascii="宋体" w:hAnsi="宋体"/>
                <w:bCs/>
                <w:sz w:val="18"/>
                <w:szCs w:val="18"/>
              </w:rPr>
            </w:pPr>
            <w:r>
              <w:rPr>
                <w:rFonts w:hint="eastAsia" w:ascii="宋体" w:hAnsi="宋体"/>
                <w:bCs/>
                <w:sz w:val="18"/>
                <w:szCs w:val="18"/>
              </w:rPr>
              <w:t>二</w:t>
            </w:r>
          </w:p>
        </w:tc>
        <w:tc>
          <w:tcPr>
            <w:tcW w:w="992" w:type="dxa"/>
            <w:vMerge w:val="restart"/>
            <w:tcBorders>
              <w:top w:val="single" w:color="auto" w:sz="4" w:space="0"/>
              <w:left w:val="single" w:color="auto" w:sz="4" w:space="0"/>
              <w:right w:val="single" w:color="auto" w:sz="4" w:space="0"/>
            </w:tcBorders>
            <w:vAlign w:val="center"/>
          </w:tcPr>
          <w:p w14:paraId="1950BA14">
            <w:pPr>
              <w:widowControl/>
              <w:jc w:val="center"/>
              <w:rPr>
                <w:rFonts w:hint="eastAsia" w:ascii="宋体" w:hAnsi="宋体"/>
                <w:bCs/>
                <w:kern w:val="0"/>
                <w:sz w:val="18"/>
                <w:szCs w:val="18"/>
              </w:rPr>
            </w:pPr>
            <w:r>
              <w:rPr>
                <w:rFonts w:hint="eastAsia" w:ascii="宋体" w:hAnsi="宋体"/>
                <w:bCs/>
                <w:kern w:val="0"/>
                <w:sz w:val="18"/>
                <w:szCs w:val="18"/>
              </w:rPr>
              <w:t>三疣梭子蟹</w:t>
            </w:r>
          </w:p>
        </w:tc>
        <w:tc>
          <w:tcPr>
            <w:tcW w:w="1276" w:type="dxa"/>
            <w:vMerge w:val="restart"/>
            <w:tcBorders>
              <w:top w:val="single" w:color="auto" w:sz="4" w:space="0"/>
              <w:left w:val="nil"/>
              <w:right w:val="single" w:color="auto" w:sz="4" w:space="0"/>
            </w:tcBorders>
            <w:vAlign w:val="center"/>
          </w:tcPr>
          <w:p w14:paraId="48FF53A7">
            <w:pPr>
              <w:widowControl/>
              <w:jc w:val="center"/>
              <w:rPr>
                <w:rFonts w:hint="eastAsia" w:ascii="宋体" w:hAnsi="宋体"/>
                <w:bCs/>
                <w:kern w:val="0"/>
                <w:sz w:val="18"/>
                <w:szCs w:val="18"/>
              </w:rPr>
            </w:pPr>
            <w:r>
              <w:rPr>
                <w:rFonts w:hint="eastAsia" w:ascii="宋体" w:hAnsi="宋体" w:cs="宋体"/>
                <w:kern w:val="0"/>
                <w:sz w:val="18"/>
                <w:szCs w:val="18"/>
              </w:rPr>
              <w:t>仔蟹Ⅱ期</w:t>
            </w:r>
          </w:p>
        </w:tc>
        <w:tc>
          <w:tcPr>
            <w:tcW w:w="850" w:type="dxa"/>
            <w:vMerge w:val="restart"/>
            <w:tcBorders>
              <w:top w:val="single" w:color="auto" w:sz="4" w:space="0"/>
              <w:left w:val="nil"/>
              <w:right w:val="single" w:color="auto" w:sz="4" w:space="0"/>
            </w:tcBorders>
            <w:vAlign w:val="center"/>
          </w:tcPr>
          <w:p w14:paraId="063904F7">
            <w:pPr>
              <w:jc w:val="center"/>
              <w:rPr>
                <w:rFonts w:hint="eastAsia" w:ascii="宋体" w:hAnsi="宋体" w:cs="宋体"/>
                <w:kern w:val="0"/>
                <w:sz w:val="18"/>
                <w:szCs w:val="18"/>
              </w:rPr>
            </w:pPr>
            <w:r>
              <w:rPr>
                <w:rFonts w:hint="eastAsia" w:ascii="宋体" w:hAnsi="宋体" w:cs="宋体"/>
                <w:kern w:val="0"/>
                <w:sz w:val="18"/>
                <w:szCs w:val="18"/>
              </w:rPr>
              <w:t>2</w:t>
            </w:r>
          </w:p>
        </w:tc>
        <w:tc>
          <w:tcPr>
            <w:tcW w:w="851" w:type="dxa"/>
            <w:vMerge w:val="restart"/>
            <w:tcBorders>
              <w:top w:val="single" w:color="auto" w:sz="4" w:space="0"/>
              <w:left w:val="nil"/>
              <w:right w:val="single" w:color="auto" w:sz="4" w:space="0"/>
            </w:tcBorders>
            <w:vAlign w:val="center"/>
          </w:tcPr>
          <w:p w14:paraId="54801C4B">
            <w:pPr>
              <w:jc w:val="center"/>
              <w:rPr>
                <w:rFonts w:hint="eastAsia" w:ascii="宋体" w:hAnsi="宋体"/>
                <w:sz w:val="18"/>
                <w:szCs w:val="18"/>
              </w:rPr>
            </w:pPr>
            <w:r>
              <w:rPr>
                <w:rFonts w:hint="eastAsia" w:ascii="宋体" w:hAnsi="宋体"/>
                <w:sz w:val="18"/>
                <w:szCs w:val="18"/>
              </w:rPr>
              <w:t>158.20</w:t>
            </w:r>
          </w:p>
        </w:tc>
        <w:tc>
          <w:tcPr>
            <w:tcW w:w="850" w:type="dxa"/>
            <w:tcBorders>
              <w:top w:val="single" w:color="auto" w:sz="4" w:space="0"/>
              <w:left w:val="nil"/>
              <w:bottom w:val="single" w:color="auto" w:sz="4" w:space="0"/>
              <w:right w:val="single" w:color="auto" w:sz="4" w:space="0"/>
            </w:tcBorders>
            <w:vAlign w:val="center"/>
          </w:tcPr>
          <w:p w14:paraId="51CA5BA9">
            <w:pPr>
              <w:tabs>
                <w:tab w:val="left" w:pos="6930"/>
              </w:tabs>
              <w:jc w:val="center"/>
              <w:rPr>
                <w:rFonts w:hint="eastAsia" w:ascii="宋体" w:hAnsi="宋体"/>
                <w:sz w:val="18"/>
                <w:szCs w:val="18"/>
              </w:rPr>
            </w:pPr>
            <w:r>
              <w:rPr>
                <w:rFonts w:ascii="宋体" w:hAnsi="宋体"/>
                <w:sz w:val="18"/>
                <w:szCs w:val="18"/>
              </w:rPr>
              <w:t>95.00</w:t>
            </w:r>
          </w:p>
        </w:tc>
        <w:tc>
          <w:tcPr>
            <w:tcW w:w="851" w:type="dxa"/>
            <w:tcBorders>
              <w:top w:val="single" w:color="auto" w:sz="4" w:space="0"/>
              <w:left w:val="nil"/>
              <w:bottom w:val="single" w:color="auto" w:sz="4" w:space="0"/>
              <w:right w:val="single" w:color="auto" w:sz="4" w:space="0"/>
            </w:tcBorders>
            <w:vAlign w:val="center"/>
          </w:tcPr>
          <w:p w14:paraId="5B2B4A3E">
            <w:pPr>
              <w:jc w:val="center"/>
              <w:rPr>
                <w:rFonts w:hint="eastAsia" w:ascii="宋体" w:hAnsi="宋体"/>
                <w:sz w:val="18"/>
                <w:szCs w:val="18"/>
              </w:rPr>
            </w:pPr>
            <w:r>
              <w:rPr>
                <w:rFonts w:ascii="宋体" w:hAnsi="宋体"/>
                <w:sz w:val="18"/>
                <w:szCs w:val="18"/>
              </w:rPr>
              <w:t>1148</w:t>
            </w:r>
            <w:r>
              <w:rPr>
                <w:rFonts w:hint="eastAsia" w:ascii="宋体" w:hAnsi="宋体"/>
                <w:sz w:val="18"/>
                <w:szCs w:val="18"/>
              </w:rPr>
              <w:t>.0</w:t>
            </w:r>
          </w:p>
        </w:tc>
        <w:tc>
          <w:tcPr>
            <w:tcW w:w="850" w:type="dxa"/>
            <w:tcBorders>
              <w:top w:val="single" w:color="auto" w:sz="4" w:space="0"/>
              <w:left w:val="nil"/>
              <w:bottom w:val="single" w:color="auto" w:sz="4" w:space="0"/>
              <w:right w:val="single" w:color="auto" w:sz="4" w:space="0"/>
            </w:tcBorders>
            <w:vAlign w:val="center"/>
          </w:tcPr>
          <w:p w14:paraId="26CC2349">
            <w:pPr>
              <w:widowControl/>
              <w:jc w:val="center"/>
              <w:rPr>
                <w:rFonts w:hint="eastAsia" w:ascii="宋体" w:hAnsi="宋体"/>
                <w:kern w:val="0"/>
                <w:sz w:val="18"/>
                <w:szCs w:val="18"/>
              </w:rPr>
            </w:pPr>
            <w:r>
              <w:rPr>
                <w:rFonts w:ascii="宋体" w:hAnsi="宋体"/>
                <w:kern w:val="0"/>
                <w:sz w:val="18"/>
                <w:szCs w:val="18"/>
              </w:rPr>
              <w:t>-</w:t>
            </w:r>
          </w:p>
        </w:tc>
        <w:tc>
          <w:tcPr>
            <w:tcW w:w="851" w:type="dxa"/>
            <w:tcBorders>
              <w:top w:val="single" w:color="auto" w:sz="4" w:space="0"/>
              <w:left w:val="single" w:color="auto" w:sz="4" w:space="0"/>
              <w:bottom w:val="single" w:color="auto" w:sz="4" w:space="0"/>
              <w:right w:val="single" w:color="auto" w:sz="4" w:space="0"/>
            </w:tcBorders>
            <w:vAlign w:val="center"/>
          </w:tcPr>
          <w:p w14:paraId="00727D8B">
            <w:pPr>
              <w:widowControl/>
              <w:jc w:val="center"/>
              <w:rPr>
                <w:rFonts w:hint="eastAsia" w:ascii="宋体" w:hAnsi="宋体"/>
                <w:kern w:val="0"/>
                <w:sz w:val="18"/>
                <w:szCs w:val="18"/>
              </w:rPr>
            </w:pPr>
            <w:r>
              <w:rPr>
                <w:rFonts w:ascii="宋体" w:hAnsi="宋体"/>
                <w:kern w:val="0"/>
                <w:sz w:val="18"/>
                <w:szCs w:val="18"/>
              </w:rPr>
              <w:t>95.00</w:t>
            </w:r>
          </w:p>
        </w:tc>
        <w:tc>
          <w:tcPr>
            <w:tcW w:w="850" w:type="dxa"/>
            <w:tcBorders>
              <w:top w:val="single" w:color="auto" w:sz="4" w:space="0"/>
              <w:left w:val="nil"/>
              <w:bottom w:val="single" w:color="auto" w:sz="4" w:space="0"/>
              <w:right w:val="single" w:color="auto" w:sz="4" w:space="0"/>
            </w:tcBorders>
            <w:vAlign w:val="center"/>
          </w:tcPr>
          <w:p w14:paraId="4346DEB1">
            <w:pPr>
              <w:widowControl/>
              <w:adjustRightInd w:val="0"/>
              <w:snapToGrid w:val="0"/>
              <w:jc w:val="center"/>
              <w:rPr>
                <w:rFonts w:hint="eastAsia" w:ascii="宋体" w:hAnsi="宋体"/>
                <w:kern w:val="0"/>
                <w:sz w:val="18"/>
                <w:szCs w:val="18"/>
              </w:rPr>
            </w:pPr>
            <w:r>
              <w:rPr>
                <w:rFonts w:ascii="宋体" w:hAnsi="宋体"/>
                <w:kern w:val="0"/>
                <w:sz w:val="18"/>
                <w:szCs w:val="18"/>
              </w:rPr>
              <w:t>-</w:t>
            </w:r>
          </w:p>
        </w:tc>
        <w:tc>
          <w:tcPr>
            <w:tcW w:w="851" w:type="dxa"/>
            <w:tcBorders>
              <w:top w:val="single" w:color="auto" w:sz="4" w:space="0"/>
              <w:left w:val="nil"/>
              <w:bottom w:val="single" w:color="auto" w:sz="4" w:space="0"/>
              <w:right w:val="single" w:color="auto" w:sz="4" w:space="0"/>
            </w:tcBorders>
            <w:vAlign w:val="center"/>
          </w:tcPr>
          <w:p w14:paraId="10D9F1B0">
            <w:pPr>
              <w:widowControl/>
              <w:jc w:val="center"/>
              <w:rPr>
                <w:rFonts w:hint="eastAsia" w:ascii="宋体" w:hAnsi="宋体"/>
                <w:kern w:val="0"/>
                <w:sz w:val="18"/>
                <w:szCs w:val="18"/>
              </w:rPr>
            </w:pPr>
            <w:r>
              <w:rPr>
                <w:rFonts w:ascii="宋体" w:hAnsi="宋体"/>
                <w:kern w:val="0"/>
                <w:sz w:val="18"/>
                <w:szCs w:val="18"/>
              </w:rPr>
              <w:t>1148.0</w:t>
            </w:r>
          </w:p>
        </w:tc>
      </w:tr>
      <w:tr w14:paraId="68BAE356">
        <w:tblPrEx>
          <w:tblCellMar>
            <w:top w:w="0" w:type="dxa"/>
            <w:left w:w="108" w:type="dxa"/>
            <w:bottom w:w="0" w:type="dxa"/>
            <w:right w:w="108" w:type="dxa"/>
          </w:tblCellMar>
        </w:tblPrEx>
        <w:trPr>
          <w:trHeight w:val="386" w:hRule="atLeast"/>
        </w:trPr>
        <w:tc>
          <w:tcPr>
            <w:tcW w:w="534" w:type="dxa"/>
            <w:vMerge w:val="continue"/>
            <w:tcBorders>
              <w:left w:val="single" w:color="auto" w:sz="4" w:space="0"/>
              <w:bottom w:val="single" w:color="auto" w:sz="4" w:space="0"/>
              <w:right w:val="single" w:color="auto" w:sz="4" w:space="0"/>
            </w:tcBorders>
            <w:vAlign w:val="center"/>
          </w:tcPr>
          <w:p w14:paraId="3908D334">
            <w:pPr>
              <w:adjustRightInd w:val="0"/>
              <w:snapToGrid w:val="0"/>
              <w:jc w:val="center"/>
              <w:rPr>
                <w:rFonts w:hint="eastAsia" w:ascii="宋体" w:hAnsi="宋体"/>
                <w:bCs/>
                <w:sz w:val="18"/>
                <w:szCs w:val="18"/>
              </w:rPr>
            </w:pPr>
          </w:p>
        </w:tc>
        <w:tc>
          <w:tcPr>
            <w:tcW w:w="992" w:type="dxa"/>
            <w:vMerge w:val="continue"/>
            <w:tcBorders>
              <w:left w:val="single" w:color="auto" w:sz="4" w:space="0"/>
              <w:bottom w:val="single" w:color="auto" w:sz="4" w:space="0"/>
              <w:right w:val="single" w:color="auto" w:sz="4" w:space="0"/>
            </w:tcBorders>
            <w:vAlign w:val="center"/>
          </w:tcPr>
          <w:p w14:paraId="229B3C39">
            <w:pPr>
              <w:widowControl/>
              <w:jc w:val="center"/>
              <w:rPr>
                <w:rFonts w:hint="eastAsia" w:ascii="宋体" w:hAnsi="宋体" w:cs="宋体"/>
                <w:kern w:val="0"/>
                <w:sz w:val="18"/>
                <w:szCs w:val="18"/>
              </w:rPr>
            </w:pPr>
          </w:p>
        </w:tc>
        <w:tc>
          <w:tcPr>
            <w:tcW w:w="1276" w:type="dxa"/>
            <w:vMerge w:val="continue"/>
            <w:tcBorders>
              <w:left w:val="nil"/>
              <w:bottom w:val="single" w:color="auto" w:sz="4" w:space="0"/>
              <w:right w:val="single" w:color="auto" w:sz="4" w:space="0"/>
            </w:tcBorders>
            <w:vAlign w:val="center"/>
          </w:tcPr>
          <w:p w14:paraId="38621160">
            <w:pPr>
              <w:widowControl/>
              <w:jc w:val="center"/>
              <w:rPr>
                <w:rFonts w:hint="eastAsia" w:ascii="宋体" w:hAnsi="宋体" w:cs="宋体"/>
                <w:kern w:val="0"/>
                <w:sz w:val="18"/>
                <w:szCs w:val="18"/>
              </w:rPr>
            </w:pPr>
          </w:p>
        </w:tc>
        <w:tc>
          <w:tcPr>
            <w:tcW w:w="850" w:type="dxa"/>
            <w:vMerge w:val="continue"/>
            <w:tcBorders>
              <w:left w:val="nil"/>
              <w:bottom w:val="single" w:color="auto" w:sz="4" w:space="0"/>
              <w:right w:val="single" w:color="auto" w:sz="4" w:space="0"/>
            </w:tcBorders>
            <w:vAlign w:val="center"/>
          </w:tcPr>
          <w:p w14:paraId="25417255">
            <w:pPr>
              <w:widowControl/>
              <w:jc w:val="center"/>
              <w:rPr>
                <w:rFonts w:hint="eastAsia" w:ascii="宋体" w:hAnsi="宋体" w:cs="宋体"/>
                <w:kern w:val="0"/>
                <w:sz w:val="18"/>
                <w:szCs w:val="18"/>
              </w:rPr>
            </w:pPr>
          </w:p>
        </w:tc>
        <w:tc>
          <w:tcPr>
            <w:tcW w:w="851" w:type="dxa"/>
            <w:vMerge w:val="continue"/>
            <w:tcBorders>
              <w:left w:val="nil"/>
              <w:bottom w:val="single" w:color="auto" w:sz="4" w:space="0"/>
              <w:right w:val="single" w:color="auto" w:sz="4" w:space="0"/>
            </w:tcBorders>
            <w:vAlign w:val="center"/>
          </w:tcPr>
          <w:p w14:paraId="5ACBF447">
            <w:pPr>
              <w:jc w:val="center"/>
              <w:rPr>
                <w:rFonts w:hint="eastAsia" w:ascii="宋体" w:hAnsi="宋体"/>
                <w:sz w:val="18"/>
                <w:szCs w:val="18"/>
              </w:rPr>
            </w:pPr>
          </w:p>
        </w:tc>
        <w:tc>
          <w:tcPr>
            <w:tcW w:w="850" w:type="dxa"/>
            <w:tcBorders>
              <w:top w:val="single" w:color="auto" w:sz="4" w:space="0"/>
              <w:left w:val="nil"/>
              <w:bottom w:val="single" w:color="auto" w:sz="4" w:space="0"/>
              <w:right w:val="single" w:color="auto" w:sz="4" w:space="0"/>
            </w:tcBorders>
            <w:vAlign w:val="center"/>
          </w:tcPr>
          <w:p w14:paraId="5D6739FB">
            <w:pPr>
              <w:tabs>
                <w:tab w:val="left" w:pos="6930"/>
              </w:tabs>
              <w:jc w:val="center"/>
              <w:rPr>
                <w:rFonts w:hint="eastAsia" w:ascii="宋体" w:hAnsi="宋体"/>
                <w:sz w:val="18"/>
                <w:szCs w:val="18"/>
              </w:rPr>
            </w:pPr>
            <w:r>
              <w:rPr>
                <w:rFonts w:ascii="宋体" w:hAnsi="宋体"/>
                <w:sz w:val="18"/>
                <w:szCs w:val="18"/>
              </w:rPr>
              <w:t>63.20</w:t>
            </w:r>
          </w:p>
        </w:tc>
        <w:tc>
          <w:tcPr>
            <w:tcW w:w="851" w:type="dxa"/>
            <w:tcBorders>
              <w:top w:val="single" w:color="auto" w:sz="4" w:space="0"/>
              <w:left w:val="nil"/>
              <w:bottom w:val="single" w:color="auto" w:sz="4" w:space="0"/>
              <w:right w:val="single" w:color="auto" w:sz="4" w:space="0"/>
            </w:tcBorders>
            <w:vAlign w:val="center"/>
          </w:tcPr>
          <w:p w14:paraId="5C284B7E">
            <w:pPr>
              <w:jc w:val="center"/>
              <w:rPr>
                <w:rFonts w:hint="eastAsia" w:ascii="宋体" w:hAnsi="宋体"/>
                <w:sz w:val="18"/>
                <w:szCs w:val="18"/>
              </w:rPr>
            </w:pPr>
            <w:r>
              <w:rPr>
                <w:rFonts w:ascii="宋体" w:hAnsi="宋体"/>
                <w:sz w:val="18"/>
                <w:szCs w:val="18"/>
              </w:rPr>
              <w:t>765.0</w:t>
            </w:r>
          </w:p>
        </w:tc>
        <w:tc>
          <w:tcPr>
            <w:tcW w:w="850" w:type="dxa"/>
            <w:tcBorders>
              <w:top w:val="single" w:color="auto" w:sz="4" w:space="0"/>
              <w:left w:val="nil"/>
              <w:bottom w:val="single" w:color="auto" w:sz="4" w:space="0"/>
              <w:right w:val="single" w:color="auto" w:sz="4" w:space="0"/>
            </w:tcBorders>
            <w:vAlign w:val="center"/>
          </w:tcPr>
          <w:p w14:paraId="10E4FD8A">
            <w:pPr>
              <w:widowControl/>
              <w:jc w:val="center"/>
              <w:rPr>
                <w:rFonts w:hint="eastAsia" w:ascii="宋体" w:hAnsi="宋体"/>
                <w:kern w:val="0"/>
                <w:sz w:val="18"/>
                <w:szCs w:val="18"/>
              </w:rPr>
            </w:pPr>
            <w:r>
              <w:rPr>
                <w:rFonts w:ascii="宋体" w:hAnsi="宋体"/>
                <w:kern w:val="0"/>
                <w:sz w:val="18"/>
                <w:szCs w:val="18"/>
              </w:rPr>
              <w:t>-</w:t>
            </w:r>
          </w:p>
        </w:tc>
        <w:tc>
          <w:tcPr>
            <w:tcW w:w="851" w:type="dxa"/>
            <w:tcBorders>
              <w:top w:val="single" w:color="auto" w:sz="4" w:space="0"/>
              <w:left w:val="single" w:color="auto" w:sz="4" w:space="0"/>
              <w:bottom w:val="single" w:color="auto" w:sz="4" w:space="0"/>
              <w:right w:val="single" w:color="auto" w:sz="4" w:space="0"/>
            </w:tcBorders>
            <w:vAlign w:val="center"/>
          </w:tcPr>
          <w:p w14:paraId="3BDF45AA">
            <w:pPr>
              <w:widowControl/>
              <w:jc w:val="center"/>
              <w:rPr>
                <w:rFonts w:hint="eastAsia" w:ascii="宋体" w:hAnsi="宋体"/>
                <w:kern w:val="0"/>
                <w:sz w:val="18"/>
                <w:szCs w:val="18"/>
              </w:rPr>
            </w:pPr>
            <w:r>
              <w:rPr>
                <w:rFonts w:ascii="宋体" w:hAnsi="宋体"/>
                <w:kern w:val="0"/>
                <w:sz w:val="18"/>
                <w:szCs w:val="18"/>
              </w:rPr>
              <w:t>63.20</w:t>
            </w:r>
          </w:p>
        </w:tc>
        <w:tc>
          <w:tcPr>
            <w:tcW w:w="850" w:type="dxa"/>
            <w:tcBorders>
              <w:top w:val="single" w:color="auto" w:sz="4" w:space="0"/>
              <w:left w:val="nil"/>
              <w:bottom w:val="single" w:color="auto" w:sz="4" w:space="0"/>
              <w:right w:val="single" w:color="auto" w:sz="4" w:space="0"/>
            </w:tcBorders>
            <w:vAlign w:val="center"/>
          </w:tcPr>
          <w:p w14:paraId="7F805CE0">
            <w:pPr>
              <w:widowControl/>
              <w:adjustRightInd w:val="0"/>
              <w:snapToGrid w:val="0"/>
              <w:jc w:val="center"/>
              <w:rPr>
                <w:rFonts w:hint="eastAsia" w:ascii="宋体" w:hAnsi="宋体"/>
                <w:kern w:val="0"/>
                <w:sz w:val="18"/>
                <w:szCs w:val="18"/>
              </w:rPr>
            </w:pPr>
            <w:r>
              <w:rPr>
                <w:rFonts w:ascii="宋体" w:hAnsi="宋体"/>
                <w:kern w:val="0"/>
                <w:sz w:val="18"/>
                <w:szCs w:val="18"/>
              </w:rPr>
              <w:t>-</w:t>
            </w:r>
          </w:p>
        </w:tc>
        <w:tc>
          <w:tcPr>
            <w:tcW w:w="851" w:type="dxa"/>
            <w:tcBorders>
              <w:top w:val="single" w:color="auto" w:sz="4" w:space="0"/>
              <w:left w:val="nil"/>
              <w:bottom w:val="single" w:color="auto" w:sz="4" w:space="0"/>
              <w:right w:val="single" w:color="auto" w:sz="4" w:space="0"/>
            </w:tcBorders>
            <w:vAlign w:val="center"/>
          </w:tcPr>
          <w:p w14:paraId="7A780092">
            <w:pPr>
              <w:widowControl/>
              <w:jc w:val="center"/>
              <w:rPr>
                <w:rFonts w:hint="eastAsia" w:ascii="宋体" w:hAnsi="宋体"/>
                <w:kern w:val="0"/>
                <w:sz w:val="18"/>
                <w:szCs w:val="18"/>
              </w:rPr>
            </w:pPr>
            <w:r>
              <w:rPr>
                <w:rFonts w:ascii="宋体" w:hAnsi="宋体"/>
                <w:kern w:val="0"/>
                <w:sz w:val="18"/>
                <w:szCs w:val="18"/>
              </w:rPr>
              <w:t>765.0</w:t>
            </w:r>
          </w:p>
        </w:tc>
      </w:tr>
      <w:tr w14:paraId="73AC5933">
        <w:tblPrEx>
          <w:tblCellMar>
            <w:top w:w="0" w:type="dxa"/>
            <w:left w:w="108" w:type="dxa"/>
            <w:bottom w:w="0" w:type="dxa"/>
            <w:right w:w="108" w:type="dxa"/>
          </w:tblCellMar>
        </w:tblPrEx>
        <w:trPr>
          <w:trHeight w:val="359" w:hRule="atLeast"/>
        </w:trPr>
        <w:tc>
          <w:tcPr>
            <w:tcW w:w="534" w:type="dxa"/>
            <w:tcBorders>
              <w:top w:val="single" w:color="auto" w:sz="4" w:space="0"/>
              <w:left w:val="single" w:color="auto" w:sz="4" w:space="0"/>
              <w:bottom w:val="single" w:color="auto" w:sz="4" w:space="0"/>
              <w:right w:val="single" w:color="auto" w:sz="4" w:space="0"/>
            </w:tcBorders>
            <w:vAlign w:val="center"/>
          </w:tcPr>
          <w:p w14:paraId="64B055A6">
            <w:pPr>
              <w:adjustRightInd w:val="0"/>
              <w:snapToGrid w:val="0"/>
              <w:jc w:val="center"/>
              <w:rPr>
                <w:rFonts w:hint="eastAsia" w:ascii="宋体" w:hAnsi="宋体"/>
                <w:bCs/>
                <w:sz w:val="18"/>
                <w:szCs w:val="18"/>
              </w:rPr>
            </w:pPr>
            <w:r>
              <w:rPr>
                <w:rFonts w:hint="eastAsia" w:ascii="宋体" w:hAnsi="宋体"/>
                <w:bCs/>
                <w:sz w:val="18"/>
                <w:szCs w:val="18"/>
              </w:rPr>
              <w:t>三</w:t>
            </w:r>
          </w:p>
        </w:tc>
        <w:tc>
          <w:tcPr>
            <w:tcW w:w="992" w:type="dxa"/>
            <w:tcBorders>
              <w:top w:val="single" w:color="auto" w:sz="4" w:space="0"/>
              <w:left w:val="single" w:color="auto" w:sz="4" w:space="0"/>
              <w:bottom w:val="single" w:color="auto" w:sz="4" w:space="0"/>
              <w:right w:val="single" w:color="auto" w:sz="4" w:space="0"/>
            </w:tcBorders>
            <w:vAlign w:val="center"/>
          </w:tcPr>
          <w:p w14:paraId="5BD2A15D">
            <w:pPr>
              <w:jc w:val="center"/>
              <w:rPr>
                <w:rFonts w:hint="eastAsia" w:ascii="宋体" w:hAnsi="宋体"/>
                <w:sz w:val="18"/>
                <w:szCs w:val="18"/>
              </w:rPr>
            </w:pPr>
            <w:r>
              <w:rPr>
                <w:rFonts w:hint="eastAsia" w:ascii="宋体" w:hAnsi="宋体"/>
                <w:sz w:val="18"/>
                <w:szCs w:val="18"/>
              </w:rPr>
              <w:t>黄鳍鲷</w:t>
            </w:r>
          </w:p>
        </w:tc>
        <w:tc>
          <w:tcPr>
            <w:tcW w:w="1276" w:type="dxa"/>
            <w:tcBorders>
              <w:top w:val="single" w:color="auto" w:sz="4" w:space="0"/>
              <w:left w:val="nil"/>
              <w:bottom w:val="single" w:color="auto" w:sz="4" w:space="0"/>
              <w:right w:val="single" w:color="auto" w:sz="4" w:space="0"/>
            </w:tcBorders>
            <w:vAlign w:val="center"/>
          </w:tcPr>
          <w:p w14:paraId="3A854161">
            <w:pPr>
              <w:jc w:val="center"/>
              <w:rPr>
                <w:rFonts w:hint="eastAsia" w:ascii="宋体" w:hAnsi="宋体"/>
                <w:sz w:val="18"/>
                <w:szCs w:val="18"/>
              </w:rPr>
            </w:pPr>
            <w:r>
              <w:rPr>
                <w:rFonts w:ascii="宋体" w:hAnsi="宋体"/>
                <w:sz w:val="18"/>
                <w:szCs w:val="18"/>
              </w:rPr>
              <w:t>体长≥5cm</w:t>
            </w:r>
          </w:p>
        </w:tc>
        <w:tc>
          <w:tcPr>
            <w:tcW w:w="850" w:type="dxa"/>
            <w:tcBorders>
              <w:top w:val="single" w:color="auto" w:sz="4" w:space="0"/>
              <w:left w:val="nil"/>
              <w:bottom w:val="single" w:color="auto" w:sz="4" w:space="0"/>
              <w:right w:val="single" w:color="auto" w:sz="4" w:space="0"/>
            </w:tcBorders>
            <w:vAlign w:val="center"/>
          </w:tcPr>
          <w:p w14:paraId="252A02DA">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1701" w:type="dxa"/>
            <w:gridSpan w:val="2"/>
            <w:tcBorders>
              <w:top w:val="single" w:color="auto" w:sz="4" w:space="0"/>
              <w:left w:val="nil"/>
              <w:bottom w:val="single" w:color="auto" w:sz="4" w:space="0"/>
              <w:right w:val="single" w:color="auto" w:sz="4" w:space="0"/>
            </w:tcBorders>
            <w:vAlign w:val="center"/>
          </w:tcPr>
          <w:p w14:paraId="57BC2C27">
            <w:pPr>
              <w:jc w:val="center"/>
              <w:rPr>
                <w:rFonts w:hint="eastAsia" w:ascii="宋体" w:hAnsi="宋体"/>
                <w:sz w:val="18"/>
                <w:szCs w:val="18"/>
              </w:rPr>
            </w:pPr>
            <w:r>
              <w:rPr>
                <w:rFonts w:ascii="宋体" w:hAnsi="宋体"/>
                <w:sz w:val="18"/>
                <w:szCs w:val="18"/>
              </w:rPr>
              <w:t>56.40</w:t>
            </w:r>
          </w:p>
        </w:tc>
        <w:tc>
          <w:tcPr>
            <w:tcW w:w="851" w:type="dxa"/>
            <w:tcBorders>
              <w:top w:val="single" w:color="auto" w:sz="4" w:space="0"/>
              <w:left w:val="nil"/>
              <w:bottom w:val="single" w:color="auto" w:sz="4" w:space="0"/>
              <w:right w:val="single" w:color="auto" w:sz="4" w:space="0"/>
            </w:tcBorders>
            <w:vAlign w:val="center"/>
          </w:tcPr>
          <w:p w14:paraId="68F6AE88">
            <w:pPr>
              <w:jc w:val="center"/>
              <w:rPr>
                <w:rFonts w:hint="eastAsia" w:ascii="宋体" w:hAnsi="宋体"/>
                <w:sz w:val="18"/>
                <w:szCs w:val="18"/>
              </w:rPr>
            </w:pPr>
            <w:r>
              <w:rPr>
                <w:rFonts w:ascii="宋体" w:hAnsi="宋体"/>
                <w:sz w:val="18"/>
                <w:szCs w:val="18"/>
              </w:rPr>
              <w:t>143.0</w:t>
            </w:r>
          </w:p>
        </w:tc>
        <w:tc>
          <w:tcPr>
            <w:tcW w:w="850" w:type="dxa"/>
            <w:tcBorders>
              <w:top w:val="single" w:color="auto" w:sz="4" w:space="0"/>
              <w:left w:val="nil"/>
              <w:bottom w:val="single" w:color="auto" w:sz="4" w:space="0"/>
              <w:right w:val="single" w:color="auto" w:sz="4" w:space="0"/>
            </w:tcBorders>
            <w:vAlign w:val="center"/>
          </w:tcPr>
          <w:p w14:paraId="5A92737E">
            <w:pPr>
              <w:widowControl/>
              <w:jc w:val="center"/>
              <w:rPr>
                <w:rFonts w:hint="eastAsia" w:ascii="宋体" w:hAnsi="宋体"/>
                <w:kern w:val="0"/>
                <w:sz w:val="18"/>
                <w:szCs w:val="18"/>
              </w:rPr>
            </w:pPr>
            <w:r>
              <w:rPr>
                <w:rFonts w:ascii="宋体" w:hAnsi="宋体"/>
                <w:kern w:val="0"/>
                <w:sz w:val="18"/>
                <w:szCs w:val="18"/>
              </w:rPr>
              <w:t>28.20</w:t>
            </w:r>
          </w:p>
        </w:tc>
        <w:tc>
          <w:tcPr>
            <w:tcW w:w="851" w:type="dxa"/>
            <w:tcBorders>
              <w:top w:val="single" w:color="auto" w:sz="4" w:space="0"/>
              <w:left w:val="single" w:color="auto" w:sz="4" w:space="0"/>
              <w:bottom w:val="single" w:color="auto" w:sz="4" w:space="0"/>
              <w:right w:val="single" w:color="auto" w:sz="4" w:space="0"/>
            </w:tcBorders>
            <w:vAlign w:val="center"/>
          </w:tcPr>
          <w:p w14:paraId="3F658BAE">
            <w:pPr>
              <w:widowControl/>
              <w:jc w:val="center"/>
              <w:rPr>
                <w:rFonts w:hint="eastAsia" w:ascii="宋体" w:hAnsi="宋体"/>
                <w:kern w:val="0"/>
                <w:sz w:val="18"/>
                <w:szCs w:val="18"/>
              </w:rPr>
            </w:pPr>
            <w:r>
              <w:rPr>
                <w:rFonts w:ascii="宋体" w:hAnsi="宋体"/>
                <w:kern w:val="0"/>
                <w:sz w:val="18"/>
                <w:szCs w:val="18"/>
              </w:rPr>
              <w:t>28.20</w:t>
            </w:r>
          </w:p>
        </w:tc>
        <w:tc>
          <w:tcPr>
            <w:tcW w:w="850" w:type="dxa"/>
            <w:tcBorders>
              <w:top w:val="single" w:color="auto" w:sz="4" w:space="0"/>
              <w:left w:val="nil"/>
              <w:bottom w:val="single" w:color="auto" w:sz="4" w:space="0"/>
              <w:right w:val="single" w:color="auto" w:sz="4" w:space="0"/>
            </w:tcBorders>
            <w:vAlign w:val="center"/>
          </w:tcPr>
          <w:p w14:paraId="35AC630F">
            <w:pPr>
              <w:widowControl/>
              <w:adjustRightInd w:val="0"/>
              <w:snapToGrid w:val="0"/>
              <w:jc w:val="center"/>
              <w:rPr>
                <w:rFonts w:hint="eastAsia" w:ascii="宋体" w:hAnsi="宋体"/>
                <w:kern w:val="0"/>
                <w:sz w:val="18"/>
                <w:szCs w:val="18"/>
              </w:rPr>
            </w:pPr>
            <w:r>
              <w:rPr>
                <w:rFonts w:ascii="宋体" w:hAnsi="宋体"/>
                <w:kern w:val="0"/>
                <w:sz w:val="18"/>
                <w:szCs w:val="18"/>
              </w:rPr>
              <w:t>71.5</w:t>
            </w:r>
          </w:p>
        </w:tc>
        <w:tc>
          <w:tcPr>
            <w:tcW w:w="851" w:type="dxa"/>
            <w:tcBorders>
              <w:top w:val="single" w:color="auto" w:sz="4" w:space="0"/>
              <w:left w:val="nil"/>
              <w:bottom w:val="single" w:color="auto" w:sz="4" w:space="0"/>
              <w:right w:val="single" w:color="auto" w:sz="4" w:space="0"/>
            </w:tcBorders>
            <w:vAlign w:val="center"/>
          </w:tcPr>
          <w:p w14:paraId="31610FEA">
            <w:pPr>
              <w:widowControl/>
              <w:jc w:val="center"/>
              <w:rPr>
                <w:rFonts w:hint="eastAsia" w:ascii="宋体" w:hAnsi="宋体"/>
                <w:kern w:val="0"/>
                <w:sz w:val="18"/>
                <w:szCs w:val="18"/>
              </w:rPr>
            </w:pPr>
            <w:r>
              <w:rPr>
                <w:rFonts w:ascii="宋体" w:hAnsi="宋体"/>
                <w:kern w:val="0"/>
                <w:sz w:val="18"/>
                <w:szCs w:val="18"/>
              </w:rPr>
              <w:t>71.5</w:t>
            </w:r>
          </w:p>
        </w:tc>
      </w:tr>
      <w:tr w14:paraId="06EAD70C">
        <w:tblPrEx>
          <w:tblCellMar>
            <w:top w:w="0" w:type="dxa"/>
            <w:left w:w="108" w:type="dxa"/>
            <w:bottom w:w="0" w:type="dxa"/>
            <w:right w:w="108" w:type="dxa"/>
          </w:tblCellMar>
        </w:tblPrEx>
        <w:trPr>
          <w:trHeight w:val="359" w:hRule="atLeast"/>
        </w:trPr>
        <w:tc>
          <w:tcPr>
            <w:tcW w:w="534" w:type="dxa"/>
            <w:tcBorders>
              <w:top w:val="single" w:color="auto" w:sz="4" w:space="0"/>
              <w:left w:val="single" w:color="auto" w:sz="4" w:space="0"/>
              <w:bottom w:val="single" w:color="auto" w:sz="4" w:space="0"/>
              <w:right w:val="single" w:color="auto" w:sz="4" w:space="0"/>
            </w:tcBorders>
            <w:vAlign w:val="center"/>
          </w:tcPr>
          <w:p w14:paraId="35E6E786">
            <w:pPr>
              <w:adjustRightInd w:val="0"/>
              <w:snapToGrid w:val="0"/>
              <w:jc w:val="center"/>
              <w:rPr>
                <w:rFonts w:hint="eastAsia" w:ascii="宋体" w:hAnsi="宋体"/>
                <w:bCs/>
                <w:sz w:val="18"/>
                <w:szCs w:val="18"/>
              </w:rPr>
            </w:pPr>
            <w:r>
              <w:rPr>
                <w:rFonts w:hint="eastAsia" w:ascii="宋体" w:hAnsi="宋体"/>
                <w:bCs/>
                <w:sz w:val="18"/>
                <w:szCs w:val="18"/>
              </w:rPr>
              <w:t>四</w:t>
            </w:r>
          </w:p>
        </w:tc>
        <w:tc>
          <w:tcPr>
            <w:tcW w:w="992" w:type="dxa"/>
            <w:tcBorders>
              <w:top w:val="single" w:color="auto" w:sz="4" w:space="0"/>
              <w:left w:val="single" w:color="auto" w:sz="4" w:space="0"/>
              <w:bottom w:val="single" w:color="auto" w:sz="4" w:space="0"/>
              <w:right w:val="single" w:color="auto" w:sz="4" w:space="0"/>
            </w:tcBorders>
            <w:vAlign w:val="center"/>
          </w:tcPr>
          <w:p w14:paraId="764CCC07">
            <w:pPr>
              <w:jc w:val="center"/>
              <w:rPr>
                <w:rFonts w:hint="eastAsia" w:ascii="宋体" w:hAnsi="宋体"/>
                <w:sz w:val="18"/>
                <w:szCs w:val="18"/>
              </w:rPr>
            </w:pPr>
            <w:r>
              <w:rPr>
                <w:rFonts w:hint="eastAsia" w:ascii="宋体" w:hAnsi="宋体"/>
                <w:sz w:val="18"/>
                <w:szCs w:val="18"/>
              </w:rPr>
              <w:t>日本对虾</w:t>
            </w:r>
          </w:p>
        </w:tc>
        <w:tc>
          <w:tcPr>
            <w:tcW w:w="1276" w:type="dxa"/>
            <w:tcBorders>
              <w:top w:val="single" w:color="auto" w:sz="4" w:space="0"/>
              <w:left w:val="nil"/>
              <w:bottom w:val="single" w:color="auto" w:sz="4" w:space="0"/>
              <w:right w:val="single" w:color="auto" w:sz="4" w:space="0"/>
            </w:tcBorders>
            <w:vAlign w:val="center"/>
          </w:tcPr>
          <w:p w14:paraId="7B3C2C43">
            <w:pPr>
              <w:jc w:val="center"/>
              <w:rPr>
                <w:rFonts w:hint="eastAsia" w:ascii="宋体" w:hAnsi="宋体"/>
                <w:sz w:val="18"/>
                <w:szCs w:val="18"/>
              </w:rPr>
            </w:pPr>
            <w:r>
              <w:rPr>
                <w:rFonts w:ascii="宋体" w:hAnsi="宋体"/>
                <w:sz w:val="18"/>
                <w:szCs w:val="18"/>
              </w:rPr>
              <w:t>全长≥1.2cm</w:t>
            </w:r>
          </w:p>
        </w:tc>
        <w:tc>
          <w:tcPr>
            <w:tcW w:w="850" w:type="dxa"/>
            <w:tcBorders>
              <w:top w:val="single" w:color="auto" w:sz="4" w:space="0"/>
              <w:left w:val="nil"/>
              <w:bottom w:val="single" w:color="auto" w:sz="4" w:space="0"/>
              <w:right w:val="single" w:color="auto" w:sz="4" w:space="0"/>
            </w:tcBorders>
            <w:vAlign w:val="center"/>
          </w:tcPr>
          <w:p w14:paraId="4E7B1321">
            <w:pPr>
              <w:widowControl/>
              <w:adjustRightInd w:val="0"/>
              <w:snapToGrid w:val="0"/>
              <w:jc w:val="center"/>
              <w:rPr>
                <w:rFonts w:hint="eastAsia" w:ascii="宋体" w:hAnsi="宋体" w:cs="宋体"/>
                <w:kern w:val="0"/>
                <w:sz w:val="18"/>
                <w:szCs w:val="18"/>
              </w:rPr>
            </w:pPr>
            <w:r>
              <w:rPr>
                <w:rFonts w:hint="eastAsia" w:ascii="宋体" w:hAnsi="宋体" w:cs="宋体"/>
                <w:kern w:val="0"/>
                <w:sz w:val="18"/>
                <w:szCs w:val="18"/>
              </w:rPr>
              <w:t>1</w:t>
            </w:r>
          </w:p>
        </w:tc>
        <w:tc>
          <w:tcPr>
            <w:tcW w:w="1701" w:type="dxa"/>
            <w:gridSpan w:val="2"/>
            <w:tcBorders>
              <w:top w:val="single" w:color="auto" w:sz="4" w:space="0"/>
              <w:left w:val="nil"/>
              <w:bottom w:val="single" w:color="auto" w:sz="4" w:space="0"/>
              <w:right w:val="single" w:color="auto" w:sz="4" w:space="0"/>
            </w:tcBorders>
            <w:vAlign w:val="center"/>
          </w:tcPr>
          <w:p w14:paraId="6299BE84">
            <w:pPr>
              <w:jc w:val="center"/>
              <w:rPr>
                <w:rFonts w:hint="eastAsia" w:ascii="宋体" w:hAnsi="宋体"/>
                <w:sz w:val="18"/>
                <w:szCs w:val="18"/>
              </w:rPr>
            </w:pPr>
            <w:r>
              <w:rPr>
                <w:rFonts w:ascii="宋体" w:hAnsi="宋体"/>
                <w:sz w:val="18"/>
                <w:szCs w:val="18"/>
              </w:rPr>
              <w:t>33.84</w:t>
            </w:r>
          </w:p>
        </w:tc>
        <w:tc>
          <w:tcPr>
            <w:tcW w:w="851" w:type="dxa"/>
            <w:tcBorders>
              <w:top w:val="single" w:color="auto" w:sz="4" w:space="0"/>
              <w:left w:val="nil"/>
              <w:bottom w:val="single" w:color="auto" w:sz="4" w:space="0"/>
              <w:right w:val="single" w:color="auto" w:sz="4" w:space="0"/>
            </w:tcBorders>
            <w:vAlign w:val="center"/>
          </w:tcPr>
          <w:p w14:paraId="3F2EAC83">
            <w:pPr>
              <w:jc w:val="center"/>
              <w:rPr>
                <w:rFonts w:hint="eastAsia" w:ascii="宋体" w:hAnsi="宋体"/>
                <w:sz w:val="18"/>
                <w:szCs w:val="18"/>
              </w:rPr>
            </w:pPr>
            <w:r>
              <w:rPr>
                <w:rFonts w:ascii="宋体" w:hAnsi="宋体"/>
                <w:sz w:val="18"/>
                <w:szCs w:val="18"/>
              </w:rPr>
              <w:t>4091.0</w:t>
            </w:r>
          </w:p>
        </w:tc>
        <w:tc>
          <w:tcPr>
            <w:tcW w:w="850" w:type="dxa"/>
            <w:tcBorders>
              <w:top w:val="single" w:color="auto" w:sz="4" w:space="0"/>
              <w:left w:val="nil"/>
              <w:bottom w:val="single" w:color="auto" w:sz="4" w:space="0"/>
              <w:right w:val="single" w:color="auto" w:sz="4" w:space="0"/>
            </w:tcBorders>
            <w:vAlign w:val="center"/>
          </w:tcPr>
          <w:p w14:paraId="7C9D0044">
            <w:pPr>
              <w:widowControl/>
              <w:jc w:val="center"/>
              <w:rPr>
                <w:rFonts w:hint="eastAsia" w:ascii="宋体" w:hAnsi="宋体"/>
                <w:kern w:val="0"/>
                <w:sz w:val="18"/>
                <w:szCs w:val="18"/>
              </w:rPr>
            </w:pPr>
            <w:r>
              <w:rPr>
                <w:rFonts w:ascii="宋体" w:hAnsi="宋体"/>
                <w:kern w:val="0"/>
                <w:sz w:val="18"/>
                <w:szCs w:val="18"/>
              </w:rPr>
              <w:t>33.84</w:t>
            </w:r>
          </w:p>
        </w:tc>
        <w:tc>
          <w:tcPr>
            <w:tcW w:w="851" w:type="dxa"/>
            <w:tcBorders>
              <w:top w:val="single" w:color="auto" w:sz="4" w:space="0"/>
              <w:left w:val="single" w:color="auto" w:sz="4" w:space="0"/>
              <w:bottom w:val="single" w:color="auto" w:sz="4" w:space="0"/>
              <w:right w:val="single" w:color="auto" w:sz="4" w:space="0"/>
            </w:tcBorders>
            <w:vAlign w:val="center"/>
          </w:tcPr>
          <w:p w14:paraId="2E203960">
            <w:pPr>
              <w:widowControl/>
              <w:jc w:val="center"/>
              <w:rPr>
                <w:rFonts w:hint="eastAsia" w:ascii="宋体" w:hAnsi="宋体"/>
                <w:kern w:val="0"/>
                <w:sz w:val="18"/>
                <w:szCs w:val="18"/>
              </w:rPr>
            </w:pPr>
            <w:r>
              <w:rPr>
                <w:rFonts w:ascii="宋体" w:hAnsi="宋体"/>
                <w:kern w:val="0"/>
                <w:sz w:val="18"/>
                <w:szCs w:val="18"/>
              </w:rPr>
              <w:t>-</w:t>
            </w:r>
          </w:p>
        </w:tc>
        <w:tc>
          <w:tcPr>
            <w:tcW w:w="850" w:type="dxa"/>
            <w:tcBorders>
              <w:top w:val="single" w:color="auto" w:sz="4" w:space="0"/>
              <w:left w:val="nil"/>
              <w:bottom w:val="single" w:color="auto" w:sz="4" w:space="0"/>
              <w:right w:val="single" w:color="auto" w:sz="4" w:space="0"/>
            </w:tcBorders>
            <w:vAlign w:val="center"/>
          </w:tcPr>
          <w:p w14:paraId="2545D757">
            <w:pPr>
              <w:widowControl/>
              <w:adjustRightInd w:val="0"/>
              <w:snapToGrid w:val="0"/>
              <w:jc w:val="center"/>
              <w:rPr>
                <w:rFonts w:hint="eastAsia" w:ascii="宋体" w:hAnsi="宋体"/>
                <w:kern w:val="0"/>
                <w:sz w:val="18"/>
                <w:szCs w:val="18"/>
              </w:rPr>
            </w:pPr>
            <w:r>
              <w:rPr>
                <w:rFonts w:ascii="宋体" w:hAnsi="宋体"/>
                <w:sz w:val="18"/>
                <w:szCs w:val="18"/>
              </w:rPr>
              <w:t>4091.0</w:t>
            </w:r>
          </w:p>
        </w:tc>
        <w:tc>
          <w:tcPr>
            <w:tcW w:w="851" w:type="dxa"/>
            <w:tcBorders>
              <w:top w:val="single" w:color="auto" w:sz="4" w:space="0"/>
              <w:left w:val="nil"/>
              <w:bottom w:val="single" w:color="auto" w:sz="4" w:space="0"/>
              <w:right w:val="single" w:color="auto" w:sz="4" w:space="0"/>
            </w:tcBorders>
            <w:vAlign w:val="center"/>
          </w:tcPr>
          <w:p w14:paraId="0362F8AE">
            <w:pPr>
              <w:widowControl/>
              <w:jc w:val="center"/>
              <w:rPr>
                <w:rFonts w:hint="eastAsia" w:ascii="宋体" w:hAnsi="宋体"/>
                <w:kern w:val="0"/>
                <w:sz w:val="18"/>
                <w:szCs w:val="18"/>
              </w:rPr>
            </w:pPr>
            <w:r>
              <w:rPr>
                <w:rFonts w:ascii="宋体" w:hAnsi="宋体"/>
                <w:kern w:val="0"/>
                <w:sz w:val="18"/>
                <w:szCs w:val="18"/>
              </w:rPr>
              <w:t>-</w:t>
            </w:r>
          </w:p>
        </w:tc>
      </w:tr>
      <w:tr w14:paraId="44A79289">
        <w:tblPrEx>
          <w:tblCellMar>
            <w:top w:w="0" w:type="dxa"/>
            <w:left w:w="108" w:type="dxa"/>
            <w:bottom w:w="0" w:type="dxa"/>
            <w:right w:w="108" w:type="dxa"/>
          </w:tblCellMar>
        </w:tblPrEx>
        <w:trPr>
          <w:trHeight w:val="407" w:hRule="atLeast"/>
        </w:trPr>
        <w:tc>
          <w:tcPr>
            <w:tcW w:w="534" w:type="dxa"/>
            <w:tcBorders>
              <w:top w:val="single" w:color="auto" w:sz="4" w:space="0"/>
              <w:left w:val="single" w:color="auto" w:sz="4" w:space="0"/>
              <w:bottom w:val="single" w:color="auto" w:sz="4" w:space="0"/>
              <w:right w:val="single" w:color="auto" w:sz="4" w:space="0"/>
            </w:tcBorders>
            <w:vAlign w:val="center"/>
          </w:tcPr>
          <w:p w14:paraId="7A48A4CC">
            <w:pPr>
              <w:adjustRightInd w:val="0"/>
              <w:snapToGrid w:val="0"/>
              <w:jc w:val="center"/>
              <w:rPr>
                <w:rFonts w:hint="eastAsia" w:ascii="宋体" w:hAnsi="宋体"/>
                <w:bCs/>
                <w:sz w:val="18"/>
                <w:szCs w:val="18"/>
              </w:rPr>
            </w:pPr>
            <w:r>
              <w:rPr>
                <w:rFonts w:hint="eastAsia" w:ascii="宋体" w:hAnsi="宋体"/>
                <w:bCs/>
                <w:sz w:val="18"/>
                <w:szCs w:val="18"/>
              </w:rPr>
              <w:t>五</w:t>
            </w:r>
          </w:p>
        </w:tc>
        <w:tc>
          <w:tcPr>
            <w:tcW w:w="992" w:type="dxa"/>
            <w:tcBorders>
              <w:top w:val="single" w:color="auto" w:sz="4" w:space="0"/>
              <w:left w:val="single" w:color="auto" w:sz="4" w:space="0"/>
              <w:bottom w:val="single" w:color="auto" w:sz="4" w:space="0"/>
              <w:right w:val="single" w:color="auto" w:sz="4" w:space="0"/>
            </w:tcBorders>
            <w:vAlign w:val="center"/>
          </w:tcPr>
          <w:p w14:paraId="4FE72437">
            <w:pPr>
              <w:jc w:val="center"/>
              <w:rPr>
                <w:rFonts w:hint="eastAsia" w:ascii="宋体" w:hAnsi="宋体"/>
                <w:sz w:val="18"/>
                <w:szCs w:val="18"/>
              </w:rPr>
            </w:pPr>
            <w:r>
              <w:rPr>
                <w:rFonts w:hint="eastAsia" w:ascii="宋体" w:hAnsi="宋体"/>
                <w:sz w:val="18"/>
                <w:szCs w:val="18"/>
              </w:rPr>
              <w:t>等边浅蛤</w:t>
            </w:r>
          </w:p>
        </w:tc>
        <w:tc>
          <w:tcPr>
            <w:tcW w:w="1276" w:type="dxa"/>
            <w:tcBorders>
              <w:top w:val="single" w:color="auto" w:sz="4" w:space="0"/>
              <w:left w:val="nil"/>
              <w:bottom w:val="single" w:color="auto" w:sz="4" w:space="0"/>
              <w:right w:val="single" w:color="auto" w:sz="4" w:space="0"/>
            </w:tcBorders>
            <w:vAlign w:val="center"/>
          </w:tcPr>
          <w:p w14:paraId="7165206D">
            <w:pPr>
              <w:jc w:val="center"/>
              <w:rPr>
                <w:rFonts w:hint="eastAsia" w:ascii="宋体" w:hAnsi="宋体"/>
                <w:sz w:val="18"/>
                <w:szCs w:val="18"/>
              </w:rPr>
            </w:pPr>
            <w:r>
              <w:rPr>
                <w:rFonts w:ascii="宋体" w:hAnsi="宋体"/>
                <w:sz w:val="18"/>
                <w:szCs w:val="18"/>
              </w:rPr>
              <w:t>壳长≥0.3cm</w:t>
            </w:r>
          </w:p>
        </w:tc>
        <w:tc>
          <w:tcPr>
            <w:tcW w:w="850" w:type="dxa"/>
            <w:tcBorders>
              <w:top w:val="single" w:color="auto" w:sz="4" w:space="0"/>
              <w:left w:val="nil"/>
              <w:bottom w:val="single" w:color="auto" w:sz="4" w:space="0"/>
              <w:right w:val="single" w:color="auto" w:sz="4" w:space="0"/>
            </w:tcBorders>
            <w:vAlign w:val="center"/>
          </w:tcPr>
          <w:p w14:paraId="4F99FC9E">
            <w:pPr>
              <w:widowControl/>
              <w:adjustRightInd w:val="0"/>
              <w:snapToGrid w:val="0"/>
              <w:jc w:val="center"/>
              <w:rPr>
                <w:rFonts w:hint="eastAsia" w:ascii="宋体" w:hAnsi="宋体" w:cs="宋体"/>
                <w:kern w:val="0"/>
                <w:sz w:val="18"/>
                <w:szCs w:val="18"/>
              </w:rPr>
            </w:pPr>
            <w:r>
              <w:rPr>
                <w:rFonts w:hint="eastAsia" w:ascii="宋体" w:hAnsi="宋体" w:cs="宋体"/>
                <w:kern w:val="0"/>
                <w:sz w:val="18"/>
                <w:szCs w:val="18"/>
              </w:rPr>
              <w:t>1</w:t>
            </w:r>
          </w:p>
        </w:tc>
        <w:tc>
          <w:tcPr>
            <w:tcW w:w="1701" w:type="dxa"/>
            <w:gridSpan w:val="2"/>
            <w:tcBorders>
              <w:top w:val="single" w:color="auto" w:sz="4" w:space="0"/>
              <w:left w:val="nil"/>
              <w:bottom w:val="single" w:color="auto" w:sz="4" w:space="0"/>
              <w:right w:val="single" w:color="auto" w:sz="4" w:space="0"/>
            </w:tcBorders>
            <w:vAlign w:val="center"/>
          </w:tcPr>
          <w:p w14:paraId="617D1F86">
            <w:pPr>
              <w:jc w:val="center"/>
              <w:rPr>
                <w:rFonts w:hint="eastAsia" w:ascii="宋体" w:hAnsi="宋体"/>
                <w:sz w:val="18"/>
                <w:szCs w:val="18"/>
              </w:rPr>
            </w:pPr>
            <w:r>
              <w:rPr>
                <w:rFonts w:ascii="宋体" w:hAnsi="宋体"/>
                <w:sz w:val="18"/>
                <w:szCs w:val="18"/>
              </w:rPr>
              <w:t>37.60</w:t>
            </w:r>
          </w:p>
        </w:tc>
        <w:tc>
          <w:tcPr>
            <w:tcW w:w="851" w:type="dxa"/>
            <w:tcBorders>
              <w:top w:val="single" w:color="auto" w:sz="4" w:space="0"/>
              <w:left w:val="nil"/>
              <w:bottom w:val="single" w:color="auto" w:sz="4" w:space="0"/>
              <w:right w:val="single" w:color="auto" w:sz="4" w:space="0"/>
            </w:tcBorders>
            <w:vAlign w:val="center"/>
          </w:tcPr>
          <w:p w14:paraId="182F47A0">
            <w:pPr>
              <w:jc w:val="center"/>
              <w:rPr>
                <w:rFonts w:hint="eastAsia" w:ascii="宋体" w:hAnsi="宋体"/>
                <w:sz w:val="18"/>
                <w:szCs w:val="18"/>
              </w:rPr>
            </w:pPr>
            <w:r>
              <w:rPr>
                <w:rFonts w:ascii="宋体" w:hAnsi="宋体"/>
                <w:sz w:val="18"/>
                <w:szCs w:val="18"/>
              </w:rPr>
              <w:t>2105.0</w:t>
            </w:r>
          </w:p>
        </w:tc>
        <w:tc>
          <w:tcPr>
            <w:tcW w:w="850" w:type="dxa"/>
            <w:tcBorders>
              <w:top w:val="single" w:color="auto" w:sz="4" w:space="0"/>
              <w:left w:val="nil"/>
              <w:bottom w:val="single" w:color="auto" w:sz="4" w:space="0"/>
              <w:right w:val="single" w:color="auto" w:sz="4" w:space="0"/>
            </w:tcBorders>
            <w:vAlign w:val="center"/>
          </w:tcPr>
          <w:p w14:paraId="68DB86D6">
            <w:pPr>
              <w:widowControl/>
              <w:jc w:val="center"/>
              <w:rPr>
                <w:rFonts w:hint="eastAsia" w:ascii="宋体" w:hAnsi="宋体"/>
                <w:kern w:val="0"/>
                <w:sz w:val="18"/>
                <w:szCs w:val="18"/>
              </w:rPr>
            </w:pPr>
            <w:r>
              <w:rPr>
                <w:rFonts w:ascii="宋体" w:hAnsi="宋体"/>
                <w:kern w:val="0"/>
                <w:sz w:val="18"/>
                <w:szCs w:val="18"/>
              </w:rPr>
              <w:t>-</w:t>
            </w:r>
          </w:p>
        </w:tc>
        <w:tc>
          <w:tcPr>
            <w:tcW w:w="851" w:type="dxa"/>
            <w:tcBorders>
              <w:top w:val="single" w:color="auto" w:sz="4" w:space="0"/>
              <w:left w:val="single" w:color="auto" w:sz="4" w:space="0"/>
              <w:bottom w:val="single" w:color="auto" w:sz="4" w:space="0"/>
              <w:right w:val="single" w:color="auto" w:sz="4" w:space="0"/>
            </w:tcBorders>
            <w:vAlign w:val="center"/>
          </w:tcPr>
          <w:p w14:paraId="48D0A50C">
            <w:pPr>
              <w:widowControl/>
              <w:jc w:val="center"/>
              <w:rPr>
                <w:rFonts w:hint="eastAsia" w:ascii="宋体" w:hAnsi="宋体"/>
                <w:kern w:val="0"/>
                <w:sz w:val="18"/>
                <w:szCs w:val="18"/>
              </w:rPr>
            </w:pPr>
            <w:r>
              <w:rPr>
                <w:rFonts w:ascii="宋体" w:hAnsi="宋体"/>
                <w:kern w:val="0"/>
                <w:sz w:val="18"/>
                <w:szCs w:val="18"/>
              </w:rPr>
              <w:t>37.60</w:t>
            </w:r>
          </w:p>
        </w:tc>
        <w:tc>
          <w:tcPr>
            <w:tcW w:w="850" w:type="dxa"/>
            <w:tcBorders>
              <w:top w:val="single" w:color="auto" w:sz="4" w:space="0"/>
              <w:left w:val="nil"/>
              <w:bottom w:val="single" w:color="auto" w:sz="4" w:space="0"/>
              <w:right w:val="single" w:color="auto" w:sz="4" w:space="0"/>
            </w:tcBorders>
            <w:vAlign w:val="center"/>
          </w:tcPr>
          <w:p w14:paraId="07588705">
            <w:pPr>
              <w:jc w:val="center"/>
              <w:rPr>
                <w:rFonts w:hint="eastAsia" w:ascii="宋体" w:hAnsi="宋体"/>
                <w:sz w:val="18"/>
                <w:szCs w:val="18"/>
              </w:rPr>
            </w:pPr>
            <w:r>
              <w:rPr>
                <w:rFonts w:hint="eastAsia" w:ascii="宋体" w:hAnsi="宋体"/>
                <w:sz w:val="18"/>
                <w:szCs w:val="18"/>
              </w:rPr>
              <w:t>-</w:t>
            </w:r>
          </w:p>
        </w:tc>
        <w:tc>
          <w:tcPr>
            <w:tcW w:w="851" w:type="dxa"/>
            <w:tcBorders>
              <w:top w:val="single" w:color="auto" w:sz="4" w:space="0"/>
              <w:left w:val="nil"/>
              <w:bottom w:val="single" w:color="auto" w:sz="4" w:space="0"/>
              <w:right w:val="single" w:color="auto" w:sz="4" w:space="0"/>
            </w:tcBorders>
            <w:vAlign w:val="center"/>
          </w:tcPr>
          <w:p w14:paraId="6A406D22">
            <w:pPr>
              <w:widowControl/>
              <w:jc w:val="center"/>
              <w:rPr>
                <w:rFonts w:hint="eastAsia" w:ascii="宋体" w:hAnsi="宋体"/>
                <w:kern w:val="0"/>
                <w:sz w:val="18"/>
                <w:szCs w:val="18"/>
              </w:rPr>
            </w:pPr>
            <w:r>
              <w:rPr>
                <w:rFonts w:ascii="宋体" w:hAnsi="宋体"/>
                <w:sz w:val="18"/>
                <w:szCs w:val="18"/>
              </w:rPr>
              <w:t>2105.0</w:t>
            </w:r>
          </w:p>
        </w:tc>
      </w:tr>
      <w:tr w14:paraId="20A97811">
        <w:tblPrEx>
          <w:tblCellMar>
            <w:top w:w="0" w:type="dxa"/>
            <w:left w:w="108" w:type="dxa"/>
            <w:bottom w:w="0" w:type="dxa"/>
            <w:right w:w="108" w:type="dxa"/>
          </w:tblCellMar>
        </w:tblPrEx>
        <w:trPr>
          <w:trHeight w:val="371" w:hRule="atLeast"/>
        </w:trPr>
        <w:tc>
          <w:tcPr>
            <w:tcW w:w="534" w:type="dxa"/>
            <w:tcBorders>
              <w:top w:val="single" w:color="auto" w:sz="4" w:space="0"/>
              <w:left w:val="single" w:color="auto" w:sz="4" w:space="0"/>
              <w:bottom w:val="single" w:color="auto" w:sz="4" w:space="0"/>
              <w:right w:val="single" w:color="auto" w:sz="4" w:space="0"/>
            </w:tcBorders>
            <w:vAlign w:val="center"/>
          </w:tcPr>
          <w:p w14:paraId="6BAD5BCC">
            <w:pPr>
              <w:adjustRightInd w:val="0"/>
              <w:snapToGrid w:val="0"/>
              <w:jc w:val="center"/>
              <w:rPr>
                <w:rFonts w:hint="eastAsia" w:ascii="宋体" w:hAnsi="宋体"/>
                <w:bCs/>
                <w:sz w:val="18"/>
                <w:szCs w:val="18"/>
              </w:rPr>
            </w:pPr>
            <w:r>
              <w:rPr>
                <w:rFonts w:hint="eastAsia" w:ascii="宋体" w:hAnsi="宋体"/>
                <w:bCs/>
                <w:sz w:val="18"/>
                <w:szCs w:val="18"/>
              </w:rPr>
              <w:t>六</w:t>
            </w:r>
          </w:p>
        </w:tc>
        <w:tc>
          <w:tcPr>
            <w:tcW w:w="992" w:type="dxa"/>
            <w:tcBorders>
              <w:top w:val="single" w:color="auto" w:sz="4" w:space="0"/>
              <w:left w:val="single" w:color="auto" w:sz="4" w:space="0"/>
              <w:bottom w:val="single" w:color="auto" w:sz="4" w:space="0"/>
              <w:right w:val="single" w:color="auto" w:sz="4" w:space="0"/>
            </w:tcBorders>
            <w:vAlign w:val="center"/>
          </w:tcPr>
          <w:p w14:paraId="74A78CA1">
            <w:pPr>
              <w:jc w:val="center"/>
              <w:rPr>
                <w:rFonts w:hint="eastAsia" w:ascii="宋体" w:hAnsi="宋体"/>
                <w:sz w:val="18"/>
                <w:szCs w:val="18"/>
              </w:rPr>
            </w:pPr>
            <w:r>
              <w:rPr>
                <w:rFonts w:hint="eastAsia" w:ascii="宋体" w:hAnsi="宋体"/>
                <w:sz w:val="18"/>
                <w:szCs w:val="18"/>
              </w:rPr>
              <w:t>小刀蛏</w:t>
            </w:r>
          </w:p>
        </w:tc>
        <w:tc>
          <w:tcPr>
            <w:tcW w:w="1276" w:type="dxa"/>
            <w:tcBorders>
              <w:top w:val="single" w:color="auto" w:sz="4" w:space="0"/>
              <w:left w:val="nil"/>
              <w:bottom w:val="single" w:color="auto" w:sz="4" w:space="0"/>
              <w:right w:val="single" w:color="auto" w:sz="4" w:space="0"/>
            </w:tcBorders>
            <w:vAlign w:val="center"/>
          </w:tcPr>
          <w:p w14:paraId="5ACAEF80">
            <w:pPr>
              <w:jc w:val="center"/>
              <w:rPr>
                <w:rFonts w:hint="eastAsia" w:ascii="宋体" w:hAnsi="宋体"/>
                <w:sz w:val="18"/>
                <w:szCs w:val="18"/>
              </w:rPr>
            </w:pPr>
            <w:r>
              <w:rPr>
                <w:rFonts w:ascii="宋体" w:hAnsi="宋体"/>
                <w:sz w:val="18"/>
                <w:szCs w:val="18"/>
              </w:rPr>
              <w:t>壳长≥0.3cm</w:t>
            </w:r>
          </w:p>
        </w:tc>
        <w:tc>
          <w:tcPr>
            <w:tcW w:w="850" w:type="dxa"/>
            <w:tcBorders>
              <w:top w:val="single" w:color="auto" w:sz="4" w:space="0"/>
              <w:left w:val="nil"/>
              <w:bottom w:val="single" w:color="auto" w:sz="4" w:space="0"/>
              <w:right w:val="single" w:color="auto" w:sz="4" w:space="0"/>
            </w:tcBorders>
            <w:vAlign w:val="center"/>
          </w:tcPr>
          <w:p w14:paraId="3652FACF">
            <w:pPr>
              <w:widowControl/>
              <w:adjustRightInd w:val="0"/>
              <w:snapToGrid w:val="0"/>
              <w:jc w:val="center"/>
              <w:rPr>
                <w:rFonts w:hint="eastAsia" w:ascii="宋体" w:hAnsi="宋体" w:cs="宋体"/>
                <w:kern w:val="0"/>
                <w:sz w:val="18"/>
                <w:szCs w:val="18"/>
              </w:rPr>
            </w:pPr>
            <w:r>
              <w:rPr>
                <w:rFonts w:hint="eastAsia" w:ascii="宋体" w:hAnsi="宋体" w:cs="宋体"/>
                <w:kern w:val="0"/>
                <w:sz w:val="18"/>
                <w:szCs w:val="18"/>
              </w:rPr>
              <w:t>1</w:t>
            </w:r>
          </w:p>
        </w:tc>
        <w:tc>
          <w:tcPr>
            <w:tcW w:w="1701" w:type="dxa"/>
            <w:gridSpan w:val="2"/>
            <w:tcBorders>
              <w:top w:val="single" w:color="auto" w:sz="4" w:space="0"/>
              <w:left w:val="nil"/>
              <w:bottom w:val="single" w:color="auto" w:sz="4" w:space="0"/>
              <w:right w:val="single" w:color="auto" w:sz="4" w:space="0"/>
            </w:tcBorders>
            <w:vAlign w:val="center"/>
          </w:tcPr>
          <w:p w14:paraId="286CB3F6">
            <w:pPr>
              <w:jc w:val="center"/>
              <w:rPr>
                <w:rFonts w:hint="eastAsia" w:ascii="宋体" w:hAnsi="宋体"/>
                <w:sz w:val="18"/>
                <w:szCs w:val="18"/>
              </w:rPr>
            </w:pPr>
            <w:r>
              <w:rPr>
                <w:rFonts w:ascii="宋体" w:hAnsi="宋体"/>
                <w:sz w:val="18"/>
                <w:szCs w:val="18"/>
              </w:rPr>
              <w:t>37.60</w:t>
            </w:r>
          </w:p>
        </w:tc>
        <w:tc>
          <w:tcPr>
            <w:tcW w:w="851" w:type="dxa"/>
            <w:tcBorders>
              <w:top w:val="single" w:color="auto" w:sz="4" w:space="0"/>
              <w:left w:val="nil"/>
              <w:bottom w:val="single" w:color="auto" w:sz="4" w:space="0"/>
              <w:right w:val="single" w:color="auto" w:sz="4" w:space="0"/>
            </w:tcBorders>
            <w:vAlign w:val="center"/>
          </w:tcPr>
          <w:p w14:paraId="6D40B942">
            <w:pPr>
              <w:jc w:val="center"/>
              <w:rPr>
                <w:rFonts w:hint="eastAsia" w:ascii="宋体" w:hAnsi="宋体"/>
                <w:sz w:val="18"/>
                <w:szCs w:val="18"/>
              </w:rPr>
            </w:pPr>
            <w:r>
              <w:rPr>
                <w:rFonts w:ascii="宋体" w:hAnsi="宋体"/>
                <w:sz w:val="18"/>
                <w:szCs w:val="18"/>
              </w:rPr>
              <w:t>2105.0</w:t>
            </w:r>
          </w:p>
        </w:tc>
        <w:tc>
          <w:tcPr>
            <w:tcW w:w="850" w:type="dxa"/>
            <w:tcBorders>
              <w:top w:val="single" w:color="auto" w:sz="4" w:space="0"/>
              <w:left w:val="nil"/>
              <w:bottom w:val="single" w:color="auto" w:sz="4" w:space="0"/>
              <w:right w:val="single" w:color="auto" w:sz="4" w:space="0"/>
            </w:tcBorders>
            <w:vAlign w:val="center"/>
          </w:tcPr>
          <w:p w14:paraId="67101176">
            <w:pPr>
              <w:widowControl/>
              <w:jc w:val="center"/>
              <w:rPr>
                <w:rFonts w:hint="eastAsia" w:ascii="宋体" w:hAnsi="宋体"/>
                <w:kern w:val="0"/>
                <w:sz w:val="18"/>
                <w:szCs w:val="18"/>
              </w:rPr>
            </w:pPr>
            <w:r>
              <w:rPr>
                <w:rFonts w:ascii="宋体" w:hAnsi="宋体"/>
                <w:kern w:val="0"/>
                <w:sz w:val="18"/>
                <w:szCs w:val="18"/>
              </w:rPr>
              <w:t>-</w:t>
            </w:r>
          </w:p>
        </w:tc>
        <w:tc>
          <w:tcPr>
            <w:tcW w:w="851" w:type="dxa"/>
            <w:tcBorders>
              <w:top w:val="single" w:color="auto" w:sz="4" w:space="0"/>
              <w:left w:val="single" w:color="auto" w:sz="4" w:space="0"/>
              <w:bottom w:val="single" w:color="auto" w:sz="4" w:space="0"/>
              <w:right w:val="single" w:color="auto" w:sz="4" w:space="0"/>
            </w:tcBorders>
            <w:vAlign w:val="center"/>
          </w:tcPr>
          <w:p w14:paraId="6E7AB8B3">
            <w:pPr>
              <w:widowControl/>
              <w:jc w:val="center"/>
              <w:rPr>
                <w:rFonts w:hint="eastAsia" w:ascii="宋体" w:hAnsi="宋体"/>
                <w:kern w:val="0"/>
                <w:sz w:val="18"/>
                <w:szCs w:val="18"/>
              </w:rPr>
            </w:pPr>
            <w:r>
              <w:rPr>
                <w:rFonts w:ascii="宋体" w:hAnsi="宋体"/>
                <w:kern w:val="0"/>
                <w:sz w:val="18"/>
                <w:szCs w:val="18"/>
              </w:rPr>
              <w:t>37.60</w:t>
            </w:r>
          </w:p>
        </w:tc>
        <w:tc>
          <w:tcPr>
            <w:tcW w:w="850" w:type="dxa"/>
            <w:tcBorders>
              <w:top w:val="single" w:color="auto" w:sz="4" w:space="0"/>
              <w:left w:val="nil"/>
              <w:bottom w:val="single" w:color="auto" w:sz="4" w:space="0"/>
              <w:right w:val="single" w:color="auto" w:sz="4" w:space="0"/>
            </w:tcBorders>
            <w:vAlign w:val="center"/>
          </w:tcPr>
          <w:p w14:paraId="750CAD40">
            <w:pPr>
              <w:jc w:val="center"/>
              <w:rPr>
                <w:rFonts w:hint="eastAsia" w:ascii="宋体" w:hAnsi="宋体"/>
                <w:sz w:val="18"/>
                <w:szCs w:val="18"/>
              </w:rPr>
            </w:pPr>
            <w:r>
              <w:rPr>
                <w:rFonts w:hint="eastAsia" w:ascii="宋体" w:hAnsi="宋体"/>
                <w:sz w:val="18"/>
                <w:szCs w:val="18"/>
              </w:rPr>
              <w:t>-</w:t>
            </w:r>
          </w:p>
        </w:tc>
        <w:tc>
          <w:tcPr>
            <w:tcW w:w="851" w:type="dxa"/>
            <w:tcBorders>
              <w:top w:val="single" w:color="auto" w:sz="4" w:space="0"/>
              <w:left w:val="nil"/>
              <w:bottom w:val="single" w:color="auto" w:sz="4" w:space="0"/>
              <w:right w:val="single" w:color="auto" w:sz="4" w:space="0"/>
            </w:tcBorders>
            <w:vAlign w:val="center"/>
          </w:tcPr>
          <w:p w14:paraId="025F64C5">
            <w:pPr>
              <w:widowControl/>
              <w:jc w:val="center"/>
              <w:rPr>
                <w:rFonts w:hint="eastAsia" w:ascii="宋体" w:hAnsi="宋体"/>
                <w:kern w:val="0"/>
                <w:sz w:val="18"/>
                <w:szCs w:val="18"/>
              </w:rPr>
            </w:pPr>
            <w:r>
              <w:rPr>
                <w:rFonts w:ascii="宋体" w:hAnsi="宋体"/>
                <w:sz w:val="18"/>
                <w:szCs w:val="18"/>
              </w:rPr>
              <w:t>2105.0</w:t>
            </w:r>
          </w:p>
        </w:tc>
      </w:tr>
      <w:tr w14:paraId="619848FA">
        <w:tblPrEx>
          <w:tblCellMar>
            <w:top w:w="0" w:type="dxa"/>
            <w:left w:w="108" w:type="dxa"/>
            <w:bottom w:w="0" w:type="dxa"/>
            <w:right w:w="108" w:type="dxa"/>
          </w:tblCellMar>
        </w:tblPrEx>
        <w:trPr>
          <w:trHeight w:val="383" w:hRule="atLeast"/>
        </w:trPr>
        <w:tc>
          <w:tcPr>
            <w:tcW w:w="534" w:type="dxa"/>
            <w:tcBorders>
              <w:top w:val="single" w:color="auto" w:sz="4" w:space="0"/>
              <w:left w:val="single" w:color="auto" w:sz="4" w:space="0"/>
              <w:bottom w:val="single" w:color="auto" w:sz="4" w:space="0"/>
              <w:right w:val="single" w:color="auto" w:sz="4" w:space="0"/>
            </w:tcBorders>
            <w:vAlign w:val="center"/>
          </w:tcPr>
          <w:p w14:paraId="206FD4E2">
            <w:pPr>
              <w:adjustRightInd w:val="0"/>
              <w:snapToGrid w:val="0"/>
              <w:jc w:val="center"/>
              <w:rPr>
                <w:rFonts w:hint="eastAsia" w:ascii="宋体" w:hAnsi="宋体"/>
                <w:bCs/>
                <w:sz w:val="18"/>
                <w:szCs w:val="18"/>
              </w:rPr>
            </w:pPr>
            <w:r>
              <w:rPr>
                <w:rFonts w:hint="eastAsia" w:ascii="宋体" w:hAnsi="宋体"/>
                <w:bCs/>
                <w:sz w:val="18"/>
                <w:szCs w:val="18"/>
              </w:rPr>
              <w:t>七</w:t>
            </w:r>
          </w:p>
        </w:tc>
        <w:tc>
          <w:tcPr>
            <w:tcW w:w="992" w:type="dxa"/>
            <w:tcBorders>
              <w:top w:val="single" w:color="auto" w:sz="4" w:space="0"/>
              <w:left w:val="single" w:color="auto" w:sz="4" w:space="0"/>
              <w:bottom w:val="single" w:color="auto" w:sz="4" w:space="0"/>
              <w:right w:val="single" w:color="auto" w:sz="4" w:space="0"/>
            </w:tcBorders>
            <w:vAlign w:val="center"/>
          </w:tcPr>
          <w:p w14:paraId="7D46AF20">
            <w:pPr>
              <w:jc w:val="center"/>
              <w:rPr>
                <w:rFonts w:hint="eastAsia" w:ascii="宋体" w:hAnsi="宋体"/>
                <w:sz w:val="18"/>
                <w:szCs w:val="18"/>
              </w:rPr>
            </w:pPr>
            <w:r>
              <w:rPr>
                <w:rFonts w:hint="eastAsia" w:ascii="宋体" w:hAnsi="宋体"/>
                <w:sz w:val="18"/>
                <w:szCs w:val="18"/>
              </w:rPr>
              <w:t>标志大黄鱼</w:t>
            </w:r>
          </w:p>
        </w:tc>
        <w:tc>
          <w:tcPr>
            <w:tcW w:w="1276" w:type="dxa"/>
            <w:tcBorders>
              <w:top w:val="single" w:color="auto" w:sz="4" w:space="0"/>
              <w:left w:val="nil"/>
              <w:bottom w:val="single" w:color="auto" w:sz="4" w:space="0"/>
              <w:right w:val="single" w:color="auto" w:sz="4" w:space="0"/>
            </w:tcBorders>
            <w:vAlign w:val="center"/>
          </w:tcPr>
          <w:p w14:paraId="1BB95457">
            <w:pPr>
              <w:jc w:val="center"/>
              <w:rPr>
                <w:rFonts w:hint="eastAsia" w:ascii="宋体" w:hAnsi="宋体"/>
                <w:sz w:val="18"/>
                <w:szCs w:val="18"/>
              </w:rPr>
            </w:pPr>
            <w:r>
              <w:rPr>
                <w:rFonts w:ascii="宋体" w:hAnsi="宋体"/>
                <w:sz w:val="18"/>
                <w:szCs w:val="18"/>
              </w:rPr>
              <w:t>体长≥12cm</w:t>
            </w:r>
          </w:p>
        </w:tc>
        <w:tc>
          <w:tcPr>
            <w:tcW w:w="850" w:type="dxa"/>
            <w:tcBorders>
              <w:top w:val="single" w:color="auto" w:sz="4" w:space="0"/>
              <w:left w:val="nil"/>
              <w:bottom w:val="single" w:color="auto" w:sz="4" w:space="0"/>
              <w:right w:val="single" w:color="auto" w:sz="4" w:space="0"/>
            </w:tcBorders>
            <w:vAlign w:val="center"/>
          </w:tcPr>
          <w:p w14:paraId="2FE54EDF">
            <w:pPr>
              <w:widowControl/>
              <w:adjustRightInd w:val="0"/>
              <w:snapToGrid w:val="0"/>
              <w:jc w:val="center"/>
              <w:rPr>
                <w:rFonts w:hint="eastAsia" w:ascii="宋体" w:hAnsi="宋体" w:cs="宋体"/>
                <w:kern w:val="0"/>
                <w:sz w:val="18"/>
                <w:szCs w:val="18"/>
              </w:rPr>
            </w:pPr>
            <w:r>
              <w:rPr>
                <w:rFonts w:hint="eastAsia" w:ascii="宋体" w:hAnsi="宋体" w:cs="宋体"/>
                <w:kern w:val="0"/>
                <w:sz w:val="18"/>
                <w:szCs w:val="18"/>
              </w:rPr>
              <w:t>1</w:t>
            </w:r>
          </w:p>
        </w:tc>
        <w:tc>
          <w:tcPr>
            <w:tcW w:w="1701" w:type="dxa"/>
            <w:gridSpan w:val="2"/>
            <w:tcBorders>
              <w:top w:val="single" w:color="auto" w:sz="4" w:space="0"/>
              <w:left w:val="nil"/>
              <w:bottom w:val="single" w:color="auto" w:sz="4" w:space="0"/>
              <w:right w:val="single" w:color="auto" w:sz="4" w:space="0"/>
            </w:tcBorders>
            <w:vAlign w:val="center"/>
          </w:tcPr>
          <w:p w14:paraId="0B0F7C82">
            <w:pPr>
              <w:jc w:val="center"/>
              <w:rPr>
                <w:rFonts w:hint="eastAsia" w:ascii="宋体" w:hAnsi="宋体"/>
                <w:sz w:val="18"/>
                <w:szCs w:val="18"/>
              </w:rPr>
            </w:pPr>
            <w:r>
              <w:rPr>
                <w:rFonts w:ascii="宋体" w:hAnsi="宋体"/>
                <w:sz w:val="18"/>
                <w:szCs w:val="18"/>
              </w:rPr>
              <w:t>18.80</w:t>
            </w:r>
          </w:p>
        </w:tc>
        <w:tc>
          <w:tcPr>
            <w:tcW w:w="851" w:type="dxa"/>
            <w:tcBorders>
              <w:top w:val="single" w:color="auto" w:sz="4" w:space="0"/>
              <w:left w:val="nil"/>
              <w:bottom w:val="single" w:color="auto" w:sz="4" w:space="0"/>
              <w:right w:val="single" w:color="auto" w:sz="4" w:space="0"/>
            </w:tcBorders>
            <w:vAlign w:val="center"/>
          </w:tcPr>
          <w:p w14:paraId="6C28433E">
            <w:pPr>
              <w:jc w:val="center"/>
              <w:rPr>
                <w:rFonts w:hint="eastAsia" w:ascii="宋体" w:hAnsi="宋体"/>
                <w:sz w:val="18"/>
                <w:szCs w:val="18"/>
              </w:rPr>
            </w:pPr>
            <w:r>
              <w:rPr>
                <w:rFonts w:ascii="宋体" w:hAnsi="宋体"/>
                <w:sz w:val="18"/>
                <w:szCs w:val="18"/>
              </w:rPr>
              <w:t>4.2</w:t>
            </w:r>
          </w:p>
        </w:tc>
        <w:tc>
          <w:tcPr>
            <w:tcW w:w="850" w:type="dxa"/>
            <w:tcBorders>
              <w:top w:val="single" w:color="auto" w:sz="4" w:space="0"/>
              <w:left w:val="nil"/>
              <w:bottom w:val="single" w:color="auto" w:sz="4" w:space="0"/>
              <w:right w:val="single" w:color="auto" w:sz="4" w:space="0"/>
            </w:tcBorders>
            <w:vAlign w:val="center"/>
          </w:tcPr>
          <w:p w14:paraId="5FA88E51">
            <w:pPr>
              <w:widowControl/>
              <w:jc w:val="center"/>
              <w:rPr>
                <w:rFonts w:hint="eastAsia" w:ascii="宋体" w:hAnsi="宋体"/>
                <w:kern w:val="0"/>
                <w:sz w:val="18"/>
                <w:szCs w:val="18"/>
              </w:rPr>
            </w:pPr>
            <w:r>
              <w:rPr>
                <w:rFonts w:ascii="宋体" w:hAnsi="宋体"/>
                <w:kern w:val="0"/>
                <w:sz w:val="18"/>
                <w:szCs w:val="18"/>
              </w:rPr>
              <w:t>18.80</w:t>
            </w:r>
          </w:p>
        </w:tc>
        <w:tc>
          <w:tcPr>
            <w:tcW w:w="851" w:type="dxa"/>
            <w:tcBorders>
              <w:top w:val="single" w:color="auto" w:sz="4" w:space="0"/>
              <w:left w:val="single" w:color="auto" w:sz="4" w:space="0"/>
              <w:bottom w:val="single" w:color="auto" w:sz="4" w:space="0"/>
              <w:right w:val="single" w:color="auto" w:sz="4" w:space="0"/>
            </w:tcBorders>
            <w:vAlign w:val="center"/>
          </w:tcPr>
          <w:p w14:paraId="6068AFBC">
            <w:pPr>
              <w:jc w:val="center"/>
              <w:rPr>
                <w:rFonts w:hint="eastAsia" w:ascii="宋体" w:hAnsi="宋体"/>
                <w:sz w:val="18"/>
                <w:szCs w:val="18"/>
              </w:rPr>
            </w:pPr>
            <w:r>
              <w:rPr>
                <w:rFonts w:ascii="宋体" w:hAnsi="宋体"/>
                <w:kern w:val="0"/>
                <w:sz w:val="18"/>
                <w:szCs w:val="18"/>
              </w:rPr>
              <w:t>-</w:t>
            </w:r>
          </w:p>
        </w:tc>
        <w:tc>
          <w:tcPr>
            <w:tcW w:w="850" w:type="dxa"/>
            <w:tcBorders>
              <w:top w:val="single" w:color="auto" w:sz="4" w:space="0"/>
              <w:left w:val="nil"/>
              <w:bottom w:val="single" w:color="auto" w:sz="4" w:space="0"/>
              <w:right w:val="single" w:color="auto" w:sz="4" w:space="0"/>
            </w:tcBorders>
            <w:vAlign w:val="center"/>
          </w:tcPr>
          <w:p w14:paraId="2B2AB83C">
            <w:pPr>
              <w:jc w:val="center"/>
              <w:rPr>
                <w:rFonts w:hint="eastAsia" w:ascii="宋体" w:hAnsi="宋体"/>
                <w:sz w:val="18"/>
                <w:szCs w:val="18"/>
              </w:rPr>
            </w:pPr>
            <w:r>
              <w:rPr>
                <w:rFonts w:ascii="宋体" w:hAnsi="宋体"/>
                <w:sz w:val="18"/>
                <w:szCs w:val="18"/>
              </w:rPr>
              <w:t>4.2</w:t>
            </w:r>
          </w:p>
        </w:tc>
        <w:tc>
          <w:tcPr>
            <w:tcW w:w="851" w:type="dxa"/>
            <w:tcBorders>
              <w:top w:val="single" w:color="auto" w:sz="4" w:space="0"/>
              <w:left w:val="nil"/>
              <w:bottom w:val="single" w:color="auto" w:sz="4" w:space="0"/>
              <w:right w:val="single" w:color="auto" w:sz="4" w:space="0"/>
            </w:tcBorders>
            <w:vAlign w:val="center"/>
          </w:tcPr>
          <w:p w14:paraId="20EA8FB8">
            <w:pPr>
              <w:widowControl/>
              <w:jc w:val="center"/>
              <w:rPr>
                <w:rFonts w:hint="eastAsia" w:ascii="宋体" w:hAnsi="宋体"/>
                <w:kern w:val="0"/>
                <w:sz w:val="18"/>
                <w:szCs w:val="18"/>
              </w:rPr>
            </w:pPr>
            <w:r>
              <w:rPr>
                <w:rFonts w:ascii="宋体" w:hAnsi="宋体"/>
                <w:kern w:val="0"/>
                <w:sz w:val="18"/>
                <w:szCs w:val="18"/>
              </w:rPr>
              <w:t>-</w:t>
            </w:r>
          </w:p>
        </w:tc>
      </w:tr>
      <w:tr w14:paraId="0A135891">
        <w:tblPrEx>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vAlign w:val="center"/>
          </w:tcPr>
          <w:p w14:paraId="2A34956F">
            <w:pPr>
              <w:adjustRightInd w:val="0"/>
              <w:snapToGrid w:val="0"/>
              <w:jc w:val="center"/>
              <w:rPr>
                <w:rFonts w:hint="eastAsia" w:ascii="宋体" w:hAnsi="宋体"/>
                <w:bCs/>
                <w:sz w:val="18"/>
                <w:szCs w:val="18"/>
              </w:rPr>
            </w:pPr>
            <w:r>
              <w:rPr>
                <w:rFonts w:hint="eastAsia" w:ascii="宋体" w:hAnsi="宋体"/>
                <w:bCs/>
                <w:sz w:val="18"/>
                <w:szCs w:val="18"/>
              </w:rPr>
              <w:t>八</w:t>
            </w:r>
          </w:p>
        </w:tc>
        <w:tc>
          <w:tcPr>
            <w:tcW w:w="992" w:type="dxa"/>
            <w:tcBorders>
              <w:top w:val="single" w:color="auto" w:sz="4" w:space="0"/>
              <w:left w:val="single" w:color="auto" w:sz="4" w:space="0"/>
              <w:bottom w:val="single" w:color="auto" w:sz="4" w:space="0"/>
              <w:right w:val="single" w:color="auto" w:sz="4" w:space="0"/>
            </w:tcBorders>
            <w:vAlign w:val="center"/>
          </w:tcPr>
          <w:p w14:paraId="3E558B68">
            <w:pPr>
              <w:jc w:val="center"/>
              <w:rPr>
                <w:rFonts w:hint="eastAsia" w:ascii="宋体" w:hAnsi="宋体"/>
                <w:sz w:val="18"/>
                <w:szCs w:val="18"/>
              </w:rPr>
            </w:pPr>
            <w:r>
              <w:rPr>
                <w:rFonts w:hint="eastAsia" w:ascii="宋体" w:hAnsi="宋体"/>
                <w:sz w:val="18"/>
                <w:szCs w:val="18"/>
              </w:rPr>
              <w:t>标志黄鳍鲷</w:t>
            </w:r>
          </w:p>
        </w:tc>
        <w:tc>
          <w:tcPr>
            <w:tcW w:w="1276" w:type="dxa"/>
            <w:tcBorders>
              <w:top w:val="single" w:color="auto" w:sz="4" w:space="0"/>
              <w:left w:val="nil"/>
              <w:bottom w:val="single" w:color="auto" w:sz="4" w:space="0"/>
              <w:right w:val="single" w:color="auto" w:sz="4" w:space="0"/>
            </w:tcBorders>
            <w:vAlign w:val="center"/>
          </w:tcPr>
          <w:p w14:paraId="72D1E494">
            <w:pPr>
              <w:jc w:val="center"/>
              <w:rPr>
                <w:rFonts w:hint="eastAsia" w:ascii="宋体" w:hAnsi="宋体"/>
                <w:sz w:val="18"/>
                <w:szCs w:val="18"/>
              </w:rPr>
            </w:pPr>
            <w:r>
              <w:rPr>
                <w:rFonts w:ascii="宋体" w:hAnsi="宋体"/>
                <w:sz w:val="18"/>
                <w:szCs w:val="18"/>
              </w:rPr>
              <w:t>体长≥12cm</w:t>
            </w:r>
          </w:p>
        </w:tc>
        <w:tc>
          <w:tcPr>
            <w:tcW w:w="850" w:type="dxa"/>
            <w:tcBorders>
              <w:top w:val="single" w:color="auto" w:sz="4" w:space="0"/>
              <w:left w:val="nil"/>
              <w:bottom w:val="single" w:color="auto" w:sz="4" w:space="0"/>
              <w:right w:val="single" w:color="auto" w:sz="4" w:space="0"/>
            </w:tcBorders>
            <w:vAlign w:val="center"/>
          </w:tcPr>
          <w:p w14:paraId="793AECC3">
            <w:pPr>
              <w:widowControl/>
              <w:adjustRightInd w:val="0"/>
              <w:snapToGrid w:val="0"/>
              <w:jc w:val="center"/>
              <w:rPr>
                <w:rFonts w:hint="eastAsia" w:ascii="宋体" w:hAnsi="宋体" w:cs="宋体"/>
                <w:kern w:val="0"/>
                <w:sz w:val="18"/>
                <w:szCs w:val="18"/>
              </w:rPr>
            </w:pPr>
            <w:r>
              <w:rPr>
                <w:rFonts w:hint="eastAsia" w:ascii="宋体" w:hAnsi="宋体" w:cs="宋体"/>
                <w:kern w:val="0"/>
                <w:sz w:val="18"/>
                <w:szCs w:val="18"/>
              </w:rPr>
              <w:t>1</w:t>
            </w:r>
          </w:p>
        </w:tc>
        <w:tc>
          <w:tcPr>
            <w:tcW w:w="1701" w:type="dxa"/>
            <w:gridSpan w:val="2"/>
            <w:tcBorders>
              <w:top w:val="single" w:color="auto" w:sz="4" w:space="0"/>
              <w:left w:val="nil"/>
              <w:bottom w:val="single" w:color="auto" w:sz="4" w:space="0"/>
              <w:right w:val="single" w:color="auto" w:sz="4" w:space="0"/>
            </w:tcBorders>
            <w:vAlign w:val="center"/>
          </w:tcPr>
          <w:p w14:paraId="6499DD5D">
            <w:pPr>
              <w:jc w:val="center"/>
              <w:rPr>
                <w:rFonts w:hint="eastAsia" w:ascii="宋体" w:hAnsi="宋体"/>
                <w:sz w:val="18"/>
                <w:szCs w:val="18"/>
              </w:rPr>
            </w:pPr>
            <w:r>
              <w:rPr>
                <w:rFonts w:ascii="宋体" w:hAnsi="宋体"/>
                <w:sz w:val="18"/>
                <w:szCs w:val="18"/>
              </w:rPr>
              <w:t>22.56</w:t>
            </w:r>
          </w:p>
        </w:tc>
        <w:tc>
          <w:tcPr>
            <w:tcW w:w="851" w:type="dxa"/>
            <w:tcBorders>
              <w:top w:val="single" w:color="auto" w:sz="4" w:space="0"/>
              <w:left w:val="nil"/>
              <w:bottom w:val="single" w:color="auto" w:sz="4" w:space="0"/>
              <w:right w:val="single" w:color="auto" w:sz="4" w:space="0"/>
            </w:tcBorders>
            <w:vAlign w:val="center"/>
          </w:tcPr>
          <w:p w14:paraId="7DCE219B">
            <w:pPr>
              <w:jc w:val="center"/>
              <w:rPr>
                <w:rFonts w:hint="eastAsia" w:ascii="宋体" w:hAnsi="宋体"/>
                <w:sz w:val="18"/>
                <w:szCs w:val="18"/>
              </w:rPr>
            </w:pPr>
            <w:r>
              <w:rPr>
                <w:rFonts w:ascii="宋体" w:hAnsi="宋体"/>
                <w:sz w:val="18"/>
                <w:szCs w:val="18"/>
              </w:rPr>
              <w:t>4.1</w:t>
            </w:r>
          </w:p>
        </w:tc>
        <w:tc>
          <w:tcPr>
            <w:tcW w:w="850" w:type="dxa"/>
            <w:tcBorders>
              <w:top w:val="single" w:color="auto" w:sz="4" w:space="0"/>
              <w:left w:val="nil"/>
              <w:bottom w:val="single" w:color="auto" w:sz="4" w:space="0"/>
              <w:right w:val="single" w:color="auto" w:sz="4" w:space="0"/>
            </w:tcBorders>
            <w:vAlign w:val="center"/>
          </w:tcPr>
          <w:p w14:paraId="67EC3BEE">
            <w:pPr>
              <w:widowControl/>
              <w:jc w:val="center"/>
              <w:rPr>
                <w:rFonts w:hint="eastAsia" w:ascii="宋体" w:hAnsi="宋体"/>
                <w:kern w:val="0"/>
                <w:sz w:val="18"/>
                <w:szCs w:val="18"/>
              </w:rPr>
            </w:pPr>
            <w:r>
              <w:rPr>
                <w:rFonts w:ascii="宋体" w:hAnsi="宋体"/>
                <w:kern w:val="0"/>
                <w:sz w:val="18"/>
                <w:szCs w:val="18"/>
              </w:rPr>
              <w:t>22.56</w:t>
            </w:r>
          </w:p>
        </w:tc>
        <w:tc>
          <w:tcPr>
            <w:tcW w:w="851" w:type="dxa"/>
            <w:tcBorders>
              <w:top w:val="single" w:color="auto" w:sz="4" w:space="0"/>
              <w:left w:val="single" w:color="auto" w:sz="4" w:space="0"/>
              <w:bottom w:val="single" w:color="auto" w:sz="4" w:space="0"/>
              <w:right w:val="single" w:color="auto" w:sz="4" w:space="0"/>
            </w:tcBorders>
            <w:vAlign w:val="center"/>
          </w:tcPr>
          <w:p w14:paraId="6CC406C7">
            <w:pPr>
              <w:jc w:val="center"/>
              <w:rPr>
                <w:rFonts w:hint="eastAsia" w:ascii="宋体" w:hAnsi="宋体"/>
                <w:kern w:val="0"/>
                <w:sz w:val="18"/>
                <w:szCs w:val="18"/>
              </w:rPr>
            </w:pPr>
            <w:r>
              <w:rPr>
                <w:rFonts w:ascii="宋体" w:hAnsi="宋体"/>
                <w:kern w:val="0"/>
                <w:sz w:val="18"/>
                <w:szCs w:val="18"/>
              </w:rPr>
              <w:t>-</w:t>
            </w:r>
          </w:p>
        </w:tc>
        <w:tc>
          <w:tcPr>
            <w:tcW w:w="850" w:type="dxa"/>
            <w:tcBorders>
              <w:top w:val="single" w:color="auto" w:sz="4" w:space="0"/>
              <w:left w:val="nil"/>
              <w:bottom w:val="single" w:color="auto" w:sz="4" w:space="0"/>
              <w:right w:val="single" w:color="auto" w:sz="4" w:space="0"/>
            </w:tcBorders>
            <w:vAlign w:val="center"/>
          </w:tcPr>
          <w:p w14:paraId="37450105">
            <w:pPr>
              <w:jc w:val="center"/>
              <w:rPr>
                <w:rFonts w:hint="eastAsia" w:ascii="宋体" w:hAnsi="宋体"/>
                <w:sz w:val="18"/>
                <w:szCs w:val="18"/>
              </w:rPr>
            </w:pPr>
            <w:r>
              <w:rPr>
                <w:rFonts w:ascii="宋体" w:hAnsi="宋体"/>
                <w:sz w:val="18"/>
                <w:szCs w:val="18"/>
              </w:rPr>
              <w:t>4.1</w:t>
            </w:r>
          </w:p>
        </w:tc>
        <w:tc>
          <w:tcPr>
            <w:tcW w:w="851" w:type="dxa"/>
            <w:tcBorders>
              <w:top w:val="single" w:color="auto" w:sz="4" w:space="0"/>
              <w:left w:val="nil"/>
              <w:bottom w:val="single" w:color="auto" w:sz="4" w:space="0"/>
              <w:right w:val="single" w:color="auto" w:sz="4" w:space="0"/>
            </w:tcBorders>
            <w:vAlign w:val="center"/>
          </w:tcPr>
          <w:p w14:paraId="6D44F90D">
            <w:pPr>
              <w:widowControl/>
              <w:jc w:val="center"/>
              <w:rPr>
                <w:rFonts w:hint="eastAsia" w:ascii="宋体" w:hAnsi="宋体"/>
                <w:kern w:val="0"/>
                <w:sz w:val="18"/>
                <w:szCs w:val="18"/>
              </w:rPr>
            </w:pPr>
            <w:r>
              <w:rPr>
                <w:rFonts w:ascii="宋体" w:hAnsi="宋体"/>
                <w:kern w:val="0"/>
                <w:sz w:val="18"/>
                <w:szCs w:val="18"/>
              </w:rPr>
              <w:t>-</w:t>
            </w:r>
          </w:p>
        </w:tc>
      </w:tr>
    </w:tbl>
    <w:p w14:paraId="23397B6F">
      <w:pPr>
        <w:spacing w:line="288" w:lineRule="auto"/>
        <w:ind w:right="-341"/>
        <w:jc w:val="center"/>
        <w:rPr>
          <w:szCs w:val="21"/>
        </w:rPr>
      </w:pPr>
      <w:r>
        <w:rPr>
          <w:rFonts w:hint="eastAsia"/>
          <w:b/>
          <w:sz w:val="24"/>
          <w:szCs w:val="24"/>
        </w:rPr>
        <w:t>大宗商品储运基地（MJS基地）渔业生态补偿增殖放流及效果评估项目评分表</w:t>
      </w:r>
    </w:p>
    <w:p w14:paraId="6F41131C">
      <w:pPr>
        <w:spacing w:line="288" w:lineRule="auto"/>
        <w:ind w:right="-341"/>
        <w:jc w:val="left"/>
        <w:rPr>
          <w:b/>
          <w:szCs w:val="21"/>
        </w:rPr>
      </w:pPr>
    </w:p>
    <w:p w14:paraId="1E3F7BDF">
      <w:pPr>
        <w:spacing w:line="288" w:lineRule="auto"/>
        <w:ind w:right="-341"/>
        <w:jc w:val="left"/>
        <w:rPr>
          <w:rFonts w:hint="eastAsia"/>
          <w:b/>
          <w:szCs w:val="21"/>
        </w:rPr>
      </w:pPr>
    </w:p>
    <w:p w14:paraId="2E870572">
      <w:pPr>
        <w:spacing w:line="288" w:lineRule="auto"/>
        <w:ind w:right="-341"/>
        <w:jc w:val="left"/>
        <w:rPr>
          <w:b/>
          <w:szCs w:val="21"/>
        </w:rPr>
      </w:pPr>
      <w:r>
        <w:rPr>
          <w:rFonts w:hint="eastAsia"/>
          <w:b/>
          <w:szCs w:val="21"/>
        </w:rPr>
        <w:t>项目名称：大宗商品储运基地（MJS基地）渔业生态补偿增殖放流及效果评估项目</w:t>
      </w:r>
    </w:p>
    <w:p w14:paraId="0CE8AC07">
      <w:pPr>
        <w:spacing w:line="360" w:lineRule="auto"/>
        <w:ind w:right="-341"/>
        <w:jc w:val="left"/>
        <w:rPr>
          <w:szCs w:val="21"/>
        </w:rPr>
      </w:pPr>
      <w:r>
        <w:rPr>
          <w:rFonts w:hint="eastAsia" w:ascii="宋体" w:hAnsi="宋体"/>
          <w:b/>
          <w:szCs w:val="21"/>
        </w:rPr>
        <w:t>项目编号：SZGXZS2024142</w:t>
      </w:r>
    </w:p>
    <w:tbl>
      <w:tblPr>
        <w:tblStyle w:val="60"/>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550"/>
        <w:gridCol w:w="6479"/>
        <w:gridCol w:w="776"/>
      </w:tblGrid>
      <w:tr w14:paraId="0F59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98" w:type="dxa"/>
            <w:vMerge w:val="restart"/>
            <w:tcBorders>
              <w:top w:val="single" w:color="auto" w:sz="4" w:space="0"/>
              <w:left w:val="single" w:color="auto" w:sz="4" w:space="0"/>
              <w:bottom w:val="single" w:color="auto" w:sz="4" w:space="0"/>
              <w:right w:val="single" w:color="auto" w:sz="4" w:space="0"/>
            </w:tcBorders>
            <w:vAlign w:val="center"/>
          </w:tcPr>
          <w:p w14:paraId="551C3234">
            <w:pPr>
              <w:jc w:val="center"/>
              <w:rPr>
                <w:rFonts w:ascii="宋体"/>
              </w:rPr>
            </w:pPr>
            <w:r>
              <w:rPr>
                <w:rFonts w:hint="eastAsia" w:ascii="宋体" w:hAnsi="宋体"/>
              </w:rPr>
              <w:t>评审项目</w:t>
            </w:r>
          </w:p>
        </w:tc>
        <w:tc>
          <w:tcPr>
            <w:tcW w:w="1550" w:type="dxa"/>
            <w:vMerge w:val="restart"/>
            <w:tcBorders>
              <w:top w:val="single" w:color="auto" w:sz="4" w:space="0"/>
              <w:left w:val="single" w:color="auto" w:sz="4" w:space="0"/>
              <w:bottom w:val="single" w:color="auto" w:sz="4" w:space="0"/>
              <w:right w:val="single" w:color="auto" w:sz="4" w:space="0"/>
            </w:tcBorders>
            <w:vAlign w:val="center"/>
          </w:tcPr>
          <w:p w14:paraId="35BECE6E">
            <w:pPr>
              <w:ind w:firstLine="210" w:firstLineChars="100"/>
              <w:jc w:val="center"/>
              <w:rPr>
                <w:rFonts w:ascii="宋体"/>
              </w:rPr>
            </w:pPr>
            <w:r>
              <w:rPr>
                <w:rFonts w:hint="eastAsia" w:ascii="宋体" w:hAnsi="宋体"/>
              </w:rPr>
              <w:t>评审内容</w:t>
            </w:r>
          </w:p>
        </w:tc>
        <w:tc>
          <w:tcPr>
            <w:tcW w:w="6479" w:type="dxa"/>
            <w:vMerge w:val="restart"/>
            <w:tcBorders>
              <w:top w:val="single" w:color="auto" w:sz="4" w:space="0"/>
              <w:left w:val="single" w:color="auto" w:sz="4" w:space="0"/>
              <w:bottom w:val="single" w:color="auto" w:sz="4" w:space="0"/>
              <w:right w:val="single" w:color="auto" w:sz="4" w:space="0"/>
            </w:tcBorders>
            <w:vAlign w:val="center"/>
          </w:tcPr>
          <w:p w14:paraId="74022E1F">
            <w:pPr>
              <w:ind w:firstLine="210" w:firstLineChars="100"/>
              <w:jc w:val="center"/>
              <w:rPr>
                <w:rFonts w:ascii="宋体"/>
              </w:rPr>
            </w:pPr>
            <w:r>
              <w:rPr>
                <w:rFonts w:hint="eastAsia" w:ascii="宋体" w:hAnsi="宋体"/>
              </w:rPr>
              <w:t>评分标准</w:t>
            </w:r>
          </w:p>
        </w:tc>
        <w:tc>
          <w:tcPr>
            <w:tcW w:w="776" w:type="dxa"/>
            <w:vMerge w:val="restart"/>
            <w:tcBorders>
              <w:top w:val="single" w:color="auto" w:sz="4" w:space="0"/>
              <w:left w:val="single" w:color="auto" w:sz="4" w:space="0"/>
              <w:bottom w:val="single" w:color="auto" w:sz="4" w:space="0"/>
              <w:right w:val="single" w:color="auto" w:sz="4" w:space="0"/>
            </w:tcBorders>
            <w:vAlign w:val="center"/>
          </w:tcPr>
          <w:p w14:paraId="12B04523">
            <w:pPr>
              <w:jc w:val="center"/>
              <w:rPr>
                <w:rFonts w:ascii="宋体"/>
              </w:rPr>
            </w:pPr>
            <w:r>
              <w:rPr>
                <w:rFonts w:hint="eastAsia" w:ascii="宋体" w:hAnsi="宋体"/>
              </w:rPr>
              <w:t>得分</w:t>
            </w:r>
          </w:p>
        </w:tc>
      </w:tr>
      <w:tr w14:paraId="246E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98" w:type="dxa"/>
            <w:vMerge w:val="continue"/>
            <w:tcBorders>
              <w:top w:val="single" w:color="auto" w:sz="4" w:space="0"/>
              <w:left w:val="single" w:color="auto" w:sz="4" w:space="0"/>
              <w:bottom w:val="single" w:color="auto" w:sz="4" w:space="0"/>
              <w:right w:val="single" w:color="auto" w:sz="4" w:space="0"/>
            </w:tcBorders>
            <w:vAlign w:val="center"/>
          </w:tcPr>
          <w:p w14:paraId="68A7D4C2">
            <w:pPr>
              <w:widowControl/>
              <w:jc w:val="left"/>
              <w:rPr>
                <w:rFonts w:ascii="宋体"/>
              </w:rPr>
            </w:pPr>
          </w:p>
        </w:tc>
        <w:tc>
          <w:tcPr>
            <w:tcW w:w="1550" w:type="dxa"/>
            <w:vMerge w:val="continue"/>
            <w:tcBorders>
              <w:top w:val="single" w:color="auto" w:sz="4" w:space="0"/>
              <w:left w:val="single" w:color="auto" w:sz="4" w:space="0"/>
              <w:bottom w:val="single" w:color="auto" w:sz="4" w:space="0"/>
              <w:right w:val="single" w:color="auto" w:sz="4" w:space="0"/>
            </w:tcBorders>
            <w:vAlign w:val="center"/>
          </w:tcPr>
          <w:p w14:paraId="099A0A65">
            <w:pPr>
              <w:widowControl/>
              <w:jc w:val="left"/>
              <w:rPr>
                <w:rFonts w:ascii="宋体"/>
              </w:rPr>
            </w:pPr>
          </w:p>
        </w:tc>
        <w:tc>
          <w:tcPr>
            <w:tcW w:w="6479" w:type="dxa"/>
            <w:vMerge w:val="continue"/>
            <w:tcBorders>
              <w:top w:val="single" w:color="auto" w:sz="4" w:space="0"/>
              <w:left w:val="single" w:color="auto" w:sz="4" w:space="0"/>
              <w:bottom w:val="single" w:color="auto" w:sz="4" w:space="0"/>
              <w:right w:val="single" w:color="auto" w:sz="4" w:space="0"/>
            </w:tcBorders>
            <w:vAlign w:val="center"/>
          </w:tcPr>
          <w:p w14:paraId="758D7817">
            <w:pPr>
              <w:widowControl/>
              <w:jc w:val="left"/>
              <w:rPr>
                <w:rFonts w:ascii="宋体"/>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14:paraId="4F44FB6C">
            <w:pPr>
              <w:widowControl/>
              <w:jc w:val="left"/>
              <w:rPr>
                <w:rFonts w:ascii="宋体"/>
              </w:rPr>
            </w:pPr>
          </w:p>
        </w:tc>
      </w:tr>
      <w:tr w14:paraId="17D8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98" w:type="dxa"/>
            <w:vMerge w:val="restart"/>
            <w:tcBorders>
              <w:top w:val="single" w:color="auto" w:sz="4" w:space="0"/>
              <w:left w:val="single" w:color="auto" w:sz="4" w:space="0"/>
              <w:bottom w:val="single" w:color="auto" w:sz="4" w:space="0"/>
              <w:right w:val="single" w:color="auto" w:sz="4" w:space="0"/>
            </w:tcBorders>
            <w:vAlign w:val="center"/>
          </w:tcPr>
          <w:p w14:paraId="33F9BC1C">
            <w:pPr>
              <w:jc w:val="center"/>
              <w:rPr>
                <w:rFonts w:ascii="宋体"/>
              </w:rPr>
            </w:pPr>
            <w:r>
              <w:rPr>
                <w:rFonts w:hint="eastAsia" w:ascii="宋体"/>
              </w:rPr>
              <w:t>商务技术得分</w:t>
            </w:r>
          </w:p>
          <w:p w14:paraId="0EB24954">
            <w:pPr>
              <w:jc w:val="center"/>
              <w:rPr>
                <w:rFonts w:ascii="宋体"/>
              </w:rPr>
            </w:pPr>
            <w:r>
              <w:rPr>
                <w:rFonts w:hint="eastAsia" w:ascii="宋体"/>
              </w:rPr>
              <w:t>（64分）</w:t>
            </w:r>
          </w:p>
        </w:tc>
        <w:tc>
          <w:tcPr>
            <w:tcW w:w="1550" w:type="dxa"/>
            <w:tcBorders>
              <w:top w:val="single" w:color="auto" w:sz="4" w:space="0"/>
              <w:left w:val="single" w:color="auto" w:sz="4" w:space="0"/>
              <w:bottom w:val="single" w:color="auto" w:sz="4" w:space="0"/>
              <w:right w:val="single" w:color="auto" w:sz="4" w:space="0"/>
            </w:tcBorders>
            <w:vAlign w:val="center"/>
          </w:tcPr>
          <w:p w14:paraId="68B3D61B">
            <w:pPr>
              <w:jc w:val="center"/>
              <w:rPr>
                <w:rFonts w:ascii="宋体" w:cs="仿宋"/>
                <w:szCs w:val="21"/>
              </w:rPr>
            </w:pPr>
            <w:r>
              <w:rPr>
                <w:rFonts w:hint="eastAsia" w:ascii="宋体" w:hAnsi="宋体" w:cs="仿宋"/>
                <w:szCs w:val="21"/>
              </w:rPr>
              <w:t>同类型项目业绩</w:t>
            </w:r>
          </w:p>
          <w:p w14:paraId="5629CBA9">
            <w:pPr>
              <w:jc w:val="center"/>
              <w:rPr>
                <w:rFonts w:ascii="宋体" w:cs="仿宋"/>
                <w:szCs w:val="21"/>
              </w:rPr>
            </w:pPr>
            <w:r>
              <w:rPr>
                <w:rFonts w:hint="eastAsia" w:ascii="宋体" w:hAnsi="宋体" w:cs="仿宋"/>
                <w:szCs w:val="21"/>
              </w:rPr>
              <w:t>（3分）</w:t>
            </w:r>
          </w:p>
        </w:tc>
        <w:tc>
          <w:tcPr>
            <w:tcW w:w="6479" w:type="dxa"/>
            <w:tcBorders>
              <w:top w:val="single" w:color="auto" w:sz="4" w:space="0"/>
              <w:left w:val="single" w:color="auto" w:sz="4" w:space="0"/>
              <w:bottom w:val="single" w:color="auto" w:sz="4" w:space="0"/>
              <w:right w:val="single" w:color="auto" w:sz="4" w:space="0"/>
            </w:tcBorders>
            <w:vAlign w:val="center"/>
          </w:tcPr>
          <w:p w14:paraId="1C76E3EB">
            <w:pPr>
              <w:rPr>
                <w:rFonts w:ascii="宋体" w:cs="仿宋"/>
                <w:szCs w:val="21"/>
              </w:rPr>
            </w:pPr>
            <w:r>
              <w:rPr>
                <w:rFonts w:hint="eastAsia" w:ascii="宋体" w:hAnsi="宋体" w:cs="仿宋"/>
                <w:szCs w:val="21"/>
              </w:rPr>
              <w:t>提供2020年1月以来完成增殖放流</w:t>
            </w:r>
            <w:r>
              <w:rPr>
                <w:rFonts w:hint="eastAsia" w:ascii="宋体" w:hAnsi="宋体" w:cs="仿宋"/>
                <w:b/>
                <w:bCs/>
                <w:szCs w:val="21"/>
              </w:rPr>
              <w:t>同种苗</w:t>
            </w:r>
            <w:r>
              <w:rPr>
                <w:rFonts w:hint="eastAsia" w:ascii="宋体" w:hAnsi="宋体" w:cs="仿宋"/>
                <w:szCs w:val="21"/>
              </w:rPr>
              <w:t xml:space="preserve">业绩，每提供1个合同得1分，最多得3分。（须提供合同及放流证明复印件加盖公章,否则不得分。） </w:t>
            </w:r>
          </w:p>
        </w:tc>
        <w:tc>
          <w:tcPr>
            <w:tcW w:w="776" w:type="dxa"/>
            <w:tcBorders>
              <w:top w:val="single" w:color="auto" w:sz="4" w:space="0"/>
              <w:left w:val="single" w:color="auto" w:sz="4" w:space="0"/>
              <w:bottom w:val="single" w:color="auto" w:sz="4" w:space="0"/>
              <w:right w:val="single" w:color="auto" w:sz="4" w:space="0"/>
            </w:tcBorders>
            <w:vAlign w:val="center"/>
          </w:tcPr>
          <w:p w14:paraId="181279D4">
            <w:pPr>
              <w:ind w:firstLine="210" w:firstLineChars="100"/>
              <w:rPr>
                <w:rFonts w:ascii="宋体"/>
              </w:rPr>
            </w:pPr>
          </w:p>
        </w:tc>
      </w:tr>
      <w:tr w14:paraId="3046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98" w:type="dxa"/>
            <w:vMerge w:val="continue"/>
            <w:tcBorders>
              <w:top w:val="single" w:color="auto" w:sz="4" w:space="0"/>
              <w:left w:val="single" w:color="auto" w:sz="4" w:space="0"/>
              <w:bottom w:val="single" w:color="auto" w:sz="4" w:space="0"/>
              <w:right w:val="single" w:color="auto" w:sz="4" w:space="0"/>
            </w:tcBorders>
            <w:vAlign w:val="center"/>
          </w:tcPr>
          <w:p w14:paraId="646BF243">
            <w:pPr>
              <w:widowControl/>
              <w:jc w:val="left"/>
              <w:rPr>
                <w:rFonts w:ascii="宋体"/>
              </w:rPr>
            </w:pPr>
          </w:p>
        </w:tc>
        <w:tc>
          <w:tcPr>
            <w:tcW w:w="1550" w:type="dxa"/>
            <w:tcBorders>
              <w:top w:val="single" w:color="auto" w:sz="4" w:space="0"/>
              <w:left w:val="single" w:color="auto" w:sz="4" w:space="0"/>
              <w:bottom w:val="single" w:color="auto" w:sz="4" w:space="0"/>
              <w:right w:val="single" w:color="auto" w:sz="4" w:space="0"/>
            </w:tcBorders>
            <w:vAlign w:val="center"/>
          </w:tcPr>
          <w:p w14:paraId="1C39EDBA">
            <w:pPr>
              <w:jc w:val="center"/>
              <w:rPr>
                <w:rFonts w:hint="eastAsia" w:ascii="宋体" w:hAnsi="宋体" w:cs="仿宋"/>
                <w:szCs w:val="21"/>
              </w:rPr>
            </w:pPr>
            <w:r>
              <w:rPr>
                <w:rFonts w:hint="eastAsia" w:ascii="宋体" w:hAnsi="宋体" w:cs="仿宋"/>
                <w:szCs w:val="21"/>
              </w:rPr>
              <w:t>放流服务能力</w:t>
            </w:r>
          </w:p>
          <w:p w14:paraId="7561B5EF">
            <w:pPr>
              <w:jc w:val="center"/>
              <w:rPr>
                <w:rFonts w:hint="eastAsia" w:ascii="宋体" w:hAnsi="宋体" w:cs="仿宋"/>
                <w:szCs w:val="21"/>
              </w:rPr>
            </w:pPr>
            <w:r>
              <w:rPr>
                <w:rFonts w:hint="eastAsia" w:ascii="宋体" w:hAnsi="宋体" w:cs="仿宋"/>
                <w:szCs w:val="21"/>
              </w:rPr>
              <w:t>（5分）</w:t>
            </w:r>
          </w:p>
        </w:tc>
        <w:tc>
          <w:tcPr>
            <w:tcW w:w="6479" w:type="dxa"/>
            <w:tcBorders>
              <w:top w:val="single" w:color="auto" w:sz="4" w:space="0"/>
              <w:left w:val="single" w:color="auto" w:sz="4" w:space="0"/>
              <w:bottom w:val="single" w:color="auto" w:sz="4" w:space="0"/>
              <w:right w:val="single" w:color="auto" w:sz="4" w:space="0"/>
            </w:tcBorders>
            <w:vAlign w:val="center"/>
          </w:tcPr>
          <w:p w14:paraId="408D88F6">
            <w:pPr>
              <w:rPr>
                <w:rFonts w:ascii="宋体" w:cs="仿宋"/>
                <w:szCs w:val="21"/>
              </w:rPr>
            </w:pPr>
            <w:r>
              <w:rPr>
                <w:rFonts w:hint="eastAsia" w:ascii="宋体" w:hAnsi="宋体" w:cs="仿宋"/>
                <w:szCs w:val="21"/>
              </w:rPr>
              <w:t>根据从供货单位的生产种苗基地到规定放流海域之间的种苗运输时间确定，据放流点最近的得5分，较近的得3分，较远的得1分。</w:t>
            </w:r>
          </w:p>
          <w:p w14:paraId="10CC1804">
            <w:pPr>
              <w:rPr>
                <w:rFonts w:hint="eastAsia" w:ascii="宋体" w:hAnsi="宋体" w:cs="仿宋"/>
                <w:szCs w:val="21"/>
              </w:rPr>
            </w:pPr>
            <w:r>
              <w:rPr>
                <w:rFonts w:hint="eastAsia" w:ascii="宋体" w:hAnsi="宋体" w:cs="仿宋"/>
                <w:b/>
                <w:szCs w:val="21"/>
              </w:rPr>
              <w:t>（须承诺且提供相关证明文件，无承诺或未提供相关证明文件都不得分。实际放流地点与投标时地点一致，</w:t>
            </w:r>
            <w:r>
              <w:rPr>
                <w:rFonts w:hint="eastAsia" w:ascii="宋体" w:hAnsi="宋体"/>
                <w:b/>
              </w:rPr>
              <w:t>虚假承诺者做无效标处理，并承担相关责任，且不能参与本单位下一年度的投标。</w:t>
            </w:r>
            <w:r>
              <w:rPr>
                <w:rFonts w:hint="eastAsia" w:ascii="宋体" w:hAnsi="宋体" w:cs="仿宋"/>
                <w:b/>
                <w:szCs w:val="21"/>
              </w:rPr>
              <w:t>）</w:t>
            </w:r>
          </w:p>
        </w:tc>
        <w:tc>
          <w:tcPr>
            <w:tcW w:w="776" w:type="dxa"/>
            <w:tcBorders>
              <w:top w:val="single" w:color="auto" w:sz="4" w:space="0"/>
              <w:left w:val="single" w:color="auto" w:sz="4" w:space="0"/>
              <w:bottom w:val="single" w:color="auto" w:sz="4" w:space="0"/>
              <w:right w:val="single" w:color="auto" w:sz="4" w:space="0"/>
            </w:tcBorders>
            <w:vAlign w:val="center"/>
          </w:tcPr>
          <w:p w14:paraId="00C21258">
            <w:pPr>
              <w:ind w:firstLine="210" w:firstLineChars="100"/>
              <w:rPr>
                <w:rFonts w:ascii="宋体"/>
              </w:rPr>
            </w:pPr>
          </w:p>
        </w:tc>
      </w:tr>
      <w:tr w14:paraId="6432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98" w:type="dxa"/>
            <w:vMerge w:val="continue"/>
            <w:tcBorders>
              <w:top w:val="single" w:color="auto" w:sz="4" w:space="0"/>
              <w:left w:val="single" w:color="auto" w:sz="4" w:space="0"/>
              <w:bottom w:val="single" w:color="auto" w:sz="4" w:space="0"/>
              <w:right w:val="single" w:color="auto" w:sz="4" w:space="0"/>
            </w:tcBorders>
            <w:vAlign w:val="center"/>
          </w:tcPr>
          <w:p w14:paraId="1A9C2C2C">
            <w:pPr>
              <w:widowControl/>
              <w:jc w:val="left"/>
              <w:rPr>
                <w:rFonts w:ascii="宋体"/>
              </w:rPr>
            </w:pPr>
          </w:p>
        </w:tc>
        <w:tc>
          <w:tcPr>
            <w:tcW w:w="1550" w:type="dxa"/>
            <w:tcBorders>
              <w:top w:val="single" w:color="auto" w:sz="4" w:space="0"/>
              <w:left w:val="single" w:color="auto" w:sz="4" w:space="0"/>
              <w:bottom w:val="single" w:color="auto" w:sz="4" w:space="0"/>
              <w:right w:val="single" w:color="auto" w:sz="4" w:space="0"/>
            </w:tcBorders>
            <w:vAlign w:val="center"/>
          </w:tcPr>
          <w:p w14:paraId="7457640B">
            <w:pPr>
              <w:jc w:val="center"/>
              <w:rPr>
                <w:rFonts w:ascii="宋体" w:cs="仿宋"/>
                <w:szCs w:val="21"/>
              </w:rPr>
            </w:pPr>
            <w:r>
              <w:rPr>
                <w:rFonts w:hint="eastAsia" w:ascii="宋体" w:hAnsi="宋体" w:cs="仿宋"/>
                <w:kern w:val="0"/>
                <w:szCs w:val="21"/>
              </w:rPr>
              <w:t>苗种运输及放流组织实施方案（14分）</w:t>
            </w:r>
          </w:p>
        </w:tc>
        <w:tc>
          <w:tcPr>
            <w:tcW w:w="6479" w:type="dxa"/>
            <w:tcBorders>
              <w:top w:val="single" w:color="auto" w:sz="4" w:space="0"/>
              <w:left w:val="single" w:color="auto" w:sz="4" w:space="0"/>
              <w:bottom w:val="single" w:color="auto" w:sz="4" w:space="0"/>
              <w:right w:val="single" w:color="auto" w:sz="4" w:space="0"/>
            </w:tcBorders>
            <w:vAlign w:val="center"/>
          </w:tcPr>
          <w:p w14:paraId="57A5EA33">
            <w:pPr>
              <w:rPr>
                <w:rFonts w:ascii="宋体" w:cs="仿宋"/>
                <w:b/>
                <w:szCs w:val="21"/>
              </w:rPr>
            </w:pPr>
            <w:r>
              <w:rPr>
                <w:rFonts w:hint="eastAsia" w:ascii="宋体" w:hAnsi="宋体" w:cs="仿宋"/>
                <w:kern w:val="0"/>
                <w:szCs w:val="21"/>
              </w:rPr>
              <w:t>方案合理完备且可行的，得14分；方案基本合理的，得9分；方案简单的，得4分；不提供方案或方案不合理的不得分。</w:t>
            </w:r>
          </w:p>
        </w:tc>
        <w:tc>
          <w:tcPr>
            <w:tcW w:w="776" w:type="dxa"/>
            <w:tcBorders>
              <w:top w:val="single" w:color="auto" w:sz="4" w:space="0"/>
              <w:left w:val="single" w:color="auto" w:sz="4" w:space="0"/>
              <w:bottom w:val="single" w:color="auto" w:sz="4" w:space="0"/>
              <w:right w:val="single" w:color="auto" w:sz="4" w:space="0"/>
            </w:tcBorders>
            <w:vAlign w:val="center"/>
          </w:tcPr>
          <w:p w14:paraId="131693DA">
            <w:pPr>
              <w:ind w:firstLine="210" w:firstLineChars="100"/>
              <w:rPr>
                <w:rFonts w:ascii="宋体"/>
              </w:rPr>
            </w:pPr>
          </w:p>
        </w:tc>
      </w:tr>
      <w:tr w14:paraId="0018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998" w:type="dxa"/>
            <w:vMerge w:val="continue"/>
            <w:tcBorders>
              <w:top w:val="single" w:color="auto" w:sz="4" w:space="0"/>
              <w:left w:val="single" w:color="auto" w:sz="4" w:space="0"/>
              <w:bottom w:val="single" w:color="auto" w:sz="4" w:space="0"/>
              <w:right w:val="single" w:color="auto" w:sz="4" w:space="0"/>
            </w:tcBorders>
            <w:vAlign w:val="center"/>
          </w:tcPr>
          <w:p w14:paraId="0AEA4841">
            <w:pPr>
              <w:widowControl/>
              <w:jc w:val="left"/>
              <w:rPr>
                <w:rFonts w:ascii="宋体"/>
              </w:rPr>
            </w:pPr>
          </w:p>
        </w:tc>
        <w:tc>
          <w:tcPr>
            <w:tcW w:w="1550" w:type="dxa"/>
            <w:tcBorders>
              <w:top w:val="single" w:color="auto" w:sz="4" w:space="0"/>
              <w:left w:val="single" w:color="auto" w:sz="4" w:space="0"/>
              <w:bottom w:val="single" w:color="auto" w:sz="4" w:space="0"/>
              <w:right w:val="single" w:color="auto" w:sz="4" w:space="0"/>
            </w:tcBorders>
            <w:vAlign w:val="center"/>
          </w:tcPr>
          <w:p w14:paraId="58E2A227">
            <w:pPr>
              <w:widowControl/>
              <w:tabs>
                <w:tab w:val="left" w:pos="0"/>
              </w:tabs>
              <w:jc w:val="center"/>
              <w:rPr>
                <w:rFonts w:ascii="宋体" w:cs="仿宋"/>
                <w:szCs w:val="21"/>
              </w:rPr>
            </w:pPr>
            <w:r>
              <w:rPr>
                <w:rFonts w:hint="eastAsia" w:ascii="宋体" w:hAnsi="宋体" w:cs="仿宋"/>
                <w:szCs w:val="21"/>
              </w:rPr>
              <w:t>合同履约情况，技术支撑情况，放流沟通、海域熟悉情况（5分）</w:t>
            </w:r>
          </w:p>
        </w:tc>
        <w:tc>
          <w:tcPr>
            <w:tcW w:w="6479" w:type="dxa"/>
            <w:tcBorders>
              <w:top w:val="single" w:color="auto" w:sz="4" w:space="0"/>
              <w:left w:val="single" w:color="auto" w:sz="4" w:space="0"/>
              <w:bottom w:val="single" w:color="auto" w:sz="4" w:space="0"/>
              <w:right w:val="single" w:color="auto" w:sz="4" w:space="0"/>
            </w:tcBorders>
            <w:vAlign w:val="center"/>
          </w:tcPr>
          <w:p w14:paraId="0973A962">
            <w:pPr>
              <w:rPr>
                <w:rFonts w:hint="eastAsia" w:ascii="宋体" w:hAnsi="宋体" w:cs="仿宋"/>
                <w:szCs w:val="21"/>
              </w:rPr>
            </w:pPr>
            <w:r>
              <w:rPr>
                <w:rFonts w:hint="eastAsia" w:ascii="宋体" w:hAnsi="宋体" w:cs="仿宋"/>
                <w:szCs w:val="21"/>
              </w:rPr>
              <w:t>合同履约情况好，满足放流要求，对相关放流海域熟悉的，得5分；</w:t>
            </w:r>
          </w:p>
          <w:p w14:paraId="3535C7B4">
            <w:pPr>
              <w:rPr>
                <w:rFonts w:hint="eastAsia" w:ascii="宋体" w:hAnsi="宋体" w:cs="仿宋"/>
                <w:szCs w:val="21"/>
              </w:rPr>
            </w:pPr>
            <w:r>
              <w:rPr>
                <w:rFonts w:hint="eastAsia" w:ascii="宋体" w:hAnsi="宋体" w:cs="仿宋"/>
                <w:szCs w:val="21"/>
              </w:rPr>
              <w:t xml:space="preserve">合同履约情况较好，对相关放流海域较熟悉的，得2分； </w:t>
            </w:r>
          </w:p>
          <w:p w14:paraId="6B3B1995">
            <w:pPr>
              <w:rPr>
                <w:rFonts w:hint="eastAsia" w:ascii="宋体" w:hAnsi="宋体" w:cs="仿宋"/>
                <w:szCs w:val="21"/>
              </w:rPr>
            </w:pPr>
            <w:r>
              <w:rPr>
                <w:rFonts w:hint="eastAsia" w:ascii="宋体" w:hAnsi="宋体" w:cs="仿宋"/>
                <w:szCs w:val="21"/>
              </w:rPr>
              <w:t>无法履行合同要求的不得分。</w:t>
            </w:r>
          </w:p>
          <w:p w14:paraId="5551571F">
            <w:pPr>
              <w:rPr>
                <w:rFonts w:ascii="宋体" w:cs="仿宋"/>
                <w:kern w:val="0"/>
                <w:szCs w:val="21"/>
              </w:rPr>
            </w:pPr>
            <w:r>
              <w:rPr>
                <w:rFonts w:hint="eastAsia" w:ascii="宋体" w:hAnsi="宋体" w:cs="仿宋"/>
                <w:b/>
                <w:bCs/>
                <w:szCs w:val="21"/>
              </w:rPr>
              <w:t>（提供合同履约相关证明文件，复印件加盖公章。）</w:t>
            </w:r>
          </w:p>
        </w:tc>
        <w:tc>
          <w:tcPr>
            <w:tcW w:w="776" w:type="dxa"/>
            <w:tcBorders>
              <w:top w:val="single" w:color="auto" w:sz="4" w:space="0"/>
              <w:left w:val="single" w:color="auto" w:sz="4" w:space="0"/>
              <w:bottom w:val="single" w:color="auto" w:sz="4" w:space="0"/>
              <w:right w:val="single" w:color="auto" w:sz="4" w:space="0"/>
            </w:tcBorders>
            <w:vAlign w:val="center"/>
          </w:tcPr>
          <w:p w14:paraId="2C8832FA">
            <w:pPr>
              <w:ind w:firstLine="210" w:firstLineChars="100"/>
              <w:rPr>
                <w:rFonts w:ascii="宋体"/>
              </w:rPr>
            </w:pPr>
          </w:p>
        </w:tc>
      </w:tr>
      <w:tr w14:paraId="3271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98" w:type="dxa"/>
            <w:vMerge w:val="continue"/>
            <w:tcBorders>
              <w:top w:val="single" w:color="auto" w:sz="4" w:space="0"/>
              <w:left w:val="single" w:color="auto" w:sz="4" w:space="0"/>
              <w:bottom w:val="single" w:color="auto" w:sz="4" w:space="0"/>
              <w:right w:val="single" w:color="auto" w:sz="4" w:space="0"/>
            </w:tcBorders>
            <w:vAlign w:val="center"/>
          </w:tcPr>
          <w:p w14:paraId="46AD90FD">
            <w:pPr>
              <w:widowControl/>
              <w:jc w:val="left"/>
              <w:rPr>
                <w:rFonts w:ascii="宋体"/>
              </w:rPr>
            </w:pPr>
          </w:p>
        </w:tc>
        <w:tc>
          <w:tcPr>
            <w:tcW w:w="1550" w:type="dxa"/>
            <w:tcBorders>
              <w:top w:val="single" w:color="auto" w:sz="4" w:space="0"/>
              <w:left w:val="single" w:color="auto" w:sz="4" w:space="0"/>
              <w:bottom w:val="single" w:color="auto" w:sz="4" w:space="0"/>
              <w:right w:val="single" w:color="auto" w:sz="4" w:space="0"/>
            </w:tcBorders>
            <w:vAlign w:val="center"/>
          </w:tcPr>
          <w:p w14:paraId="0BA0116E">
            <w:pPr>
              <w:tabs>
                <w:tab w:val="left" w:pos="1080"/>
              </w:tabs>
              <w:jc w:val="center"/>
              <w:rPr>
                <w:rFonts w:hint="eastAsia" w:ascii="宋体" w:hAnsi="宋体" w:cs="宋体"/>
                <w:kern w:val="0"/>
                <w:szCs w:val="21"/>
              </w:rPr>
            </w:pPr>
            <w:r>
              <w:rPr>
                <w:rFonts w:hint="eastAsia" w:ascii="宋体" w:hAnsi="宋体" w:cs="宋体"/>
                <w:kern w:val="0"/>
                <w:szCs w:val="21"/>
              </w:rPr>
              <w:t>技术力量</w:t>
            </w:r>
          </w:p>
          <w:p w14:paraId="16C97012">
            <w:pPr>
              <w:tabs>
                <w:tab w:val="left" w:pos="1080"/>
              </w:tabs>
              <w:jc w:val="center"/>
              <w:rPr>
                <w:rFonts w:hint="eastAsia" w:ascii="宋体" w:hAnsi="宋体" w:cs="宋体"/>
                <w:kern w:val="0"/>
                <w:szCs w:val="21"/>
              </w:rPr>
            </w:pPr>
            <w:r>
              <w:rPr>
                <w:rFonts w:hint="eastAsia" w:ascii="宋体" w:hAnsi="宋体" w:cs="宋体"/>
                <w:kern w:val="0"/>
                <w:szCs w:val="21"/>
              </w:rPr>
              <w:t>（12分）</w:t>
            </w:r>
          </w:p>
        </w:tc>
        <w:tc>
          <w:tcPr>
            <w:tcW w:w="6479" w:type="dxa"/>
            <w:tcBorders>
              <w:top w:val="single" w:color="auto" w:sz="4" w:space="0"/>
              <w:left w:val="single" w:color="auto" w:sz="4" w:space="0"/>
              <w:bottom w:val="single" w:color="auto" w:sz="4" w:space="0"/>
              <w:right w:val="single" w:color="auto" w:sz="4" w:space="0"/>
            </w:tcBorders>
            <w:vAlign w:val="center"/>
          </w:tcPr>
          <w:p w14:paraId="48DD247A">
            <w:pPr>
              <w:tabs>
                <w:tab w:val="left" w:pos="0"/>
              </w:tabs>
              <w:rPr>
                <w:rFonts w:hint="eastAsia" w:ascii="宋体" w:hAnsi="宋体" w:cs="宋体"/>
              </w:rPr>
            </w:pPr>
            <w:r>
              <w:rPr>
                <w:rFonts w:hint="eastAsia" w:ascii="宋体" w:hAnsi="宋体" w:cs="宋体"/>
              </w:rPr>
              <w:t>1.水产类相关专业正高、有一人得3分；副高，有一人得2分，中级，有一人得1分，最多得8分；外聘人员分数减半（提供技术人员职称证书、职业资格证书复印件加盖公章。本单位人员须提供社保证明及工资支付证明，对外聘用人员提供聘用合同复印件及工资支付证明，否则不得分）</w:t>
            </w:r>
          </w:p>
          <w:p w14:paraId="66CD302A">
            <w:pPr>
              <w:tabs>
                <w:tab w:val="left" w:pos="0"/>
              </w:tabs>
              <w:rPr>
                <w:rFonts w:hint="eastAsia" w:ascii="宋体" w:hAnsi="宋体" w:cs="宋体"/>
              </w:rPr>
            </w:pPr>
            <w:r>
              <w:rPr>
                <w:rFonts w:hint="eastAsia" w:ascii="宋体" w:hAnsi="宋体" w:cs="宋体"/>
              </w:rPr>
              <w:t>2.有专业证书的技术工人情况，有一人得1分，最多得4分；外聘人员分数减半（提供技术人员职称证书、职业资格证书复印件加盖公章。本单位人员须提供社保证明及工资支付证明，对外聘用人员提供聘用合同复印件及工资支付证明，否则不得分）</w:t>
            </w:r>
          </w:p>
          <w:p w14:paraId="68BD9EE9">
            <w:pPr>
              <w:spacing w:after="120"/>
              <w:rPr>
                <w:rFonts w:hint="eastAsia" w:ascii="宋体" w:hAnsi="宋体" w:cs="宋体"/>
                <w:kern w:val="0"/>
              </w:rPr>
            </w:pPr>
            <w:r>
              <w:rPr>
                <w:rFonts w:hint="eastAsia" w:ascii="宋体" w:hAnsi="宋体" w:cs="宋体"/>
                <w:b/>
                <w:bCs/>
                <w:kern w:val="0"/>
                <w:szCs w:val="21"/>
              </w:rPr>
              <w:t>注：</w:t>
            </w:r>
            <w:r>
              <w:rPr>
                <w:rFonts w:hint="eastAsia" w:ascii="宋体" w:hAnsi="宋体" w:cs="宋体"/>
                <w:b/>
                <w:bCs/>
                <w:kern w:val="0"/>
              </w:rPr>
              <w:t>上述2项外聘人员累积总分最多得6分</w:t>
            </w:r>
            <w:r>
              <w:rPr>
                <w:rFonts w:hint="eastAsia" w:ascii="宋体" w:hAnsi="宋体" w:cs="宋体"/>
                <w:kern w:val="0"/>
              </w:rPr>
              <w:t>；</w:t>
            </w:r>
            <w:r>
              <w:rPr>
                <w:rFonts w:hint="eastAsia" w:ascii="宋体" w:hAnsi="宋体" w:cs="宋体"/>
                <w:b/>
                <w:bCs/>
                <w:kern w:val="0"/>
              </w:rPr>
              <w:t>同一人员</w:t>
            </w:r>
            <w:r>
              <w:rPr>
                <w:rFonts w:hint="eastAsia" w:ascii="宋体" w:hAnsi="宋体" w:cs="宋体"/>
                <w:b/>
                <w:bCs/>
                <w:kern w:val="0"/>
                <w:szCs w:val="21"/>
              </w:rPr>
              <w:t>上述2项不重复得分。</w:t>
            </w:r>
          </w:p>
        </w:tc>
        <w:tc>
          <w:tcPr>
            <w:tcW w:w="776" w:type="dxa"/>
            <w:tcBorders>
              <w:top w:val="single" w:color="auto" w:sz="4" w:space="0"/>
              <w:left w:val="single" w:color="auto" w:sz="4" w:space="0"/>
              <w:bottom w:val="single" w:color="auto" w:sz="4" w:space="0"/>
              <w:right w:val="single" w:color="auto" w:sz="4" w:space="0"/>
            </w:tcBorders>
            <w:vAlign w:val="center"/>
          </w:tcPr>
          <w:p w14:paraId="4D8640D0">
            <w:pPr>
              <w:ind w:firstLine="210" w:firstLineChars="100"/>
              <w:rPr>
                <w:rFonts w:ascii="宋体"/>
              </w:rPr>
            </w:pPr>
          </w:p>
        </w:tc>
      </w:tr>
      <w:tr w14:paraId="174D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998" w:type="dxa"/>
            <w:vMerge w:val="continue"/>
            <w:tcBorders>
              <w:top w:val="single" w:color="auto" w:sz="4" w:space="0"/>
              <w:left w:val="single" w:color="auto" w:sz="4" w:space="0"/>
              <w:bottom w:val="single" w:color="auto" w:sz="4" w:space="0"/>
              <w:right w:val="single" w:color="auto" w:sz="4" w:space="0"/>
            </w:tcBorders>
            <w:vAlign w:val="center"/>
          </w:tcPr>
          <w:p w14:paraId="3E04B7A7">
            <w:pPr>
              <w:widowControl/>
              <w:jc w:val="left"/>
              <w:rPr>
                <w:rFonts w:ascii="宋体"/>
              </w:rPr>
            </w:pPr>
          </w:p>
        </w:tc>
        <w:tc>
          <w:tcPr>
            <w:tcW w:w="1550" w:type="dxa"/>
            <w:vMerge w:val="restart"/>
            <w:tcBorders>
              <w:top w:val="single" w:color="auto" w:sz="4" w:space="0"/>
              <w:left w:val="single" w:color="auto" w:sz="4" w:space="0"/>
              <w:bottom w:val="single" w:color="auto" w:sz="4" w:space="0"/>
              <w:right w:val="single" w:color="auto" w:sz="4" w:space="0"/>
            </w:tcBorders>
            <w:vAlign w:val="center"/>
          </w:tcPr>
          <w:p w14:paraId="56064C72">
            <w:pPr>
              <w:widowControl/>
              <w:tabs>
                <w:tab w:val="left" w:pos="0"/>
              </w:tabs>
              <w:jc w:val="center"/>
              <w:rPr>
                <w:rFonts w:ascii="宋体" w:cs="仿宋"/>
                <w:kern w:val="0"/>
                <w:szCs w:val="21"/>
              </w:rPr>
            </w:pPr>
            <w:r>
              <w:rPr>
                <w:rFonts w:hint="eastAsia" w:ascii="宋体" w:hAnsi="宋体" w:cs="仿宋"/>
                <w:kern w:val="0"/>
                <w:szCs w:val="21"/>
              </w:rPr>
              <w:t>育苗能力</w:t>
            </w:r>
          </w:p>
          <w:p w14:paraId="4AAF95E4">
            <w:pPr>
              <w:widowControl/>
              <w:tabs>
                <w:tab w:val="left" w:pos="0"/>
              </w:tabs>
              <w:jc w:val="center"/>
              <w:rPr>
                <w:rFonts w:ascii="宋体" w:cs="仿宋"/>
                <w:szCs w:val="21"/>
              </w:rPr>
            </w:pPr>
            <w:r>
              <w:rPr>
                <w:rFonts w:hint="eastAsia" w:ascii="宋体" w:hAnsi="宋体" w:cs="仿宋"/>
                <w:kern w:val="0"/>
                <w:szCs w:val="21"/>
              </w:rPr>
              <w:t>（14分）</w:t>
            </w:r>
          </w:p>
        </w:tc>
        <w:tc>
          <w:tcPr>
            <w:tcW w:w="6479" w:type="dxa"/>
            <w:tcBorders>
              <w:top w:val="single" w:color="auto" w:sz="4" w:space="0"/>
              <w:left w:val="single" w:color="auto" w:sz="4" w:space="0"/>
              <w:bottom w:val="single" w:color="auto" w:sz="4" w:space="0"/>
              <w:right w:val="single" w:color="auto" w:sz="4" w:space="0"/>
            </w:tcBorders>
            <w:vAlign w:val="center"/>
          </w:tcPr>
          <w:p w14:paraId="4D163BEC">
            <w:pPr>
              <w:widowControl/>
              <w:tabs>
                <w:tab w:val="left" w:pos="0"/>
              </w:tabs>
              <w:rPr>
                <w:rFonts w:hint="eastAsia" w:ascii="宋体" w:hAnsi="宋体" w:cs="仿宋"/>
                <w:kern w:val="0"/>
                <w:szCs w:val="21"/>
              </w:rPr>
            </w:pPr>
            <w:r>
              <w:rPr>
                <w:rFonts w:hint="eastAsia" w:ascii="宋体" w:hAnsi="宋体" w:cs="仿宋"/>
                <w:kern w:val="0"/>
                <w:szCs w:val="21"/>
              </w:rPr>
              <w:t>种质来源情况：来源为野生种得4分，其他得2分。</w:t>
            </w:r>
            <w:r>
              <w:rPr>
                <w:rFonts w:hint="eastAsia" w:ascii="宋体" w:hAnsi="宋体" w:cs="仿宋"/>
                <w:b/>
                <w:bCs/>
                <w:kern w:val="0"/>
                <w:szCs w:val="21"/>
              </w:rPr>
              <w:t>（须提供相关证明材料）</w:t>
            </w:r>
          </w:p>
        </w:tc>
        <w:tc>
          <w:tcPr>
            <w:tcW w:w="776" w:type="dxa"/>
            <w:tcBorders>
              <w:top w:val="single" w:color="auto" w:sz="4" w:space="0"/>
              <w:left w:val="single" w:color="auto" w:sz="4" w:space="0"/>
              <w:bottom w:val="single" w:color="auto" w:sz="4" w:space="0"/>
              <w:right w:val="single" w:color="auto" w:sz="4" w:space="0"/>
            </w:tcBorders>
            <w:vAlign w:val="center"/>
          </w:tcPr>
          <w:p w14:paraId="69059C62">
            <w:pPr>
              <w:ind w:firstLine="210" w:firstLineChars="100"/>
              <w:rPr>
                <w:rFonts w:ascii="宋体"/>
              </w:rPr>
            </w:pPr>
          </w:p>
        </w:tc>
      </w:tr>
      <w:tr w14:paraId="5010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998" w:type="dxa"/>
            <w:vMerge w:val="continue"/>
            <w:tcBorders>
              <w:top w:val="single" w:color="auto" w:sz="4" w:space="0"/>
              <w:left w:val="single" w:color="auto" w:sz="4" w:space="0"/>
              <w:bottom w:val="single" w:color="auto" w:sz="4" w:space="0"/>
              <w:right w:val="single" w:color="auto" w:sz="4" w:space="0"/>
            </w:tcBorders>
            <w:vAlign w:val="center"/>
          </w:tcPr>
          <w:p w14:paraId="08839C2A">
            <w:pPr>
              <w:widowControl/>
              <w:jc w:val="left"/>
              <w:rPr>
                <w:rFonts w:ascii="宋体"/>
              </w:rPr>
            </w:pPr>
          </w:p>
        </w:tc>
        <w:tc>
          <w:tcPr>
            <w:tcW w:w="1550" w:type="dxa"/>
            <w:vMerge w:val="continue"/>
            <w:tcBorders>
              <w:top w:val="single" w:color="auto" w:sz="4" w:space="0"/>
              <w:left w:val="single" w:color="auto" w:sz="4" w:space="0"/>
              <w:bottom w:val="single" w:color="auto" w:sz="4" w:space="0"/>
              <w:right w:val="single" w:color="auto" w:sz="4" w:space="0"/>
            </w:tcBorders>
            <w:vAlign w:val="center"/>
          </w:tcPr>
          <w:p w14:paraId="3C0AB8E5">
            <w:pPr>
              <w:widowControl/>
              <w:jc w:val="left"/>
              <w:rPr>
                <w:rFonts w:ascii="宋体" w:cs="仿宋"/>
                <w:szCs w:val="21"/>
              </w:rPr>
            </w:pPr>
          </w:p>
        </w:tc>
        <w:tc>
          <w:tcPr>
            <w:tcW w:w="6479" w:type="dxa"/>
            <w:tcBorders>
              <w:top w:val="single" w:color="auto" w:sz="4" w:space="0"/>
              <w:left w:val="single" w:color="auto" w:sz="4" w:space="0"/>
              <w:bottom w:val="single" w:color="auto" w:sz="4" w:space="0"/>
              <w:right w:val="single" w:color="auto" w:sz="4" w:space="0"/>
            </w:tcBorders>
            <w:vAlign w:val="center"/>
          </w:tcPr>
          <w:p w14:paraId="02640788">
            <w:pPr>
              <w:widowControl/>
              <w:tabs>
                <w:tab w:val="left" w:pos="0"/>
              </w:tabs>
              <w:rPr>
                <w:rFonts w:hint="eastAsia" w:ascii="宋体" w:hAnsi="宋体" w:cs="仿宋"/>
                <w:kern w:val="0"/>
                <w:szCs w:val="21"/>
              </w:rPr>
            </w:pPr>
            <w:r>
              <w:rPr>
                <w:rFonts w:hint="eastAsia" w:ascii="宋体" w:hAnsi="宋体" w:cs="仿宋"/>
                <w:kern w:val="0"/>
                <w:szCs w:val="21"/>
              </w:rPr>
              <w:t>本种类亲本数量及年生产本种类种苗数量等情况：满足种苗生产需要及放流要求的得3分，否则不得分。</w:t>
            </w:r>
            <w:r>
              <w:rPr>
                <w:rFonts w:hint="eastAsia" w:ascii="宋体" w:hAnsi="宋体" w:cs="仿宋"/>
                <w:b/>
                <w:bCs/>
                <w:kern w:val="0"/>
                <w:szCs w:val="21"/>
              </w:rPr>
              <w:t>（须提供相关证明材料）</w:t>
            </w:r>
          </w:p>
        </w:tc>
        <w:tc>
          <w:tcPr>
            <w:tcW w:w="776" w:type="dxa"/>
            <w:tcBorders>
              <w:top w:val="single" w:color="auto" w:sz="4" w:space="0"/>
              <w:left w:val="single" w:color="auto" w:sz="4" w:space="0"/>
              <w:bottom w:val="single" w:color="auto" w:sz="4" w:space="0"/>
              <w:right w:val="single" w:color="auto" w:sz="4" w:space="0"/>
            </w:tcBorders>
            <w:vAlign w:val="center"/>
          </w:tcPr>
          <w:p w14:paraId="528193D1">
            <w:pPr>
              <w:ind w:firstLine="210" w:firstLineChars="100"/>
              <w:rPr>
                <w:rFonts w:ascii="宋体"/>
              </w:rPr>
            </w:pPr>
          </w:p>
        </w:tc>
      </w:tr>
      <w:tr w14:paraId="3FA2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998" w:type="dxa"/>
            <w:vMerge w:val="continue"/>
            <w:tcBorders>
              <w:top w:val="single" w:color="auto" w:sz="4" w:space="0"/>
              <w:left w:val="single" w:color="auto" w:sz="4" w:space="0"/>
              <w:bottom w:val="single" w:color="auto" w:sz="4" w:space="0"/>
              <w:right w:val="single" w:color="auto" w:sz="4" w:space="0"/>
            </w:tcBorders>
            <w:vAlign w:val="center"/>
          </w:tcPr>
          <w:p w14:paraId="29FA6DED">
            <w:pPr>
              <w:widowControl/>
              <w:jc w:val="left"/>
              <w:rPr>
                <w:rFonts w:ascii="宋体"/>
              </w:rPr>
            </w:pPr>
          </w:p>
        </w:tc>
        <w:tc>
          <w:tcPr>
            <w:tcW w:w="1550" w:type="dxa"/>
            <w:vMerge w:val="continue"/>
            <w:tcBorders>
              <w:top w:val="single" w:color="auto" w:sz="4" w:space="0"/>
              <w:left w:val="single" w:color="auto" w:sz="4" w:space="0"/>
              <w:bottom w:val="single" w:color="auto" w:sz="4" w:space="0"/>
              <w:right w:val="single" w:color="auto" w:sz="4" w:space="0"/>
            </w:tcBorders>
            <w:vAlign w:val="center"/>
          </w:tcPr>
          <w:p w14:paraId="0757F2AB">
            <w:pPr>
              <w:widowControl/>
              <w:jc w:val="left"/>
              <w:rPr>
                <w:rFonts w:ascii="宋体" w:cs="仿宋"/>
                <w:szCs w:val="21"/>
              </w:rPr>
            </w:pPr>
          </w:p>
        </w:tc>
        <w:tc>
          <w:tcPr>
            <w:tcW w:w="6479" w:type="dxa"/>
            <w:tcBorders>
              <w:top w:val="single" w:color="auto" w:sz="4" w:space="0"/>
              <w:left w:val="single" w:color="auto" w:sz="4" w:space="0"/>
              <w:bottom w:val="single" w:color="auto" w:sz="4" w:space="0"/>
              <w:right w:val="single" w:color="auto" w:sz="4" w:space="0"/>
            </w:tcBorders>
            <w:vAlign w:val="center"/>
          </w:tcPr>
          <w:p w14:paraId="54054E3B">
            <w:pPr>
              <w:widowControl/>
              <w:tabs>
                <w:tab w:val="left" w:pos="0"/>
              </w:tabs>
              <w:rPr>
                <w:szCs w:val="21"/>
              </w:rPr>
            </w:pPr>
            <w:bookmarkStart w:id="24" w:name="OLE_LINK20"/>
            <w:r>
              <w:rPr>
                <w:rFonts w:hint="eastAsia" w:ascii="宋体" w:hAnsi="宋体" w:cs="仿宋"/>
                <w:kern w:val="0"/>
                <w:szCs w:val="21"/>
              </w:rPr>
              <w:t>育苗水体情况：育苗水体3000m³以上的得5分，1500-3000m³的得3分，1500m³以下的得1分。</w:t>
            </w:r>
            <w:r>
              <w:rPr>
                <w:rFonts w:hint="eastAsia"/>
                <w:b/>
                <w:bCs/>
                <w:szCs w:val="21"/>
              </w:rPr>
              <w:t>（</w:t>
            </w:r>
            <w:r>
              <w:rPr>
                <w:rFonts w:hint="eastAsia" w:ascii="宋体" w:hAnsi="宋体" w:cs="仿宋"/>
                <w:b/>
                <w:bCs/>
                <w:kern w:val="0"/>
                <w:szCs w:val="21"/>
              </w:rPr>
              <w:t>须提供当地渔业主管部门出具的相关证明材料</w:t>
            </w:r>
            <w:r>
              <w:rPr>
                <w:rFonts w:hint="eastAsia"/>
                <w:b/>
                <w:bCs/>
                <w:szCs w:val="21"/>
              </w:rPr>
              <w:t>）</w:t>
            </w:r>
            <w:bookmarkEnd w:id="24"/>
          </w:p>
        </w:tc>
        <w:tc>
          <w:tcPr>
            <w:tcW w:w="776" w:type="dxa"/>
            <w:tcBorders>
              <w:top w:val="single" w:color="auto" w:sz="4" w:space="0"/>
              <w:left w:val="single" w:color="auto" w:sz="4" w:space="0"/>
              <w:bottom w:val="single" w:color="auto" w:sz="4" w:space="0"/>
              <w:right w:val="single" w:color="auto" w:sz="4" w:space="0"/>
            </w:tcBorders>
            <w:vAlign w:val="center"/>
          </w:tcPr>
          <w:p w14:paraId="6A970B8B">
            <w:pPr>
              <w:ind w:firstLine="210" w:firstLineChars="100"/>
              <w:rPr>
                <w:rFonts w:ascii="宋体"/>
              </w:rPr>
            </w:pPr>
          </w:p>
        </w:tc>
      </w:tr>
      <w:tr w14:paraId="4178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998" w:type="dxa"/>
            <w:vMerge w:val="continue"/>
            <w:tcBorders>
              <w:top w:val="single" w:color="auto" w:sz="4" w:space="0"/>
              <w:left w:val="single" w:color="auto" w:sz="4" w:space="0"/>
              <w:bottom w:val="single" w:color="auto" w:sz="4" w:space="0"/>
              <w:right w:val="single" w:color="auto" w:sz="4" w:space="0"/>
            </w:tcBorders>
            <w:vAlign w:val="center"/>
          </w:tcPr>
          <w:p w14:paraId="5FAF849A">
            <w:pPr>
              <w:widowControl/>
              <w:jc w:val="left"/>
              <w:rPr>
                <w:rFonts w:ascii="宋体"/>
              </w:rPr>
            </w:pPr>
          </w:p>
        </w:tc>
        <w:tc>
          <w:tcPr>
            <w:tcW w:w="1550" w:type="dxa"/>
            <w:vMerge w:val="continue"/>
            <w:tcBorders>
              <w:top w:val="single" w:color="auto" w:sz="4" w:space="0"/>
              <w:left w:val="single" w:color="auto" w:sz="4" w:space="0"/>
              <w:bottom w:val="single" w:color="auto" w:sz="4" w:space="0"/>
              <w:right w:val="single" w:color="auto" w:sz="4" w:space="0"/>
            </w:tcBorders>
            <w:vAlign w:val="center"/>
          </w:tcPr>
          <w:p w14:paraId="6B7EEB86">
            <w:pPr>
              <w:widowControl/>
              <w:jc w:val="left"/>
              <w:rPr>
                <w:rFonts w:ascii="宋体" w:cs="仿宋"/>
                <w:szCs w:val="21"/>
              </w:rPr>
            </w:pPr>
          </w:p>
        </w:tc>
        <w:tc>
          <w:tcPr>
            <w:tcW w:w="6479" w:type="dxa"/>
            <w:tcBorders>
              <w:top w:val="single" w:color="auto" w:sz="4" w:space="0"/>
              <w:left w:val="single" w:color="auto" w:sz="4" w:space="0"/>
              <w:bottom w:val="single" w:color="auto" w:sz="4" w:space="0"/>
              <w:right w:val="single" w:color="auto" w:sz="4" w:space="0"/>
            </w:tcBorders>
            <w:vAlign w:val="center"/>
          </w:tcPr>
          <w:p w14:paraId="7F1E5CE0">
            <w:pPr>
              <w:widowControl/>
              <w:tabs>
                <w:tab w:val="left" w:pos="0"/>
              </w:tabs>
              <w:rPr>
                <w:rFonts w:hint="eastAsia" w:ascii="宋体" w:hAnsi="宋体" w:cs="仿宋"/>
                <w:kern w:val="0"/>
                <w:szCs w:val="21"/>
              </w:rPr>
            </w:pPr>
            <w:r>
              <w:rPr>
                <w:rFonts w:hint="eastAsia" w:ascii="宋体" w:hAnsi="宋体" w:cs="仿宋"/>
                <w:kern w:val="0"/>
                <w:szCs w:val="21"/>
              </w:rPr>
              <w:t>放流鱼苗暂养网箱等相关配套设施完整，并有野化锻炼实施方案的得2分，配套设施一般的得1分，没有不得分。</w:t>
            </w:r>
            <w:r>
              <w:rPr>
                <w:rFonts w:hint="eastAsia" w:ascii="宋体" w:hAnsi="宋体" w:cs="仿宋"/>
                <w:b/>
                <w:bCs/>
                <w:kern w:val="0"/>
                <w:szCs w:val="21"/>
              </w:rPr>
              <w:t>（须提供相关证明材料）</w:t>
            </w:r>
          </w:p>
        </w:tc>
        <w:tc>
          <w:tcPr>
            <w:tcW w:w="776" w:type="dxa"/>
            <w:tcBorders>
              <w:top w:val="single" w:color="auto" w:sz="4" w:space="0"/>
              <w:left w:val="single" w:color="auto" w:sz="4" w:space="0"/>
              <w:bottom w:val="single" w:color="auto" w:sz="4" w:space="0"/>
              <w:right w:val="single" w:color="auto" w:sz="4" w:space="0"/>
            </w:tcBorders>
            <w:vAlign w:val="center"/>
          </w:tcPr>
          <w:p w14:paraId="4ADDFE7A">
            <w:pPr>
              <w:ind w:firstLine="210" w:firstLineChars="100"/>
              <w:rPr>
                <w:rFonts w:ascii="宋体"/>
              </w:rPr>
            </w:pPr>
          </w:p>
        </w:tc>
      </w:tr>
      <w:tr w14:paraId="5A19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jc w:val="center"/>
        </w:trPr>
        <w:tc>
          <w:tcPr>
            <w:tcW w:w="998" w:type="dxa"/>
            <w:vMerge w:val="continue"/>
            <w:tcBorders>
              <w:top w:val="single" w:color="auto" w:sz="4" w:space="0"/>
              <w:left w:val="single" w:color="auto" w:sz="4" w:space="0"/>
              <w:bottom w:val="single" w:color="auto" w:sz="4" w:space="0"/>
              <w:right w:val="single" w:color="auto" w:sz="4" w:space="0"/>
            </w:tcBorders>
            <w:vAlign w:val="center"/>
          </w:tcPr>
          <w:p w14:paraId="4312C0A3">
            <w:pPr>
              <w:widowControl/>
              <w:jc w:val="left"/>
              <w:rPr>
                <w:rFonts w:ascii="宋体"/>
              </w:rPr>
            </w:pPr>
          </w:p>
        </w:tc>
        <w:tc>
          <w:tcPr>
            <w:tcW w:w="1550" w:type="dxa"/>
            <w:tcBorders>
              <w:top w:val="single" w:color="auto" w:sz="4" w:space="0"/>
              <w:left w:val="single" w:color="auto" w:sz="4" w:space="0"/>
              <w:bottom w:val="single" w:color="auto" w:sz="4" w:space="0"/>
              <w:right w:val="single" w:color="auto" w:sz="4" w:space="0"/>
            </w:tcBorders>
            <w:vAlign w:val="center"/>
          </w:tcPr>
          <w:p w14:paraId="4174FBD1">
            <w:pPr>
              <w:widowControl/>
              <w:tabs>
                <w:tab w:val="left" w:pos="0"/>
              </w:tabs>
              <w:jc w:val="center"/>
              <w:rPr>
                <w:rFonts w:hint="eastAsia" w:ascii="宋体" w:hAnsi="宋体" w:cs="仿宋"/>
                <w:kern w:val="0"/>
                <w:szCs w:val="21"/>
              </w:rPr>
            </w:pPr>
            <w:r>
              <w:rPr>
                <w:rFonts w:hint="eastAsia" w:ascii="宋体" w:hAnsi="宋体" w:cs="仿宋"/>
                <w:kern w:val="0"/>
                <w:szCs w:val="21"/>
              </w:rPr>
              <w:t>企业实力</w:t>
            </w:r>
          </w:p>
          <w:p w14:paraId="3FED4928">
            <w:pPr>
              <w:widowControl/>
              <w:tabs>
                <w:tab w:val="left" w:pos="0"/>
              </w:tabs>
              <w:jc w:val="center"/>
              <w:rPr>
                <w:rFonts w:hint="eastAsia" w:ascii="宋体" w:hAnsi="宋体" w:cs="仿宋"/>
                <w:kern w:val="0"/>
                <w:szCs w:val="21"/>
              </w:rPr>
            </w:pPr>
            <w:r>
              <w:rPr>
                <w:rFonts w:hint="eastAsia" w:ascii="宋体" w:hAnsi="宋体" w:cs="仿宋"/>
                <w:kern w:val="0"/>
                <w:szCs w:val="21"/>
              </w:rPr>
              <w:t>（8分）</w:t>
            </w:r>
          </w:p>
        </w:tc>
        <w:tc>
          <w:tcPr>
            <w:tcW w:w="6479" w:type="dxa"/>
            <w:tcBorders>
              <w:top w:val="single" w:color="auto" w:sz="4" w:space="0"/>
              <w:left w:val="single" w:color="auto" w:sz="4" w:space="0"/>
              <w:bottom w:val="single" w:color="auto" w:sz="4" w:space="0"/>
              <w:right w:val="single" w:color="auto" w:sz="4" w:space="0"/>
            </w:tcBorders>
            <w:vAlign w:val="center"/>
          </w:tcPr>
          <w:p w14:paraId="0D1C6145">
            <w:pPr>
              <w:tabs>
                <w:tab w:val="left" w:pos="1080"/>
              </w:tabs>
              <w:rPr>
                <w:rFonts w:hint="eastAsia" w:ascii="宋体" w:hAnsi="宋体" w:cs="仿宋"/>
                <w:kern w:val="0"/>
                <w:szCs w:val="21"/>
              </w:rPr>
            </w:pPr>
            <w:r>
              <w:rPr>
                <w:rFonts w:hint="eastAsia" w:ascii="宋体" w:hAnsi="宋体" w:cs="仿宋"/>
                <w:kern w:val="0"/>
                <w:szCs w:val="21"/>
              </w:rPr>
              <w:t>1.投标单位</w:t>
            </w:r>
            <w:r>
              <w:rPr>
                <w:rFonts w:hint="eastAsia" w:ascii="宋体" w:hAnsi="宋体" w:cs="仿宋"/>
                <w:b/>
                <w:bCs/>
                <w:kern w:val="0"/>
                <w:szCs w:val="21"/>
              </w:rPr>
              <w:t>投标种类</w:t>
            </w:r>
            <w:r>
              <w:rPr>
                <w:rFonts w:hint="eastAsia" w:ascii="宋体" w:hAnsi="宋体" w:cs="仿宋"/>
                <w:kern w:val="0"/>
                <w:szCs w:val="21"/>
              </w:rPr>
              <w:t>的资质等级：国家级4分；省级2分；其他1分；没有不得分。（</w:t>
            </w:r>
            <w:r>
              <w:rPr>
                <w:rFonts w:hint="eastAsia" w:ascii="宋体" w:hAnsi="宋体" w:cs="仿宋"/>
                <w:b/>
                <w:bCs/>
                <w:kern w:val="0"/>
                <w:szCs w:val="21"/>
              </w:rPr>
              <w:t>须提供相关证明材料</w:t>
            </w:r>
            <w:r>
              <w:rPr>
                <w:rFonts w:hint="eastAsia" w:ascii="宋体" w:hAnsi="宋体" w:cs="仿宋"/>
                <w:kern w:val="0"/>
                <w:szCs w:val="21"/>
              </w:rPr>
              <w:t>）</w:t>
            </w:r>
          </w:p>
          <w:p w14:paraId="14CC5076">
            <w:pPr>
              <w:tabs>
                <w:tab w:val="left" w:pos="1080"/>
              </w:tabs>
              <w:rPr>
                <w:rFonts w:hint="eastAsia" w:ascii="宋体" w:hAnsi="宋体" w:cs="仿宋"/>
                <w:kern w:val="0"/>
                <w:szCs w:val="21"/>
              </w:rPr>
            </w:pPr>
            <w:r>
              <w:rPr>
                <w:rFonts w:hint="eastAsia" w:ascii="宋体" w:hAnsi="宋体" w:cs="仿宋"/>
                <w:kern w:val="0"/>
                <w:szCs w:val="21"/>
              </w:rPr>
              <w:t>2.投标单位具有省部级项目，2分；市级项目1分；没有不得分。（</w:t>
            </w:r>
            <w:r>
              <w:rPr>
                <w:rFonts w:hint="eastAsia" w:ascii="宋体" w:hAnsi="宋体" w:cs="仿宋"/>
                <w:b/>
                <w:bCs/>
                <w:kern w:val="0"/>
                <w:szCs w:val="21"/>
              </w:rPr>
              <w:t>须提供相关证明材料</w:t>
            </w:r>
            <w:r>
              <w:rPr>
                <w:rFonts w:hint="eastAsia" w:ascii="宋体" w:hAnsi="宋体" w:cs="仿宋"/>
                <w:kern w:val="0"/>
                <w:szCs w:val="21"/>
              </w:rPr>
              <w:t>）</w:t>
            </w:r>
          </w:p>
          <w:p w14:paraId="7D3781C6">
            <w:pPr>
              <w:tabs>
                <w:tab w:val="left" w:pos="1080"/>
              </w:tabs>
              <w:rPr>
                <w:rFonts w:hint="eastAsia" w:ascii="宋体" w:hAnsi="宋体" w:cs="仿宋"/>
                <w:kern w:val="0"/>
                <w:szCs w:val="21"/>
              </w:rPr>
            </w:pPr>
            <w:r>
              <w:rPr>
                <w:rFonts w:hint="eastAsia" w:ascii="宋体" w:hAnsi="宋体" w:cs="仿宋"/>
                <w:kern w:val="0"/>
                <w:szCs w:val="21"/>
              </w:rPr>
              <w:t>3.投标单位为水产种业阵型企业单位：国家级2分；省级1分；没有不得分。（</w:t>
            </w:r>
            <w:r>
              <w:rPr>
                <w:rFonts w:hint="eastAsia" w:ascii="宋体" w:hAnsi="宋体" w:cs="仿宋"/>
                <w:b/>
                <w:bCs/>
                <w:kern w:val="0"/>
                <w:szCs w:val="21"/>
              </w:rPr>
              <w:t>须提供相关证明材料</w:t>
            </w:r>
            <w:r>
              <w:rPr>
                <w:rFonts w:hint="eastAsia" w:ascii="宋体" w:hAnsi="宋体" w:cs="仿宋"/>
                <w:kern w:val="0"/>
                <w:szCs w:val="21"/>
              </w:rPr>
              <w:t>）</w:t>
            </w:r>
          </w:p>
        </w:tc>
        <w:tc>
          <w:tcPr>
            <w:tcW w:w="776" w:type="dxa"/>
            <w:tcBorders>
              <w:top w:val="single" w:color="auto" w:sz="4" w:space="0"/>
              <w:left w:val="single" w:color="auto" w:sz="4" w:space="0"/>
              <w:bottom w:val="single" w:color="auto" w:sz="4" w:space="0"/>
              <w:right w:val="single" w:color="auto" w:sz="4" w:space="0"/>
            </w:tcBorders>
            <w:vAlign w:val="center"/>
          </w:tcPr>
          <w:p w14:paraId="557A9100">
            <w:pPr>
              <w:ind w:firstLine="210" w:firstLineChars="100"/>
              <w:rPr>
                <w:rFonts w:ascii="宋体"/>
              </w:rPr>
            </w:pPr>
          </w:p>
        </w:tc>
      </w:tr>
      <w:tr w14:paraId="79BC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998" w:type="dxa"/>
            <w:vMerge w:val="continue"/>
            <w:tcBorders>
              <w:top w:val="single" w:color="auto" w:sz="4" w:space="0"/>
              <w:left w:val="single" w:color="auto" w:sz="4" w:space="0"/>
              <w:bottom w:val="single" w:color="auto" w:sz="4" w:space="0"/>
              <w:right w:val="single" w:color="auto" w:sz="4" w:space="0"/>
            </w:tcBorders>
            <w:vAlign w:val="center"/>
          </w:tcPr>
          <w:p w14:paraId="1F87C117">
            <w:pPr>
              <w:widowControl/>
              <w:jc w:val="left"/>
              <w:rPr>
                <w:rFonts w:ascii="宋体"/>
              </w:rPr>
            </w:pPr>
          </w:p>
        </w:tc>
        <w:tc>
          <w:tcPr>
            <w:tcW w:w="1550" w:type="dxa"/>
            <w:tcBorders>
              <w:top w:val="single" w:color="auto" w:sz="4" w:space="0"/>
              <w:left w:val="single" w:color="auto" w:sz="4" w:space="0"/>
              <w:bottom w:val="single" w:color="auto" w:sz="4" w:space="0"/>
              <w:right w:val="single" w:color="auto" w:sz="4" w:space="0"/>
            </w:tcBorders>
            <w:vAlign w:val="center"/>
          </w:tcPr>
          <w:p w14:paraId="36075E8E">
            <w:pPr>
              <w:widowControl/>
              <w:tabs>
                <w:tab w:val="left" w:pos="0"/>
              </w:tabs>
              <w:jc w:val="center"/>
              <w:rPr>
                <w:rFonts w:ascii="宋体" w:cs="仿宋"/>
                <w:kern w:val="0"/>
                <w:szCs w:val="21"/>
              </w:rPr>
            </w:pPr>
            <w:r>
              <w:rPr>
                <w:rFonts w:hint="eastAsia" w:ascii="宋体" w:hAnsi="宋体" w:cs="仿宋"/>
                <w:kern w:val="0"/>
                <w:szCs w:val="21"/>
              </w:rPr>
              <w:t>企业信誉</w:t>
            </w:r>
          </w:p>
          <w:p w14:paraId="53C34733">
            <w:pPr>
              <w:widowControl/>
              <w:tabs>
                <w:tab w:val="left" w:pos="0"/>
              </w:tabs>
              <w:jc w:val="center"/>
              <w:rPr>
                <w:rFonts w:ascii="宋体" w:cs="仿宋"/>
                <w:szCs w:val="21"/>
              </w:rPr>
            </w:pPr>
            <w:r>
              <w:rPr>
                <w:rFonts w:hint="eastAsia" w:ascii="宋体" w:hAnsi="宋体" w:cs="仿宋"/>
                <w:kern w:val="0"/>
                <w:szCs w:val="21"/>
              </w:rPr>
              <w:t>（3分）</w:t>
            </w:r>
          </w:p>
        </w:tc>
        <w:tc>
          <w:tcPr>
            <w:tcW w:w="6479" w:type="dxa"/>
            <w:tcBorders>
              <w:top w:val="single" w:color="auto" w:sz="4" w:space="0"/>
              <w:left w:val="single" w:color="auto" w:sz="4" w:space="0"/>
              <w:bottom w:val="single" w:color="auto" w:sz="4" w:space="0"/>
              <w:right w:val="single" w:color="auto" w:sz="4" w:space="0"/>
            </w:tcBorders>
            <w:vAlign w:val="center"/>
          </w:tcPr>
          <w:p w14:paraId="058F52A9">
            <w:pPr>
              <w:tabs>
                <w:tab w:val="left" w:pos="1080"/>
              </w:tabs>
              <w:rPr>
                <w:rFonts w:ascii="宋体" w:cs="仿宋"/>
                <w:szCs w:val="21"/>
              </w:rPr>
            </w:pPr>
            <w:r>
              <w:rPr>
                <w:rFonts w:hint="eastAsia" w:ascii="宋体" w:hAnsi="宋体" w:cs="仿宋"/>
                <w:kern w:val="0"/>
                <w:szCs w:val="21"/>
              </w:rPr>
              <w:t>2019年1月以来，苗种产区为非疫病区，是否被查到有滥用药物等不良信用记录。每次扣2 分，最多扣3分。</w:t>
            </w:r>
            <w:r>
              <w:rPr>
                <w:rFonts w:hint="eastAsia" w:ascii="宋体" w:hAnsi="宋体" w:cs="仿宋"/>
                <w:b/>
                <w:bCs/>
                <w:kern w:val="0"/>
                <w:szCs w:val="21"/>
              </w:rPr>
              <w:t>（须提供当地渔业主管部门出具的相关证明材料，未提供证明的扣3分)</w:t>
            </w:r>
          </w:p>
        </w:tc>
        <w:tc>
          <w:tcPr>
            <w:tcW w:w="776" w:type="dxa"/>
            <w:tcBorders>
              <w:top w:val="single" w:color="auto" w:sz="4" w:space="0"/>
              <w:left w:val="single" w:color="auto" w:sz="4" w:space="0"/>
              <w:bottom w:val="single" w:color="auto" w:sz="4" w:space="0"/>
              <w:right w:val="single" w:color="auto" w:sz="4" w:space="0"/>
            </w:tcBorders>
            <w:vAlign w:val="center"/>
          </w:tcPr>
          <w:p w14:paraId="6662DCC8">
            <w:pPr>
              <w:ind w:firstLine="210" w:firstLineChars="100"/>
              <w:rPr>
                <w:rFonts w:ascii="宋体"/>
              </w:rPr>
            </w:pPr>
          </w:p>
        </w:tc>
      </w:tr>
      <w:tr w14:paraId="03BC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998" w:type="dxa"/>
            <w:tcBorders>
              <w:top w:val="single" w:color="auto" w:sz="4" w:space="0"/>
              <w:left w:val="single" w:color="auto" w:sz="4" w:space="0"/>
              <w:bottom w:val="single" w:color="auto" w:sz="4" w:space="0"/>
              <w:right w:val="single" w:color="auto" w:sz="4" w:space="0"/>
            </w:tcBorders>
            <w:vAlign w:val="center"/>
          </w:tcPr>
          <w:p w14:paraId="5CBBF394">
            <w:pPr>
              <w:jc w:val="center"/>
              <w:rPr>
                <w:rFonts w:ascii="宋体"/>
                <w:szCs w:val="21"/>
              </w:rPr>
            </w:pPr>
            <w:bookmarkStart w:id="25" w:name="OLE_LINK21" w:colFirst="2" w:colLast="2"/>
            <w:r>
              <w:rPr>
                <w:rFonts w:hint="eastAsia" w:ascii="宋体"/>
                <w:szCs w:val="21"/>
              </w:rPr>
              <w:t>投标文件响应</w:t>
            </w:r>
          </w:p>
          <w:p w14:paraId="317C5832">
            <w:pPr>
              <w:jc w:val="center"/>
              <w:rPr>
                <w:rFonts w:ascii="宋体"/>
              </w:rPr>
            </w:pPr>
            <w:r>
              <w:rPr>
                <w:rFonts w:hint="eastAsia" w:ascii="宋体"/>
                <w:szCs w:val="21"/>
              </w:rPr>
              <w:t>（6分）</w:t>
            </w:r>
          </w:p>
        </w:tc>
        <w:tc>
          <w:tcPr>
            <w:tcW w:w="1550" w:type="dxa"/>
            <w:tcBorders>
              <w:top w:val="single" w:color="auto" w:sz="4" w:space="0"/>
              <w:left w:val="single" w:color="auto" w:sz="4" w:space="0"/>
              <w:bottom w:val="single" w:color="auto" w:sz="4" w:space="0"/>
              <w:right w:val="single" w:color="auto" w:sz="4" w:space="0"/>
            </w:tcBorders>
            <w:vAlign w:val="center"/>
          </w:tcPr>
          <w:p w14:paraId="0A50516E">
            <w:pPr>
              <w:widowControl/>
              <w:tabs>
                <w:tab w:val="left" w:pos="0"/>
              </w:tabs>
              <w:jc w:val="center"/>
              <w:rPr>
                <w:rFonts w:hint="eastAsia" w:ascii="宋体" w:hAnsi="宋体" w:cs="仿宋"/>
                <w:kern w:val="0"/>
                <w:szCs w:val="21"/>
              </w:rPr>
            </w:pPr>
            <w:r>
              <w:rPr>
                <w:rFonts w:hint="eastAsia" w:ascii="宋体"/>
                <w:szCs w:val="21"/>
              </w:rPr>
              <w:t>对招标文件的响应程度（6分）</w:t>
            </w:r>
          </w:p>
        </w:tc>
        <w:tc>
          <w:tcPr>
            <w:tcW w:w="6479" w:type="dxa"/>
            <w:tcBorders>
              <w:top w:val="single" w:color="auto" w:sz="4" w:space="0"/>
              <w:left w:val="single" w:color="auto" w:sz="4" w:space="0"/>
              <w:bottom w:val="single" w:color="auto" w:sz="4" w:space="0"/>
              <w:right w:val="single" w:color="auto" w:sz="4" w:space="0"/>
            </w:tcBorders>
            <w:vAlign w:val="center"/>
          </w:tcPr>
          <w:p w14:paraId="4650A594">
            <w:pPr>
              <w:widowControl/>
              <w:jc w:val="left"/>
              <w:rPr>
                <w:rFonts w:hint="eastAsia" w:ascii="宋体" w:hAnsi="宋体" w:cs="仿宋"/>
                <w:kern w:val="0"/>
                <w:szCs w:val="21"/>
              </w:rPr>
            </w:pPr>
            <w:r>
              <w:rPr>
                <w:rFonts w:hint="eastAsia" w:ascii="宋体"/>
                <w:szCs w:val="21"/>
              </w:rPr>
              <w:t>投标文件对本项目要求的响应程度：完全响应的，得6分，基本响应的，得4分，响应程度差的，得2分。不响应不得分。</w:t>
            </w:r>
          </w:p>
        </w:tc>
        <w:tc>
          <w:tcPr>
            <w:tcW w:w="776" w:type="dxa"/>
            <w:tcBorders>
              <w:top w:val="single" w:color="auto" w:sz="4" w:space="0"/>
              <w:left w:val="single" w:color="auto" w:sz="4" w:space="0"/>
              <w:bottom w:val="single" w:color="auto" w:sz="4" w:space="0"/>
              <w:right w:val="single" w:color="auto" w:sz="4" w:space="0"/>
            </w:tcBorders>
            <w:vAlign w:val="center"/>
          </w:tcPr>
          <w:p w14:paraId="1EECF695">
            <w:pPr>
              <w:widowControl/>
              <w:jc w:val="left"/>
              <w:rPr>
                <w:rFonts w:ascii="宋体"/>
              </w:rPr>
            </w:pPr>
          </w:p>
        </w:tc>
      </w:tr>
      <w:bookmarkEnd w:id="25"/>
      <w:tr w14:paraId="3D3D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998" w:type="dxa"/>
            <w:tcBorders>
              <w:top w:val="single" w:color="auto" w:sz="4" w:space="0"/>
              <w:left w:val="single" w:color="auto" w:sz="4" w:space="0"/>
              <w:bottom w:val="single" w:color="auto" w:sz="4" w:space="0"/>
              <w:right w:val="single" w:color="auto" w:sz="4" w:space="0"/>
            </w:tcBorders>
            <w:vAlign w:val="center"/>
          </w:tcPr>
          <w:p w14:paraId="72A60286">
            <w:pPr>
              <w:jc w:val="center"/>
              <w:rPr>
                <w:rFonts w:ascii="宋体"/>
                <w:szCs w:val="21"/>
              </w:rPr>
            </w:pPr>
            <w:r>
              <w:rPr>
                <w:rFonts w:hint="eastAsia" w:ascii="宋体" w:hAnsi="宋体"/>
              </w:rPr>
              <w:t>报价部分(30分)</w:t>
            </w:r>
          </w:p>
        </w:tc>
        <w:tc>
          <w:tcPr>
            <w:tcW w:w="1550" w:type="dxa"/>
            <w:tcBorders>
              <w:top w:val="single" w:color="auto" w:sz="4" w:space="0"/>
              <w:left w:val="single" w:color="auto" w:sz="4" w:space="0"/>
              <w:bottom w:val="single" w:color="auto" w:sz="4" w:space="0"/>
              <w:right w:val="single" w:color="auto" w:sz="4" w:space="0"/>
            </w:tcBorders>
            <w:vAlign w:val="center"/>
          </w:tcPr>
          <w:p w14:paraId="65BBB927">
            <w:pPr>
              <w:widowControl/>
              <w:tabs>
                <w:tab w:val="left" w:pos="0"/>
              </w:tabs>
              <w:jc w:val="center"/>
              <w:rPr>
                <w:rFonts w:ascii="宋体"/>
                <w:szCs w:val="21"/>
              </w:rPr>
            </w:pPr>
            <w:r>
              <w:rPr>
                <w:rFonts w:hint="eastAsia" w:hAnsi="宋体"/>
              </w:rPr>
              <w:t>投标报价</w:t>
            </w:r>
          </w:p>
        </w:tc>
        <w:tc>
          <w:tcPr>
            <w:tcW w:w="6479" w:type="dxa"/>
            <w:tcBorders>
              <w:top w:val="single" w:color="auto" w:sz="4" w:space="0"/>
              <w:left w:val="single" w:color="auto" w:sz="4" w:space="0"/>
              <w:bottom w:val="single" w:color="auto" w:sz="4" w:space="0"/>
              <w:right w:val="single" w:color="auto" w:sz="4" w:space="0"/>
            </w:tcBorders>
            <w:vAlign w:val="center"/>
          </w:tcPr>
          <w:p w14:paraId="6DBAEB5A">
            <w:pPr>
              <w:widowControl/>
              <w:jc w:val="left"/>
              <w:rPr>
                <w:rFonts w:hint="eastAsia" w:ascii="宋体" w:hAnsi="宋体" w:cs="宋体"/>
                <w:kern w:val="0"/>
                <w:szCs w:val="21"/>
              </w:rPr>
            </w:pPr>
            <w:r>
              <w:rPr>
                <w:rFonts w:hint="eastAsia" w:ascii="宋体" w:hAnsi="宋体" w:cs="宋体"/>
                <w:kern w:val="0"/>
                <w:szCs w:val="21"/>
              </w:rPr>
              <w:t>满足招标文件要求且有效投标价格（苗种单价）最低的投标报价作为评标基准价，其价格分为满分；其他投标人的价格分按以下公式计算：（按各标项单价作为投标报价）</w:t>
            </w:r>
          </w:p>
          <w:p w14:paraId="36E3C1E6">
            <w:pPr>
              <w:widowControl/>
              <w:jc w:val="left"/>
              <w:rPr>
                <w:rFonts w:ascii="宋体"/>
                <w:szCs w:val="21"/>
              </w:rPr>
            </w:pPr>
            <w:r>
              <w:rPr>
                <w:rFonts w:hint="eastAsia" w:ascii="宋体" w:hAnsi="宋体" w:cs="宋体"/>
                <w:kern w:val="0"/>
                <w:szCs w:val="21"/>
              </w:rPr>
              <w:t>价格得分＝（评标基准价/投标报价）×价格权重×100。</w:t>
            </w:r>
          </w:p>
        </w:tc>
        <w:tc>
          <w:tcPr>
            <w:tcW w:w="776" w:type="dxa"/>
            <w:tcBorders>
              <w:top w:val="single" w:color="auto" w:sz="4" w:space="0"/>
              <w:left w:val="single" w:color="auto" w:sz="4" w:space="0"/>
              <w:bottom w:val="single" w:color="auto" w:sz="4" w:space="0"/>
              <w:right w:val="single" w:color="auto" w:sz="4" w:space="0"/>
            </w:tcBorders>
            <w:vAlign w:val="center"/>
          </w:tcPr>
          <w:p w14:paraId="5A92651A">
            <w:pPr>
              <w:widowControl/>
              <w:jc w:val="left"/>
              <w:rPr>
                <w:rFonts w:ascii="宋体"/>
              </w:rPr>
            </w:pPr>
          </w:p>
        </w:tc>
      </w:tr>
    </w:tbl>
    <w:p w14:paraId="7A8D80BB">
      <w:pPr>
        <w:tabs>
          <w:tab w:val="left" w:pos="2724"/>
          <w:tab w:val="center" w:pos="4482"/>
        </w:tabs>
        <w:spacing w:line="360" w:lineRule="auto"/>
        <w:jc w:val="center"/>
        <w:rPr>
          <w:rFonts w:eastAsia="黑体"/>
          <w:sz w:val="30"/>
        </w:rPr>
      </w:pPr>
    </w:p>
    <w:p w14:paraId="2190726F">
      <w:pPr>
        <w:tabs>
          <w:tab w:val="left" w:pos="2724"/>
          <w:tab w:val="center" w:pos="4482"/>
        </w:tabs>
        <w:spacing w:line="360" w:lineRule="auto"/>
        <w:rPr>
          <w:rFonts w:eastAsia="黑体"/>
          <w:sz w:val="30"/>
        </w:rPr>
      </w:pPr>
    </w:p>
    <w:p w14:paraId="3D82C066">
      <w:pPr>
        <w:tabs>
          <w:tab w:val="left" w:pos="2724"/>
          <w:tab w:val="center" w:pos="4482"/>
        </w:tabs>
        <w:spacing w:line="360" w:lineRule="auto"/>
        <w:jc w:val="center"/>
        <w:rPr>
          <w:rFonts w:eastAsia="黑体"/>
          <w:sz w:val="30"/>
        </w:rPr>
      </w:pPr>
    </w:p>
    <w:p w14:paraId="5C1BEC1C">
      <w:pPr>
        <w:tabs>
          <w:tab w:val="left" w:pos="2724"/>
          <w:tab w:val="center" w:pos="4482"/>
        </w:tabs>
        <w:spacing w:line="360" w:lineRule="auto"/>
        <w:jc w:val="center"/>
        <w:rPr>
          <w:rFonts w:eastAsia="黑体"/>
          <w:sz w:val="30"/>
        </w:rPr>
      </w:pPr>
    </w:p>
    <w:p w14:paraId="363DCCF5">
      <w:pPr>
        <w:tabs>
          <w:tab w:val="left" w:pos="2724"/>
          <w:tab w:val="center" w:pos="4482"/>
        </w:tabs>
        <w:spacing w:line="360" w:lineRule="auto"/>
        <w:jc w:val="center"/>
        <w:rPr>
          <w:rFonts w:eastAsia="黑体"/>
          <w:sz w:val="30"/>
        </w:rPr>
      </w:pPr>
    </w:p>
    <w:p w14:paraId="7BECA439">
      <w:pPr>
        <w:tabs>
          <w:tab w:val="left" w:pos="2724"/>
          <w:tab w:val="center" w:pos="4482"/>
        </w:tabs>
        <w:spacing w:line="360" w:lineRule="auto"/>
        <w:jc w:val="center"/>
        <w:rPr>
          <w:rFonts w:eastAsia="黑体"/>
          <w:sz w:val="30"/>
        </w:rPr>
      </w:pPr>
    </w:p>
    <w:p w14:paraId="40651B03">
      <w:pPr>
        <w:tabs>
          <w:tab w:val="left" w:pos="2724"/>
          <w:tab w:val="center" w:pos="4482"/>
        </w:tabs>
        <w:spacing w:line="360" w:lineRule="auto"/>
        <w:jc w:val="center"/>
        <w:rPr>
          <w:rFonts w:eastAsia="黑体"/>
          <w:sz w:val="30"/>
        </w:rPr>
      </w:pPr>
    </w:p>
    <w:p w14:paraId="01CA291F">
      <w:pPr>
        <w:tabs>
          <w:tab w:val="left" w:pos="2724"/>
          <w:tab w:val="center" w:pos="4482"/>
        </w:tabs>
        <w:spacing w:line="360" w:lineRule="auto"/>
        <w:jc w:val="center"/>
        <w:rPr>
          <w:rFonts w:eastAsia="黑体"/>
          <w:sz w:val="30"/>
        </w:rPr>
      </w:pPr>
    </w:p>
    <w:p w14:paraId="4398345F">
      <w:pPr>
        <w:tabs>
          <w:tab w:val="left" w:pos="2724"/>
          <w:tab w:val="center" w:pos="4482"/>
        </w:tabs>
        <w:spacing w:line="360" w:lineRule="auto"/>
        <w:jc w:val="center"/>
        <w:rPr>
          <w:rFonts w:eastAsia="黑体"/>
          <w:sz w:val="30"/>
        </w:rPr>
      </w:pPr>
    </w:p>
    <w:p w14:paraId="411DFD80">
      <w:pPr>
        <w:tabs>
          <w:tab w:val="left" w:pos="2724"/>
          <w:tab w:val="center" w:pos="4482"/>
        </w:tabs>
        <w:spacing w:line="360" w:lineRule="auto"/>
        <w:jc w:val="center"/>
        <w:rPr>
          <w:rFonts w:eastAsia="黑体"/>
          <w:sz w:val="30"/>
        </w:rPr>
      </w:pPr>
    </w:p>
    <w:p w14:paraId="3692F1F0">
      <w:pPr>
        <w:tabs>
          <w:tab w:val="left" w:pos="2724"/>
          <w:tab w:val="center" w:pos="4482"/>
        </w:tabs>
        <w:spacing w:line="360" w:lineRule="auto"/>
        <w:jc w:val="center"/>
        <w:rPr>
          <w:rFonts w:eastAsia="黑体"/>
          <w:sz w:val="30"/>
        </w:rPr>
      </w:pPr>
    </w:p>
    <w:p w14:paraId="3E58673E">
      <w:pPr>
        <w:tabs>
          <w:tab w:val="left" w:pos="2724"/>
          <w:tab w:val="center" w:pos="4482"/>
        </w:tabs>
        <w:spacing w:line="360" w:lineRule="auto"/>
        <w:jc w:val="center"/>
        <w:rPr>
          <w:rFonts w:eastAsia="黑体"/>
          <w:sz w:val="30"/>
        </w:rPr>
      </w:pPr>
    </w:p>
    <w:p w14:paraId="607D944E">
      <w:pPr>
        <w:tabs>
          <w:tab w:val="left" w:pos="2724"/>
          <w:tab w:val="center" w:pos="4482"/>
        </w:tabs>
        <w:spacing w:line="360" w:lineRule="auto"/>
        <w:jc w:val="center"/>
        <w:rPr>
          <w:rFonts w:eastAsia="黑体"/>
          <w:sz w:val="30"/>
        </w:rPr>
      </w:pPr>
    </w:p>
    <w:p w14:paraId="4CAF6BEC">
      <w:pPr>
        <w:tabs>
          <w:tab w:val="left" w:pos="2724"/>
          <w:tab w:val="center" w:pos="4482"/>
        </w:tabs>
        <w:spacing w:line="360" w:lineRule="auto"/>
        <w:jc w:val="center"/>
        <w:rPr>
          <w:rFonts w:eastAsia="黑体"/>
          <w:sz w:val="30"/>
        </w:rPr>
      </w:pPr>
    </w:p>
    <w:p w14:paraId="00CC12AE">
      <w:pPr>
        <w:tabs>
          <w:tab w:val="left" w:pos="2724"/>
          <w:tab w:val="center" w:pos="4482"/>
        </w:tabs>
        <w:spacing w:line="360" w:lineRule="auto"/>
        <w:jc w:val="center"/>
        <w:rPr>
          <w:rFonts w:eastAsia="黑体"/>
          <w:sz w:val="30"/>
        </w:rPr>
      </w:pPr>
    </w:p>
    <w:p w14:paraId="2FF55DCD">
      <w:pPr>
        <w:tabs>
          <w:tab w:val="left" w:pos="2724"/>
          <w:tab w:val="center" w:pos="4482"/>
        </w:tabs>
        <w:spacing w:line="360" w:lineRule="auto"/>
        <w:jc w:val="center"/>
        <w:rPr>
          <w:rFonts w:eastAsia="黑体"/>
          <w:sz w:val="30"/>
        </w:rPr>
      </w:pPr>
    </w:p>
    <w:p w14:paraId="731C4AFA">
      <w:pPr>
        <w:tabs>
          <w:tab w:val="left" w:pos="2724"/>
          <w:tab w:val="center" w:pos="4482"/>
        </w:tabs>
        <w:spacing w:line="360" w:lineRule="auto"/>
        <w:jc w:val="center"/>
        <w:rPr>
          <w:rFonts w:eastAsia="黑体"/>
          <w:sz w:val="30"/>
        </w:rPr>
      </w:pPr>
    </w:p>
    <w:p w14:paraId="1F75456E">
      <w:pPr>
        <w:tabs>
          <w:tab w:val="left" w:pos="2724"/>
          <w:tab w:val="center" w:pos="4482"/>
        </w:tabs>
        <w:spacing w:line="360" w:lineRule="auto"/>
        <w:jc w:val="center"/>
        <w:rPr>
          <w:rFonts w:eastAsia="黑体"/>
          <w:sz w:val="30"/>
        </w:rPr>
      </w:pPr>
    </w:p>
    <w:p w14:paraId="70F55EB4">
      <w:pPr>
        <w:tabs>
          <w:tab w:val="left" w:pos="2724"/>
          <w:tab w:val="center" w:pos="4482"/>
        </w:tabs>
        <w:spacing w:line="360" w:lineRule="auto"/>
        <w:jc w:val="center"/>
        <w:rPr>
          <w:rFonts w:eastAsia="黑体"/>
          <w:sz w:val="30"/>
        </w:rPr>
      </w:pPr>
    </w:p>
    <w:p w14:paraId="103F261D">
      <w:pPr>
        <w:tabs>
          <w:tab w:val="left" w:pos="2724"/>
          <w:tab w:val="center" w:pos="4482"/>
        </w:tabs>
        <w:spacing w:line="360" w:lineRule="auto"/>
        <w:jc w:val="center"/>
        <w:rPr>
          <w:rFonts w:eastAsia="黑体"/>
          <w:sz w:val="30"/>
        </w:rPr>
      </w:pPr>
    </w:p>
    <w:p w14:paraId="61A5F0CA">
      <w:pPr>
        <w:tabs>
          <w:tab w:val="left" w:pos="2724"/>
          <w:tab w:val="center" w:pos="4482"/>
        </w:tabs>
        <w:spacing w:line="360" w:lineRule="auto"/>
        <w:jc w:val="center"/>
        <w:rPr>
          <w:rFonts w:eastAsia="黑体"/>
          <w:sz w:val="30"/>
        </w:rPr>
      </w:pPr>
    </w:p>
    <w:p w14:paraId="36134F73">
      <w:pPr>
        <w:tabs>
          <w:tab w:val="left" w:pos="2724"/>
          <w:tab w:val="center" w:pos="4482"/>
        </w:tabs>
        <w:spacing w:line="360" w:lineRule="auto"/>
        <w:jc w:val="center"/>
        <w:rPr>
          <w:rFonts w:eastAsia="黑体"/>
          <w:sz w:val="30"/>
        </w:rPr>
      </w:pPr>
      <w:r>
        <w:rPr>
          <w:rFonts w:hint="eastAsia" w:eastAsia="黑体"/>
          <w:sz w:val="30"/>
        </w:rPr>
        <w:t>第五章 合同主要条款</w:t>
      </w:r>
      <w:bookmarkEnd w:id="0"/>
    </w:p>
    <w:p w14:paraId="1DDBAEFE">
      <w:pPr>
        <w:snapToGrid w:val="0"/>
        <w:spacing w:before="120" w:beforeLines="50" w:after="120" w:afterLines="50" w:line="288" w:lineRule="auto"/>
        <w:jc w:val="center"/>
        <w:rPr>
          <w:rFonts w:hint="eastAsia" w:ascii="宋体" w:hAnsi="宋体"/>
          <w:b/>
          <w:sz w:val="30"/>
          <w:szCs w:val="30"/>
        </w:rPr>
      </w:pPr>
      <w:r>
        <w:rPr>
          <w:rFonts w:hint="eastAsia" w:ascii="宋体" w:hAnsi="宋体"/>
          <w:b/>
          <w:sz w:val="30"/>
          <w:szCs w:val="30"/>
        </w:rPr>
        <w:t>（具体条款以甲方为主协商确定）</w:t>
      </w:r>
    </w:p>
    <w:p w14:paraId="0FD5134E">
      <w:pPr>
        <w:snapToGrid w:val="0"/>
        <w:spacing w:before="120" w:beforeLines="50" w:after="120" w:afterLines="50" w:line="288" w:lineRule="auto"/>
        <w:jc w:val="center"/>
        <w:rPr>
          <w:rFonts w:hAnsi="Calibri"/>
          <w:kern w:val="0"/>
        </w:rPr>
      </w:pPr>
      <w:r>
        <w:rPr>
          <w:rFonts w:hint="eastAsia" w:hAnsi="Calibri"/>
          <w:kern w:val="0"/>
        </w:rPr>
        <w:t>招标文件、中标人的投标文件及其澄清文件等，均为合同的组成部分。</w:t>
      </w:r>
    </w:p>
    <w:p w14:paraId="7C524052">
      <w:pPr>
        <w:snapToGrid w:val="0"/>
        <w:spacing w:before="120" w:beforeLines="50" w:after="120" w:afterLines="50" w:line="288" w:lineRule="auto"/>
        <w:jc w:val="center"/>
        <w:rPr>
          <w:rFonts w:hint="eastAsia" w:ascii="宋体" w:hAnsi="宋体"/>
          <w:b/>
          <w:sz w:val="24"/>
          <w:szCs w:val="24"/>
        </w:rPr>
      </w:pPr>
      <w:r>
        <w:rPr>
          <w:rFonts w:hint="eastAsia" w:ascii="宋体" w:hAnsi="宋体"/>
          <w:b/>
          <w:sz w:val="24"/>
          <w:szCs w:val="24"/>
        </w:rPr>
        <w:t>大宗商品储运基地（MJS基地）渔业生态补偿增殖放流及效果评估项目采购合同</w:t>
      </w:r>
    </w:p>
    <w:p w14:paraId="7A7A7156">
      <w:pPr>
        <w:snapToGrid w:val="0"/>
        <w:spacing w:before="240" w:beforeLines="100" w:line="288" w:lineRule="auto"/>
        <w:rPr>
          <w:rFonts w:hint="eastAsia" w:ascii="宋体" w:hAnsi="宋体"/>
          <w:b/>
          <w:sz w:val="30"/>
          <w:szCs w:val="30"/>
        </w:rPr>
      </w:pPr>
      <w:r>
        <w:rPr>
          <w:rFonts w:hint="eastAsia" w:ascii="宋体" w:hAnsi="宋体"/>
        </w:rPr>
        <w:t>项目名称：</w:t>
      </w:r>
    </w:p>
    <w:p w14:paraId="465AF1A5">
      <w:pPr>
        <w:spacing w:line="288" w:lineRule="auto"/>
        <w:jc w:val="left"/>
        <w:rPr>
          <w:rFonts w:hint="eastAsia" w:ascii="宋体" w:hAnsi="宋体"/>
        </w:rPr>
      </w:pPr>
      <w:r>
        <w:rPr>
          <w:rFonts w:hint="eastAsia" w:ascii="宋体" w:hAnsi="宋体"/>
        </w:rPr>
        <w:t>项目编号：</w:t>
      </w:r>
    </w:p>
    <w:p w14:paraId="29F51518">
      <w:pPr>
        <w:spacing w:before="120" w:beforeLines="50" w:line="288" w:lineRule="auto"/>
        <w:rPr>
          <w:rFonts w:hint="eastAsia" w:ascii="宋体" w:hAnsi="宋体"/>
        </w:rPr>
      </w:pPr>
      <w:r>
        <w:rPr>
          <w:rFonts w:hint="eastAsia" w:ascii="宋体" w:hAnsi="宋体"/>
          <w:b/>
          <w:bCs/>
        </w:rPr>
        <w:t>甲方（买方）：</w:t>
      </w:r>
      <w:r>
        <w:rPr>
          <w:rFonts w:hint="eastAsia" w:ascii="宋体" w:hAnsi="宋体"/>
        </w:rPr>
        <w:t>浙江省海洋水产研究所</w:t>
      </w:r>
    </w:p>
    <w:p w14:paraId="3A36FE81">
      <w:pPr>
        <w:spacing w:line="288" w:lineRule="auto"/>
        <w:rPr>
          <w:rFonts w:hint="eastAsia" w:ascii="宋体" w:hAnsi="宋体"/>
        </w:rPr>
      </w:pPr>
      <w:r>
        <w:rPr>
          <w:rFonts w:hint="eastAsia" w:ascii="宋体" w:hAnsi="宋体"/>
          <w:b/>
          <w:bCs/>
        </w:rPr>
        <w:t>乙方（卖方）：</w:t>
      </w:r>
    </w:p>
    <w:p w14:paraId="6ACE6AF6">
      <w:pPr>
        <w:spacing w:before="120" w:beforeLines="50" w:line="288" w:lineRule="auto"/>
        <w:ind w:firstLine="420" w:firstLineChars="200"/>
        <w:rPr>
          <w:rFonts w:hint="eastAsia" w:ascii="宋体" w:hAnsi="宋体"/>
        </w:rPr>
      </w:pPr>
      <w:r>
        <w:rPr>
          <w:rFonts w:hint="eastAsia" w:ascii="宋体" w:hAnsi="宋体"/>
        </w:rPr>
        <w:t>根据深圳市国信招标有限公司关于《大宗商品储运基地（MJS基地）渔业生态补偿增殖放流及效果评估项目》公开招标结果，甲、乙双方经协商签署本合同。</w:t>
      </w:r>
    </w:p>
    <w:p w14:paraId="0BEA3FE1">
      <w:pPr>
        <w:spacing w:after="120" w:afterLines="50" w:line="288" w:lineRule="auto"/>
        <w:ind w:firstLine="420" w:firstLineChars="200"/>
        <w:rPr>
          <w:rFonts w:ascii="宋体"/>
          <w:szCs w:val="21"/>
        </w:rPr>
      </w:pPr>
      <w:r>
        <w:rPr>
          <w:rFonts w:hint="eastAsia" w:ascii="宋体" w:hAnsi="宋体"/>
          <w:bCs/>
          <w:szCs w:val="21"/>
        </w:rPr>
        <w:t>一、乙方向甲方提供以下种苗</w:t>
      </w:r>
    </w:p>
    <w:tbl>
      <w:tblPr>
        <w:tblStyle w:val="60"/>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701"/>
        <w:gridCol w:w="1134"/>
        <w:gridCol w:w="1701"/>
        <w:gridCol w:w="1276"/>
        <w:gridCol w:w="1417"/>
        <w:gridCol w:w="1276"/>
      </w:tblGrid>
      <w:tr w14:paraId="162E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5" w:type="dxa"/>
            <w:vAlign w:val="center"/>
          </w:tcPr>
          <w:p w14:paraId="34A14C6B">
            <w:pPr>
              <w:spacing w:line="288" w:lineRule="auto"/>
              <w:jc w:val="center"/>
              <w:rPr>
                <w:rFonts w:ascii="宋体"/>
                <w:b/>
                <w:bCs/>
                <w:szCs w:val="21"/>
              </w:rPr>
            </w:pPr>
            <w:r>
              <w:rPr>
                <w:rFonts w:hint="eastAsia" w:ascii="宋体" w:hAnsi="宋体"/>
                <w:b/>
                <w:bCs/>
                <w:szCs w:val="21"/>
              </w:rPr>
              <w:t>种苗名称</w:t>
            </w:r>
          </w:p>
        </w:tc>
        <w:tc>
          <w:tcPr>
            <w:tcW w:w="1701" w:type="dxa"/>
            <w:vAlign w:val="center"/>
          </w:tcPr>
          <w:p w14:paraId="2AFD68C2">
            <w:pPr>
              <w:spacing w:line="288" w:lineRule="auto"/>
              <w:jc w:val="center"/>
              <w:rPr>
                <w:rFonts w:ascii="宋体"/>
                <w:b/>
                <w:bCs/>
                <w:szCs w:val="21"/>
              </w:rPr>
            </w:pPr>
            <w:r>
              <w:rPr>
                <w:rFonts w:hint="eastAsia" w:ascii="宋体" w:hAnsi="宋体"/>
                <w:b/>
                <w:bCs/>
                <w:szCs w:val="21"/>
              </w:rPr>
              <w:t>数量</w:t>
            </w:r>
          </w:p>
          <w:p w14:paraId="56A8A3AE">
            <w:pPr>
              <w:spacing w:line="288" w:lineRule="auto"/>
              <w:jc w:val="center"/>
              <w:rPr>
                <w:rFonts w:ascii="宋体"/>
                <w:b/>
                <w:bCs/>
                <w:szCs w:val="21"/>
              </w:rPr>
            </w:pPr>
            <w:r>
              <w:rPr>
                <w:rFonts w:hint="eastAsia" w:ascii="宋体" w:hAnsi="宋体"/>
                <w:b/>
                <w:bCs/>
                <w:szCs w:val="21"/>
              </w:rPr>
              <w:t>（万尾、只、粒）</w:t>
            </w:r>
          </w:p>
        </w:tc>
        <w:tc>
          <w:tcPr>
            <w:tcW w:w="1134" w:type="dxa"/>
            <w:vAlign w:val="center"/>
          </w:tcPr>
          <w:p w14:paraId="1E9C35CF">
            <w:pPr>
              <w:spacing w:line="288" w:lineRule="auto"/>
              <w:jc w:val="center"/>
              <w:rPr>
                <w:rFonts w:ascii="宋体"/>
                <w:b/>
                <w:bCs/>
                <w:szCs w:val="21"/>
              </w:rPr>
            </w:pPr>
            <w:r>
              <w:rPr>
                <w:rFonts w:hint="eastAsia" w:ascii="宋体" w:hAnsi="宋体"/>
                <w:b/>
                <w:bCs/>
                <w:szCs w:val="21"/>
              </w:rPr>
              <w:t>规格</w:t>
            </w:r>
          </w:p>
          <w:p w14:paraId="69C919BE">
            <w:pPr>
              <w:spacing w:line="288" w:lineRule="auto"/>
              <w:jc w:val="center"/>
              <w:rPr>
                <w:rFonts w:ascii="宋体"/>
                <w:b/>
                <w:bCs/>
                <w:szCs w:val="21"/>
              </w:rPr>
            </w:pPr>
            <w:r>
              <w:rPr>
                <w:rFonts w:hint="eastAsia" w:ascii="宋体" w:hAnsi="宋体"/>
                <w:b/>
                <w:bCs/>
                <w:szCs w:val="21"/>
              </w:rPr>
              <w:t>（）</w:t>
            </w:r>
          </w:p>
        </w:tc>
        <w:tc>
          <w:tcPr>
            <w:tcW w:w="1701" w:type="dxa"/>
            <w:vAlign w:val="center"/>
          </w:tcPr>
          <w:p w14:paraId="62ED7C2B">
            <w:pPr>
              <w:spacing w:line="288" w:lineRule="auto"/>
              <w:jc w:val="center"/>
              <w:rPr>
                <w:rFonts w:ascii="宋体"/>
                <w:b/>
                <w:bCs/>
                <w:szCs w:val="21"/>
              </w:rPr>
            </w:pPr>
            <w:r>
              <w:rPr>
                <w:rFonts w:hint="eastAsia" w:ascii="宋体" w:hAnsi="宋体"/>
                <w:b/>
                <w:bCs/>
                <w:szCs w:val="21"/>
              </w:rPr>
              <w:t>单价</w:t>
            </w:r>
          </w:p>
          <w:p w14:paraId="4BC157E9">
            <w:pPr>
              <w:spacing w:line="288" w:lineRule="auto"/>
              <w:jc w:val="center"/>
              <w:rPr>
                <w:rFonts w:ascii="宋体"/>
                <w:b/>
                <w:bCs/>
                <w:szCs w:val="21"/>
              </w:rPr>
            </w:pPr>
            <w:r>
              <w:rPr>
                <w:rFonts w:hint="eastAsia" w:ascii="宋体" w:hAnsi="宋体"/>
                <w:b/>
                <w:bCs/>
                <w:szCs w:val="21"/>
              </w:rPr>
              <w:t>（元</w:t>
            </w:r>
            <w:r>
              <w:rPr>
                <w:rFonts w:ascii="宋体" w:hAnsi="宋体"/>
                <w:b/>
                <w:bCs/>
                <w:szCs w:val="21"/>
              </w:rPr>
              <w:t>/</w:t>
            </w:r>
            <w:r>
              <w:rPr>
                <w:rFonts w:hint="eastAsia" w:ascii="宋体" w:hAnsi="宋体"/>
                <w:b/>
                <w:bCs/>
                <w:szCs w:val="21"/>
              </w:rPr>
              <w:t>尾、只、粒）</w:t>
            </w:r>
          </w:p>
        </w:tc>
        <w:tc>
          <w:tcPr>
            <w:tcW w:w="1276" w:type="dxa"/>
            <w:vAlign w:val="center"/>
          </w:tcPr>
          <w:p w14:paraId="53565AC3">
            <w:pPr>
              <w:spacing w:line="288" w:lineRule="auto"/>
              <w:rPr>
                <w:rFonts w:ascii="宋体"/>
                <w:b/>
                <w:bCs/>
                <w:szCs w:val="21"/>
              </w:rPr>
            </w:pPr>
            <w:r>
              <w:rPr>
                <w:rFonts w:hint="eastAsia" w:ascii="宋体" w:hAnsi="宋体"/>
                <w:b/>
                <w:bCs/>
                <w:szCs w:val="21"/>
              </w:rPr>
              <w:t>种苗费金额</w:t>
            </w:r>
          </w:p>
          <w:p w14:paraId="32E4D1DE">
            <w:pPr>
              <w:spacing w:line="288" w:lineRule="auto"/>
              <w:jc w:val="center"/>
              <w:rPr>
                <w:rFonts w:ascii="宋体"/>
                <w:b/>
                <w:bCs/>
                <w:szCs w:val="21"/>
              </w:rPr>
            </w:pPr>
            <w:r>
              <w:rPr>
                <w:rFonts w:hint="eastAsia" w:ascii="宋体" w:hAnsi="宋体"/>
                <w:b/>
                <w:bCs/>
                <w:szCs w:val="21"/>
              </w:rPr>
              <w:t>（万元）</w:t>
            </w:r>
          </w:p>
        </w:tc>
        <w:tc>
          <w:tcPr>
            <w:tcW w:w="1417" w:type="dxa"/>
            <w:vAlign w:val="center"/>
          </w:tcPr>
          <w:p w14:paraId="0F540220">
            <w:pPr>
              <w:spacing w:line="288" w:lineRule="auto"/>
              <w:rPr>
                <w:rFonts w:ascii="宋体"/>
                <w:b/>
                <w:bCs/>
                <w:szCs w:val="21"/>
              </w:rPr>
            </w:pPr>
            <w:r>
              <w:rPr>
                <w:rFonts w:hint="eastAsia" w:ascii="宋体" w:hAnsi="宋体"/>
                <w:b/>
                <w:bCs/>
                <w:szCs w:val="21"/>
              </w:rPr>
              <w:t>放流时间</w:t>
            </w:r>
          </w:p>
        </w:tc>
        <w:tc>
          <w:tcPr>
            <w:tcW w:w="1276" w:type="dxa"/>
            <w:vAlign w:val="center"/>
          </w:tcPr>
          <w:p w14:paraId="24E23C40">
            <w:pPr>
              <w:spacing w:line="288" w:lineRule="auto"/>
              <w:jc w:val="center"/>
              <w:rPr>
                <w:rFonts w:ascii="宋体"/>
                <w:b/>
                <w:bCs/>
                <w:szCs w:val="21"/>
              </w:rPr>
            </w:pPr>
            <w:r>
              <w:rPr>
                <w:rFonts w:hint="eastAsia" w:ascii="宋体" w:hAnsi="宋体"/>
                <w:b/>
                <w:bCs/>
                <w:szCs w:val="21"/>
              </w:rPr>
              <w:t>放流海或</w:t>
            </w:r>
          </w:p>
        </w:tc>
      </w:tr>
      <w:tr w14:paraId="646F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35" w:type="dxa"/>
          </w:tcPr>
          <w:p w14:paraId="038EF3B3">
            <w:pPr>
              <w:spacing w:line="288" w:lineRule="auto"/>
              <w:rPr>
                <w:rFonts w:ascii="宋体"/>
                <w:b/>
                <w:bCs/>
                <w:szCs w:val="21"/>
              </w:rPr>
            </w:pPr>
          </w:p>
        </w:tc>
        <w:tc>
          <w:tcPr>
            <w:tcW w:w="1701" w:type="dxa"/>
          </w:tcPr>
          <w:p w14:paraId="1E27D1A0">
            <w:pPr>
              <w:spacing w:line="288" w:lineRule="auto"/>
              <w:rPr>
                <w:rFonts w:ascii="宋体"/>
                <w:b/>
                <w:bCs/>
                <w:szCs w:val="21"/>
              </w:rPr>
            </w:pPr>
          </w:p>
        </w:tc>
        <w:tc>
          <w:tcPr>
            <w:tcW w:w="1134" w:type="dxa"/>
          </w:tcPr>
          <w:p w14:paraId="78A1B86B">
            <w:pPr>
              <w:spacing w:line="288" w:lineRule="auto"/>
              <w:rPr>
                <w:rFonts w:ascii="宋体"/>
                <w:b/>
                <w:bCs/>
                <w:szCs w:val="21"/>
              </w:rPr>
            </w:pPr>
          </w:p>
        </w:tc>
        <w:tc>
          <w:tcPr>
            <w:tcW w:w="1701" w:type="dxa"/>
          </w:tcPr>
          <w:p w14:paraId="6F2CE425">
            <w:pPr>
              <w:spacing w:line="288" w:lineRule="auto"/>
              <w:rPr>
                <w:rFonts w:ascii="宋体"/>
                <w:b/>
                <w:bCs/>
                <w:szCs w:val="21"/>
              </w:rPr>
            </w:pPr>
          </w:p>
        </w:tc>
        <w:tc>
          <w:tcPr>
            <w:tcW w:w="1276" w:type="dxa"/>
          </w:tcPr>
          <w:p w14:paraId="28394246">
            <w:pPr>
              <w:spacing w:line="288" w:lineRule="auto"/>
              <w:rPr>
                <w:rFonts w:ascii="宋体"/>
                <w:b/>
                <w:bCs/>
                <w:szCs w:val="21"/>
              </w:rPr>
            </w:pPr>
          </w:p>
        </w:tc>
        <w:tc>
          <w:tcPr>
            <w:tcW w:w="1417" w:type="dxa"/>
          </w:tcPr>
          <w:p w14:paraId="37B04162">
            <w:pPr>
              <w:spacing w:line="288" w:lineRule="auto"/>
              <w:rPr>
                <w:rFonts w:ascii="宋体"/>
                <w:b/>
                <w:bCs/>
                <w:szCs w:val="21"/>
              </w:rPr>
            </w:pPr>
          </w:p>
        </w:tc>
        <w:tc>
          <w:tcPr>
            <w:tcW w:w="1276" w:type="dxa"/>
          </w:tcPr>
          <w:p w14:paraId="7FC93127">
            <w:pPr>
              <w:spacing w:line="288" w:lineRule="auto"/>
              <w:rPr>
                <w:rFonts w:ascii="宋体"/>
                <w:b/>
                <w:bCs/>
                <w:szCs w:val="21"/>
              </w:rPr>
            </w:pPr>
          </w:p>
        </w:tc>
      </w:tr>
      <w:tr w14:paraId="799B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35" w:type="dxa"/>
          </w:tcPr>
          <w:p w14:paraId="28C94F0A">
            <w:pPr>
              <w:spacing w:line="288" w:lineRule="auto"/>
              <w:rPr>
                <w:rFonts w:ascii="宋体"/>
                <w:b/>
                <w:bCs/>
                <w:szCs w:val="21"/>
              </w:rPr>
            </w:pPr>
          </w:p>
        </w:tc>
        <w:tc>
          <w:tcPr>
            <w:tcW w:w="1701" w:type="dxa"/>
          </w:tcPr>
          <w:p w14:paraId="4DE9F0AC">
            <w:pPr>
              <w:spacing w:line="288" w:lineRule="auto"/>
              <w:rPr>
                <w:rFonts w:ascii="宋体"/>
                <w:b/>
                <w:bCs/>
                <w:szCs w:val="21"/>
              </w:rPr>
            </w:pPr>
          </w:p>
        </w:tc>
        <w:tc>
          <w:tcPr>
            <w:tcW w:w="1134" w:type="dxa"/>
          </w:tcPr>
          <w:p w14:paraId="22C2DF9C">
            <w:pPr>
              <w:spacing w:line="288" w:lineRule="auto"/>
              <w:rPr>
                <w:rFonts w:ascii="宋体"/>
                <w:b/>
                <w:bCs/>
                <w:szCs w:val="21"/>
              </w:rPr>
            </w:pPr>
          </w:p>
        </w:tc>
        <w:tc>
          <w:tcPr>
            <w:tcW w:w="1701" w:type="dxa"/>
          </w:tcPr>
          <w:p w14:paraId="29093772">
            <w:pPr>
              <w:spacing w:line="288" w:lineRule="auto"/>
              <w:rPr>
                <w:rFonts w:ascii="宋体"/>
                <w:b/>
                <w:bCs/>
                <w:szCs w:val="21"/>
              </w:rPr>
            </w:pPr>
          </w:p>
        </w:tc>
        <w:tc>
          <w:tcPr>
            <w:tcW w:w="1276" w:type="dxa"/>
          </w:tcPr>
          <w:p w14:paraId="61A0C6BC">
            <w:pPr>
              <w:spacing w:line="288" w:lineRule="auto"/>
              <w:rPr>
                <w:rFonts w:ascii="宋体"/>
                <w:b/>
                <w:bCs/>
                <w:szCs w:val="21"/>
              </w:rPr>
            </w:pPr>
          </w:p>
        </w:tc>
        <w:tc>
          <w:tcPr>
            <w:tcW w:w="1417" w:type="dxa"/>
          </w:tcPr>
          <w:p w14:paraId="6FF50E95">
            <w:pPr>
              <w:spacing w:line="288" w:lineRule="auto"/>
              <w:rPr>
                <w:rFonts w:ascii="宋体"/>
                <w:b/>
                <w:bCs/>
                <w:szCs w:val="21"/>
              </w:rPr>
            </w:pPr>
          </w:p>
        </w:tc>
        <w:tc>
          <w:tcPr>
            <w:tcW w:w="1276" w:type="dxa"/>
          </w:tcPr>
          <w:p w14:paraId="273D66BD">
            <w:pPr>
              <w:spacing w:line="288" w:lineRule="auto"/>
              <w:rPr>
                <w:rFonts w:ascii="宋体"/>
                <w:b/>
                <w:bCs/>
                <w:szCs w:val="21"/>
              </w:rPr>
            </w:pPr>
          </w:p>
        </w:tc>
      </w:tr>
      <w:tr w14:paraId="61F4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35" w:type="dxa"/>
          </w:tcPr>
          <w:p w14:paraId="4DC7CFBB">
            <w:pPr>
              <w:spacing w:line="288" w:lineRule="auto"/>
              <w:rPr>
                <w:rFonts w:ascii="宋体"/>
                <w:b/>
                <w:bCs/>
                <w:szCs w:val="21"/>
              </w:rPr>
            </w:pPr>
          </w:p>
        </w:tc>
        <w:tc>
          <w:tcPr>
            <w:tcW w:w="1701" w:type="dxa"/>
          </w:tcPr>
          <w:p w14:paraId="05791792">
            <w:pPr>
              <w:spacing w:line="288" w:lineRule="auto"/>
              <w:rPr>
                <w:rFonts w:ascii="宋体"/>
                <w:b/>
                <w:bCs/>
                <w:szCs w:val="21"/>
              </w:rPr>
            </w:pPr>
          </w:p>
        </w:tc>
        <w:tc>
          <w:tcPr>
            <w:tcW w:w="1134" w:type="dxa"/>
          </w:tcPr>
          <w:p w14:paraId="1189FF54">
            <w:pPr>
              <w:spacing w:line="288" w:lineRule="auto"/>
              <w:rPr>
                <w:rFonts w:ascii="宋体"/>
                <w:b/>
                <w:bCs/>
                <w:szCs w:val="21"/>
              </w:rPr>
            </w:pPr>
          </w:p>
        </w:tc>
        <w:tc>
          <w:tcPr>
            <w:tcW w:w="1701" w:type="dxa"/>
          </w:tcPr>
          <w:p w14:paraId="7614F156">
            <w:pPr>
              <w:spacing w:line="288" w:lineRule="auto"/>
              <w:rPr>
                <w:rFonts w:ascii="宋体"/>
                <w:b/>
                <w:bCs/>
                <w:szCs w:val="21"/>
              </w:rPr>
            </w:pPr>
          </w:p>
        </w:tc>
        <w:tc>
          <w:tcPr>
            <w:tcW w:w="1276" w:type="dxa"/>
          </w:tcPr>
          <w:p w14:paraId="1C7B5672">
            <w:pPr>
              <w:spacing w:line="288" w:lineRule="auto"/>
              <w:rPr>
                <w:rFonts w:ascii="宋体"/>
                <w:b/>
                <w:bCs/>
                <w:szCs w:val="21"/>
              </w:rPr>
            </w:pPr>
          </w:p>
        </w:tc>
        <w:tc>
          <w:tcPr>
            <w:tcW w:w="1417" w:type="dxa"/>
          </w:tcPr>
          <w:p w14:paraId="42B023F6">
            <w:pPr>
              <w:spacing w:line="288" w:lineRule="auto"/>
              <w:rPr>
                <w:rFonts w:ascii="宋体"/>
                <w:b/>
                <w:bCs/>
                <w:szCs w:val="21"/>
              </w:rPr>
            </w:pPr>
          </w:p>
        </w:tc>
        <w:tc>
          <w:tcPr>
            <w:tcW w:w="1276" w:type="dxa"/>
          </w:tcPr>
          <w:p w14:paraId="7A607851">
            <w:pPr>
              <w:spacing w:line="288" w:lineRule="auto"/>
              <w:rPr>
                <w:rFonts w:ascii="宋体"/>
                <w:b/>
                <w:bCs/>
                <w:szCs w:val="21"/>
              </w:rPr>
            </w:pPr>
          </w:p>
        </w:tc>
      </w:tr>
    </w:tbl>
    <w:p w14:paraId="06950CCE">
      <w:pPr>
        <w:spacing w:line="288" w:lineRule="auto"/>
        <w:rPr>
          <w:rFonts w:hint="eastAsia" w:ascii="宋体" w:hAnsi="宋体"/>
          <w:szCs w:val="21"/>
        </w:rPr>
      </w:pPr>
    </w:p>
    <w:p w14:paraId="1F18F5E2">
      <w:pPr>
        <w:spacing w:line="288" w:lineRule="auto"/>
        <w:ind w:firstLine="422" w:firstLineChars="200"/>
        <w:rPr>
          <w:rFonts w:ascii="宋体"/>
          <w:b/>
          <w:szCs w:val="21"/>
        </w:rPr>
      </w:pPr>
      <w:r>
        <w:rPr>
          <w:rFonts w:hint="eastAsia" w:ascii="宋体" w:hAnsi="宋体"/>
          <w:b/>
          <w:szCs w:val="21"/>
        </w:rPr>
        <w:t>二、合同金额</w:t>
      </w:r>
    </w:p>
    <w:p w14:paraId="1B9D97AD">
      <w:pPr>
        <w:spacing w:line="288" w:lineRule="auto"/>
        <w:ind w:firstLine="420" w:firstLineChars="200"/>
        <w:rPr>
          <w:rFonts w:ascii="宋体"/>
        </w:rPr>
      </w:pPr>
      <w:r>
        <w:rPr>
          <w:rFonts w:hint="eastAsia" w:ascii="宋体" w:hAnsi="宋体"/>
          <w:szCs w:val="21"/>
        </w:rPr>
        <w:t>本合同金额为（大写）：</w:t>
      </w:r>
      <w:r>
        <w:rPr>
          <w:rFonts w:ascii="宋体" w:hAnsi="宋体"/>
          <w:szCs w:val="21"/>
        </w:rPr>
        <w:t>_____________</w:t>
      </w:r>
      <w:r>
        <w:rPr>
          <w:rFonts w:ascii="宋体" w:hAnsi="宋体"/>
        </w:rPr>
        <w:t xml:space="preserve">__    </w:t>
      </w:r>
      <w:r>
        <w:rPr>
          <w:rFonts w:hint="eastAsia" w:ascii="宋体" w:hAnsi="宋体"/>
        </w:rPr>
        <w:t>元（</w:t>
      </w:r>
      <w:r>
        <w:rPr>
          <w:rFonts w:ascii="Arial" w:hAnsi="Arial" w:cs="Arial"/>
        </w:rPr>
        <w:t>¥</w:t>
      </w:r>
      <w:r>
        <w:rPr>
          <w:rFonts w:ascii="宋体" w:hAnsi="宋体"/>
        </w:rPr>
        <w:t xml:space="preserve">_______________ </w:t>
      </w:r>
      <w:r>
        <w:rPr>
          <w:rFonts w:hint="eastAsia" w:ascii="宋体" w:hAnsi="宋体"/>
        </w:rPr>
        <w:t>元）人民币。</w:t>
      </w:r>
    </w:p>
    <w:p w14:paraId="07D080A6">
      <w:pPr>
        <w:spacing w:line="288" w:lineRule="auto"/>
        <w:ind w:firstLine="422" w:firstLineChars="200"/>
        <w:rPr>
          <w:rFonts w:ascii="宋体"/>
          <w:szCs w:val="21"/>
        </w:rPr>
      </w:pPr>
      <w:r>
        <w:rPr>
          <w:rFonts w:hint="eastAsia" w:ascii="宋体" w:hAnsi="宋体"/>
          <w:b/>
          <w:szCs w:val="21"/>
        </w:rPr>
        <w:t>三、双方义务</w:t>
      </w:r>
    </w:p>
    <w:p w14:paraId="64E407A4">
      <w:pPr>
        <w:spacing w:line="288" w:lineRule="auto"/>
        <w:ind w:left="1088" w:leftChars="267" w:hanging="527" w:hangingChars="250"/>
        <w:rPr>
          <w:rFonts w:ascii="宋体"/>
          <w:b/>
          <w:szCs w:val="21"/>
        </w:rPr>
      </w:pPr>
      <w:r>
        <w:rPr>
          <w:rFonts w:hint="eastAsia" w:ascii="宋体" w:hAnsi="宋体"/>
          <w:b/>
          <w:szCs w:val="21"/>
        </w:rPr>
        <w:t>甲方：</w:t>
      </w:r>
    </w:p>
    <w:p w14:paraId="1B060648">
      <w:pPr>
        <w:spacing w:line="288" w:lineRule="auto"/>
        <w:ind w:firstLine="420" w:firstLineChars="200"/>
        <w:rPr>
          <w:rFonts w:ascii="宋体"/>
          <w:szCs w:val="21"/>
        </w:rPr>
      </w:pPr>
      <w:r>
        <w:rPr>
          <w:rFonts w:ascii="宋体" w:hAnsi="宋体"/>
          <w:szCs w:val="21"/>
        </w:rPr>
        <w:t>1</w:t>
      </w:r>
      <w:r>
        <w:rPr>
          <w:rFonts w:hint="eastAsia" w:ascii="宋体" w:hAnsi="宋体"/>
          <w:szCs w:val="21"/>
        </w:rPr>
        <w:t>. 随时派遣监督人员、技术人员对乙方培育种苗场所进行实地查看，及时掌握乙方的种苗培育情况；</w:t>
      </w:r>
    </w:p>
    <w:p w14:paraId="512BBA9E">
      <w:pPr>
        <w:spacing w:line="288" w:lineRule="auto"/>
        <w:rPr>
          <w:rFonts w:ascii="宋体"/>
          <w:szCs w:val="21"/>
        </w:rPr>
      </w:pPr>
      <w:r>
        <w:rPr>
          <w:rFonts w:ascii="宋体" w:hAnsi="宋体"/>
          <w:szCs w:val="21"/>
        </w:rPr>
        <w:t xml:space="preserve">    2</w:t>
      </w:r>
      <w:r>
        <w:rPr>
          <w:rFonts w:hint="eastAsia" w:ascii="宋体" w:hAnsi="宋体"/>
          <w:szCs w:val="21"/>
        </w:rPr>
        <w:t>. 派遣人员对乙方提出的相关技术方案进行确认，对乙方的增殖放流用种苗的规格、数量和质量等进行现场验收；</w:t>
      </w:r>
    </w:p>
    <w:p w14:paraId="15A31DA9">
      <w:pPr>
        <w:spacing w:line="288" w:lineRule="auto"/>
        <w:rPr>
          <w:rFonts w:ascii="宋体"/>
          <w:szCs w:val="21"/>
        </w:rPr>
      </w:pPr>
      <w:r>
        <w:rPr>
          <w:rFonts w:ascii="宋体" w:hAnsi="宋体"/>
          <w:szCs w:val="21"/>
        </w:rPr>
        <w:t xml:space="preserve">    3</w:t>
      </w:r>
      <w:r>
        <w:rPr>
          <w:rFonts w:hint="eastAsia" w:ascii="宋体" w:hAnsi="宋体"/>
          <w:szCs w:val="21"/>
        </w:rPr>
        <w:t>. 负责拟定具体放流计划（包括时间、地点、分期分批运输设备等）。</w:t>
      </w:r>
    </w:p>
    <w:p w14:paraId="2DB5A334">
      <w:pPr>
        <w:spacing w:line="288" w:lineRule="auto"/>
        <w:rPr>
          <w:rFonts w:ascii="宋体"/>
          <w:szCs w:val="21"/>
        </w:rPr>
      </w:pPr>
      <w:r>
        <w:rPr>
          <w:rFonts w:ascii="宋体" w:hAnsi="宋体"/>
          <w:szCs w:val="21"/>
        </w:rPr>
        <w:t xml:space="preserve">    4</w:t>
      </w:r>
      <w:r>
        <w:rPr>
          <w:rFonts w:hint="eastAsia" w:ascii="宋体" w:hAnsi="宋体"/>
          <w:szCs w:val="21"/>
        </w:rPr>
        <w:t>. 按合同约定支付购买放流种苗款项。</w:t>
      </w:r>
    </w:p>
    <w:p w14:paraId="2C42CE52">
      <w:pPr>
        <w:spacing w:line="288" w:lineRule="auto"/>
        <w:ind w:firstLine="422" w:firstLineChars="200"/>
        <w:rPr>
          <w:rFonts w:ascii="宋体"/>
          <w:b/>
          <w:szCs w:val="21"/>
        </w:rPr>
      </w:pPr>
      <w:r>
        <w:rPr>
          <w:rFonts w:hint="eastAsia" w:ascii="宋体" w:hAnsi="宋体"/>
          <w:b/>
          <w:szCs w:val="21"/>
        </w:rPr>
        <w:t>乙方：</w:t>
      </w:r>
    </w:p>
    <w:p w14:paraId="19F1DDC2">
      <w:pPr>
        <w:spacing w:line="288" w:lineRule="auto"/>
        <w:ind w:firstLine="420" w:firstLineChars="200"/>
        <w:rPr>
          <w:rFonts w:ascii="宋体"/>
        </w:rPr>
      </w:pPr>
      <w:r>
        <w:rPr>
          <w:rFonts w:ascii="宋体" w:hAnsi="宋体"/>
        </w:rPr>
        <w:t>1</w:t>
      </w:r>
      <w:r>
        <w:rPr>
          <w:rFonts w:hint="eastAsia" w:ascii="宋体" w:hAnsi="宋体"/>
        </w:rPr>
        <w:t>. 乙方按照有关苗种繁育技术规范进行苗种繁育，认真填写育苗日志，对苗种繁育的各个关键环节进行摄像记录，影像资料以备检查。</w:t>
      </w:r>
    </w:p>
    <w:p w14:paraId="6ED51744">
      <w:pPr>
        <w:spacing w:line="288" w:lineRule="auto"/>
        <w:ind w:firstLine="411" w:firstLineChars="196"/>
        <w:jc w:val="left"/>
        <w:rPr>
          <w:rFonts w:hint="eastAsia" w:hAnsi="宋体"/>
          <w:szCs w:val="21"/>
        </w:rPr>
      </w:pPr>
      <w:r>
        <w:rPr>
          <w:rFonts w:ascii="宋体" w:hAnsi="宋体"/>
          <w:szCs w:val="21"/>
        </w:rPr>
        <w:t>2</w:t>
      </w:r>
      <w:r>
        <w:rPr>
          <w:rFonts w:hint="eastAsia" w:ascii="宋体" w:hAnsi="宋体"/>
          <w:szCs w:val="21"/>
        </w:rPr>
        <w:t>. 乙方在以下放流种类所表示的种苗培育阶段内</w:t>
      </w:r>
      <w:r>
        <w:rPr>
          <w:rFonts w:ascii="宋体"/>
          <w:szCs w:val="21"/>
        </w:rPr>
        <w:t>,</w:t>
      </w:r>
      <w:r>
        <w:rPr>
          <w:rFonts w:hint="eastAsia" w:ascii="宋体" w:hAnsi="宋体"/>
          <w:szCs w:val="21"/>
        </w:rPr>
        <w:t>提前告知甲方进行前期验收</w:t>
      </w:r>
      <w:r>
        <w:rPr>
          <w:rFonts w:ascii="宋体"/>
          <w:szCs w:val="21"/>
        </w:rPr>
        <w:t>,</w:t>
      </w:r>
      <w:r>
        <w:rPr>
          <w:rFonts w:hint="eastAsia" w:ascii="宋体" w:hAnsi="宋体"/>
          <w:szCs w:val="21"/>
        </w:rPr>
        <w:t>并对验收结果予以确认。超出以下种类所表示的种苗培育阶段的种苗不予验收。未经前期验收和确认的种苗不予放流。</w:t>
      </w:r>
    </w:p>
    <w:p w14:paraId="7FEA89F4">
      <w:pPr>
        <w:spacing w:line="288" w:lineRule="auto"/>
        <w:ind w:firstLine="420" w:firstLineChars="200"/>
        <w:jc w:val="left"/>
        <w:rPr>
          <w:rFonts w:ascii="宋体"/>
          <w:szCs w:val="21"/>
        </w:rPr>
      </w:pPr>
      <w:r>
        <w:rPr>
          <w:rFonts w:ascii="宋体" w:hAnsi="宋体"/>
          <w:szCs w:val="21"/>
        </w:rPr>
        <w:t>3</w:t>
      </w:r>
      <w:r>
        <w:rPr>
          <w:rFonts w:hint="eastAsia" w:ascii="宋体" w:hAnsi="宋体"/>
          <w:szCs w:val="21"/>
        </w:rPr>
        <w:t>. 乙方在种苗放流验收时</w:t>
      </w:r>
      <w:r>
        <w:rPr>
          <w:rFonts w:ascii="宋体"/>
          <w:szCs w:val="21"/>
        </w:rPr>
        <w:t>,</w:t>
      </w:r>
      <w:r>
        <w:rPr>
          <w:rFonts w:hint="eastAsia" w:ascii="宋体" w:hAnsi="宋体"/>
          <w:szCs w:val="21"/>
        </w:rPr>
        <w:t>必须提供该批次放流种苗的全程、真实的原始“种苗培育记录”，无亲体的要说明亲体来源。否则不予放流；</w:t>
      </w:r>
    </w:p>
    <w:p w14:paraId="63BB5863">
      <w:pPr>
        <w:spacing w:line="288" w:lineRule="auto"/>
        <w:ind w:firstLine="420" w:firstLineChars="200"/>
        <w:rPr>
          <w:rFonts w:ascii="宋体"/>
          <w:szCs w:val="21"/>
        </w:rPr>
      </w:pPr>
      <w:r>
        <w:rPr>
          <w:rFonts w:ascii="宋体" w:hAnsi="宋体"/>
          <w:szCs w:val="21"/>
        </w:rPr>
        <w:t>4</w:t>
      </w:r>
      <w:r>
        <w:rPr>
          <w:rFonts w:hint="eastAsia" w:ascii="宋体" w:hAnsi="宋体"/>
          <w:szCs w:val="21"/>
        </w:rPr>
        <w:t>. 负责提供符合招标要求的</w:t>
      </w:r>
      <w:r>
        <w:rPr>
          <w:rFonts w:ascii="宋体"/>
          <w:szCs w:val="21"/>
        </w:rPr>
        <w:t>,</w:t>
      </w:r>
      <w:r>
        <w:rPr>
          <w:rFonts w:hint="eastAsia" w:ascii="宋体" w:hAnsi="宋体"/>
          <w:szCs w:val="21"/>
        </w:rPr>
        <w:t>经</w:t>
      </w:r>
      <w:r>
        <w:rPr>
          <w:rFonts w:hint="eastAsia" w:ascii="宋体" w:hAnsi="宋体"/>
          <w:kern w:val="0"/>
          <w:szCs w:val="21"/>
        </w:rPr>
        <w:t>有资质机构药残</w:t>
      </w:r>
      <w:r>
        <w:rPr>
          <w:rFonts w:hint="eastAsia" w:ascii="宋体" w:hAnsi="宋体"/>
          <w:bCs/>
          <w:szCs w:val="21"/>
        </w:rPr>
        <w:t>检验</w:t>
      </w:r>
      <w:r>
        <w:rPr>
          <w:rFonts w:hint="eastAsia" w:ascii="宋体" w:hAnsi="宋体"/>
          <w:szCs w:val="21"/>
        </w:rPr>
        <w:t>合格和经有能力机构疫病检测合格的放流种苗</w:t>
      </w:r>
      <w:r>
        <w:rPr>
          <w:rFonts w:ascii="宋体"/>
          <w:bCs/>
          <w:szCs w:val="21"/>
        </w:rPr>
        <w:t>,</w:t>
      </w:r>
      <w:r>
        <w:rPr>
          <w:rFonts w:hint="eastAsia" w:ascii="宋体" w:hAnsi="宋体"/>
          <w:bCs/>
          <w:szCs w:val="21"/>
        </w:rPr>
        <w:t>并</w:t>
      </w:r>
      <w:r>
        <w:rPr>
          <w:rFonts w:hint="eastAsia" w:ascii="宋体" w:hAnsi="宋体"/>
          <w:szCs w:val="21"/>
        </w:rPr>
        <w:t>在种苗放流验收时</w:t>
      </w:r>
      <w:r>
        <w:rPr>
          <w:rFonts w:hint="eastAsia" w:ascii="宋体" w:hAnsi="宋体"/>
          <w:bCs/>
          <w:szCs w:val="21"/>
        </w:rPr>
        <w:t>提供抽检</w:t>
      </w:r>
      <w:r>
        <w:rPr>
          <w:rFonts w:hint="eastAsia" w:ascii="宋体" w:hAnsi="宋体" w:cs="宋体"/>
          <w:kern w:val="0"/>
          <w:szCs w:val="21"/>
        </w:rPr>
        <w:t>检测报告原件。</w:t>
      </w:r>
      <w:r>
        <w:rPr>
          <w:rFonts w:hint="eastAsia" w:ascii="宋体" w:hAnsi="宋体"/>
          <w:szCs w:val="21"/>
        </w:rPr>
        <w:t>鱼类</w:t>
      </w:r>
      <w:r>
        <w:rPr>
          <w:rFonts w:hint="eastAsia"/>
          <w:szCs w:val="21"/>
        </w:rPr>
        <w:t>种苗放流前还必须经网箱暂养或拉网锻炼</w:t>
      </w:r>
      <w:r>
        <w:rPr>
          <w:rFonts w:hint="eastAsia" w:ascii="宋体" w:hAnsi="宋体"/>
          <w:szCs w:val="21"/>
        </w:rPr>
        <w:t>；</w:t>
      </w:r>
    </w:p>
    <w:p w14:paraId="253ACCD2">
      <w:pPr>
        <w:spacing w:line="288" w:lineRule="auto"/>
        <w:ind w:firstLine="420" w:firstLineChars="200"/>
        <w:rPr>
          <w:rFonts w:ascii="宋体"/>
          <w:szCs w:val="21"/>
        </w:rPr>
      </w:pPr>
      <w:r>
        <w:rPr>
          <w:rFonts w:ascii="宋体" w:hAnsi="宋体"/>
          <w:szCs w:val="21"/>
        </w:rPr>
        <w:t>5</w:t>
      </w:r>
      <w:r>
        <w:rPr>
          <w:rFonts w:hint="eastAsia" w:ascii="宋体" w:hAnsi="宋体"/>
          <w:szCs w:val="21"/>
        </w:rPr>
        <w:t>.负责提出种苗放流的相关方案</w:t>
      </w:r>
      <w:r>
        <w:rPr>
          <w:rFonts w:ascii="宋体"/>
          <w:szCs w:val="21"/>
        </w:rPr>
        <w:t>,</w:t>
      </w:r>
      <w:r>
        <w:rPr>
          <w:rFonts w:hint="eastAsia" w:ascii="宋体" w:hAnsi="宋体"/>
          <w:szCs w:val="21"/>
        </w:rPr>
        <w:t>经甲方确认后方能实施；每次放流实施应提前十天通知甲方；</w:t>
      </w:r>
    </w:p>
    <w:p w14:paraId="5BD05B9F">
      <w:pPr>
        <w:spacing w:line="288" w:lineRule="auto"/>
        <w:ind w:firstLine="420" w:firstLineChars="200"/>
        <w:rPr>
          <w:rFonts w:ascii="宋体"/>
          <w:szCs w:val="21"/>
        </w:rPr>
      </w:pPr>
      <w:r>
        <w:rPr>
          <w:rFonts w:ascii="宋体" w:hAnsi="宋体"/>
          <w:szCs w:val="21"/>
        </w:rPr>
        <w:t>6</w:t>
      </w:r>
      <w:r>
        <w:rPr>
          <w:rFonts w:hint="eastAsia" w:ascii="宋体" w:hAnsi="宋体"/>
          <w:szCs w:val="21"/>
        </w:rPr>
        <w:t>.乙方要严格按照甲方要求，做好种苗的抽样、计数、测量、运输等相关工作；</w:t>
      </w:r>
    </w:p>
    <w:p w14:paraId="6357B99A">
      <w:pPr>
        <w:spacing w:line="288" w:lineRule="auto"/>
        <w:ind w:firstLine="420" w:firstLineChars="200"/>
        <w:rPr>
          <w:rFonts w:ascii="宋体"/>
          <w:szCs w:val="21"/>
        </w:rPr>
      </w:pPr>
      <w:r>
        <w:rPr>
          <w:rFonts w:ascii="宋体" w:hAnsi="宋体"/>
          <w:szCs w:val="21"/>
        </w:rPr>
        <w:t>7</w:t>
      </w:r>
      <w:r>
        <w:rPr>
          <w:rFonts w:hint="eastAsia" w:ascii="宋体" w:hAnsi="宋体"/>
          <w:szCs w:val="21"/>
        </w:rPr>
        <w:t>.提供与放流相关的服务，按甲方放流计划要求，准时将种苗运抵甲方指定的放流地点，并确保运输环节放流种苗的安全、健康；</w:t>
      </w:r>
    </w:p>
    <w:p w14:paraId="377836CB">
      <w:pPr>
        <w:spacing w:line="288" w:lineRule="auto"/>
        <w:ind w:firstLine="420" w:firstLineChars="200"/>
        <w:rPr>
          <w:rFonts w:ascii="宋体"/>
          <w:szCs w:val="21"/>
        </w:rPr>
      </w:pPr>
      <w:r>
        <w:rPr>
          <w:rFonts w:ascii="宋体" w:hAnsi="宋体"/>
          <w:szCs w:val="21"/>
        </w:rPr>
        <w:t>8</w:t>
      </w:r>
      <w:r>
        <w:rPr>
          <w:rFonts w:hint="eastAsia" w:ascii="宋体" w:hAnsi="宋体"/>
          <w:szCs w:val="21"/>
        </w:rPr>
        <w:t>.对于室内</w:t>
      </w:r>
      <w:r>
        <w:rPr>
          <w:rFonts w:ascii="宋体" w:hAnsi="宋体"/>
          <w:szCs w:val="21"/>
        </w:rPr>
        <w:t>(</w:t>
      </w:r>
      <w:r>
        <w:rPr>
          <w:rFonts w:hint="eastAsia" w:ascii="宋体" w:hAnsi="宋体"/>
          <w:szCs w:val="21"/>
        </w:rPr>
        <w:t>含大棚</w:t>
      </w:r>
      <w:r>
        <w:rPr>
          <w:rFonts w:ascii="宋体" w:hAnsi="宋体"/>
          <w:szCs w:val="21"/>
        </w:rPr>
        <w:t>)</w:t>
      </w:r>
      <w:r>
        <w:rPr>
          <w:rFonts w:hint="eastAsia" w:ascii="宋体" w:hAnsi="宋体"/>
          <w:szCs w:val="21"/>
        </w:rPr>
        <w:t>培育的种苗，要求放流前池内水温和当时放流海域的平均水温之差原则上不得大于±</w:t>
      </w:r>
      <w:r>
        <w:rPr>
          <w:rFonts w:ascii="宋体" w:hAnsi="宋体"/>
          <w:szCs w:val="21"/>
        </w:rPr>
        <w:t>3</w:t>
      </w:r>
      <w:r>
        <w:rPr>
          <w:rFonts w:hint="eastAsia" w:ascii="宋体" w:hAnsi="宋体"/>
          <w:szCs w:val="21"/>
        </w:rPr>
        <w:t>℃。</w:t>
      </w:r>
    </w:p>
    <w:p w14:paraId="19DAC82A">
      <w:pPr>
        <w:spacing w:line="288" w:lineRule="auto"/>
        <w:ind w:firstLine="420" w:firstLineChars="200"/>
        <w:rPr>
          <w:rFonts w:ascii="宋体"/>
        </w:rPr>
      </w:pPr>
      <w:r>
        <w:rPr>
          <w:rFonts w:ascii="宋体" w:hAnsi="宋体"/>
          <w:szCs w:val="21"/>
        </w:rPr>
        <w:t>9</w:t>
      </w:r>
      <w:r>
        <w:rPr>
          <w:rFonts w:hint="eastAsia" w:ascii="宋体" w:hAnsi="宋体"/>
          <w:szCs w:val="21"/>
        </w:rPr>
        <w:t>.出具合法票据。</w:t>
      </w:r>
    </w:p>
    <w:p w14:paraId="793DB27E">
      <w:pPr>
        <w:spacing w:line="400" w:lineRule="exact"/>
        <w:ind w:firstLine="422" w:firstLineChars="200"/>
        <w:rPr>
          <w:rFonts w:ascii="宋体"/>
          <w:szCs w:val="21"/>
        </w:rPr>
      </w:pPr>
      <w:r>
        <w:rPr>
          <w:rFonts w:hint="eastAsia" w:ascii="宋体" w:hAnsi="宋体"/>
          <w:b/>
          <w:szCs w:val="21"/>
        </w:rPr>
        <w:t>四、双方的权利</w:t>
      </w:r>
    </w:p>
    <w:p w14:paraId="4EF597AA">
      <w:pPr>
        <w:spacing w:line="400" w:lineRule="exact"/>
        <w:ind w:firstLine="420" w:firstLineChars="200"/>
        <w:rPr>
          <w:rFonts w:ascii="宋体"/>
          <w:szCs w:val="21"/>
        </w:rPr>
      </w:pPr>
      <w:r>
        <w:rPr>
          <w:rFonts w:ascii="宋体" w:hAnsi="宋体"/>
          <w:szCs w:val="21"/>
        </w:rPr>
        <w:t>1</w:t>
      </w:r>
      <w:r>
        <w:rPr>
          <w:rFonts w:hint="eastAsia" w:ascii="宋体" w:hAnsi="宋体"/>
          <w:szCs w:val="21"/>
        </w:rPr>
        <w:t>.甲方有权对乙方提供的种苗和相关技术方案进行必要的检查和审阅，有权对乙方提供的种苗进行检验检疫复检，确保放流种苗的安全性；</w:t>
      </w:r>
    </w:p>
    <w:p w14:paraId="3EC83365">
      <w:pPr>
        <w:spacing w:line="400" w:lineRule="exact"/>
        <w:ind w:firstLine="404" w:firstLineChars="200"/>
        <w:rPr>
          <w:rFonts w:hint="eastAsia" w:ascii="等线" w:hAnsi="等线"/>
        </w:rPr>
      </w:pPr>
      <w:r>
        <w:rPr>
          <w:rFonts w:ascii="宋体" w:hAnsi="宋体"/>
          <w:spacing w:val="-4"/>
          <w:szCs w:val="21"/>
        </w:rPr>
        <w:t>2</w:t>
      </w:r>
      <w:r>
        <w:rPr>
          <w:rFonts w:hint="eastAsia" w:ascii="宋体" w:hAnsi="宋体"/>
          <w:spacing w:val="-4"/>
          <w:szCs w:val="21"/>
        </w:rPr>
        <w:t>.乙方提供的</w:t>
      </w:r>
      <w:r>
        <w:rPr>
          <w:rFonts w:hint="eastAsia" w:ascii="宋体" w:hAnsi="宋体"/>
          <w:szCs w:val="21"/>
        </w:rPr>
        <w:t>种苗</w:t>
      </w:r>
      <w:r>
        <w:rPr>
          <w:rFonts w:hint="eastAsia" w:ascii="宋体" w:hAnsi="宋体"/>
          <w:spacing w:val="-4"/>
          <w:szCs w:val="21"/>
        </w:rPr>
        <w:t>规格若未达到合同要求，甲方可以要求乙方延期放流；每个物种放流1-2次，放流2次未完成任务的，甲方有权终止合同。</w:t>
      </w:r>
    </w:p>
    <w:p w14:paraId="21686CFB">
      <w:pPr>
        <w:spacing w:line="380" w:lineRule="exact"/>
        <w:ind w:firstLine="404" w:firstLineChars="200"/>
        <w:rPr>
          <w:rFonts w:ascii="宋体"/>
          <w:spacing w:val="-4"/>
          <w:szCs w:val="21"/>
        </w:rPr>
      </w:pPr>
      <w:r>
        <w:rPr>
          <w:rFonts w:ascii="宋体" w:hAnsi="宋体"/>
          <w:spacing w:val="-4"/>
          <w:szCs w:val="21"/>
        </w:rPr>
        <w:t>3</w:t>
      </w:r>
      <w:r>
        <w:rPr>
          <w:rFonts w:hint="eastAsia" w:ascii="宋体" w:hAnsi="宋体"/>
          <w:spacing w:val="-4"/>
          <w:szCs w:val="21"/>
        </w:rPr>
        <w:t>.放流工作结束后，乙方有权按本合同约定要求甲方及时支付</w:t>
      </w:r>
      <w:r>
        <w:rPr>
          <w:rFonts w:hint="eastAsia" w:ascii="宋体" w:hAnsi="宋体"/>
          <w:szCs w:val="21"/>
        </w:rPr>
        <w:t>种苗</w:t>
      </w:r>
      <w:r>
        <w:rPr>
          <w:rFonts w:hint="eastAsia" w:ascii="宋体" w:hAnsi="宋体"/>
          <w:spacing w:val="-4"/>
          <w:szCs w:val="21"/>
        </w:rPr>
        <w:t>款项。</w:t>
      </w:r>
    </w:p>
    <w:p w14:paraId="3E299101">
      <w:pPr>
        <w:spacing w:line="380" w:lineRule="exact"/>
        <w:ind w:firstLine="422" w:firstLineChars="200"/>
        <w:rPr>
          <w:rFonts w:ascii="宋体"/>
          <w:b/>
        </w:rPr>
      </w:pPr>
      <w:r>
        <w:rPr>
          <w:rFonts w:hint="eastAsia" w:ascii="宋体" w:hAnsi="宋体"/>
          <w:b/>
        </w:rPr>
        <w:t>五、共同遵守的条款</w:t>
      </w:r>
    </w:p>
    <w:p w14:paraId="5BACB990">
      <w:pPr>
        <w:spacing w:line="380" w:lineRule="exact"/>
        <w:ind w:firstLine="420" w:firstLineChars="200"/>
        <w:rPr>
          <w:rFonts w:ascii="宋体"/>
        </w:rPr>
      </w:pPr>
      <w:r>
        <w:rPr>
          <w:rFonts w:ascii="宋体" w:hAnsi="宋体"/>
        </w:rPr>
        <w:t>1</w:t>
      </w:r>
      <w:r>
        <w:rPr>
          <w:rFonts w:hint="eastAsia" w:ascii="宋体" w:hAnsi="宋体"/>
        </w:rPr>
        <w:t>.购买种苗计划确定后，具体放流计划由甲、乙双方共同确定，并按计划执行；</w:t>
      </w:r>
    </w:p>
    <w:p w14:paraId="0C57C03A">
      <w:pPr>
        <w:spacing w:line="380" w:lineRule="exact"/>
        <w:ind w:firstLine="420" w:firstLineChars="200"/>
        <w:rPr>
          <w:rFonts w:ascii="宋体"/>
        </w:rPr>
      </w:pPr>
      <w:r>
        <w:rPr>
          <w:rFonts w:ascii="宋体" w:hAnsi="宋体"/>
        </w:rPr>
        <w:t>2</w:t>
      </w:r>
      <w:r>
        <w:rPr>
          <w:rFonts w:hint="eastAsia" w:ascii="宋体" w:hAnsi="宋体"/>
        </w:rPr>
        <w:t>.若遇到不可抗拒原因，甲方或乙方未能如期实施放流计划，原则上</w:t>
      </w:r>
      <w:r>
        <w:rPr>
          <w:rFonts w:hint="eastAsia" w:ascii="宋体" w:hAnsi="宋体"/>
          <w:b/>
        </w:rPr>
        <w:t>不可以</w:t>
      </w:r>
      <w:r>
        <w:rPr>
          <w:rFonts w:hint="eastAsia" w:ascii="宋体" w:hAnsi="宋体"/>
        </w:rPr>
        <w:t>顺延，并及时以书面形式通知对方；</w:t>
      </w:r>
    </w:p>
    <w:p w14:paraId="1D762EAA">
      <w:pPr>
        <w:spacing w:line="380" w:lineRule="exact"/>
        <w:ind w:firstLine="420" w:firstLineChars="200"/>
        <w:rPr>
          <w:rFonts w:ascii="宋体"/>
        </w:rPr>
      </w:pPr>
      <w:r>
        <w:rPr>
          <w:rFonts w:ascii="宋体" w:hAnsi="宋体"/>
        </w:rPr>
        <w:t>3</w:t>
      </w:r>
      <w:r>
        <w:rPr>
          <w:rFonts w:hint="eastAsia" w:ascii="宋体" w:hAnsi="宋体"/>
        </w:rPr>
        <w:t>.放流过程中若遇到技术和操作上的难题，由双方共同商定后实施。</w:t>
      </w:r>
    </w:p>
    <w:p w14:paraId="59E8EF12">
      <w:pPr>
        <w:spacing w:line="380" w:lineRule="exact"/>
        <w:ind w:firstLine="422" w:firstLineChars="200"/>
        <w:rPr>
          <w:rFonts w:ascii="宋体"/>
          <w:b/>
        </w:rPr>
      </w:pPr>
      <w:r>
        <w:rPr>
          <w:rFonts w:hint="eastAsia" w:ascii="宋体" w:hAnsi="宋体"/>
          <w:b/>
        </w:rPr>
        <w:t>六、分包</w:t>
      </w:r>
    </w:p>
    <w:p w14:paraId="58287209">
      <w:pPr>
        <w:spacing w:line="380" w:lineRule="exact"/>
        <w:ind w:firstLine="420" w:firstLineChars="200"/>
        <w:rPr>
          <w:rFonts w:ascii="宋体"/>
        </w:rPr>
      </w:pPr>
      <w:r>
        <w:rPr>
          <w:rFonts w:hint="eastAsia" w:ascii="宋体" w:hAnsi="宋体"/>
        </w:rPr>
        <w:t>本合同范围的货物，应由</w:t>
      </w:r>
      <w:r>
        <w:rPr>
          <w:rFonts w:hint="eastAsia" w:ascii="宋体" w:hAnsi="宋体"/>
          <w:szCs w:val="21"/>
        </w:rPr>
        <w:t>乙</w:t>
      </w:r>
      <w:r>
        <w:rPr>
          <w:rFonts w:hint="eastAsia" w:ascii="宋体" w:hAnsi="宋体"/>
        </w:rPr>
        <w:t>方直接供应，不得转让他人供应；</w:t>
      </w:r>
    </w:p>
    <w:p w14:paraId="22AB9DB6">
      <w:pPr>
        <w:spacing w:line="380" w:lineRule="exact"/>
        <w:ind w:firstLine="422" w:firstLineChars="200"/>
        <w:rPr>
          <w:rFonts w:ascii="宋体"/>
          <w:b/>
        </w:rPr>
      </w:pPr>
      <w:r>
        <w:rPr>
          <w:rFonts w:hint="eastAsia" w:ascii="宋体" w:hAnsi="宋体"/>
          <w:b/>
        </w:rPr>
        <w:t>七、结算及付款方式</w:t>
      </w:r>
    </w:p>
    <w:p w14:paraId="2CCE0BD0">
      <w:pPr>
        <w:spacing w:line="380" w:lineRule="exact"/>
        <w:ind w:firstLine="420" w:firstLineChars="200"/>
        <w:rPr>
          <w:rFonts w:ascii="宋体"/>
        </w:rPr>
      </w:pPr>
      <w:r>
        <w:rPr>
          <w:rFonts w:ascii="宋体" w:hAnsi="宋体"/>
        </w:rPr>
        <w:t>1</w:t>
      </w:r>
      <w:r>
        <w:rPr>
          <w:rFonts w:hint="eastAsia" w:ascii="宋体" w:hAnsi="宋体"/>
        </w:rPr>
        <w:t>.增殖放流结束后，根据甲方技术小组、监督小组人员现场验收确认书确定的放流种苗总数量结算款项。实际放流种苗数量以到达放流点成活的苗种数量为准，由甲方监督小组及技术小组人员验收确认并提供《水生生物增殖放流情况确认表》。</w:t>
      </w:r>
    </w:p>
    <w:p w14:paraId="77A7E2FB">
      <w:pPr>
        <w:spacing w:line="380" w:lineRule="exact"/>
        <w:ind w:firstLine="420" w:firstLineChars="200"/>
        <w:rPr>
          <w:rFonts w:hint="eastAsia" w:ascii="宋体" w:hAnsi="宋体"/>
        </w:rPr>
      </w:pPr>
      <w:r>
        <w:rPr>
          <w:rFonts w:ascii="宋体" w:hAnsi="宋体"/>
        </w:rPr>
        <w:t>2</w:t>
      </w:r>
      <w:r>
        <w:rPr>
          <w:rFonts w:hint="eastAsia" w:ascii="宋体" w:hAnsi="宋体"/>
        </w:rPr>
        <w:t>.付款方式：</w:t>
      </w:r>
    </w:p>
    <w:p w14:paraId="7EBBAEC4">
      <w:pPr>
        <w:spacing w:line="312" w:lineRule="auto"/>
        <w:ind w:left="210" w:leftChars="100" w:firstLine="420" w:firstLineChars="200"/>
        <w:outlineLvl w:val="0"/>
        <w:rPr>
          <w:rFonts w:hint="eastAsia" w:ascii="宋体" w:hAnsi="宋体" w:cs="宋体"/>
          <w:bCs/>
          <w:szCs w:val="21"/>
        </w:rPr>
      </w:pPr>
      <w:r>
        <w:rPr>
          <w:rFonts w:hint="eastAsia" w:ascii="宋体" w:hAnsi="宋体" w:cs="宋体"/>
          <w:bCs/>
          <w:szCs w:val="21"/>
        </w:rPr>
        <w:t>（按招标文件要求）</w:t>
      </w:r>
    </w:p>
    <w:p w14:paraId="012C9183">
      <w:pPr>
        <w:spacing w:line="312" w:lineRule="auto"/>
        <w:ind w:left="210" w:leftChars="100" w:firstLine="420" w:firstLineChars="200"/>
        <w:outlineLvl w:val="0"/>
        <w:rPr>
          <w:rFonts w:hint="eastAsia" w:ascii="宋体" w:hAnsi="宋体" w:cs="宋体"/>
          <w:bCs/>
          <w:szCs w:val="21"/>
        </w:rPr>
      </w:pPr>
    </w:p>
    <w:p w14:paraId="25D70F41">
      <w:pPr>
        <w:spacing w:line="380" w:lineRule="exact"/>
        <w:ind w:firstLine="422" w:firstLineChars="200"/>
        <w:rPr>
          <w:rFonts w:ascii="宋体"/>
          <w:b/>
        </w:rPr>
      </w:pPr>
      <w:r>
        <w:rPr>
          <w:rFonts w:hint="eastAsia" w:ascii="宋体" w:hAnsi="宋体"/>
          <w:b/>
        </w:rPr>
        <w:t>八、违约责任</w:t>
      </w:r>
    </w:p>
    <w:p w14:paraId="46710116">
      <w:pPr>
        <w:spacing w:line="380" w:lineRule="exact"/>
        <w:ind w:firstLine="420" w:firstLineChars="200"/>
        <w:rPr>
          <w:rFonts w:ascii="宋体"/>
        </w:rPr>
      </w:pPr>
      <w:r>
        <w:rPr>
          <w:rFonts w:ascii="宋体" w:hAnsi="宋体"/>
        </w:rPr>
        <w:t>1</w:t>
      </w:r>
      <w:r>
        <w:rPr>
          <w:rFonts w:hint="eastAsia" w:ascii="宋体" w:hAnsi="宋体"/>
        </w:rPr>
        <w:t>.若乙方运抵放流点的种苗其游泳能力及健康状况未能达到放流要求，甲方可拒绝验收及放流；</w:t>
      </w:r>
    </w:p>
    <w:p w14:paraId="7843917A">
      <w:pPr>
        <w:spacing w:line="380" w:lineRule="exact"/>
        <w:ind w:firstLine="420" w:firstLineChars="200"/>
        <w:rPr>
          <w:rFonts w:hint="eastAsia" w:ascii="宋体" w:hAnsi="宋体"/>
        </w:rPr>
      </w:pPr>
      <w:r>
        <w:rPr>
          <w:rFonts w:ascii="宋体" w:hAnsi="宋体"/>
        </w:rPr>
        <w:t>2</w:t>
      </w:r>
      <w:r>
        <w:rPr>
          <w:rFonts w:hint="eastAsia" w:ascii="宋体" w:hAnsi="宋体"/>
        </w:rPr>
        <w:t>.乙方未能按本合同要求如期提供增殖放流用种苗，须按本合同确定的种苗采购总金额的</w:t>
      </w:r>
      <w:r>
        <w:rPr>
          <w:rFonts w:ascii="宋体" w:hAnsi="宋体"/>
        </w:rPr>
        <w:t>5</w:t>
      </w:r>
      <w:r>
        <w:rPr>
          <w:rFonts w:hint="eastAsia" w:ascii="宋体" w:hAnsi="宋体"/>
        </w:rPr>
        <w:t>％向甲方支付违约金（部分履行合同的，按合同中单价折算支付已放流苗种，则按未完成部分的合同金额的</w:t>
      </w:r>
      <w:r>
        <w:rPr>
          <w:rFonts w:ascii="宋体" w:hAnsi="宋体"/>
        </w:rPr>
        <w:t>5</w:t>
      </w:r>
      <w:r>
        <w:rPr>
          <w:rFonts w:hint="eastAsia" w:ascii="宋体" w:hAnsi="宋体"/>
        </w:rPr>
        <w:t>％向甲方支付违约金），甲方将乙方列入未完成单位名单，取消乙方下一年度苗种投标资格，同时乙方应向甲方赔偿因乙方违约而造成的其他损失；</w:t>
      </w:r>
    </w:p>
    <w:p w14:paraId="5330EDCE">
      <w:pPr>
        <w:spacing w:line="380" w:lineRule="exact"/>
        <w:ind w:firstLine="422" w:firstLineChars="200"/>
        <w:rPr>
          <w:rFonts w:ascii="宋体"/>
          <w:b/>
        </w:rPr>
      </w:pPr>
      <w:r>
        <w:rPr>
          <w:rFonts w:hint="eastAsia" w:ascii="宋体" w:hAnsi="宋体"/>
          <w:b/>
        </w:rPr>
        <w:t>九、税</w:t>
      </w:r>
    </w:p>
    <w:p w14:paraId="171FD4AD">
      <w:pPr>
        <w:spacing w:line="380" w:lineRule="exact"/>
        <w:ind w:firstLine="420" w:firstLineChars="200"/>
        <w:rPr>
          <w:rFonts w:ascii="宋体"/>
        </w:rPr>
      </w:pPr>
      <w:r>
        <w:rPr>
          <w:rFonts w:hint="eastAsia" w:ascii="宋体" w:hAnsi="宋体"/>
        </w:rPr>
        <w:t>本合同执行中相关的一切税费均由乙方负担。</w:t>
      </w:r>
    </w:p>
    <w:p w14:paraId="3B2EA659">
      <w:pPr>
        <w:spacing w:line="380" w:lineRule="exact"/>
        <w:ind w:firstLine="422" w:firstLineChars="200"/>
        <w:rPr>
          <w:rFonts w:ascii="宋体"/>
          <w:b/>
        </w:rPr>
      </w:pPr>
      <w:r>
        <w:rPr>
          <w:rFonts w:hint="eastAsia" w:ascii="宋体" w:hAnsi="宋体"/>
          <w:b/>
        </w:rPr>
        <w:t>十、不可抗力事件处理</w:t>
      </w:r>
    </w:p>
    <w:p w14:paraId="07B07256">
      <w:pPr>
        <w:spacing w:line="380" w:lineRule="exact"/>
        <w:ind w:firstLine="420" w:firstLineChars="200"/>
        <w:rPr>
          <w:rFonts w:ascii="宋体"/>
        </w:rPr>
      </w:pPr>
      <w:r>
        <w:rPr>
          <w:rFonts w:ascii="宋体" w:hAnsi="宋体"/>
        </w:rPr>
        <w:t>1</w:t>
      </w:r>
      <w:r>
        <w:rPr>
          <w:rFonts w:hint="eastAsia" w:ascii="宋体" w:hAnsi="宋体"/>
        </w:rPr>
        <w:t>.在合同有效期内，任何一方因不可抗力事件导致不能履行合同，则合同履行期可延长，其延长期与不可抗力影响期相同。</w:t>
      </w:r>
    </w:p>
    <w:p w14:paraId="171F0418">
      <w:pPr>
        <w:spacing w:line="380" w:lineRule="exact"/>
        <w:ind w:firstLine="420" w:firstLineChars="200"/>
        <w:rPr>
          <w:rFonts w:ascii="宋体"/>
        </w:rPr>
      </w:pPr>
      <w:r>
        <w:rPr>
          <w:rFonts w:ascii="宋体" w:hAnsi="宋体"/>
        </w:rPr>
        <w:t>2</w:t>
      </w:r>
      <w:r>
        <w:rPr>
          <w:rFonts w:hint="eastAsia" w:ascii="宋体" w:hAnsi="宋体"/>
        </w:rPr>
        <w:t>.不可抗力事件发生后，应立即通知对方，并寄送有关权威机构出具的证明。</w:t>
      </w:r>
    </w:p>
    <w:p w14:paraId="1BECBEB3">
      <w:pPr>
        <w:spacing w:line="380" w:lineRule="exact"/>
        <w:ind w:firstLine="420" w:firstLineChars="200"/>
        <w:rPr>
          <w:rFonts w:ascii="宋体"/>
        </w:rPr>
      </w:pPr>
      <w:r>
        <w:rPr>
          <w:rFonts w:ascii="宋体" w:hAnsi="宋体"/>
        </w:rPr>
        <w:t>3</w:t>
      </w:r>
      <w:r>
        <w:rPr>
          <w:rFonts w:hint="eastAsia" w:ascii="宋体" w:hAnsi="宋体"/>
        </w:rPr>
        <w:t>.不可抗力事件延续</w:t>
      </w:r>
      <w:r>
        <w:rPr>
          <w:rFonts w:ascii="宋体" w:hAnsi="宋体"/>
        </w:rPr>
        <w:t>120</w:t>
      </w:r>
      <w:r>
        <w:rPr>
          <w:rFonts w:hint="eastAsia" w:ascii="宋体" w:hAnsi="宋体"/>
        </w:rPr>
        <w:t>天以上，双方应通过友好协商，确定是否继续履行合同。</w:t>
      </w:r>
    </w:p>
    <w:p w14:paraId="645C926C">
      <w:pPr>
        <w:spacing w:line="380" w:lineRule="exact"/>
        <w:ind w:firstLine="422" w:firstLineChars="200"/>
        <w:rPr>
          <w:rFonts w:ascii="宋体"/>
          <w:b/>
        </w:rPr>
      </w:pPr>
      <w:r>
        <w:rPr>
          <w:rFonts w:hint="eastAsia" w:ascii="宋体" w:hAnsi="宋体"/>
          <w:b/>
        </w:rPr>
        <w:t>十一、诉讼</w:t>
      </w:r>
    </w:p>
    <w:p w14:paraId="4E6A1851">
      <w:pPr>
        <w:spacing w:line="380" w:lineRule="exact"/>
        <w:ind w:firstLine="420" w:firstLineChars="200"/>
        <w:rPr>
          <w:rFonts w:ascii="宋体"/>
        </w:rPr>
      </w:pPr>
      <w:r>
        <w:rPr>
          <w:rFonts w:hint="eastAsia" w:ascii="宋体" w:hAnsi="宋体"/>
        </w:rPr>
        <w:t>双方在执行合同中所发生的一切争议，应通过协商解决。如协商不成，可向合同签订地法院起诉，合同签订地在此约定为舟山市。</w:t>
      </w:r>
    </w:p>
    <w:p w14:paraId="5733C885">
      <w:pPr>
        <w:spacing w:line="380" w:lineRule="exact"/>
        <w:ind w:firstLine="422" w:firstLineChars="200"/>
        <w:rPr>
          <w:rFonts w:ascii="宋体"/>
          <w:b/>
        </w:rPr>
      </w:pPr>
      <w:r>
        <w:rPr>
          <w:rFonts w:hint="eastAsia" w:ascii="宋体" w:hAnsi="宋体"/>
          <w:b/>
        </w:rPr>
        <w:t>十二、合同生效及其它</w:t>
      </w:r>
    </w:p>
    <w:p w14:paraId="78A08223">
      <w:pPr>
        <w:spacing w:line="380" w:lineRule="exact"/>
        <w:ind w:firstLine="420" w:firstLineChars="200"/>
        <w:rPr>
          <w:rFonts w:ascii="宋体"/>
        </w:rPr>
      </w:pPr>
      <w:r>
        <w:rPr>
          <w:rFonts w:ascii="宋体" w:hAnsi="宋体"/>
        </w:rPr>
        <w:t>1.</w:t>
      </w:r>
      <w:r>
        <w:rPr>
          <w:rFonts w:hint="eastAsia" w:ascii="宋体" w:hAnsi="宋体"/>
        </w:rPr>
        <w:t>本次项目的采购文件、乙方的投标文件以及乙方其他投标时承诺等文件均为本合同的组成部分。</w:t>
      </w:r>
    </w:p>
    <w:p w14:paraId="40AD612A">
      <w:pPr>
        <w:spacing w:line="380" w:lineRule="exact"/>
        <w:ind w:firstLine="420" w:firstLineChars="200"/>
        <w:rPr>
          <w:rFonts w:ascii="宋体"/>
        </w:rPr>
      </w:pPr>
      <w:r>
        <w:rPr>
          <w:rFonts w:ascii="宋体" w:hAnsi="宋体"/>
        </w:rPr>
        <w:t>2</w:t>
      </w:r>
      <w:r>
        <w:rPr>
          <w:rFonts w:hint="eastAsia" w:ascii="宋体" w:hAnsi="宋体"/>
        </w:rPr>
        <w:t>.合同经双方法定代表人或授权委托代理人签字并加盖单位公章后生效。</w:t>
      </w:r>
    </w:p>
    <w:p w14:paraId="56756A30">
      <w:pPr>
        <w:spacing w:line="380" w:lineRule="exact"/>
        <w:ind w:firstLine="420" w:firstLineChars="200"/>
        <w:rPr>
          <w:rFonts w:ascii="宋体"/>
        </w:rPr>
      </w:pPr>
      <w:r>
        <w:rPr>
          <w:rFonts w:ascii="宋体" w:hAnsi="宋体"/>
        </w:rPr>
        <w:t>3</w:t>
      </w:r>
      <w:r>
        <w:rPr>
          <w:rFonts w:hint="eastAsia" w:ascii="宋体" w:hAnsi="宋体"/>
        </w:rPr>
        <w:t>.合同执行中涉及采购资金和采购内容修改或补充的，须经财政局政府采购监管处审批，并签书面补充协议报政府采购监督管理部门备案，方可作为主合同不可分割的一部分。</w:t>
      </w:r>
    </w:p>
    <w:p w14:paraId="71779CC9">
      <w:pPr>
        <w:spacing w:line="380" w:lineRule="exact"/>
        <w:ind w:firstLine="420" w:firstLineChars="200"/>
        <w:rPr>
          <w:rFonts w:ascii="宋体"/>
        </w:rPr>
      </w:pPr>
      <w:r>
        <w:rPr>
          <w:rFonts w:ascii="宋体" w:hAnsi="宋体"/>
        </w:rPr>
        <w:t>4</w:t>
      </w:r>
      <w:r>
        <w:rPr>
          <w:rFonts w:hint="eastAsia" w:ascii="宋体" w:hAnsi="宋体"/>
        </w:rPr>
        <w:t>.本合同未尽事宜，遵照《民法典》有关条文执行。</w:t>
      </w:r>
    </w:p>
    <w:p w14:paraId="14C6B3B3">
      <w:pPr>
        <w:spacing w:line="400" w:lineRule="exact"/>
        <w:ind w:firstLine="411" w:firstLineChars="196"/>
        <w:rPr>
          <w:rFonts w:ascii="宋体" w:cs="仿宋"/>
          <w:bCs/>
          <w:szCs w:val="21"/>
        </w:rPr>
      </w:pPr>
      <w:r>
        <w:rPr>
          <w:rFonts w:ascii="宋体" w:hAnsi="宋体" w:cs="仿宋"/>
          <w:bCs/>
          <w:szCs w:val="21"/>
        </w:rPr>
        <w:t>5</w:t>
      </w:r>
      <w:r>
        <w:rPr>
          <w:rFonts w:hint="eastAsia" w:ascii="宋体" w:hAnsi="宋体" w:cs="仿宋"/>
          <w:bCs/>
          <w:szCs w:val="21"/>
        </w:rPr>
        <w:t>.</w:t>
      </w:r>
      <w:r>
        <w:rPr>
          <w:rFonts w:hint="eastAsia" w:ascii="宋体" w:hAnsi="宋体"/>
        </w:rPr>
        <w:t>本合同壹式叁份，甲、乙双方及代理机构各执壹份，具有同等的法律效力。</w:t>
      </w:r>
    </w:p>
    <w:p w14:paraId="25E88410">
      <w:pPr>
        <w:spacing w:line="312" w:lineRule="auto"/>
        <w:rPr>
          <w:rFonts w:hint="eastAsia" w:ascii="宋体" w:hAnsi="宋体"/>
        </w:rPr>
      </w:pPr>
    </w:p>
    <w:p w14:paraId="641F2FD4">
      <w:pPr>
        <w:spacing w:line="312" w:lineRule="auto"/>
        <w:rPr>
          <w:rFonts w:hint="eastAsia" w:ascii="宋体" w:hAnsi="宋体"/>
        </w:rPr>
      </w:pPr>
    </w:p>
    <w:p w14:paraId="1B7AC5F0">
      <w:pPr>
        <w:spacing w:line="312" w:lineRule="auto"/>
        <w:ind w:firstLine="420" w:firstLineChars="200"/>
        <w:rPr>
          <w:rFonts w:hint="eastAsia" w:ascii="宋体" w:hAnsi="宋体"/>
        </w:rPr>
      </w:pPr>
      <w:r>
        <w:rPr>
          <w:rFonts w:hint="eastAsia" w:ascii="宋体" w:hAnsi="宋体"/>
        </w:rPr>
        <w:t>甲方：                           乙方：</w:t>
      </w:r>
    </w:p>
    <w:p w14:paraId="50084D92">
      <w:pPr>
        <w:spacing w:line="312" w:lineRule="auto"/>
        <w:ind w:firstLine="420" w:firstLineChars="200"/>
        <w:rPr>
          <w:rFonts w:hint="eastAsia" w:ascii="宋体" w:hAnsi="宋体"/>
        </w:rPr>
      </w:pPr>
      <w:r>
        <w:rPr>
          <w:rFonts w:hint="eastAsia" w:ascii="宋体" w:hAnsi="宋体"/>
        </w:rPr>
        <w:t>地址：                           地址：</w:t>
      </w:r>
    </w:p>
    <w:p w14:paraId="6994BB85">
      <w:pPr>
        <w:spacing w:line="312" w:lineRule="auto"/>
        <w:ind w:firstLine="420" w:firstLineChars="200"/>
        <w:rPr>
          <w:rFonts w:hint="eastAsia" w:ascii="宋体" w:hAnsi="宋体"/>
        </w:rPr>
      </w:pPr>
      <w:r>
        <w:rPr>
          <w:rFonts w:hint="eastAsia" w:ascii="宋体" w:hAnsi="宋体"/>
        </w:rPr>
        <w:t>法人代表：                       法人代表：</w:t>
      </w:r>
    </w:p>
    <w:p w14:paraId="09EAC339">
      <w:pPr>
        <w:spacing w:line="312" w:lineRule="auto"/>
        <w:ind w:firstLine="420" w:firstLineChars="200"/>
        <w:rPr>
          <w:rFonts w:hint="eastAsia" w:ascii="宋体" w:hAnsi="宋体"/>
        </w:rPr>
      </w:pPr>
      <w:r>
        <w:rPr>
          <w:rFonts w:hint="eastAsia" w:ascii="宋体" w:hAnsi="宋体"/>
        </w:rPr>
        <w:t>电话：                           电话：</w:t>
      </w:r>
    </w:p>
    <w:p w14:paraId="0E501663">
      <w:pPr>
        <w:spacing w:line="312" w:lineRule="auto"/>
        <w:ind w:firstLine="420" w:firstLineChars="200"/>
        <w:rPr>
          <w:rFonts w:hint="eastAsia" w:ascii="宋体" w:hAnsi="宋体"/>
        </w:rPr>
      </w:pPr>
      <w:r>
        <w:rPr>
          <w:rFonts w:hint="eastAsia" w:ascii="宋体" w:hAnsi="宋体"/>
        </w:rPr>
        <w:t>电传：                           电传：</w:t>
      </w:r>
    </w:p>
    <w:p w14:paraId="31777BAE">
      <w:pPr>
        <w:spacing w:line="312" w:lineRule="auto"/>
        <w:ind w:firstLine="420" w:firstLineChars="200"/>
        <w:rPr>
          <w:rFonts w:hint="eastAsia" w:ascii="宋体" w:hAnsi="宋体"/>
        </w:rPr>
      </w:pPr>
      <w:r>
        <w:rPr>
          <w:rFonts w:hint="eastAsia" w:ascii="宋体" w:hAnsi="宋体"/>
        </w:rPr>
        <w:t>邮政编码：                       邮政编码：</w:t>
      </w:r>
    </w:p>
    <w:p w14:paraId="4FD08007">
      <w:pPr>
        <w:spacing w:line="312" w:lineRule="auto"/>
        <w:ind w:firstLine="420" w:firstLineChars="200"/>
        <w:rPr>
          <w:rFonts w:hint="eastAsia" w:ascii="宋体" w:hAnsi="宋体"/>
        </w:rPr>
      </w:pPr>
      <w:r>
        <w:rPr>
          <w:rFonts w:hint="eastAsia" w:ascii="宋体" w:hAnsi="宋体"/>
        </w:rPr>
        <w:t>开户银行：                       开户银行：</w:t>
      </w:r>
    </w:p>
    <w:p w14:paraId="0CCC60C4">
      <w:pPr>
        <w:spacing w:line="312" w:lineRule="auto"/>
        <w:ind w:firstLine="420" w:firstLineChars="200"/>
        <w:rPr>
          <w:rFonts w:hint="eastAsia" w:ascii="宋体" w:hAnsi="宋体"/>
        </w:rPr>
      </w:pPr>
      <w:r>
        <w:rPr>
          <w:rFonts w:hint="eastAsia"/>
        </w:rPr>
        <w:t>账号：                           账号：</w:t>
      </w:r>
    </w:p>
    <w:p w14:paraId="17A8F8FA">
      <w:pPr>
        <w:spacing w:line="360" w:lineRule="auto"/>
        <w:ind w:firstLine="420" w:firstLineChars="200"/>
        <w:rPr>
          <w:rFonts w:ascii="Verdana" w:hAnsi="Verdana" w:eastAsia="等线"/>
          <w:sz w:val="24"/>
        </w:rPr>
      </w:pPr>
      <w:r>
        <w:rPr>
          <w:rFonts w:hint="eastAsia"/>
        </w:rPr>
        <w:t>日期：                           日期：</w:t>
      </w:r>
    </w:p>
    <w:p w14:paraId="48644405">
      <w:pPr>
        <w:snapToGrid w:val="0"/>
        <w:spacing w:line="260" w:lineRule="exact"/>
        <w:rPr>
          <w:rFonts w:hint="eastAsia" w:ascii="宋体" w:hAnsi="宋体"/>
          <w:szCs w:val="21"/>
        </w:rPr>
      </w:pPr>
      <w:bookmarkStart w:id="26" w:name="_Hlk118299836"/>
    </w:p>
    <w:p w14:paraId="49924C4E">
      <w:pPr>
        <w:snapToGrid w:val="0"/>
        <w:spacing w:line="260" w:lineRule="exact"/>
        <w:rPr>
          <w:rFonts w:hint="eastAsia" w:ascii="宋体" w:hAnsi="宋体"/>
          <w:szCs w:val="21"/>
        </w:rPr>
      </w:pPr>
    </w:p>
    <w:p w14:paraId="0C863A09">
      <w:pPr>
        <w:snapToGrid w:val="0"/>
        <w:spacing w:line="260" w:lineRule="exact"/>
        <w:rPr>
          <w:rFonts w:hint="eastAsia" w:ascii="宋体" w:hAnsi="宋体"/>
          <w:szCs w:val="21"/>
        </w:rPr>
      </w:pPr>
    </w:p>
    <w:p w14:paraId="146D1BC0">
      <w:pPr>
        <w:snapToGrid w:val="0"/>
        <w:spacing w:line="260" w:lineRule="exact"/>
        <w:rPr>
          <w:rFonts w:hint="eastAsia" w:ascii="宋体" w:hAnsi="宋体"/>
          <w:szCs w:val="21"/>
        </w:rPr>
      </w:pPr>
    </w:p>
    <w:p w14:paraId="38CE5C3B">
      <w:pPr>
        <w:snapToGrid w:val="0"/>
        <w:spacing w:line="260" w:lineRule="exact"/>
        <w:rPr>
          <w:rFonts w:hint="eastAsia" w:ascii="宋体" w:hAnsi="宋体"/>
          <w:szCs w:val="21"/>
        </w:rPr>
      </w:pPr>
    </w:p>
    <w:p w14:paraId="5FB52836">
      <w:pPr>
        <w:snapToGrid w:val="0"/>
        <w:spacing w:line="260" w:lineRule="exact"/>
        <w:rPr>
          <w:rFonts w:hint="eastAsia" w:ascii="宋体" w:hAnsi="宋体"/>
          <w:szCs w:val="21"/>
        </w:rPr>
      </w:pPr>
    </w:p>
    <w:p w14:paraId="43D48538">
      <w:pPr>
        <w:snapToGrid w:val="0"/>
        <w:spacing w:line="260" w:lineRule="exact"/>
        <w:rPr>
          <w:rFonts w:hint="eastAsia" w:ascii="宋体" w:hAnsi="宋体"/>
          <w:szCs w:val="21"/>
        </w:rPr>
      </w:pPr>
    </w:p>
    <w:p w14:paraId="4B079ADF">
      <w:pPr>
        <w:snapToGrid w:val="0"/>
        <w:spacing w:line="260" w:lineRule="exact"/>
        <w:rPr>
          <w:rFonts w:hint="eastAsia" w:ascii="宋体" w:hAnsi="宋体"/>
          <w:szCs w:val="21"/>
        </w:rPr>
      </w:pPr>
    </w:p>
    <w:p w14:paraId="7DCD3B91">
      <w:pPr>
        <w:snapToGrid w:val="0"/>
        <w:spacing w:line="260" w:lineRule="exact"/>
        <w:rPr>
          <w:rFonts w:hint="eastAsia" w:ascii="宋体" w:hAnsi="宋体"/>
          <w:szCs w:val="21"/>
        </w:rPr>
      </w:pPr>
    </w:p>
    <w:p w14:paraId="457332B8">
      <w:pPr>
        <w:snapToGrid w:val="0"/>
        <w:spacing w:line="260" w:lineRule="exact"/>
        <w:rPr>
          <w:rFonts w:hint="eastAsia" w:ascii="宋体" w:hAnsi="宋体"/>
          <w:szCs w:val="21"/>
        </w:rPr>
      </w:pPr>
    </w:p>
    <w:p w14:paraId="6F6D9F39">
      <w:pPr>
        <w:snapToGrid w:val="0"/>
        <w:spacing w:line="260" w:lineRule="exact"/>
        <w:rPr>
          <w:rFonts w:hint="eastAsia" w:ascii="宋体" w:hAnsi="宋体"/>
          <w:szCs w:val="21"/>
        </w:rPr>
      </w:pPr>
    </w:p>
    <w:p w14:paraId="5B823A80">
      <w:pPr>
        <w:snapToGrid w:val="0"/>
        <w:spacing w:line="260" w:lineRule="exact"/>
        <w:rPr>
          <w:rFonts w:hint="eastAsia" w:ascii="宋体" w:hAnsi="宋体"/>
          <w:szCs w:val="21"/>
        </w:rPr>
      </w:pPr>
    </w:p>
    <w:p w14:paraId="2E0B36D0">
      <w:pPr>
        <w:snapToGrid w:val="0"/>
        <w:spacing w:line="260" w:lineRule="exact"/>
        <w:rPr>
          <w:rFonts w:hint="eastAsia" w:ascii="宋体" w:hAnsi="宋体"/>
          <w:szCs w:val="21"/>
        </w:rPr>
      </w:pPr>
    </w:p>
    <w:p w14:paraId="7F429C21">
      <w:pPr>
        <w:snapToGrid w:val="0"/>
        <w:spacing w:line="260" w:lineRule="exact"/>
        <w:rPr>
          <w:rFonts w:hint="eastAsia" w:ascii="宋体" w:hAnsi="宋体"/>
          <w:szCs w:val="21"/>
        </w:rPr>
      </w:pPr>
      <w:r>
        <w:rPr>
          <w:rFonts w:ascii="宋体" w:hAnsi="宋体"/>
          <w:szCs w:val="21"/>
        </w:rPr>
        <w:t>信贷政策</w:t>
      </w:r>
    </w:p>
    <w:p w14:paraId="396CA4A3">
      <w:pPr>
        <w:spacing w:line="260" w:lineRule="exact"/>
        <w:ind w:firstLine="420" w:firstLineChars="200"/>
        <w:rPr>
          <w:rFonts w:hint="eastAsia" w:ascii="宋体" w:hAnsi="宋体"/>
          <w:szCs w:val="21"/>
        </w:rPr>
      </w:pPr>
      <w:r>
        <w:rPr>
          <w:rFonts w:ascii="宋体" w:hAnsi="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17F4C46E">
      <w:pPr>
        <w:spacing w:line="240" w:lineRule="exact"/>
        <w:contextualSpacing/>
        <w:rPr>
          <w:rFonts w:hint="eastAsia" w:ascii="宋体" w:hAnsi="宋体"/>
          <w:sz w:val="24"/>
          <w:szCs w:val="20"/>
        </w:rPr>
      </w:pPr>
    </w:p>
    <w:tbl>
      <w:tblPr>
        <w:tblStyle w:val="60"/>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092E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242060D1">
            <w:pPr>
              <w:spacing w:line="240" w:lineRule="exact"/>
              <w:contextualSpacing/>
              <w:rPr>
                <w:rFonts w:hint="eastAsia" w:ascii="宋体" w:hAnsi="宋体"/>
                <w:szCs w:val="21"/>
              </w:rPr>
            </w:pPr>
            <w:r>
              <w:rPr>
                <w:rFonts w:hint="eastAsia" w:ascii="宋体" w:hAnsi="宋体"/>
                <w:szCs w:val="21"/>
              </w:rPr>
              <w:t>舟山市政府采购信用融资合作银行</w:t>
            </w:r>
          </w:p>
        </w:tc>
      </w:tr>
      <w:tr w14:paraId="1921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699BD5A3">
            <w:pPr>
              <w:spacing w:line="240" w:lineRule="exact"/>
              <w:contextualSpacing/>
              <w:jc w:val="center"/>
              <w:rPr>
                <w:rFonts w:hint="eastAsia" w:ascii="宋体" w:hAnsi="宋体"/>
                <w:szCs w:val="21"/>
              </w:rPr>
            </w:pPr>
            <w:r>
              <w:rPr>
                <w:rFonts w:hint="eastAsia" w:ascii="宋体" w:hAnsi="宋体"/>
                <w:szCs w:val="21"/>
              </w:rPr>
              <w:t>银行名称</w:t>
            </w:r>
          </w:p>
        </w:tc>
        <w:tc>
          <w:tcPr>
            <w:tcW w:w="3975" w:type="dxa"/>
            <w:vAlign w:val="center"/>
          </w:tcPr>
          <w:p w14:paraId="1A5FB5B2">
            <w:pPr>
              <w:spacing w:line="240" w:lineRule="exact"/>
              <w:contextualSpacing/>
              <w:jc w:val="center"/>
              <w:rPr>
                <w:rFonts w:hint="eastAsia" w:ascii="宋体" w:hAnsi="宋体"/>
                <w:szCs w:val="21"/>
              </w:rPr>
            </w:pPr>
            <w:r>
              <w:rPr>
                <w:rFonts w:hint="eastAsia" w:ascii="宋体" w:hAnsi="宋体"/>
                <w:szCs w:val="21"/>
              </w:rPr>
              <w:t>各银行介绍的产品特点</w:t>
            </w:r>
          </w:p>
        </w:tc>
        <w:tc>
          <w:tcPr>
            <w:tcW w:w="2220" w:type="dxa"/>
            <w:vAlign w:val="center"/>
          </w:tcPr>
          <w:p w14:paraId="64CA1B38">
            <w:pPr>
              <w:spacing w:line="240" w:lineRule="exact"/>
              <w:contextualSpacing/>
              <w:jc w:val="center"/>
              <w:rPr>
                <w:rFonts w:hint="eastAsia" w:ascii="宋体" w:hAnsi="宋体"/>
                <w:szCs w:val="21"/>
              </w:rPr>
            </w:pPr>
            <w:r>
              <w:rPr>
                <w:rFonts w:hint="eastAsia" w:ascii="宋体" w:hAnsi="宋体"/>
                <w:szCs w:val="21"/>
              </w:rPr>
              <w:t>经办人</w:t>
            </w:r>
          </w:p>
        </w:tc>
        <w:tc>
          <w:tcPr>
            <w:tcW w:w="1908" w:type="dxa"/>
            <w:vAlign w:val="center"/>
          </w:tcPr>
          <w:p w14:paraId="38831DF8">
            <w:pPr>
              <w:spacing w:line="240" w:lineRule="exact"/>
              <w:contextualSpacing/>
              <w:jc w:val="center"/>
              <w:rPr>
                <w:rFonts w:hint="eastAsia" w:ascii="宋体" w:hAnsi="宋体"/>
                <w:szCs w:val="21"/>
              </w:rPr>
            </w:pPr>
            <w:r>
              <w:rPr>
                <w:rFonts w:hint="eastAsia" w:ascii="宋体" w:hAnsi="宋体"/>
                <w:szCs w:val="21"/>
              </w:rPr>
              <w:t>联系方式</w:t>
            </w:r>
          </w:p>
        </w:tc>
      </w:tr>
      <w:tr w14:paraId="39FE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34234149">
            <w:pPr>
              <w:spacing w:line="240" w:lineRule="exact"/>
              <w:contextualSpacing/>
              <w:rPr>
                <w:rFonts w:hint="eastAsia" w:ascii="宋体" w:hAnsi="宋体"/>
                <w:szCs w:val="21"/>
              </w:rPr>
            </w:pPr>
            <w:r>
              <w:rPr>
                <w:rFonts w:hint="eastAsia" w:ascii="宋体" w:hAnsi="宋体"/>
                <w:szCs w:val="21"/>
              </w:rPr>
              <w:t>中国工商银行股份有限公司舟山分行</w:t>
            </w:r>
          </w:p>
        </w:tc>
        <w:tc>
          <w:tcPr>
            <w:tcW w:w="3975" w:type="dxa"/>
          </w:tcPr>
          <w:p w14:paraId="478C62F0">
            <w:pPr>
              <w:numPr>
                <w:ilvl w:val="0"/>
                <w:numId w:val="11"/>
              </w:numPr>
              <w:spacing w:line="240" w:lineRule="exact"/>
              <w:contextualSpacing/>
              <w:rPr>
                <w:rFonts w:hint="eastAsia" w:ascii="宋体" w:hAnsi="宋体" w:cs="仿宋_GB2312"/>
                <w:szCs w:val="21"/>
              </w:rPr>
            </w:pPr>
            <w:r>
              <w:rPr>
                <w:rFonts w:hint="eastAsia" w:ascii="宋体" w:hAnsi="宋体" w:cs="仿宋_GB2312"/>
                <w:szCs w:val="21"/>
              </w:rPr>
              <w:t>融资额度高，融资金额最高可至订单金额70%，线上申请，随借随还。2.融资利率低，最低可至当期LPR利率。</w:t>
            </w:r>
          </w:p>
          <w:p w14:paraId="6FBC6DB9">
            <w:pPr>
              <w:spacing w:line="240" w:lineRule="exact"/>
              <w:contextualSpacing/>
              <w:rPr>
                <w:rFonts w:hint="eastAsia" w:ascii="宋体" w:hAnsi="宋体"/>
                <w:szCs w:val="21"/>
              </w:rPr>
            </w:pPr>
            <w:r>
              <w:rPr>
                <w:rFonts w:hint="eastAsia" w:ascii="宋体" w:hAnsi="宋体" w:cs="仿宋_GB2312"/>
                <w:szCs w:val="21"/>
              </w:rPr>
              <w:t>3.担保方式灵活，以政府采购合同进行融资，无需另外抵押。</w:t>
            </w:r>
          </w:p>
        </w:tc>
        <w:tc>
          <w:tcPr>
            <w:tcW w:w="2220" w:type="dxa"/>
            <w:vAlign w:val="center"/>
          </w:tcPr>
          <w:p w14:paraId="2ACA3890">
            <w:pPr>
              <w:spacing w:line="240" w:lineRule="exact"/>
              <w:contextualSpacing/>
              <w:jc w:val="center"/>
              <w:rPr>
                <w:rFonts w:hint="eastAsia" w:ascii="宋体" w:hAnsi="宋体"/>
                <w:szCs w:val="21"/>
              </w:rPr>
            </w:pPr>
            <w:r>
              <w:rPr>
                <w:rFonts w:hint="eastAsia" w:ascii="宋体" w:hAnsi="宋体"/>
                <w:szCs w:val="21"/>
              </w:rPr>
              <w:t>柳超颖</w:t>
            </w:r>
          </w:p>
        </w:tc>
        <w:tc>
          <w:tcPr>
            <w:tcW w:w="1908" w:type="dxa"/>
            <w:vAlign w:val="center"/>
          </w:tcPr>
          <w:p w14:paraId="2AE8A496">
            <w:pPr>
              <w:spacing w:line="240" w:lineRule="exact"/>
              <w:contextualSpacing/>
              <w:rPr>
                <w:rFonts w:hint="eastAsia" w:ascii="宋体" w:hAnsi="宋体"/>
                <w:szCs w:val="21"/>
              </w:rPr>
            </w:pPr>
            <w:r>
              <w:rPr>
                <w:rFonts w:hint="eastAsia" w:ascii="宋体" w:hAnsi="宋体"/>
                <w:szCs w:val="21"/>
              </w:rPr>
              <w:t>0580-2166242, 15858076468</w:t>
            </w:r>
          </w:p>
        </w:tc>
      </w:tr>
      <w:tr w14:paraId="4952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7FC29D79">
            <w:pPr>
              <w:spacing w:line="240" w:lineRule="exact"/>
              <w:contextualSpacing/>
              <w:rPr>
                <w:rFonts w:hint="eastAsia" w:ascii="宋体" w:hAnsi="宋体"/>
                <w:szCs w:val="21"/>
              </w:rPr>
            </w:pPr>
            <w:r>
              <w:rPr>
                <w:rFonts w:hint="eastAsia" w:ascii="宋体" w:hAnsi="宋体"/>
                <w:szCs w:val="21"/>
              </w:rPr>
              <w:t>中国建设银行股份有限公司舟山分行</w:t>
            </w:r>
          </w:p>
        </w:tc>
        <w:tc>
          <w:tcPr>
            <w:tcW w:w="3975" w:type="dxa"/>
          </w:tcPr>
          <w:p w14:paraId="68203785">
            <w:pPr>
              <w:numPr>
                <w:ilvl w:val="0"/>
                <w:numId w:val="12"/>
              </w:numPr>
              <w:spacing w:line="240" w:lineRule="exact"/>
              <w:contextualSpacing/>
              <w:rPr>
                <w:rFonts w:hint="eastAsia" w:ascii="宋体" w:hAnsi="宋体"/>
                <w:szCs w:val="21"/>
              </w:rPr>
            </w:pPr>
            <w:r>
              <w:rPr>
                <w:rFonts w:hint="eastAsia" w:ascii="宋体" w:hAnsi="宋体"/>
                <w:szCs w:val="21"/>
              </w:rPr>
              <w:t>快速便捷：全流程线上操作，通过浙江省政府采购网数据审核信用额度，建行供应链平台快速放款。</w:t>
            </w:r>
          </w:p>
          <w:p w14:paraId="36FEE03A">
            <w:pPr>
              <w:numPr>
                <w:ilvl w:val="0"/>
                <w:numId w:val="12"/>
              </w:numPr>
              <w:spacing w:line="240" w:lineRule="exact"/>
              <w:contextualSpacing/>
              <w:rPr>
                <w:rFonts w:hint="eastAsia" w:ascii="宋体" w:hAnsi="宋体"/>
                <w:szCs w:val="21"/>
              </w:rPr>
            </w:pPr>
            <w:r>
              <w:rPr>
                <w:rFonts w:hint="eastAsia" w:ascii="宋体" w:hAnsi="宋体"/>
                <w:szCs w:val="21"/>
              </w:rPr>
              <w:t>申请额度高：单笔融资额度最高可达政府采购合同金额的90%，单户额度最高可达3000万。</w:t>
            </w:r>
          </w:p>
          <w:p w14:paraId="6AECF506">
            <w:pPr>
              <w:numPr>
                <w:ilvl w:val="0"/>
                <w:numId w:val="12"/>
              </w:numPr>
              <w:spacing w:line="240" w:lineRule="exact"/>
              <w:contextualSpacing/>
              <w:rPr>
                <w:rFonts w:hint="eastAsia" w:ascii="宋体" w:hAnsi="宋体"/>
                <w:szCs w:val="21"/>
              </w:rPr>
            </w:pPr>
            <w:r>
              <w:rPr>
                <w:rFonts w:hint="eastAsia" w:ascii="宋体" w:hAnsi="宋体"/>
                <w:szCs w:val="21"/>
              </w:rPr>
              <w:t>无需额外抵押：以浙江省政府采购网备案公示的政府采购合同进行融资，无需额外抵押担保。</w:t>
            </w:r>
          </w:p>
          <w:p w14:paraId="1F80CCDC">
            <w:pPr>
              <w:numPr>
                <w:ilvl w:val="0"/>
                <w:numId w:val="12"/>
              </w:numPr>
              <w:spacing w:line="240" w:lineRule="exact"/>
              <w:contextualSpacing/>
              <w:rPr>
                <w:rFonts w:hint="eastAsia" w:ascii="宋体" w:hAnsi="宋体"/>
                <w:szCs w:val="21"/>
              </w:rPr>
            </w:pPr>
            <w:r>
              <w:rPr>
                <w:rFonts w:hint="eastAsia" w:ascii="宋体" w:hAnsi="宋体"/>
                <w:szCs w:val="21"/>
              </w:rPr>
              <w:t>利率优惠：给予流动资金贷款最优惠利率。</w:t>
            </w:r>
          </w:p>
        </w:tc>
        <w:tc>
          <w:tcPr>
            <w:tcW w:w="2220" w:type="dxa"/>
            <w:vAlign w:val="center"/>
          </w:tcPr>
          <w:p w14:paraId="2B3FDA22">
            <w:pPr>
              <w:spacing w:line="240" w:lineRule="exact"/>
              <w:contextualSpacing/>
              <w:jc w:val="center"/>
              <w:rPr>
                <w:rFonts w:hint="eastAsia" w:ascii="宋体" w:hAnsi="宋体"/>
                <w:szCs w:val="21"/>
              </w:rPr>
            </w:pPr>
            <w:r>
              <w:rPr>
                <w:rFonts w:hint="eastAsia" w:ascii="宋体" w:hAnsi="宋体"/>
                <w:szCs w:val="21"/>
              </w:rPr>
              <w:t>普陀片区：蔡妮妮</w:t>
            </w:r>
          </w:p>
          <w:p w14:paraId="4BA00565">
            <w:pPr>
              <w:spacing w:line="240" w:lineRule="exact"/>
              <w:contextualSpacing/>
              <w:jc w:val="center"/>
              <w:rPr>
                <w:rFonts w:hint="eastAsia" w:ascii="宋体" w:hAnsi="宋体"/>
                <w:szCs w:val="21"/>
              </w:rPr>
            </w:pPr>
            <w:r>
              <w:rPr>
                <w:rFonts w:hint="eastAsia" w:ascii="宋体" w:hAnsi="宋体"/>
                <w:szCs w:val="21"/>
              </w:rPr>
              <w:t>定海片区：杨莹</w:t>
            </w:r>
          </w:p>
          <w:p w14:paraId="54FBD2A0">
            <w:pPr>
              <w:spacing w:line="240" w:lineRule="exact"/>
              <w:contextualSpacing/>
              <w:jc w:val="center"/>
              <w:rPr>
                <w:rFonts w:hint="eastAsia" w:ascii="宋体" w:hAnsi="宋体"/>
                <w:szCs w:val="21"/>
              </w:rPr>
            </w:pPr>
            <w:r>
              <w:rPr>
                <w:rFonts w:hint="eastAsia" w:ascii="宋体" w:hAnsi="宋体"/>
                <w:szCs w:val="21"/>
              </w:rPr>
              <w:t>自贸区片区：方晓</w:t>
            </w:r>
          </w:p>
        </w:tc>
        <w:tc>
          <w:tcPr>
            <w:tcW w:w="1908" w:type="dxa"/>
            <w:vAlign w:val="center"/>
          </w:tcPr>
          <w:p w14:paraId="5BCC2348">
            <w:pPr>
              <w:spacing w:line="240" w:lineRule="exact"/>
              <w:contextualSpacing/>
              <w:rPr>
                <w:rFonts w:hint="eastAsia" w:ascii="宋体" w:hAnsi="宋体"/>
                <w:szCs w:val="21"/>
              </w:rPr>
            </w:pPr>
            <w:r>
              <w:rPr>
                <w:rFonts w:hint="eastAsia" w:ascii="宋体" w:hAnsi="宋体"/>
                <w:szCs w:val="21"/>
              </w:rPr>
              <w:t>普陀片区：13957201791</w:t>
            </w:r>
          </w:p>
          <w:p w14:paraId="41727538">
            <w:pPr>
              <w:spacing w:line="240" w:lineRule="exact"/>
              <w:contextualSpacing/>
              <w:rPr>
                <w:rFonts w:hint="eastAsia" w:ascii="宋体" w:hAnsi="宋体"/>
                <w:szCs w:val="21"/>
              </w:rPr>
            </w:pPr>
            <w:r>
              <w:rPr>
                <w:rFonts w:hint="eastAsia" w:ascii="宋体" w:hAnsi="宋体"/>
                <w:szCs w:val="21"/>
              </w:rPr>
              <w:t>定海片区：13655803997</w:t>
            </w:r>
          </w:p>
          <w:p w14:paraId="5F07CD0B">
            <w:pPr>
              <w:spacing w:line="240" w:lineRule="exact"/>
              <w:contextualSpacing/>
              <w:rPr>
                <w:rFonts w:hint="eastAsia" w:ascii="宋体" w:hAnsi="宋体"/>
                <w:szCs w:val="21"/>
              </w:rPr>
            </w:pPr>
            <w:r>
              <w:rPr>
                <w:rFonts w:hint="eastAsia" w:ascii="宋体" w:hAnsi="宋体"/>
                <w:szCs w:val="21"/>
              </w:rPr>
              <w:t>自贸区片区：13587086324</w:t>
            </w:r>
          </w:p>
        </w:tc>
      </w:tr>
      <w:tr w14:paraId="669B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B02E18C">
            <w:pPr>
              <w:spacing w:line="240" w:lineRule="exact"/>
              <w:contextualSpacing/>
              <w:rPr>
                <w:rFonts w:hint="eastAsia" w:ascii="宋体" w:hAnsi="宋体"/>
                <w:szCs w:val="21"/>
              </w:rPr>
            </w:pPr>
            <w:r>
              <w:rPr>
                <w:rFonts w:hint="eastAsia" w:ascii="宋体" w:hAnsi="宋体"/>
                <w:szCs w:val="21"/>
              </w:rPr>
              <w:t>杭州银行股份有限公司舟山市分行</w:t>
            </w:r>
          </w:p>
        </w:tc>
        <w:tc>
          <w:tcPr>
            <w:tcW w:w="3975" w:type="dxa"/>
          </w:tcPr>
          <w:p w14:paraId="6893A507">
            <w:pPr>
              <w:spacing w:line="240" w:lineRule="exact"/>
              <w:contextualSpacing/>
              <w:rPr>
                <w:rFonts w:hint="eastAsia" w:ascii="宋体" w:hAnsi="宋体"/>
                <w:szCs w:val="21"/>
              </w:rPr>
            </w:pPr>
            <w:r>
              <w:rPr>
                <w:rFonts w:hint="eastAsia" w:ascii="宋体" w:hAnsi="宋体"/>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032EF069">
            <w:pPr>
              <w:spacing w:line="240" w:lineRule="exact"/>
              <w:contextualSpacing/>
              <w:jc w:val="center"/>
              <w:rPr>
                <w:rFonts w:hint="eastAsia" w:ascii="宋体" w:hAnsi="宋体"/>
                <w:szCs w:val="21"/>
              </w:rPr>
            </w:pPr>
            <w:r>
              <w:rPr>
                <w:rFonts w:hint="eastAsia" w:ascii="宋体" w:hAnsi="宋体"/>
                <w:szCs w:val="21"/>
              </w:rPr>
              <w:t>方经理</w:t>
            </w:r>
          </w:p>
        </w:tc>
        <w:tc>
          <w:tcPr>
            <w:tcW w:w="1908" w:type="dxa"/>
            <w:vAlign w:val="center"/>
          </w:tcPr>
          <w:p w14:paraId="3AC9B114">
            <w:pPr>
              <w:spacing w:line="240" w:lineRule="exact"/>
              <w:contextualSpacing/>
              <w:rPr>
                <w:rFonts w:hint="eastAsia" w:ascii="宋体" w:hAnsi="宋体"/>
                <w:szCs w:val="21"/>
              </w:rPr>
            </w:pPr>
            <w:r>
              <w:rPr>
                <w:rFonts w:hint="eastAsia" w:ascii="宋体" w:hAnsi="宋体"/>
                <w:szCs w:val="21"/>
              </w:rPr>
              <w:t>0580-2185201，18205800451</w:t>
            </w:r>
          </w:p>
        </w:tc>
      </w:tr>
      <w:tr w14:paraId="5594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9B2BB3D">
            <w:pPr>
              <w:spacing w:line="240" w:lineRule="exact"/>
              <w:contextualSpacing/>
              <w:rPr>
                <w:rFonts w:hint="eastAsia" w:ascii="宋体" w:hAnsi="宋体"/>
                <w:szCs w:val="21"/>
              </w:rPr>
            </w:pPr>
            <w:r>
              <w:rPr>
                <w:rFonts w:hint="eastAsia" w:ascii="宋体" w:hAnsi="宋体"/>
                <w:szCs w:val="21"/>
              </w:rPr>
              <w:t>招商银行股份有限公司浙江自贸试验区舟山分行</w:t>
            </w:r>
          </w:p>
        </w:tc>
        <w:tc>
          <w:tcPr>
            <w:tcW w:w="3975" w:type="dxa"/>
          </w:tcPr>
          <w:p w14:paraId="08C60940">
            <w:pPr>
              <w:spacing w:line="240" w:lineRule="exact"/>
              <w:rPr>
                <w:rFonts w:hint="eastAsia" w:ascii="宋体" w:hAnsi="宋体"/>
                <w:szCs w:val="21"/>
              </w:rPr>
            </w:pPr>
            <w:r>
              <w:rPr>
                <w:rFonts w:hint="eastAsia" w:ascii="宋体" w:hAnsi="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305D99EB">
            <w:pPr>
              <w:spacing w:line="240" w:lineRule="exact"/>
              <w:contextualSpacing/>
              <w:jc w:val="center"/>
              <w:rPr>
                <w:rFonts w:hint="eastAsia" w:ascii="宋体" w:hAnsi="宋体"/>
                <w:szCs w:val="21"/>
              </w:rPr>
            </w:pPr>
            <w:r>
              <w:rPr>
                <w:rFonts w:hint="eastAsia" w:ascii="宋体" w:hAnsi="宋体"/>
                <w:szCs w:val="21"/>
              </w:rPr>
              <w:t>李玲</w:t>
            </w:r>
          </w:p>
        </w:tc>
        <w:tc>
          <w:tcPr>
            <w:tcW w:w="1908" w:type="dxa"/>
            <w:vAlign w:val="center"/>
          </w:tcPr>
          <w:p w14:paraId="11E692A8">
            <w:pPr>
              <w:spacing w:line="240" w:lineRule="exact"/>
              <w:contextualSpacing/>
              <w:rPr>
                <w:rFonts w:hint="eastAsia" w:ascii="宋体" w:hAnsi="宋体"/>
                <w:szCs w:val="21"/>
              </w:rPr>
            </w:pPr>
            <w:r>
              <w:rPr>
                <w:rFonts w:hint="eastAsia" w:ascii="宋体" w:hAnsi="宋体"/>
                <w:szCs w:val="21"/>
              </w:rPr>
              <w:t>0580-2061710，13957227971</w:t>
            </w:r>
          </w:p>
        </w:tc>
      </w:tr>
      <w:tr w14:paraId="2228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4F22F5CF">
            <w:pPr>
              <w:spacing w:line="240" w:lineRule="exact"/>
              <w:contextualSpacing/>
              <w:rPr>
                <w:rFonts w:hint="eastAsia" w:ascii="宋体" w:hAnsi="宋体"/>
                <w:szCs w:val="21"/>
              </w:rPr>
            </w:pPr>
            <w:r>
              <w:rPr>
                <w:rFonts w:hint="eastAsia" w:ascii="宋体" w:hAnsi="宋体"/>
                <w:szCs w:val="21"/>
              </w:rPr>
              <w:t>温州银行股份有限公司舟山市分行</w:t>
            </w:r>
          </w:p>
        </w:tc>
        <w:tc>
          <w:tcPr>
            <w:tcW w:w="3975" w:type="dxa"/>
          </w:tcPr>
          <w:p w14:paraId="0B3CE5BD">
            <w:pPr>
              <w:numPr>
                <w:ilvl w:val="0"/>
                <w:numId w:val="13"/>
              </w:numPr>
              <w:spacing w:line="240" w:lineRule="exact"/>
              <w:contextualSpacing/>
              <w:rPr>
                <w:rFonts w:hint="eastAsia" w:ascii="宋体" w:hAnsi="宋体"/>
                <w:szCs w:val="21"/>
              </w:rPr>
            </w:pPr>
            <w:r>
              <w:rPr>
                <w:rFonts w:hint="eastAsia" w:ascii="宋体" w:hAnsi="宋体"/>
                <w:szCs w:val="21"/>
              </w:rPr>
              <w:t>单户授信敞口最高不超过1000万元，且最高额度核定一般不超过借款人（含实际控制人控制的其他经营实体）最近13个月合计有效中标合同金额的70%。</w:t>
            </w:r>
          </w:p>
          <w:p w14:paraId="3A46277A">
            <w:pPr>
              <w:numPr>
                <w:ilvl w:val="0"/>
                <w:numId w:val="13"/>
              </w:numPr>
              <w:spacing w:line="240" w:lineRule="exact"/>
              <w:contextualSpacing/>
              <w:rPr>
                <w:rFonts w:hint="eastAsia" w:ascii="宋体" w:hAnsi="宋体"/>
                <w:szCs w:val="21"/>
              </w:rPr>
            </w:pPr>
            <w:r>
              <w:rPr>
                <w:rFonts w:hint="eastAsia" w:ascii="宋体" w:hAnsi="宋体"/>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3065466B">
            <w:pPr>
              <w:numPr>
                <w:ilvl w:val="0"/>
                <w:numId w:val="13"/>
              </w:numPr>
              <w:spacing w:line="240" w:lineRule="exact"/>
              <w:contextualSpacing/>
              <w:rPr>
                <w:rFonts w:hint="eastAsia" w:ascii="宋体" w:hAnsi="宋体"/>
                <w:szCs w:val="21"/>
              </w:rPr>
            </w:pPr>
            <w:r>
              <w:rPr>
                <w:rFonts w:hint="eastAsia" w:ascii="宋体" w:hAnsi="宋体"/>
                <w:szCs w:val="21"/>
              </w:rPr>
              <w:t>借款人中标采购人自行采购项目并向我行发起授信申请的，单笔业务授信敞口不超500万元，且不超过借款人中标通知书承载的中标金额或本次申请授信提供的采购合同的80%。</w:t>
            </w:r>
          </w:p>
          <w:p w14:paraId="384B3B35">
            <w:pPr>
              <w:numPr>
                <w:ilvl w:val="0"/>
                <w:numId w:val="13"/>
              </w:numPr>
              <w:spacing w:line="240" w:lineRule="exact"/>
              <w:contextualSpacing/>
              <w:rPr>
                <w:rFonts w:hint="eastAsia" w:ascii="宋体" w:hAnsi="宋体"/>
                <w:szCs w:val="21"/>
              </w:rPr>
            </w:pPr>
            <w:r>
              <w:rPr>
                <w:rFonts w:hint="eastAsia" w:ascii="宋体" w:hAnsi="宋体"/>
                <w:szCs w:val="21"/>
              </w:rPr>
              <w:t>符合我行采购人资质的，且负债率不超75%，配合应收账款质押登记确认的，并可出具确认函，单笔借款额度可按不超过采购合同的90%办理。</w:t>
            </w:r>
          </w:p>
        </w:tc>
        <w:tc>
          <w:tcPr>
            <w:tcW w:w="2220" w:type="dxa"/>
            <w:vAlign w:val="center"/>
          </w:tcPr>
          <w:p w14:paraId="392B2CE8">
            <w:pPr>
              <w:spacing w:line="240" w:lineRule="exact"/>
              <w:contextualSpacing/>
              <w:jc w:val="center"/>
              <w:rPr>
                <w:rFonts w:hint="eastAsia" w:ascii="宋体" w:hAnsi="宋体"/>
                <w:szCs w:val="21"/>
              </w:rPr>
            </w:pPr>
            <w:r>
              <w:rPr>
                <w:rFonts w:hint="eastAsia" w:ascii="宋体" w:hAnsi="宋体"/>
                <w:szCs w:val="21"/>
              </w:rPr>
              <w:t>郑贤栋</w:t>
            </w:r>
          </w:p>
        </w:tc>
        <w:tc>
          <w:tcPr>
            <w:tcW w:w="1908" w:type="dxa"/>
            <w:vAlign w:val="center"/>
          </w:tcPr>
          <w:p w14:paraId="48669327">
            <w:pPr>
              <w:spacing w:line="240" w:lineRule="exact"/>
              <w:contextualSpacing/>
              <w:rPr>
                <w:rFonts w:hint="eastAsia" w:ascii="宋体" w:hAnsi="宋体"/>
                <w:szCs w:val="21"/>
              </w:rPr>
            </w:pPr>
            <w:r>
              <w:rPr>
                <w:rFonts w:hint="eastAsia" w:ascii="宋体" w:hAnsi="宋体"/>
                <w:szCs w:val="21"/>
              </w:rPr>
              <w:t>058—8866086</w:t>
            </w:r>
          </w:p>
        </w:tc>
      </w:tr>
      <w:tr w14:paraId="3904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6B8FA61">
            <w:pPr>
              <w:spacing w:line="240" w:lineRule="exact"/>
              <w:contextualSpacing/>
              <w:rPr>
                <w:rFonts w:hint="eastAsia" w:ascii="宋体" w:hAnsi="宋体"/>
                <w:szCs w:val="21"/>
              </w:rPr>
            </w:pPr>
            <w:r>
              <w:rPr>
                <w:rFonts w:hint="eastAsia" w:ascii="宋体" w:hAnsi="宋体"/>
                <w:szCs w:val="21"/>
              </w:rPr>
              <w:t>交通银行股份有限公司舟山分行</w:t>
            </w:r>
          </w:p>
        </w:tc>
        <w:tc>
          <w:tcPr>
            <w:tcW w:w="3975" w:type="dxa"/>
          </w:tcPr>
          <w:p w14:paraId="316A5359">
            <w:pPr>
              <w:spacing w:line="240" w:lineRule="exact"/>
              <w:contextualSpacing/>
              <w:rPr>
                <w:rFonts w:hint="eastAsia" w:ascii="宋体" w:hAnsi="宋体"/>
                <w:szCs w:val="21"/>
              </w:rPr>
            </w:pPr>
            <w:r>
              <w:rPr>
                <w:rFonts w:hint="eastAsia" w:ascii="宋体" w:hAnsi="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szCs w:val="21"/>
              </w:rPr>
              <w:t>PR</w:t>
            </w:r>
            <w:r>
              <w:rPr>
                <w:rFonts w:ascii="宋体" w:hAnsi="宋体"/>
                <w:szCs w:val="21"/>
              </w:rPr>
              <w:t>。</w:t>
            </w:r>
          </w:p>
        </w:tc>
        <w:tc>
          <w:tcPr>
            <w:tcW w:w="2220" w:type="dxa"/>
            <w:vAlign w:val="center"/>
          </w:tcPr>
          <w:p w14:paraId="570C5DC3">
            <w:pPr>
              <w:spacing w:line="240" w:lineRule="exact"/>
              <w:contextualSpacing/>
              <w:jc w:val="center"/>
              <w:rPr>
                <w:rFonts w:hint="eastAsia" w:ascii="宋体" w:hAnsi="宋体"/>
                <w:szCs w:val="21"/>
              </w:rPr>
            </w:pPr>
            <w:r>
              <w:rPr>
                <w:rFonts w:hint="eastAsia" w:ascii="宋体" w:hAnsi="宋体"/>
                <w:szCs w:val="21"/>
              </w:rPr>
              <w:t>赵争艳</w:t>
            </w:r>
          </w:p>
        </w:tc>
        <w:tc>
          <w:tcPr>
            <w:tcW w:w="1908" w:type="dxa"/>
            <w:vAlign w:val="center"/>
          </w:tcPr>
          <w:p w14:paraId="1075F947">
            <w:pPr>
              <w:spacing w:line="240" w:lineRule="exact"/>
              <w:contextualSpacing/>
              <w:rPr>
                <w:rFonts w:hint="eastAsia" w:ascii="宋体" w:hAnsi="宋体"/>
                <w:szCs w:val="21"/>
              </w:rPr>
            </w:pPr>
            <w:r>
              <w:rPr>
                <w:rFonts w:hint="eastAsia" w:ascii="宋体" w:hAnsi="宋体"/>
                <w:szCs w:val="21"/>
              </w:rPr>
              <w:t>0580-2260728</w:t>
            </w:r>
          </w:p>
          <w:p w14:paraId="18E8E0CD">
            <w:pPr>
              <w:spacing w:line="240" w:lineRule="exact"/>
              <w:contextualSpacing/>
              <w:rPr>
                <w:rFonts w:hint="eastAsia" w:ascii="宋体" w:hAnsi="宋体"/>
                <w:szCs w:val="21"/>
              </w:rPr>
            </w:pPr>
            <w:r>
              <w:rPr>
                <w:rFonts w:hint="eastAsia" w:ascii="宋体" w:hAnsi="宋体"/>
                <w:szCs w:val="21"/>
              </w:rPr>
              <w:t>13758007280</w:t>
            </w:r>
          </w:p>
        </w:tc>
      </w:tr>
      <w:tr w14:paraId="1895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B443618">
            <w:pPr>
              <w:spacing w:line="240" w:lineRule="exact"/>
              <w:contextualSpacing/>
              <w:rPr>
                <w:rFonts w:hint="eastAsia" w:ascii="宋体" w:hAnsi="宋体"/>
                <w:szCs w:val="21"/>
              </w:rPr>
            </w:pPr>
            <w:r>
              <w:rPr>
                <w:rFonts w:hint="eastAsia" w:ascii="宋体" w:hAnsi="宋体"/>
                <w:szCs w:val="21"/>
              </w:rPr>
              <w:t>中信银行股份有限公司舟山分行</w:t>
            </w:r>
          </w:p>
        </w:tc>
        <w:tc>
          <w:tcPr>
            <w:tcW w:w="3975" w:type="dxa"/>
          </w:tcPr>
          <w:p w14:paraId="52DBF881">
            <w:pPr>
              <w:spacing w:line="240" w:lineRule="exact"/>
              <w:contextualSpacing/>
              <w:rPr>
                <w:rFonts w:hint="eastAsia" w:ascii="宋体" w:hAnsi="宋体"/>
                <w:szCs w:val="21"/>
              </w:rPr>
            </w:pPr>
            <w:r>
              <w:rPr>
                <w:rFonts w:hint="eastAsia" w:ascii="宋体" w:hAnsi="宋体"/>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5BD95922">
            <w:pPr>
              <w:spacing w:line="240" w:lineRule="exact"/>
              <w:contextualSpacing/>
              <w:jc w:val="center"/>
              <w:rPr>
                <w:rFonts w:hint="eastAsia" w:ascii="宋体" w:hAnsi="宋体"/>
                <w:szCs w:val="21"/>
              </w:rPr>
            </w:pPr>
            <w:r>
              <w:rPr>
                <w:rFonts w:ascii="宋体" w:hAnsi="宋体"/>
                <w:szCs w:val="21"/>
              </w:rPr>
              <w:t>黄丽</w:t>
            </w:r>
          </w:p>
        </w:tc>
        <w:tc>
          <w:tcPr>
            <w:tcW w:w="1908" w:type="dxa"/>
            <w:vAlign w:val="center"/>
          </w:tcPr>
          <w:p w14:paraId="3C3D5940">
            <w:pPr>
              <w:spacing w:line="240" w:lineRule="exact"/>
              <w:contextualSpacing/>
              <w:rPr>
                <w:rFonts w:hint="eastAsia" w:ascii="宋体" w:hAnsi="宋体"/>
                <w:szCs w:val="21"/>
              </w:rPr>
            </w:pPr>
            <w:r>
              <w:rPr>
                <w:rFonts w:ascii="宋体" w:hAnsi="宋体"/>
                <w:szCs w:val="21"/>
              </w:rPr>
              <w:t>13905808032</w:t>
            </w:r>
          </w:p>
        </w:tc>
      </w:tr>
      <w:tr w14:paraId="3EA4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2594EFF">
            <w:pPr>
              <w:spacing w:line="240" w:lineRule="exact"/>
              <w:contextualSpacing/>
              <w:rPr>
                <w:rFonts w:hint="eastAsia" w:ascii="宋体" w:hAnsi="宋体"/>
                <w:szCs w:val="21"/>
              </w:rPr>
            </w:pPr>
            <w:r>
              <w:rPr>
                <w:rFonts w:hint="eastAsia" w:ascii="宋体" w:hAnsi="宋体"/>
                <w:szCs w:val="21"/>
              </w:rPr>
              <w:t>泰隆银行舟山市分行</w:t>
            </w:r>
          </w:p>
        </w:tc>
        <w:tc>
          <w:tcPr>
            <w:tcW w:w="3975" w:type="dxa"/>
          </w:tcPr>
          <w:p w14:paraId="7738686C">
            <w:pPr>
              <w:spacing w:line="240" w:lineRule="exact"/>
              <w:contextualSpacing/>
              <w:rPr>
                <w:rFonts w:hint="eastAsia" w:ascii="宋体" w:hAnsi="宋体"/>
                <w:szCs w:val="21"/>
              </w:rPr>
            </w:pPr>
            <w:r>
              <w:rPr>
                <w:rFonts w:hint="eastAsia" w:ascii="宋体" w:hAnsi="宋体"/>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4A0AE4A1">
            <w:pPr>
              <w:spacing w:line="240" w:lineRule="exact"/>
              <w:contextualSpacing/>
              <w:jc w:val="center"/>
              <w:rPr>
                <w:rFonts w:hint="eastAsia" w:ascii="宋体" w:hAnsi="宋体"/>
                <w:szCs w:val="21"/>
              </w:rPr>
            </w:pPr>
            <w:r>
              <w:rPr>
                <w:rFonts w:hint="eastAsia" w:ascii="宋体" w:hAnsi="宋体"/>
                <w:szCs w:val="21"/>
              </w:rPr>
              <w:t>胡亢宇</w:t>
            </w:r>
          </w:p>
        </w:tc>
        <w:tc>
          <w:tcPr>
            <w:tcW w:w="1908" w:type="dxa"/>
            <w:vAlign w:val="center"/>
          </w:tcPr>
          <w:p w14:paraId="1EF1D5D3">
            <w:pPr>
              <w:spacing w:line="240" w:lineRule="exact"/>
              <w:contextualSpacing/>
              <w:rPr>
                <w:rFonts w:hint="eastAsia" w:ascii="宋体" w:hAnsi="宋体"/>
                <w:szCs w:val="21"/>
              </w:rPr>
            </w:pPr>
            <w:r>
              <w:rPr>
                <w:rFonts w:hint="eastAsia" w:ascii="宋体" w:hAnsi="宋体"/>
                <w:szCs w:val="21"/>
              </w:rPr>
              <w:t>17605868703</w:t>
            </w:r>
          </w:p>
        </w:tc>
      </w:tr>
      <w:tr w14:paraId="5ED3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F30EDE5">
            <w:pPr>
              <w:spacing w:line="240" w:lineRule="exact"/>
              <w:contextualSpacing/>
              <w:rPr>
                <w:rFonts w:hint="eastAsia" w:ascii="宋体" w:hAnsi="宋体"/>
                <w:szCs w:val="21"/>
              </w:rPr>
            </w:pPr>
            <w:r>
              <w:rPr>
                <w:rFonts w:hint="eastAsia" w:ascii="宋体" w:hAnsi="宋体"/>
                <w:szCs w:val="21"/>
              </w:rPr>
              <w:t>中国农业银行股份有限公司舟山分行</w:t>
            </w:r>
          </w:p>
        </w:tc>
        <w:tc>
          <w:tcPr>
            <w:tcW w:w="3975" w:type="dxa"/>
          </w:tcPr>
          <w:p w14:paraId="23233785">
            <w:pPr>
              <w:spacing w:line="240" w:lineRule="exact"/>
              <w:contextualSpacing/>
              <w:rPr>
                <w:rFonts w:hint="eastAsia" w:ascii="宋体" w:hAnsi="宋体"/>
                <w:szCs w:val="21"/>
              </w:rPr>
            </w:pPr>
            <w:r>
              <w:rPr>
                <w:rFonts w:hint="eastAsia" w:ascii="宋体" w:hAnsi="宋体"/>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1915AE2E">
            <w:pPr>
              <w:spacing w:line="240" w:lineRule="exact"/>
              <w:contextualSpacing/>
              <w:jc w:val="center"/>
              <w:rPr>
                <w:rFonts w:hint="eastAsia" w:ascii="宋体" w:hAnsi="宋体"/>
                <w:szCs w:val="21"/>
              </w:rPr>
            </w:pPr>
            <w:r>
              <w:rPr>
                <w:rFonts w:hint="eastAsia" w:ascii="宋体" w:hAnsi="宋体"/>
                <w:szCs w:val="21"/>
              </w:rPr>
              <w:t>苏华瞻</w:t>
            </w:r>
          </w:p>
        </w:tc>
        <w:tc>
          <w:tcPr>
            <w:tcW w:w="1908" w:type="dxa"/>
            <w:vAlign w:val="center"/>
          </w:tcPr>
          <w:p w14:paraId="6FC7CB69">
            <w:pPr>
              <w:spacing w:line="240" w:lineRule="exact"/>
              <w:contextualSpacing/>
              <w:jc w:val="center"/>
              <w:rPr>
                <w:rFonts w:hint="eastAsia" w:ascii="宋体" w:hAnsi="宋体"/>
                <w:szCs w:val="21"/>
              </w:rPr>
            </w:pPr>
            <w:r>
              <w:rPr>
                <w:rFonts w:hint="eastAsia" w:ascii="宋体" w:hAnsi="宋体"/>
                <w:szCs w:val="21"/>
              </w:rPr>
              <w:t>13967228926</w:t>
            </w:r>
          </w:p>
        </w:tc>
      </w:tr>
      <w:tr w14:paraId="096E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29192AE">
            <w:pPr>
              <w:spacing w:line="240" w:lineRule="exact"/>
              <w:contextualSpacing/>
              <w:rPr>
                <w:rFonts w:hint="eastAsia" w:ascii="宋体" w:hAnsi="宋体"/>
                <w:szCs w:val="21"/>
              </w:rPr>
            </w:pPr>
            <w:r>
              <w:rPr>
                <w:rFonts w:hint="eastAsia" w:ascii="宋体" w:hAnsi="宋体"/>
                <w:szCs w:val="21"/>
              </w:rPr>
              <w:t>中国邮政储蓄银行股份有限公司舟山市分行</w:t>
            </w:r>
          </w:p>
        </w:tc>
        <w:tc>
          <w:tcPr>
            <w:tcW w:w="3975" w:type="dxa"/>
          </w:tcPr>
          <w:p w14:paraId="55B50AE8">
            <w:pPr>
              <w:tabs>
                <w:tab w:val="left" w:pos="0"/>
              </w:tabs>
              <w:spacing w:line="240" w:lineRule="exact"/>
              <w:rPr>
                <w:rFonts w:hint="eastAsia" w:ascii="宋体" w:hAnsi="宋体"/>
                <w:szCs w:val="21"/>
              </w:rPr>
            </w:pPr>
            <w:r>
              <w:rPr>
                <w:rFonts w:hint="eastAsia" w:ascii="宋体" w:hAnsi="宋体"/>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1D703D20">
            <w:pPr>
              <w:spacing w:line="240" w:lineRule="exact"/>
              <w:contextualSpacing/>
              <w:jc w:val="center"/>
              <w:rPr>
                <w:rFonts w:hint="eastAsia" w:ascii="宋体" w:hAnsi="宋体"/>
                <w:szCs w:val="21"/>
              </w:rPr>
            </w:pPr>
            <w:r>
              <w:rPr>
                <w:rFonts w:hint="eastAsia" w:ascii="宋体" w:hAnsi="宋体"/>
                <w:szCs w:val="21"/>
              </w:rPr>
              <w:t>蒋志燕</w:t>
            </w:r>
          </w:p>
        </w:tc>
        <w:tc>
          <w:tcPr>
            <w:tcW w:w="1908" w:type="dxa"/>
            <w:vAlign w:val="center"/>
          </w:tcPr>
          <w:p w14:paraId="75E5BC1B">
            <w:pPr>
              <w:spacing w:line="240" w:lineRule="exact"/>
              <w:contextualSpacing/>
              <w:rPr>
                <w:rFonts w:hint="eastAsia" w:ascii="宋体" w:hAnsi="宋体"/>
                <w:szCs w:val="21"/>
              </w:rPr>
            </w:pPr>
            <w:r>
              <w:rPr>
                <w:rFonts w:hint="eastAsia" w:ascii="宋体" w:hAnsi="宋体"/>
                <w:szCs w:val="21"/>
              </w:rPr>
              <w:t>13732527321</w:t>
            </w:r>
          </w:p>
        </w:tc>
      </w:tr>
      <w:bookmarkEnd w:id="26"/>
    </w:tbl>
    <w:p w14:paraId="65172C2B">
      <w:pPr>
        <w:spacing w:line="260" w:lineRule="exact"/>
        <w:ind w:firstLine="555"/>
        <w:rPr>
          <w:rFonts w:hint="eastAsia" w:ascii="宋体" w:hAnsi="宋体"/>
          <w:szCs w:val="21"/>
        </w:rPr>
      </w:pPr>
      <w:r>
        <w:rPr>
          <w:rFonts w:ascii="宋体" w:hAnsi="宋体"/>
          <w:szCs w:val="21"/>
        </w:rPr>
        <w:t>2.一般步骤</w:t>
      </w:r>
    </w:p>
    <w:p w14:paraId="45065A1E">
      <w:pPr>
        <w:spacing w:line="260" w:lineRule="exact"/>
        <w:ind w:firstLine="555"/>
        <w:rPr>
          <w:rFonts w:hint="eastAsia" w:ascii="宋体" w:hAnsi="宋体"/>
          <w:szCs w:val="21"/>
        </w:rPr>
      </w:pPr>
      <w:r>
        <w:rPr>
          <w:rFonts w:ascii="宋体" w:hAnsi="宋体"/>
          <w:szCs w:val="21"/>
        </w:rPr>
        <w:t>（1）供应商先与银行对接，办理融资前期手续；</w:t>
      </w:r>
    </w:p>
    <w:p w14:paraId="1FBC0B57">
      <w:pPr>
        <w:spacing w:line="260" w:lineRule="exact"/>
        <w:ind w:firstLine="555"/>
        <w:rPr>
          <w:rFonts w:hint="eastAsia" w:ascii="宋体" w:hAnsi="宋体"/>
          <w:szCs w:val="21"/>
        </w:rPr>
      </w:pPr>
      <w:r>
        <w:rPr>
          <w:rFonts w:ascii="宋体" w:hAnsi="宋体"/>
          <w:szCs w:val="21"/>
        </w:rPr>
        <w:t>（2）供应商中标后，凭中标通知书等材料，向相关合作银行发出融资申请；</w:t>
      </w:r>
    </w:p>
    <w:p w14:paraId="0C0BC54D">
      <w:pPr>
        <w:spacing w:line="260" w:lineRule="exact"/>
        <w:ind w:firstLine="555"/>
        <w:rPr>
          <w:rFonts w:hint="eastAsia" w:ascii="宋体" w:hAnsi="宋体"/>
          <w:szCs w:val="21"/>
        </w:rPr>
      </w:pPr>
      <w:r>
        <w:rPr>
          <w:rFonts w:ascii="宋体" w:hAnsi="宋体"/>
          <w:szCs w:val="21"/>
        </w:rPr>
        <w:t>（3）银行、供应商线</w:t>
      </w:r>
      <w:r>
        <w:rPr>
          <w:rFonts w:hint="eastAsia" w:ascii="宋体" w:hAnsi="宋体"/>
          <w:szCs w:val="21"/>
        </w:rPr>
        <w:t>上</w:t>
      </w:r>
      <w:r>
        <w:rPr>
          <w:rFonts w:ascii="宋体" w:hAnsi="宋体"/>
          <w:szCs w:val="21"/>
        </w:rPr>
        <w:t>办理审批、放贷事宜。</w:t>
      </w:r>
    </w:p>
    <w:p w14:paraId="3A9CD365">
      <w:pPr>
        <w:spacing w:line="260" w:lineRule="exact"/>
        <w:ind w:firstLine="555"/>
        <w:rPr>
          <w:rFonts w:hint="eastAsia" w:ascii="宋体" w:hAnsi="宋体"/>
          <w:szCs w:val="21"/>
        </w:rPr>
      </w:pPr>
      <w:r>
        <w:rPr>
          <w:rFonts w:ascii="宋体" w:hAnsi="宋体"/>
          <w:szCs w:val="21"/>
        </w:rPr>
        <w:t>3.注意事项</w:t>
      </w:r>
    </w:p>
    <w:p w14:paraId="2D669AEA">
      <w:pPr>
        <w:spacing w:line="260" w:lineRule="exact"/>
        <w:ind w:firstLine="555"/>
        <w:rPr>
          <w:rFonts w:hint="eastAsia" w:ascii="宋体" w:hAnsi="宋体"/>
          <w:szCs w:val="21"/>
        </w:rPr>
      </w:pPr>
      <w:r>
        <w:rPr>
          <w:rFonts w:ascii="宋体" w:hAnsi="宋体"/>
          <w:szCs w:val="21"/>
        </w:rPr>
        <w:t>（1）</w:t>
      </w:r>
      <w:r>
        <w:rPr>
          <w:rFonts w:hint="eastAsia" w:ascii="宋体" w:hAnsi="宋体"/>
          <w:szCs w:val="21"/>
        </w:rPr>
        <w:t>中标人</w:t>
      </w:r>
      <w:r>
        <w:rPr>
          <w:rFonts w:ascii="宋体" w:hAnsi="宋体"/>
          <w:szCs w:val="21"/>
        </w:rPr>
        <w:t>需确保政府采购合同的收款账户与融资银行开户账户一致。</w:t>
      </w:r>
    </w:p>
    <w:p w14:paraId="5451D8F3">
      <w:pPr>
        <w:spacing w:line="260" w:lineRule="exact"/>
        <w:ind w:firstLine="555"/>
        <w:rPr>
          <w:rFonts w:hint="eastAsia" w:ascii="宋体" w:hAnsi="宋体"/>
          <w:szCs w:val="21"/>
        </w:rPr>
      </w:pPr>
      <w:r>
        <w:rPr>
          <w:rFonts w:ascii="宋体" w:hAnsi="宋体"/>
          <w:szCs w:val="21"/>
        </w:rPr>
        <w:t>（2）用于政府采购信用融资的政府采购合同，应当包含如下条款：“第条：政府采购合同贷款</w:t>
      </w:r>
    </w:p>
    <w:p w14:paraId="62FCC93A">
      <w:pPr>
        <w:spacing w:line="260" w:lineRule="exact"/>
        <w:ind w:firstLine="555"/>
        <w:rPr>
          <w:rFonts w:hint="eastAsia" w:ascii="宋体" w:hAnsi="宋体"/>
          <w:szCs w:val="21"/>
        </w:rPr>
      </w:pPr>
      <w:r>
        <w:rPr>
          <w:rFonts w:ascii="宋体" w:hAnsi="宋体"/>
          <w:szCs w:val="21"/>
        </w:rPr>
        <w:t>本合同同时用于乙方向银行（金融机构）申请政府采购信用贷款。</w:t>
      </w:r>
    </w:p>
    <w:p w14:paraId="16C0A5F1">
      <w:pPr>
        <w:spacing w:line="260" w:lineRule="exact"/>
        <w:ind w:firstLine="555"/>
        <w:rPr>
          <w:rFonts w:hint="eastAsia" w:ascii="宋体" w:hAnsi="宋体"/>
          <w:szCs w:val="21"/>
        </w:rPr>
      </w:pPr>
      <w:r>
        <w:rPr>
          <w:rFonts w:ascii="宋体" w:hAnsi="宋体"/>
          <w:szCs w:val="21"/>
        </w:rPr>
        <w:t>本合同一经签订，原则上不得更改乙方收款账户信息。确须更改的，乙方应取得原合同收款账户开户银行书面同意，否则修改后的合同不予备案，采购资金不予支付。”</w:t>
      </w:r>
    </w:p>
    <w:p w14:paraId="77AAC94B">
      <w:pPr>
        <w:tabs>
          <w:tab w:val="left" w:pos="2472"/>
        </w:tabs>
        <w:snapToGrid w:val="0"/>
        <w:spacing w:before="120" w:line="312" w:lineRule="auto"/>
        <w:ind w:right="-87"/>
        <w:rPr>
          <w:rFonts w:eastAsia="黑体"/>
          <w:sz w:val="30"/>
        </w:rPr>
      </w:pPr>
    </w:p>
    <w:p w14:paraId="6DF92BAB">
      <w:pPr>
        <w:tabs>
          <w:tab w:val="left" w:pos="2472"/>
        </w:tabs>
        <w:snapToGrid w:val="0"/>
        <w:spacing w:before="120" w:line="312" w:lineRule="auto"/>
        <w:ind w:right="-87"/>
        <w:jc w:val="center"/>
        <w:rPr>
          <w:rFonts w:eastAsia="黑体"/>
          <w:sz w:val="30"/>
        </w:rPr>
      </w:pPr>
    </w:p>
    <w:p w14:paraId="0B0D2ED8">
      <w:pPr>
        <w:tabs>
          <w:tab w:val="left" w:pos="2472"/>
        </w:tabs>
        <w:snapToGrid w:val="0"/>
        <w:spacing w:before="120" w:line="312" w:lineRule="auto"/>
        <w:ind w:right="-87"/>
        <w:jc w:val="center"/>
        <w:rPr>
          <w:rFonts w:eastAsia="黑体"/>
          <w:sz w:val="30"/>
        </w:rPr>
      </w:pPr>
      <w:r>
        <w:rPr>
          <w:rFonts w:hint="eastAsia" w:eastAsia="黑体"/>
          <w:sz w:val="30"/>
        </w:rPr>
        <w:t>第六章　投标文件格式</w:t>
      </w:r>
    </w:p>
    <w:p w14:paraId="13CAC15B">
      <w:pPr>
        <w:tabs>
          <w:tab w:val="left" w:pos="2472"/>
        </w:tabs>
        <w:snapToGrid w:val="0"/>
        <w:spacing w:before="120" w:line="312" w:lineRule="auto"/>
        <w:ind w:right="-87"/>
        <w:jc w:val="center"/>
        <w:rPr>
          <w:rFonts w:eastAsia="黑体"/>
          <w:sz w:val="30"/>
        </w:rPr>
      </w:pPr>
    </w:p>
    <w:p w14:paraId="64686BF7">
      <w:pPr>
        <w:snapToGrid w:val="0"/>
        <w:spacing w:line="360" w:lineRule="auto"/>
        <w:ind w:right="-85"/>
        <w:rPr>
          <w:sz w:val="24"/>
        </w:rPr>
      </w:pPr>
    </w:p>
    <w:p w14:paraId="1502CD82">
      <w:pPr>
        <w:snapToGrid w:val="0"/>
        <w:spacing w:line="360" w:lineRule="auto"/>
        <w:ind w:right="-85"/>
        <w:rPr>
          <w:sz w:val="24"/>
        </w:rPr>
      </w:pPr>
    </w:p>
    <w:p w14:paraId="2792A17C">
      <w:pPr>
        <w:snapToGrid w:val="0"/>
        <w:spacing w:line="360" w:lineRule="auto"/>
        <w:ind w:right="-85"/>
        <w:rPr>
          <w:sz w:val="24"/>
        </w:rPr>
      </w:pPr>
      <w:r>
        <w:rPr>
          <w:rFonts w:hint="eastAsia"/>
          <w:sz w:val="24"/>
        </w:rPr>
        <w:t>一、</w:t>
      </w:r>
      <w:r>
        <w:rPr>
          <w:rFonts w:hint="eastAsia"/>
          <w:b/>
          <w:sz w:val="24"/>
        </w:rPr>
        <w:t>备份文件包装封面（格式供参考）</w:t>
      </w:r>
      <w:r>
        <w:rPr>
          <w:rFonts w:hint="eastAsia"/>
          <w:sz w:val="24"/>
        </w:rPr>
        <w:t>：</w:t>
      </w:r>
    </w:p>
    <w:p w14:paraId="3F49E0CC">
      <w:pPr>
        <w:snapToGrid w:val="0"/>
        <w:spacing w:line="360" w:lineRule="auto"/>
        <w:ind w:right="-85"/>
        <w:jc w:val="center"/>
        <w:rPr>
          <w:sz w:val="24"/>
        </w:rPr>
      </w:pPr>
    </w:p>
    <w:p w14:paraId="1041C848">
      <w:pPr>
        <w:snapToGrid w:val="0"/>
        <w:spacing w:line="360" w:lineRule="auto"/>
        <w:ind w:right="-85"/>
        <w:jc w:val="center"/>
        <w:rPr>
          <w:b/>
          <w:sz w:val="44"/>
        </w:rPr>
      </w:pPr>
      <w:r>
        <w:rPr>
          <w:rFonts w:hint="eastAsia"/>
          <w:b/>
          <w:sz w:val="44"/>
        </w:rPr>
        <w:t>投标文件</w:t>
      </w:r>
    </w:p>
    <w:p w14:paraId="46AD2149">
      <w:pPr>
        <w:snapToGrid w:val="0"/>
        <w:spacing w:line="360" w:lineRule="auto"/>
        <w:ind w:right="-85"/>
        <w:rPr>
          <w:sz w:val="24"/>
        </w:rPr>
      </w:pPr>
    </w:p>
    <w:p w14:paraId="7AE2D105">
      <w:pPr>
        <w:snapToGrid w:val="0"/>
        <w:spacing w:line="360" w:lineRule="auto"/>
        <w:ind w:right="-85" w:firstLine="1124" w:firstLineChars="400"/>
        <w:rPr>
          <w:b/>
          <w:sz w:val="28"/>
        </w:rPr>
      </w:pPr>
      <w:r>
        <w:rPr>
          <w:rFonts w:hint="eastAsia"/>
          <w:b/>
          <w:sz w:val="28"/>
        </w:rPr>
        <w:t>项目名称：</w:t>
      </w:r>
    </w:p>
    <w:p w14:paraId="6A79B569">
      <w:pPr>
        <w:snapToGrid w:val="0"/>
        <w:spacing w:line="360" w:lineRule="auto"/>
        <w:ind w:right="-85" w:firstLine="1113" w:firstLineChars="396"/>
        <w:rPr>
          <w:b/>
          <w:sz w:val="28"/>
          <w:u w:val="single"/>
        </w:rPr>
      </w:pPr>
      <w:r>
        <w:rPr>
          <w:rFonts w:hint="eastAsia"/>
          <w:b/>
          <w:sz w:val="28"/>
        </w:rPr>
        <w:t>项目编号：</w:t>
      </w:r>
    </w:p>
    <w:p w14:paraId="5A315C14">
      <w:pPr>
        <w:snapToGrid w:val="0"/>
        <w:spacing w:line="360" w:lineRule="auto"/>
        <w:ind w:right="-85" w:firstLine="1169" w:firstLineChars="416"/>
        <w:rPr>
          <w:b/>
          <w:sz w:val="28"/>
        </w:rPr>
      </w:pPr>
      <w:r>
        <w:rPr>
          <w:rFonts w:hint="eastAsia"/>
          <w:b/>
          <w:sz w:val="28"/>
        </w:rPr>
        <w:t>投标人名称：</w:t>
      </w:r>
      <w:r>
        <w:rPr>
          <w:rFonts w:hint="eastAsia"/>
          <w:b/>
          <w:sz w:val="28"/>
          <w:u w:val="single"/>
        </w:rPr>
        <w:t>（</w:t>
      </w:r>
      <w:r>
        <w:rPr>
          <w:rFonts w:hint="eastAsia"/>
          <w:b/>
          <w:sz w:val="28"/>
        </w:rPr>
        <w:t>加盖公章）</w:t>
      </w:r>
    </w:p>
    <w:p w14:paraId="32A64A6D">
      <w:pPr>
        <w:snapToGrid w:val="0"/>
        <w:spacing w:line="360" w:lineRule="auto"/>
        <w:ind w:right="-85" w:firstLine="1169" w:firstLineChars="416"/>
        <w:rPr>
          <w:b/>
          <w:sz w:val="28"/>
          <w:u w:val="single"/>
        </w:rPr>
      </w:pPr>
      <w:r>
        <w:rPr>
          <w:rFonts w:hint="eastAsia"/>
          <w:b/>
          <w:sz w:val="28"/>
        </w:rPr>
        <w:t>投标人地址：</w:t>
      </w:r>
    </w:p>
    <w:p w14:paraId="3082054D">
      <w:pPr>
        <w:snapToGrid w:val="0"/>
        <w:spacing w:line="360" w:lineRule="auto"/>
        <w:ind w:right="-85" w:firstLine="1124" w:firstLineChars="400"/>
        <w:rPr>
          <w:b/>
          <w:sz w:val="28"/>
          <w:u w:val="single"/>
        </w:rPr>
      </w:pPr>
      <w:r>
        <w:rPr>
          <w:rFonts w:hint="eastAsia"/>
          <w:b/>
          <w:sz w:val="28"/>
        </w:rPr>
        <w:t>投标联系人：电话</w:t>
      </w:r>
    </w:p>
    <w:p w14:paraId="07121C50">
      <w:pPr>
        <w:snapToGrid w:val="0"/>
        <w:spacing w:line="360" w:lineRule="auto"/>
        <w:ind w:right="-85" w:firstLine="1124" w:firstLineChars="400"/>
        <w:rPr>
          <w:b/>
          <w:sz w:val="28"/>
          <w:u w:val="single"/>
        </w:rPr>
      </w:pPr>
      <w:r>
        <w:rPr>
          <w:rFonts w:hint="eastAsia"/>
          <w:b/>
          <w:sz w:val="28"/>
        </w:rPr>
        <w:t>启封时间：</w:t>
      </w:r>
      <w:r>
        <w:rPr>
          <w:rFonts w:hint="eastAsia"/>
          <w:b/>
          <w:sz w:val="28"/>
          <w:u w:val="single"/>
        </w:rPr>
        <w:t>在</w:t>
      </w:r>
      <w:r>
        <w:rPr>
          <w:b/>
          <w:sz w:val="28"/>
          <w:u w:val="single"/>
        </w:rPr>
        <w:t>20</w:t>
      </w:r>
      <w:r>
        <w:rPr>
          <w:rFonts w:hint="eastAsia"/>
          <w:b/>
          <w:sz w:val="28"/>
          <w:u w:val="single"/>
        </w:rPr>
        <w:t>年月日时分之前不得启封</w:t>
      </w:r>
    </w:p>
    <w:p w14:paraId="5CD4EB86">
      <w:pPr>
        <w:snapToGrid w:val="0"/>
        <w:spacing w:line="360" w:lineRule="auto"/>
        <w:ind w:right="-85" w:firstLine="4080" w:firstLineChars="1700"/>
        <w:rPr>
          <w:sz w:val="24"/>
        </w:rPr>
      </w:pPr>
    </w:p>
    <w:p w14:paraId="6F5C51F0">
      <w:pPr>
        <w:snapToGrid w:val="0"/>
        <w:spacing w:line="360" w:lineRule="auto"/>
        <w:ind w:right="-85" w:firstLine="645"/>
        <w:jc w:val="center"/>
        <w:rPr>
          <w:sz w:val="24"/>
        </w:rPr>
      </w:pPr>
      <w:r>
        <w:rPr>
          <w:rFonts w:hint="eastAsia"/>
          <w:sz w:val="24"/>
        </w:rPr>
        <w:t>年月日</w:t>
      </w:r>
    </w:p>
    <w:p w14:paraId="43C0515C">
      <w:pPr>
        <w:snapToGrid w:val="0"/>
        <w:spacing w:line="360" w:lineRule="auto"/>
        <w:ind w:right="-85"/>
        <w:outlineLvl w:val="1"/>
        <w:rPr>
          <w:sz w:val="24"/>
          <w:u w:val="single"/>
        </w:rPr>
      </w:pPr>
    </w:p>
    <w:p w14:paraId="43FE02EC">
      <w:pPr>
        <w:snapToGrid w:val="0"/>
        <w:spacing w:before="120" w:beforeLines="50" w:line="312" w:lineRule="auto"/>
        <w:rPr>
          <w:b/>
          <w:sz w:val="32"/>
        </w:rPr>
      </w:pPr>
    </w:p>
    <w:p w14:paraId="02C30309">
      <w:pPr>
        <w:snapToGrid w:val="0"/>
        <w:spacing w:before="120" w:beforeLines="50" w:line="312" w:lineRule="auto"/>
        <w:rPr>
          <w:b/>
          <w:sz w:val="32"/>
        </w:rPr>
      </w:pPr>
    </w:p>
    <w:p w14:paraId="0E5827F2">
      <w:pPr>
        <w:snapToGrid w:val="0"/>
        <w:spacing w:before="120" w:beforeLines="50" w:line="312" w:lineRule="auto"/>
        <w:rPr>
          <w:b/>
          <w:sz w:val="32"/>
        </w:rPr>
      </w:pPr>
    </w:p>
    <w:p w14:paraId="670120D1">
      <w:pPr>
        <w:snapToGrid w:val="0"/>
        <w:spacing w:before="120" w:beforeLines="50" w:line="312" w:lineRule="auto"/>
        <w:rPr>
          <w:b/>
          <w:sz w:val="32"/>
        </w:rPr>
      </w:pPr>
    </w:p>
    <w:p w14:paraId="3154E1B8">
      <w:pPr>
        <w:snapToGrid w:val="0"/>
        <w:spacing w:before="120" w:beforeLines="50" w:line="312" w:lineRule="auto"/>
        <w:rPr>
          <w:b/>
          <w:sz w:val="32"/>
        </w:rPr>
      </w:pPr>
    </w:p>
    <w:p w14:paraId="206429FC">
      <w:pPr>
        <w:snapToGrid w:val="0"/>
        <w:spacing w:before="120" w:beforeLines="50" w:line="312" w:lineRule="auto"/>
        <w:rPr>
          <w:b/>
          <w:sz w:val="32"/>
        </w:rPr>
      </w:pPr>
    </w:p>
    <w:p w14:paraId="3DAB6FBB">
      <w:pPr>
        <w:snapToGrid w:val="0"/>
        <w:spacing w:before="120" w:beforeLines="50" w:line="312" w:lineRule="auto"/>
        <w:rPr>
          <w:b/>
          <w:sz w:val="28"/>
          <w:szCs w:val="28"/>
        </w:rPr>
      </w:pPr>
    </w:p>
    <w:p w14:paraId="74EA21D6">
      <w:pPr>
        <w:snapToGrid w:val="0"/>
        <w:spacing w:before="120" w:beforeLines="50" w:line="312" w:lineRule="auto"/>
        <w:rPr>
          <w:b/>
          <w:sz w:val="28"/>
          <w:szCs w:val="28"/>
        </w:rPr>
      </w:pPr>
    </w:p>
    <w:p w14:paraId="552104D4">
      <w:pPr>
        <w:spacing w:after="120"/>
      </w:pPr>
    </w:p>
    <w:p w14:paraId="6EC31D0B">
      <w:pPr>
        <w:spacing w:after="120"/>
        <w:ind w:firstLine="210" w:firstLineChars="100"/>
        <w:rPr>
          <w:rFonts w:hAnsi="Calibri"/>
          <w:kern w:val="0"/>
        </w:rPr>
      </w:pPr>
    </w:p>
    <w:p w14:paraId="4E3E1BA4">
      <w:pPr>
        <w:snapToGrid w:val="0"/>
        <w:spacing w:before="120" w:beforeLines="50" w:line="312" w:lineRule="auto"/>
        <w:rPr>
          <w:b/>
          <w:sz w:val="28"/>
          <w:szCs w:val="28"/>
        </w:rPr>
      </w:pPr>
      <w:r>
        <w:rPr>
          <w:rFonts w:hint="eastAsia"/>
          <w:b/>
          <w:sz w:val="28"/>
          <w:szCs w:val="28"/>
        </w:rPr>
        <w:t>二、</w:t>
      </w:r>
    </w:p>
    <w:p w14:paraId="3FB74B1A">
      <w:pPr>
        <w:snapToGrid w:val="0"/>
        <w:spacing w:before="120" w:beforeLines="50" w:line="312" w:lineRule="auto"/>
        <w:ind w:firstLine="3678" w:firstLineChars="1145"/>
        <w:rPr>
          <w:b/>
          <w:sz w:val="32"/>
        </w:rPr>
      </w:pPr>
      <w:r>
        <w:rPr>
          <w:rFonts w:hint="eastAsia"/>
          <w:b/>
          <w:sz w:val="32"/>
        </w:rPr>
        <w:t>开标一览表</w:t>
      </w:r>
    </w:p>
    <w:p w14:paraId="75C90D31">
      <w:pPr>
        <w:spacing w:line="360" w:lineRule="auto"/>
        <w:rPr>
          <w:b/>
          <w:sz w:val="24"/>
          <w:szCs w:val="24"/>
        </w:rPr>
      </w:pPr>
    </w:p>
    <w:p w14:paraId="3D0C0E75">
      <w:pPr>
        <w:snapToGrid w:val="0"/>
        <w:spacing w:before="50" w:after="50"/>
      </w:pPr>
      <w:r>
        <w:t>项目名称：</w:t>
      </w:r>
    </w:p>
    <w:p w14:paraId="12936983">
      <w:pPr>
        <w:snapToGrid w:val="0"/>
        <w:spacing w:before="50" w:after="50"/>
      </w:pPr>
      <w:r>
        <w:t>项目编号：</w:t>
      </w:r>
    </w:p>
    <w:p w14:paraId="3C43733F">
      <w:pPr>
        <w:snapToGrid w:val="0"/>
        <w:spacing w:before="50" w:after="50"/>
      </w:pPr>
      <w:r>
        <w:rPr>
          <w:rFonts w:hint="eastAsia"/>
        </w:rPr>
        <w:t>标项：</w:t>
      </w:r>
    </w:p>
    <w:p w14:paraId="02A91B9F">
      <w:pPr>
        <w:spacing w:line="360" w:lineRule="auto"/>
        <w:jc w:val="center"/>
        <w:rPr>
          <w:rFonts w:ascii="宋体"/>
          <w:b/>
          <w:bCs/>
          <w:sz w:val="24"/>
          <w:u w:val="single"/>
        </w:rPr>
      </w:pPr>
      <w:r>
        <w:t xml:space="preserve">                                                     </w:t>
      </w:r>
      <w:r>
        <w:rPr>
          <w:szCs w:val="21"/>
        </w:rPr>
        <w:t xml:space="preserve">单位：元  </w:t>
      </w:r>
    </w:p>
    <w:tbl>
      <w:tblPr>
        <w:tblStyle w:val="60"/>
        <w:tblW w:w="9498"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411"/>
        <w:gridCol w:w="5103"/>
        <w:gridCol w:w="1984"/>
      </w:tblGrid>
      <w:tr w14:paraId="451F22A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0" w:hRule="exact"/>
        </w:trPr>
        <w:tc>
          <w:tcPr>
            <w:tcW w:w="2411" w:type="dxa"/>
            <w:vAlign w:val="center"/>
          </w:tcPr>
          <w:p w14:paraId="2C954D2C">
            <w:pPr>
              <w:jc w:val="center"/>
              <w:rPr>
                <w:rFonts w:hint="eastAsia" w:ascii="宋体" w:hAnsi="宋体" w:eastAsia="黑体"/>
                <w:szCs w:val="21"/>
              </w:rPr>
            </w:pPr>
            <w:r>
              <w:rPr>
                <w:rFonts w:hint="eastAsia" w:ascii="宋体" w:hAnsi="宋体" w:eastAsia="黑体"/>
                <w:szCs w:val="21"/>
              </w:rPr>
              <w:t>种苗品种</w:t>
            </w:r>
          </w:p>
        </w:tc>
        <w:tc>
          <w:tcPr>
            <w:tcW w:w="5103" w:type="dxa"/>
            <w:tcBorders>
              <w:right w:val="single" w:color="auto" w:sz="4" w:space="0"/>
            </w:tcBorders>
            <w:vAlign w:val="center"/>
          </w:tcPr>
          <w:p w14:paraId="76BE637B">
            <w:pPr>
              <w:jc w:val="center"/>
              <w:rPr>
                <w:rFonts w:hint="eastAsia" w:ascii="宋体" w:hAnsi="宋体" w:eastAsia="黑体"/>
                <w:szCs w:val="21"/>
              </w:rPr>
            </w:pPr>
            <w:r>
              <w:rPr>
                <w:rFonts w:hint="eastAsia" w:ascii="宋体" w:hAnsi="宋体" w:eastAsia="黑体"/>
                <w:szCs w:val="21"/>
              </w:rPr>
              <w:t>种苗价格（元</w:t>
            </w:r>
            <w:r>
              <w:rPr>
                <w:rFonts w:ascii="宋体" w:hAnsi="宋体" w:eastAsia="黑体"/>
                <w:szCs w:val="21"/>
              </w:rPr>
              <w:t>/</w:t>
            </w:r>
            <w:r>
              <w:rPr>
                <w:rFonts w:hint="eastAsia" w:ascii="宋体" w:hAnsi="宋体" w:eastAsia="黑体"/>
                <w:szCs w:val="21"/>
              </w:rPr>
              <w:t>尾、只、</w:t>
            </w:r>
            <w:r>
              <w:rPr>
                <w:rFonts w:hint="eastAsia" w:ascii="宋体" w:hAnsi="宋体" w:eastAsia="黑体"/>
                <w:b/>
                <w:bCs/>
                <w:szCs w:val="21"/>
              </w:rPr>
              <w:t>粒</w:t>
            </w:r>
            <w:r>
              <w:rPr>
                <w:rFonts w:hint="eastAsia" w:ascii="宋体" w:hAnsi="宋体" w:eastAsia="黑体"/>
                <w:szCs w:val="21"/>
              </w:rPr>
              <w:t>）</w:t>
            </w:r>
          </w:p>
        </w:tc>
        <w:tc>
          <w:tcPr>
            <w:tcW w:w="1984" w:type="dxa"/>
            <w:vAlign w:val="center"/>
          </w:tcPr>
          <w:p w14:paraId="00FB5601">
            <w:pPr>
              <w:jc w:val="center"/>
              <w:rPr>
                <w:rFonts w:hint="eastAsia" w:ascii="宋体" w:hAnsi="宋体" w:eastAsia="黑体"/>
                <w:szCs w:val="21"/>
              </w:rPr>
            </w:pPr>
            <w:r>
              <w:rPr>
                <w:rFonts w:hint="eastAsia" w:ascii="宋体" w:hAnsi="宋体" w:eastAsia="黑体"/>
                <w:szCs w:val="21"/>
              </w:rPr>
              <w:t>备注</w:t>
            </w:r>
          </w:p>
        </w:tc>
      </w:tr>
      <w:tr w14:paraId="423CB4A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82" w:hRule="exact"/>
        </w:trPr>
        <w:tc>
          <w:tcPr>
            <w:tcW w:w="2411" w:type="dxa"/>
          </w:tcPr>
          <w:p w14:paraId="56805228">
            <w:pPr>
              <w:rPr>
                <w:rFonts w:hint="eastAsia" w:ascii="宋体" w:hAnsi="宋体" w:eastAsia="黑体"/>
                <w:szCs w:val="21"/>
              </w:rPr>
            </w:pPr>
          </w:p>
        </w:tc>
        <w:tc>
          <w:tcPr>
            <w:tcW w:w="5103" w:type="dxa"/>
            <w:tcBorders>
              <w:right w:val="single" w:color="auto" w:sz="4" w:space="0"/>
            </w:tcBorders>
          </w:tcPr>
          <w:p w14:paraId="13DC9B68">
            <w:pPr>
              <w:rPr>
                <w:rFonts w:hint="eastAsia" w:ascii="宋体" w:hAnsi="宋体" w:eastAsia="黑体"/>
                <w:szCs w:val="21"/>
              </w:rPr>
            </w:pPr>
          </w:p>
        </w:tc>
        <w:tc>
          <w:tcPr>
            <w:tcW w:w="1984" w:type="dxa"/>
          </w:tcPr>
          <w:p w14:paraId="11429437">
            <w:pPr>
              <w:rPr>
                <w:rFonts w:hint="eastAsia" w:ascii="宋体" w:hAnsi="宋体" w:eastAsia="黑体"/>
                <w:szCs w:val="21"/>
              </w:rPr>
            </w:pPr>
          </w:p>
        </w:tc>
      </w:tr>
    </w:tbl>
    <w:p w14:paraId="2DEA7C9A">
      <w:pPr>
        <w:shd w:val="clear" w:color="auto" w:fill="FFFFFF"/>
        <w:adjustRightInd w:val="0"/>
        <w:snapToGrid w:val="0"/>
        <w:spacing w:line="360" w:lineRule="auto"/>
        <w:ind w:firstLine="420" w:firstLineChars="200"/>
        <w:rPr>
          <w:rFonts w:hint="eastAsia" w:hAnsi="宋体"/>
          <w:szCs w:val="21"/>
        </w:rPr>
      </w:pPr>
    </w:p>
    <w:p w14:paraId="17BAD9F1">
      <w:pPr>
        <w:shd w:val="clear" w:color="auto" w:fill="FFFFFF"/>
        <w:adjustRightInd w:val="0"/>
        <w:snapToGrid w:val="0"/>
        <w:spacing w:line="360" w:lineRule="auto"/>
        <w:ind w:firstLine="420" w:firstLineChars="200"/>
        <w:rPr>
          <w:rFonts w:hint="eastAsia" w:hAnsi="宋体"/>
          <w:szCs w:val="21"/>
        </w:rPr>
      </w:pPr>
      <w:r>
        <w:rPr>
          <w:rFonts w:hAnsi="宋体"/>
          <w:szCs w:val="21"/>
        </w:rPr>
        <w:t>1</w:t>
      </w:r>
      <w:r>
        <w:rPr>
          <w:rFonts w:hint="eastAsia" w:hAnsi="宋体"/>
          <w:szCs w:val="21"/>
        </w:rPr>
        <w:t>.投标报价应包括完成本项目的以下（但不限于以下）费用如：种苗费、材料费、设备费（陆上和海上）、人工费、差旅费、检测费、运输费、装卸费、资料费、燃油费、通讯费、规费、保管、保险、税金、招标代理服务费等所发生的全部费用。除采购内容变更允许调整费用外，其余费用一律不作调整。任何有选择性的报价将不予接受，只允许有一个报价。</w:t>
      </w:r>
    </w:p>
    <w:p w14:paraId="7647BCA7">
      <w:pPr>
        <w:spacing w:line="360" w:lineRule="auto"/>
        <w:ind w:firstLine="420" w:firstLineChars="200"/>
        <w:rPr>
          <w:rFonts w:hint="eastAsia" w:hAnsi="宋体"/>
          <w:szCs w:val="21"/>
        </w:rPr>
      </w:pPr>
      <w:r>
        <w:rPr>
          <w:rFonts w:hint="eastAsia" w:hAnsi="宋体"/>
          <w:szCs w:val="21"/>
        </w:rPr>
        <w:t>2.报价中含放流种苗</w:t>
      </w:r>
      <w:r>
        <w:rPr>
          <w:rFonts w:hint="eastAsia" w:hAnsi="宋体"/>
          <w:b/>
          <w:bCs/>
          <w:szCs w:val="21"/>
        </w:rPr>
        <w:t>药残及疫病</w:t>
      </w:r>
      <w:r>
        <w:rPr>
          <w:rFonts w:hint="eastAsia" w:hAnsi="宋体"/>
          <w:szCs w:val="21"/>
        </w:rPr>
        <w:t>检验检测费。</w:t>
      </w:r>
    </w:p>
    <w:p w14:paraId="391D4529">
      <w:pPr>
        <w:snapToGrid w:val="0"/>
        <w:spacing w:line="360" w:lineRule="auto"/>
        <w:ind w:right="-340"/>
      </w:pPr>
    </w:p>
    <w:p w14:paraId="32F2FE5A">
      <w:pPr>
        <w:snapToGrid w:val="0"/>
        <w:spacing w:line="360" w:lineRule="auto"/>
        <w:ind w:right="-340"/>
      </w:pPr>
    </w:p>
    <w:p w14:paraId="2F148EF9">
      <w:pPr>
        <w:snapToGrid w:val="0"/>
        <w:spacing w:line="360" w:lineRule="auto"/>
        <w:ind w:right="-340"/>
      </w:pPr>
    </w:p>
    <w:p w14:paraId="42BDBCD9">
      <w:pPr>
        <w:snapToGrid w:val="0"/>
        <w:ind w:right="-341"/>
        <w:rPr>
          <w:rFonts w:hint="eastAsia" w:ascii="宋体" w:hAnsi="宋体"/>
        </w:rPr>
      </w:pPr>
      <w:r>
        <w:rPr>
          <w:rFonts w:hint="eastAsia" w:ascii="宋体" w:hAnsi="宋体"/>
        </w:rPr>
        <w:t xml:space="preserve"> </w:t>
      </w:r>
    </w:p>
    <w:p w14:paraId="0402BB3C">
      <w:pPr>
        <w:snapToGrid w:val="0"/>
        <w:ind w:left="2" w:right="-817" w:rightChars="-389"/>
        <w:rPr>
          <w:rFonts w:hint="eastAsia" w:ascii="宋体" w:hAnsi="宋体"/>
        </w:rPr>
      </w:pPr>
    </w:p>
    <w:p w14:paraId="77D59D92">
      <w:pPr>
        <w:snapToGrid w:val="0"/>
        <w:spacing w:before="50" w:line="312" w:lineRule="auto"/>
        <w:jc w:val="left"/>
        <w:rPr>
          <w:rFonts w:hint="eastAsia" w:ascii="宋体" w:hAnsi="宋体"/>
        </w:rPr>
      </w:pPr>
      <w:r>
        <w:rPr>
          <w:rFonts w:hint="eastAsia" w:ascii="宋体" w:hAnsi="宋体"/>
        </w:rPr>
        <w:t>投标人名称（盖章）：                                     年    月  日</w:t>
      </w:r>
    </w:p>
    <w:p w14:paraId="590AF3C2">
      <w:pPr>
        <w:snapToGrid w:val="0"/>
        <w:spacing w:before="50" w:after="50"/>
        <w:rPr>
          <w:spacing w:val="20"/>
          <w:u w:val="single"/>
        </w:rPr>
      </w:pPr>
    </w:p>
    <w:p w14:paraId="14362DEC">
      <w:pPr>
        <w:spacing w:after="120"/>
      </w:pPr>
    </w:p>
    <w:p w14:paraId="7D8C8568">
      <w:pPr>
        <w:snapToGrid w:val="0"/>
        <w:spacing w:before="120" w:line="312" w:lineRule="auto"/>
        <w:ind w:right="-341"/>
        <w:jc w:val="center"/>
        <w:rPr>
          <w:b/>
          <w:sz w:val="32"/>
        </w:rPr>
      </w:pPr>
    </w:p>
    <w:p w14:paraId="12E6DC59">
      <w:pPr>
        <w:snapToGrid w:val="0"/>
        <w:spacing w:before="120" w:line="312" w:lineRule="auto"/>
        <w:ind w:right="-341"/>
        <w:jc w:val="center"/>
        <w:rPr>
          <w:b/>
          <w:sz w:val="32"/>
        </w:rPr>
      </w:pPr>
    </w:p>
    <w:p w14:paraId="3D9FF5A9">
      <w:pPr>
        <w:snapToGrid w:val="0"/>
        <w:spacing w:before="120" w:line="312" w:lineRule="auto"/>
        <w:ind w:right="-341"/>
        <w:rPr>
          <w:b/>
          <w:sz w:val="32"/>
        </w:rPr>
      </w:pPr>
    </w:p>
    <w:p w14:paraId="3CA01821">
      <w:pPr>
        <w:snapToGrid w:val="0"/>
        <w:spacing w:before="120" w:line="312" w:lineRule="auto"/>
        <w:ind w:right="-341"/>
        <w:jc w:val="center"/>
        <w:rPr>
          <w:b/>
          <w:sz w:val="32"/>
        </w:rPr>
      </w:pPr>
    </w:p>
    <w:p w14:paraId="64CA8B9E">
      <w:pPr>
        <w:snapToGrid w:val="0"/>
        <w:spacing w:before="120" w:line="312" w:lineRule="auto"/>
        <w:ind w:right="-341"/>
        <w:jc w:val="center"/>
        <w:rPr>
          <w:b/>
          <w:sz w:val="32"/>
        </w:rPr>
      </w:pPr>
    </w:p>
    <w:p w14:paraId="495B203D">
      <w:pPr>
        <w:snapToGrid w:val="0"/>
        <w:spacing w:before="120" w:line="312" w:lineRule="auto"/>
        <w:ind w:right="-341"/>
        <w:jc w:val="center"/>
        <w:rPr>
          <w:b/>
          <w:sz w:val="32"/>
        </w:rPr>
      </w:pPr>
    </w:p>
    <w:p w14:paraId="47F096F5">
      <w:pPr>
        <w:spacing w:line="200" w:lineRule="exact"/>
        <w:rPr>
          <w:rFonts w:ascii="宋体" w:hAnsi="Courier New"/>
          <w:spacing w:val="-4"/>
          <w:kern w:val="0"/>
          <w:sz w:val="18"/>
        </w:rPr>
      </w:pPr>
    </w:p>
    <w:p w14:paraId="73DC03D3">
      <w:pPr>
        <w:snapToGrid w:val="0"/>
        <w:spacing w:before="120" w:line="312" w:lineRule="auto"/>
        <w:ind w:right="-341"/>
        <w:jc w:val="center"/>
        <w:rPr>
          <w:b/>
          <w:bCs/>
          <w:sz w:val="32"/>
          <w:szCs w:val="32"/>
        </w:rPr>
      </w:pPr>
      <w:r>
        <w:rPr>
          <w:rFonts w:hint="eastAsia"/>
          <w:b/>
          <w:bCs/>
          <w:sz w:val="32"/>
          <w:szCs w:val="32"/>
        </w:rPr>
        <w:t>三、投标函</w:t>
      </w:r>
    </w:p>
    <w:p w14:paraId="5A8BB926">
      <w:pPr>
        <w:snapToGrid w:val="0"/>
        <w:spacing w:line="312" w:lineRule="auto"/>
        <w:ind w:right="-341"/>
      </w:pPr>
    </w:p>
    <w:p w14:paraId="3D4ADE9E">
      <w:pPr>
        <w:snapToGrid w:val="0"/>
        <w:spacing w:line="312" w:lineRule="auto"/>
        <w:ind w:right="-341"/>
      </w:pPr>
      <w:r>
        <w:rPr>
          <w:rFonts w:hint="eastAsia"/>
        </w:rPr>
        <w:t>致：</w:t>
      </w:r>
      <w:r>
        <w:t>_</w:t>
      </w:r>
      <w:r>
        <w:rPr>
          <w:rFonts w:hint="eastAsia"/>
          <w:u w:val="single"/>
        </w:rPr>
        <w:t>深圳市国信招标有限公司</w:t>
      </w:r>
      <w:r>
        <w:t>_</w:t>
      </w:r>
      <w:r>
        <w:rPr>
          <w:rFonts w:hint="eastAsia"/>
        </w:rPr>
        <w:t>：</w:t>
      </w:r>
    </w:p>
    <w:p w14:paraId="67E013B0">
      <w:pPr>
        <w:snapToGrid w:val="0"/>
        <w:spacing w:line="312" w:lineRule="auto"/>
        <w:ind w:right="-341" w:firstLine="420" w:firstLineChars="200"/>
      </w:pPr>
      <w:r>
        <w:rPr>
          <w:rFonts w:hint="eastAsia"/>
        </w:rPr>
        <w:t>根据贵方为</w:t>
      </w:r>
      <w:r>
        <w:t>项目</w:t>
      </w:r>
      <w:r>
        <w:rPr>
          <w:rFonts w:hint="eastAsia"/>
        </w:rPr>
        <w:t>的招标公告（项目编号：</w:t>
      </w:r>
      <w:r>
        <w:t>____</w:t>
      </w:r>
      <w:r>
        <w:rPr>
          <w:u w:val="single"/>
        </w:rPr>
        <w:t>__</w:t>
      </w:r>
      <w:r>
        <w:t>_</w:t>
      </w:r>
      <w:r>
        <w:rPr>
          <w:rFonts w:hint="eastAsia"/>
        </w:rPr>
        <w:t>），</w:t>
      </w:r>
      <w:r>
        <w:rPr>
          <w:rFonts w:hint="eastAsia"/>
          <w:spacing w:val="-4"/>
          <w:kern w:val="0"/>
          <w:szCs w:val="21"/>
        </w:rPr>
        <w:t>同意如下：</w:t>
      </w:r>
    </w:p>
    <w:p w14:paraId="1A603802">
      <w:pPr>
        <w:widowControl/>
        <w:spacing w:line="360" w:lineRule="auto"/>
        <w:ind w:right="-341" w:firstLine="387" w:firstLineChars="192"/>
        <w:rPr>
          <w:spacing w:val="-4"/>
          <w:kern w:val="0"/>
          <w:szCs w:val="21"/>
        </w:rPr>
      </w:pPr>
      <w:r>
        <w:rPr>
          <w:spacing w:val="-4"/>
          <w:kern w:val="0"/>
          <w:szCs w:val="21"/>
        </w:rPr>
        <w:t>1.</w:t>
      </w:r>
      <w:r>
        <w:rPr>
          <w:rFonts w:hint="eastAsia"/>
          <w:spacing w:val="-4"/>
          <w:kern w:val="0"/>
          <w:szCs w:val="21"/>
        </w:rPr>
        <w:t>我方已详细审查了采购文件的全部内容及其相关补充文件</w:t>
      </w:r>
      <w:r>
        <w:rPr>
          <w:rFonts w:hint="eastAsia"/>
          <w:b/>
          <w:spacing w:val="-4"/>
          <w:kern w:val="0"/>
          <w:szCs w:val="21"/>
        </w:rPr>
        <w:t>（如有）</w:t>
      </w:r>
      <w:r>
        <w:rPr>
          <w:rFonts w:hint="eastAsia"/>
          <w:spacing w:val="-4"/>
          <w:kern w:val="0"/>
          <w:szCs w:val="21"/>
        </w:rPr>
        <w:t>，并完全清晰理解全部内容及相关的补充文件</w:t>
      </w:r>
      <w:r>
        <w:rPr>
          <w:rFonts w:hint="eastAsia"/>
          <w:b/>
          <w:spacing w:val="-4"/>
          <w:kern w:val="0"/>
          <w:szCs w:val="21"/>
        </w:rPr>
        <w:t>（如有）</w:t>
      </w:r>
      <w:r>
        <w:rPr>
          <w:rFonts w:hint="eastAsia"/>
          <w:spacing w:val="-4"/>
          <w:kern w:val="0"/>
          <w:szCs w:val="21"/>
        </w:rPr>
        <w:t>，不存在任何误解之处，同意放弃提出异议和质疑的权利。</w:t>
      </w:r>
    </w:p>
    <w:p w14:paraId="78515BDF">
      <w:pPr>
        <w:snapToGrid w:val="0"/>
        <w:spacing w:line="360" w:lineRule="auto"/>
        <w:ind w:right="-341" w:firstLine="404" w:firstLineChars="200"/>
        <w:rPr>
          <w:spacing w:val="-4"/>
          <w:szCs w:val="21"/>
        </w:rPr>
      </w:pPr>
      <w:r>
        <w:rPr>
          <w:spacing w:val="-4"/>
          <w:szCs w:val="21"/>
        </w:rPr>
        <w:t>2.</w:t>
      </w:r>
      <w:r>
        <w:rPr>
          <w:rFonts w:hint="eastAsia"/>
          <w:spacing w:val="-4"/>
          <w:szCs w:val="21"/>
        </w:rPr>
        <w:t>我方遵守《中华人民共和国政府采购法》及相关法律法规的规定。同意采购文件中所提到的无效标条款，并服从有关开标会议纪律。否则，同意被废除投标资格。</w:t>
      </w:r>
    </w:p>
    <w:p w14:paraId="643E6E39">
      <w:pPr>
        <w:spacing w:line="360" w:lineRule="auto"/>
        <w:ind w:right="-341" w:firstLine="404" w:firstLineChars="200"/>
        <w:rPr>
          <w:spacing w:val="-4"/>
          <w:szCs w:val="21"/>
        </w:rPr>
      </w:pPr>
      <w:r>
        <w:rPr>
          <w:spacing w:val="-4"/>
          <w:szCs w:val="21"/>
        </w:rPr>
        <w:t>3.</w:t>
      </w:r>
      <w:r>
        <w:rPr>
          <w:rFonts w:hint="eastAsia"/>
          <w:spacing w:val="-4"/>
          <w:szCs w:val="21"/>
        </w:rPr>
        <w:t>我方所提供的一次性投标产品报价均具充分的合理性和准确性，保证不存在低于成本的恶意报价行为，同时清楚理解到报价最低并非意味着必定获得合同授予资格。</w:t>
      </w:r>
    </w:p>
    <w:p w14:paraId="4A17766B">
      <w:pPr>
        <w:spacing w:line="360" w:lineRule="auto"/>
        <w:ind w:right="-341" w:firstLine="404" w:firstLineChars="200"/>
        <w:rPr>
          <w:spacing w:val="-4"/>
          <w:szCs w:val="21"/>
        </w:rPr>
      </w:pPr>
      <w:r>
        <w:rPr>
          <w:spacing w:val="-4"/>
          <w:szCs w:val="21"/>
        </w:rPr>
        <w:t>4.</w:t>
      </w:r>
      <w:r>
        <w:rPr>
          <w:rFonts w:hint="eastAsia"/>
          <w:spacing w:val="-4"/>
          <w:szCs w:val="21"/>
        </w:rPr>
        <w:t>投标有效期为自开标之日起</w:t>
      </w:r>
      <w:r>
        <w:rPr>
          <w:spacing w:val="-4"/>
          <w:szCs w:val="21"/>
        </w:rPr>
        <w:t>9</w:t>
      </w:r>
      <w:r>
        <w:rPr>
          <w:spacing w:val="-4"/>
          <w:szCs w:val="21"/>
          <w:u w:val="single"/>
        </w:rPr>
        <w:t>0</w:t>
      </w:r>
      <w:r>
        <w:rPr>
          <w:rFonts w:hint="eastAsia"/>
          <w:spacing w:val="-4"/>
          <w:szCs w:val="21"/>
        </w:rPr>
        <w:t>天内，如在投标有效期内撤回投标，我方同意被废除投标资格。</w:t>
      </w:r>
    </w:p>
    <w:p w14:paraId="0126CE6D">
      <w:pPr>
        <w:spacing w:line="360" w:lineRule="auto"/>
        <w:ind w:right="-341" w:firstLine="404" w:firstLineChars="200"/>
        <w:rPr>
          <w:spacing w:val="-4"/>
          <w:szCs w:val="21"/>
        </w:rPr>
      </w:pPr>
      <w:r>
        <w:rPr>
          <w:spacing w:val="-4"/>
          <w:szCs w:val="21"/>
        </w:rPr>
        <w:t>5.</w:t>
      </w:r>
      <w:r>
        <w:rPr>
          <w:rFonts w:hint="eastAsia"/>
          <w:spacing w:val="-4"/>
          <w:szCs w:val="21"/>
        </w:rPr>
        <w:t>我方承诺</w:t>
      </w:r>
      <w:r>
        <w:rPr>
          <w:rFonts w:hint="eastAsia"/>
          <w:szCs w:val="21"/>
        </w:rPr>
        <w:t>参加政府采购活动前</w:t>
      </w:r>
      <w:r>
        <w:rPr>
          <w:szCs w:val="21"/>
        </w:rPr>
        <w:t>3</w:t>
      </w:r>
      <w:r>
        <w:rPr>
          <w:rFonts w:hint="eastAsia"/>
          <w:szCs w:val="21"/>
        </w:rPr>
        <w:t>年内在经营活动中没有重大违法记录和依法缴纳了税收</w:t>
      </w:r>
      <w:r>
        <w:rPr>
          <w:rFonts w:hint="eastAsia"/>
          <w:spacing w:val="-4"/>
          <w:szCs w:val="21"/>
        </w:rPr>
        <w:t>（投标截止时间进行计算）。</w:t>
      </w:r>
    </w:p>
    <w:p w14:paraId="48C9E01F">
      <w:pPr>
        <w:spacing w:line="360" w:lineRule="auto"/>
        <w:ind w:right="-341" w:firstLine="404" w:firstLineChars="200"/>
        <w:rPr>
          <w:szCs w:val="21"/>
        </w:rPr>
      </w:pPr>
      <w:r>
        <w:rPr>
          <w:spacing w:val="-4"/>
          <w:szCs w:val="21"/>
        </w:rPr>
        <w:t>6.</w:t>
      </w:r>
      <w:r>
        <w:rPr>
          <w:rFonts w:hint="eastAsia"/>
          <w:spacing w:val="-4"/>
          <w:szCs w:val="21"/>
        </w:rPr>
        <w:t>我方承诺具备本项目</w:t>
      </w:r>
      <w:r>
        <w:rPr>
          <w:rFonts w:hint="eastAsia"/>
          <w:szCs w:val="21"/>
        </w:rPr>
        <w:t>履行合同所必需的设备和专业技术能力</w:t>
      </w:r>
    </w:p>
    <w:p w14:paraId="03A7EBC5">
      <w:pPr>
        <w:spacing w:line="360" w:lineRule="auto"/>
        <w:ind w:right="-341" w:firstLine="404" w:firstLineChars="200"/>
        <w:rPr>
          <w:spacing w:val="-4"/>
          <w:szCs w:val="21"/>
        </w:rPr>
      </w:pPr>
      <w:r>
        <w:rPr>
          <w:spacing w:val="-4"/>
          <w:szCs w:val="21"/>
        </w:rPr>
        <w:t>7.</w:t>
      </w:r>
      <w:r>
        <w:rPr>
          <w:rFonts w:hint="eastAsia"/>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5C0C8FB9">
      <w:pPr>
        <w:spacing w:line="360" w:lineRule="auto"/>
        <w:ind w:right="-341" w:firstLine="404" w:firstLineChars="200"/>
        <w:rPr>
          <w:spacing w:val="-4"/>
          <w:szCs w:val="21"/>
        </w:rPr>
      </w:pPr>
      <w:r>
        <w:rPr>
          <w:spacing w:val="-4"/>
          <w:szCs w:val="21"/>
        </w:rPr>
        <w:t>8.</w:t>
      </w:r>
      <w:r>
        <w:rPr>
          <w:rFonts w:hint="eastAsia"/>
          <w:spacing w:val="-4"/>
          <w:szCs w:val="21"/>
        </w:rPr>
        <w:t>我方承诺至开标之日止，未被</w:t>
      </w:r>
      <w:r>
        <w:rPr>
          <w:spacing w:val="-4"/>
          <w:szCs w:val="21"/>
        </w:rPr>
        <w:t>“</w:t>
      </w:r>
      <w:r>
        <w:rPr>
          <w:rFonts w:hint="eastAsia"/>
          <w:spacing w:val="-4"/>
          <w:szCs w:val="21"/>
        </w:rPr>
        <w:t>信用中国</w:t>
      </w:r>
      <w:r>
        <w:rPr>
          <w:spacing w:val="-4"/>
          <w:szCs w:val="21"/>
        </w:rPr>
        <w:t>”</w:t>
      </w:r>
      <w:r>
        <w:rPr>
          <w:rFonts w:hint="eastAsia"/>
          <w:spacing w:val="-4"/>
          <w:szCs w:val="21"/>
        </w:rPr>
        <w:t>（</w:t>
      </w:r>
      <w:r>
        <w:rPr>
          <w:spacing w:val="-4"/>
          <w:szCs w:val="21"/>
        </w:rPr>
        <w:t>www.creditchina.gov.cn</w:t>
      </w:r>
      <w:r>
        <w:rPr>
          <w:rFonts w:hint="eastAsia"/>
          <w:spacing w:val="-4"/>
          <w:szCs w:val="21"/>
        </w:rPr>
        <w:t>）、中国政府采购网（</w:t>
      </w:r>
      <w:r>
        <w:rPr>
          <w:spacing w:val="-4"/>
          <w:szCs w:val="21"/>
        </w:rPr>
        <w:t>www.ccgp.gov.cn</w:t>
      </w:r>
      <w:r>
        <w:rPr>
          <w:rFonts w:hint="eastAsia"/>
          <w:spacing w:val="-4"/>
          <w:szCs w:val="21"/>
        </w:rPr>
        <w:t>）列入失信被执行人、重大税收违法案件当事人名单、政府采购严重违法失信行为记录名单。</w:t>
      </w:r>
    </w:p>
    <w:p w14:paraId="68F29E05">
      <w:pPr>
        <w:snapToGrid w:val="0"/>
        <w:spacing w:line="360" w:lineRule="auto"/>
        <w:ind w:right="-341" w:firstLine="420" w:firstLineChars="200"/>
      </w:pPr>
      <w:r>
        <w:t>9.</w:t>
      </w:r>
      <w:r>
        <w:rPr>
          <w:rFonts w:hint="eastAsia"/>
        </w:rPr>
        <w:t>与本投标有关的一切正式往来信函请寄：</w:t>
      </w:r>
    </w:p>
    <w:p w14:paraId="3EA522A6">
      <w:pPr>
        <w:snapToGrid w:val="0"/>
        <w:spacing w:line="312" w:lineRule="auto"/>
        <w:ind w:right="-341"/>
      </w:pPr>
      <w:r>
        <w:rPr>
          <w:rFonts w:hint="eastAsia"/>
        </w:rPr>
        <w:t>地址：</w:t>
      </w:r>
      <w:r>
        <w:t>__________</w:t>
      </w:r>
      <w:r>
        <w:rPr>
          <w:u w:val="single"/>
        </w:rPr>
        <w:t>_</w:t>
      </w:r>
      <w:r>
        <w:t>____</w:t>
      </w:r>
      <w:r>
        <w:rPr>
          <w:rFonts w:hint="eastAsia"/>
        </w:rPr>
        <w:t>邮编：</w:t>
      </w:r>
      <w:r>
        <w:t>__________</w:t>
      </w:r>
      <w:r>
        <w:rPr>
          <w:rFonts w:hint="eastAsia"/>
        </w:rPr>
        <w:t>电话：</w:t>
      </w:r>
      <w:r>
        <w:t>______________</w:t>
      </w:r>
    </w:p>
    <w:p w14:paraId="602F054E">
      <w:pPr>
        <w:snapToGrid w:val="0"/>
        <w:spacing w:line="312" w:lineRule="auto"/>
        <w:ind w:right="-341"/>
      </w:pPr>
      <w:r>
        <w:rPr>
          <w:rFonts w:hint="eastAsia"/>
        </w:rPr>
        <w:t>传真：</w:t>
      </w:r>
      <w:r>
        <w:t>______________</w:t>
      </w:r>
      <w:r>
        <w:rPr>
          <w:rFonts w:hint="eastAsia"/>
        </w:rPr>
        <w:t>投标人代表姓名</w:t>
      </w:r>
      <w:r>
        <w:t>___________</w:t>
      </w:r>
      <w:r>
        <w:rPr>
          <w:rFonts w:hint="eastAsia"/>
        </w:rPr>
        <w:t>职务：</w:t>
      </w:r>
      <w:r>
        <w:t>_____________</w:t>
      </w:r>
    </w:p>
    <w:p w14:paraId="06EB7AB9">
      <w:pPr>
        <w:snapToGrid w:val="0"/>
        <w:spacing w:line="312" w:lineRule="auto"/>
        <w:ind w:right="-341"/>
      </w:pPr>
      <w:r>
        <w:rPr>
          <w:rFonts w:hint="eastAsia"/>
        </w:rPr>
        <w:t>投标人名称</w:t>
      </w:r>
      <w:r>
        <w:t>(</w:t>
      </w:r>
      <w:r>
        <w:rPr>
          <w:rFonts w:hint="eastAsia"/>
        </w:rPr>
        <w:t>公章</w:t>
      </w:r>
      <w:r>
        <w:t>):___________________</w:t>
      </w:r>
    </w:p>
    <w:p w14:paraId="12CFC894">
      <w:pPr>
        <w:snapToGrid w:val="0"/>
        <w:spacing w:line="312" w:lineRule="auto"/>
        <w:ind w:right="-341"/>
      </w:pPr>
      <w:r>
        <w:rPr>
          <w:rFonts w:hint="eastAsia"/>
        </w:rPr>
        <w:t>开户银行：银行账号：</w:t>
      </w:r>
    </w:p>
    <w:p w14:paraId="484E802D">
      <w:pPr>
        <w:snapToGrid w:val="0"/>
        <w:ind w:right="-341"/>
      </w:pPr>
    </w:p>
    <w:p w14:paraId="069810D9">
      <w:pPr>
        <w:snapToGrid w:val="0"/>
        <w:spacing w:before="120" w:line="312" w:lineRule="auto"/>
        <w:ind w:right="-341" w:firstLine="2940" w:firstLineChars="1400"/>
      </w:pPr>
      <w:r>
        <w:rPr>
          <w:rFonts w:hint="eastAsia"/>
        </w:rPr>
        <w:t>日期</w:t>
      </w:r>
      <w:r>
        <w:t>:_____</w:t>
      </w:r>
      <w:r>
        <w:rPr>
          <w:rFonts w:hint="eastAsia"/>
        </w:rPr>
        <w:t>年</w:t>
      </w:r>
      <w:r>
        <w:t>___</w:t>
      </w:r>
      <w:r>
        <w:rPr>
          <w:rFonts w:hint="eastAsia"/>
        </w:rPr>
        <w:t>月</w:t>
      </w:r>
      <w:r>
        <w:t>___</w:t>
      </w:r>
      <w:r>
        <w:rPr>
          <w:rFonts w:hint="eastAsia"/>
        </w:rPr>
        <w:t>日</w:t>
      </w:r>
    </w:p>
    <w:p w14:paraId="12CB07C9">
      <w:pPr>
        <w:snapToGrid w:val="0"/>
        <w:spacing w:line="312" w:lineRule="auto"/>
        <w:ind w:right="-341"/>
        <w:jc w:val="left"/>
        <w:rPr>
          <w:b/>
          <w:sz w:val="24"/>
        </w:rPr>
      </w:pPr>
      <w:r>
        <w:rPr>
          <w:kern w:val="0"/>
        </w:rPr>
        <w:br w:type="page"/>
      </w:r>
    </w:p>
    <w:p w14:paraId="11F67148">
      <w:pPr>
        <w:snapToGrid w:val="0"/>
        <w:spacing w:before="120" w:line="312" w:lineRule="auto"/>
        <w:ind w:right="-341"/>
        <w:jc w:val="center"/>
        <w:rPr>
          <w:b/>
          <w:sz w:val="32"/>
        </w:rPr>
      </w:pPr>
    </w:p>
    <w:p w14:paraId="366480AB">
      <w:pPr>
        <w:snapToGrid w:val="0"/>
        <w:spacing w:before="120" w:beforeLines="50" w:after="50"/>
        <w:jc w:val="center"/>
        <w:rPr>
          <w:b/>
          <w:sz w:val="32"/>
          <w:szCs w:val="32"/>
        </w:rPr>
      </w:pPr>
      <w:r>
        <w:rPr>
          <w:rFonts w:hint="eastAsia"/>
          <w:b/>
          <w:sz w:val="32"/>
          <w:szCs w:val="32"/>
        </w:rPr>
        <w:t>四、声明函</w:t>
      </w:r>
    </w:p>
    <w:p w14:paraId="48A8EBB9">
      <w:pPr>
        <w:snapToGrid w:val="0"/>
        <w:spacing w:before="120" w:beforeLines="50" w:after="50" w:line="360" w:lineRule="auto"/>
        <w:rPr>
          <w:szCs w:val="21"/>
        </w:rPr>
      </w:pPr>
    </w:p>
    <w:p w14:paraId="1367FC9D">
      <w:pPr>
        <w:snapToGrid w:val="0"/>
        <w:spacing w:before="120" w:beforeLines="50" w:after="50" w:line="360" w:lineRule="auto"/>
        <w:rPr>
          <w:szCs w:val="21"/>
        </w:rPr>
      </w:pPr>
      <w:r>
        <w:rPr>
          <w:rFonts w:hint="eastAsia"/>
          <w:szCs w:val="21"/>
        </w:rPr>
        <w:t>致：</w:t>
      </w:r>
      <w:r>
        <w:rPr>
          <w:szCs w:val="21"/>
        </w:rPr>
        <w:t>_</w:t>
      </w:r>
      <w:r>
        <w:rPr>
          <w:rFonts w:hint="eastAsia"/>
          <w:u w:val="single"/>
        </w:rPr>
        <w:t>深圳市国信招标有限公司</w:t>
      </w:r>
      <w:r>
        <w:t>_</w:t>
      </w:r>
      <w:r>
        <w:rPr>
          <w:rFonts w:hint="eastAsia"/>
          <w:szCs w:val="21"/>
        </w:rPr>
        <w:t>：</w:t>
      </w:r>
    </w:p>
    <w:p w14:paraId="1752D5CD">
      <w:pPr>
        <w:spacing w:after="120" w:line="360" w:lineRule="auto"/>
        <w:ind w:firstLine="480"/>
        <w:rPr>
          <w:szCs w:val="21"/>
        </w:rPr>
      </w:pPr>
      <w:r>
        <w:rPr>
          <w:rFonts w:hint="eastAsia"/>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szCs w:val="21"/>
        </w:rPr>
        <w:t>/</w:t>
      </w:r>
      <w:r>
        <w:rPr>
          <w:rFonts w:hint="eastAsia"/>
          <w:szCs w:val="21"/>
        </w:rPr>
        <w:t>中标</w:t>
      </w:r>
      <w:r>
        <w:rPr>
          <w:szCs w:val="21"/>
        </w:rPr>
        <w:t>/</w:t>
      </w:r>
      <w:r>
        <w:rPr>
          <w:rFonts w:hint="eastAsia"/>
          <w:szCs w:val="21"/>
        </w:rPr>
        <w:t>签订合同），我方对此无任何异议。</w:t>
      </w:r>
    </w:p>
    <w:p w14:paraId="5FE0C6E1">
      <w:pPr>
        <w:spacing w:after="120" w:line="360" w:lineRule="auto"/>
        <w:ind w:firstLine="480"/>
        <w:rPr>
          <w:szCs w:val="21"/>
        </w:rPr>
      </w:pPr>
      <w:r>
        <w:rPr>
          <w:rFonts w:hint="eastAsia"/>
          <w:szCs w:val="21"/>
        </w:rPr>
        <w:t>特此声明！</w:t>
      </w:r>
    </w:p>
    <w:p w14:paraId="4D3A826D">
      <w:pPr>
        <w:spacing w:after="120"/>
        <w:ind w:firstLine="480"/>
      </w:pPr>
    </w:p>
    <w:p w14:paraId="58AA5D86">
      <w:pPr>
        <w:snapToGrid w:val="0"/>
        <w:spacing w:before="120" w:beforeLines="50"/>
        <w:ind w:firstLine="200"/>
      </w:pPr>
    </w:p>
    <w:p w14:paraId="1AD2B3ED">
      <w:pPr>
        <w:snapToGrid w:val="0"/>
        <w:spacing w:before="50" w:after="50"/>
      </w:pPr>
    </w:p>
    <w:p w14:paraId="204D4133">
      <w:pPr>
        <w:snapToGrid w:val="0"/>
        <w:ind w:left="2" w:right="-817" w:rightChars="-389"/>
      </w:pPr>
    </w:p>
    <w:p w14:paraId="4ECAFA8C">
      <w:pPr>
        <w:snapToGrid w:val="0"/>
        <w:spacing w:before="50" w:line="312" w:lineRule="auto"/>
        <w:jc w:val="left"/>
        <w:rPr>
          <w:b/>
          <w:spacing w:val="20"/>
          <w:sz w:val="28"/>
        </w:rPr>
      </w:pPr>
      <w:r>
        <w:rPr>
          <w:rFonts w:hint="eastAsia"/>
        </w:rPr>
        <w:t>投标人名称（盖章）：日期：</w:t>
      </w:r>
    </w:p>
    <w:p w14:paraId="5BFAAF77">
      <w:pPr>
        <w:snapToGrid w:val="0"/>
        <w:spacing w:before="120" w:beforeLines="50"/>
        <w:ind w:firstLine="200"/>
        <w:jc w:val="right"/>
        <w:rPr>
          <w:szCs w:val="24"/>
        </w:rPr>
      </w:pPr>
    </w:p>
    <w:p w14:paraId="3B2A4392">
      <w:pPr>
        <w:snapToGrid w:val="0"/>
        <w:spacing w:before="120" w:beforeLines="50" w:after="50"/>
        <w:ind w:firstLine="482" w:firstLineChars="200"/>
        <w:jc w:val="left"/>
        <w:rPr>
          <w:b/>
          <w:bCs/>
          <w:sz w:val="24"/>
        </w:rPr>
      </w:pPr>
    </w:p>
    <w:p w14:paraId="5F6EFB9F">
      <w:pPr>
        <w:snapToGrid w:val="0"/>
        <w:spacing w:before="120" w:beforeLines="50"/>
        <w:ind w:left="5250" w:firstLine="200"/>
        <w:jc w:val="right"/>
        <w:rPr>
          <w:szCs w:val="24"/>
        </w:rPr>
      </w:pPr>
    </w:p>
    <w:p w14:paraId="3FB7FCD2">
      <w:pPr>
        <w:snapToGrid w:val="0"/>
        <w:spacing w:before="120" w:line="312" w:lineRule="auto"/>
        <w:ind w:right="-341"/>
        <w:jc w:val="center"/>
        <w:rPr>
          <w:b/>
          <w:sz w:val="32"/>
        </w:rPr>
      </w:pPr>
    </w:p>
    <w:p w14:paraId="106ADA03">
      <w:pPr>
        <w:snapToGrid w:val="0"/>
        <w:spacing w:before="120" w:line="312" w:lineRule="auto"/>
        <w:ind w:right="-341"/>
        <w:jc w:val="center"/>
        <w:rPr>
          <w:b/>
          <w:sz w:val="32"/>
        </w:rPr>
      </w:pPr>
    </w:p>
    <w:p w14:paraId="6E3A50C5">
      <w:pPr>
        <w:snapToGrid w:val="0"/>
        <w:spacing w:before="120" w:line="312" w:lineRule="auto"/>
        <w:ind w:right="-341"/>
        <w:jc w:val="center"/>
        <w:rPr>
          <w:b/>
          <w:sz w:val="32"/>
        </w:rPr>
      </w:pPr>
    </w:p>
    <w:p w14:paraId="4E3991CC">
      <w:pPr>
        <w:snapToGrid w:val="0"/>
        <w:spacing w:before="120" w:line="312" w:lineRule="auto"/>
        <w:ind w:right="-341"/>
        <w:jc w:val="center"/>
        <w:rPr>
          <w:b/>
          <w:sz w:val="32"/>
        </w:rPr>
      </w:pPr>
    </w:p>
    <w:p w14:paraId="119B1F3F">
      <w:pPr>
        <w:snapToGrid w:val="0"/>
        <w:spacing w:line="312" w:lineRule="auto"/>
        <w:jc w:val="left"/>
        <w:rPr>
          <w:b/>
          <w:sz w:val="32"/>
        </w:rPr>
      </w:pPr>
    </w:p>
    <w:p w14:paraId="070A6917">
      <w:pPr>
        <w:snapToGrid w:val="0"/>
        <w:spacing w:line="312" w:lineRule="auto"/>
        <w:jc w:val="left"/>
        <w:rPr>
          <w:b/>
          <w:sz w:val="32"/>
        </w:rPr>
      </w:pPr>
    </w:p>
    <w:p w14:paraId="356E497C">
      <w:pPr>
        <w:snapToGrid w:val="0"/>
        <w:spacing w:line="312" w:lineRule="auto"/>
        <w:jc w:val="left"/>
        <w:rPr>
          <w:b/>
          <w:sz w:val="32"/>
        </w:rPr>
      </w:pPr>
    </w:p>
    <w:p w14:paraId="6305E160">
      <w:pPr>
        <w:snapToGrid w:val="0"/>
        <w:spacing w:line="312" w:lineRule="auto"/>
        <w:jc w:val="left"/>
        <w:rPr>
          <w:b/>
          <w:sz w:val="32"/>
        </w:rPr>
      </w:pPr>
    </w:p>
    <w:p w14:paraId="73A41D14">
      <w:pPr>
        <w:snapToGrid w:val="0"/>
        <w:spacing w:line="312" w:lineRule="auto"/>
        <w:jc w:val="left"/>
        <w:rPr>
          <w:b/>
          <w:sz w:val="32"/>
        </w:rPr>
      </w:pPr>
    </w:p>
    <w:p w14:paraId="79FC761B">
      <w:pPr>
        <w:snapToGrid w:val="0"/>
        <w:spacing w:line="312" w:lineRule="auto"/>
        <w:jc w:val="left"/>
        <w:rPr>
          <w:b/>
          <w:sz w:val="32"/>
        </w:rPr>
      </w:pPr>
    </w:p>
    <w:p w14:paraId="654BF519">
      <w:pPr>
        <w:snapToGrid w:val="0"/>
        <w:spacing w:line="312" w:lineRule="auto"/>
        <w:jc w:val="left"/>
        <w:rPr>
          <w:b/>
          <w:sz w:val="24"/>
        </w:rPr>
      </w:pPr>
    </w:p>
    <w:p w14:paraId="2E06B3B3">
      <w:pPr>
        <w:snapToGrid w:val="0"/>
        <w:spacing w:line="312" w:lineRule="auto"/>
        <w:jc w:val="left"/>
        <w:rPr>
          <w:b/>
          <w:sz w:val="24"/>
        </w:rPr>
      </w:pPr>
    </w:p>
    <w:p w14:paraId="522897EB">
      <w:pPr>
        <w:jc w:val="center"/>
        <w:rPr>
          <w:b/>
          <w:spacing w:val="20"/>
          <w:sz w:val="28"/>
        </w:rPr>
      </w:pPr>
    </w:p>
    <w:p w14:paraId="7A58ED8E">
      <w:pPr>
        <w:jc w:val="center"/>
        <w:rPr>
          <w:b/>
          <w:spacing w:val="20"/>
          <w:sz w:val="28"/>
        </w:rPr>
      </w:pPr>
    </w:p>
    <w:p w14:paraId="409E62F6">
      <w:pPr>
        <w:jc w:val="center"/>
        <w:rPr>
          <w:sz w:val="30"/>
          <w:szCs w:val="30"/>
        </w:rPr>
      </w:pPr>
      <w:r>
        <w:rPr>
          <w:rFonts w:hint="eastAsia"/>
          <w:b/>
          <w:spacing w:val="20"/>
          <w:sz w:val="28"/>
        </w:rPr>
        <w:t>五、</w:t>
      </w:r>
      <w:r>
        <w:rPr>
          <w:rFonts w:hint="eastAsia"/>
          <w:b/>
          <w:bCs/>
          <w:sz w:val="30"/>
          <w:szCs w:val="30"/>
        </w:rPr>
        <w:t>廉政承诺书</w:t>
      </w:r>
    </w:p>
    <w:p w14:paraId="1747534F">
      <w:pPr>
        <w:rPr>
          <w:b/>
          <w:bCs/>
          <w:sz w:val="28"/>
          <w:szCs w:val="28"/>
        </w:rPr>
      </w:pPr>
    </w:p>
    <w:p w14:paraId="2653AC4E">
      <w:pPr>
        <w:rPr>
          <w:b/>
          <w:bCs/>
          <w:szCs w:val="21"/>
        </w:rPr>
      </w:pPr>
    </w:p>
    <w:p w14:paraId="7306056C">
      <w:pPr>
        <w:rPr>
          <w:b/>
          <w:bCs/>
          <w:szCs w:val="21"/>
        </w:rPr>
      </w:pPr>
      <w:r>
        <w:rPr>
          <w:rFonts w:hint="eastAsia"/>
          <w:b/>
          <w:bCs/>
          <w:szCs w:val="21"/>
        </w:rPr>
        <w:t>致：</w:t>
      </w:r>
      <w:r>
        <w:rPr>
          <w:rFonts w:hint="eastAsia"/>
          <w:b/>
          <w:bCs/>
          <w:szCs w:val="21"/>
          <w:u w:val="single"/>
        </w:rPr>
        <w:t>深圳市国信招标有限公司</w:t>
      </w:r>
      <w:r>
        <w:rPr>
          <w:rFonts w:hint="eastAsia"/>
          <w:b/>
          <w:bCs/>
          <w:szCs w:val="21"/>
        </w:rPr>
        <w:t>：</w:t>
      </w:r>
    </w:p>
    <w:p w14:paraId="490AFF50">
      <w:pPr>
        <w:spacing w:line="360" w:lineRule="auto"/>
        <w:ind w:firstLine="420" w:firstLineChars="200"/>
        <w:rPr>
          <w:szCs w:val="21"/>
        </w:rPr>
      </w:pPr>
    </w:p>
    <w:p w14:paraId="45F17C4D">
      <w:pPr>
        <w:spacing w:line="360" w:lineRule="auto"/>
        <w:ind w:firstLine="420" w:firstLineChars="200"/>
        <w:rPr>
          <w:szCs w:val="21"/>
        </w:rPr>
      </w:pPr>
      <w:r>
        <w:rPr>
          <w:rFonts w:hint="eastAsia"/>
          <w:szCs w:val="21"/>
        </w:rPr>
        <w:t>我单位响应你单位项目招标要求参加投标，在这次投标过程中和中标后，我们将严格遵守国家法律法规要求，并郑重承诺</w:t>
      </w:r>
      <w:r>
        <w:rPr>
          <w:szCs w:val="21"/>
        </w:rPr>
        <w:t>:</w:t>
      </w:r>
    </w:p>
    <w:p w14:paraId="5C3A6073">
      <w:pPr>
        <w:spacing w:line="360" w:lineRule="auto"/>
        <w:ind w:firstLine="420" w:firstLineChars="200"/>
        <w:rPr>
          <w:szCs w:val="21"/>
        </w:rPr>
      </w:pPr>
      <w:r>
        <w:rPr>
          <w:rFonts w:hint="eastAsia"/>
          <w:szCs w:val="21"/>
        </w:rPr>
        <w:t>一、不向项目有关人员及部门赠送礼金礼物、有价证券、回扣以及中介费、介绍费、咨询费等好处费。</w:t>
      </w:r>
    </w:p>
    <w:p w14:paraId="46930ABF">
      <w:pPr>
        <w:spacing w:line="360" w:lineRule="auto"/>
        <w:ind w:firstLine="420" w:firstLineChars="200"/>
        <w:rPr>
          <w:szCs w:val="21"/>
        </w:rPr>
      </w:pPr>
      <w:r>
        <w:rPr>
          <w:rFonts w:hint="eastAsia"/>
          <w:szCs w:val="21"/>
        </w:rPr>
        <w:t>二、不为项目有关人员及部门报销应由你方单位或个人支付的费用</w:t>
      </w:r>
      <w:r>
        <w:rPr>
          <w:szCs w:val="21"/>
        </w:rPr>
        <w:t>;</w:t>
      </w:r>
    </w:p>
    <w:p w14:paraId="12101B9A">
      <w:pPr>
        <w:spacing w:line="360" w:lineRule="auto"/>
        <w:ind w:firstLine="420" w:firstLineChars="200"/>
        <w:rPr>
          <w:szCs w:val="21"/>
        </w:rPr>
      </w:pPr>
      <w:r>
        <w:rPr>
          <w:rFonts w:hint="eastAsia"/>
          <w:szCs w:val="21"/>
        </w:rPr>
        <w:t>三、不向项目有关人员及部门提供有可能影响公正的宴请和健身娱乐等活动</w:t>
      </w:r>
      <w:r>
        <w:rPr>
          <w:szCs w:val="21"/>
        </w:rPr>
        <w:t>;</w:t>
      </w:r>
    </w:p>
    <w:p w14:paraId="0EFFB119">
      <w:pPr>
        <w:spacing w:line="360" w:lineRule="auto"/>
        <w:ind w:firstLine="420" w:firstLineChars="200"/>
        <w:rPr>
          <w:szCs w:val="21"/>
        </w:rPr>
      </w:pPr>
      <w:r>
        <w:rPr>
          <w:rFonts w:hint="eastAsia"/>
          <w:szCs w:val="21"/>
        </w:rPr>
        <w:t>四、不为项目有关人员及部门出国</w:t>
      </w:r>
      <w:r>
        <w:rPr>
          <w:szCs w:val="21"/>
        </w:rPr>
        <w:t>(</w:t>
      </w:r>
      <w:r>
        <w:rPr>
          <w:rFonts w:hint="eastAsia"/>
          <w:szCs w:val="21"/>
        </w:rPr>
        <w:t>境</w:t>
      </w:r>
      <w:r>
        <w:rPr>
          <w:szCs w:val="21"/>
        </w:rPr>
        <w:t>)</w:t>
      </w:r>
      <w:r>
        <w:rPr>
          <w:rFonts w:hint="eastAsia"/>
          <w:szCs w:val="21"/>
        </w:rPr>
        <w:t>、旅游等提供方便；</w:t>
      </w:r>
    </w:p>
    <w:p w14:paraId="0239D0DF">
      <w:pPr>
        <w:spacing w:line="360" w:lineRule="auto"/>
        <w:ind w:firstLine="420" w:firstLineChars="200"/>
        <w:rPr>
          <w:szCs w:val="21"/>
        </w:rPr>
      </w:pPr>
      <w:r>
        <w:rPr>
          <w:rFonts w:hint="eastAsia"/>
          <w:szCs w:val="21"/>
        </w:rPr>
        <w:t>五、不为项目有关人员个人装修住房、婚丧嫁娶、配偶子女工作安排等提供好处</w:t>
      </w:r>
      <w:r>
        <w:rPr>
          <w:szCs w:val="21"/>
        </w:rPr>
        <w:t>;</w:t>
      </w:r>
    </w:p>
    <w:p w14:paraId="7F0EA4BE">
      <w:pPr>
        <w:spacing w:line="360" w:lineRule="auto"/>
        <w:ind w:firstLine="420" w:firstLineChars="200"/>
        <w:rPr>
          <w:szCs w:val="21"/>
        </w:rPr>
      </w:pPr>
      <w:r>
        <w:rPr>
          <w:rFonts w:hint="eastAsia"/>
          <w:szCs w:val="21"/>
        </w:rPr>
        <w:t>六、严格遵守政府采购法、民法典等法律，诚实守信，合法经营，坚决抵制各种违法违纪行为。</w:t>
      </w:r>
    </w:p>
    <w:p w14:paraId="6FD313E5">
      <w:pPr>
        <w:spacing w:line="360" w:lineRule="auto"/>
        <w:ind w:firstLine="420" w:firstLineChars="200"/>
        <w:rPr>
          <w:szCs w:val="21"/>
        </w:rPr>
      </w:pPr>
      <w:r>
        <w:rPr>
          <w:rFonts w:hint="eastAsia"/>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14:paraId="0FAF2750">
      <w:pPr>
        <w:rPr>
          <w:szCs w:val="21"/>
        </w:rPr>
      </w:pPr>
    </w:p>
    <w:p w14:paraId="4D83E9ED">
      <w:pPr>
        <w:rPr>
          <w:szCs w:val="21"/>
        </w:rPr>
      </w:pPr>
    </w:p>
    <w:p w14:paraId="58B1F5F9">
      <w:pPr>
        <w:rPr>
          <w:szCs w:val="21"/>
        </w:rPr>
      </w:pPr>
      <w:r>
        <w:rPr>
          <w:rFonts w:hint="eastAsia"/>
          <w:szCs w:val="21"/>
        </w:rPr>
        <w:t>投标人</w:t>
      </w:r>
      <w:r>
        <w:rPr>
          <w:szCs w:val="21"/>
        </w:rPr>
        <w:t>:(</w:t>
      </w:r>
      <w:r>
        <w:rPr>
          <w:rFonts w:hint="eastAsia"/>
          <w:szCs w:val="21"/>
        </w:rPr>
        <w:t>盖章</w:t>
      </w:r>
      <w:r>
        <w:rPr>
          <w:szCs w:val="21"/>
        </w:rPr>
        <w:t>)</w:t>
      </w:r>
    </w:p>
    <w:p w14:paraId="3E36393C">
      <w:pPr>
        <w:rPr>
          <w:szCs w:val="21"/>
        </w:rPr>
      </w:pPr>
    </w:p>
    <w:p w14:paraId="413E7C3A">
      <w:pPr>
        <w:rPr>
          <w:szCs w:val="21"/>
        </w:rPr>
      </w:pPr>
    </w:p>
    <w:p w14:paraId="15309736">
      <w:pPr>
        <w:rPr>
          <w:szCs w:val="21"/>
        </w:rPr>
      </w:pPr>
    </w:p>
    <w:p w14:paraId="0425B9CE">
      <w:pPr>
        <w:rPr>
          <w:szCs w:val="21"/>
        </w:rPr>
      </w:pPr>
    </w:p>
    <w:p w14:paraId="3655B661">
      <w:pPr>
        <w:rPr>
          <w:szCs w:val="21"/>
        </w:rPr>
      </w:pPr>
    </w:p>
    <w:p w14:paraId="114276F7">
      <w:pPr>
        <w:rPr>
          <w:szCs w:val="21"/>
        </w:rPr>
      </w:pPr>
      <w:r>
        <w:rPr>
          <w:rFonts w:hint="eastAsia"/>
          <w:szCs w:val="21"/>
        </w:rPr>
        <w:t>日期</w:t>
      </w:r>
      <w:r>
        <w:rPr>
          <w:szCs w:val="21"/>
        </w:rPr>
        <w:t>:</w:t>
      </w:r>
      <w:r>
        <w:rPr>
          <w:rFonts w:hint="eastAsia"/>
          <w:szCs w:val="21"/>
        </w:rPr>
        <w:t>年月日</w:t>
      </w:r>
    </w:p>
    <w:p w14:paraId="3DDA9F66">
      <w:pPr>
        <w:snapToGrid w:val="0"/>
        <w:spacing w:before="50" w:line="312" w:lineRule="auto"/>
        <w:jc w:val="left"/>
        <w:rPr>
          <w:b/>
          <w:spacing w:val="20"/>
          <w:sz w:val="28"/>
        </w:rPr>
      </w:pPr>
    </w:p>
    <w:p w14:paraId="0721D257">
      <w:pPr>
        <w:snapToGrid w:val="0"/>
        <w:spacing w:before="50" w:line="312" w:lineRule="auto"/>
        <w:jc w:val="left"/>
        <w:rPr>
          <w:b/>
          <w:spacing w:val="20"/>
          <w:sz w:val="28"/>
        </w:rPr>
      </w:pPr>
    </w:p>
    <w:p w14:paraId="378F159E">
      <w:pPr>
        <w:snapToGrid w:val="0"/>
        <w:spacing w:before="50" w:line="312" w:lineRule="auto"/>
        <w:jc w:val="center"/>
        <w:rPr>
          <w:b/>
          <w:sz w:val="24"/>
        </w:rPr>
      </w:pPr>
    </w:p>
    <w:p w14:paraId="073D2937">
      <w:pPr>
        <w:snapToGrid w:val="0"/>
        <w:spacing w:before="50" w:line="312" w:lineRule="auto"/>
        <w:jc w:val="center"/>
        <w:rPr>
          <w:b/>
          <w:sz w:val="24"/>
        </w:rPr>
      </w:pPr>
    </w:p>
    <w:p w14:paraId="5062DC26">
      <w:pPr>
        <w:snapToGrid w:val="0"/>
        <w:spacing w:before="50" w:line="312" w:lineRule="auto"/>
        <w:jc w:val="center"/>
        <w:rPr>
          <w:b/>
          <w:sz w:val="24"/>
        </w:rPr>
      </w:pPr>
    </w:p>
    <w:p w14:paraId="7BA48E58">
      <w:pPr>
        <w:snapToGrid w:val="0"/>
        <w:spacing w:before="50" w:line="312" w:lineRule="auto"/>
        <w:jc w:val="center"/>
        <w:rPr>
          <w:b/>
          <w:sz w:val="24"/>
        </w:rPr>
      </w:pPr>
    </w:p>
    <w:p w14:paraId="72F5BF6D">
      <w:pPr>
        <w:snapToGrid w:val="0"/>
        <w:spacing w:before="50" w:line="312" w:lineRule="auto"/>
        <w:jc w:val="center"/>
        <w:rPr>
          <w:b/>
          <w:sz w:val="24"/>
        </w:rPr>
      </w:pPr>
    </w:p>
    <w:p w14:paraId="58BDA35F">
      <w:pPr>
        <w:snapToGrid w:val="0"/>
        <w:spacing w:before="50" w:line="312" w:lineRule="auto"/>
        <w:jc w:val="center"/>
        <w:rPr>
          <w:b/>
          <w:sz w:val="24"/>
        </w:rPr>
      </w:pPr>
    </w:p>
    <w:p w14:paraId="7E314734">
      <w:pPr>
        <w:snapToGrid w:val="0"/>
        <w:spacing w:before="50" w:line="312" w:lineRule="auto"/>
        <w:jc w:val="center"/>
        <w:rPr>
          <w:b/>
          <w:sz w:val="24"/>
        </w:rPr>
      </w:pPr>
    </w:p>
    <w:p w14:paraId="438591F9">
      <w:pPr>
        <w:spacing w:line="200" w:lineRule="exact"/>
        <w:rPr>
          <w:rFonts w:ascii="宋体" w:hAnsi="Courier New"/>
          <w:spacing w:val="-4"/>
          <w:kern w:val="0"/>
          <w:sz w:val="18"/>
        </w:rPr>
      </w:pPr>
    </w:p>
    <w:p w14:paraId="763DCF80">
      <w:pPr>
        <w:snapToGrid w:val="0"/>
        <w:spacing w:line="360" w:lineRule="auto"/>
        <w:ind w:right="-341"/>
        <w:jc w:val="center"/>
        <w:rPr>
          <w:rFonts w:hint="eastAsia" w:ascii="宋体" w:hAnsi="宋体" w:cs="宋体"/>
          <w:b/>
          <w:kern w:val="0"/>
          <w:sz w:val="28"/>
          <w:szCs w:val="28"/>
        </w:rPr>
      </w:pPr>
    </w:p>
    <w:p w14:paraId="3C4E5DBB">
      <w:pPr>
        <w:jc w:val="center"/>
        <w:rPr>
          <w:rFonts w:hint="eastAsia" w:ascii="宋体" w:hAnsi="宋体" w:cs="宋体"/>
          <w:b/>
          <w:sz w:val="32"/>
          <w:szCs w:val="32"/>
        </w:rPr>
      </w:pPr>
      <w:r>
        <w:rPr>
          <w:rFonts w:hint="eastAsia"/>
          <w:b/>
          <w:sz w:val="28"/>
          <w:szCs w:val="28"/>
        </w:rPr>
        <w:t>六、</w:t>
      </w:r>
      <w:r>
        <w:rPr>
          <w:rFonts w:hint="eastAsia" w:ascii="宋体" w:hAnsi="宋体" w:cs="宋体"/>
          <w:b/>
          <w:sz w:val="32"/>
          <w:szCs w:val="32"/>
        </w:rPr>
        <w:t>中小企业声明函（货物）</w:t>
      </w:r>
    </w:p>
    <w:p w14:paraId="256EAF12">
      <w:pPr>
        <w:ind w:firstLine="420" w:firstLineChars="200"/>
        <w:rPr>
          <w:rFonts w:hint="eastAsia" w:ascii="等线" w:hAnsi="等线" w:eastAsia="等线"/>
        </w:rPr>
      </w:pPr>
    </w:p>
    <w:p w14:paraId="223EFABE">
      <w:pPr>
        <w:spacing w:line="360" w:lineRule="auto"/>
        <w:ind w:firstLine="420" w:firstLineChars="200"/>
        <w:rPr>
          <w:rFonts w:hint="eastAsia" w:ascii="等线" w:hAnsi="等线" w:eastAsia="等线"/>
          <w:szCs w:val="21"/>
        </w:rPr>
      </w:pPr>
    </w:p>
    <w:p w14:paraId="6525FD26">
      <w:pPr>
        <w:spacing w:line="360" w:lineRule="auto"/>
        <w:ind w:firstLine="420" w:firstLineChars="200"/>
        <w:rPr>
          <w:rFonts w:hint="eastAsia" w:ascii="宋体" w:hAnsi="宋体" w:cs="宋体"/>
          <w:szCs w:val="21"/>
        </w:rPr>
      </w:pPr>
      <w:r>
        <w:rPr>
          <w:rFonts w:hint="eastAsia" w:ascii="宋体" w:hAnsi="宋体" w:cs="宋体"/>
          <w:szCs w:val="21"/>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号）的规定，本公司参加（单位名称）的（项目名称）采购活动，提供的货物全部由符合政策要求的中小企业制造。相关企业（含联合体中的中小企业、签订分包意向协议的中小企业）的具体情况如下：</w:t>
      </w:r>
    </w:p>
    <w:p w14:paraId="7D6D887F">
      <w:pPr>
        <w:spacing w:line="360" w:lineRule="auto"/>
        <w:ind w:firstLine="420" w:firstLineChars="200"/>
        <w:rPr>
          <w:rFonts w:hint="eastAsia" w:ascii="宋体" w:hAnsi="宋体" w:cs="宋体"/>
          <w:szCs w:val="21"/>
        </w:rPr>
      </w:pPr>
      <w:r>
        <w:rPr>
          <w:rFonts w:hint="eastAsia" w:ascii="宋体" w:hAnsi="宋体" w:cs="宋体"/>
          <w:szCs w:val="21"/>
        </w:rPr>
        <w:t>1. （标的名称），属于（采购文件中明确的所属行业）行业；制造商为（企业名称），从业人员人，营业收入为万元，资产总额为万元属于（中型企业、小型企业、微型企业）；</w:t>
      </w:r>
    </w:p>
    <w:p w14:paraId="6E1A6D57">
      <w:pPr>
        <w:spacing w:line="360" w:lineRule="auto"/>
        <w:ind w:firstLine="420" w:firstLineChars="200"/>
        <w:rPr>
          <w:rFonts w:hint="eastAsia" w:ascii="宋体" w:hAnsi="宋体" w:cs="宋体"/>
          <w:szCs w:val="21"/>
        </w:rPr>
      </w:pPr>
      <w:r>
        <w:rPr>
          <w:rFonts w:hint="eastAsia" w:ascii="宋体" w:hAnsi="宋体" w:cs="宋体"/>
          <w:szCs w:val="21"/>
        </w:rPr>
        <w:t>2. （标的名称），属于（采购文件中明确的所属行业）行业；制造商为（企业名称），从业人员人，营业收入为万元，资产总额为万元，属于（中型企业、小型企业、微型企业）；</w:t>
      </w:r>
    </w:p>
    <w:p w14:paraId="06E19087">
      <w:pPr>
        <w:spacing w:line="360" w:lineRule="auto"/>
        <w:rPr>
          <w:rFonts w:hint="eastAsia" w:ascii="宋体" w:hAnsi="宋体" w:cs="宋体"/>
          <w:szCs w:val="21"/>
        </w:rPr>
      </w:pPr>
      <w:r>
        <w:rPr>
          <w:rFonts w:hint="eastAsia" w:ascii="宋体" w:hAnsi="宋体" w:cs="宋体"/>
          <w:szCs w:val="21"/>
        </w:rPr>
        <w:t>……</w:t>
      </w:r>
    </w:p>
    <w:p w14:paraId="16725081">
      <w:pPr>
        <w:spacing w:line="360" w:lineRule="auto"/>
        <w:ind w:firstLine="735" w:firstLineChars="350"/>
        <w:rPr>
          <w:rFonts w:hint="eastAsia"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3A8726F3">
      <w:pPr>
        <w:spacing w:line="360" w:lineRule="auto"/>
        <w:ind w:firstLine="420" w:firstLineChars="200"/>
        <w:rPr>
          <w:rFonts w:hint="eastAsia" w:ascii="宋体" w:hAnsi="宋体" w:cs="宋体"/>
          <w:szCs w:val="21"/>
        </w:rPr>
      </w:pPr>
      <w:r>
        <w:rPr>
          <w:rFonts w:hint="eastAsia" w:ascii="宋体" w:hAnsi="宋体" w:cs="宋体"/>
          <w:szCs w:val="21"/>
        </w:rPr>
        <w:t>本企业对上述声明内容的真实性负责。如有虚假，将依法承担相应责任。</w:t>
      </w:r>
    </w:p>
    <w:p w14:paraId="6DEE1A0E">
      <w:pPr>
        <w:spacing w:line="360" w:lineRule="auto"/>
        <w:rPr>
          <w:rFonts w:hint="eastAsia" w:ascii="宋体" w:hAnsi="宋体" w:cs="宋体"/>
          <w:szCs w:val="21"/>
        </w:rPr>
      </w:pPr>
    </w:p>
    <w:p w14:paraId="626A8CDC">
      <w:pPr>
        <w:spacing w:line="360" w:lineRule="auto"/>
        <w:rPr>
          <w:rFonts w:hint="eastAsia" w:ascii="宋体" w:hAnsi="宋体" w:cs="宋体"/>
          <w:szCs w:val="21"/>
        </w:rPr>
      </w:pPr>
    </w:p>
    <w:p w14:paraId="2CAAC4D7">
      <w:pPr>
        <w:spacing w:line="360" w:lineRule="auto"/>
        <w:ind w:firstLine="630" w:firstLineChars="300"/>
        <w:rPr>
          <w:rFonts w:hint="eastAsia" w:ascii="宋体" w:hAnsi="宋体" w:cs="宋体"/>
          <w:szCs w:val="21"/>
        </w:rPr>
      </w:pPr>
      <w:r>
        <w:rPr>
          <w:rFonts w:hint="eastAsia" w:ascii="宋体" w:hAnsi="宋体" w:cs="宋体"/>
          <w:szCs w:val="21"/>
        </w:rPr>
        <w:t>企业名称（盖章）：</w:t>
      </w:r>
    </w:p>
    <w:p w14:paraId="667F6CD6">
      <w:pPr>
        <w:spacing w:line="360" w:lineRule="auto"/>
        <w:ind w:firstLine="630" w:firstLineChars="300"/>
        <w:rPr>
          <w:rFonts w:hint="eastAsia" w:ascii="宋体" w:hAnsi="宋体" w:cs="宋体"/>
          <w:szCs w:val="21"/>
        </w:rPr>
        <w:sectPr>
          <w:pgSz w:w="11906" w:h="16838"/>
          <w:pgMar w:top="1304" w:right="1531" w:bottom="1304" w:left="1531" w:header="1304" w:footer="1304" w:gutter="0"/>
          <w:cols w:space="720" w:num="1"/>
        </w:sectPr>
      </w:pPr>
      <w:r>
        <w:rPr>
          <w:rFonts w:hint="eastAsia" w:ascii="宋体" w:hAnsi="宋体" w:cs="宋体"/>
          <w:szCs w:val="21"/>
        </w:rPr>
        <w:t>日期：</w:t>
      </w:r>
    </w:p>
    <w:p w14:paraId="0A54584F">
      <w:pPr>
        <w:spacing w:line="360" w:lineRule="auto"/>
        <w:rPr>
          <w:b/>
          <w:sz w:val="24"/>
          <w:szCs w:val="24"/>
        </w:rPr>
      </w:pPr>
    </w:p>
    <w:p w14:paraId="60CC76DC">
      <w:pPr>
        <w:spacing w:line="360" w:lineRule="auto"/>
        <w:ind w:firstLine="3132" w:firstLineChars="1300"/>
        <w:rPr>
          <w:b/>
          <w:sz w:val="24"/>
          <w:szCs w:val="24"/>
        </w:rPr>
      </w:pPr>
    </w:p>
    <w:p w14:paraId="1EF8BD8D">
      <w:pPr>
        <w:spacing w:line="360" w:lineRule="auto"/>
        <w:ind w:firstLine="3132" w:firstLineChars="1300"/>
        <w:rPr>
          <w:b/>
          <w:sz w:val="24"/>
          <w:szCs w:val="24"/>
        </w:rPr>
      </w:pPr>
      <w:r>
        <w:rPr>
          <w:rFonts w:hint="eastAsia"/>
          <w:b/>
          <w:sz w:val="24"/>
          <w:szCs w:val="24"/>
        </w:rPr>
        <w:t>监狱企业声明函</w:t>
      </w:r>
    </w:p>
    <w:p w14:paraId="478C85B7">
      <w:pPr>
        <w:spacing w:line="360" w:lineRule="auto"/>
        <w:ind w:firstLine="2640" w:firstLineChars="1100"/>
        <w:rPr>
          <w:sz w:val="24"/>
          <w:szCs w:val="24"/>
        </w:rPr>
      </w:pPr>
      <w:r>
        <w:rPr>
          <w:rFonts w:hint="eastAsia"/>
          <w:sz w:val="24"/>
          <w:szCs w:val="24"/>
        </w:rPr>
        <w:t>【非监狱企业不用提供】</w:t>
      </w:r>
    </w:p>
    <w:p w14:paraId="74F29FDC">
      <w:pPr>
        <w:spacing w:line="360" w:lineRule="auto"/>
        <w:ind w:firstLine="480"/>
        <w:rPr>
          <w:szCs w:val="21"/>
        </w:rPr>
      </w:pPr>
    </w:p>
    <w:p w14:paraId="1AEBA7B8">
      <w:pPr>
        <w:spacing w:line="360" w:lineRule="auto"/>
        <w:ind w:firstLine="525" w:firstLineChars="250"/>
        <w:rPr>
          <w:szCs w:val="21"/>
        </w:rPr>
      </w:pPr>
      <w:r>
        <w:rPr>
          <w:rFonts w:hint="eastAsia"/>
          <w:szCs w:val="21"/>
        </w:rPr>
        <w:t>监狱企业参加政府采购活动时，应当提供由省级以上监狱管理本企业郑重声明，根据《关于政府采购支持监狱企业发展有关问题的通知》（财库</w:t>
      </w:r>
      <w:r>
        <w:rPr>
          <w:szCs w:val="21"/>
        </w:rPr>
        <w:t>[2014]68</w:t>
      </w:r>
      <w:r>
        <w:rPr>
          <w:rFonts w:hint="eastAsia"/>
          <w:szCs w:val="21"/>
        </w:rPr>
        <w:t>号）的规定，本企业为监狱企业。</w:t>
      </w:r>
    </w:p>
    <w:p w14:paraId="5D8E0DCA">
      <w:pPr>
        <w:spacing w:line="360" w:lineRule="auto"/>
        <w:ind w:firstLine="480"/>
        <w:rPr>
          <w:szCs w:val="21"/>
        </w:rPr>
      </w:pPr>
      <w:r>
        <w:rPr>
          <w:rFonts w:hint="eastAsia"/>
          <w:szCs w:val="21"/>
        </w:rPr>
        <w:t>根据上述标准，我企业属于监狱企业的理由为：。</w:t>
      </w:r>
    </w:p>
    <w:p w14:paraId="2DB3F752">
      <w:pPr>
        <w:spacing w:line="360" w:lineRule="auto"/>
        <w:ind w:firstLine="480"/>
        <w:rPr>
          <w:szCs w:val="21"/>
        </w:rPr>
      </w:pPr>
      <w:r>
        <w:rPr>
          <w:rFonts w:hint="eastAsia"/>
          <w:szCs w:val="21"/>
        </w:rPr>
        <w:t>本企业为参加（项目名称：）（项目编号：）采购活动提供本企业的产品。</w:t>
      </w:r>
    </w:p>
    <w:p w14:paraId="6C23BEB5">
      <w:pPr>
        <w:spacing w:line="360" w:lineRule="auto"/>
        <w:ind w:firstLine="480"/>
        <w:rPr>
          <w:szCs w:val="21"/>
        </w:rPr>
      </w:pPr>
      <w:r>
        <w:rPr>
          <w:rFonts w:hint="eastAsia"/>
          <w:szCs w:val="21"/>
        </w:rPr>
        <w:t>本企业对上述声明的真实性负责。如有虚假，将依法承担相应责任。</w:t>
      </w:r>
    </w:p>
    <w:p w14:paraId="32580F41">
      <w:pPr>
        <w:spacing w:line="360" w:lineRule="auto"/>
        <w:ind w:firstLine="480"/>
        <w:rPr>
          <w:szCs w:val="21"/>
        </w:rPr>
      </w:pPr>
    </w:p>
    <w:p w14:paraId="774E00DC">
      <w:pPr>
        <w:spacing w:line="360" w:lineRule="auto"/>
        <w:ind w:firstLine="480"/>
        <w:rPr>
          <w:szCs w:val="21"/>
        </w:rPr>
      </w:pPr>
      <w:r>
        <w:rPr>
          <w:rFonts w:hint="eastAsia"/>
          <w:szCs w:val="21"/>
        </w:rPr>
        <w:t>投标人名称（盖章）：</w:t>
      </w:r>
    </w:p>
    <w:p w14:paraId="0683E65F">
      <w:pPr>
        <w:spacing w:line="360" w:lineRule="auto"/>
        <w:ind w:firstLine="480"/>
        <w:rPr>
          <w:szCs w:val="21"/>
        </w:rPr>
      </w:pPr>
      <w:r>
        <w:rPr>
          <w:rFonts w:hint="eastAsia"/>
          <w:szCs w:val="21"/>
        </w:rPr>
        <w:t>日期：年月日</w:t>
      </w:r>
    </w:p>
    <w:p w14:paraId="0D29741A">
      <w:pPr>
        <w:spacing w:line="360" w:lineRule="auto"/>
        <w:ind w:firstLine="480"/>
        <w:rPr>
          <w:szCs w:val="21"/>
        </w:rPr>
      </w:pPr>
    </w:p>
    <w:p w14:paraId="0A57B5A8">
      <w:pPr>
        <w:spacing w:line="360" w:lineRule="auto"/>
        <w:ind w:firstLine="480"/>
        <w:rPr>
          <w:szCs w:val="21"/>
        </w:rPr>
      </w:pPr>
    </w:p>
    <w:p w14:paraId="61E0A7F3">
      <w:pPr>
        <w:spacing w:line="360" w:lineRule="auto"/>
        <w:ind w:firstLine="480"/>
        <w:rPr>
          <w:szCs w:val="21"/>
        </w:rPr>
      </w:pPr>
      <w:r>
        <w:rPr>
          <w:rFonts w:hint="eastAsia"/>
          <w:szCs w:val="21"/>
        </w:rPr>
        <w:t>投标人为监狱企业的提供此函。</w:t>
      </w:r>
    </w:p>
    <w:p w14:paraId="0297FEC8">
      <w:pPr>
        <w:spacing w:line="360" w:lineRule="auto"/>
        <w:ind w:firstLine="480"/>
        <w:rPr>
          <w:szCs w:val="21"/>
        </w:rPr>
      </w:pPr>
      <w:r>
        <w:rPr>
          <w:rFonts w:hint="eastAsia"/>
          <w:szCs w:val="21"/>
        </w:rPr>
        <w:t>局、戒毒管理局（含新疆生产建设兵团）出具的属于监狱企业的证明文件。</w:t>
      </w:r>
    </w:p>
    <w:p w14:paraId="1C15E88B">
      <w:pPr>
        <w:spacing w:line="360" w:lineRule="auto"/>
        <w:ind w:firstLine="480"/>
        <w:rPr>
          <w:szCs w:val="21"/>
        </w:rPr>
      </w:pPr>
      <w:r>
        <w:rPr>
          <w:rFonts w:hint="eastAsia"/>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F86E495">
      <w:pPr>
        <w:spacing w:line="360" w:lineRule="auto"/>
        <w:ind w:firstLine="480"/>
        <w:rPr>
          <w:szCs w:val="21"/>
        </w:rPr>
      </w:pPr>
    </w:p>
    <w:p w14:paraId="44FBE891">
      <w:pPr>
        <w:spacing w:line="360" w:lineRule="auto"/>
        <w:ind w:firstLine="480"/>
        <w:rPr>
          <w:szCs w:val="21"/>
        </w:rPr>
      </w:pPr>
    </w:p>
    <w:p w14:paraId="0F15E49C">
      <w:pPr>
        <w:spacing w:line="360" w:lineRule="auto"/>
        <w:ind w:firstLine="480"/>
        <w:rPr>
          <w:szCs w:val="21"/>
        </w:rPr>
      </w:pPr>
    </w:p>
    <w:p w14:paraId="55EFF7A8">
      <w:pPr>
        <w:spacing w:line="360" w:lineRule="auto"/>
        <w:ind w:firstLine="480"/>
        <w:rPr>
          <w:szCs w:val="21"/>
        </w:rPr>
      </w:pPr>
    </w:p>
    <w:p w14:paraId="71FCD0B4">
      <w:pPr>
        <w:spacing w:line="360" w:lineRule="auto"/>
        <w:ind w:firstLine="480"/>
        <w:rPr>
          <w:szCs w:val="21"/>
        </w:rPr>
      </w:pPr>
    </w:p>
    <w:p w14:paraId="0ADF8015">
      <w:pPr>
        <w:spacing w:line="360" w:lineRule="auto"/>
        <w:ind w:firstLine="480"/>
        <w:rPr>
          <w:szCs w:val="21"/>
        </w:rPr>
      </w:pPr>
    </w:p>
    <w:p w14:paraId="3B414E51">
      <w:pPr>
        <w:spacing w:line="360" w:lineRule="auto"/>
        <w:ind w:firstLine="480"/>
        <w:rPr>
          <w:szCs w:val="21"/>
        </w:rPr>
      </w:pPr>
    </w:p>
    <w:p w14:paraId="5366451A">
      <w:pPr>
        <w:spacing w:line="360" w:lineRule="auto"/>
        <w:ind w:firstLine="480"/>
        <w:rPr>
          <w:szCs w:val="21"/>
        </w:rPr>
      </w:pPr>
    </w:p>
    <w:p w14:paraId="1575E1D2">
      <w:pPr>
        <w:spacing w:line="360" w:lineRule="auto"/>
        <w:ind w:firstLine="480"/>
        <w:rPr>
          <w:szCs w:val="21"/>
        </w:rPr>
      </w:pPr>
    </w:p>
    <w:p w14:paraId="6664F3ED">
      <w:pPr>
        <w:spacing w:line="360" w:lineRule="auto"/>
        <w:rPr>
          <w:b/>
          <w:sz w:val="24"/>
          <w:szCs w:val="24"/>
        </w:rPr>
      </w:pPr>
    </w:p>
    <w:p w14:paraId="49EEC59B">
      <w:pPr>
        <w:spacing w:line="360" w:lineRule="auto"/>
        <w:jc w:val="center"/>
        <w:rPr>
          <w:b/>
          <w:sz w:val="24"/>
          <w:szCs w:val="24"/>
        </w:rPr>
      </w:pPr>
    </w:p>
    <w:p w14:paraId="681FA479">
      <w:pPr>
        <w:spacing w:line="360" w:lineRule="auto"/>
        <w:jc w:val="center"/>
        <w:rPr>
          <w:b/>
          <w:sz w:val="24"/>
          <w:szCs w:val="24"/>
        </w:rPr>
      </w:pPr>
      <w:r>
        <w:rPr>
          <w:rFonts w:hint="eastAsia"/>
          <w:b/>
          <w:sz w:val="24"/>
          <w:szCs w:val="24"/>
        </w:rPr>
        <w:t>残疾人福利性单位声明函</w:t>
      </w:r>
    </w:p>
    <w:p w14:paraId="20F595A5">
      <w:pPr>
        <w:spacing w:line="360" w:lineRule="auto"/>
        <w:ind w:firstLine="2835" w:firstLineChars="1350"/>
        <w:rPr>
          <w:szCs w:val="21"/>
        </w:rPr>
      </w:pPr>
      <w:r>
        <w:rPr>
          <w:rFonts w:hint="eastAsia"/>
          <w:szCs w:val="21"/>
        </w:rPr>
        <w:t>【非残疾人福利性单位不用提供】</w:t>
      </w:r>
    </w:p>
    <w:p w14:paraId="087A8CB3">
      <w:pPr>
        <w:spacing w:line="360" w:lineRule="auto"/>
        <w:rPr>
          <w:szCs w:val="21"/>
        </w:rPr>
      </w:pPr>
    </w:p>
    <w:p w14:paraId="60745384">
      <w:pPr>
        <w:spacing w:line="360" w:lineRule="auto"/>
        <w:ind w:firstLine="420" w:firstLineChars="200"/>
        <w:rPr>
          <w:szCs w:val="21"/>
        </w:rPr>
      </w:pPr>
      <w:r>
        <w:rPr>
          <w:rFonts w:hint="eastAsia"/>
          <w:szCs w:val="21"/>
        </w:rPr>
        <w:t>本单位郑重声明，根据《财政部民政部中国残疾人联合会关于促进残疾人就业政府采购政策的通知》（财库〔</w:t>
      </w:r>
      <w:r>
        <w:rPr>
          <w:szCs w:val="21"/>
        </w:rPr>
        <w:t>2017</w:t>
      </w:r>
      <w:r>
        <w:rPr>
          <w:rFonts w:hint="eastAsia"/>
          <w:szCs w:val="21"/>
        </w:rPr>
        <w:t>〕</w:t>
      </w:r>
      <w:r>
        <w:rPr>
          <w:szCs w:val="21"/>
        </w:rPr>
        <w:t>141</w:t>
      </w:r>
      <w:r>
        <w:rPr>
          <w:rFonts w:hint="eastAsia"/>
          <w:szCs w:val="21"/>
        </w:rPr>
        <w:t>号）的规定，本单位为符合条件的残疾人福利性单位，且本单位参加（采购人名称）单位的（项目名称）项目采购活动提供本单位制造的货物（由本单位承担工程</w:t>
      </w:r>
      <w:r>
        <w:rPr>
          <w:szCs w:val="21"/>
        </w:rPr>
        <w:t>/</w:t>
      </w:r>
      <w:r>
        <w:rPr>
          <w:rFonts w:hint="eastAsia"/>
          <w:szCs w:val="21"/>
        </w:rPr>
        <w:t>提供服务），或者提供其他残疾人福利性单位制造的货物（不包括使用非残疾人福利性单位注册商标的货物）。</w:t>
      </w:r>
    </w:p>
    <w:p w14:paraId="69B4DA66">
      <w:pPr>
        <w:spacing w:line="360" w:lineRule="auto"/>
        <w:ind w:firstLine="420" w:firstLineChars="200"/>
        <w:rPr>
          <w:szCs w:val="21"/>
        </w:rPr>
      </w:pPr>
      <w:r>
        <w:rPr>
          <w:rFonts w:hint="eastAsia"/>
          <w:szCs w:val="21"/>
        </w:rPr>
        <w:t>本单位对上述声明的真实性负责。如有虚假，将依法承担相应责任。</w:t>
      </w:r>
    </w:p>
    <w:p w14:paraId="5A2B6706">
      <w:pPr>
        <w:spacing w:line="360" w:lineRule="auto"/>
        <w:rPr>
          <w:szCs w:val="21"/>
        </w:rPr>
      </w:pPr>
    </w:p>
    <w:p w14:paraId="4E1C4791">
      <w:pPr>
        <w:spacing w:line="360" w:lineRule="auto"/>
        <w:rPr>
          <w:szCs w:val="21"/>
        </w:rPr>
      </w:pPr>
    </w:p>
    <w:p w14:paraId="2DF25F37">
      <w:pPr>
        <w:spacing w:line="360" w:lineRule="auto"/>
        <w:rPr>
          <w:szCs w:val="21"/>
        </w:rPr>
      </w:pPr>
      <w:r>
        <w:rPr>
          <w:rFonts w:hint="eastAsia"/>
          <w:szCs w:val="21"/>
        </w:rPr>
        <w:t>投标人名称（盖章）：</w:t>
      </w:r>
    </w:p>
    <w:p w14:paraId="463B9D24">
      <w:pPr>
        <w:spacing w:line="360" w:lineRule="auto"/>
        <w:rPr>
          <w:szCs w:val="21"/>
        </w:rPr>
      </w:pPr>
      <w:r>
        <w:rPr>
          <w:rFonts w:hint="eastAsia"/>
          <w:szCs w:val="21"/>
        </w:rPr>
        <w:t>日期：年月日</w:t>
      </w:r>
    </w:p>
    <w:p w14:paraId="780857F3">
      <w:pPr>
        <w:spacing w:line="360" w:lineRule="auto"/>
        <w:ind w:firstLine="480"/>
        <w:rPr>
          <w:szCs w:val="21"/>
        </w:rPr>
      </w:pPr>
      <w:r>
        <w:rPr>
          <w:rFonts w:hint="eastAsia"/>
          <w:szCs w:val="21"/>
        </w:rPr>
        <w:t>说明：投标人为残疾人福利性单位的提供此函。</w:t>
      </w:r>
    </w:p>
    <w:p w14:paraId="7322F85D">
      <w:pPr>
        <w:snapToGrid w:val="0"/>
        <w:spacing w:line="360" w:lineRule="auto"/>
        <w:ind w:right="-341"/>
      </w:pPr>
    </w:p>
    <w:p w14:paraId="1F9F07FD">
      <w:pPr>
        <w:snapToGrid w:val="0"/>
        <w:spacing w:line="360" w:lineRule="auto"/>
        <w:ind w:right="-341"/>
      </w:pPr>
    </w:p>
    <w:p w14:paraId="330246A8">
      <w:pPr>
        <w:snapToGrid w:val="0"/>
        <w:spacing w:line="360" w:lineRule="auto"/>
        <w:ind w:right="-341"/>
      </w:pPr>
    </w:p>
    <w:p w14:paraId="795D7B63">
      <w:pPr>
        <w:snapToGrid w:val="0"/>
        <w:spacing w:line="360" w:lineRule="auto"/>
        <w:ind w:right="-341"/>
      </w:pPr>
    </w:p>
    <w:p w14:paraId="1253756F">
      <w:pPr>
        <w:snapToGrid w:val="0"/>
        <w:spacing w:line="312" w:lineRule="auto"/>
        <w:ind w:right="-341"/>
        <w:rPr>
          <w:b/>
        </w:rPr>
      </w:pPr>
    </w:p>
    <w:p w14:paraId="26CCEF87">
      <w:pPr>
        <w:snapToGrid w:val="0"/>
        <w:spacing w:line="312" w:lineRule="auto"/>
        <w:ind w:right="-341"/>
        <w:rPr>
          <w:b/>
        </w:rPr>
      </w:pPr>
    </w:p>
    <w:p w14:paraId="1F0DDD78">
      <w:pPr>
        <w:snapToGrid w:val="0"/>
        <w:spacing w:line="312" w:lineRule="auto"/>
        <w:ind w:right="-341"/>
        <w:rPr>
          <w:b/>
        </w:rPr>
      </w:pPr>
    </w:p>
    <w:p w14:paraId="71F60CBF">
      <w:pPr>
        <w:snapToGrid w:val="0"/>
        <w:spacing w:line="312" w:lineRule="auto"/>
        <w:ind w:right="-341"/>
        <w:rPr>
          <w:b/>
        </w:rPr>
      </w:pPr>
    </w:p>
    <w:p w14:paraId="0753F885">
      <w:pPr>
        <w:snapToGrid w:val="0"/>
        <w:spacing w:line="312" w:lineRule="auto"/>
        <w:ind w:right="-341"/>
        <w:rPr>
          <w:b/>
        </w:rPr>
      </w:pPr>
    </w:p>
    <w:p w14:paraId="3B71C6FB">
      <w:pPr>
        <w:snapToGrid w:val="0"/>
        <w:spacing w:line="312" w:lineRule="auto"/>
        <w:ind w:right="-341"/>
        <w:rPr>
          <w:b/>
        </w:rPr>
      </w:pPr>
    </w:p>
    <w:p w14:paraId="16EB5BA9">
      <w:pPr>
        <w:snapToGrid w:val="0"/>
        <w:spacing w:line="312" w:lineRule="auto"/>
        <w:ind w:right="-341"/>
        <w:rPr>
          <w:b/>
        </w:rPr>
      </w:pPr>
    </w:p>
    <w:p w14:paraId="5E281904">
      <w:pPr>
        <w:spacing w:line="200" w:lineRule="exact"/>
        <w:ind w:firstLine="301"/>
        <w:rPr>
          <w:rFonts w:ascii="宋体" w:hAnsi="Courier New"/>
          <w:spacing w:val="-4"/>
          <w:kern w:val="0"/>
          <w:sz w:val="18"/>
        </w:rPr>
      </w:pPr>
    </w:p>
    <w:p w14:paraId="43549841">
      <w:pPr>
        <w:rPr>
          <w:rFonts w:hint="eastAsia" w:ascii="等线" w:hAnsi="等线" w:eastAsia="等线"/>
        </w:rPr>
      </w:pPr>
    </w:p>
    <w:p w14:paraId="1F61BB60">
      <w:pPr>
        <w:spacing w:line="200" w:lineRule="exact"/>
        <w:ind w:firstLine="301"/>
        <w:rPr>
          <w:rFonts w:ascii="宋体" w:hAnsi="Courier New"/>
          <w:spacing w:val="-4"/>
          <w:kern w:val="0"/>
          <w:sz w:val="18"/>
        </w:rPr>
      </w:pPr>
    </w:p>
    <w:p w14:paraId="035E097A">
      <w:pPr>
        <w:rPr>
          <w:rFonts w:hint="eastAsia" w:ascii="等线" w:hAnsi="等线" w:eastAsia="等线"/>
        </w:rPr>
      </w:pPr>
    </w:p>
    <w:p w14:paraId="499E3841">
      <w:pPr>
        <w:spacing w:line="200" w:lineRule="exact"/>
        <w:ind w:firstLine="301"/>
        <w:rPr>
          <w:rFonts w:ascii="宋体" w:hAnsi="Courier New"/>
          <w:spacing w:val="-4"/>
          <w:kern w:val="0"/>
          <w:sz w:val="18"/>
        </w:rPr>
      </w:pPr>
    </w:p>
    <w:p w14:paraId="55E0F286">
      <w:pPr>
        <w:rPr>
          <w:rFonts w:hint="eastAsia" w:ascii="等线" w:hAnsi="等线" w:eastAsia="等线"/>
        </w:rPr>
      </w:pPr>
    </w:p>
    <w:p w14:paraId="31C4E183">
      <w:pPr>
        <w:spacing w:line="200" w:lineRule="exact"/>
        <w:ind w:firstLine="301"/>
        <w:rPr>
          <w:rFonts w:ascii="宋体" w:hAnsi="Courier New"/>
          <w:spacing w:val="-4"/>
          <w:kern w:val="0"/>
          <w:sz w:val="18"/>
        </w:rPr>
      </w:pPr>
    </w:p>
    <w:p w14:paraId="690C2878">
      <w:pPr>
        <w:snapToGrid w:val="0"/>
        <w:spacing w:before="50" w:line="312" w:lineRule="auto"/>
        <w:rPr>
          <w:b/>
          <w:sz w:val="30"/>
          <w:szCs w:val="30"/>
        </w:rPr>
      </w:pPr>
    </w:p>
    <w:p w14:paraId="1279612F">
      <w:pPr>
        <w:snapToGrid w:val="0"/>
        <w:spacing w:before="50" w:line="312" w:lineRule="auto"/>
        <w:jc w:val="center"/>
        <w:rPr>
          <w:b/>
          <w:sz w:val="24"/>
        </w:rPr>
      </w:pPr>
      <w:r>
        <w:rPr>
          <w:rFonts w:hint="eastAsia"/>
          <w:b/>
          <w:sz w:val="30"/>
          <w:szCs w:val="30"/>
        </w:rPr>
        <w:t>七、</w:t>
      </w:r>
      <w:bookmarkEnd w:id="1"/>
      <w:r>
        <w:rPr>
          <w:rFonts w:hint="eastAsia" w:ascii="宋体" w:hAnsi="宋体"/>
          <w:b/>
          <w:sz w:val="24"/>
          <w:szCs w:val="24"/>
        </w:rPr>
        <w:t>关于投标单位资质情况的说明（适用各标项）</w:t>
      </w:r>
    </w:p>
    <w:p w14:paraId="5591F687">
      <w:pPr>
        <w:spacing w:line="360" w:lineRule="auto"/>
        <w:rPr>
          <w:rFonts w:hint="eastAsia" w:ascii="宋体" w:hAnsi="宋体"/>
          <w:b/>
          <w:szCs w:val="21"/>
        </w:rPr>
      </w:pPr>
    </w:p>
    <w:p w14:paraId="5BAB8A8F">
      <w:pPr>
        <w:spacing w:line="288" w:lineRule="auto"/>
        <w:rPr>
          <w:rFonts w:hint="eastAsia" w:ascii="宋体" w:hAnsi="宋体"/>
          <w:b/>
          <w:szCs w:val="21"/>
        </w:rPr>
      </w:pPr>
      <w:r>
        <w:rPr>
          <w:rFonts w:hint="eastAsia" w:ascii="宋体" w:hAnsi="宋体"/>
          <w:b/>
          <w:szCs w:val="21"/>
        </w:rPr>
        <w:t>一、投标方的基本情况</w:t>
      </w:r>
    </w:p>
    <w:p w14:paraId="5EEF70E8">
      <w:pPr>
        <w:spacing w:line="288" w:lineRule="auto"/>
        <w:rPr>
          <w:rFonts w:hint="eastAsia" w:ascii="宋体" w:hAnsi="宋体"/>
          <w:szCs w:val="21"/>
        </w:rPr>
      </w:pPr>
      <w:r>
        <w:rPr>
          <w:rFonts w:hint="eastAsia" w:ascii="宋体" w:hAnsi="宋体"/>
          <w:szCs w:val="21"/>
        </w:rPr>
        <w:t xml:space="preserve">投标方名称：      </w:t>
      </w:r>
    </w:p>
    <w:p w14:paraId="22CB4FC5">
      <w:pPr>
        <w:spacing w:line="288" w:lineRule="auto"/>
        <w:rPr>
          <w:rFonts w:hint="eastAsia" w:ascii="宋体" w:hAnsi="宋体"/>
          <w:szCs w:val="21"/>
        </w:rPr>
      </w:pPr>
      <w:r>
        <w:rPr>
          <w:rFonts w:hint="eastAsia" w:ascii="宋体" w:hAnsi="宋体"/>
          <w:szCs w:val="21"/>
        </w:rPr>
        <w:t>资质等级：           （国家级、省级、地市级、县级）</w:t>
      </w:r>
    </w:p>
    <w:p w14:paraId="6CC00A16">
      <w:pPr>
        <w:spacing w:line="288" w:lineRule="auto"/>
        <w:rPr>
          <w:rFonts w:hint="eastAsia" w:ascii="宋体" w:hAnsi="宋体"/>
          <w:szCs w:val="21"/>
        </w:rPr>
      </w:pPr>
      <w:r>
        <w:rPr>
          <w:rFonts w:hint="eastAsia" w:ascii="宋体" w:hAnsi="宋体"/>
          <w:szCs w:val="21"/>
        </w:rPr>
        <w:t>公司总部地址：</w:t>
      </w:r>
    </w:p>
    <w:p w14:paraId="1E4FDFD0">
      <w:pPr>
        <w:spacing w:line="288" w:lineRule="auto"/>
        <w:rPr>
          <w:rFonts w:hint="eastAsia" w:ascii="宋体" w:hAnsi="宋体"/>
          <w:szCs w:val="21"/>
        </w:rPr>
      </w:pPr>
      <w:r>
        <w:rPr>
          <w:rFonts w:hint="eastAsia" w:ascii="宋体" w:hAnsi="宋体"/>
          <w:szCs w:val="21"/>
        </w:rPr>
        <w:t>传真/电话：                       邮编：</w:t>
      </w:r>
    </w:p>
    <w:p w14:paraId="7949DEBD">
      <w:pPr>
        <w:spacing w:line="288" w:lineRule="auto"/>
        <w:rPr>
          <w:rFonts w:hint="eastAsia" w:ascii="宋体" w:hAnsi="宋体"/>
          <w:szCs w:val="21"/>
        </w:rPr>
      </w:pPr>
      <w:r>
        <w:rPr>
          <w:rFonts w:hint="eastAsia" w:ascii="宋体" w:hAnsi="宋体"/>
          <w:szCs w:val="21"/>
        </w:rPr>
        <w:t>成立日期或注册日期：</w:t>
      </w:r>
    </w:p>
    <w:p w14:paraId="21F2F0FF">
      <w:pPr>
        <w:spacing w:line="288" w:lineRule="auto"/>
        <w:rPr>
          <w:rFonts w:hint="eastAsia" w:ascii="宋体" w:hAnsi="宋体"/>
          <w:szCs w:val="21"/>
        </w:rPr>
      </w:pPr>
      <w:r>
        <w:rPr>
          <w:rFonts w:hint="eastAsia" w:ascii="宋体" w:hAnsi="宋体"/>
          <w:szCs w:val="21"/>
        </w:rPr>
        <w:t>实收资本：</w:t>
      </w:r>
    </w:p>
    <w:p w14:paraId="001435B1">
      <w:pPr>
        <w:spacing w:line="288" w:lineRule="auto"/>
        <w:rPr>
          <w:rFonts w:hint="eastAsia" w:ascii="宋体" w:hAnsi="宋体"/>
          <w:szCs w:val="21"/>
        </w:rPr>
      </w:pPr>
      <w:r>
        <w:rPr>
          <w:rFonts w:hint="eastAsia" w:ascii="宋体" w:hAnsi="宋体"/>
          <w:szCs w:val="21"/>
        </w:rPr>
        <w:t>最近资产平衡表：（至上年12月底）</w:t>
      </w:r>
    </w:p>
    <w:p w14:paraId="225C6C9E">
      <w:pPr>
        <w:spacing w:line="288" w:lineRule="auto"/>
        <w:rPr>
          <w:rFonts w:hint="eastAsia" w:ascii="宋体" w:hAnsi="宋体"/>
          <w:szCs w:val="21"/>
        </w:rPr>
      </w:pPr>
      <w:r>
        <w:rPr>
          <w:rFonts w:hint="eastAsia" w:ascii="宋体" w:hAnsi="宋体"/>
          <w:szCs w:val="21"/>
        </w:rPr>
        <w:t>种苗生产基地地址：</w:t>
      </w:r>
    </w:p>
    <w:p w14:paraId="4EBFAE69">
      <w:pPr>
        <w:spacing w:line="288" w:lineRule="auto"/>
        <w:rPr>
          <w:rFonts w:hint="eastAsia" w:ascii="宋体" w:hAnsi="宋体"/>
          <w:szCs w:val="21"/>
        </w:rPr>
      </w:pPr>
      <w:r>
        <w:rPr>
          <w:rFonts w:hint="eastAsia" w:ascii="宋体" w:hAnsi="宋体"/>
          <w:szCs w:val="21"/>
        </w:rPr>
        <w:t>技术人员情况：</w:t>
      </w:r>
    </w:p>
    <w:p w14:paraId="2A92BE6C">
      <w:pPr>
        <w:spacing w:line="288" w:lineRule="auto"/>
        <w:rPr>
          <w:rFonts w:hint="eastAsia" w:ascii="宋体" w:hAnsi="宋体"/>
          <w:szCs w:val="21"/>
        </w:rPr>
      </w:pPr>
      <w:r>
        <w:rPr>
          <w:rFonts w:hint="eastAsia" w:ascii="宋体" w:hAnsi="宋体"/>
          <w:szCs w:val="21"/>
        </w:rPr>
        <w:t>技术人员       人，其中：</w:t>
      </w:r>
    </w:p>
    <w:p w14:paraId="5AA00BA0">
      <w:pPr>
        <w:spacing w:line="288" w:lineRule="auto"/>
        <w:rPr>
          <w:rFonts w:hint="eastAsia" w:ascii="宋体" w:hAnsi="宋体"/>
          <w:szCs w:val="21"/>
        </w:rPr>
      </w:pPr>
      <w:r>
        <w:rPr>
          <w:rFonts w:hint="eastAsia" w:ascii="宋体" w:hAnsi="宋体"/>
          <w:szCs w:val="21"/>
        </w:rPr>
        <w:t>正高级        人；副高级        人；</w:t>
      </w:r>
    </w:p>
    <w:p w14:paraId="48EAE386">
      <w:pPr>
        <w:spacing w:line="288" w:lineRule="auto"/>
        <w:rPr>
          <w:rFonts w:hint="eastAsia" w:ascii="宋体" w:hAnsi="宋体"/>
          <w:szCs w:val="21"/>
        </w:rPr>
      </w:pPr>
      <w:r>
        <w:rPr>
          <w:rFonts w:hint="eastAsia" w:ascii="宋体" w:hAnsi="宋体"/>
          <w:szCs w:val="21"/>
        </w:rPr>
        <w:t>中级        人；有证书的技术工        人。</w:t>
      </w:r>
    </w:p>
    <w:p w14:paraId="762762D1">
      <w:pPr>
        <w:spacing w:line="288" w:lineRule="auto"/>
        <w:rPr>
          <w:rFonts w:hint="eastAsia" w:ascii="宋体" w:hAnsi="宋体"/>
          <w:szCs w:val="21"/>
        </w:rPr>
      </w:pPr>
      <w:r>
        <w:rPr>
          <w:rFonts w:hint="eastAsia" w:ascii="宋体" w:hAnsi="宋体"/>
          <w:szCs w:val="21"/>
        </w:rPr>
        <w:t>职工（雇员）总人数：        人。</w:t>
      </w:r>
    </w:p>
    <w:p w14:paraId="6006F5A4">
      <w:pPr>
        <w:rPr>
          <w:rFonts w:hint="eastAsia" w:ascii="宋体" w:hAnsi="宋体"/>
          <w:szCs w:val="21"/>
        </w:rPr>
      </w:pPr>
    </w:p>
    <w:p w14:paraId="060A8F64">
      <w:pPr>
        <w:spacing w:line="360" w:lineRule="auto"/>
        <w:rPr>
          <w:rFonts w:hint="eastAsia" w:ascii="宋体" w:hAnsi="宋体"/>
          <w:b/>
          <w:szCs w:val="21"/>
        </w:rPr>
      </w:pPr>
      <w:r>
        <w:rPr>
          <w:rFonts w:hint="eastAsia" w:ascii="宋体" w:hAnsi="宋体"/>
          <w:b/>
          <w:szCs w:val="21"/>
        </w:rPr>
        <w:t>二、投标单位种苗生产能力基本情况</w:t>
      </w:r>
    </w:p>
    <w:p w14:paraId="5E2B97A3">
      <w:pPr>
        <w:spacing w:line="360" w:lineRule="auto"/>
        <w:rPr>
          <w:rFonts w:hint="eastAsia" w:ascii="宋体" w:hAnsi="宋体"/>
          <w:szCs w:val="21"/>
        </w:rPr>
      </w:pPr>
      <w:r>
        <w:rPr>
          <w:rFonts w:hint="eastAsia" w:ascii="宋体" w:hAnsi="宋体"/>
          <w:szCs w:val="21"/>
        </w:rPr>
        <w:t>1.生产种苗规模：</w:t>
      </w:r>
    </w:p>
    <w:p w14:paraId="49653DC7">
      <w:pPr>
        <w:spacing w:line="360" w:lineRule="auto"/>
        <w:rPr>
          <w:rFonts w:hint="eastAsia" w:ascii="宋体" w:hAnsi="宋体"/>
          <w:szCs w:val="21"/>
        </w:rPr>
      </w:pPr>
      <w:r>
        <w:rPr>
          <w:rFonts w:hint="eastAsia" w:ascii="宋体" w:hAnsi="宋体"/>
          <w:szCs w:val="21"/>
        </w:rPr>
        <w:t>2.主要种苗生产能力：（可另附页）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3007"/>
        <w:gridCol w:w="3558"/>
      </w:tblGrid>
      <w:tr w14:paraId="69D0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964" w:type="dxa"/>
          </w:tcPr>
          <w:p w14:paraId="4BFFD4E8">
            <w:pPr>
              <w:spacing w:line="360" w:lineRule="auto"/>
              <w:rPr>
                <w:rFonts w:hint="eastAsia" w:ascii="宋体" w:hAnsi="宋体"/>
                <w:szCs w:val="21"/>
              </w:rPr>
            </w:pPr>
            <w:r>
              <w:rPr>
                <w:rFonts w:hint="eastAsia" w:ascii="宋体" w:hAnsi="宋体"/>
                <w:szCs w:val="21"/>
              </w:rPr>
              <w:t>种苗名称</w:t>
            </w:r>
          </w:p>
        </w:tc>
        <w:tc>
          <w:tcPr>
            <w:tcW w:w="3007" w:type="dxa"/>
          </w:tcPr>
          <w:p w14:paraId="3097AB6A">
            <w:pPr>
              <w:spacing w:line="360" w:lineRule="auto"/>
              <w:rPr>
                <w:rFonts w:hint="eastAsia" w:ascii="宋体" w:hAnsi="宋体"/>
                <w:szCs w:val="21"/>
              </w:rPr>
            </w:pPr>
            <w:r>
              <w:rPr>
                <w:rFonts w:hint="eastAsia" w:ascii="宋体" w:hAnsi="宋体"/>
                <w:szCs w:val="21"/>
              </w:rPr>
              <w:t>年生产能力（万尾）</w:t>
            </w:r>
          </w:p>
        </w:tc>
        <w:tc>
          <w:tcPr>
            <w:tcW w:w="3558" w:type="dxa"/>
          </w:tcPr>
          <w:p w14:paraId="4597C0E6">
            <w:pPr>
              <w:spacing w:line="360" w:lineRule="auto"/>
              <w:rPr>
                <w:rFonts w:hint="eastAsia" w:ascii="宋体" w:hAnsi="宋体"/>
                <w:szCs w:val="21"/>
              </w:rPr>
            </w:pPr>
            <w:r>
              <w:rPr>
                <w:rFonts w:hint="eastAsia" w:ascii="宋体" w:hAnsi="宋体"/>
                <w:szCs w:val="21"/>
              </w:rPr>
              <w:t>备  注</w:t>
            </w:r>
          </w:p>
        </w:tc>
      </w:tr>
      <w:tr w14:paraId="2A86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964" w:type="dxa"/>
          </w:tcPr>
          <w:p w14:paraId="6C4F7759">
            <w:pPr>
              <w:spacing w:line="360" w:lineRule="auto"/>
              <w:rPr>
                <w:rFonts w:hint="eastAsia" w:ascii="宋体" w:hAnsi="宋体"/>
                <w:szCs w:val="21"/>
              </w:rPr>
            </w:pPr>
          </w:p>
        </w:tc>
        <w:tc>
          <w:tcPr>
            <w:tcW w:w="3007" w:type="dxa"/>
          </w:tcPr>
          <w:p w14:paraId="3FA274C3">
            <w:pPr>
              <w:spacing w:line="360" w:lineRule="auto"/>
              <w:rPr>
                <w:rFonts w:hint="eastAsia" w:ascii="宋体" w:hAnsi="宋体"/>
                <w:szCs w:val="21"/>
              </w:rPr>
            </w:pPr>
          </w:p>
        </w:tc>
        <w:tc>
          <w:tcPr>
            <w:tcW w:w="3558" w:type="dxa"/>
          </w:tcPr>
          <w:p w14:paraId="5666382D">
            <w:pPr>
              <w:spacing w:line="360" w:lineRule="auto"/>
              <w:rPr>
                <w:rFonts w:hint="eastAsia" w:ascii="宋体" w:hAnsi="宋体"/>
                <w:szCs w:val="21"/>
              </w:rPr>
            </w:pPr>
          </w:p>
        </w:tc>
      </w:tr>
      <w:tr w14:paraId="6A65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64" w:type="dxa"/>
          </w:tcPr>
          <w:p w14:paraId="71C6374D">
            <w:pPr>
              <w:spacing w:line="360" w:lineRule="auto"/>
              <w:rPr>
                <w:rFonts w:hint="eastAsia" w:ascii="宋体" w:hAnsi="宋体"/>
                <w:szCs w:val="21"/>
              </w:rPr>
            </w:pPr>
          </w:p>
        </w:tc>
        <w:tc>
          <w:tcPr>
            <w:tcW w:w="3007" w:type="dxa"/>
          </w:tcPr>
          <w:p w14:paraId="5C44810D">
            <w:pPr>
              <w:spacing w:line="360" w:lineRule="auto"/>
              <w:rPr>
                <w:rFonts w:hint="eastAsia" w:ascii="宋体" w:hAnsi="宋体"/>
                <w:szCs w:val="21"/>
              </w:rPr>
            </w:pPr>
          </w:p>
        </w:tc>
        <w:tc>
          <w:tcPr>
            <w:tcW w:w="3558" w:type="dxa"/>
          </w:tcPr>
          <w:p w14:paraId="4B17C822">
            <w:pPr>
              <w:spacing w:line="360" w:lineRule="auto"/>
              <w:rPr>
                <w:rFonts w:hint="eastAsia" w:ascii="宋体" w:hAnsi="宋体"/>
                <w:szCs w:val="21"/>
              </w:rPr>
            </w:pPr>
          </w:p>
        </w:tc>
      </w:tr>
      <w:tr w14:paraId="75A4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964" w:type="dxa"/>
          </w:tcPr>
          <w:p w14:paraId="5640C253">
            <w:pPr>
              <w:spacing w:line="360" w:lineRule="auto"/>
              <w:rPr>
                <w:rFonts w:hint="eastAsia" w:ascii="宋体" w:hAnsi="宋体"/>
                <w:szCs w:val="21"/>
              </w:rPr>
            </w:pPr>
          </w:p>
        </w:tc>
        <w:tc>
          <w:tcPr>
            <w:tcW w:w="3007" w:type="dxa"/>
          </w:tcPr>
          <w:p w14:paraId="0D6BDE25">
            <w:pPr>
              <w:spacing w:line="360" w:lineRule="auto"/>
              <w:rPr>
                <w:rFonts w:hint="eastAsia" w:ascii="宋体" w:hAnsi="宋体"/>
                <w:szCs w:val="21"/>
              </w:rPr>
            </w:pPr>
          </w:p>
        </w:tc>
        <w:tc>
          <w:tcPr>
            <w:tcW w:w="3558" w:type="dxa"/>
          </w:tcPr>
          <w:p w14:paraId="7E35EBCF">
            <w:pPr>
              <w:spacing w:line="360" w:lineRule="auto"/>
              <w:rPr>
                <w:rFonts w:hint="eastAsia" w:ascii="宋体" w:hAnsi="宋体"/>
                <w:szCs w:val="21"/>
              </w:rPr>
            </w:pPr>
          </w:p>
        </w:tc>
      </w:tr>
    </w:tbl>
    <w:p w14:paraId="3BC9D67A">
      <w:pPr>
        <w:spacing w:line="360" w:lineRule="auto"/>
        <w:rPr>
          <w:rFonts w:hint="eastAsia" w:ascii="宋体" w:hAnsi="宋体"/>
          <w:szCs w:val="21"/>
        </w:rPr>
      </w:pPr>
      <w:r>
        <w:rPr>
          <w:rFonts w:hint="eastAsia" w:ascii="宋体" w:hAnsi="宋体"/>
          <w:szCs w:val="21"/>
        </w:rPr>
        <w:t>3.运输能力：（是否自备运输工具或定点合作运输单位）</w:t>
      </w:r>
    </w:p>
    <w:p w14:paraId="4935DEA9">
      <w:pPr>
        <w:spacing w:line="360" w:lineRule="auto"/>
        <w:rPr>
          <w:rFonts w:hint="eastAsia" w:ascii="宋体" w:hAnsi="宋体"/>
          <w:szCs w:val="21"/>
        </w:rPr>
      </w:pPr>
      <w:r>
        <w:rPr>
          <w:rFonts w:hint="eastAsia" w:ascii="宋体" w:hAnsi="宋体"/>
          <w:szCs w:val="21"/>
        </w:rPr>
        <w:t>4.其他情况：</w:t>
      </w:r>
    </w:p>
    <w:p w14:paraId="32ABD927">
      <w:pPr>
        <w:spacing w:line="360" w:lineRule="auto"/>
        <w:rPr>
          <w:rFonts w:hint="eastAsia" w:ascii="宋体" w:hAnsi="宋体"/>
          <w:szCs w:val="21"/>
        </w:rPr>
      </w:pPr>
      <w:r>
        <w:rPr>
          <w:rFonts w:hint="eastAsia" w:ascii="宋体" w:hAnsi="宋体"/>
          <w:szCs w:val="21"/>
        </w:rPr>
        <w:t>兹声明提供的全部现有的资料和数据是真实、准确的，我方同意根据招标方的要求出示文件予以证实。</w:t>
      </w:r>
    </w:p>
    <w:p w14:paraId="05B68C41">
      <w:pPr>
        <w:snapToGrid w:val="0"/>
        <w:ind w:right="-341"/>
        <w:rPr>
          <w:rFonts w:hint="eastAsia" w:ascii="宋体" w:hAnsi="宋体"/>
        </w:rPr>
      </w:pPr>
    </w:p>
    <w:p w14:paraId="472F6058">
      <w:pPr>
        <w:snapToGrid w:val="0"/>
        <w:ind w:right="-341"/>
        <w:rPr>
          <w:rFonts w:hint="eastAsia" w:ascii="宋体" w:hAnsi="宋体"/>
        </w:rPr>
      </w:pPr>
      <w:r>
        <w:rPr>
          <w:rFonts w:hint="eastAsia" w:ascii="宋体" w:hAnsi="宋体"/>
        </w:rPr>
        <w:t>法定代表人（负责人）或授权代表（签字或盖章）：</w:t>
      </w:r>
    </w:p>
    <w:p w14:paraId="7F8FFBC9">
      <w:pPr>
        <w:snapToGrid w:val="0"/>
        <w:ind w:left="2" w:right="-817" w:rightChars="-389"/>
        <w:rPr>
          <w:rFonts w:hint="eastAsia" w:ascii="宋体" w:hAnsi="宋体"/>
        </w:rPr>
      </w:pPr>
    </w:p>
    <w:p w14:paraId="51BB5CD5">
      <w:pPr>
        <w:snapToGrid w:val="0"/>
        <w:spacing w:before="50" w:line="312" w:lineRule="auto"/>
        <w:jc w:val="left"/>
        <w:rPr>
          <w:rFonts w:hint="eastAsia" w:ascii="宋体" w:hAnsi="宋体"/>
        </w:rPr>
      </w:pPr>
      <w:r>
        <w:rPr>
          <w:rFonts w:hint="eastAsia" w:ascii="宋体" w:hAnsi="宋体"/>
        </w:rPr>
        <w:t>投标人名称（盖章）：                                     年    月  日</w:t>
      </w:r>
    </w:p>
    <w:p w14:paraId="1BE53950">
      <w:pPr>
        <w:spacing w:line="360" w:lineRule="auto"/>
        <w:rPr>
          <w:rFonts w:ascii="宋体"/>
          <w:b/>
          <w:szCs w:val="21"/>
        </w:rPr>
      </w:pPr>
    </w:p>
    <w:p w14:paraId="43D4750C">
      <w:pPr>
        <w:spacing w:line="360" w:lineRule="auto"/>
        <w:rPr>
          <w:rFonts w:hint="eastAsia" w:ascii="宋体" w:hAnsi="宋体"/>
          <w:b/>
          <w:sz w:val="24"/>
          <w:szCs w:val="24"/>
        </w:rPr>
      </w:pPr>
      <w:r>
        <w:rPr>
          <w:rFonts w:hint="eastAsia" w:ascii="宋体" w:hAnsi="宋体"/>
          <w:b/>
          <w:sz w:val="24"/>
          <w:szCs w:val="24"/>
        </w:rPr>
        <w:t>八、</w:t>
      </w:r>
    </w:p>
    <w:p w14:paraId="489B3609">
      <w:pPr>
        <w:spacing w:line="360" w:lineRule="auto"/>
        <w:ind w:firstLine="2597" w:firstLineChars="1078"/>
        <w:rPr>
          <w:rFonts w:ascii="宋体"/>
          <w:b/>
          <w:sz w:val="24"/>
          <w:szCs w:val="24"/>
        </w:rPr>
      </w:pPr>
      <w:r>
        <w:rPr>
          <w:rFonts w:hint="eastAsia" w:ascii="宋体" w:hAnsi="宋体"/>
          <w:b/>
          <w:sz w:val="24"/>
          <w:szCs w:val="24"/>
        </w:rPr>
        <w:t>投标人技术力量等（适用各标项）</w:t>
      </w:r>
    </w:p>
    <w:p w14:paraId="0574C799">
      <w:pPr>
        <w:spacing w:line="360" w:lineRule="auto"/>
        <w:ind w:firstLine="411" w:firstLineChars="196"/>
        <w:rPr>
          <w:rFonts w:hint="eastAsia" w:ascii="宋体" w:hAnsi="宋体"/>
          <w:szCs w:val="21"/>
        </w:rPr>
      </w:pPr>
    </w:p>
    <w:p w14:paraId="6C19E144">
      <w:pPr>
        <w:spacing w:line="360" w:lineRule="auto"/>
        <w:ind w:firstLine="411" w:firstLineChars="196"/>
        <w:rPr>
          <w:rFonts w:ascii="宋体"/>
          <w:szCs w:val="21"/>
        </w:rPr>
      </w:pPr>
      <w:r>
        <w:rPr>
          <w:rFonts w:hint="eastAsia" w:ascii="宋体" w:hAnsi="宋体"/>
          <w:szCs w:val="21"/>
        </w:rPr>
        <w:t>投标人技术力量、实施种苗生产技术标准情况、管理水平、企业规模、是否为原种场、良种场或试验基地（提供相关证明文件）等（自行编写）；</w:t>
      </w:r>
    </w:p>
    <w:p w14:paraId="37E3DFBF">
      <w:pPr>
        <w:spacing w:line="360" w:lineRule="auto"/>
        <w:rPr>
          <w:rFonts w:ascii="宋体"/>
          <w:szCs w:val="21"/>
        </w:rPr>
      </w:pPr>
    </w:p>
    <w:p w14:paraId="3C0B678C">
      <w:pPr>
        <w:spacing w:line="360" w:lineRule="auto"/>
        <w:ind w:firstLine="420" w:firstLineChars="200"/>
        <w:rPr>
          <w:rFonts w:ascii="宋体"/>
          <w:szCs w:val="21"/>
        </w:rPr>
      </w:pPr>
      <w:r>
        <w:rPr>
          <w:rFonts w:hint="eastAsia" w:ascii="宋体" w:hAnsi="宋体"/>
          <w:szCs w:val="21"/>
        </w:rPr>
        <w:t>投标人育苗能力、种质来源、育苗水体大小、本种类亲本数量及实际年生产本种类种苗数量、可实际承担放流任务数量等（自行编写）；</w:t>
      </w:r>
    </w:p>
    <w:p w14:paraId="1C903270">
      <w:pPr>
        <w:spacing w:line="360" w:lineRule="auto"/>
        <w:rPr>
          <w:rFonts w:ascii="宋体"/>
          <w:szCs w:val="21"/>
        </w:rPr>
      </w:pPr>
    </w:p>
    <w:p w14:paraId="62EBBE97">
      <w:pPr>
        <w:spacing w:line="360" w:lineRule="auto"/>
        <w:ind w:firstLine="420" w:firstLineChars="200"/>
        <w:rPr>
          <w:rFonts w:ascii="宋体"/>
          <w:szCs w:val="21"/>
        </w:rPr>
      </w:pPr>
      <w:r>
        <w:rPr>
          <w:rFonts w:hint="eastAsia" w:ascii="宋体" w:hAnsi="宋体"/>
          <w:szCs w:val="21"/>
        </w:rPr>
        <w:t>投标人企业信誉（成功案例、近两年是否有滥用药物等不良记录）（自行编写）；</w:t>
      </w:r>
    </w:p>
    <w:p w14:paraId="08FB80C6">
      <w:pPr>
        <w:spacing w:line="360" w:lineRule="auto"/>
        <w:rPr>
          <w:rFonts w:ascii="宋体"/>
          <w:szCs w:val="21"/>
        </w:rPr>
      </w:pPr>
    </w:p>
    <w:p w14:paraId="3387DE35">
      <w:pPr>
        <w:spacing w:line="360" w:lineRule="auto"/>
        <w:rPr>
          <w:rFonts w:ascii="宋体"/>
          <w:szCs w:val="21"/>
        </w:rPr>
      </w:pPr>
    </w:p>
    <w:p w14:paraId="7E646C85">
      <w:pPr>
        <w:snapToGrid w:val="0"/>
        <w:ind w:right="-341"/>
        <w:rPr>
          <w:rFonts w:hint="eastAsia" w:ascii="宋体" w:hAnsi="宋体"/>
        </w:rPr>
      </w:pPr>
      <w:r>
        <w:rPr>
          <w:rFonts w:hint="eastAsia" w:ascii="宋体" w:hAnsi="宋体"/>
        </w:rPr>
        <w:t>法定代表人（负责人）或授权代表（签字或盖章）：</w:t>
      </w:r>
    </w:p>
    <w:p w14:paraId="6DA41F47">
      <w:pPr>
        <w:snapToGrid w:val="0"/>
        <w:ind w:left="2" w:right="-817" w:rightChars="-389"/>
        <w:rPr>
          <w:rFonts w:hint="eastAsia" w:ascii="宋体" w:hAnsi="宋体"/>
        </w:rPr>
      </w:pPr>
    </w:p>
    <w:p w14:paraId="4C50D576">
      <w:pPr>
        <w:snapToGrid w:val="0"/>
        <w:spacing w:before="50" w:line="312" w:lineRule="auto"/>
        <w:jc w:val="left"/>
        <w:rPr>
          <w:rFonts w:hint="eastAsia" w:ascii="宋体" w:hAnsi="宋体"/>
        </w:rPr>
      </w:pPr>
      <w:r>
        <w:rPr>
          <w:rFonts w:hint="eastAsia" w:ascii="宋体" w:hAnsi="宋体"/>
        </w:rPr>
        <w:t>投标人名称（盖章）：                                     年    月  日</w:t>
      </w:r>
    </w:p>
    <w:p w14:paraId="5419F4A5">
      <w:pPr>
        <w:spacing w:line="360" w:lineRule="auto"/>
        <w:rPr>
          <w:rFonts w:ascii="宋体"/>
          <w:szCs w:val="21"/>
        </w:rPr>
      </w:pPr>
    </w:p>
    <w:p w14:paraId="02CB438C">
      <w:pPr>
        <w:spacing w:line="360" w:lineRule="auto"/>
        <w:rPr>
          <w:rFonts w:ascii="宋体"/>
          <w:szCs w:val="21"/>
        </w:rPr>
      </w:pPr>
    </w:p>
    <w:p w14:paraId="4AEB1106">
      <w:pPr>
        <w:spacing w:line="360" w:lineRule="auto"/>
        <w:rPr>
          <w:rFonts w:ascii="宋体"/>
          <w:szCs w:val="21"/>
        </w:rPr>
      </w:pPr>
    </w:p>
    <w:p w14:paraId="36F8F1BE">
      <w:pPr>
        <w:spacing w:line="360" w:lineRule="auto"/>
        <w:rPr>
          <w:rFonts w:ascii="宋体"/>
          <w:szCs w:val="21"/>
        </w:rPr>
      </w:pPr>
    </w:p>
    <w:p w14:paraId="075ED959">
      <w:pPr>
        <w:spacing w:line="360" w:lineRule="auto"/>
        <w:rPr>
          <w:rFonts w:ascii="宋体"/>
          <w:szCs w:val="21"/>
        </w:rPr>
      </w:pPr>
    </w:p>
    <w:p w14:paraId="5CC4DE35">
      <w:pPr>
        <w:spacing w:line="360" w:lineRule="auto"/>
        <w:rPr>
          <w:rFonts w:ascii="宋体"/>
          <w:szCs w:val="21"/>
        </w:rPr>
      </w:pPr>
    </w:p>
    <w:p w14:paraId="078D7DE9">
      <w:pPr>
        <w:spacing w:line="360" w:lineRule="auto"/>
        <w:rPr>
          <w:rFonts w:ascii="宋体"/>
          <w:szCs w:val="21"/>
        </w:rPr>
      </w:pPr>
    </w:p>
    <w:p w14:paraId="5A240146">
      <w:pPr>
        <w:spacing w:line="360" w:lineRule="auto"/>
        <w:rPr>
          <w:rFonts w:ascii="宋体"/>
          <w:szCs w:val="21"/>
        </w:rPr>
      </w:pPr>
    </w:p>
    <w:p w14:paraId="3251CC06">
      <w:pPr>
        <w:spacing w:line="360" w:lineRule="auto"/>
        <w:rPr>
          <w:rFonts w:ascii="宋体"/>
          <w:szCs w:val="21"/>
        </w:rPr>
      </w:pPr>
    </w:p>
    <w:p w14:paraId="070CC3BF">
      <w:pPr>
        <w:spacing w:line="360" w:lineRule="auto"/>
        <w:rPr>
          <w:rFonts w:ascii="宋体"/>
          <w:szCs w:val="21"/>
        </w:rPr>
      </w:pPr>
    </w:p>
    <w:p w14:paraId="0FBE2765">
      <w:pPr>
        <w:spacing w:line="360" w:lineRule="auto"/>
        <w:rPr>
          <w:rFonts w:ascii="宋体"/>
          <w:szCs w:val="21"/>
        </w:rPr>
      </w:pPr>
    </w:p>
    <w:p w14:paraId="0CF9F93A">
      <w:pPr>
        <w:spacing w:line="360" w:lineRule="auto"/>
        <w:rPr>
          <w:rFonts w:ascii="宋体"/>
          <w:szCs w:val="21"/>
        </w:rPr>
      </w:pPr>
    </w:p>
    <w:p w14:paraId="6CDAEE00">
      <w:pPr>
        <w:spacing w:line="360" w:lineRule="auto"/>
        <w:rPr>
          <w:rFonts w:hint="eastAsia" w:ascii="宋体" w:hAnsi="宋体"/>
          <w:b/>
          <w:szCs w:val="21"/>
        </w:rPr>
      </w:pPr>
    </w:p>
    <w:p w14:paraId="25E95E3A">
      <w:pPr>
        <w:spacing w:line="360" w:lineRule="auto"/>
        <w:rPr>
          <w:rFonts w:hint="eastAsia" w:ascii="宋体" w:hAnsi="宋体"/>
          <w:b/>
          <w:szCs w:val="21"/>
        </w:rPr>
      </w:pPr>
    </w:p>
    <w:p w14:paraId="04D0A407">
      <w:pPr>
        <w:spacing w:line="360" w:lineRule="auto"/>
        <w:rPr>
          <w:rFonts w:hint="eastAsia" w:ascii="宋体" w:hAnsi="宋体"/>
          <w:b/>
          <w:sz w:val="24"/>
          <w:szCs w:val="24"/>
        </w:rPr>
      </w:pPr>
    </w:p>
    <w:p w14:paraId="5331428F">
      <w:pPr>
        <w:spacing w:line="360" w:lineRule="auto"/>
        <w:rPr>
          <w:rFonts w:hint="eastAsia" w:ascii="宋体" w:hAnsi="宋体"/>
          <w:b/>
          <w:sz w:val="24"/>
          <w:szCs w:val="24"/>
        </w:rPr>
      </w:pPr>
    </w:p>
    <w:p w14:paraId="23D353A0">
      <w:pPr>
        <w:spacing w:line="360" w:lineRule="auto"/>
        <w:rPr>
          <w:rFonts w:hint="eastAsia" w:ascii="宋体" w:hAnsi="宋体"/>
          <w:b/>
          <w:sz w:val="24"/>
          <w:szCs w:val="24"/>
        </w:rPr>
      </w:pPr>
      <w:r>
        <w:rPr>
          <w:rFonts w:hint="eastAsia" w:ascii="宋体" w:hAnsi="宋体"/>
          <w:b/>
          <w:sz w:val="24"/>
          <w:szCs w:val="24"/>
        </w:rPr>
        <w:t xml:space="preserve">九、 </w:t>
      </w:r>
    </w:p>
    <w:p w14:paraId="7D3BD546">
      <w:pPr>
        <w:spacing w:line="360" w:lineRule="auto"/>
        <w:ind w:firstLine="2474" w:firstLineChars="1027"/>
        <w:rPr>
          <w:rFonts w:ascii="宋体"/>
          <w:sz w:val="24"/>
          <w:szCs w:val="24"/>
        </w:rPr>
      </w:pPr>
      <w:r>
        <w:rPr>
          <w:rFonts w:hint="eastAsia" w:ascii="宋体" w:hAnsi="宋体"/>
          <w:b/>
          <w:sz w:val="24"/>
          <w:szCs w:val="24"/>
        </w:rPr>
        <w:t>投标人运输距离等（适用各标项）</w:t>
      </w:r>
    </w:p>
    <w:p w14:paraId="7B71C873">
      <w:pPr>
        <w:spacing w:line="360" w:lineRule="auto"/>
        <w:rPr>
          <w:rFonts w:hint="eastAsia" w:ascii="宋体" w:hAnsi="宋体"/>
          <w:szCs w:val="21"/>
        </w:rPr>
      </w:pPr>
    </w:p>
    <w:p w14:paraId="5723E4E1">
      <w:pPr>
        <w:spacing w:line="360" w:lineRule="auto"/>
        <w:rPr>
          <w:rFonts w:hint="eastAsia" w:ascii="宋体" w:hAnsi="宋体"/>
          <w:szCs w:val="21"/>
        </w:rPr>
      </w:pPr>
    </w:p>
    <w:p w14:paraId="17106462">
      <w:pPr>
        <w:spacing w:line="360" w:lineRule="auto"/>
        <w:rPr>
          <w:rFonts w:ascii="宋体"/>
          <w:szCs w:val="21"/>
        </w:rPr>
      </w:pPr>
      <w:r>
        <w:rPr>
          <w:rFonts w:ascii="宋体" w:hAnsi="宋体"/>
          <w:szCs w:val="21"/>
        </w:rPr>
        <w:t>1</w:t>
      </w:r>
      <w:r>
        <w:rPr>
          <w:rFonts w:hint="eastAsia" w:ascii="宋体" w:hAnsi="宋体"/>
          <w:szCs w:val="21"/>
        </w:rPr>
        <w:t>.投标人运输距离、运输方式等（自行编写）；</w:t>
      </w:r>
    </w:p>
    <w:p w14:paraId="6AE7B281">
      <w:pPr>
        <w:spacing w:line="360" w:lineRule="auto"/>
        <w:rPr>
          <w:rFonts w:ascii="宋体"/>
          <w:szCs w:val="21"/>
        </w:rPr>
      </w:pPr>
    </w:p>
    <w:p w14:paraId="55B7F3D3">
      <w:pPr>
        <w:spacing w:line="360" w:lineRule="auto"/>
        <w:rPr>
          <w:rFonts w:ascii="宋体"/>
          <w:szCs w:val="21"/>
        </w:rPr>
      </w:pPr>
    </w:p>
    <w:p w14:paraId="0D11D453">
      <w:pPr>
        <w:spacing w:line="360" w:lineRule="auto"/>
        <w:rPr>
          <w:rFonts w:ascii="宋体"/>
          <w:szCs w:val="21"/>
        </w:rPr>
      </w:pPr>
    </w:p>
    <w:p w14:paraId="000B327F">
      <w:pPr>
        <w:spacing w:line="360" w:lineRule="auto"/>
        <w:rPr>
          <w:rFonts w:ascii="宋体"/>
          <w:szCs w:val="21"/>
        </w:rPr>
      </w:pPr>
    </w:p>
    <w:p w14:paraId="489CEA68">
      <w:pPr>
        <w:spacing w:line="360" w:lineRule="auto"/>
        <w:rPr>
          <w:rFonts w:ascii="宋体"/>
          <w:szCs w:val="21"/>
        </w:rPr>
      </w:pPr>
    </w:p>
    <w:p w14:paraId="46D9816E">
      <w:pPr>
        <w:spacing w:line="360" w:lineRule="auto"/>
        <w:rPr>
          <w:rFonts w:ascii="宋体"/>
          <w:szCs w:val="21"/>
        </w:rPr>
      </w:pPr>
    </w:p>
    <w:p w14:paraId="214744C9">
      <w:pPr>
        <w:spacing w:line="360" w:lineRule="auto"/>
        <w:rPr>
          <w:rFonts w:ascii="宋体"/>
          <w:szCs w:val="21"/>
        </w:rPr>
      </w:pPr>
      <w:r>
        <w:rPr>
          <w:rFonts w:ascii="宋体" w:hAnsi="宋体"/>
          <w:szCs w:val="21"/>
        </w:rPr>
        <w:t>2</w:t>
      </w:r>
      <w:r>
        <w:rPr>
          <w:rFonts w:hint="eastAsia" w:ascii="宋体" w:hAnsi="宋体"/>
          <w:szCs w:val="21"/>
        </w:rPr>
        <w:t>.运输时间（自行编写）；</w:t>
      </w:r>
    </w:p>
    <w:p w14:paraId="4626951B">
      <w:pPr>
        <w:spacing w:line="360" w:lineRule="auto"/>
        <w:rPr>
          <w:rFonts w:ascii="宋体"/>
          <w:szCs w:val="21"/>
        </w:rPr>
      </w:pPr>
    </w:p>
    <w:p w14:paraId="51330E97">
      <w:pPr>
        <w:spacing w:line="360" w:lineRule="auto"/>
        <w:rPr>
          <w:rFonts w:ascii="宋体"/>
          <w:szCs w:val="21"/>
        </w:rPr>
      </w:pPr>
    </w:p>
    <w:p w14:paraId="2EC39245">
      <w:pPr>
        <w:spacing w:line="360" w:lineRule="auto"/>
        <w:rPr>
          <w:rFonts w:ascii="宋体"/>
          <w:szCs w:val="21"/>
        </w:rPr>
      </w:pPr>
    </w:p>
    <w:p w14:paraId="1FCF2B9F">
      <w:pPr>
        <w:spacing w:line="360" w:lineRule="auto"/>
        <w:rPr>
          <w:rFonts w:ascii="宋体"/>
          <w:szCs w:val="21"/>
        </w:rPr>
      </w:pPr>
    </w:p>
    <w:p w14:paraId="69C94255">
      <w:pPr>
        <w:snapToGrid w:val="0"/>
        <w:ind w:right="-341"/>
        <w:rPr>
          <w:rFonts w:hint="eastAsia" w:ascii="宋体" w:hAnsi="宋体"/>
        </w:rPr>
      </w:pPr>
      <w:r>
        <w:rPr>
          <w:rFonts w:hint="eastAsia" w:ascii="宋体" w:hAnsi="宋体"/>
        </w:rPr>
        <w:t>法定代表人（负责人）或授权代表（签字或盖章）：</w:t>
      </w:r>
    </w:p>
    <w:p w14:paraId="6902B355">
      <w:pPr>
        <w:snapToGrid w:val="0"/>
        <w:ind w:left="2" w:right="-817" w:rightChars="-389"/>
        <w:rPr>
          <w:rFonts w:hint="eastAsia" w:ascii="宋体" w:hAnsi="宋体"/>
        </w:rPr>
      </w:pPr>
    </w:p>
    <w:p w14:paraId="27A6B8C5">
      <w:pPr>
        <w:snapToGrid w:val="0"/>
        <w:spacing w:before="50" w:line="312" w:lineRule="auto"/>
        <w:jc w:val="left"/>
        <w:rPr>
          <w:rFonts w:hint="eastAsia" w:ascii="宋体" w:hAnsi="宋体"/>
        </w:rPr>
      </w:pPr>
      <w:r>
        <w:rPr>
          <w:rFonts w:hint="eastAsia" w:ascii="宋体" w:hAnsi="宋体"/>
        </w:rPr>
        <w:t>投标人名称（盖章）：                                     年    月  日</w:t>
      </w:r>
    </w:p>
    <w:p w14:paraId="420B1ED4">
      <w:pPr>
        <w:spacing w:line="360" w:lineRule="auto"/>
        <w:rPr>
          <w:rFonts w:ascii="宋体"/>
          <w:szCs w:val="21"/>
        </w:rPr>
      </w:pPr>
    </w:p>
    <w:p w14:paraId="3FAA8CDF">
      <w:pPr>
        <w:pStyle w:val="2"/>
        <w:ind w:firstLine="220"/>
      </w:pPr>
    </w:p>
    <w:p w14:paraId="0CEB2965"/>
    <w:p w14:paraId="349FCE20">
      <w:pPr>
        <w:spacing w:line="520" w:lineRule="exact"/>
        <w:rPr>
          <w:rFonts w:ascii="宋体"/>
          <w:b/>
          <w:spacing w:val="20"/>
          <w:sz w:val="24"/>
          <w:szCs w:val="24"/>
        </w:rPr>
      </w:pPr>
    </w:p>
    <w:p w14:paraId="71B37192">
      <w:pPr>
        <w:spacing w:line="520" w:lineRule="exact"/>
        <w:rPr>
          <w:rFonts w:ascii="宋体"/>
          <w:b/>
          <w:spacing w:val="20"/>
          <w:sz w:val="24"/>
          <w:szCs w:val="24"/>
        </w:rPr>
      </w:pPr>
    </w:p>
    <w:p w14:paraId="0C18E6FA">
      <w:pPr>
        <w:spacing w:line="520" w:lineRule="exact"/>
        <w:rPr>
          <w:rFonts w:ascii="宋体"/>
          <w:b/>
          <w:spacing w:val="20"/>
          <w:sz w:val="24"/>
          <w:szCs w:val="24"/>
        </w:rPr>
      </w:pPr>
    </w:p>
    <w:p w14:paraId="3261BEE4">
      <w:pPr>
        <w:spacing w:line="520" w:lineRule="exact"/>
        <w:rPr>
          <w:rFonts w:ascii="宋体"/>
          <w:b/>
          <w:spacing w:val="20"/>
          <w:sz w:val="24"/>
          <w:szCs w:val="24"/>
        </w:rPr>
      </w:pPr>
    </w:p>
    <w:p w14:paraId="6AE501E6">
      <w:pPr>
        <w:spacing w:line="520" w:lineRule="exact"/>
        <w:rPr>
          <w:rFonts w:ascii="宋体"/>
          <w:b/>
          <w:spacing w:val="20"/>
          <w:sz w:val="24"/>
          <w:szCs w:val="24"/>
        </w:rPr>
      </w:pPr>
    </w:p>
    <w:p w14:paraId="6E86C2EC">
      <w:pPr>
        <w:spacing w:line="520" w:lineRule="exact"/>
        <w:rPr>
          <w:rFonts w:ascii="宋体"/>
          <w:b/>
          <w:spacing w:val="20"/>
          <w:sz w:val="24"/>
          <w:szCs w:val="24"/>
        </w:rPr>
      </w:pPr>
    </w:p>
    <w:p w14:paraId="42F0C701">
      <w:pPr>
        <w:spacing w:line="520" w:lineRule="exact"/>
        <w:rPr>
          <w:rFonts w:hint="eastAsia" w:ascii="宋体" w:hAnsi="宋体"/>
          <w:b/>
          <w:spacing w:val="20"/>
          <w:sz w:val="24"/>
          <w:szCs w:val="24"/>
        </w:rPr>
      </w:pPr>
    </w:p>
    <w:p w14:paraId="2A0F412A">
      <w:pPr>
        <w:spacing w:line="520" w:lineRule="exact"/>
        <w:rPr>
          <w:rFonts w:hint="eastAsia" w:ascii="宋体" w:hAnsi="宋体"/>
          <w:szCs w:val="21"/>
        </w:rPr>
      </w:pPr>
      <w:r>
        <w:rPr>
          <w:rFonts w:hint="eastAsia" w:ascii="宋体" w:hAnsi="宋体"/>
          <w:b/>
          <w:spacing w:val="20"/>
          <w:sz w:val="24"/>
          <w:szCs w:val="24"/>
        </w:rPr>
        <w:t>十、关于投标种苗及相关事项的声明</w:t>
      </w:r>
      <w:r>
        <w:rPr>
          <w:rFonts w:hint="eastAsia" w:ascii="宋体" w:hAnsi="宋体"/>
          <w:b/>
          <w:sz w:val="24"/>
          <w:szCs w:val="24"/>
        </w:rPr>
        <w:t>（适用各标项）</w:t>
      </w:r>
    </w:p>
    <w:p w14:paraId="2643ACE5">
      <w:pPr>
        <w:spacing w:line="360" w:lineRule="auto"/>
        <w:ind w:firstLine="420" w:firstLineChars="200"/>
        <w:rPr>
          <w:rFonts w:ascii="宋体"/>
          <w:szCs w:val="21"/>
        </w:rPr>
      </w:pPr>
      <w:r>
        <w:rPr>
          <w:rFonts w:hint="eastAsia" w:ascii="宋体" w:hAnsi="宋体"/>
          <w:szCs w:val="21"/>
        </w:rPr>
        <w:t>根据浙江省海洋水产研究所《大宗商品储运基地（</w:t>
      </w:r>
      <w:r>
        <w:rPr>
          <w:rFonts w:ascii="宋体" w:hAnsi="宋体"/>
          <w:szCs w:val="21"/>
        </w:rPr>
        <w:t>MJS基地）渔业生态补偿增殖放流及效果评估项目</w:t>
      </w:r>
      <w:r>
        <w:rPr>
          <w:rFonts w:hint="eastAsia" w:ascii="宋体" w:hAnsi="宋体"/>
          <w:szCs w:val="21"/>
        </w:rPr>
        <w:t>》要求，以及本单位实际生产能力，现就有关事项声明如下：</w:t>
      </w:r>
    </w:p>
    <w:p w14:paraId="0D4C8F5B">
      <w:pPr>
        <w:spacing w:line="360" w:lineRule="auto"/>
        <w:ind w:firstLine="413" w:firstLineChars="196"/>
        <w:rPr>
          <w:rFonts w:ascii="宋体"/>
          <w:b/>
          <w:szCs w:val="21"/>
        </w:rPr>
      </w:pPr>
      <w:r>
        <w:rPr>
          <w:rFonts w:hint="eastAsia" w:ascii="宋体" w:hAnsi="宋体"/>
          <w:b/>
          <w:szCs w:val="21"/>
        </w:rPr>
        <w:t>一、投标种苗标的：</w:t>
      </w:r>
    </w:p>
    <w:tbl>
      <w:tblPr>
        <w:tblStyle w:val="60"/>
        <w:tblW w:w="0" w:type="auto"/>
        <w:tblInd w:w="93" w:type="dxa"/>
        <w:tblLayout w:type="fixed"/>
        <w:tblCellMar>
          <w:top w:w="0" w:type="dxa"/>
          <w:left w:w="108" w:type="dxa"/>
          <w:bottom w:w="0" w:type="dxa"/>
          <w:right w:w="108" w:type="dxa"/>
        </w:tblCellMar>
      </w:tblPr>
      <w:tblGrid>
        <w:gridCol w:w="1900"/>
        <w:gridCol w:w="2280"/>
        <w:gridCol w:w="2140"/>
        <w:gridCol w:w="2140"/>
      </w:tblGrid>
      <w:tr w14:paraId="2931E10D">
        <w:tblPrEx>
          <w:tblCellMar>
            <w:top w:w="0" w:type="dxa"/>
            <w:left w:w="108" w:type="dxa"/>
            <w:bottom w:w="0" w:type="dxa"/>
            <w:right w:w="108" w:type="dxa"/>
          </w:tblCellMar>
        </w:tblPrEx>
        <w:trPr>
          <w:trHeight w:val="375" w:hRule="atLeast"/>
        </w:trPr>
        <w:tc>
          <w:tcPr>
            <w:tcW w:w="1900" w:type="dxa"/>
            <w:tcBorders>
              <w:top w:val="single" w:color="auto" w:sz="4" w:space="0"/>
              <w:left w:val="single" w:color="auto" w:sz="4" w:space="0"/>
              <w:bottom w:val="single" w:color="auto" w:sz="4" w:space="0"/>
              <w:right w:val="single" w:color="auto" w:sz="4" w:space="0"/>
            </w:tcBorders>
          </w:tcPr>
          <w:p w14:paraId="4D245872">
            <w:pPr>
              <w:rPr>
                <w:rFonts w:ascii="宋体"/>
                <w:szCs w:val="21"/>
              </w:rPr>
            </w:pPr>
            <w:r>
              <w:rPr>
                <w:rFonts w:hint="eastAsia" w:ascii="宋体" w:hAnsi="宋体"/>
                <w:szCs w:val="21"/>
              </w:rPr>
              <w:t>　</w:t>
            </w:r>
          </w:p>
        </w:tc>
        <w:tc>
          <w:tcPr>
            <w:tcW w:w="2280" w:type="dxa"/>
            <w:tcBorders>
              <w:top w:val="single" w:color="auto" w:sz="4" w:space="0"/>
              <w:left w:val="nil"/>
              <w:bottom w:val="single" w:color="auto" w:sz="4" w:space="0"/>
              <w:right w:val="single" w:color="auto" w:sz="4" w:space="0"/>
            </w:tcBorders>
          </w:tcPr>
          <w:p w14:paraId="0661E4B6">
            <w:pPr>
              <w:rPr>
                <w:rFonts w:ascii="宋体"/>
                <w:szCs w:val="21"/>
              </w:rPr>
            </w:pPr>
          </w:p>
        </w:tc>
        <w:tc>
          <w:tcPr>
            <w:tcW w:w="2140" w:type="dxa"/>
            <w:tcBorders>
              <w:top w:val="single" w:color="auto" w:sz="4" w:space="0"/>
              <w:left w:val="nil"/>
              <w:bottom w:val="single" w:color="auto" w:sz="4" w:space="0"/>
              <w:right w:val="single" w:color="auto" w:sz="4" w:space="0"/>
            </w:tcBorders>
          </w:tcPr>
          <w:p w14:paraId="748FBEAE">
            <w:pPr>
              <w:rPr>
                <w:rFonts w:ascii="宋体"/>
                <w:szCs w:val="21"/>
              </w:rPr>
            </w:pPr>
          </w:p>
        </w:tc>
        <w:tc>
          <w:tcPr>
            <w:tcW w:w="2140" w:type="dxa"/>
            <w:tcBorders>
              <w:top w:val="single" w:color="auto" w:sz="4" w:space="0"/>
              <w:left w:val="nil"/>
              <w:bottom w:val="single" w:color="auto" w:sz="4" w:space="0"/>
              <w:right w:val="single" w:color="auto" w:sz="4" w:space="0"/>
            </w:tcBorders>
          </w:tcPr>
          <w:p w14:paraId="49930BA0">
            <w:pPr>
              <w:rPr>
                <w:rFonts w:ascii="宋体"/>
                <w:szCs w:val="21"/>
              </w:rPr>
            </w:pPr>
            <w:r>
              <w:rPr>
                <w:rFonts w:hint="eastAsia" w:ascii="宋体" w:hAnsi="宋体"/>
                <w:szCs w:val="21"/>
              </w:rPr>
              <w:t>……</w:t>
            </w:r>
          </w:p>
        </w:tc>
      </w:tr>
      <w:tr w14:paraId="4BAB33F9">
        <w:tblPrEx>
          <w:tblCellMar>
            <w:top w:w="0" w:type="dxa"/>
            <w:left w:w="108" w:type="dxa"/>
            <w:bottom w:w="0" w:type="dxa"/>
            <w:right w:w="108" w:type="dxa"/>
          </w:tblCellMar>
        </w:tblPrEx>
        <w:trPr>
          <w:trHeight w:val="255" w:hRule="atLeast"/>
        </w:trPr>
        <w:tc>
          <w:tcPr>
            <w:tcW w:w="1900" w:type="dxa"/>
            <w:tcBorders>
              <w:top w:val="nil"/>
              <w:left w:val="single" w:color="auto" w:sz="4" w:space="0"/>
              <w:bottom w:val="single" w:color="auto" w:sz="4" w:space="0"/>
              <w:right w:val="single" w:color="auto" w:sz="4" w:space="0"/>
            </w:tcBorders>
          </w:tcPr>
          <w:p w14:paraId="79938716">
            <w:pPr>
              <w:rPr>
                <w:rFonts w:ascii="宋体"/>
                <w:szCs w:val="21"/>
              </w:rPr>
            </w:pPr>
            <w:r>
              <w:rPr>
                <w:rFonts w:hint="eastAsia" w:ascii="宋体" w:hAnsi="宋体"/>
                <w:szCs w:val="21"/>
              </w:rPr>
              <w:t>种苗名称</w:t>
            </w:r>
          </w:p>
        </w:tc>
        <w:tc>
          <w:tcPr>
            <w:tcW w:w="2280" w:type="dxa"/>
            <w:tcBorders>
              <w:top w:val="nil"/>
              <w:left w:val="nil"/>
              <w:bottom w:val="single" w:color="auto" w:sz="4" w:space="0"/>
              <w:right w:val="single" w:color="auto" w:sz="4" w:space="0"/>
            </w:tcBorders>
          </w:tcPr>
          <w:p w14:paraId="2BB24F41">
            <w:pPr>
              <w:rPr>
                <w:rFonts w:ascii="宋体"/>
                <w:szCs w:val="21"/>
              </w:rPr>
            </w:pPr>
            <w:r>
              <w:rPr>
                <w:rFonts w:hint="eastAsia" w:ascii="宋体" w:hAnsi="宋体"/>
                <w:szCs w:val="21"/>
              </w:rPr>
              <w:t>　</w:t>
            </w:r>
          </w:p>
        </w:tc>
        <w:tc>
          <w:tcPr>
            <w:tcW w:w="2140" w:type="dxa"/>
            <w:tcBorders>
              <w:top w:val="nil"/>
              <w:left w:val="nil"/>
              <w:bottom w:val="single" w:color="auto" w:sz="4" w:space="0"/>
              <w:right w:val="single" w:color="auto" w:sz="4" w:space="0"/>
            </w:tcBorders>
          </w:tcPr>
          <w:p w14:paraId="7297389E">
            <w:pPr>
              <w:rPr>
                <w:rFonts w:ascii="宋体"/>
                <w:szCs w:val="21"/>
              </w:rPr>
            </w:pPr>
            <w:r>
              <w:rPr>
                <w:rFonts w:hint="eastAsia" w:ascii="宋体" w:hAnsi="宋体"/>
                <w:szCs w:val="21"/>
              </w:rPr>
              <w:t>　</w:t>
            </w:r>
          </w:p>
        </w:tc>
        <w:tc>
          <w:tcPr>
            <w:tcW w:w="2140" w:type="dxa"/>
            <w:tcBorders>
              <w:top w:val="nil"/>
              <w:left w:val="nil"/>
              <w:bottom w:val="single" w:color="auto" w:sz="4" w:space="0"/>
              <w:right w:val="single" w:color="auto" w:sz="4" w:space="0"/>
            </w:tcBorders>
          </w:tcPr>
          <w:p w14:paraId="2E63F498">
            <w:pPr>
              <w:rPr>
                <w:rFonts w:ascii="宋体"/>
                <w:szCs w:val="21"/>
              </w:rPr>
            </w:pPr>
            <w:r>
              <w:rPr>
                <w:rFonts w:hint="eastAsia" w:ascii="宋体" w:hAnsi="宋体"/>
                <w:szCs w:val="21"/>
              </w:rPr>
              <w:t>　</w:t>
            </w:r>
          </w:p>
        </w:tc>
      </w:tr>
      <w:tr w14:paraId="7932C984">
        <w:tblPrEx>
          <w:tblCellMar>
            <w:top w:w="0" w:type="dxa"/>
            <w:left w:w="108" w:type="dxa"/>
            <w:bottom w:w="0" w:type="dxa"/>
            <w:right w:w="108" w:type="dxa"/>
          </w:tblCellMar>
        </w:tblPrEx>
        <w:trPr>
          <w:trHeight w:val="219" w:hRule="atLeast"/>
        </w:trPr>
        <w:tc>
          <w:tcPr>
            <w:tcW w:w="1900" w:type="dxa"/>
            <w:tcBorders>
              <w:top w:val="nil"/>
              <w:left w:val="single" w:color="auto" w:sz="4" w:space="0"/>
              <w:bottom w:val="single" w:color="auto" w:sz="4" w:space="0"/>
              <w:right w:val="single" w:color="auto" w:sz="4" w:space="0"/>
            </w:tcBorders>
          </w:tcPr>
          <w:p w14:paraId="01F5BF9D">
            <w:pPr>
              <w:rPr>
                <w:rFonts w:ascii="宋体"/>
                <w:szCs w:val="21"/>
              </w:rPr>
            </w:pPr>
            <w:r>
              <w:rPr>
                <w:rFonts w:hint="eastAsia" w:ascii="宋体" w:hAnsi="宋体"/>
                <w:szCs w:val="21"/>
              </w:rPr>
              <w:t>种苗规格</w:t>
            </w:r>
          </w:p>
        </w:tc>
        <w:tc>
          <w:tcPr>
            <w:tcW w:w="2280" w:type="dxa"/>
            <w:tcBorders>
              <w:top w:val="nil"/>
              <w:left w:val="nil"/>
              <w:bottom w:val="single" w:color="auto" w:sz="4" w:space="0"/>
              <w:right w:val="single" w:color="auto" w:sz="4" w:space="0"/>
            </w:tcBorders>
          </w:tcPr>
          <w:p w14:paraId="4BC48994">
            <w:pPr>
              <w:rPr>
                <w:rFonts w:ascii="宋体"/>
                <w:szCs w:val="21"/>
              </w:rPr>
            </w:pPr>
          </w:p>
        </w:tc>
        <w:tc>
          <w:tcPr>
            <w:tcW w:w="2140" w:type="dxa"/>
            <w:tcBorders>
              <w:top w:val="nil"/>
              <w:left w:val="nil"/>
              <w:bottom w:val="single" w:color="auto" w:sz="4" w:space="0"/>
              <w:right w:val="single" w:color="auto" w:sz="4" w:space="0"/>
            </w:tcBorders>
          </w:tcPr>
          <w:p w14:paraId="4DDEDEAA">
            <w:pPr>
              <w:rPr>
                <w:rFonts w:ascii="宋体"/>
                <w:szCs w:val="21"/>
              </w:rPr>
            </w:pPr>
          </w:p>
        </w:tc>
        <w:tc>
          <w:tcPr>
            <w:tcW w:w="2140" w:type="dxa"/>
            <w:tcBorders>
              <w:top w:val="nil"/>
              <w:left w:val="nil"/>
              <w:bottom w:val="single" w:color="auto" w:sz="4" w:space="0"/>
              <w:right w:val="single" w:color="auto" w:sz="4" w:space="0"/>
            </w:tcBorders>
          </w:tcPr>
          <w:p w14:paraId="7A10FFD0">
            <w:pPr>
              <w:rPr>
                <w:rFonts w:ascii="宋体"/>
                <w:szCs w:val="21"/>
              </w:rPr>
            </w:pPr>
          </w:p>
        </w:tc>
      </w:tr>
      <w:tr w14:paraId="6C6C2C94">
        <w:tblPrEx>
          <w:tblCellMar>
            <w:top w:w="0" w:type="dxa"/>
            <w:left w:w="108" w:type="dxa"/>
            <w:bottom w:w="0" w:type="dxa"/>
            <w:right w:w="108" w:type="dxa"/>
          </w:tblCellMar>
        </w:tblPrEx>
        <w:trPr>
          <w:trHeight w:val="255" w:hRule="atLeast"/>
        </w:trPr>
        <w:tc>
          <w:tcPr>
            <w:tcW w:w="1900" w:type="dxa"/>
            <w:tcBorders>
              <w:top w:val="nil"/>
              <w:left w:val="single" w:color="auto" w:sz="4" w:space="0"/>
              <w:bottom w:val="single" w:color="auto" w:sz="4" w:space="0"/>
              <w:right w:val="single" w:color="auto" w:sz="4" w:space="0"/>
            </w:tcBorders>
          </w:tcPr>
          <w:p w14:paraId="2C69D001">
            <w:pPr>
              <w:rPr>
                <w:rFonts w:ascii="宋体"/>
                <w:szCs w:val="21"/>
              </w:rPr>
            </w:pPr>
            <w:r>
              <w:rPr>
                <w:rFonts w:hint="eastAsia" w:ascii="宋体" w:hAnsi="宋体"/>
                <w:szCs w:val="21"/>
              </w:rPr>
              <w:t>种苗数量</w:t>
            </w:r>
          </w:p>
        </w:tc>
        <w:tc>
          <w:tcPr>
            <w:tcW w:w="2280" w:type="dxa"/>
            <w:tcBorders>
              <w:top w:val="nil"/>
              <w:left w:val="nil"/>
              <w:bottom w:val="single" w:color="auto" w:sz="4" w:space="0"/>
              <w:right w:val="single" w:color="auto" w:sz="4" w:space="0"/>
            </w:tcBorders>
          </w:tcPr>
          <w:p w14:paraId="725D845C">
            <w:pPr>
              <w:rPr>
                <w:rFonts w:ascii="宋体"/>
                <w:szCs w:val="21"/>
              </w:rPr>
            </w:pPr>
          </w:p>
        </w:tc>
        <w:tc>
          <w:tcPr>
            <w:tcW w:w="2140" w:type="dxa"/>
            <w:tcBorders>
              <w:top w:val="nil"/>
              <w:left w:val="nil"/>
              <w:bottom w:val="single" w:color="auto" w:sz="4" w:space="0"/>
              <w:right w:val="single" w:color="auto" w:sz="4" w:space="0"/>
            </w:tcBorders>
          </w:tcPr>
          <w:p w14:paraId="08ABC100">
            <w:pPr>
              <w:rPr>
                <w:rFonts w:ascii="宋体"/>
                <w:szCs w:val="21"/>
              </w:rPr>
            </w:pPr>
          </w:p>
        </w:tc>
        <w:tc>
          <w:tcPr>
            <w:tcW w:w="2140" w:type="dxa"/>
            <w:tcBorders>
              <w:top w:val="nil"/>
              <w:left w:val="nil"/>
              <w:bottom w:val="single" w:color="auto" w:sz="4" w:space="0"/>
              <w:right w:val="single" w:color="auto" w:sz="4" w:space="0"/>
            </w:tcBorders>
          </w:tcPr>
          <w:p w14:paraId="4017CEFA">
            <w:pPr>
              <w:rPr>
                <w:rFonts w:ascii="宋体"/>
                <w:szCs w:val="21"/>
              </w:rPr>
            </w:pPr>
          </w:p>
        </w:tc>
      </w:tr>
      <w:tr w14:paraId="3498D146">
        <w:tblPrEx>
          <w:tblCellMar>
            <w:top w:w="0" w:type="dxa"/>
            <w:left w:w="108" w:type="dxa"/>
            <w:bottom w:w="0" w:type="dxa"/>
            <w:right w:w="108" w:type="dxa"/>
          </w:tblCellMar>
        </w:tblPrEx>
        <w:trPr>
          <w:trHeight w:val="243" w:hRule="atLeast"/>
        </w:trPr>
        <w:tc>
          <w:tcPr>
            <w:tcW w:w="1900" w:type="dxa"/>
            <w:tcBorders>
              <w:top w:val="nil"/>
              <w:left w:val="single" w:color="auto" w:sz="4" w:space="0"/>
              <w:bottom w:val="single" w:color="auto" w:sz="4" w:space="0"/>
              <w:right w:val="single" w:color="auto" w:sz="4" w:space="0"/>
            </w:tcBorders>
          </w:tcPr>
          <w:p w14:paraId="0CF708DA">
            <w:pPr>
              <w:rPr>
                <w:rFonts w:ascii="宋体"/>
                <w:szCs w:val="21"/>
              </w:rPr>
            </w:pPr>
            <w:r>
              <w:rPr>
                <w:rFonts w:hint="eastAsia" w:ascii="宋体" w:hAnsi="宋体"/>
                <w:szCs w:val="21"/>
              </w:rPr>
              <w:t>拟放流次数</w:t>
            </w:r>
          </w:p>
        </w:tc>
        <w:tc>
          <w:tcPr>
            <w:tcW w:w="2280" w:type="dxa"/>
            <w:tcBorders>
              <w:top w:val="nil"/>
              <w:left w:val="nil"/>
              <w:bottom w:val="single" w:color="auto" w:sz="4" w:space="0"/>
              <w:right w:val="single" w:color="auto" w:sz="4" w:space="0"/>
            </w:tcBorders>
          </w:tcPr>
          <w:p w14:paraId="7C1B5A00">
            <w:pPr>
              <w:rPr>
                <w:rFonts w:ascii="宋体"/>
                <w:szCs w:val="21"/>
              </w:rPr>
            </w:pPr>
            <w:r>
              <w:rPr>
                <w:rFonts w:hint="eastAsia" w:ascii="宋体" w:hAnsi="宋体"/>
                <w:szCs w:val="21"/>
              </w:rPr>
              <w:t>　</w:t>
            </w:r>
          </w:p>
        </w:tc>
        <w:tc>
          <w:tcPr>
            <w:tcW w:w="2140" w:type="dxa"/>
            <w:tcBorders>
              <w:top w:val="nil"/>
              <w:left w:val="nil"/>
              <w:bottom w:val="single" w:color="auto" w:sz="4" w:space="0"/>
              <w:right w:val="single" w:color="auto" w:sz="4" w:space="0"/>
            </w:tcBorders>
          </w:tcPr>
          <w:p w14:paraId="4058A4CA">
            <w:pPr>
              <w:rPr>
                <w:rFonts w:ascii="宋体"/>
                <w:szCs w:val="21"/>
              </w:rPr>
            </w:pPr>
            <w:r>
              <w:rPr>
                <w:rFonts w:hint="eastAsia" w:ascii="宋体" w:hAnsi="宋体"/>
                <w:szCs w:val="21"/>
              </w:rPr>
              <w:t>　</w:t>
            </w:r>
          </w:p>
        </w:tc>
        <w:tc>
          <w:tcPr>
            <w:tcW w:w="2140" w:type="dxa"/>
            <w:tcBorders>
              <w:top w:val="nil"/>
              <w:left w:val="nil"/>
              <w:bottom w:val="single" w:color="auto" w:sz="4" w:space="0"/>
              <w:right w:val="single" w:color="auto" w:sz="4" w:space="0"/>
            </w:tcBorders>
          </w:tcPr>
          <w:p w14:paraId="23B6BDB7">
            <w:pPr>
              <w:rPr>
                <w:rFonts w:ascii="宋体"/>
                <w:szCs w:val="21"/>
              </w:rPr>
            </w:pPr>
            <w:r>
              <w:rPr>
                <w:rFonts w:hint="eastAsia" w:ascii="宋体" w:hAnsi="宋体"/>
                <w:szCs w:val="21"/>
              </w:rPr>
              <w:t>　</w:t>
            </w:r>
          </w:p>
        </w:tc>
      </w:tr>
      <w:tr w14:paraId="7241CE4E">
        <w:tblPrEx>
          <w:tblCellMar>
            <w:top w:w="0" w:type="dxa"/>
            <w:left w:w="108" w:type="dxa"/>
            <w:bottom w:w="0" w:type="dxa"/>
            <w:right w:w="108" w:type="dxa"/>
          </w:tblCellMar>
        </w:tblPrEx>
        <w:trPr>
          <w:trHeight w:val="267" w:hRule="atLeast"/>
        </w:trPr>
        <w:tc>
          <w:tcPr>
            <w:tcW w:w="1900" w:type="dxa"/>
            <w:tcBorders>
              <w:top w:val="nil"/>
              <w:left w:val="single" w:color="auto" w:sz="4" w:space="0"/>
              <w:bottom w:val="single" w:color="auto" w:sz="4" w:space="0"/>
              <w:right w:val="single" w:color="auto" w:sz="4" w:space="0"/>
            </w:tcBorders>
          </w:tcPr>
          <w:p w14:paraId="65A14252">
            <w:pPr>
              <w:rPr>
                <w:rFonts w:ascii="宋体"/>
                <w:szCs w:val="21"/>
              </w:rPr>
            </w:pPr>
            <w:r>
              <w:rPr>
                <w:rFonts w:hint="eastAsia" w:ascii="宋体" w:hAnsi="宋体"/>
                <w:szCs w:val="21"/>
              </w:rPr>
              <w:t>放流时间</w:t>
            </w:r>
          </w:p>
        </w:tc>
        <w:tc>
          <w:tcPr>
            <w:tcW w:w="2280" w:type="dxa"/>
            <w:tcBorders>
              <w:top w:val="nil"/>
              <w:left w:val="nil"/>
              <w:bottom w:val="single" w:color="auto" w:sz="4" w:space="0"/>
              <w:right w:val="single" w:color="auto" w:sz="4" w:space="0"/>
            </w:tcBorders>
          </w:tcPr>
          <w:p w14:paraId="767A2019">
            <w:pPr>
              <w:rPr>
                <w:rFonts w:ascii="宋体"/>
                <w:szCs w:val="21"/>
              </w:rPr>
            </w:pPr>
            <w:r>
              <w:rPr>
                <w:rFonts w:hint="eastAsia" w:ascii="宋体" w:hAnsi="宋体"/>
                <w:szCs w:val="21"/>
              </w:rPr>
              <w:t>　</w:t>
            </w:r>
          </w:p>
        </w:tc>
        <w:tc>
          <w:tcPr>
            <w:tcW w:w="2140" w:type="dxa"/>
            <w:tcBorders>
              <w:top w:val="nil"/>
              <w:left w:val="nil"/>
              <w:bottom w:val="single" w:color="auto" w:sz="4" w:space="0"/>
              <w:right w:val="single" w:color="auto" w:sz="4" w:space="0"/>
            </w:tcBorders>
          </w:tcPr>
          <w:p w14:paraId="462E56E4">
            <w:pPr>
              <w:rPr>
                <w:rFonts w:ascii="宋体"/>
                <w:szCs w:val="21"/>
              </w:rPr>
            </w:pPr>
            <w:r>
              <w:rPr>
                <w:rFonts w:hint="eastAsia" w:ascii="宋体" w:hAnsi="宋体"/>
                <w:szCs w:val="21"/>
              </w:rPr>
              <w:t>　</w:t>
            </w:r>
          </w:p>
        </w:tc>
        <w:tc>
          <w:tcPr>
            <w:tcW w:w="2140" w:type="dxa"/>
            <w:tcBorders>
              <w:top w:val="nil"/>
              <w:left w:val="nil"/>
              <w:bottom w:val="single" w:color="auto" w:sz="4" w:space="0"/>
              <w:right w:val="single" w:color="auto" w:sz="4" w:space="0"/>
            </w:tcBorders>
          </w:tcPr>
          <w:p w14:paraId="7AC853BF">
            <w:pPr>
              <w:rPr>
                <w:rFonts w:ascii="宋体"/>
                <w:szCs w:val="21"/>
              </w:rPr>
            </w:pPr>
            <w:r>
              <w:rPr>
                <w:rFonts w:hint="eastAsia" w:ascii="宋体" w:hAnsi="宋体"/>
                <w:szCs w:val="21"/>
              </w:rPr>
              <w:t>　</w:t>
            </w:r>
          </w:p>
        </w:tc>
      </w:tr>
      <w:tr w14:paraId="756C9D19">
        <w:tblPrEx>
          <w:tblCellMar>
            <w:top w:w="0" w:type="dxa"/>
            <w:left w:w="108" w:type="dxa"/>
            <w:bottom w:w="0" w:type="dxa"/>
            <w:right w:w="108" w:type="dxa"/>
          </w:tblCellMar>
        </w:tblPrEx>
        <w:trPr>
          <w:trHeight w:val="223" w:hRule="atLeast"/>
        </w:trPr>
        <w:tc>
          <w:tcPr>
            <w:tcW w:w="1900" w:type="dxa"/>
            <w:tcBorders>
              <w:top w:val="nil"/>
              <w:left w:val="single" w:color="auto" w:sz="4" w:space="0"/>
              <w:bottom w:val="single" w:color="auto" w:sz="4" w:space="0"/>
              <w:right w:val="single" w:color="auto" w:sz="4" w:space="0"/>
            </w:tcBorders>
          </w:tcPr>
          <w:p w14:paraId="6194735B">
            <w:pPr>
              <w:rPr>
                <w:rFonts w:ascii="宋体"/>
                <w:szCs w:val="21"/>
              </w:rPr>
            </w:pPr>
            <w:r>
              <w:rPr>
                <w:rFonts w:hint="eastAsia" w:ascii="宋体" w:hAnsi="宋体"/>
                <w:szCs w:val="21"/>
              </w:rPr>
              <w:t>种苗所在地</w:t>
            </w:r>
          </w:p>
        </w:tc>
        <w:tc>
          <w:tcPr>
            <w:tcW w:w="2280" w:type="dxa"/>
            <w:tcBorders>
              <w:top w:val="nil"/>
              <w:left w:val="nil"/>
              <w:bottom w:val="single" w:color="auto" w:sz="4" w:space="0"/>
              <w:right w:val="single" w:color="auto" w:sz="4" w:space="0"/>
            </w:tcBorders>
          </w:tcPr>
          <w:p w14:paraId="171A4EFD">
            <w:pPr>
              <w:rPr>
                <w:rFonts w:ascii="宋体"/>
                <w:szCs w:val="21"/>
              </w:rPr>
            </w:pPr>
            <w:r>
              <w:rPr>
                <w:rFonts w:hint="eastAsia" w:ascii="宋体" w:hAnsi="宋体"/>
                <w:szCs w:val="21"/>
              </w:rPr>
              <w:t>　</w:t>
            </w:r>
          </w:p>
        </w:tc>
        <w:tc>
          <w:tcPr>
            <w:tcW w:w="2140" w:type="dxa"/>
            <w:tcBorders>
              <w:top w:val="nil"/>
              <w:left w:val="nil"/>
              <w:bottom w:val="single" w:color="auto" w:sz="4" w:space="0"/>
              <w:right w:val="single" w:color="auto" w:sz="4" w:space="0"/>
            </w:tcBorders>
          </w:tcPr>
          <w:p w14:paraId="67550D16">
            <w:pPr>
              <w:rPr>
                <w:rFonts w:ascii="宋体"/>
                <w:szCs w:val="21"/>
              </w:rPr>
            </w:pPr>
            <w:r>
              <w:rPr>
                <w:rFonts w:hint="eastAsia" w:ascii="宋体" w:hAnsi="宋体"/>
                <w:szCs w:val="21"/>
              </w:rPr>
              <w:t>　</w:t>
            </w:r>
          </w:p>
        </w:tc>
        <w:tc>
          <w:tcPr>
            <w:tcW w:w="2140" w:type="dxa"/>
            <w:tcBorders>
              <w:top w:val="nil"/>
              <w:left w:val="nil"/>
              <w:bottom w:val="single" w:color="auto" w:sz="4" w:space="0"/>
              <w:right w:val="single" w:color="auto" w:sz="4" w:space="0"/>
            </w:tcBorders>
          </w:tcPr>
          <w:p w14:paraId="44E3E247">
            <w:pPr>
              <w:rPr>
                <w:rFonts w:ascii="宋体"/>
                <w:szCs w:val="21"/>
              </w:rPr>
            </w:pPr>
            <w:r>
              <w:rPr>
                <w:rFonts w:hint="eastAsia" w:ascii="宋体" w:hAnsi="宋体"/>
                <w:szCs w:val="21"/>
              </w:rPr>
              <w:t>　</w:t>
            </w:r>
          </w:p>
        </w:tc>
      </w:tr>
      <w:tr w14:paraId="2CD6722C">
        <w:tblPrEx>
          <w:tblCellMar>
            <w:top w:w="0" w:type="dxa"/>
            <w:left w:w="108" w:type="dxa"/>
            <w:bottom w:w="0" w:type="dxa"/>
            <w:right w:w="108" w:type="dxa"/>
          </w:tblCellMar>
        </w:tblPrEx>
        <w:trPr>
          <w:trHeight w:val="255" w:hRule="atLeast"/>
        </w:trPr>
        <w:tc>
          <w:tcPr>
            <w:tcW w:w="1900" w:type="dxa"/>
            <w:tcBorders>
              <w:top w:val="nil"/>
              <w:left w:val="single" w:color="auto" w:sz="4" w:space="0"/>
              <w:bottom w:val="single" w:color="auto" w:sz="4" w:space="0"/>
              <w:right w:val="single" w:color="auto" w:sz="4" w:space="0"/>
            </w:tcBorders>
          </w:tcPr>
          <w:p w14:paraId="62D3CA15">
            <w:pPr>
              <w:rPr>
                <w:rFonts w:ascii="宋体"/>
                <w:szCs w:val="21"/>
              </w:rPr>
            </w:pPr>
            <w:r>
              <w:rPr>
                <w:rFonts w:hint="eastAsia" w:ascii="宋体" w:hAnsi="宋体"/>
                <w:szCs w:val="21"/>
              </w:rPr>
              <w:t>放流海域</w:t>
            </w:r>
          </w:p>
        </w:tc>
        <w:tc>
          <w:tcPr>
            <w:tcW w:w="2280" w:type="dxa"/>
            <w:tcBorders>
              <w:top w:val="nil"/>
              <w:left w:val="nil"/>
              <w:bottom w:val="single" w:color="auto" w:sz="4" w:space="0"/>
              <w:right w:val="single" w:color="auto" w:sz="4" w:space="0"/>
            </w:tcBorders>
          </w:tcPr>
          <w:p w14:paraId="71FC6729">
            <w:pPr>
              <w:rPr>
                <w:rFonts w:ascii="宋体"/>
                <w:szCs w:val="21"/>
              </w:rPr>
            </w:pPr>
          </w:p>
        </w:tc>
        <w:tc>
          <w:tcPr>
            <w:tcW w:w="2140" w:type="dxa"/>
            <w:tcBorders>
              <w:top w:val="nil"/>
              <w:left w:val="nil"/>
              <w:bottom w:val="single" w:color="auto" w:sz="4" w:space="0"/>
              <w:right w:val="single" w:color="auto" w:sz="4" w:space="0"/>
            </w:tcBorders>
          </w:tcPr>
          <w:p w14:paraId="7B0E806F">
            <w:pPr>
              <w:rPr>
                <w:rFonts w:ascii="宋体"/>
                <w:szCs w:val="21"/>
              </w:rPr>
            </w:pPr>
          </w:p>
        </w:tc>
        <w:tc>
          <w:tcPr>
            <w:tcW w:w="2140" w:type="dxa"/>
            <w:tcBorders>
              <w:top w:val="nil"/>
              <w:left w:val="nil"/>
              <w:bottom w:val="single" w:color="auto" w:sz="4" w:space="0"/>
              <w:right w:val="single" w:color="auto" w:sz="4" w:space="0"/>
            </w:tcBorders>
          </w:tcPr>
          <w:p w14:paraId="76621BEE">
            <w:pPr>
              <w:rPr>
                <w:rFonts w:ascii="宋体"/>
                <w:szCs w:val="21"/>
              </w:rPr>
            </w:pPr>
          </w:p>
        </w:tc>
      </w:tr>
      <w:tr w14:paraId="7B7E241C">
        <w:tblPrEx>
          <w:tblCellMar>
            <w:top w:w="0" w:type="dxa"/>
            <w:left w:w="108" w:type="dxa"/>
            <w:bottom w:w="0" w:type="dxa"/>
            <w:right w:w="108" w:type="dxa"/>
          </w:tblCellMar>
        </w:tblPrEx>
        <w:trPr>
          <w:trHeight w:val="90" w:hRule="atLeast"/>
        </w:trPr>
        <w:tc>
          <w:tcPr>
            <w:tcW w:w="1900" w:type="dxa"/>
            <w:tcBorders>
              <w:top w:val="nil"/>
              <w:left w:val="single" w:color="auto" w:sz="4" w:space="0"/>
              <w:bottom w:val="single" w:color="auto" w:sz="4" w:space="0"/>
              <w:right w:val="single" w:color="auto" w:sz="4" w:space="0"/>
            </w:tcBorders>
          </w:tcPr>
          <w:p w14:paraId="39E6CD70">
            <w:pPr>
              <w:rPr>
                <w:rFonts w:ascii="宋体"/>
                <w:szCs w:val="21"/>
              </w:rPr>
            </w:pPr>
            <w:r>
              <w:rPr>
                <w:rFonts w:hint="eastAsia" w:ascii="宋体" w:hAnsi="宋体"/>
                <w:szCs w:val="21"/>
              </w:rPr>
              <w:t>运输方式</w:t>
            </w:r>
          </w:p>
        </w:tc>
        <w:tc>
          <w:tcPr>
            <w:tcW w:w="2280" w:type="dxa"/>
            <w:tcBorders>
              <w:top w:val="nil"/>
              <w:left w:val="nil"/>
              <w:bottom w:val="single" w:color="auto" w:sz="4" w:space="0"/>
              <w:right w:val="single" w:color="auto" w:sz="4" w:space="0"/>
            </w:tcBorders>
          </w:tcPr>
          <w:p w14:paraId="66641827">
            <w:pPr>
              <w:rPr>
                <w:rFonts w:ascii="宋体"/>
                <w:szCs w:val="21"/>
              </w:rPr>
            </w:pPr>
            <w:r>
              <w:rPr>
                <w:rFonts w:hint="eastAsia" w:ascii="宋体" w:hAnsi="宋体"/>
                <w:szCs w:val="21"/>
              </w:rPr>
              <w:t>　</w:t>
            </w:r>
          </w:p>
        </w:tc>
        <w:tc>
          <w:tcPr>
            <w:tcW w:w="2140" w:type="dxa"/>
            <w:tcBorders>
              <w:top w:val="nil"/>
              <w:left w:val="nil"/>
              <w:bottom w:val="single" w:color="auto" w:sz="4" w:space="0"/>
              <w:right w:val="single" w:color="auto" w:sz="4" w:space="0"/>
            </w:tcBorders>
          </w:tcPr>
          <w:p w14:paraId="28FF8189">
            <w:pPr>
              <w:rPr>
                <w:rFonts w:ascii="宋体"/>
                <w:szCs w:val="21"/>
              </w:rPr>
            </w:pPr>
            <w:r>
              <w:rPr>
                <w:rFonts w:hint="eastAsia" w:ascii="宋体" w:hAnsi="宋体"/>
                <w:szCs w:val="21"/>
              </w:rPr>
              <w:t>　</w:t>
            </w:r>
          </w:p>
        </w:tc>
        <w:tc>
          <w:tcPr>
            <w:tcW w:w="2140" w:type="dxa"/>
            <w:tcBorders>
              <w:top w:val="nil"/>
              <w:left w:val="nil"/>
              <w:bottom w:val="single" w:color="auto" w:sz="4" w:space="0"/>
              <w:right w:val="single" w:color="auto" w:sz="4" w:space="0"/>
            </w:tcBorders>
          </w:tcPr>
          <w:p w14:paraId="6D1937CA">
            <w:pPr>
              <w:rPr>
                <w:rFonts w:ascii="宋体"/>
                <w:szCs w:val="21"/>
              </w:rPr>
            </w:pPr>
            <w:r>
              <w:rPr>
                <w:rFonts w:hint="eastAsia" w:ascii="宋体" w:hAnsi="宋体"/>
                <w:szCs w:val="21"/>
              </w:rPr>
              <w:t>　</w:t>
            </w:r>
          </w:p>
        </w:tc>
      </w:tr>
      <w:tr w14:paraId="76C77EBC">
        <w:tblPrEx>
          <w:tblCellMar>
            <w:top w:w="0" w:type="dxa"/>
            <w:left w:w="108" w:type="dxa"/>
            <w:bottom w:w="0" w:type="dxa"/>
            <w:right w:w="108" w:type="dxa"/>
          </w:tblCellMar>
        </w:tblPrEx>
        <w:trPr>
          <w:trHeight w:val="120" w:hRule="atLeast"/>
        </w:trPr>
        <w:tc>
          <w:tcPr>
            <w:tcW w:w="1900" w:type="dxa"/>
            <w:tcBorders>
              <w:top w:val="nil"/>
              <w:left w:val="single" w:color="auto" w:sz="4" w:space="0"/>
              <w:bottom w:val="single" w:color="auto" w:sz="4" w:space="0"/>
              <w:right w:val="single" w:color="auto" w:sz="4" w:space="0"/>
            </w:tcBorders>
            <w:vAlign w:val="center"/>
          </w:tcPr>
          <w:p w14:paraId="313C3D62">
            <w:pPr>
              <w:rPr>
                <w:rFonts w:ascii="宋体"/>
                <w:szCs w:val="21"/>
              </w:rPr>
            </w:pPr>
            <w:r>
              <w:rPr>
                <w:rFonts w:hint="eastAsia" w:ascii="宋体" w:hAnsi="宋体"/>
                <w:szCs w:val="21"/>
              </w:rPr>
              <w:t>备注</w:t>
            </w:r>
          </w:p>
        </w:tc>
        <w:tc>
          <w:tcPr>
            <w:tcW w:w="2280" w:type="dxa"/>
            <w:tcBorders>
              <w:top w:val="nil"/>
              <w:left w:val="nil"/>
              <w:bottom w:val="single" w:color="auto" w:sz="4" w:space="0"/>
              <w:right w:val="single" w:color="auto" w:sz="4" w:space="0"/>
            </w:tcBorders>
            <w:vAlign w:val="center"/>
          </w:tcPr>
          <w:p w14:paraId="6F0BB223">
            <w:pPr>
              <w:rPr>
                <w:rFonts w:ascii="宋体"/>
                <w:szCs w:val="21"/>
              </w:rPr>
            </w:pPr>
            <w:r>
              <w:rPr>
                <w:rFonts w:hint="eastAsia" w:ascii="宋体" w:hAnsi="宋体"/>
                <w:szCs w:val="21"/>
              </w:rPr>
              <w:t>　</w:t>
            </w:r>
          </w:p>
        </w:tc>
        <w:tc>
          <w:tcPr>
            <w:tcW w:w="2140" w:type="dxa"/>
            <w:tcBorders>
              <w:top w:val="nil"/>
              <w:left w:val="nil"/>
              <w:bottom w:val="single" w:color="auto" w:sz="4" w:space="0"/>
              <w:right w:val="single" w:color="auto" w:sz="4" w:space="0"/>
            </w:tcBorders>
            <w:vAlign w:val="center"/>
          </w:tcPr>
          <w:p w14:paraId="2EBDEB3E">
            <w:pPr>
              <w:rPr>
                <w:rFonts w:ascii="宋体"/>
                <w:szCs w:val="21"/>
              </w:rPr>
            </w:pPr>
            <w:r>
              <w:rPr>
                <w:rFonts w:hint="eastAsia" w:ascii="宋体" w:hAnsi="宋体"/>
                <w:szCs w:val="21"/>
              </w:rPr>
              <w:t>　</w:t>
            </w:r>
          </w:p>
        </w:tc>
        <w:tc>
          <w:tcPr>
            <w:tcW w:w="2140" w:type="dxa"/>
            <w:tcBorders>
              <w:top w:val="nil"/>
              <w:left w:val="nil"/>
              <w:bottom w:val="single" w:color="auto" w:sz="4" w:space="0"/>
              <w:right w:val="single" w:color="auto" w:sz="4" w:space="0"/>
            </w:tcBorders>
            <w:vAlign w:val="center"/>
          </w:tcPr>
          <w:p w14:paraId="46F66D2F">
            <w:pPr>
              <w:rPr>
                <w:rFonts w:ascii="宋体"/>
                <w:szCs w:val="21"/>
              </w:rPr>
            </w:pPr>
            <w:r>
              <w:rPr>
                <w:rFonts w:hint="eastAsia" w:ascii="宋体" w:hAnsi="宋体"/>
                <w:szCs w:val="21"/>
              </w:rPr>
              <w:t>　</w:t>
            </w:r>
          </w:p>
        </w:tc>
      </w:tr>
    </w:tbl>
    <w:p w14:paraId="5E55EA41">
      <w:pPr>
        <w:spacing w:line="360" w:lineRule="auto"/>
        <w:ind w:firstLine="211" w:firstLineChars="100"/>
        <w:rPr>
          <w:rFonts w:ascii="宋体"/>
          <w:b/>
          <w:szCs w:val="21"/>
        </w:rPr>
      </w:pPr>
      <w:r>
        <w:rPr>
          <w:rFonts w:hint="eastAsia" w:ascii="宋体" w:hAnsi="宋体"/>
          <w:b/>
          <w:szCs w:val="21"/>
        </w:rPr>
        <w:t>二、</w:t>
      </w:r>
      <w:r>
        <w:rPr>
          <w:rFonts w:hint="eastAsia" w:ascii="宋体" w:hAnsi="宋体"/>
          <w:szCs w:val="21"/>
        </w:rPr>
        <w:t>若投标被接受，希望尽快以合同方式规范各自的权利、义务。以下两种情况视为流标：</w:t>
      </w:r>
    </w:p>
    <w:p w14:paraId="2108B87A">
      <w:pPr>
        <w:spacing w:line="360" w:lineRule="auto"/>
        <w:ind w:firstLine="420" w:firstLineChars="200"/>
        <w:rPr>
          <w:rFonts w:ascii="宋体"/>
          <w:szCs w:val="21"/>
        </w:rPr>
      </w:pPr>
      <w:r>
        <w:rPr>
          <w:rFonts w:ascii="宋体" w:hAnsi="宋体"/>
          <w:szCs w:val="21"/>
        </w:rPr>
        <w:t>1</w:t>
      </w:r>
      <w:r>
        <w:rPr>
          <w:rFonts w:hint="eastAsia" w:ascii="宋体" w:hAnsi="宋体"/>
          <w:szCs w:val="21"/>
        </w:rPr>
        <w:t>.投标人无法满足采购人提出的相关种质、技术等要求；</w:t>
      </w:r>
    </w:p>
    <w:p w14:paraId="6699D345">
      <w:pPr>
        <w:spacing w:line="360" w:lineRule="auto"/>
        <w:ind w:firstLine="420" w:firstLineChars="200"/>
        <w:rPr>
          <w:rFonts w:ascii="宋体"/>
          <w:szCs w:val="21"/>
        </w:rPr>
      </w:pPr>
      <w:r>
        <w:rPr>
          <w:rFonts w:ascii="宋体" w:hAnsi="宋体"/>
          <w:szCs w:val="21"/>
        </w:rPr>
        <w:t>2</w:t>
      </w:r>
      <w:r>
        <w:rPr>
          <w:rFonts w:hint="eastAsia" w:ascii="宋体" w:hAnsi="宋体"/>
          <w:szCs w:val="21"/>
        </w:rPr>
        <w:t>.所投标价高出最高限价或低于成本价的。</w:t>
      </w:r>
    </w:p>
    <w:p w14:paraId="364AEBB0">
      <w:pPr>
        <w:spacing w:line="360" w:lineRule="auto"/>
        <w:ind w:firstLine="211" w:firstLineChars="100"/>
        <w:rPr>
          <w:rFonts w:ascii="宋体"/>
          <w:szCs w:val="21"/>
        </w:rPr>
      </w:pPr>
      <w:r>
        <w:rPr>
          <w:rFonts w:hint="eastAsia" w:ascii="宋体" w:hAnsi="宋体"/>
          <w:b/>
          <w:szCs w:val="21"/>
        </w:rPr>
        <w:t>三、</w:t>
      </w:r>
      <w:r>
        <w:rPr>
          <w:rFonts w:hint="eastAsia" w:ascii="宋体" w:hAnsi="宋体"/>
          <w:szCs w:val="21"/>
        </w:rPr>
        <w:t>我方将提供采购人所需的有关本次招标的其它资料。</w:t>
      </w:r>
    </w:p>
    <w:p w14:paraId="73408ECF">
      <w:pPr>
        <w:spacing w:line="360" w:lineRule="auto"/>
        <w:ind w:firstLine="211" w:firstLineChars="100"/>
        <w:rPr>
          <w:rFonts w:ascii="宋体"/>
          <w:szCs w:val="21"/>
        </w:rPr>
      </w:pPr>
      <w:r>
        <w:rPr>
          <w:rFonts w:hint="eastAsia" w:ascii="宋体" w:hAnsi="宋体"/>
          <w:b/>
          <w:szCs w:val="21"/>
        </w:rPr>
        <w:t>四、</w:t>
      </w:r>
      <w:r>
        <w:rPr>
          <w:rFonts w:hint="eastAsia" w:ascii="宋体" w:hAnsi="宋体"/>
          <w:szCs w:val="21"/>
        </w:rPr>
        <w:t>我方理解采购人并无责任必须接受报价的相关投标要求，同时也不偿付我方在投标中发生的一切费用。</w:t>
      </w:r>
    </w:p>
    <w:p w14:paraId="0EB38D2B">
      <w:pPr>
        <w:spacing w:line="360" w:lineRule="auto"/>
        <w:ind w:firstLine="211" w:firstLineChars="100"/>
        <w:rPr>
          <w:rFonts w:ascii="宋体"/>
          <w:szCs w:val="21"/>
        </w:rPr>
      </w:pPr>
      <w:r>
        <w:rPr>
          <w:rFonts w:hint="eastAsia" w:ascii="宋体" w:hAnsi="宋体"/>
          <w:b/>
          <w:szCs w:val="21"/>
        </w:rPr>
        <w:t>五</w:t>
      </w:r>
      <w:r>
        <w:rPr>
          <w:rFonts w:hint="eastAsia" w:ascii="宋体" w:hAnsi="宋体"/>
          <w:szCs w:val="21"/>
        </w:rPr>
        <w:t>、我方将严格按照合同要求，做好每批次放流种苗全程培育、投饵、用药等记录，并提交原始材料用于放流种苗的前期验收和放流验收。</w:t>
      </w:r>
    </w:p>
    <w:p w14:paraId="193B68BD">
      <w:pPr>
        <w:spacing w:line="360" w:lineRule="auto"/>
        <w:ind w:firstLine="211" w:firstLineChars="100"/>
        <w:rPr>
          <w:rFonts w:ascii="宋体"/>
          <w:szCs w:val="21"/>
        </w:rPr>
      </w:pPr>
      <w:r>
        <w:rPr>
          <w:rFonts w:hint="eastAsia" w:ascii="宋体" w:hAnsi="宋体"/>
          <w:b/>
          <w:szCs w:val="21"/>
        </w:rPr>
        <w:t>六、</w:t>
      </w:r>
      <w:r>
        <w:rPr>
          <w:rFonts w:hint="eastAsia" w:ascii="宋体" w:hAnsi="宋体"/>
          <w:szCs w:val="21"/>
        </w:rPr>
        <w:t>我方将严格按照合同要求</w:t>
      </w:r>
      <w:r>
        <w:rPr>
          <w:rFonts w:ascii="宋体"/>
          <w:szCs w:val="21"/>
        </w:rPr>
        <w:t>,</w:t>
      </w:r>
      <w:r>
        <w:rPr>
          <w:rFonts w:hint="eastAsia" w:ascii="宋体" w:hAnsi="宋体"/>
          <w:szCs w:val="21"/>
        </w:rPr>
        <w:t>在以下放流种类所表示的种苗培育阶段内提前告知和接受放流种苗的前期验收</w:t>
      </w:r>
      <w:r>
        <w:rPr>
          <w:rFonts w:ascii="宋体"/>
          <w:szCs w:val="21"/>
        </w:rPr>
        <w:t>,</w:t>
      </w:r>
      <w:r>
        <w:rPr>
          <w:rFonts w:hint="eastAsia" w:ascii="宋体" w:hAnsi="宋体"/>
          <w:szCs w:val="21"/>
        </w:rPr>
        <w:t>并对验收结果予以确认。因我方原因造成待放流种苗未经前期验收和确认的</w:t>
      </w:r>
      <w:r>
        <w:rPr>
          <w:rFonts w:ascii="宋体"/>
          <w:szCs w:val="21"/>
        </w:rPr>
        <w:t>,</w:t>
      </w:r>
      <w:r>
        <w:rPr>
          <w:rFonts w:hint="eastAsia" w:ascii="宋体" w:hAnsi="宋体"/>
          <w:szCs w:val="21"/>
        </w:rPr>
        <w:t>愿放弃该批次种苗的放流。</w:t>
      </w:r>
    </w:p>
    <w:p w14:paraId="172DE464">
      <w:pPr>
        <w:spacing w:line="360" w:lineRule="auto"/>
        <w:ind w:firstLine="211" w:firstLineChars="100"/>
        <w:rPr>
          <w:rFonts w:hint="eastAsia" w:ascii="宋体" w:hAnsi="宋体"/>
          <w:szCs w:val="21"/>
        </w:rPr>
      </w:pPr>
      <w:r>
        <w:rPr>
          <w:rFonts w:hint="eastAsia" w:ascii="宋体" w:hAnsi="宋体"/>
          <w:b/>
          <w:szCs w:val="21"/>
        </w:rPr>
        <w:t>七</w:t>
      </w:r>
      <w:r>
        <w:rPr>
          <w:rFonts w:hint="eastAsia" w:ascii="宋体" w:hAnsi="宋体"/>
          <w:szCs w:val="21"/>
        </w:rPr>
        <w:t>、中标后相关事项，请按下列地址和通讯号码联系：</w:t>
      </w:r>
    </w:p>
    <w:p w14:paraId="569F9FFA">
      <w:pPr>
        <w:rPr>
          <w:rFonts w:hint="eastAsia" w:ascii="宋体" w:hAnsi="宋体"/>
          <w:szCs w:val="21"/>
        </w:rPr>
      </w:pPr>
      <w:r>
        <w:rPr>
          <w:rFonts w:hint="eastAsia" w:ascii="宋体" w:hAnsi="宋体"/>
          <w:szCs w:val="21"/>
        </w:rPr>
        <w:t>地址：</w:t>
      </w:r>
    </w:p>
    <w:p w14:paraId="44C916E2">
      <w:pPr>
        <w:rPr>
          <w:rFonts w:hint="eastAsia" w:ascii="宋体" w:hAnsi="宋体"/>
          <w:szCs w:val="21"/>
        </w:rPr>
      </w:pPr>
      <w:r>
        <w:rPr>
          <w:rFonts w:ascii="宋体" w:hAnsi="宋体"/>
          <w:szCs w:val="21"/>
        </w:rPr>
        <w:t xml:space="preserve">邮政编码：   </w:t>
      </w:r>
    </w:p>
    <w:p w14:paraId="717FA681">
      <w:pPr>
        <w:rPr>
          <w:rFonts w:hint="eastAsia" w:ascii="宋体" w:hAnsi="宋体"/>
          <w:szCs w:val="21"/>
        </w:rPr>
      </w:pPr>
      <w:r>
        <w:rPr>
          <w:rFonts w:ascii="宋体" w:hAnsi="宋体"/>
          <w:szCs w:val="21"/>
        </w:rPr>
        <w:t xml:space="preserve">具体联系人： </w:t>
      </w:r>
    </w:p>
    <w:p w14:paraId="49238ADD">
      <w:pPr>
        <w:rPr>
          <w:rFonts w:hint="eastAsia" w:ascii="宋体" w:hAnsi="宋体"/>
          <w:szCs w:val="21"/>
        </w:rPr>
      </w:pPr>
      <w:r>
        <w:rPr>
          <w:rFonts w:ascii="宋体" w:hAnsi="宋体"/>
          <w:szCs w:val="21"/>
        </w:rPr>
        <w:t xml:space="preserve">电话：（区号）             （手机）         传真：（区号）             </w:t>
      </w:r>
    </w:p>
    <w:p w14:paraId="73931E9E">
      <w:pPr>
        <w:snapToGrid w:val="0"/>
        <w:ind w:right="-341"/>
        <w:rPr>
          <w:rFonts w:hint="eastAsia" w:ascii="宋体" w:hAnsi="宋体"/>
        </w:rPr>
      </w:pPr>
    </w:p>
    <w:p w14:paraId="6E0A8789">
      <w:pPr>
        <w:snapToGrid w:val="0"/>
        <w:ind w:left="2" w:right="-817" w:rightChars="-389"/>
        <w:rPr>
          <w:rFonts w:hint="eastAsia" w:ascii="宋体" w:hAnsi="宋体"/>
        </w:rPr>
      </w:pPr>
    </w:p>
    <w:p w14:paraId="24FE8197">
      <w:pPr>
        <w:snapToGrid w:val="0"/>
        <w:spacing w:before="50" w:line="312" w:lineRule="auto"/>
        <w:jc w:val="left"/>
        <w:rPr>
          <w:rFonts w:hint="eastAsia" w:ascii="宋体" w:hAnsi="宋体"/>
        </w:rPr>
      </w:pPr>
      <w:r>
        <w:rPr>
          <w:rFonts w:hint="eastAsia" w:ascii="宋体" w:hAnsi="宋体"/>
        </w:rPr>
        <w:t>投标人名称（盖章）：                                     年    月  日</w:t>
      </w:r>
    </w:p>
    <w:p w14:paraId="52BE4A35"/>
    <w:p w14:paraId="6931B09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2OcuAe">
    <w:altName w:val="MingLiU-ExtB"/>
    <w:panose1 w:val="00000000000000000000"/>
    <w:charset w:val="88"/>
    <w:family w:val="auto"/>
    <w:pitch w:val="default"/>
    <w:sig w:usb0="00000000" w:usb1="00000000" w:usb2="00000010" w:usb3="00000000" w:csb0="00100000" w:csb1="00000000"/>
  </w:font>
  <w:font w:name="楷体_GB2312">
    <w:altName w:val="楷体"/>
    <w:panose1 w:val="00000000000000000000"/>
    <w:charset w:val="86"/>
    <w:family w:val="decorative"/>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使用中文字体)">
    <w:altName w:val="宋体"/>
    <w:panose1 w:val="00000000000000000000"/>
    <w:charset w:val="86"/>
    <w:family w:val="swiss"/>
    <w:pitch w:val="default"/>
    <w:sig w:usb0="00000000" w:usb1="00000000" w:usb2="00000010" w:usb3="00000000" w:csb0="00040000"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script"/>
    <w:pitch w:val="default"/>
    <w:sig w:usb0="00000000" w:usb1="00000000" w:usb2="00000010" w:usb3="00000000" w:csb0="00040000" w:csb1="00000000"/>
  </w:font>
  <w:font w:name="Chiller">
    <w:panose1 w:val="04020404031007020602"/>
    <w:charset w:val="00"/>
    <w:family w:val="decorative"/>
    <w:pitch w:val="default"/>
    <w:sig w:usb0="00000003" w:usb1="00000000" w:usb2="00000000" w:usb3="00000000" w:csb0="20000001"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方正大黑简体">
    <w:altName w:val="黑体"/>
    <w:panose1 w:val="00000000000000000000"/>
    <w:charset w:val="86"/>
    <w:family w:val="script"/>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
    <w:altName w:val="微软雅黑"/>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roman"/>
    <w:pitch w:val="default"/>
    <w:sig w:usb0="00000000" w:usb1="00000000" w:usb2="00000000" w:usb3="00000000" w:csb0="00000001" w:csb1="00000000"/>
  </w:font>
  <w:font w:name="Stone Sans">
    <w:altName w:val="等线"/>
    <w:panose1 w:val="00000000000000000000"/>
    <w:charset w:val="86"/>
    <w:family w:val="auto"/>
    <w:pitch w:val="default"/>
    <w:sig w:usb0="00000000" w:usb1="00000000" w:usb2="00000010" w:usb3="00000000" w:csb0="00040000" w:csb1="00000000"/>
  </w:font>
  <w:font w:name="華康細圓體">
    <w:altName w:val="Microsoft JhengHei"/>
    <w:panose1 w:val="00000000000000000000"/>
    <w:charset w:val="88"/>
    <w:family w:val="auto"/>
    <w:pitch w:val="default"/>
    <w:sig w:usb0="00000000" w:usb1="00000000" w:usb2="00000010" w:usb3="00000000" w:csb0="00100000" w:csb1="00000000"/>
  </w:font>
  <w:font w:name="文鼎粗黑">
    <w:altName w:val="黑体"/>
    <w:panose1 w:val="00000000000000000000"/>
    <w:charset w:val="86"/>
    <w:family w:val="auto"/>
    <w:pitch w:val="default"/>
    <w:sig w:usb0="00000000" w:usb1="00000000" w:usb2="00000010" w:usb3="00000000" w:csb0="00040000" w:csb1="00000000"/>
  </w:font>
  <w:font w:name="H Yg 2gj">
    <w:altName w:val="宋体"/>
    <w:panose1 w:val="00000000000000000000"/>
    <w:charset w:val="86"/>
    <w:family w:val="roman"/>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HP Simplified Hans Light">
    <w:altName w:val="宋体"/>
    <w:panose1 w:val="00000000000000000000"/>
    <w:charset w:val="86"/>
    <w:family w:val="roman"/>
    <w:pitch w:val="default"/>
    <w:sig w:usb0="00000000" w:usb1="00000000" w:usb2="00000016" w:usb3="00000000" w:csb0="2004011D" w:csb1="41000000"/>
  </w:font>
  <w:font w:name="華康粗圓體">
    <w:altName w:val="Microsoft JhengHei"/>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8722415"/>
    </w:sdtPr>
    <w:sdtContent>
      <w:p w14:paraId="0843AB66">
        <w:pPr>
          <w:pStyle w:val="41"/>
          <w:jc w:val="right"/>
        </w:pPr>
        <w:r>
          <w:fldChar w:fldCharType="begin"/>
        </w:r>
        <w:r>
          <w:instrText xml:space="preserve">PAGE   \* MERGEFORMAT</w:instrText>
        </w:r>
        <w:r>
          <w:fldChar w:fldCharType="separate"/>
        </w:r>
        <w:r>
          <w:rPr>
            <w:lang w:val="zh-CN"/>
          </w:rPr>
          <w:t>4</w:t>
        </w:r>
        <w:r>
          <w:fldChar w:fldCharType="end"/>
        </w:r>
      </w:p>
    </w:sdtContent>
  </w:sdt>
  <w:p w14:paraId="2713281F">
    <w:pPr>
      <w:pStyle w:val="4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7"/>
      <w:lvlText w:val="%1."/>
      <w:lvlJc w:val="left"/>
      <w:pPr>
        <w:tabs>
          <w:tab w:val="left" w:pos="360"/>
        </w:tabs>
        <w:ind w:left="360" w:hanging="360"/>
      </w:pPr>
      <w:rPr>
        <w:rFonts w:cs="Times New Roman"/>
      </w:rPr>
    </w:lvl>
  </w:abstractNum>
  <w:abstractNum w:abstractNumId="1">
    <w:nsid w:val="00000002"/>
    <w:multiLevelType w:val="singleLevel"/>
    <w:tmpl w:val="00000002"/>
    <w:lvl w:ilvl="0" w:tentative="0">
      <w:start w:val="1"/>
      <w:numFmt w:val="bullet"/>
      <w:pStyle w:val="140"/>
      <w:lvlText w:val=""/>
      <w:lvlJc w:val="left"/>
      <w:pPr>
        <w:tabs>
          <w:tab w:val="left" w:pos="360"/>
        </w:tabs>
        <w:ind w:left="360" w:hanging="360"/>
      </w:pPr>
      <w:rPr>
        <w:rFonts w:hint="default" w:ascii="Wingdings" w:hAnsi="Wingdings"/>
      </w:rPr>
    </w:lvl>
  </w:abstractNum>
  <w:abstractNum w:abstractNumId="2">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4">
    <w:nsid w:val="00000009"/>
    <w:multiLevelType w:val="multilevel"/>
    <w:tmpl w:val="00000009"/>
    <w:lvl w:ilvl="0" w:tentative="0">
      <w:start w:val="1"/>
      <w:numFmt w:val="japaneseCounting"/>
      <w:pStyle w:val="411"/>
      <w:suff w:val="nothing"/>
      <w:lvlText w:val="%1、"/>
      <w:lvlJc w:val="left"/>
      <w:pPr>
        <w:ind w:left="0" w:firstLine="0"/>
      </w:pPr>
      <w:rPr>
        <w:rFonts w:hint="eastAsia" w:ascii="宋体" w:eastAsia="宋体"/>
        <w:b/>
        <w:i w:val="0"/>
        <w:sz w:val="28"/>
      </w:rPr>
    </w:lvl>
    <w:lvl w:ilvl="1" w:tentative="0">
      <w:start w:val="1"/>
      <w:numFmt w:val="japaneseCounting"/>
      <w:pStyle w:val="409"/>
      <w:suff w:val="nothing"/>
      <w:lvlText w:val="（%2）"/>
      <w:lvlJc w:val="left"/>
      <w:pPr>
        <w:ind w:left="0" w:firstLine="0"/>
      </w:pPr>
      <w:rPr>
        <w:rFonts w:hint="eastAsia" w:ascii="宋体" w:eastAsia="宋体"/>
        <w:b/>
        <w:i w:val="0"/>
        <w:sz w:val="24"/>
      </w:rPr>
    </w:lvl>
    <w:lvl w:ilvl="2" w:tentative="0">
      <w:start w:val="1"/>
      <w:numFmt w:val="decimal"/>
      <w:pStyle w:val="407"/>
      <w:lvlText w:val="%1.%2.%3"/>
      <w:lvlJc w:val="left"/>
      <w:pPr>
        <w:ind w:left="0" w:firstLine="0"/>
      </w:pPr>
      <w:rPr>
        <w:rFonts w:hint="eastAsia" w:ascii="宋体" w:eastAsia="宋体"/>
        <w:b/>
        <w:i w:val="0"/>
        <w:sz w:val="24"/>
      </w:rPr>
    </w:lvl>
    <w:lvl w:ilvl="3" w:tentative="0">
      <w:start w:val="1"/>
      <w:numFmt w:val="decimal"/>
      <w:pStyle w:val="406"/>
      <w:lvlText w:val="%1.%2.%3.%4"/>
      <w:lvlJc w:val="left"/>
      <w:pPr>
        <w:ind w:left="0" w:firstLine="0"/>
      </w:pPr>
      <w:rPr>
        <w:rFonts w:hint="eastAsia" w:ascii="宋体" w:eastAsia="宋体"/>
        <w:b/>
        <w:i w:val="0"/>
        <w:sz w:val="21"/>
      </w:rPr>
    </w:lvl>
    <w:lvl w:ilvl="4" w:tentative="0">
      <w:start w:val="1"/>
      <w:numFmt w:val="lowerLetter"/>
      <w:pStyle w:val="715"/>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0000000A"/>
    <w:multiLevelType w:val="multilevel"/>
    <w:tmpl w:val="0000000A"/>
    <w:lvl w:ilvl="0" w:tentative="0">
      <w:start w:val="1"/>
      <w:numFmt w:val="decimal"/>
      <w:pStyle w:val="383"/>
      <w:suff w:val="space"/>
      <w:lvlText w:val="%1."/>
      <w:lvlJc w:val="left"/>
      <w:pPr>
        <w:ind w:left="0" w:firstLine="403"/>
      </w:pPr>
      <w:rPr>
        <w:rFonts w:hint="eastAsia" w:ascii="宋体" w:eastAsia="宋体"/>
        <w:b/>
        <w:i w:val="0"/>
        <w:caps w:val="0"/>
        <w:snapToGrid/>
        <w:vanish w:val="0"/>
        <w:color w:val="000000"/>
        <w:spacing w:val="0"/>
        <w:w w:val="100"/>
        <w:kern w:val="0"/>
        <w:positio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caps w:val="0"/>
        <w:vanish w:val="0"/>
        <w:color w:val="000000"/>
        <w:sz w:val="21"/>
        <w:vertAlign w:val="baseline"/>
      </w:rPr>
    </w:lvl>
    <w:lvl w:ilvl="2" w:tentative="0">
      <w:start w:val="1"/>
      <w:numFmt w:val="decimal"/>
      <w:pStyle w:val="669"/>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ADC6A9"/>
    <w:multiLevelType w:val="singleLevel"/>
    <w:tmpl w:val="0AADC6A9"/>
    <w:lvl w:ilvl="0" w:tentative="0">
      <w:start w:val="2"/>
      <w:numFmt w:val="chineseCounting"/>
      <w:suff w:val="space"/>
      <w:lvlText w:val="第%1章"/>
      <w:lvlJc w:val="left"/>
      <w:rPr>
        <w:rFonts w:hint="eastAsia"/>
      </w:rPr>
    </w:lvl>
  </w:abstractNum>
  <w:abstractNum w:abstractNumId="7">
    <w:nsid w:val="0C34DE15"/>
    <w:multiLevelType w:val="singleLevel"/>
    <w:tmpl w:val="0C34DE15"/>
    <w:lvl w:ilvl="0" w:tentative="0">
      <w:start w:val="1"/>
      <w:numFmt w:val="decimal"/>
      <w:lvlText w:val="%1."/>
      <w:lvlJc w:val="left"/>
      <w:pPr>
        <w:tabs>
          <w:tab w:val="left" w:pos="312"/>
        </w:tabs>
      </w:pPr>
    </w:lvl>
  </w:abstractNum>
  <w:abstractNum w:abstractNumId="8">
    <w:nsid w:val="225A8346"/>
    <w:multiLevelType w:val="singleLevel"/>
    <w:tmpl w:val="225A8346"/>
    <w:lvl w:ilvl="0" w:tentative="0">
      <w:start w:val="1"/>
      <w:numFmt w:val="decimal"/>
      <w:lvlText w:val="%1."/>
      <w:lvlJc w:val="left"/>
      <w:pPr>
        <w:tabs>
          <w:tab w:val="left" w:pos="312"/>
        </w:tabs>
      </w:pPr>
    </w:lvl>
  </w:abstractNum>
  <w:abstractNum w:abstractNumId="9">
    <w:nsid w:val="2811445A"/>
    <w:multiLevelType w:val="multilevel"/>
    <w:tmpl w:val="2811445A"/>
    <w:lvl w:ilvl="0" w:tentative="0">
      <w:start w:val="1"/>
      <w:numFmt w:val="decimalEnclosedCircle"/>
      <w:pStyle w:val="155"/>
      <w:lvlText w:val="%1"/>
      <w:lvlJc w:val="left"/>
      <w:pPr>
        <w:tabs>
          <w:tab w:val="left" w:pos="840"/>
        </w:tabs>
        <w:ind w:left="840" w:hanging="360"/>
      </w:pPr>
      <w:rPr>
        <w:rFonts w:hint="eastAsia"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0">
    <w:nsid w:val="4DD4552D"/>
    <w:multiLevelType w:val="singleLevel"/>
    <w:tmpl w:val="4DD4552D"/>
    <w:lvl w:ilvl="0" w:tentative="0">
      <w:start w:val="1"/>
      <w:numFmt w:val="decimal"/>
      <w:lvlText w:val="%1."/>
      <w:lvlJc w:val="left"/>
      <w:pPr>
        <w:tabs>
          <w:tab w:val="left" w:pos="312"/>
        </w:tabs>
      </w:pPr>
    </w:lvl>
  </w:abstractNum>
  <w:abstractNum w:abstractNumId="11">
    <w:nsid w:val="6A5C2BDB"/>
    <w:multiLevelType w:val="multilevel"/>
    <w:tmpl w:val="6A5C2BDB"/>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lvlOverride w:ilvl="0">
      <w:startOverride w:val="1"/>
    </w:lvlOverride>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DNiNjc4N2Y5YzJiNWY0NjQxMTBmZmRlYWU5ZTMifQ=="/>
  </w:docVars>
  <w:rsids>
    <w:rsidRoot w:val="00563A4C"/>
    <w:rsid w:val="00016C80"/>
    <w:rsid w:val="00090790"/>
    <w:rsid w:val="000B7D1F"/>
    <w:rsid w:val="000F7AF6"/>
    <w:rsid w:val="00170371"/>
    <w:rsid w:val="00171358"/>
    <w:rsid w:val="00190CED"/>
    <w:rsid w:val="001D4913"/>
    <w:rsid w:val="001D590A"/>
    <w:rsid w:val="002B365C"/>
    <w:rsid w:val="003017AA"/>
    <w:rsid w:val="00317195"/>
    <w:rsid w:val="00322FD7"/>
    <w:rsid w:val="00361144"/>
    <w:rsid w:val="00391EBB"/>
    <w:rsid w:val="004F4B5E"/>
    <w:rsid w:val="005065E3"/>
    <w:rsid w:val="00563A4C"/>
    <w:rsid w:val="00574493"/>
    <w:rsid w:val="00593528"/>
    <w:rsid w:val="005B4958"/>
    <w:rsid w:val="0060412E"/>
    <w:rsid w:val="0060644A"/>
    <w:rsid w:val="0063545F"/>
    <w:rsid w:val="00667F84"/>
    <w:rsid w:val="006A09B5"/>
    <w:rsid w:val="00706F11"/>
    <w:rsid w:val="00732951"/>
    <w:rsid w:val="00762C56"/>
    <w:rsid w:val="00767555"/>
    <w:rsid w:val="007B700F"/>
    <w:rsid w:val="007C6B3A"/>
    <w:rsid w:val="00800E72"/>
    <w:rsid w:val="008B1D11"/>
    <w:rsid w:val="008C40AE"/>
    <w:rsid w:val="008C42AC"/>
    <w:rsid w:val="008C6B42"/>
    <w:rsid w:val="009137E8"/>
    <w:rsid w:val="00942E34"/>
    <w:rsid w:val="00944583"/>
    <w:rsid w:val="00977A59"/>
    <w:rsid w:val="009D373B"/>
    <w:rsid w:val="009E2D3E"/>
    <w:rsid w:val="009E736C"/>
    <w:rsid w:val="00A102A3"/>
    <w:rsid w:val="00A13FC2"/>
    <w:rsid w:val="00A24CC0"/>
    <w:rsid w:val="00A4309C"/>
    <w:rsid w:val="00A5335D"/>
    <w:rsid w:val="00A6773A"/>
    <w:rsid w:val="00AA3968"/>
    <w:rsid w:val="00AC0D40"/>
    <w:rsid w:val="00AC4261"/>
    <w:rsid w:val="00B27A30"/>
    <w:rsid w:val="00B47108"/>
    <w:rsid w:val="00B6774C"/>
    <w:rsid w:val="00B95896"/>
    <w:rsid w:val="00BE7601"/>
    <w:rsid w:val="00BF5A71"/>
    <w:rsid w:val="00BF660D"/>
    <w:rsid w:val="00C130B7"/>
    <w:rsid w:val="00C61D75"/>
    <w:rsid w:val="00C62906"/>
    <w:rsid w:val="00CB29D7"/>
    <w:rsid w:val="00CF0E4F"/>
    <w:rsid w:val="00D575CA"/>
    <w:rsid w:val="00D60DB8"/>
    <w:rsid w:val="00E1754F"/>
    <w:rsid w:val="00EC2804"/>
    <w:rsid w:val="00ED0039"/>
    <w:rsid w:val="00EE241A"/>
    <w:rsid w:val="00F403AF"/>
    <w:rsid w:val="00F456A9"/>
    <w:rsid w:val="00F94E34"/>
    <w:rsid w:val="00FA0B5E"/>
    <w:rsid w:val="00FE7380"/>
    <w:rsid w:val="011C47D9"/>
    <w:rsid w:val="03AF7F3F"/>
    <w:rsid w:val="0624009C"/>
    <w:rsid w:val="08EB3F1E"/>
    <w:rsid w:val="15FD4466"/>
    <w:rsid w:val="16504596"/>
    <w:rsid w:val="1B6B3C20"/>
    <w:rsid w:val="1D385D84"/>
    <w:rsid w:val="1D896FD5"/>
    <w:rsid w:val="1DB63878"/>
    <w:rsid w:val="263C4B36"/>
    <w:rsid w:val="294C354D"/>
    <w:rsid w:val="2A84085A"/>
    <w:rsid w:val="2E132621"/>
    <w:rsid w:val="2F1C72B3"/>
    <w:rsid w:val="348A1163"/>
    <w:rsid w:val="34964C20"/>
    <w:rsid w:val="36B116C0"/>
    <w:rsid w:val="3C956C3A"/>
    <w:rsid w:val="3CD76F0F"/>
    <w:rsid w:val="3F2261CC"/>
    <w:rsid w:val="3F953FE6"/>
    <w:rsid w:val="40D479EE"/>
    <w:rsid w:val="41FD3B85"/>
    <w:rsid w:val="4EFE032C"/>
    <w:rsid w:val="50F6575E"/>
    <w:rsid w:val="514C1822"/>
    <w:rsid w:val="52CB6777"/>
    <w:rsid w:val="53C658BC"/>
    <w:rsid w:val="5B53454A"/>
    <w:rsid w:val="60783BB2"/>
    <w:rsid w:val="6976327C"/>
    <w:rsid w:val="6B8005EE"/>
    <w:rsid w:val="6C6E1EF6"/>
    <w:rsid w:val="6D842CF3"/>
    <w:rsid w:val="73A56E44"/>
    <w:rsid w:val="7B670E83"/>
    <w:rsid w:val="7B7A0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name="List"/>
    <w:lsdException w:qFormat="1"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0" w:name="HTML Code"/>
    <w:lsdException w:qFormat="1" w:uiPriority="0" w:name="HTML Definition"/>
    <w:lsdException w:qFormat="1" w:uiPriority="0" w:name="HTML Keyboard"/>
    <w:lsdException w:qFormat="1" w:uiPriority="0" w:semiHidden="0" w:name="HTML Preformatted"/>
    <w:lsdException w:qFormat="1" w:uiPriority="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91"/>
    <w:qFormat/>
    <w:uiPriority w:val="0"/>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5">
    <w:name w:val="heading 2"/>
    <w:basedOn w:val="1"/>
    <w:next w:val="1"/>
    <w:link w:val="87"/>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6">
    <w:name w:val="heading 3"/>
    <w:basedOn w:val="1"/>
    <w:next w:val="1"/>
    <w:link w:val="92"/>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7">
    <w:name w:val="heading 4"/>
    <w:basedOn w:val="1"/>
    <w:next w:val="1"/>
    <w:link w:val="93"/>
    <w:unhideWhenUsed/>
    <w:qFormat/>
    <w:uiPriority w:val="0"/>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8">
    <w:name w:val="heading 5"/>
    <w:basedOn w:val="1"/>
    <w:next w:val="1"/>
    <w:link w:val="94"/>
    <w:unhideWhenUsed/>
    <w:qFormat/>
    <w:uiPriority w:val="0"/>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9">
    <w:name w:val="heading 6"/>
    <w:basedOn w:val="1"/>
    <w:next w:val="1"/>
    <w:link w:val="95"/>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10">
    <w:name w:val="heading 7"/>
    <w:basedOn w:val="1"/>
    <w:next w:val="1"/>
    <w:link w:val="96"/>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97"/>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98"/>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69">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83"/>
    <w:unhideWhenUsed/>
    <w:qFormat/>
    <w:uiPriority w:val="0"/>
    <w:pPr>
      <w:ind w:firstLine="420" w:firstLineChars="100"/>
    </w:pPr>
  </w:style>
  <w:style w:type="paragraph" w:styleId="3">
    <w:name w:val="Body Text"/>
    <w:basedOn w:val="1"/>
    <w:next w:val="2"/>
    <w:link w:val="82"/>
    <w:unhideWhenUsed/>
    <w:qFormat/>
    <w:uiPriority w:val="1"/>
    <w:pPr>
      <w:spacing w:after="120"/>
    </w:pPr>
    <w:rPr>
      <w:sz w:val="22"/>
      <w:szCs w:val="24"/>
      <w14:ligatures w14:val="standardContextual"/>
    </w:rPr>
  </w:style>
  <w:style w:type="paragraph" w:styleId="13">
    <w:name w:val="List 3"/>
    <w:basedOn w:val="1"/>
    <w:qFormat/>
    <w:uiPriority w:val="0"/>
    <w:pPr>
      <w:widowControl/>
      <w:ind w:left="100" w:leftChars="400" w:hanging="200" w:hangingChars="200"/>
      <w:jc w:val="left"/>
    </w:pPr>
    <w:rPr>
      <w:rFonts w:ascii="Calibri" w:hAnsi="Calibri"/>
      <w:szCs w:val="24"/>
    </w:rPr>
  </w:style>
  <w:style w:type="paragraph" w:styleId="14">
    <w:name w:val="toc 7"/>
    <w:basedOn w:val="1"/>
    <w:next w:val="1"/>
    <w:qFormat/>
    <w:uiPriority w:val="39"/>
    <w:pPr>
      <w:ind w:left="1260"/>
      <w:jc w:val="left"/>
    </w:pPr>
    <w:rPr>
      <w:rFonts w:ascii="Calibri" w:hAnsi="Calibri" w:cs="Calibri"/>
      <w:sz w:val="18"/>
      <w:szCs w:val="18"/>
    </w:rPr>
  </w:style>
  <w:style w:type="paragraph" w:styleId="15">
    <w:name w:val="List Number 2"/>
    <w:basedOn w:val="1"/>
    <w:qFormat/>
    <w:uiPriority w:val="0"/>
    <w:pPr>
      <w:widowControl/>
      <w:tabs>
        <w:tab w:val="left" w:pos="360"/>
      </w:tabs>
      <w:snapToGrid w:val="0"/>
      <w:ind w:left="360" w:right="709" w:hanging="360"/>
      <w:jc w:val="left"/>
    </w:pPr>
    <w:rPr>
      <w:rFonts w:ascii="Calibri" w:hAnsi="Calibri" w:eastAsia="2OcuAe"/>
      <w:spacing w:val="2"/>
      <w:kern w:val="0"/>
      <w:sz w:val="20"/>
      <w:szCs w:val="20"/>
      <w:lang w:eastAsia="zh-TW"/>
    </w:rPr>
  </w:style>
  <w:style w:type="paragraph" w:styleId="16">
    <w:name w:val="List Bullet 4"/>
    <w:basedOn w:val="1"/>
    <w:qFormat/>
    <w:uiPriority w:val="0"/>
    <w:pPr>
      <w:widowControl/>
      <w:tabs>
        <w:tab w:val="left" w:pos="885"/>
      </w:tabs>
      <w:snapToGrid w:val="0"/>
      <w:ind w:left="885" w:right="709" w:hanging="885"/>
      <w:jc w:val="left"/>
    </w:pPr>
    <w:rPr>
      <w:rFonts w:ascii="Calibri" w:hAnsi="Calibri" w:eastAsia="2OcuAe"/>
      <w:spacing w:val="2"/>
      <w:kern w:val="0"/>
      <w:sz w:val="20"/>
      <w:szCs w:val="20"/>
      <w:lang w:eastAsia="zh-TW"/>
    </w:rPr>
  </w:style>
  <w:style w:type="paragraph" w:styleId="17">
    <w:name w:val="List Number"/>
    <w:basedOn w:val="1"/>
    <w:qFormat/>
    <w:uiPriority w:val="0"/>
    <w:pPr>
      <w:tabs>
        <w:tab w:val="left" w:pos="360"/>
        <w:tab w:val="left" w:pos="454"/>
        <w:tab w:val="left" w:pos="720"/>
        <w:tab w:val="left" w:pos="900"/>
      </w:tabs>
      <w:snapToGrid w:val="0"/>
      <w:spacing w:line="336" w:lineRule="auto"/>
      <w:ind w:right="55"/>
    </w:pPr>
  </w:style>
  <w:style w:type="paragraph" w:styleId="18">
    <w:name w:val="Normal Indent"/>
    <w:basedOn w:val="1"/>
    <w:next w:val="19"/>
    <w:link w:val="125"/>
    <w:unhideWhenUsed/>
    <w:qFormat/>
    <w:uiPriority w:val="0"/>
    <w:pPr>
      <w:ind w:firstLine="420"/>
    </w:pPr>
    <w:rPr>
      <w:kern w:val="0"/>
      <w:sz w:val="20"/>
      <w:szCs w:val="20"/>
    </w:rPr>
  </w:style>
  <w:style w:type="paragraph" w:styleId="19">
    <w:name w:val="Body Text Indent"/>
    <w:basedOn w:val="1"/>
    <w:next w:val="18"/>
    <w:link w:val="88"/>
    <w:unhideWhenUsed/>
    <w:qFormat/>
    <w:uiPriority w:val="99"/>
    <w:pPr>
      <w:spacing w:after="120"/>
      <w:ind w:left="420" w:leftChars="200"/>
    </w:pPr>
  </w:style>
  <w:style w:type="paragraph" w:styleId="20">
    <w:name w:val="caption"/>
    <w:basedOn w:val="1"/>
    <w:next w:val="1"/>
    <w:link w:val="126"/>
    <w:unhideWhenUsed/>
    <w:qFormat/>
    <w:uiPriority w:val="0"/>
    <w:pPr>
      <w:spacing w:before="152" w:after="160"/>
    </w:pPr>
    <w:rPr>
      <w:rFonts w:ascii="Arial" w:hAnsi="Arial" w:eastAsia="黑体"/>
      <w:kern w:val="0"/>
      <w:sz w:val="20"/>
      <w:szCs w:val="20"/>
    </w:rPr>
  </w:style>
  <w:style w:type="paragraph" w:styleId="21">
    <w:name w:val="List Bullet"/>
    <w:basedOn w:val="1"/>
    <w:unhideWhenUsed/>
    <w:qFormat/>
    <w:uiPriority w:val="0"/>
    <w:pPr>
      <w:tabs>
        <w:tab w:val="left" w:pos="360"/>
      </w:tabs>
      <w:ind w:left="360" w:hanging="360"/>
    </w:pPr>
  </w:style>
  <w:style w:type="paragraph" w:styleId="22">
    <w:name w:val="Document Map"/>
    <w:basedOn w:val="1"/>
    <w:link w:val="110"/>
    <w:unhideWhenUsed/>
    <w:qFormat/>
    <w:uiPriority w:val="0"/>
    <w:pPr>
      <w:shd w:val="clear" w:color="auto" w:fill="000080"/>
    </w:pPr>
    <w:rPr>
      <w:rFonts w:cs="宋体"/>
    </w:rPr>
  </w:style>
  <w:style w:type="paragraph" w:styleId="23">
    <w:name w:val="annotation text"/>
    <w:basedOn w:val="1"/>
    <w:link w:val="111"/>
    <w:unhideWhenUsed/>
    <w:qFormat/>
    <w:uiPriority w:val="0"/>
    <w:pPr>
      <w:jc w:val="left"/>
    </w:pPr>
  </w:style>
  <w:style w:type="paragraph" w:styleId="24">
    <w:name w:val="Salutation"/>
    <w:basedOn w:val="1"/>
    <w:next w:val="1"/>
    <w:link w:val="112"/>
    <w:qFormat/>
    <w:uiPriority w:val="0"/>
    <w:pPr>
      <w:widowControl/>
      <w:jc w:val="left"/>
    </w:pPr>
    <w:rPr>
      <w:kern w:val="0"/>
      <w:sz w:val="20"/>
      <w:szCs w:val="24"/>
    </w:rPr>
  </w:style>
  <w:style w:type="paragraph" w:styleId="25">
    <w:name w:val="Body Text 3"/>
    <w:basedOn w:val="1"/>
    <w:link w:val="113"/>
    <w:unhideWhenUsed/>
    <w:qFormat/>
    <w:uiPriority w:val="0"/>
    <w:pPr>
      <w:snapToGrid w:val="0"/>
      <w:spacing w:before="50" w:after="50"/>
    </w:pPr>
    <w:rPr>
      <w:rFonts w:hAnsi="宋体" w:eastAsia="Times New Roman"/>
      <w:b/>
      <w:sz w:val="24"/>
    </w:rPr>
  </w:style>
  <w:style w:type="paragraph" w:styleId="26">
    <w:name w:val="List Bullet 3"/>
    <w:basedOn w:val="1"/>
    <w:qFormat/>
    <w:uiPriority w:val="0"/>
    <w:pPr>
      <w:widowControl/>
      <w:tabs>
        <w:tab w:val="left" w:pos="1800"/>
      </w:tabs>
      <w:snapToGrid w:val="0"/>
      <w:ind w:left="1800" w:right="709" w:hanging="420"/>
      <w:jc w:val="left"/>
    </w:pPr>
    <w:rPr>
      <w:rFonts w:ascii="Calibri" w:hAnsi="Calibri" w:eastAsia="2OcuAe"/>
      <w:spacing w:val="2"/>
      <w:kern w:val="0"/>
      <w:sz w:val="20"/>
      <w:szCs w:val="20"/>
      <w:lang w:eastAsia="zh-TW"/>
    </w:rPr>
  </w:style>
  <w:style w:type="paragraph" w:styleId="27">
    <w:name w:val="List Number 3"/>
    <w:basedOn w:val="1"/>
    <w:unhideWhenUsed/>
    <w:qFormat/>
    <w:uiPriority w:val="0"/>
    <w:pPr>
      <w:numPr>
        <w:ilvl w:val="0"/>
        <w:numId w:val="1"/>
      </w:numPr>
    </w:pPr>
    <w:rPr>
      <w:szCs w:val="24"/>
    </w:rPr>
  </w:style>
  <w:style w:type="paragraph" w:styleId="28">
    <w:name w:val="List 2"/>
    <w:basedOn w:val="1"/>
    <w:unhideWhenUsed/>
    <w:qFormat/>
    <w:uiPriority w:val="0"/>
    <w:pPr>
      <w:ind w:left="100" w:leftChars="200" w:hanging="200" w:hangingChars="200"/>
    </w:pPr>
    <w:rPr>
      <w:sz w:val="28"/>
      <w:szCs w:val="24"/>
    </w:rPr>
  </w:style>
  <w:style w:type="paragraph" w:styleId="29">
    <w:name w:val="Block Text"/>
    <w:basedOn w:val="1"/>
    <w:qFormat/>
    <w:uiPriority w:val="0"/>
    <w:pPr>
      <w:widowControl/>
      <w:snapToGrid w:val="0"/>
      <w:spacing w:line="400" w:lineRule="exact"/>
      <w:ind w:left="2" w:right="105" w:firstLine="538"/>
      <w:jc w:val="left"/>
    </w:pPr>
    <w:rPr>
      <w:rFonts w:ascii="Calibri" w:hAnsi="Calibri"/>
      <w:b/>
      <w:szCs w:val="20"/>
    </w:rPr>
  </w:style>
  <w:style w:type="paragraph" w:styleId="30">
    <w:name w:val="List Bullet 2"/>
    <w:basedOn w:val="1"/>
    <w:qFormat/>
    <w:uiPriority w:val="0"/>
    <w:pPr>
      <w:widowControl/>
      <w:tabs>
        <w:tab w:val="left" w:pos="780"/>
      </w:tabs>
      <w:spacing w:line="480" w:lineRule="exact"/>
      <w:ind w:left="680" w:leftChars="10" w:right="170" w:hanging="659" w:hangingChars="270"/>
      <w:jc w:val="left"/>
    </w:pPr>
    <w:rPr>
      <w:rFonts w:ascii="宋体" w:hAnsi="宋体"/>
      <w:b/>
      <w:color w:val="0000FF"/>
      <w:spacing w:val="2"/>
      <w:kern w:val="0"/>
      <w:sz w:val="24"/>
      <w:szCs w:val="24"/>
      <w:lang w:eastAsia="zh-TW"/>
    </w:rPr>
  </w:style>
  <w:style w:type="paragraph" w:styleId="31">
    <w:name w:val="toc 5"/>
    <w:basedOn w:val="1"/>
    <w:next w:val="1"/>
    <w:qFormat/>
    <w:uiPriority w:val="39"/>
    <w:pPr>
      <w:ind w:left="840"/>
      <w:jc w:val="left"/>
    </w:pPr>
    <w:rPr>
      <w:rFonts w:ascii="Calibri" w:hAnsi="Calibri" w:cs="Calibri"/>
      <w:sz w:val="18"/>
      <w:szCs w:val="18"/>
    </w:rPr>
  </w:style>
  <w:style w:type="paragraph" w:styleId="32">
    <w:name w:val="toc 3"/>
    <w:basedOn w:val="1"/>
    <w:next w:val="1"/>
    <w:qFormat/>
    <w:uiPriority w:val="39"/>
    <w:pPr>
      <w:ind w:left="420"/>
      <w:jc w:val="left"/>
    </w:pPr>
    <w:rPr>
      <w:rFonts w:ascii="Calibri" w:hAnsi="Calibri" w:cs="Calibri"/>
      <w:i/>
      <w:iCs/>
      <w:sz w:val="20"/>
      <w:szCs w:val="20"/>
    </w:rPr>
  </w:style>
  <w:style w:type="paragraph" w:styleId="33">
    <w:name w:val="Plain Text"/>
    <w:basedOn w:val="1"/>
    <w:link w:val="86"/>
    <w:qFormat/>
    <w:uiPriority w:val="0"/>
    <w:pPr>
      <w:spacing w:beforeLines="50" w:line="400" w:lineRule="exact"/>
    </w:pPr>
    <w:rPr>
      <w:rFonts w:ascii="宋体" w:hAnsi="Courier New"/>
      <w:kern w:val="0"/>
      <w:sz w:val="24"/>
      <w:szCs w:val="20"/>
      <w14:ligatures w14:val="standardContextual"/>
    </w:rPr>
  </w:style>
  <w:style w:type="paragraph" w:styleId="34">
    <w:name w:val="List Bullet 5"/>
    <w:basedOn w:val="1"/>
    <w:qFormat/>
    <w:uiPriority w:val="0"/>
    <w:pPr>
      <w:widowControl/>
      <w:tabs>
        <w:tab w:val="left" w:pos="2040"/>
      </w:tabs>
      <w:snapToGrid w:val="0"/>
      <w:ind w:left="2040" w:right="709" w:hanging="360"/>
      <w:jc w:val="left"/>
    </w:pPr>
    <w:rPr>
      <w:rFonts w:ascii="Calibri" w:hAnsi="Calibri" w:eastAsia="2OcuAe"/>
      <w:spacing w:val="2"/>
      <w:kern w:val="0"/>
      <w:sz w:val="20"/>
      <w:szCs w:val="20"/>
      <w:lang w:eastAsia="zh-TW"/>
    </w:rPr>
  </w:style>
  <w:style w:type="paragraph" w:styleId="35">
    <w:name w:val="List Number 4"/>
    <w:basedOn w:val="1"/>
    <w:qFormat/>
    <w:uiPriority w:val="0"/>
    <w:pPr>
      <w:tabs>
        <w:tab w:val="left" w:pos="840"/>
      </w:tabs>
      <w:autoSpaceDE w:val="0"/>
      <w:autoSpaceDN w:val="0"/>
      <w:adjustRightInd w:val="0"/>
      <w:spacing w:line="360" w:lineRule="atLeast"/>
      <w:ind w:left="840" w:hanging="420"/>
    </w:pPr>
    <w:rPr>
      <w:rFonts w:ascii="Calibri" w:hAnsi="Calibri"/>
      <w:kern w:val="0"/>
      <w:sz w:val="24"/>
      <w:szCs w:val="24"/>
    </w:rPr>
  </w:style>
  <w:style w:type="paragraph" w:styleId="36">
    <w:name w:val="toc 8"/>
    <w:basedOn w:val="1"/>
    <w:next w:val="1"/>
    <w:qFormat/>
    <w:uiPriority w:val="39"/>
    <w:pPr>
      <w:ind w:left="1470"/>
      <w:jc w:val="left"/>
    </w:pPr>
    <w:rPr>
      <w:rFonts w:ascii="Calibri" w:hAnsi="Calibri" w:cs="Calibri"/>
      <w:sz w:val="18"/>
      <w:szCs w:val="18"/>
    </w:rPr>
  </w:style>
  <w:style w:type="paragraph" w:styleId="37">
    <w:name w:val="Date"/>
    <w:basedOn w:val="1"/>
    <w:next w:val="1"/>
    <w:link w:val="114"/>
    <w:unhideWhenUsed/>
    <w:qFormat/>
    <w:uiPriority w:val="99"/>
    <w:pPr>
      <w:ind w:left="2500" w:leftChars="2500"/>
    </w:pPr>
    <w:rPr>
      <w:rFonts w:ascii="Calibri" w:hAnsi="Calibri" w:eastAsia="楷体_GB2312"/>
      <w:kern w:val="0"/>
      <w:sz w:val="32"/>
    </w:rPr>
  </w:style>
  <w:style w:type="paragraph" w:styleId="38">
    <w:name w:val="Body Text Indent 2"/>
    <w:basedOn w:val="1"/>
    <w:link w:val="115"/>
    <w:unhideWhenUsed/>
    <w:qFormat/>
    <w:uiPriority w:val="0"/>
    <w:pPr>
      <w:snapToGrid w:val="0"/>
      <w:ind w:firstLine="542" w:firstLineChars="225"/>
    </w:pPr>
    <w:rPr>
      <w:rFonts w:ascii="仿宋_GB2312" w:hAnsi="宋体"/>
      <w:b/>
      <w:color w:val="000000"/>
      <w:kern w:val="0"/>
      <w:sz w:val="24"/>
    </w:rPr>
  </w:style>
  <w:style w:type="paragraph" w:styleId="39">
    <w:name w:val="endnote text"/>
    <w:basedOn w:val="1"/>
    <w:link w:val="116"/>
    <w:qFormat/>
    <w:uiPriority w:val="0"/>
    <w:pPr>
      <w:widowControl/>
      <w:adjustRightInd w:val="0"/>
      <w:spacing w:line="360" w:lineRule="atLeast"/>
      <w:jc w:val="left"/>
      <w:textAlignment w:val="baseline"/>
    </w:pPr>
    <w:rPr>
      <w:kern w:val="0"/>
      <w:sz w:val="24"/>
      <w:szCs w:val="20"/>
    </w:rPr>
  </w:style>
  <w:style w:type="paragraph" w:styleId="40">
    <w:name w:val="Balloon Text"/>
    <w:basedOn w:val="1"/>
    <w:link w:val="117"/>
    <w:unhideWhenUsed/>
    <w:qFormat/>
    <w:uiPriority w:val="0"/>
    <w:rPr>
      <w:rFonts w:ascii="Calibri" w:hAnsi="Calibri"/>
      <w:sz w:val="18"/>
      <w:szCs w:val="18"/>
    </w:rPr>
  </w:style>
  <w:style w:type="paragraph" w:styleId="41">
    <w:name w:val="footer"/>
    <w:basedOn w:val="1"/>
    <w:link w:val="109"/>
    <w:unhideWhenUsed/>
    <w:qFormat/>
    <w:uiPriority w:val="99"/>
    <w:pPr>
      <w:tabs>
        <w:tab w:val="center" w:pos="4153"/>
        <w:tab w:val="right" w:pos="8306"/>
      </w:tabs>
      <w:snapToGrid w:val="0"/>
      <w:jc w:val="left"/>
    </w:pPr>
    <w:rPr>
      <w:sz w:val="18"/>
      <w:szCs w:val="18"/>
    </w:rPr>
  </w:style>
  <w:style w:type="paragraph" w:styleId="42">
    <w:name w:val="header"/>
    <w:basedOn w:val="1"/>
    <w:link w:val="108"/>
    <w:unhideWhenUsed/>
    <w:qFormat/>
    <w:uiPriority w:val="99"/>
    <w:pPr>
      <w:tabs>
        <w:tab w:val="center" w:pos="4153"/>
        <w:tab w:val="right" w:pos="8306"/>
      </w:tabs>
      <w:snapToGrid w:val="0"/>
      <w:jc w:val="center"/>
    </w:pPr>
    <w:rPr>
      <w:sz w:val="18"/>
      <w:szCs w:val="18"/>
    </w:rPr>
  </w:style>
  <w:style w:type="paragraph" w:styleId="43">
    <w:name w:val="toc 1"/>
    <w:basedOn w:val="1"/>
    <w:next w:val="1"/>
    <w:link w:val="377"/>
    <w:unhideWhenUsed/>
    <w:qFormat/>
    <w:uiPriority w:val="39"/>
  </w:style>
  <w:style w:type="paragraph" w:styleId="44">
    <w:name w:val="toc 4"/>
    <w:basedOn w:val="1"/>
    <w:next w:val="1"/>
    <w:qFormat/>
    <w:uiPriority w:val="39"/>
    <w:pPr>
      <w:ind w:left="630"/>
      <w:jc w:val="left"/>
    </w:pPr>
    <w:rPr>
      <w:rFonts w:ascii="Calibri" w:hAnsi="Calibri" w:cs="Calibri"/>
      <w:sz w:val="18"/>
      <w:szCs w:val="18"/>
    </w:rPr>
  </w:style>
  <w:style w:type="paragraph" w:styleId="45">
    <w:name w:val="Subtitle"/>
    <w:basedOn w:val="1"/>
    <w:next w:val="1"/>
    <w:link w:val="100"/>
    <w:qFormat/>
    <w:uiPriority w:val="0"/>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6">
    <w:name w:val="List Number 5"/>
    <w:basedOn w:val="1"/>
    <w:qFormat/>
    <w:uiPriority w:val="0"/>
    <w:pPr>
      <w:widowControl/>
      <w:tabs>
        <w:tab w:val="left" w:pos="420"/>
      </w:tabs>
      <w:snapToGrid w:val="0"/>
      <w:ind w:left="420" w:right="709" w:hanging="420"/>
      <w:jc w:val="left"/>
    </w:pPr>
    <w:rPr>
      <w:rFonts w:ascii="Calibri" w:hAnsi="Calibri" w:eastAsia="2OcuAe"/>
      <w:spacing w:val="2"/>
      <w:kern w:val="0"/>
      <w:sz w:val="20"/>
      <w:szCs w:val="20"/>
      <w:lang w:eastAsia="zh-TW"/>
    </w:rPr>
  </w:style>
  <w:style w:type="paragraph" w:styleId="47">
    <w:name w:val="List"/>
    <w:basedOn w:val="1"/>
    <w:semiHidden/>
    <w:unhideWhenUsed/>
    <w:qFormat/>
    <w:uiPriority w:val="99"/>
    <w:pPr>
      <w:ind w:left="200" w:hanging="200" w:hangingChars="200"/>
    </w:pPr>
    <w:rPr>
      <w:sz w:val="28"/>
    </w:rPr>
  </w:style>
  <w:style w:type="paragraph" w:styleId="48">
    <w:name w:val="footnote text"/>
    <w:basedOn w:val="1"/>
    <w:link w:val="118"/>
    <w:qFormat/>
    <w:uiPriority w:val="0"/>
    <w:pPr>
      <w:wordWrap w:val="0"/>
      <w:snapToGrid w:val="0"/>
      <w:spacing w:line="360" w:lineRule="auto"/>
      <w:ind w:firstLine="200" w:firstLineChars="200"/>
      <w:jc w:val="left"/>
    </w:pPr>
    <w:rPr>
      <w:rFonts w:ascii="宋体" w:hAnsi="Calibri" w:cs="宋体"/>
      <w:sz w:val="18"/>
      <w:szCs w:val="18"/>
    </w:rPr>
  </w:style>
  <w:style w:type="paragraph" w:styleId="49">
    <w:name w:val="toc 6"/>
    <w:basedOn w:val="1"/>
    <w:next w:val="1"/>
    <w:qFormat/>
    <w:uiPriority w:val="39"/>
    <w:pPr>
      <w:ind w:left="1050"/>
      <w:jc w:val="left"/>
    </w:pPr>
    <w:rPr>
      <w:rFonts w:ascii="Calibri" w:hAnsi="Calibri" w:cs="Calibri"/>
      <w:sz w:val="18"/>
      <w:szCs w:val="18"/>
    </w:rPr>
  </w:style>
  <w:style w:type="paragraph" w:styleId="50">
    <w:name w:val="Body Text Indent 3"/>
    <w:basedOn w:val="1"/>
    <w:link w:val="119"/>
    <w:unhideWhenUsed/>
    <w:qFormat/>
    <w:uiPriority w:val="0"/>
    <w:pPr>
      <w:snapToGrid w:val="0"/>
      <w:ind w:firstLine="480" w:firstLineChars="200"/>
      <w:jc w:val="left"/>
    </w:pPr>
    <w:rPr>
      <w:rFonts w:ascii="仿宋_GB2312" w:hAnsi="宋体" w:eastAsia="Times New Roman"/>
      <w:color w:val="000000"/>
      <w:kern w:val="0"/>
      <w:sz w:val="24"/>
    </w:rPr>
  </w:style>
  <w:style w:type="paragraph" w:styleId="51">
    <w:name w:val="toc 2"/>
    <w:basedOn w:val="1"/>
    <w:next w:val="1"/>
    <w:autoRedefine/>
    <w:unhideWhenUsed/>
    <w:qFormat/>
    <w:uiPriority w:val="39"/>
    <w:pPr>
      <w:ind w:left="420" w:leftChars="200"/>
    </w:pPr>
  </w:style>
  <w:style w:type="paragraph" w:styleId="52">
    <w:name w:val="toc 9"/>
    <w:basedOn w:val="1"/>
    <w:next w:val="1"/>
    <w:qFormat/>
    <w:uiPriority w:val="39"/>
    <w:pPr>
      <w:ind w:left="1680"/>
      <w:jc w:val="left"/>
    </w:pPr>
    <w:rPr>
      <w:rFonts w:ascii="Calibri" w:hAnsi="Calibri" w:cs="Calibri"/>
      <w:sz w:val="18"/>
      <w:szCs w:val="18"/>
    </w:rPr>
  </w:style>
  <w:style w:type="paragraph" w:styleId="53">
    <w:name w:val="Body Text 2"/>
    <w:basedOn w:val="1"/>
    <w:link w:val="120"/>
    <w:unhideWhenUsed/>
    <w:qFormat/>
    <w:uiPriority w:val="0"/>
    <w:pPr>
      <w:widowControl/>
      <w:overflowPunct w:val="0"/>
      <w:autoSpaceDE w:val="0"/>
      <w:autoSpaceDN w:val="0"/>
      <w:adjustRightInd w:val="0"/>
      <w:spacing w:line="280" w:lineRule="exact"/>
      <w:jc w:val="center"/>
    </w:pPr>
    <w:rPr>
      <w:rFonts w:ascii="宋体" w:hAnsi="宋体" w:cs="宋体"/>
      <w:bCs/>
    </w:rPr>
  </w:style>
  <w:style w:type="paragraph" w:styleId="54">
    <w:name w:val="HTML Preformatted"/>
    <w:basedOn w:val="1"/>
    <w:link w:val="12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55">
    <w:name w:val="Normal (Web)"/>
    <w:basedOn w:val="1"/>
    <w:link w:val="730"/>
    <w:unhideWhenUsed/>
    <w:qFormat/>
    <w:uiPriority w:val="0"/>
    <w:pPr>
      <w:widowControl/>
      <w:spacing w:before="100" w:beforeAutospacing="1" w:after="100" w:afterAutospacing="1"/>
      <w:jc w:val="left"/>
    </w:pPr>
    <w:rPr>
      <w:rFonts w:ascii="(使用中文字体)" w:hAnsi="(使用中文字体)" w:cs="(使用中文字体)"/>
      <w:kern w:val="0"/>
      <w:sz w:val="24"/>
      <w:szCs w:val="24"/>
    </w:rPr>
  </w:style>
  <w:style w:type="paragraph" w:styleId="56">
    <w:name w:val="index 1"/>
    <w:basedOn w:val="1"/>
    <w:next w:val="1"/>
    <w:unhideWhenUsed/>
    <w:qFormat/>
    <w:uiPriority w:val="0"/>
    <w:pPr>
      <w:tabs>
        <w:tab w:val="left" w:pos="900"/>
      </w:tabs>
      <w:adjustRightInd w:val="0"/>
      <w:ind w:firstLine="420" w:firstLineChars="200"/>
    </w:pPr>
    <w:rPr>
      <w:rFonts w:ascii="宋体" w:hAnsi="宋体"/>
    </w:rPr>
  </w:style>
  <w:style w:type="paragraph" w:styleId="57">
    <w:name w:val="Title"/>
    <w:basedOn w:val="1"/>
    <w:next w:val="1"/>
    <w:link w:val="99"/>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58">
    <w:name w:val="annotation subject"/>
    <w:basedOn w:val="23"/>
    <w:next w:val="23"/>
    <w:link w:val="122"/>
    <w:unhideWhenUsed/>
    <w:qFormat/>
    <w:uiPriority w:val="0"/>
    <w:rPr>
      <w:rFonts w:cs="宋体"/>
      <w:b/>
      <w:bCs/>
    </w:rPr>
  </w:style>
  <w:style w:type="paragraph" w:styleId="59">
    <w:name w:val="Body Text First Indent 2"/>
    <w:basedOn w:val="19"/>
    <w:link w:val="89"/>
    <w:unhideWhenUsed/>
    <w:qFormat/>
    <w:uiPriority w:val="99"/>
    <w:pPr>
      <w:ind w:firstLine="420" w:firstLineChars="200"/>
    </w:pPr>
  </w:style>
  <w:style w:type="table" w:styleId="61">
    <w:name w:val="Table Grid"/>
    <w:basedOn w:val="60"/>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2">
    <w:name w:val="Table Theme"/>
    <w:basedOn w:val="60"/>
    <w:semiHidden/>
    <w:unhideWhenUsed/>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qFormat/>
    <w:uiPriority w:val="0"/>
    <w:pPr>
      <w:widowControl w:val="0"/>
      <w:jc w:val="both"/>
    </w:pPr>
    <w:rPr>
      <w:rFonts w:ascii="Times New Roman" w:hAnsi="Times New Roman" w:eastAsia="宋体" w:cs="Times New Roman"/>
    </w:r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4">
    <w:name w:val="Medium Shading 2 Accent 2"/>
    <w:basedOn w:val="60"/>
    <w:qFormat/>
    <w:uiPriority w:val="0"/>
    <w:rPr>
      <w:rFonts w:ascii="Times New Roman" w:hAnsi="Times New Roman"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5">
    <w:name w:val="Medium Shading 2 Accent 3"/>
    <w:basedOn w:val="60"/>
    <w:qFormat/>
    <w:uiPriority w:val="0"/>
    <w:rPr>
      <w:rFonts w:ascii="Times New Roman" w:hAnsi="Times New Roman"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6">
    <w:name w:val="Medium Shading 2 Accent 4"/>
    <w:basedOn w:val="60"/>
    <w:qFormat/>
    <w:uiPriority w:val="0"/>
    <w:rPr>
      <w:rFonts w:ascii="Times New Roman" w:hAnsi="Times New Roman"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7">
    <w:name w:val="Medium Shading 2 Accent 5"/>
    <w:basedOn w:val="60"/>
    <w:qFormat/>
    <w:uiPriority w:val="0"/>
    <w:rPr>
      <w:rFonts w:ascii="Times New Roman" w:hAnsi="Times New Roman"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8">
    <w:name w:val="Medium Shading 2 Accent 6"/>
    <w:basedOn w:val="60"/>
    <w:qFormat/>
    <w:uiPriority w:val="0"/>
    <w:rPr>
      <w:rFonts w:ascii="Times New Roman" w:hAnsi="Times New Roman"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70">
    <w:name w:val="Strong"/>
    <w:basedOn w:val="69"/>
    <w:qFormat/>
    <w:uiPriority w:val="0"/>
    <w:rPr>
      <w:rFonts w:hint="default" w:ascii="Times New Roman" w:hAnsi="Times New Roman" w:cs="Times New Roman"/>
      <w:b/>
    </w:rPr>
  </w:style>
  <w:style w:type="character" w:styleId="71">
    <w:name w:val="page number"/>
    <w:basedOn w:val="69"/>
    <w:unhideWhenUsed/>
    <w:qFormat/>
    <w:uiPriority w:val="0"/>
    <w:rPr>
      <w:rFonts w:hint="default" w:ascii="Times New Roman" w:hAnsi="Times New Roman" w:cs="Times New Roman"/>
    </w:rPr>
  </w:style>
  <w:style w:type="character" w:styleId="72">
    <w:name w:val="FollowedHyperlink"/>
    <w:basedOn w:val="69"/>
    <w:unhideWhenUsed/>
    <w:qFormat/>
    <w:uiPriority w:val="0"/>
    <w:rPr>
      <w:rFonts w:hint="default" w:ascii="Times New Roman" w:hAnsi="Times New Roman" w:cs="Times New Roman"/>
      <w:color w:val="800080"/>
      <w:u w:val="single"/>
    </w:rPr>
  </w:style>
  <w:style w:type="character" w:styleId="73">
    <w:name w:val="Emphasis"/>
    <w:qFormat/>
    <w:uiPriority w:val="0"/>
    <w:rPr>
      <w:rFonts w:ascii="Calibri" w:hAnsi="Calibri" w:eastAsia="宋体" w:cs="Times New Roman"/>
    </w:rPr>
  </w:style>
  <w:style w:type="character" w:styleId="74">
    <w:name w:val="HTML Definition"/>
    <w:basedOn w:val="69"/>
    <w:semiHidden/>
    <w:unhideWhenUsed/>
    <w:qFormat/>
    <w:uiPriority w:val="0"/>
    <w:rPr>
      <w:rFonts w:hint="default" w:ascii="Times New Roman" w:hAnsi="Times New Roman" w:cs="Times New Roman"/>
      <w:i/>
    </w:rPr>
  </w:style>
  <w:style w:type="character" w:styleId="75">
    <w:name w:val="Hyperlink"/>
    <w:basedOn w:val="69"/>
    <w:unhideWhenUsed/>
    <w:qFormat/>
    <w:uiPriority w:val="99"/>
    <w:rPr>
      <w:rFonts w:hint="default" w:ascii="Times New Roman" w:hAnsi="Times New Roman" w:cs="Times New Roman"/>
      <w:color w:val="0000FF"/>
      <w:u w:val="single"/>
    </w:rPr>
  </w:style>
  <w:style w:type="character" w:styleId="76">
    <w:name w:val="HTML Code"/>
    <w:basedOn w:val="69"/>
    <w:semiHidden/>
    <w:unhideWhenUsed/>
    <w:qFormat/>
    <w:uiPriority w:val="0"/>
    <w:rPr>
      <w:rFonts w:hint="default" w:ascii="Marlett" w:hAnsi="Marlett" w:eastAsia="Times New Roman" w:cs="Times New Roman"/>
      <w:sz w:val="21"/>
      <w:szCs w:val="24"/>
    </w:rPr>
  </w:style>
  <w:style w:type="character" w:styleId="77">
    <w:name w:val="annotation reference"/>
    <w:basedOn w:val="69"/>
    <w:unhideWhenUsed/>
    <w:qFormat/>
    <w:uiPriority w:val="0"/>
    <w:rPr>
      <w:rFonts w:hint="default" w:ascii="Times New Roman" w:hAnsi="Times New Roman" w:cs="Times New Roman"/>
      <w:sz w:val="21"/>
    </w:rPr>
  </w:style>
  <w:style w:type="character" w:styleId="78">
    <w:name w:val="footnote reference"/>
    <w:basedOn w:val="69"/>
    <w:qFormat/>
    <w:uiPriority w:val="0"/>
    <w:rPr>
      <w:vertAlign w:val="superscript"/>
    </w:rPr>
  </w:style>
  <w:style w:type="character" w:styleId="79">
    <w:name w:val="HTML Keyboard"/>
    <w:basedOn w:val="69"/>
    <w:semiHidden/>
    <w:unhideWhenUsed/>
    <w:qFormat/>
    <w:uiPriority w:val="0"/>
    <w:rPr>
      <w:rFonts w:hint="default" w:ascii="Marlett" w:hAnsi="Marlett" w:eastAsia="Times New Roman" w:cs="Times New Roman"/>
      <w:sz w:val="21"/>
      <w:szCs w:val="24"/>
    </w:rPr>
  </w:style>
  <w:style w:type="character" w:styleId="80">
    <w:name w:val="HTML Sample"/>
    <w:basedOn w:val="69"/>
    <w:semiHidden/>
    <w:unhideWhenUsed/>
    <w:qFormat/>
    <w:uiPriority w:val="0"/>
    <w:rPr>
      <w:rFonts w:hint="default" w:ascii="Marlett" w:hAnsi="Marlett" w:eastAsia="Times New Roman" w:cs="Times New Roman"/>
      <w:sz w:val="21"/>
    </w:rPr>
  </w:style>
  <w:style w:type="paragraph" w:customStyle="1" w:styleId="81">
    <w:name w:val="普通(网站)11"/>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82">
    <w:name w:val="正文文本 字符"/>
    <w:basedOn w:val="69"/>
    <w:link w:val="3"/>
    <w:autoRedefine/>
    <w:qFormat/>
    <w:uiPriority w:val="1"/>
  </w:style>
  <w:style w:type="character" w:customStyle="1" w:styleId="83">
    <w:name w:val="正文文本首行缩进 字符"/>
    <w:basedOn w:val="82"/>
    <w:link w:val="2"/>
    <w:qFormat/>
    <w:uiPriority w:val="0"/>
    <w:rPr>
      <w:rFonts w:ascii="Calibri" w:hAnsi="Calibri" w:eastAsia="宋体" w:cs="Times New Roman"/>
      <w:kern w:val="0"/>
      <w:sz w:val="21"/>
      <w:szCs w:val="22"/>
      <w14:ligatures w14:val="none"/>
    </w:rPr>
  </w:style>
  <w:style w:type="paragraph" w:customStyle="1" w:styleId="84">
    <w:name w:val="首行缩进"/>
    <w:basedOn w:val="1"/>
    <w:qFormat/>
    <w:uiPriority w:val="0"/>
    <w:pPr>
      <w:spacing w:line="360" w:lineRule="auto"/>
      <w:ind w:firstLine="480" w:firstLineChars="200"/>
      <w:jc w:val="left"/>
    </w:pPr>
    <w:rPr>
      <w:rFonts w:ascii="宋体" w:hAnsi="宋体"/>
      <w:sz w:val="24"/>
    </w:rPr>
  </w:style>
  <w:style w:type="paragraph" w:customStyle="1" w:styleId="85">
    <w:name w:val="自动更正"/>
    <w:qFormat/>
    <w:uiPriority w:val="0"/>
    <w:pPr>
      <w:widowControl w:val="0"/>
      <w:jc w:val="both"/>
    </w:pPr>
    <w:rPr>
      <w:rFonts w:ascii="Calibri" w:hAnsi="Calibri" w:eastAsia="宋体" w:cs="Times New Roman"/>
      <w:kern w:val="2"/>
      <w:sz w:val="21"/>
      <w:szCs w:val="24"/>
      <w:lang w:val="en-US" w:eastAsia="zh-CN" w:bidi="ar-SA"/>
    </w:rPr>
  </w:style>
  <w:style w:type="character" w:customStyle="1" w:styleId="86">
    <w:name w:val="纯文本 字符"/>
    <w:basedOn w:val="69"/>
    <w:link w:val="33"/>
    <w:autoRedefine/>
    <w:qFormat/>
    <w:uiPriority w:val="0"/>
    <w:rPr>
      <w:rFonts w:ascii="宋体" w:hAnsi="Courier New" w:eastAsia="宋体" w:cs="Times New Roman"/>
      <w:kern w:val="0"/>
      <w:sz w:val="24"/>
      <w:szCs w:val="20"/>
    </w:rPr>
  </w:style>
  <w:style w:type="character" w:customStyle="1" w:styleId="87">
    <w:name w:val="标题 2 字符"/>
    <w:basedOn w:val="69"/>
    <w:link w:val="5"/>
    <w:qFormat/>
    <w:uiPriority w:val="9"/>
    <w:rPr>
      <w:rFonts w:asciiTheme="majorHAnsi" w:hAnsiTheme="majorHAnsi" w:eastAsiaTheme="majorEastAsia" w:cstheme="majorBidi"/>
      <w:color w:val="104862" w:themeColor="accent1" w:themeShade="BF"/>
      <w:sz w:val="40"/>
      <w:szCs w:val="40"/>
      <w14:ligatures w14:val="none"/>
    </w:rPr>
  </w:style>
  <w:style w:type="character" w:customStyle="1" w:styleId="88">
    <w:name w:val="正文文本缩进 字符"/>
    <w:basedOn w:val="69"/>
    <w:link w:val="19"/>
    <w:qFormat/>
    <w:uiPriority w:val="99"/>
    <w:rPr>
      <w:sz w:val="21"/>
      <w:szCs w:val="22"/>
      <w14:ligatures w14:val="none"/>
    </w:rPr>
  </w:style>
  <w:style w:type="character" w:customStyle="1" w:styleId="89">
    <w:name w:val="正文文本首行缩进 2 字符"/>
    <w:basedOn w:val="88"/>
    <w:link w:val="59"/>
    <w:qFormat/>
    <w:uiPriority w:val="99"/>
    <w:rPr>
      <w:sz w:val="21"/>
      <w:szCs w:val="22"/>
      <w14:ligatures w14:val="none"/>
    </w:rPr>
  </w:style>
  <w:style w:type="paragraph" w:customStyle="1" w:styleId="90">
    <w:name w:val="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1">
    <w:name w:val="标题 1 字符"/>
    <w:basedOn w:val="69"/>
    <w:link w:val="4"/>
    <w:qFormat/>
    <w:uiPriority w:val="0"/>
    <w:rPr>
      <w:rFonts w:asciiTheme="majorHAnsi" w:hAnsiTheme="majorHAnsi" w:eastAsiaTheme="majorEastAsia" w:cstheme="majorBidi"/>
      <w:color w:val="104862" w:themeColor="accent1" w:themeShade="BF"/>
      <w:sz w:val="48"/>
      <w:szCs w:val="48"/>
      <w14:ligatures w14:val="none"/>
    </w:rPr>
  </w:style>
  <w:style w:type="character" w:customStyle="1" w:styleId="92">
    <w:name w:val="标题 3 字符"/>
    <w:basedOn w:val="69"/>
    <w:link w:val="6"/>
    <w:qFormat/>
    <w:uiPriority w:val="0"/>
    <w:rPr>
      <w:rFonts w:asciiTheme="majorHAnsi" w:hAnsiTheme="majorHAnsi" w:eastAsiaTheme="majorEastAsia" w:cstheme="majorBidi"/>
      <w:color w:val="104862" w:themeColor="accent1" w:themeShade="BF"/>
      <w:sz w:val="32"/>
      <w:szCs w:val="32"/>
      <w14:ligatures w14:val="none"/>
    </w:rPr>
  </w:style>
  <w:style w:type="character" w:customStyle="1" w:styleId="93">
    <w:name w:val="标题 4 字符"/>
    <w:basedOn w:val="69"/>
    <w:link w:val="7"/>
    <w:qFormat/>
    <w:uiPriority w:val="0"/>
    <w:rPr>
      <w:rFonts w:cstheme="majorBidi"/>
      <w:color w:val="104862" w:themeColor="accent1" w:themeShade="BF"/>
      <w:sz w:val="28"/>
      <w:szCs w:val="28"/>
      <w14:ligatures w14:val="none"/>
    </w:rPr>
  </w:style>
  <w:style w:type="character" w:customStyle="1" w:styleId="94">
    <w:name w:val="标题 5 字符"/>
    <w:basedOn w:val="69"/>
    <w:link w:val="8"/>
    <w:qFormat/>
    <w:uiPriority w:val="0"/>
    <w:rPr>
      <w:rFonts w:cstheme="majorBidi"/>
      <w:color w:val="104862" w:themeColor="accent1" w:themeShade="BF"/>
      <w:sz w:val="24"/>
      <w14:ligatures w14:val="none"/>
    </w:rPr>
  </w:style>
  <w:style w:type="character" w:customStyle="1" w:styleId="95">
    <w:name w:val="标题 6 字符"/>
    <w:basedOn w:val="69"/>
    <w:link w:val="9"/>
    <w:qFormat/>
    <w:uiPriority w:val="9"/>
    <w:rPr>
      <w:rFonts w:cstheme="majorBidi"/>
      <w:b/>
      <w:bCs/>
      <w:color w:val="104862" w:themeColor="accent1" w:themeShade="BF"/>
      <w:sz w:val="21"/>
      <w:szCs w:val="22"/>
      <w14:ligatures w14:val="none"/>
    </w:rPr>
  </w:style>
  <w:style w:type="character" w:customStyle="1" w:styleId="96">
    <w:name w:val="标题 7 字符"/>
    <w:basedOn w:val="69"/>
    <w:link w:val="10"/>
    <w:qFormat/>
    <w:uiPriority w:val="9"/>
    <w:rPr>
      <w:rFonts w:cstheme="majorBidi"/>
      <w:b/>
      <w:bCs/>
      <w:color w:val="595959" w:themeColor="text1" w:themeTint="A6"/>
      <w:sz w:val="21"/>
      <w:szCs w:val="22"/>
      <w14:textFill>
        <w14:solidFill>
          <w14:schemeClr w14:val="tx1">
            <w14:lumMod w14:val="65000"/>
            <w14:lumOff w14:val="35000"/>
          </w14:schemeClr>
        </w14:solidFill>
      </w14:textFill>
      <w14:ligatures w14:val="none"/>
    </w:rPr>
  </w:style>
  <w:style w:type="character" w:customStyle="1" w:styleId="97">
    <w:name w:val="标题 8 字符"/>
    <w:basedOn w:val="69"/>
    <w:link w:val="11"/>
    <w:qFormat/>
    <w:uiPriority w:val="9"/>
    <w:rPr>
      <w:rFonts w:cstheme="majorBidi"/>
      <w:color w:val="595959" w:themeColor="text1" w:themeTint="A6"/>
      <w:sz w:val="21"/>
      <w:szCs w:val="22"/>
      <w14:textFill>
        <w14:solidFill>
          <w14:schemeClr w14:val="tx1">
            <w14:lumMod w14:val="65000"/>
            <w14:lumOff w14:val="35000"/>
          </w14:schemeClr>
        </w14:solidFill>
      </w14:textFill>
      <w14:ligatures w14:val="none"/>
    </w:rPr>
  </w:style>
  <w:style w:type="character" w:customStyle="1" w:styleId="98">
    <w:name w:val="标题 9 字符"/>
    <w:basedOn w:val="69"/>
    <w:link w:val="12"/>
    <w:qFormat/>
    <w:uiPriority w:val="9"/>
    <w:rPr>
      <w:rFonts w:eastAsiaTheme="majorEastAsia" w:cstheme="majorBidi"/>
      <w:color w:val="595959" w:themeColor="text1" w:themeTint="A6"/>
      <w:sz w:val="21"/>
      <w:szCs w:val="22"/>
      <w14:textFill>
        <w14:solidFill>
          <w14:schemeClr w14:val="tx1">
            <w14:lumMod w14:val="65000"/>
            <w14:lumOff w14:val="35000"/>
          </w14:schemeClr>
        </w14:solidFill>
      </w14:textFill>
      <w14:ligatures w14:val="none"/>
    </w:rPr>
  </w:style>
  <w:style w:type="character" w:customStyle="1" w:styleId="99">
    <w:name w:val="标题 字符"/>
    <w:basedOn w:val="69"/>
    <w:link w:val="57"/>
    <w:qFormat/>
    <w:uiPriority w:val="0"/>
    <w:rPr>
      <w:rFonts w:asciiTheme="majorHAnsi" w:hAnsiTheme="majorHAnsi" w:eastAsiaTheme="majorEastAsia" w:cstheme="majorBidi"/>
      <w:spacing w:val="-10"/>
      <w:kern w:val="28"/>
      <w:sz w:val="56"/>
      <w:szCs w:val="56"/>
      <w14:ligatures w14:val="none"/>
    </w:rPr>
  </w:style>
  <w:style w:type="character" w:customStyle="1" w:styleId="100">
    <w:name w:val="副标题 字符"/>
    <w:basedOn w:val="69"/>
    <w:link w:val="45"/>
    <w:qFormat/>
    <w:uiPriority w:val="0"/>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none"/>
    </w:rPr>
  </w:style>
  <w:style w:type="paragraph" w:styleId="101">
    <w:name w:val="Quote"/>
    <w:basedOn w:val="1"/>
    <w:next w:val="1"/>
    <w:link w:val="10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102">
    <w:name w:val="引用 字符"/>
    <w:basedOn w:val="69"/>
    <w:link w:val="101"/>
    <w:qFormat/>
    <w:uiPriority w:val="29"/>
    <w:rPr>
      <w:rFonts w:ascii="Times New Roman" w:hAnsi="Times New Roman" w:eastAsia="宋体" w:cs="Times New Roman"/>
      <w:i/>
      <w:iCs/>
      <w:color w:val="404040" w:themeColor="text1" w:themeTint="BF"/>
      <w:sz w:val="21"/>
      <w:szCs w:val="22"/>
      <w14:textFill>
        <w14:solidFill>
          <w14:schemeClr w14:val="tx1">
            <w14:lumMod w14:val="75000"/>
            <w14:lumOff w14:val="25000"/>
          </w14:schemeClr>
        </w14:solidFill>
      </w14:textFill>
      <w14:ligatures w14:val="none"/>
    </w:rPr>
  </w:style>
  <w:style w:type="paragraph" w:styleId="103">
    <w:name w:val="List Paragraph"/>
    <w:basedOn w:val="1"/>
    <w:qFormat/>
    <w:uiPriority w:val="34"/>
    <w:pPr>
      <w:ind w:left="720"/>
      <w:contextualSpacing/>
    </w:pPr>
  </w:style>
  <w:style w:type="character" w:customStyle="1" w:styleId="104">
    <w:name w:val="明显强调1"/>
    <w:basedOn w:val="69"/>
    <w:qFormat/>
    <w:uiPriority w:val="21"/>
    <w:rPr>
      <w:i/>
      <w:iCs/>
      <w:color w:val="104862" w:themeColor="accent1" w:themeShade="BF"/>
    </w:rPr>
  </w:style>
  <w:style w:type="paragraph" w:styleId="105">
    <w:name w:val="Intense Quote"/>
    <w:basedOn w:val="1"/>
    <w:next w:val="1"/>
    <w:link w:val="10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106">
    <w:name w:val="明显引用 字符"/>
    <w:basedOn w:val="69"/>
    <w:link w:val="105"/>
    <w:qFormat/>
    <w:uiPriority w:val="30"/>
    <w:rPr>
      <w:rFonts w:ascii="Times New Roman" w:hAnsi="Times New Roman" w:eastAsia="宋体" w:cs="Times New Roman"/>
      <w:i/>
      <w:iCs/>
      <w:color w:val="104862" w:themeColor="accent1" w:themeShade="BF"/>
      <w:sz w:val="21"/>
      <w:szCs w:val="22"/>
      <w14:ligatures w14:val="none"/>
    </w:rPr>
  </w:style>
  <w:style w:type="character" w:customStyle="1" w:styleId="107">
    <w:name w:val="明显参考1"/>
    <w:basedOn w:val="69"/>
    <w:qFormat/>
    <w:uiPriority w:val="32"/>
    <w:rPr>
      <w:b/>
      <w:bCs/>
      <w:smallCaps/>
      <w:color w:val="104862" w:themeColor="accent1" w:themeShade="BF"/>
      <w:spacing w:val="5"/>
    </w:rPr>
  </w:style>
  <w:style w:type="character" w:customStyle="1" w:styleId="108">
    <w:name w:val="页眉 字符"/>
    <w:basedOn w:val="69"/>
    <w:link w:val="42"/>
    <w:qFormat/>
    <w:uiPriority w:val="99"/>
    <w:rPr>
      <w:rFonts w:ascii="Times New Roman" w:hAnsi="Times New Roman" w:eastAsia="宋体" w:cs="Times New Roman"/>
      <w:sz w:val="18"/>
      <w:szCs w:val="18"/>
      <w14:ligatures w14:val="none"/>
    </w:rPr>
  </w:style>
  <w:style w:type="character" w:customStyle="1" w:styleId="109">
    <w:name w:val="页脚 字符"/>
    <w:basedOn w:val="69"/>
    <w:link w:val="41"/>
    <w:qFormat/>
    <w:uiPriority w:val="99"/>
    <w:rPr>
      <w:rFonts w:ascii="Times New Roman" w:hAnsi="Times New Roman" w:eastAsia="宋体" w:cs="Times New Roman"/>
      <w:sz w:val="18"/>
      <w:szCs w:val="18"/>
      <w14:ligatures w14:val="none"/>
    </w:rPr>
  </w:style>
  <w:style w:type="character" w:customStyle="1" w:styleId="110">
    <w:name w:val="文档结构图 字符"/>
    <w:basedOn w:val="69"/>
    <w:link w:val="22"/>
    <w:qFormat/>
    <w:uiPriority w:val="0"/>
    <w:rPr>
      <w:rFonts w:ascii="Times New Roman" w:hAnsi="Times New Roman" w:eastAsia="宋体" w:cs="宋体"/>
      <w:sz w:val="21"/>
      <w:szCs w:val="22"/>
      <w:shd w:val="clear" w:color="auto" w:fill="000080"/>
      <w14:ligatures w14:val="none"/>
    </w:rPr>
  </w:style>
  <w:style w:type="character" w:customStyle="1" w:styleId="111">
    <w:name w:val="批注文字 字符"/>
    <w:basedOn w:val="69"/>
    <w:link w:val="23"/>
    <w:qFormat/>
    <w:uiPriority w:val="0"/>
    <w:rPr>
      <w:rFonts w:ascii="Times New Roman" w:hAnsi="Times New Roman" w:eastAsia="宋体" w:cs="Times New Roman"/>
      <w:sz w:val="21"/>
      <w:szCs w:val="22"/>
      <w14:ligatures w14:val="none"/>
    </w:rPr>
  </w:style>
  <w:style w:type="character" w:customStyle="1" w:styleId="112">
    <w:name w:val="称呼 字符"/>
    <w:basedOn w:val="69"/>
    <w:link w:val="24"/>
    <w:qFormat/>
    <w:uiPriority w:val="0"/>
    <w:rPr>
      <w:rFonts w:ascii="Times New Roman" w:hAnsi="Times New Roman" w:eastAsia="宋体" w:cs="Times New Roman"/>
      <w:kern w:val="0"/>
      <w:sz w:val="20"/>
      <w14:ligatures w14:val="none"/>
    </w:rPr>
  </w:style>
  <w:style w:type="character" w:customStyle="1" w:styleId="113">
    <w:name w:val="正文文本 3 字符"/>
    <w:basedOn w:val="69"/>
    <w:link w:val="25"/>
    <w:qFormat/>
    <w:uiPriority w:val="0"/>
    <w:rPr>
      <w:rFonts w:ascii="Times New Roman" w:hAnsi="宋体" w:eastAsia="Times New Roman" w:cs="Times New Roman"/>
      <w:b/>
      <w:sz w:val="24"/>
      <w:szCs w:val="22"/>
      <w14:ligatures w14:val="none"/>
    </w:rPr>
  </w:style>
  <w:style w:type="character" w:customStyle="1" w:styleId="114">
    <w:name w:val="日期 字符"/>
    <w:basedOn w:val="69"/>
    <w:link w:val="37"/>
    <w:qFormat/>
    <w:uiPriority w:val="99"/>
    <w:rPr>
      <w:rFonts w:ascii="Calibri" w:hAnsi="Calibri" w:eastAsia="楷体_GB2312" w:cs="Times New Roman"/>
      <w:kern w:val="0"/>
      <w:sz w:val="32"/>
      <w:szCs w:val="22"/>
      <w14:ligatures w14:val="none"/>
    </w:rPr>
  </w:style>
  <w:style w:type="character" w:customStyle="1" w:styleId="115">
    <w:name w:val="正文文本缩进 2 字符"/>
    <w:basedOn w:val="69"/>
    <w:link w:val="38"/>
    <w:qFormat/>
    <w:uiPriority w:val="0"/>
    <w:rPr>
      <w:rFonts w:ascii="仿宋_GB2312" w:hAnsi="宋体" w:eastAsia="宋体" w:cs="Times New Roman"/>
      <w:b/>
      <w:color w:val="000000"/>
      <w:kern w:val="0"/>
      <w:sz w:val="24"/>
      <w:szCs w:val="22"/>
      <w14:ligatures w14:val="none"/>
    </w:rPr>
  </w:style>
  <w:style w:type="character" w:customStyle="1" w:styleId="116">
    <w:name w:val="尾注文本 字符"/>
    <w:basedOn w:val="69"/>
    <w:link w:val="39"/>
    <w:qFormat/>
    <w:uiPriority w:val="0"/>
    <w:rPr>
      <w:rFonts w:ascii="Times New Roman" w:hAnsi="Times New Roman" w:eastAsia="宋体" w:cs="Times New Roman"/>
      <w:kern w:val="0"/>
      <w:sz w:val="24"/>
      <w:szCs w:val="20"/>
      <w14:ligatures w14:val="none"/>
    </w:rPr>
  </w:style>
  <w:style w:type="character" w:customStyle="1" w:styleId="117">
    <w:name w:val="批注框文本 字符"/>
    <w:basedOn w:val="69"/>
    <w:link w:val="40"/>
    <w:qFormat/>
    <w:uiPriority w:val="0"/>
    <w:rPr>
      <w:rFonts w:ascii="Calibri" w:hAnsi="Calibri" w:eastAsia="宋体" w:cs="Times New Roman"/>
      <w:sz w:val="18"/>
      <w:szCs w:val="18"/>
      <w14:ligatures w14:val="none"/>
    </w:rPr>
  </w:style>
  <w:style w:type="character" w:customStyle="1" w:styleId="118">
    <w:name w:val="脚注文本 字符"/>
    <w:basedOn w:val="69"/>
    <w:link w:val="48"/>
    <w:qFormat/>
    <w:uiPriority w:val="0"/>
    <w:rPr>
      <w:rFonts w:ascii="宋体" w:hAnsi="Calibri" w:eastAsia="宋体" w:cs="宋体"/>
      <w:sz w:val="18"/>
      <w:szCs w:val="18"/>
      <w14:ligatures w14:val="none"/>
    </w:rPr>
  </w:style>
  <w:style w:type="character" w:customStyle="1" w:styleId="119">
    <w:name w:val="正文文本缩进 3 字符"/>
    <w:basedOn w:val="69"/>
    <w:link w:val="50"/>
    <w:qFormat/>
    <w:uiPriority w:val="0"/>
    <w:rPr>
      <w:rFonts w:ascii="仿宋_GB2312" w:hAnsi="宋体" w:eastAsia="Times New Roman" w:cs="Times New Roman"/>
      <w:color w:val="000000"/>
      <w:kern w:val="0"/>
      <w:sz w:val="24"/>
      <w:szCs w:val="22"/>
      <w14:ligatures w14:val="none"/>
    </w:rPr>
  </w:style>
  <w:style w:type="character" w:customStyle="1" w:styleId="120">
    <w:name w:val="正文文本 2 字符"/>
    <w:basedOn w:val="69"/>
    <w:link w:val="53"/>
    <w:qFormat/>
    <w:uiPriority w:val="0"/>
    <w:rPr>
      <w:rFonts w:ascii="宋体" w:hAnsi="宋体" w:eastAsia="宋体" w:cs="宋体"/>
      <w:bCs/>
      <w:sz w:val="21"/>
      <w:szCs w:val="22"/>
      <w14:ligatures w14:val="none"/>
    </w:rPr>
  </w:style>
  <w:style w:type="character" w:customStyle="1" w:styleId="121">
    <w:name w:val="HTML 预设格式 字符"/>
    <w:basedOn w:val="69"/>
    <w:link w:val="54"/>
    <w:qFormat/>
    <w:uiPriority w:val="0"/>
    <w:rPr>
      <w:rFonts w:ascii="Courier New" w:hAnsi="Courier New" w:eastAsia="宋体" w:cs="Times New Roman"/>
      <w:kern w:val="0"/>
      <w:sz w:val="20"/>
      <w:szCs w:val="20"/>
      <w14:ligatures w14:val="none"/>
    </w:rPr>
  </w:style>
  <w:style w:type="character" w:customStyle="1" w:styleId="122">
    <w:name w:val="批注主题 字符"/>
    <w:basedOn w:val="111"/>
    <w:link w:val="58"/>
    <w:qFormat/>
    <w:uiPriority w:val="0"/>
    <w:rPr>
      <w:rFonts w:ascii="Times New Roman" w:hAnsi="Times New Roman" w:eastAsia="宋体" w:cs="宋体"/>
      <w:b/>
      <w:bCs/>
      <w:sz w:val="21"/>
      <w:szCs w:val="22"/>
      <w14:ligatures w14:val="none"/>
    </w:rPr>
  </w:style>
  <w:style w:type="paragraph" w:customStyle="1" w:styleId="123">
    <w:name w:val="DAS正文"/>
    <w:basedOn w:val="1"/>
    <w:qFormat/>
    <w:uiPriority w:val="0"/>
    <w:pPr>
      <w:spacing w:before="100" w:beforeAutospacing="1" w:after="100" w:afterAutospacing="1" w:line="360" w:lineRule="auto"/>
      <w:ind w:right="181" w:firstLine="480" w:firstLineChars="200"/>
    </w:pPr>
    <w:rPr>
      <w:rFonts w:ascii="Verdana" w:hAnsi="Verdana" w:eastAsia="等线"/>
      <w:sz w:val="24"/>
    </w:rPr>
  </w:style>
  <w:style w:type="paragraph" w:customStyle="1" w:styleId="124">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25">
    <w:name w:val="正文缩进 字符"/>
    <w:link w:val="18"/>
    <w:qFormat/>
    <w:locked/>
    <w:uiPriority w:val="0"/>
    <w:rPr>
      <w:rFonts w:ascii="Times New Roman" w:hAnsi="Times New Roman" w:eastAsia="宋体" w:cs="Times New Roman"/>
      <w:kern w:val="0"/>
      <w:sz w:val="20"/>
      <w:szCs w:val="20"/>
      <w14:ligatures w14:val="none"/>
    </w:rPr>
  </w:style>
  <w:style w:type="character" w:customStyle="1" w:styleId="126">
    <w:name w:val="题注 字符"/>
    <w:link w:val="20"/>
    <w:qFormat/>
    <w:locked/>
    <w:uiPriority w:val="0"/>
    <w:rPr>
      <w:rFonts w:ascii="Arial" w:hAnsi="Arial" w:eastAsia="黑体" w:cs="Times New Roman"/>
      <w:kern w:val="0"/>
      <w:sz w:val="20"/>
      <w:szCs w:val="20"/>
      <w14:ligatures w14:val="none"/>
    </w:rPr>
  </w:style>
  <w:style w:type="character" w:customStyle="1" w:styleId="127">
    <w:name w:val="正文文本缩进 字符2"/>
    <w:basedOn w:val="69"/>
    <w:qFormat/>
    <w:uiPriority w:val="99"/>
    <w:rPr>
      <w:rFonts w:ascii="宋体" w:hAnsi="Courier New" w:eastAsia="宋体" w:cs="Times New Roman"/>
      <w:spacing w:val="-4"/>
      <w:kern w:val="0"/>
      <w:sz w:val="18"/>
    </w:rPr>
  </w:style>
  <w:style w:type="character" w:customStyle="1" w:styleId="128">
    <w:name w:val="纯文本 字符1"/>
    <w:basedOn w:val="69"/>
    <w:qFormat/>
    <w:uiPriority w:val="0"/>
    <w:rPr>
      <w:rFonts w:ascii="宋体" w:hAnsi="Courier New" w:eastAsia="宋体" w:cs="Times New Roman"/>
      <w:sz w:val="24"/>
    </w:rPr>
  </w:style>
  <w:style w:type="paragraph" w:customStyle="1" w:styleId="129">
    <w:name w:val="标题 71"/>
    <w:basedOn w:val="1"/>
    <w:next w:val="1"/>
    <w:qFormat/>
    <w:uiPriority w:val="9"/>
    <w:pPr>
      <w:keepNext/>
      <w:keepLines/>
      <w:spacing w:before="120" w:after="120"/>
      <w:outlineLvl w:val="6"/>
    </w:pPr>
    <w:rPr>
      <w:rFonts w:eastAsia="黑体"/>
      <w:sz w:val="24"/>
      <w:szCs w:val="21"/>
    </w:rPr>
  </w:style>
  <w:style w:type="paragraph" w:customStyle="1" w:styleId="130">
    <w:name w:val="标题 81"/>
    <w:basedOn w:val="1"/>
    <w:next w:val="1"/>
    <w:qFormat/>
    <w:uiPriority w:val="9"/>
    <w:pPr>
      <w:keepNext/>
      <w:keepLines/>
      <w:spacing w:before="120" w:after="120"/>
      <w:outlineLvl w:val="7"/>
    </w:pPr>
    <w:rPr>
      <w:rFonts w:eastAsia="黑体"/>
      <w:bCs/>
      <w:sz w:val="24"/>
      <w:szCs w:val="32"/>
    </w:rPr>
  </w:style>
  <w:style w:type="paragraph" w:customStyle="1" w:styleId="131">
    <w:name w:val="标题 91"/>
    <w:basedOn w:val="1"/>
    <w:next w:val="1"/>
    <w:qFormat/>
    <w:uiPriority w:val="9"/>
    <w:pPr>
      <w:keepNext/>
      <w:keepLines/>
      <w:spacing w:before="120" w:after="120"/>
      <w:outlineLvl w:val="8"/>
    </w:pPr>
    <w:rPr>
      <w:rFonts w:eastAsia="黑体"/>
      <w:sz w:val="24"/>
      <w:szCs w:val="21"/>
    </w:rPr>
  </w:style>
  <w:style w:type="paragraph" w:customStyle="1" w:styleId="132">
    <w:name w:val="表格文字"/>
    <w:basedOn w:val="1"/>
    <w:next w:val="3"/>
    <w:qFormat/>
    <w:uiPriority w:val="0"/>
    <w:rPr>
      <w:sz w:val="18"/>
      <w:szCs w:val="24"/>
    </w:rPr>
  </w:style>
  <w:style w:type="paragraph" w:customStyle="1" w:styleId="13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4">
    <w:name w:val="默认段落字体 Para Char Char Char Char Char Char Char Char Char1 Char Char Char Char"/>
    <w:basedOn w:val="1"/>
    <w:qFormat/>
    <w:uiPriority w:val="0"/>
    <w:rPr>
      <w:rFonts w:ascii="Tahoma" w:hAnsi="Tahoma"/>
      <w:sz w:val="24"/>
    </w:rPr>
  </w:style>
  <w:style w:type="paragraph" w:customStyle="1" w:styleId="135">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136">
    <w:name w:val="列出段落5"/>
    <w:basedOn w:val="1"/>
    <w:qFormat/>
    <w:uiPriority w:val="99"/>
    <w:pPr>
      <w:ind w:firstLine="420" w:firstLineChars="200"/>
    </w:pPr>
    <w:rPr>
      <w:rFonts w:ascii="Calibri" w:hAnsi="Calibri" w:eastAsia="等线"/>
      <w:sz w:val="24"/>
      <w:szCs w:val="24"/>
    </w:rPr>
  </w:style>
  <w:style w:type="paragraph" w:customStyle="1" w:styleId="137">
    <w:name w:val="Char Char Char Char Char Char"/>
    <w:basedOn w:val="1"/>
    <w:qFormat/>
    <w:uiPriority w:val="0"/>
    <w:pPr>
      <w:widowControl/>
      <w:spacing w:after="160" w:line="240" w:lineRule="exact"/>
      <w:jc w:val="left"/>
    </w:pPr>
    <w:rPr>
      <w:rFonts w:ascii="(使用中文字体)" w:hAnsi="(使用中文字体)"/>
      <w:kern w:val="0"/>
      <w:sz w:val="20"/>
      <w:szCs w:val="20"/>
      <w:lang w:eastAsia="en-US"/>
    </w:rPr>
  </w:style>
  <w:style w:type="paragraph" w:customStyle="1" w:styleId="138">
    <w:name w:val="图"/>
    <w:basedOn w:val="1"/>
    <w:qFormat/>
    <w:uiPriority w:val="99"/>
    <w:pPr>
      <w:keepNext/>
      <w:adjustRightInd w:val="0"/>
      <w:snapToGrid w:val="0"/>
      <w:spacing w:before="60" w:after="60" w:line="300" w:lineRule="auto"/>
      <w:jc w:val="center"/>
    </w:pPr>
    <w:rPr>
      <w:spacing w:val="20"/>
      <w:kern w:val="0"/>
      <w:sz w:val="24"/>
    </w:rPr>
  </w:style>
  <w:style w:type="paragraph" w:customStyle="1" w:styleId="139">
    <w:name w:val="ÕýÎÄ"/>
    <w:qFormat/>
    <w:uiPriority w:val="99"/>
    <w:pPr>
      <w:widowControl w:val="0"/>
      <w:overflowPunct w:val="0"/>
      <w:autoSpaceDE w:val="0"/>
      <w:autoSpaceDN w:val="0"/>
      <w:adjustRightInd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140">
    <w:name w:val="标准有序列表（L1）"/>
    <w:basedOn w:val="18"/>
    <w:qFormat/>
    <w:uiPriority w:val="99"/>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141">
    <w:name w:val="f1"/>
    <w:basedOn w:val="1"/>
    <w:qFormat/>
    <w:uiPriority w:val="99"/>
    <w:pPr>
      <w:widowControl/>
      <w:spacing w:before="100" w:beforeAutospacing="1" w:after="100" w:afterAutospacing="1"/>
      <w:jc w:val="center"/>
    </w:pPr>
    <w:rPr>
      <w:rFonts w:ascii="Algerian" w:hAnsi="Algerian" w:cs="Algerian"/>
      <w:b/>
      <w:bCs/>
      <w:color w:val="FF8080"/>
      <w:spacing w:val="160"/>
      <w:kern w:val="0"/>
      <w:sz w:val="80"/>
      <w:szCs w:val="80"/>
    </w:rPr>
  </w:style>
  <w:style w:type="paragraph" w:customStyle="1" w:styleId="142">
    <w:name w:val="表格"/>
    <w:basedOn w:val="1"/>
    <w:qFormat/>
    <w:uiPriority w:val="99"/>
    <w:pPr>
      <w:snapToGrid w:val="0"/>
      <w:spacing w:after="120"/>
    </w:pPr>
    <w:rPr>
      <w:rFonts w:ascii="仿宋_GB2312" w:hAnsi="Tahoma" w:eastAsia="Times New Roman" w:cs="Tahoma"/>
      <w:color w:val="000000"/>
      <w:kern w:val="0"/>
      <w:sz w:val="24"/>
      <w:szCs w:val="24"/>
    </w:rPr>
  </w:style>
  <w:style w:type="character" w:customStyle="1" w:styleId="143">
    <w:name w:val="GW-正文 Char"/>
    <w:link w:val="144"/>
    <w:qFormat/>
    <w:locked/>
    <w:uiPriority w:val="0"/>
    <w:rPr>
      <w:rFonts w:ascii="Arial Narrow" w:hAnsi="Arial Narrow" w:eastAsia="宋体" w:cs="Times New Roman"/>
      <w:kern w:val="0"/>
      <w:sz w:val="24"/>
      <w:szCs w:val="20"/>
    </w:rPr>
  </w:style>
  <w:style w:type="paragraph" w:customStyle="1" w:styleId="144">
    <w:name w:val="GW-正文"/>
    <w:basedOn w:val="1"/>
    <w:link w:val="143"/>
    <w:qFormat/>
    <w:uiPriority w:val="0"/>
    <w:pPr>
      <w:spacing w:line="360" w:lineRule="auto"/>
      <w:ind w:firstLine="200" w:firstLineChars="200"/>
      <w:contextualSpacing/>
    </w:pPr>
    <w:rPr>
      <w:rFonts w:ascii="Arial Narrow" w:hAnsi="Arial Narrow"/>
      <w:kern w:val="0"/>
      <w:sz w:val="24"/>
      <w:szCs w:val="20"/>
      <w14:ligatures w14:val="standardContextual"/>
    </w:rPr>
  </w:style>
  <w:style w:type="paragraph" w:customStyle="1" w:styleId="145">
    <w:name w:val="Char Char10"/>
    <w:basedOn w:val="1"/>
    <w:qFormat/>
    <w:uiPriority w:val="99"/>
    <w:pPr>
      <w:widowControl/>
      <w:spacing w:after="160" w:line="240" w:lineRule="exact"/>
      <w:jc w:val="left"/>
    </w:pPr>
    <w:rPr>
      <w:kern w:val="0"/>
      <w:sz w:val="20"/>
      <w:szCs w:val="24"/>
    </w:rPr>
  </w:style>
  <w:style w:type="paragraph" w:customStyle="1" w:styleId="146">
    <w:name w:val="正文文本缩进11"/>
    <w:basedOn w:val="1"/>
    <w:qFormat/>
    <w:uiPriority w:val="99"/>
    <w:pPr>
      <w:spacing w:line="200" w:lineRule="exact"/>
      <w:ind w:firstLine="301"/>
    </w:pPr>
    <w:rPr>
      <w:rFonts w:ascii="Calibri" w:hAnsi="Calibri"/>
      <w:szCs w:val="20"/>
    </w:rPr>
  </w:style>
  <w:style w:type="paragraph" w:customStyle="1" w:styleId="147">
    <w:name w:val="Char Char Char Char"/>
    <w:basedOn w:val="1"/>
    <w:qFormat/>
    <w:uiPriority w:val="0"/>
    <w:pPr>
      <w:widowControl/>
      <w:spacing w:after="160" w:line="240" w:lineRule="exact"/>
      <w:jc w:val="left"/>
    </w:pPr>
    <w:rPr>
      <w:rFonts w:ascii="Arial" w:hAnsi="Arial" w:cs="Verdana"/>
      <w:b/>
      <w:kern w:val="0"/>
      <w:sz w:val="24"/>
      <w:szCs w:val="20"/>
      <w:lang w:eastAsia="en-US"/>
    </w:rPr>
  </w:style>
  <w:style w:type="paragraph" w:customStyle="1" w:styleId="148">
    <w:name w:val="首行缩进2字符"/>
    <w:basedOn w:val="1"/>
    <w:qFormat/>
    <w:uiPriority w:val="99"/>
    <w:pPr>
      <w:spacing w:line="360" w:lineRule="auto"/>
      <w:ind w:firstLine="200" w:firstLineChars="200"/>
    </w:pPr>
    <w:rPr>
      <w:rFonts w:ascii="Calibri" w:hAnsi="Calibri"/>
      <w:sz w:val="24"/>
      <w:szCs w:val="21"/>
    </w:rPr>
  </w:style>
  <w:style w:type="paragraph" w:customStyle="1" w:styleId="149">
    <w:name w:val="默认段落字体 Para Char"/>
    <w:basedOn w:val="1"/>
    <w:qFormat/>
    <w:uiPriority w:val="0"/>
    <w:rPr>
      <w:szCs w:val="20"/>
    </w:rPr>
  </w:style>
  <w:style w:type="character" w:customStyle="1" w:styleId="150">
    <w:name w:val="Char Char3"/>
    <w:link w:val="151"/>
    <w:qFormat/>
    <w:locked/>
    <w:uiPriority w:val="0"/>
    <w:rPr>
      <w:rFonts w:ascii="Calibri" w:hAnsi="Calibri" w:eastAsia="宋体" w:cs="Times New Roman"/>
      <w:kern w:val="0"/>
      <w:sz w:val="24"/>
      <w:szCs w:val="20"/>
    </w:rPr>
  </w:style>
  <w:style w:type="paragraph" w:customStyle="1" w:styleId="151">
    <w:name w:val="Char"/>
    <w:basedOn w:val="1"/>
    <w:link w:val="150"/>
    <w:qFormat/>
    <w:uiPriority w:val="0"/>
    <w:rPr>
      <w:rFonts w:ascii="Calibri" w:hAnsi="Calibri"/>
      <w:kern w:val="0"/>
      <w:sz w:val="24"/>
      <w:szCs w:val="20"/>
      <w14:ligatures w14:val="standardContextual"/>
    </w:rPr>
  </w:style>
  <w:style w:type="paragraph" w:customStyle="1" w:styleId="152">
    <w:name w:val="正文段"/>
    <w:basedOn w:val="1"/>
    <w:qFormat/>
    <w:uiPriority w:val="0"/>
    <w:pPr>
      <w:widowControl/>
      <w:snapToGrid w:val="0"/>
      <w:ind w:firstLine="200" w:firstLineChars="200"/>
    </w:pPr>
    <w:rPr>
      <w:kern w:val="0"/>
      <w:sz w:val="24"/>
      <w:szCs w:val="20"/>
    </w:rPr>
  </w:style>
  <w:style w:type="character" w:customStyle="1" w:styleId="153">
    <w:name w:val="列出段落 Char"/>
    <w:link w:val="154"/>
    <w:qFormat/>
    <w:locked/>
    <w:uiPriority w:val="0"/>
    <w:rPr>
      <w:rFonts w:ascii="Calibri" w:hAnsi="Calibri" w:eastAsia="宋体" w:cs="Times New Roman"/>
      <w:kern w:val="0"/>
      <w:sz w:val="24"/>
      <w:szCs w:val="20"/>
    </w:rPr>
  </w:style>
  <w:style w:type="paragraph" w:customStyle="1" w:styleId="154">
    <w:name w:val="列出段落1"/>
    <w:basedOn w:val="1"/>
    <w:link w:val="153"/>
    <w:qFormat/>
    <w:uiPriority w:val="0"/>
    <w:pPr>
      <w:ind w:firstLine="420" w:firstLineChars="200"/>
    </w:pPr>
    <w:rPr>
      <w:rFonts w:ascii="Calibri" w:hAnsi="Calibri"/>
      <w:kern w:val="0"/>
      <w:sz w:val="24"/>
      <w:szCs w:val="20"/>
      <w14:ligatures w14:val="standardContextual"/>
    </w:rPr>
  </w:style>
  <w:style w:type="paragraph" w:customStyle="1" w:styleId="155">
    <w:name w:val="书籍标题1"/>
    <w:basedOn w:val="1"/>
    <w:next w:val="1"/>
    <w:qFormat/>
    <w:uiPriority w:val="99"/>
    <w:pPr>
      <w:pageBreakBefore/>
      <w:widowControl/>
      <w:numPr>
        <w:ilvl w:val="0"/>
        <w:numId w:val="3"/>
      </w:numPr>
      <w:spacing w:beforeLines="200"/>
      <w:ind w:left="2520"/>
      <w:jc w:val="center"/>
      <w:outlineLvl w:val="0"/>
    </w:pPr>
    <w:rPr>
      <w:rFonts w:eastAsia="黑体"/>
      <w:b/>
      <w:spacing w:val="20"/>
      <w:kern w:val="44"/>
      <w:sz w:val="44"/>
    </w:rPr>
  </w:style>
  <w:style w:type="paragraph" w:customStyle="1" w:styleId="156">
    <w:name w:val="正文_20"/>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157">
    <w:name w:val="Table Paragraph"/>
    <w:basedOn w:val="1"/>
    <w:qFormat/>
    <w:uiPriority w:val="1"/>
    <w:pPr>
      <w:spacing w:before="119"/>
    </w:pPr>
    <w:rPr>
      <w:rFonts w:ascii="宋体" w:hAnsi="宋体" w:cs="宋体"/>
      <w:szCs w:val="24"/>
      <w:lang w:val="zh-CN"/>
    </w:rPr>
  </w:style>
  <w:style w:type="paragraph" w:customStyle="1" w:styleId="158">
    <w:name w:val="表内文字"/>
    <w:basedOn w:val="1"/>
    <w:qFormat/>
    <w:uiPriority w:val="0"/>
    <w:pPr>
      <w:tabs>
        <w:tab w:val="left" w:pos="1418"/>
      </w:tabs>
      <w:spacing w:line="360" w:lineRule="auto"/>
      <w:jc w:val="center"/>
    </w:pPr>
    <w:rPr>
      <w:rFonts w:ascii="仿宋_GB2312" w:eastAsia="Times New Roman"/>
      <w:spacing w:val="-20"/>
      <w:kern w:val="0"/>
      <w:sz w:val="24"/>
    </w:rPr>
  </w:style>
  <w:style w:type="paragraph" w:customStyle="1" w:styleId="159">
    <w:name w:val="样式2"/>
    <w:basedOn w:val="151"/>
    <w:qFormat/>
    <w:uiPriority w:val="99"/>
    <w:pPr>
      <w:tabs>
        <w:tab w:val="left" w:pos="432"/>
      </w:tabs>
      <w:spacing w:beforeLines="50"/>
      <w:ind w:left="432" w:hanging="432"/>
    </w:pPr>
    <w:rPr>
      <w:b/>
      <w:szCs w:val="21"/>
      <w:u w:val="thick"/>
    </w:rPr>
  </w:style>
  <w:style w:type="paragraph" w:customStyle="1" w:styleId="160">
    <w:name w:val="样式1"/>
    <w:basedOn w:val="151"/>
    <w:link w:val="423"/>
    <w:qFormat/>
    <w:uiPriority w:val="0"/>
    <w:pPr>
      <w:tabs>
        <w:tab w:val="left" w:pos="432"/>
      </w:tabs>
      <w:spacing w:beforeLines="50"/>
      <w:ind w:left="642" w:leftChars="100" w:right="100" w:rightChars="100" w:hanging="432"/>
      <w:jc w:val="right"/>
    </w:pPr>
    <w:rPr>
      <w:b/>
      <w:i/>
      <w:szCs w:val="21"/>
      <w:u w:val="thick"/>
    </w:rPr>
  </w:style>
  <w:style w:type="paragraph" w:customStyle="1" w:styleId="161">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正文首行缩进2字符 Char Char"/>
    <w:link w:val="163"/>
    <w:qFormat/>
    <w:locked/>
    <w:uiPriority w:val="0"/>
    <w:rPr>
      <w:rFonts w:ascii="Times New Roman" w:hAnsi="Times New Roman" w:eastAsia="宋体" w:cs="Times New Roman"/>
      <w:kern w:val="0"/>
      <w:sz w:val="24"/>
      <w:szCs w:val="20"/>
    </w:rPr>
  </w:style>
  <w:style w:type="paragraph" w:customStyle="1" w:styleId="163">
    <w:name w:val="正文首行缩进2字符"/>
    <w:basedOn w:val="1"/>
    <w:link w:val="162"/>
    <w:qFormat/>
    <w:uiPriority w:val="0"/>
    <w:pPr>
      <w:spacing w:line="360" w:lineRule="auto"/>
      <w:ind w:firstLine="200" w:firstLineChars="200"/>
    </w:pPr>
    <w:rPr>
      <w:kern w:val="0"/>
      <w:sz w:val="24"/>
      <w:szCs w:val="20"/>
      <w14:ligatures w14:val="standardContextual"/>
    </w:rPr>
  </w:style>
  <w:style w:type="paragraph" w:customStyle="1" w:styleId="164">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65">
    <w:name w:val="表格内容 字符"/>
    <w:link w:val="166"/>
    <w:qFormat/>
    <w:locked/>
    <w:uiPriority w:val="0"/>
    <w:rPr>
      <w:rFonts w:ascii="仿宋" w:hAnsi="仿宋" w:eastAsia="仿宋" w:cs="Times New Roman"/>
      <w:kern w:val="0"/>
      <w:sz w:val="24"/>
    </w:rPr>
  </w:style>
  <w:style w:type="paragraph" w:customStyle="1" w:styleId="166">
    <w:name w:val="表格内容"/>
    <w:next w:val="163"/>
    <w:link w:val="165"/>
    <w:qFormat/>
    <w:uiPriority w:val="0"/>
    <w:pPr>
      <w:jc w:val="center"/>
    </w:pPr>
    <w:rPr>
      <w:rFonts w:ascii="仿宋" w:hAnsi="仿宋" w:eastAsia="仿宋" w:cs="Times New Roman"/>
      <w:sz w:val="24"/>
      <w:szCs w:val="24"/>
      <w:lang w:val="en-US" w:eastAsia="zh-CN" w:bidi="ar-SA"/>
      <w14:ligatures w14:val="standardContextual"/>
    </w:rPr>
  </w:style>
  <w:style w:type="paragraph" w:customStyle="1" w:styleId="167">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68">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169">
    <w:name w:val="列项中圆1"/>
    <w:basedOn w:val="1"/>
    <w:next w:val="1"/>
    <w:qFormat/>
    <w:uiPriority w:val="99"/>
    <w:pPr>
      <w:tabs>
        <w:tab w:val="left" w:pos="839"/>
      </w:tabs>
      <w:spacing w:line="300" w:lineRule="auto"/>
      <w:ind w:left="839" w:hanging="419"/>
    </w:pPr>
    <w:rPr>
      <w:kern w:val="21"/>
      <w:szCs w:val="20"/>
    </w:rPr>
  </w:style>
  <w:style w:type="paragraph" w:customStyle="1" w:styleId="170">
    <w:name w:val="xl30"/>
    <w:basedOn w:val="1"/>
    <w:qFormat/>
    <w:uiPriority w:val="0"/>
    <w:pPr>
      <w:widowControl/>
      <w:spacing w:before="100" w:beforeAutospacing="1" w:after="100" w:afterAutospacing="1"/>
      <w:jc w:val="center"/>
    </w:pPr>
    <w:rPr>
      <w:rFonts w:ascii="楷体_GB2312" w:hAnsi="宋体" w:eastAsia="楷体_GB2312"/>
      <w:b/>
      <w:kern w:val="0"/>
      <w:sz w:val="32"/>
    </w:rPr>
  </w:style>
  <w:style w:type="paragraph" w:customStyle="1" w:styleId="171">
    <w:name w:val="文档正文"/>
    <w:basedOn w:val="1"/>
    <w:qFormat/>
    <w:uiPriority w:val="0"/>
    <w:rPr>
      <w:rFonts w:ascii="宋体" w:hAnsi="宋体" w:cs="Arial"/>
      <w:bCs/>
      <w:szCs w:val="21"/>
    </w:rPr>
  </w:style>
  <w:style w:type="paragraph" w:customStyle="1" w:styleId="172">
    <w:name w:val="p15"/>
    <w:basedOn w:val="1"/>
    <w:qFormat/>
    <w:uiPriority w:val="0"/>
    <w:pPr>
      <w:widowControl/>
      <w:spacing w:line="200" w:lineRule="atLeast"/>
      <w:ind w:firstLine="301"/>
    </w:pPr>
    <w:rPr>
      <w:rFonts w:ascii="宋体" w:hAnsi="宋体" w:cs="宋体"/>
      <w:spacing w:val="-4"/>
      <w:kern w:val="0"/>
      <w:sz w:val="18"/>
      <w:szCs w:val="18"/>
    </w:rPr>
  </w:style>
  <w:style w:type="character" w:customStyle="1" w:styleId="173">
    <w:name w:val="无间隔 Char"/>
    <w:link w:val="174"/>
    <w:qFormat/>
    <w:locked/>
    <w:uiPriority w:val="0"/>
    <w:rPr>
      <w:rFonts w:ascii="Calibri" w:hAnsi="Calibri" w:eastAsia="宋体" w:cs="Times New Roman"/>
      <w:kern w:val="0"/>
    </w:rPr>
  </w:style>
  <w:style w:type="paragraph" w:customStyle="1" w:styleId="174">
    <w:name w:val="无间隔1"/>
    <w:link w:val="173"/>
    <w:qFormat/>
    <w:uiPriority w:val="0"/>
    <w:rPr>
      <w:rFonts w:ascii="Calibri" w:hAnsi="Calibri" w:eastAsia="宋体" w:cs="Times New Roman"/>
      <w:sz w:val="22"/>
      <w:szCs w:val="24"/>
      <w:lang w:val="en-US" w:eastAsia="zh-CN" w:bidi="ar-SA"/>
      <w14:ligatures w14:val="standardContextual"/>
    </w:rPr>
  </w:style>
  <w:style w:type="paragraph" w:customStyle="1" w:styleId="175">
    <w:name w:val="纯文本1"/>
    <w:basedOn w:val="1"/>
    <w:link w:val="386"/>
    <w:qFormat/>
    <w:uiPriority w:val="0"/>
    <w:pPr>
      <w:spacing w:beforeLines="50" w:line="400" w:lineRule="exact"/>
    </w:pPr>
    <w:rPr>
      <w:rFonts w:ascii="宋体" w:hAnsi="Courier New" w:eastAsia="Times New Roman"/>
      <w:sz w:val="30"/>
      <w:szCs w:val="24"/>
    </w:rPr>
  </w:style>
  <w:style w:type="paragraph" w:customStyle="1" w:styleId="176">
    <w:name w:val="缩进4"/>
    <w:basedOn w:val="1"/>
    <w:qFormat/>
    <w:uiPriority w:val="99"/>
    <w:pPr>
      <w:autoSpaceDE w:val="0"/>
      <w:autoSpaceDN w:val="0"/>
      <w:adjustRightInd w:val="0"/>
      <w:spacing w:line="288" w:lineRule="auto"/>
      <w:ind w:left="227"/>
    </w:pPr>
    <w:rPr>
      <w:rFonts w:ascii="方正黑体简体" w:hAnsi="Calibri" w:eastAsia="方正黑体简体" w:cs="方正黑体简体"/>
      <w:color w:val="000000"/>
      <w:kern w:val="0"/>
      <w:sz w:val="18"/>
      <w:szCs w:val="18"/>
      <w:lang w:val="zh-CN"/>
    </w:rPr>
  </w:style>
  <w:style w:type="paragraph" w:customStyle="1" w:styleId="177">
    <w:name w:val="_Style 130"/>
    <w:basedOn w:val="1"/>
    <w:next w:val="154"/>
    <w:qFormat/>
    <w:uiPriority w:val="99"/>
    <w:pPr>
      <w:ind w:firstLine="420" w:firstLineChars="200"/>
    </w:pPr>
    <w:rPr>
      <w:szCs w:val="20"/>
    </w:rPr>
  </w:style>
  <w:style w:type="paragraph" w:customStyle="1" w:styleId="178">
    <w:name w:val="0正文"/>
    <w:basedOn w:val="1"/>
    <w:qFormat/>
    <w:uiPriority w:val="99"/>
    <w:pPr>
      <w:spacing w:line="560" w:lineRule="exact"/>
      <w:ind w:firstLine="200" w:firstLineChars="200"/>
    </w:pPr>
    <w:rPr>
      <w:rFonts w:ascii="Tahoma" w:hAnsi="Tahoma"/>
    </w:rPr>
  </w:style>
  <w:style w:type="paragraph" w:customStyle="1" w:styleId="179">
    <w:name w:val="正文（本文）"/>
    <w:basedOn w:val="1"/>
    <w:qFormat/>
    <w:uiPriority w:val="99"/>
    <w:pPr>
      <w:snapToGrid w:val="0"/>
      <w:spacing w:line="360" w:lineRule="auto"/>
      <w:ind w:firstLine="480" w:firstLineChars="200"/>
    </w:pPr>
    <w:rPr>
      <w:sz w:val="24"/>
      <w:szCs w:val="24"/>
    </w:rPr>
  </w:style>
  <w:style w:type="paragraph" w:customStyle="1" w:styleId="180">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81">
    <w:name w:val="_Style 4"/>
    <w:basedOn w:val="1"/>
    <w:qFormat/>
    <w:uiPriority w:val="99"/>
    <w:pPr>
      <w:ind w:firstLine="420" w:firstLineChars="200"/>
      <w:jc w:val="left"/>
    </w:pPr>
    <w:rPr>
      <w:rFonts w:ascii="Calibri" w:hAnsi="Calibri"/>
      <w:kern w:val="0"/>
      <w:sz w:val="18"/>
      <w:szCs w:val="24"/>
      <w:lang w:eastAsia="zh-TW"/>
    </w:rPr>
  </w:style>
  <w:style w:type="paragraph" w:customStyle="1" w:styleId="182">
    <w:name w:val="列出段落2"/>
    <w:basedOn w:val="1"/>
    <w:qFormat/>
    <w:uiPriority w:val="0"/>
    <w:pPr>
      <w:ind w:firstLine="420" w:firstLineChars="200"/>
    </w:pPr>
    <w:rPr>
      <w:rFonts w:ascii="Calibri" w:hAnsi="Calibri"/>
      <w:szCs w:val="24"/>
    </w:rPr>
  </w:style>
  <w:style w:type="paragraph" w:customStyle="1" w:styleId="183">
    <w:name w:val="正文1"/>
    <w:link w:val="525"/>
    <w:qFormat/>
    <w:uiPriority w:val="0"/>
    <w:pPr>
      <w:widowControl w:val="0"/>
      <w:jc w:val="both"/>
    </w:pPr>
    <w:rPr>
      <w:rFonts w:ascii="Calibri" w:hAnsi="Calibri" w:eastAsia="宋体" w:cs="Calibri"/>
      <w:kern w:val="2"/>
      <w:sz w:val="21"/>
      <w:szCs w:val="21"/>
      <w:lang w:val="en-US" w:eastAsia="zh-CN" w:bidi="ar-SA"/>
    </w:rPr>
  </w:style>
  <w:style w:type="paragraph" w:customStyle="1" w:styleId="184">
    <w:name w:val="WPSOffice手动目录 1"/>
    <w:qFormat/>
    <w:uiPriority w:val="0"/>
    <w:rPr>
      <w:rFonts w:ascii="Times New Roman" w:hAnsi="Times New Roman" w:eastAsia="宋体" w:cs="Times New Roman"/>
      <w:lang w:val="en-US" w:eastAsia="zh-CN" w:bidi="ar-SA"/>
    </w:rPr>
  </w:style>
  <w:style w:type="paragraph" w:customStyle="1" w:styleId="185">
    <w:name w:val="正文2"/>
    <w:basedOn w:val="1"/>
    <w:link w:val="418"/>
    <w:qFormat/>
    <w:uiPriority w:val="0"/>
    <w:pPr>
      <w:spacing w:before="156" w:line="360" w:lineRule="auto"/>
      <w:ind w:firstLine="510" w:firstLineChars="200"/>
    </w:pPr>
    <w:rPr>
      <w:sz w:val="24"/>
      <w:szCs w:val="20"/>
    </w:rPr>
  </w:style>
  <w:style w:type="character" w:customStyle="1" w:styleId="186">
    <w:name w:val="正文 首行缩进:  2 字符 Char Char Char"/>
    <w:link w:val="187"/>
    <w:qFormat/>
    <w:locked/>
    <w:uiPriority w:val="0"/>
    <w:rPr>
      <w:sz w:val="24"/>
    </w:rPr>
  </w:style>
  <w:style w:type="paragraph" w:customStyle="1" w:styleId="187">
    <w:name w:val="正文 首行缩进:  2 字符 Char"/>
    <w:basedOn w:val="1"/>
    <w:link w:val="186"/>
    <w:qFormat/>
    <w:uiPriority w:val="0"/>
    <w:pPr>
      <w:spacing w:line="360" w:lineRule="auto"/>
      <w:ind w:firstLine="480"/>
    </w:pPr>
    <w:rPr>
      <w:rFonts w:asciiTheme="minorHAnsi" w:hAnsiTheme="minorHAnsi" w:eastAsiaTheme="minorEastAsia" w:cstheme="minorBidi"/>
      <w:sz w:val="24"/>
      <w:szCs w:val="24"/>
      <w14:ligatures w14:val="standardContextual"/>
    </w:rPr>
  </w:style>
  <w:style w:type="character" w:customStyle="1" w:styleId="188">
    <w:name w:val="样式 首行缩进:  0 字符 Char"/>
    <w:link w:val="189"/>
    <w:qFormat/>
    <w:locked/>
    <w:uiPriority w:val="0"/>
    <w:rPr>
      <w:rFonts w:ascii="Arial" w:hAnsi="Arial" w:eastAsia="宋体" w:cs="Times New Roman"/>
      <w:kern w:val="0"/>
      <w:sz w:val="20"/>
      <w:szCs w:val="20"/>
    </w:rPr>
  </w:style>
  <w:style w:type="paragraph" w:customStyle="1" w:styleId="189">
    <w:name w:val="样式 首行缩进:  0 字符"/>
    <w:basedOn w:val="1"/>
    <w:link w:val="188"/>
    <w:qFormat/>
    <w:uiPriority w:val="0"/>
    <w:pPr>
      <w:spacing w:line="360" w:lineRule="auto"/>
      <w:ind w:firstLine="200" w:firstLineChars="200"/>
    </w:pPr>
    <w:rPr>
      <w:rFonts w:ascii="Arial" w:hAnsi="Arial"/>
      <w:kern w:val="0"/>
      <w:sz w:val="20"/>
      <w:szCs w:val="20"/>
      <w14:ligatures w14:val="standardContextual"/>
    </w:rPr>
  </w:style>
  <w:style w:type="paragraph" w:customStyle="1" w:styleId="190">
    <w:name w:val="正文 A"/>
    <w:qFormat/>
    <w:uiPriority w:val="99"/>
    <w:pPr>
      <w:widowControl w:val="0"/>
      <w:jc w:val="both"/>
    </w:pPr>
    <w:rPr>
      <w:rFonts w:ascii="Arial Unicode MS" w:hAnsi="Times New Roman" w:eastAsia="Arial Unicode MS" w:cs="Arial Unicode MS"/>
      <w:color w:val="000000"/>
      <w:kern w:val="2"/>
      <w:sz w:val="28"/>
      <w:szCs w:val="28"/>
      <w:u w:color="000000"/>
      <w:lang w:val="en-US" w:eastAsia="zh-CN" w:bidi="ar-SA"/>
    </w:rPr>
  </w:style>
  <w:style w:type="paragraph" w:customStyle="1" w:styleId="191">
    <w:name w:val="Proposals body"/>
    <w:basedOn w:val="1"/>
    <w:next w:val="1"/>
    <w:qFormat/>
    <w:uiPriority w:val="99"/>
    <w:pPr>
      <w:widowControl/>
      <w:spacing w:line="460" w:lineRule="exact"/>
      <w:jc w:val="left"/>
    </w:pPr>
    <w:rPr>
      <w:rFonts w:ascii="仿宋_GB2312" w:eastAsia="Times New Roman"/>
      <w:kern w:val="0"/>
      <w:sz w:val="24"/>
      <w:szCs w:val="24"/>
    </w:rPr>
  </w:style>
  <w:style w:type="paragraph" w:customStyle="1" w:styleId="192">
    <w:name w:val="目录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93">
    <w:name w:val="title11"/>
    <w:basedOn w:val="1"/>
    <w:qFormat/>
    <w:uiPriority w:val="99"/>
    <w:pPr>
      <w:spacing w:before="150"/>
      <w:jc w:val="left"/>
    </w:pPr>
    <w:rPr>
      <w:b/>
      <w:kern w:val="0"/>
      <w:sz w:val="28"/>
      <w:szCs w:val="24"/>
    </w:rPr>
  </w:style>
  <w:style w:type="paragraph" w:customStyle="1" w:styleId="194">
    <w:name w:val="标题 10"/>
    <w:basedOn w:val="5"/>
    <w:qFormat/>
    <w:uiPriority w:val="99"/>
    <w:pPr>
      <w:spacing w:before="0" w:after="0" w:line="360" w:lineRule="auto"/>
      <w:jc w:val="center"/>
    </w:pPr>
    <w:rPr>
      <w:rFonts w:ascii="Cambria" w:hAnsi="Cambria" w:eastAsia="宋体" w:cs="Times New Roman"/>
      <w:b/>
      <w:bCs/>
      <w:color w:val="auto"/>
      <w:sz w:val="21"/>
      <w:szCs w:val="32"/>
    </w:rPr>
  </w:style>
  <w:style w:type="paragraph" w:customStyle="1" w:styleId="19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96">
    <w:name w:val="TOC 71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97">
    <w:name w:val="List Paragraph1"/>
    <w:basedOn w:val="1"/>
    <w:qFormat/>
    <w:uiPriority w:val="0"/>
    <w:pPr>
      <w:ind w:firstLine="420" w:firstLineChars="200"/>
    </w:pPr>
    <w:rPr>
      <w:szCs w:val="24"/>
    </w:rPr>
  </w:style>
  <w:style w:type="paragraph" w:customStyle="1" w:styleId="198">
    <w:name w:val="Char Char Char Char1"/>
    <w:basedOn w:val="1"/>
    <w:qFormat/>
    <w:uiPriority w:val="99"/>
    <w:rPr>
      <w:rFonts w:ascii="Tahoma" w:hAnsi="Tahoma"/>
      <w:sz w:val="24"/>
      <w:szCs w:val="20"/>
    </w:rPr>
  </w:style>
  <w:style w:type="paragraph" w:customStyle="1" w:styleId="199">
    <w:name w:val="目录 711"/>
    <w:next w:val="1"/>
    <w:qFormat/>
    <w:uiPriority w:val="99"/>
    <w:pPr>
      <w:wordWrap w:val="0"/>
      <w:ind w:left="2550"/>
      <w:jc w:val="both"/>
    </w:pPr>
    <w:rPr>
      <w:rFonts w:ascii="Times New Roman" w:hAnsi="Times New Roman" w:eastAsia="宋体" w:cs="Times New Roman"/>
      <w:sz w:val="21"/>
      <w:szCs w:val="22"/>
      <w:lang w:val="en-US" w:eastAsia="zh-CN" w:bidi="ar-SA"/>
    </w:rPr>
  </w:style>
  <w:style w:type="character" w:customStyle="1" w:styleId="200">
    <w:name w:val="z-窗体顶端 Char"/>
    <w:link w:val="201"/>
    <w:qFormat/>
    <w:locked/>
    <w:uiPriority w:val="0"/>
    <w:rPr>
      <w:rFonts w:ascii="Arial" w:hAnsi="Arial" w:eastAsia="宋体" w:cs="Times New Roman"/>
      <w:vanish/>
      <w:kern w:val="0"/>
      <w:sz w:val="20"/>
      <w:szCs w:val="20"/>
    </w:rPr>
  </w:style>
  <w:style w:type="paragraph" w:customStyle="1" w:styleId="201">
    <w:name w:val="_Style 46"/>
    <w:basedOn w:val="1"/>
    <w:next w:val="1"/>
    <w:link w:val="200"/>
    <w:qFormat/>
    <w:uiPriority w:val="0"/>
    <w:pPr>
      <w:widowControl/>
      <w:pBdr>
        <w:bottom w:val="single" w:color="auto" w:sz="6" w:space="1"/>
      </w:pBdr>
      <w:jc w:val="center"/>
    </w:pPr>
    <w:rPr>
      <w:rFonts w:ascii="Arial" w:hAnsi="Arial"/>
      <w:vanish/>
      <w:kern w:val="0"/>
      <w:sz w:val="20"/>
      <w:szCs w:val="20"/>
      <w14:ligatures w14:val="standardContextual"/>
    </w:rPr>
  </w:style>
  <w:style w:type="paragraph" w:customStyle="1" w:styleId="202">
    <w:name w:val="此正文"/>
    <w:basedOn w:val="1"/>
    <w:qFormat/>
    <w:uiPriority w:val="99"/>
    <w:pPr>
      <w:spacing w:line="360" w:lineRule="auto"/>
      <w:ind w:firstLine="200" w:firstLineChars="200"/>
    </w:pPr>
    <w:rPr>
      <w:sz w:val="24"/>
      <w:szCs w:val="24"/>
    </w:rPr>
  </w:style>
  <w:style w:type="paragraph" w:customStyle="1" w:styleId="203">
    <w:name w:val="xl25"/>
    <w:basedOn w:val="1"/>
    <w:qFormat/>
    <w:uiPriority w:val="0"/>
    <w:pPr>
      <w:widowControl/>
      <w:spacing w:before="100" w:beforeAutospacing="1" w:after="100" w:afterAutospacing="1"/>
      <w:jc w:val="center"/>
    </w:pPr>
    <w:rPr>
      <w:rFonts w:ascii="楷体_GB2312" w:hAnsi="宋体" w:eastAsia="楷体_GB2312"/>
      <w:kern w:val="0"/>
      <w:sz w:val="24"/>
      <w:szCs w:val="24"/>
    </w:rPr>
  </w:style>
  <w:style w:type="paragraph" w:customStyle="1" w:styleId="204">
    <w:name w:val="彩色列表 - 强调文字颜色 11"/>
    <w:basedOn w:val="1"/>
    <w:link w:val="536"/>
    <w:qFormat/>
    <w:uiPriority w:val="0"/>
    <w:pPr>
      <w:ind w:firstLine="420" w:firstLineChars="200"/>
    </w:pPr>
    <w:rPr>
      <w:rFonts w:ascii="Calibri" w:hAnsi="Calibri"/>
    </w:rPr>
  </w:style>
  <w:style w:type="paragraph" w:customStyle="1" w:styleId="205">
    <w:name w:val="无间距"/>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06">
    <w:name w:val="z-窗体底端 Char"/>
    <w:link w:val="207"/>
    <w:qFormat/>
    <w:locked/>
    <w:uiPriority w:val="0"/>
    <w:rPr>
      <w:rFonts w:ascii="Arial" w:hAnsi="Arial" w:eastAsia="宋体" w:cs="Times New Roman"/>
      <w:vanish/>
      <w:kern w:val="0"/>
      <w:sz w:val="20"/>
      <w:szCs w:val="20"/>
    </w:rPr>
  </w:style>
  <w:style w:type="paragraph" w:customStyle="1" w:styleId="207">
    <w:name w:val="_Style 54"/>
    <w:basedOn w:val="1"/>
    <w:next w:val="1"/>
    <w:link w:val="206"/>
    <w:qFormat/>
    <w:uiPriority w:val="0"/>
    <w:pPr>
      <w:widowControl/>
      <w:pBdr>
        <w:top w:val="single" w:color="auto" w:sz="6" w:space="1"/>
      </w:pBdr>
      <w:jc w:val="center"/>
    </w:pPr>
    <w:rPr>
      <w:rFonts w:ascii="Arial" w:hAnsi="Arial"/>
      <w:vanish/>
      <w:kern w:val="0"/>
      <w:sz w:val="20"/>
      <w:szCs w:val="20"/>
      <w14:ligatures w14:val="standardContextual"/>
    </w:rPr>
  </w:style>
  <w:style w:type="paragraph" w:customStyle="1" w:styleId="208">
    <w:name w:val="样式 标题 3 + (中文) 黑体 小四 非加粗 段前: 7.8 磅 段后: 0 磅 行距: 固定值 20 磅"/>
    <w:qFormat/>
    <w:uiPriority w:val="99"/>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209">
    <w:name w:val="样式 标题 2 + Times New Roman 四号 非加粗 段前: 5 磅 段后: 0 磅 行距: 固定值 20..."/>
    <w:qFormat/>
    <w:uiPriority w:val="99"/>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210">
    <w:name w:val="纯文本_0"/>
    <w:basedOn w:val="1"/>
    <w:qFormat/>
    <w:uiPriority w:val="99"/>
    <w:pPr>
      <w:spacing w:line="440" w:lineRule="exact"/>
      <w:ind w:firstLine="100" w:firstLineChars="100"/>
    </w:pPr>
    <w:rPr>
      <w:rFonts w:ascii="宋体" w:hAnsi="Courier New"/>
      <w:szCs w:val="21"/>
    </w:rPr>
  </w:style>
  <w:style w:type="paragraph" w:customStyle="1" w:styleId="211">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12">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3">
    <w:name w:val="font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14">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15">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6">
    <w:name w:val="xl10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17">
    <w:name w:val="xl10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8">
    <w:name w:val="xl10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9">
    <w:name w:val="xl109"/>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20">
    <w:name w:val="xl1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xl111"/>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222">
    <w:name w:val="xl112"/>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223">
    <w:name w:val="xl113"/>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224">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25">
    <w:name w:val="xl115"/>
    <w:basedOn w:val="1"/>
    <w:qFormat/>
    <w:uiPriority w:val="99"/>
    <w:pPr>
      <w:widowControl/>
      <w:shd w:val="clear" w:color="auto" w:fill="FFFFFF"/>
      <w:spacing w:before="100" w:beforeAutospacing="1" w:after="100" w:afterAutospacing="1"/>
      <w:jc w:val="center"/>
    </w:pPr>
    <w:rPr>
      <w:rFonts w:ascii="宋体" w:hAnsi="宋体" w:cs="宋体"/>
      <w:b/>
      <w:bCs/>
      <w:color w:val="000000"/>
      <w:kern w:val="0"/>
      <w:sz w:val="32"/>
      <w:szCs w:val="32"/>
    </w:rPr>
  </w:style>
  <w:style w:type="paragraph" w:customStyle="1" w:styleId="226">
    <w:name w:val="xl11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27">
    <w:name w:val="xl11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0"/>
      <w:szCs w:val="20"/>
    </w:rPr>
  </w:style>
  <w:style w:type="paragraph" w:customStyle="1" w:styleId="228">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0"/>
      <w:szCs w:val="20"/>
    </w:rPr>
  </w:style>
  <w:style w:type="paragraph" w:customStyle="1" w:styleId="229">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30">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0"/>
      <w:szCs w:val="20"/>
    </w:rPr>
  </w:style>
  <w:style w:type="paragraph" w:customStyle="1" w:styleId="231">
    <w:name w:val="xl12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232">
    <w:name w:val="xl122"/>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33">
    <w:name w:val="xl123"/>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234">
    <w:name w:val="xl12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35">
    <w:name w:val="xl125"/>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36">
    <w:name w:val="xl12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37">
    <w:name w:val="xl127"/>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38">
    <w:name w:val="xl128"/>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39">
    <w:name w:val="xl12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0">
    <w:name w:val="xl1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241">
    <w:name w:val="xl1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2">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43">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4">
    <w:name w:val="xl13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5">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46">
    <w:name w:val="xl13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7">
    <w:name w:val="xl13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48">
    <w:name w:val="xl138"/>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9">
    <w:name w:val="xl1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50">
    <w:name w:val="xl1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1">
    <w:name w:val="xl1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52">
    <w:name w:val="xl14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3">
    <w:name w:val="xl143"/>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4">
    <w:name w:val="xl1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55">
    <w:name w:val="xl14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6">
    <w:name w:val="xl14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57">
    <w:name w:val="xl14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58">
    <w:name w:val="xl1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59">
    <w:name w:val="xl1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60">
    <w:name w:val="xl1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261">
    <w:name w:val="xl151"/>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62">
    <w:name w:val="xl152"/>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20"/>
      <w:szCs w:val="20"/>
    </w:rPr>
  </w:style>
  <w:style w:type="paragraph" w:customStyle="1" w:styleId="263">
    <w:name w:val="xl15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264">
    <w:name w:val="xl15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65">
    <w:name w:val="xl15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66">
    <w:name w:val="xl15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67">
    <w:name w:val="xl15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character" w:customStyle="1" w:styleId="268">
    <w:name w:val="列表段落 字符"/>
    <w:link w:val="269"/>
    <w:qFormat/>
    <w:locked/>
    <w:uiPriority w:val="34"/>
    <w:rPr>
      <w:rFonts w:ascii="宋体" w:hAnsi="宋体" w:eastAsia="宋体" w:cs="宋体"/>
      <w:kern w:val="0"/>
      <w:sz w:val="24"/>
    </w:rPr>
  </w:style>
  <w:style w:type="paragraph" w:customStyle="1" w:styleId="269">
    <w:name w:val="列表段落1"/>
    <w:basedOn w:val="1"/>
    <w:next w:val="103"/>
    <w:link w:val="268"/>
    <w:qFormat/>
    <w:uiPriority w:val="34"/>
    <w:pPr>
      <w:widowControl/>
      <w:ind w:firstLine="420" w:firstLineChars="200"/>
      <w:jc w:val="left"/>
    </w:pPr>
    <w:rPr>
      <w:rFonts w:ascii="宋体" w:hAnsi="宋体" w:cs="宋体"/>
      <w:kern w:val="0"/>
      <w:sz w:val="24"/>
      <w:szCs w:val="24"/>
      <w14:ligatures w14:val="standardContextual"/>
    </w:rPr>
  </w:style>
  <w:style w:type="paragraph" w:customStyle="1" w:styleId="270">
    <w:name w:val="项目1"/>
    <w:basedOn w:val="1"/>
    <w:qFormat/>
    <w:uiPriority w:val="99"/>
    <w:pPr>
      <w:widowControl/>
      <w:tabs>
        <w:tab w:val="left" w:pos="720"/>
      </w:tabs>
      <w:autoSpaceDE w:val="0"/>
      <w:autoSpaceDN w:val="0"/>
      <w:adjustRightInd w:val="0"/>
      <w:spacing w:before="120" w:after="120" w:line="300" w:lineRule="auto"/>
      <w:ind w:left="720" w:hanging="720"/>
      <w:jc w:val="left"/>
    </w:pPr>
    <w:rPr>
      <w:rFonts w:eastAsia="楷体_GB2312"/>
      <w:kern w:val="0"/>
      <w:sz w:val="24"/>
      <w:szCs w:val="24"/>
    </w:rPr>
  </w:style>
  <w:style w:type="paragraph" w:customStyle="1" w:styleId="271">
    <w:name w:val="图片居中"/>
    <w:basedOn w:val="1"/>
    <w:qFormat/>
    <w:uiPriority w:val="99"/>
    <w:pPr>
      <w:keepNext/>
      <w:jc w:val="center"/>
    </w:pPr>
  </w:style>
  <w:style w:type="paragraph" w:customStyle="1" w:styleId="272">
    <w:name w:val="表格(五号)"/>
    <w:qFormat/>
    <w:uiPriority w:val="99"/>
    <w:pPr>
      <w:adjustRightInd w:val="0"/>
      <w:snapToGrid w:val="0"/>
      <w:jc w:val="both"/>
    </w:pPr>
    <w:rPr>
      <w:rFonts w:ascii="Times New Roman" w:hAnsi="Times New Roman" w:eastAsia="宋体" w:cs="Times New Roman"/>
      <w:sz w:val="21"/>
      <w:lang w:val="en-US" w:eastAsia="zh-CN" w:bidi="ar-SA"/>
    </w:rPr>
  </w:style>
  <w:style w:type="paragraph" w:customStyle="1" w:styleId="273">
    <w:name w:val="图片题注"/>
    <w:basedOn w:val="20"/>
    <w:qFormat/>
    <w:uiPriority w:val="99"/>
  </w:style>
  <w:style w:type="paragraph" w:customStyle="1" w:styleId="274">
    <w:name w:val="表格正文"/>
    <w:basedOn w:val="1"/>
    <w:qFormat/>
    <w:uiPriority w:val="99"/>
    <w:pPr>
      <w:widowControl/>
      <w:jc w:val="left"/>
    </w:pPr>
    <w:rPr>
      <w:rFonts w:ascii="宋体" w:hAnsi="宋体" w:cs="宋体"/>
      <w:szCs w:val="28"/>
    </w:rPr>
  </w:style>
  <w:style w:type="paragraph" w:customStyle="1" w:styleId="275">
    <w:name w:val="修订1"/>
    <w:qFormat/>
    <w:uiPriority w:val="99"/>
    <w:rPr>
      <w:rFonts w:ascii="Times New Roman" w:hAnsi="Times New Roman" w:eastAsia="宋体" w:cs="Times New Roman"/>
      <w:kern w:val="2"/>
      <w:sz w:val="21"/>
      <w:szCs w:val="22"/>
      <w:lang w:val="en-US" w:eastAsia="zh-CN" w:bidi="ar-SA"/>
    </w:rPr>
  </w:style>
  <w:style w:type="paragraph" w:customStyle="1" w:styleId="276">
    <w:name w:val="修订2"/>
    <w:qFormat/>
    <w:uiPriority w:val="99"/>
    <w:rPr>
      <w:rFonts w:ascii="Times New Roman" w:hAnsi="Times New Roman" w:eastAsia="宋体" w:cs="Times New Roman"/>
      <w:kern w:val="2"/>
      <w:sz w:val="21"/>
      <w:szCs w:val="22"/>
      <w:lang w:val="en-US" w:eastAsia="zh-CN" w:bidi="ar-SA"/>
    </w:rPr>
  </w:style>
  <w:style w:type="paragraph" w:customStyle="1" w:styleId="277">
    <w:name w:val="修订3"/>
    <w:semiHidden/>
    <w:qFormat/>
    <w:uiPriority w:val="99"/>
    <w:rPr>
      <w:rFonts w:ascii="Times New Roman" w:hAnsi="Times New Roman" w:eastAsia="宋体" w:cs="Times New Roman"/>
      <w:kern w:val="2"/>
      <w:sz w:val="21"/>
      <w:szCs w:val="22"/>
      <w:lang w:val="en-US" w:eastAsia="zh-CN" w:bidi="ar-SA"/>
    </w:rPr>
  </w:style>
  <w:style w:type="paragraph" w:customStyle="1" w:styleId="278">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79">
    <w:name w:val="xl6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0">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8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8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8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87">
    <w:name w:val="xl7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8">
    <w:name w:val="xl7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29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293">
    <w:name w:val="xl82"/>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18"/>
      <w:szCs w:val="18"/>
    </w:rPr>
  </w:style>
  <w:style w:type="paragraph" w:customStyle="1" w:styleId="29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5">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6">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7">
    <w:name w:val="xl8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98">
    <w:name w:val="xl8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99">
    <w:name w:val="xl8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0">
    <w:name w:val="xl89"/>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301">
    <w:name w:val="xl9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18"/>
      <w:szCs w:val="18"/>
    </w:rPr>
  </w:style>
  <w:style w:type="paragraph" w:customStyle="1" w:styleId="302">
    <w:name w:val="xl9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3">
    <w:name w:val="xl92"/>
    <w:basedOn w:val="1"/>
    <w:qFormat/>
    <w:uiPriority w:val="0"/>
    <w:pPr>
      <w:widowControl/>
      <w:pBdr>
        <w:left w:val="single" w:color="auto" w:sz="4" w:space="0"/>
      </w:pBdr>
      <w:spacing w:before="100" w:beforeAutospacing="1" w:after="100" w:afterAutospacing="1"/>
      <w:jc w:val="center"/>
    </w:pPr>
    <w:rPr>
      <w:rFonts w:ascii="宋体" w:hAnsi="宋体" w:cs="宋体"/>
      <w:kern w:val="0"/>
      <w:sz w:val="18"/>
      <w:szCs w:val="18"/>
    </w:rPr>
  </w:style>
  <w:style w:type="paragraph" w:customStyle="1" w:styleId="304">
    <w:name w:val="xl93"/>
    <w:basedOn w:val="1"/>
    <w:qFormat/>
    <w:uiPriority w:val="0"/>
    <w:pPr>
      <w:widowControl/>
      <w:pBdr>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5">
    <w:name w:val="xl9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306">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7">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8">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09">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10">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11">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312">
    <w:name w:val="xl10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313">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314">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5">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6">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18">
    <w:name w:val="xl6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9">
    <w:name w:val="修订4"/>
    <w:qFormat/>
    <w:uiPriority w:val="99"/>
    <w:rPr>
      <w:rFonts w:ascii="Times New Roman" w:hAnsi="Times New Roman" w:eastAsia="宋体" w:cs="Times New Roman"/>
      <w:kern w:val="2"/>
      <w:sz w:val="21"/>
      <w:szCs w:val="22"/>
      <w:lang w:val="en-US" w:eastAsia="zh-CN" w:bidi="ar-SA"/>
    </w:rPr>
  </w:style>
  <w:style w:type="character" w:customStyle="1" w:styleId="320">
    <w:name w:val="font21"/>
    <w:basedOn w:val="69"/>
    <w:qFormat/>
    <w:uiPriority w:val="0"/>
    <w:rPr>
      <w:rFonts w:hint="eastAsia" w:ascii="等线" w:hAnsi="等线" w:eastAsia="等线" w:cs="等线"/>
      <w:color w:val="000000"/>
      <w:sz w:val="22"/>
      <w:szCs w:val="22"/>
      <w:u w:val="none"/>
    </w:rPr>
  </w:style>
  <w:style w:type="character" w:customStyle="1" w:styleId="321">
    <w:name w:val="apple-converted-space"/>
    <w:qFormat/>
    <w:uiPriority w:val="0"/>
    <w:rPr>
      <w:rFonts w:hint="default" w:ascii="Times New Roman" w:hAnsi="Times New Roman" w:cs="Times New Roman"/>
    </w:rPr>
  </w:style>
  <w:style w:type="character" w:customStyle="1" w:styleId="322">
    <w:name w:val="正文文本缩进 3 Char1"/>
    <w:basedOn w:val="69"/>
    <w:qFormat/>
    <w:uiPriority w:val="0"/>
    <w:rPr>
      <w:rFonts w:hint="default" w:ascii="Times New Roman" w:hAnsi="Times New Roman" w:eastAsia="宋体" w:cs="Times New Roman"/>
      <w:sz w:val="16"/>
      <w:szCs w:val="16"/>
    </w:rPr>
  </w:style>
  <w:style w:type="character" w:customStyle="1" w:styleId="323">
    <w:name w:val="批注文字 Char1"/>
    <w:basedOn w:val="69"/>
    <w:qFormat/>
    <w:uiPriority w:val="0"/>
    <w:rPr>
      <w:rFonts w:hint="default" w:ascii="Times New Roman" w:hAnsi="Times New Roman" w:eastAsia="宋体" w:cs="Times New Roman"/>
    </w:rPr>
  </w:style>
  <w:style w:type="character" w:customStyle="1" w:styleId="324">
    <w:name w:val="apple-tab-span"/>
    <w:qFormat/>
    <w:uiPriority w:val="0"/>
    <w:rPr>
      <w:rFonts w:hint="default" w:ascii="Times New Roman" w:hAnsi="Times New Roman" w:cs="Times New Roman"/>
    </w:rPr>
  </w:style>
  <w:style w:type="character" w:customStyle="1" w:styleId="325">
    <w:name w:val="font11"/>
    <w:basedOn w:val="69"/>
    <w:qFormat/>
    <w:uiPriority w:val="0"/>
    <w:rPr>
      <w:rFonts w:hint="default" w:ascii="Times New Roman" w:hAnsi="Times New Roman" w:cs="Times New Roman"/>
      <w:color w:val="000000"/>
      <w:sz w:val="20"/>
      <w:szCs w:val="20"/>
      <w:u w:val="none"/>
    </w:rPr>
  </w:style>
  <w:style w:type="character" w:customStyle="1" w:styleId="326">
    <w:name w:val="font31"/>
    <w:basedOn w:val="69"/>
    <w:qFormat/>
    <w:uiPriority w:val="0"/>
    <w:rPr>
      <w:rFonts w:hint="eastAsia" w:ascii="等线" w:hAnsi="等线" w:eastAsia="等线" w:cs="等线"/>
      <w:color w:val="000000"/>
      <w:sz w:val="22"/>
      <w:szCs w:val="22"/>
      <w:u w:val="none"/>
    </w:rPr>
  </w:style>
  <w:style w:type="character" w:customStyle="1" w:styleId="327">
    <w:name w:val="正文文本缩进 Char1"/>
    <w:basedOn w:val="69"/>
    <w:qFormat/>
    <w:uiPriority w:val="0"/>
    <w:rPr>
      <w:rFonts w:hint="default" w:ascii="Times New Roman" w:hAnsi="Times New Roman" w:eastAsia="宋体" w:cs="Times New Roman"/>
    </w:rPr>
  </w:style>
  <w:style w:type="character" w:customStyle="1" w:styleId="328">
    <w:name w:val="正文文本 3 Char1"/>
    <w:basedOn w:val="69"/>
    <w:qFormat/>
    <w:uiPriority w:val="0"/>
    <w:rPr>
      <w:rFonts w:hint="default" w:ascii="Times New Roman" w:hAnsi="Times New Roman" w:eastAsia="宋体" w:cs="Times New Roman"/>
      <w:sz w:val="16"/>
      <w:szCs w:val="16"/>
    </w:rPr>
  </w:style>
  <w:style w:type="character" w:customStyle="1" w:styleId="329">
    <w:name w:val="正文文本 Char1"/>
    <w:basedOn w:val="69"/>
    <w:qFormat/>
    <w:uiPriority w:val="0"/>
    <w:rPr>
      <w:rFonts w:hint="default" w:ascii="Times New Roman" w:hAnsi="Times New Roman" w:eastAsia="宋体" w:cs="Times New Roman"/>
    </w:rPr>
  </w:style>
  <w:style w:type="character" w:customStyle="1" w:styleId="330">
    <w:name w:val="font01"/>
    <w:basedOn w:val="69"/>
    <w:qFormat/>
    <w:uiPriority w:val="0"/>
    <w:rPr>
      <w:rFonts w:hint="eastAsia" w:ascii="宋体" w:hAnsi="宋体" w:eastAsia="宋体" w:cs="宋体"/>
      <w:color w:val="000000"/>
      <w:sz w:val="20"/>
      <w:szCs w:val="20"/>
      <w:u w:val="none"/>
    </w:rPr>
  </w:style>
  <w:style w:type="character" w:customStyle="1" w:styleId="331">
    <w:name w:val="纯文本 Char2"/>
    <w:basedOn w:val="69"/>
    <w:qFormat/>
    <w:uiPriority w:val="0"/>
    <w:rPr>
      <w:rFonts w:hint="eastAsia" w:ascii="宋体" w:hAnsi="Courier New" w:eastAsia="宋体" w:cs="Courier New"/>
      <w:sz w:val="21"/>
      <w:szCs w:val="21"/>
    </w:rPr>
  </w:style>
  <w:style w:type="character" w:customStyle="1" w:styleId="332">
    <w:name w:val="文档结构图 Char1"/>
    <w:basedOn w:val="69"/>
    <w:qFormat/>
    <w:uiPriority w:val="0"/>
    <w:rPr>
      <w:rFonts w:hint="eastAsia" w:ascii="宋体" w:hAnsi="Times New Roman" w:eastAsia="宋体" w:cs="Times New Roman"/>
      <w:sz w:val="18"/>
      <w:szCs w:val="18"/>
    </w:rPr>
  </w:style>
  <w:style w:type="character" w:customStyle="1" w:styleId="333">
    <w:name w:val="纯文本 Char1"/>
    <w:qFormat/>
    <w:uiPriority w:val="0"/>
    <w:rPr>
      <w:rFonts w:hint="eastAsia" w:ascii="宋体" w:hAnsi="Courier New" w:eastAsia="宋体"/>
      <w:sz w:val="21"/>
    </w:rPr>
  </w:style>
  <w:style w:type="character" w:customStyle="1" w:styleId="334">
    <w:name w:val="日期 Char1"/>
    <w:basedOn w:val="69"/>
    <w:qFormat/>
    <w:uiPriority w:val="0"/>
    <w:rPr>
      <w:rFonts w:hint="default" w:ascii="Times New Roman" w:hAnsi="Times New Roman" w:eastAsia="宋体" w:cs="Times New Roman"/>
    </w:rPr>
  </w:style>
  <w:style w:type="character" w:customStyle="1" w:styleId="335">
    <w:name w:val="正文文本缩进 2 Char1"/>
    <w:basedOn w:val="69"/>
    <w:qFormat/>
    <w:uiPriority w:val="0"/>
    <w:rPr>
      <w:rFonts w:hint="default" w:ascii="Times New Roman" w:hAnsi="Times New Roman" w:eastAsia="宋体" w:cs="Times New Roman"/>
    </w:rPr>
  </w:style>
  <w:style w:type="character" w:customStyle="1" w:styleId="336">
    <w:name w:val="批注框文本 Char1"/>
    <w:basedOn w:val="69"/>
    <w:qFormat/>
    <w:uiPriority w:val="0"/>
    <w:rPr>
      <w:rFonts w:hint="default" w:ascii="Times New Roman" w:hAnsi="Times New Roman" w:eastAsia="宋体" w:cs="Times New Roman"/>
      <w:sz w:val="18"/>
      <w:szCs w:val="18"/>
    </w:rPr>
  </w:style>
  <w:style w:type="character" w:customStyle="1" w:styleId="337">
    <w:name w:val="正文文本 2 Char1"/>
    <w:basedOn w:val="69"/>
    <w:qFormat/>
    <w:uiPriority w:val="0"/>
    <w:rPr>
      <w:rFonts w:hint="default" w:ascii="Times New Roman" w:hAnsi="Times New Roman" w:eastAsia="宋体" w:cs="Times New Roman"/>
    </w:rPr>
  </w:style>
  <w:style w:type="character" w:customStyle="1" w:styleId="338">
    <w:name w:val="大黑10.5px"/>
    <w:qFormat/>
    <w:uiPriority w:val="0"/>
    <w:rPr>
      <w:rFonts w:hint="eastAsia" w:ascii="方正大黑简体" w:eastAsia="方正大黑简体"/>
      <w:sz w:val="21"/>
    </w:rPr>
  </w:style>
  <w:style w:type="character" w:customStyle="1" w:styleId="339">
    <w:name w:val="黑简10.5px"/>
    <w:qFormat/>
    <w:uiPriority w:val="0"/>
    <w:rPr>
      <w:rFonts w:hint="eastAsia" w:ascii="方正黑体简体" w:hAnsi="方正黑体简体" w:eastAsia="方正黑体简体"/>
      <w:sz w:val="21"/>
    </w:rPr>
  </w:style>
  <w:style w:type="character" w:customStyle="1" w:styleId="340">
    <w:name w:val="jbox-icon-warning"/>
    <w:basedOn w:val="69"/>
    <w:qFormat/>
    <w:uiPriority w:val="0"/>
    <w:rPr>
      <w:rFonts w:hint="default" w:ascii="Times New Roman" w:hAnsi="Times New Roman" w:cs="Times New Roman"/>
    </w:rPr>
  </w:style>
  <w:style w:type="character" w:customStyle="1" w:styleId="341">
    <w:name w:val="hover9"/>
    <w:qFormat/>
    <w:uiPriority w:val="0"/>
    <w:rPr>
      <w:shd w:val="clear" w:color="auto" w:fill="EEEEEE"/>
    </w:rPr>
  </w:style>
  <w:style w:type="character" w:customStyle="1" w:styleId="342">
    <w:name w:val="hour_pm"/>
    <w:basedOn w:val="69"/>
    <w:qFormat/>
    <w:uiPriority w:val="0"/>
    <w:rPr>
      <w:rFonts w:hint="default" w:ascii="Times New Roman" w:hAnsi="Times New Roman" w:cs="Times New Roman"/>
    </w:rPr>
  </w:style>
  <w:style w:type="character" w:customStyle="1" w:styleId="343">
    <w:name w:val="jbox-icon-info"/>
    <w:basedOn w:val="69"/>
    <w:qFormat/>
    <w:uiPriority w:val="0"/>
    <w:rPr>
      <w:rFonts w:hint="default" w:ascii="Times New Roman" w:hAnsi="Times New Roman" w:cs="Times New Roman"/>
    </w:rPr>
  </w:style>
  <w:style w:type="character" w:customStyle="1" w:styleId="344">
    <w:name w:val="black601"/>
    <w:qFormat/>
    <w:uiPriority w:val="0"/>
    <w:rPr>
      <w:color w:val="666666"/>
    </w:rPr>
  </w:style>
  <w:style w:type="character" w:customStyle="1" w:styleId="345">
    <w:name w:val="hour_am"/>
    <w:basedOn w:val="69"/>
    <w:qFormat/>
    <w:uiPriority w:val="0"/>
    <w:rPr>
      <w:rFonts w:hint="default" w:ascii="Times New Roman" w:hAnsi="Times New Roman" w:cs="Times New Roman"/>
    </w:rPr>
  </w:style>
  <w:style w:type="character" w:customStyle="1" w:styleId="346">
    <w:name w:val="jbox-icon-error"/>
    <w:basedOn w:val="69"/>
    <w:qFormat/>
    <w:uiPriority w:val="0"/>
    <w:rPr>
      <w:rFonts w:hint="default" w:ascii="Times New Roman" w:hAnsi="Times New Roman" w:cs="Times New Roman"/>
    </w:rPr>
  </w:style>
  <w:style w:type="character" w:customStyle="1" w:styleId="347">
    <w:name w:val="jbox-icon-success"/>
    <w:basedOn w:val="69"/>
    <w:qFormat/>
    <w:uiPriority w:val="0"/>
    <w:rPr>
      <w:rFonts w:hint="default" w:ascii="Times New Roman" w:hAnsi="Times New Roman" w:cs="Times New Roman"/>
    </w:rPr>
  </w:style>
  <w:style w:type="character" w:customStyle="1" w:styleId="348">
    <w:name w:val="maywed421"/>
    <w:qFormat/>
    <w:uiPriority w:val="0"/>
    <w:rPr>
      <w:color w:val="366FB6"/>
      <w:u w:val="none"/>
    </w:rPr>
  </w:style>
  <w:style w:type="character" w:customStyle="1" w:styleId="349">
    <w:name w:val="正文文本缩进 字符1"/>
    <w:qFormat/>
    <w:uiPriority w:val="0"/>
    <w:rPr>
      <w:rFonts w:hint="eastAsia" w:ascii="宋体" w:hAnsi="Courier New" w:eastAsia="宋体"/>
      <w:spacing w:val="-4"/>
      <w:kern w:val="2"/>
      <w:sz w:val="18"/>
    </w:rPr>
  </w:style>
  <w:style w:type="character" w:customStyle="1" w:styleId="350">
    <w:name w:val="jbox-icon-question"/>
    <w:basedOn w:val="69"/>
    <w:qFormat/>
    <w:uiPriority w:val="0"/>
    <w:rPr>
      <w:rFonts w:hint="default" w:ascii="Times New Roman" w:hAnsi="Times New Roman" w:cs="Times New Roman"/>
    </w:rPr>
  </w:style>
  <w:style w:type="character" w:customStyle="1" w:styleId="351">
    <w:name w:val="jbox-icon-loading"/>
    <w:basedOn w:val="69"/>
    <w:qFormat/>
    <w:uiPriority w:val="0"/>
    <w:rPr>
      <w:rFonts w:hint="default" w:ascii="Times New Roman" w:hAnsi="Times New Roman" w:cs="Times New Roman"/>
    </w:rPr>
  </w:style>
  <w:style w:type="character" w:customStyle="1" w:styleId="352">
    <w:name w:val="标题 1 Char Char"/>
    <w:qFormat/>
    <w:uiPriority w:val="0"/>
    <w:rPr>
      <w:rFonts w:hint="eastAsia" w:ascii="宋体" w:hAnsi="宋体" w:eastAsia="宋体"/>
      <w:b/>
      <w:spacing w:val="-2"/>
      <w:sz w:val="24"/>
      <w:lang w:val="en-US" w:eastAsia="zh-CN"/>
    </w:rPr>
  </w:style>
  <w:style w:type="character" w:customStyle="1" w:styleId="353">
    <w:name w:val="jbox-icon-none"/>
    <w:qFormat/>
    <w:uiPriority w:val="0"/>
    <w:rPr>
      <w:vanish/>
    </w:rPr>
  </w:style>
  <w:style w:type="character" w:customStyle="1" w:styleId="354">
    <w:name w:val="sub_title s0"/>
    <w:basedOn w:val="69"/>
    <w:qFormat/>
    <w:uiPriority w:val="0"/>
    <w:rPr>
      <w:rFonts w:hint="default" w:ascii="Times New Roman" w:hAnsi="Times New Roman" w:cs="Times New Roman"/>
    </w:rPr>
  </w:style>
  <w:style w:type="character" w:customStyle="1" w:styleId="355">
    <w:name w:val="纯文本 字符2"/>
    <w:qFormat/>
    <w:uiPriority w:val="0"/>
    <w:rPr>
      <w:rFonts w:hint="eastAsia" w:ascii="宋体" w:hAnsi="Courier New" w:eastAsia="宋体"/>
      <w:kern w:val="2"/>
      <w:sz w:val="24"/>
    </w:rPr>
  </w:style>
  <w:style w:type="character" w:customStyle="1" w:styleId="356">
    <w:name w:val="jbox-icon"/>
    <w:basedOn w:val="69"/>
    <w:qFormat/>
    <w:uiPriority w:val="0"/>
    <w:rPr>
      <w:rFonts w:hint="default" w:ascii="Times New Roman" w:hAnsi="Times New Roman" w:cs="Times New Roman"/>
    </w:rPr>
  </w:style>
  <w:style w:type="character" w:customStyle="1" w:styleId="357">
    <w:name w:val="old"/>
    <w:qFormat/>
    <w:uiPriority w:val="0"/>
    <w:rPr>
      <w:color w:val="999999"/>
    </w:rPr>
  </w:style>
  <w:style w:type="character" w:customStyle="1" w:styleId="358">
    <w:name w:val="font41"/>
    <w:basedOn w:val="69"/>
    <w:qFormat/>
    <w:uiPriority w:val="0"/>
    <w:rPr>
      <w:rFonts w:hint="eastAsia" w:ascii="宋体" w:hAnsi="宋体" w:eastAsia="宋体" w:cs="宋体"/>
      <w:b/>
      <w:bCs/>
      <w:color w:val="000000"/>
      <w:sz w:val="24"/>
      <w:szCs w:val="24"/>
      <w:u w:val="none"/>
    </w:rPr>
  </w:style>
  <w:style w:type="character" w:customStyle="1" w:styleId="359">
    <w:name w:val="font12"/>
    <w:basedOn w:val="69"/>
    <w:qFormat/>
    <w:uiPriority w:val="0"/>
    <w:rPr>
      <w:rFonts w:hint="default" w:ascii="Times New Roman" w:hAnsi="Times New Roman" w:cs="Times New Roman"/>
      <w:color w:val="000000"/>
      <w:sz w:val="24"/>
      <w:szCs w:val="24"/>
      <w:u w:val="none"/>
    </w:rPr>
  </w:style>
  <w:style w:type="character" w:customStyle="1" w:styleId="360">
    <w:name w:val="font111"/>
    <w:basedOn w:val="69"/>
    <w:qFormat/>
    <w:uiPriority w:val="0"/>
    <w:rPr>
      <w:rFonts w:hint="eastAsia" w:ascii="宋体" w:hAnsi="宋体" w:eastAsia="宋体" w:cs="宋体"/>
      <w:color w:val="000000"/>
      <w:sz w:val="22"/>
      <w:szCs w:val="22"/>
      <w:u w:val="none"/>
    </w:rPr>
  </w:style>
  <w:style w:type="character" w:customStyle="1" w:styleId="361">
    <w:name w:val="标题 7 字符1"/>
    <w:basedOn w:val="69"/>
    <w:semiHidden/>
    <w:qFormat/>
    <w:uiPriority w:val="9"/>
    <w:rPr>
      <w:b/>
      <w:bCs/>
      <w:sz w:val="24"/>
      <w:szCs w:val="24"/>
    </w:rPr>
  </w:style>
  <w:style w:type="character" w:customStyle="1" w:styleId="362">
    <w:name w:val="标题 8 字符1"/>
    <w:basedOn w:val="69"/>
    <w:semiHidden/>
    <w:qFormat/>
    <w:uiPriority w:val="9"/>
    <w:rPr>
      <w:rFonts w:hint="default" w:ascii="Cambria" w:hAnsi="Cambria" w:eastAsia="宋体" w:cs="Times New Roman"/>
      <w:sz w:val="24"/>
      <w:szCs w:val="24"/>
    </w:rPr>
  </w:style>
  <w:style w:type="character" w:customStyle="1" w:styleId="363">
    <w:name w:val="标题 9 字符1"/>
    <w:basedOn w:val="69"/>
    <w:semiHidden/>
    <w:qFormat/>
    <w:uiPriority w:val="9"/>
    <w:rPr>
      <w:rFonts w:hint="default" w:ascii="Cambria" w:hAnsi="Cambria" w:eastAsia="宋体" w:cs="Times New Roman"/>
      <w:szCs w:val="21"/>
    </w:rPr>
  </w:style>
  <w:style w:type="table" w:customStyle="1" w:styleId="364">
    <w:name w:val="Table Normal"/>
    <w:qFormat/>
    <w:uiPriority w:val="59"/>
    <w:rPr>
      <w:rFonts w:ascii="Times New Roman" w:hAnsi="Times New Roman" w:eastAsia="宋体" w:cs="Times New Roman"/>
    </w:rPr>
    <w:tblPr>
      <w:tblCellMar>
        <w:top w:w="0" w:type="dxa"/>
        <w:left w:w="108" w:type="dxa"/>
        <w:bottom w:w="0" w:type="dxa"/>
        <w:right w:w="108" w:type="dxa"/>
      </w:tblCellMar>
    </w:tblPr>
  </w:style>
  <w:style w:type="table" w:customStyle="1" w:styleId="365">
    <w:name w:val="华信表格(五号)"/>
    <w:basedOn w:val="62"/>
    <w:qFormat/>
    <w:uiPriority w:val="99"/>
    <w:pPr>
      <w:adjustRightInd w:val="0"/>
      <w:jc w:val="center"/>
    </w:pPr>
    <w:rPr>
      <w:rFonts w:cs="宋体"/>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character" w:customStyle="1" w:styleId="366">
    <w:name w:val="批注主题 Char1"/>
    <w:basedOn w:val="323"/>
    <w:qFormat/>
    <w:uiPriority w:val="0"/>
    <w:rPr>
      <w:rFonts w:hint="default" w:ascii="Times New Roman" w:hAnsi="Times New Roman" w:eastAsia="宋体" w:cs="Times New Roman"/>
      <w:b/>
      <w:bCs/>
    </w:rPr>
  </w:style>
  <w:style w:type="paragraph" w:customStyle="1" w:styleId="367">
    <w:name w:val="Body text|1"/>
    <w:basedOn w:val="1"/>
    <w:qFormat/>
    <w:uiPriority w:val="0"/>
    <w:rPr>
      <w:rFonts w:ascii="等线" w:hAnsi="等线" w:eastAsia="等线"/>
      <w:sz w:val="10"/>
      <w:szCs w:val="10"/>
    </w:rPr>
  </w:style>
  <w:style w:type="paragraph" w:customStyle="1" w:styleId="368">
    <w:name w:val="Picture caption|2"/>
    <w:basedOn w:val="1"/>
    <w:qFormat/>
    <w:uiPriority w:val="0"/>
    <w:rPr>
      <w:rFonts w:ascii="等线" w:hAnsi="等线" w:eastAsia="等线"/>
      <w:sz w:val="10"/>
      <w:szCs w:val="10"/>
      <w:lang w:val="zh-TW" w:eastAsia="zh-TW" w:bidi="zh-TW"/>
    </w:rPr>
  </w:style>
  <w:style w:type="paragraph" w:customStyle="1" w:styleId="369">
    <w:name w:val="Picture caption|1"/>
    <w:basedOn w:val="1"/>
    <w:qFormat/>
    <w:uiPriority w:val="0"/>
    <w:rPr>
      <w:rFonts w:ascii="宋体" w:hAnsi="宋体" w:cs="宋体"/>
      <w:sz w:val="9"/>
      <w:szCs w:val="9"/>
    </w:rPr>
  </w:style>
  <w:style w:type="paragraph" w:customStyle="1" w:styleId="370">
    <w:name w:val="Other|2"/>
    <w:basedOn w:val="1"/>
    <w:qFormat/>
    <w:uiPriority w:val="0"/>
    <w:rPr>
      <w:rFonts w:ascii="宋体" w:hAnsi="宋体" w:cs="宋体"/>
      <w:sz w:val="11"/>
      <w:szCs w:val="11"/>
      <w:lang w:val="zh-TW" w:eastAsia="zh-TW" w:bidi="zh-TW"/>
    </w:rPr>
  </w:style>
  <w:style w:type="paragraph" w:customStyle="1" w:styleId="371">
    <w:name w:val="Other|1"/>
    <w:basedOn w:val="1"/>
    <w:qFormat/>
    <w:uiPriority w:val="0"/>
    <w:rPr>
      <w:rFonts w:ascii="等线" w:hAnsi="等线" w:eastAsia="等线"/>
      <w:b/>
      <w:bCs/>
      <w:sz w:val="9"/>
      <w:szCs w:val="9"/>
      <w:lang w:val="zh-TW" w:eastAsia="zh-TW" w:bidi="zh-TW"/>
    </w:rPr>
  </w:style>
  <w:style w:type="character" w:customStyle="1" w:styleId="372">
    <w:name w:val="font51"/>
    <w:basedOn w:val="69"/>
    <w:qFormat/>
    <w:uiPriority w:val="0"/>
    <w:rPr>
      <w:rFonts w:hint="eastAsia" w:ascii="宋体" w:hAnsi="宋体" w:eastAsia="宋体" w:cs="宋体"/>
      <w:color w:val="000000"/>
      <w:sz w:val="20"/>
      <w:szCs w:val="20"/>
      <w:u w:val="none"/>
      <w:vertAlign w:val="superscript"/>
    </w:rPr>
  </w:style>
  <w:style w:type="paragraph" w:customStyle="1" w:styleId="373">
    <w:name w:val="cover"/>
    <w:link w:val="375"/>
    <w:qFormat/>
    <w:uiPriority w:val="0"/>
    <w:rPr>
      <w:rFonts w:ascii="宋体" w:hAnsi="Cambria" w:eastAsia="宋体" w:cs="宋体"/>
      <w:b/>
      <w:kern w:val="2"/>
      <w:sz w:val="52"/>
      <w:szCs w:val="22"/>
      <w:lang w:val="en-US" w:eastAsia="zh-CN" w:bidi="ar-SA"/>
    </w:rPr>
  </w:style>
  <w:style w:type="paragraph" w:customStyle="1" w:styleId="374">
    <w:name w:val="Normal Indent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375">
    <w:name w:val="cover 字符"/>
    <w:basedOn w:val="69"/>
    <w:link w:val="373"/>
    <w:qFormat/>
    <w:uiPriority w:val="0"/>
    <w:rPr>
      <w:rFonts w:ascii="宋体" w:hAnsi="Cambria" w:eastAsia="宋体" w:cs="宋体"/>
      <w:b/>
      <w:sz w:val="52"/>
      <w:szCs w:val="22"/>
      <w14:ligatures w14:val="none"/>
    </w:rPr>
  </w:style>
  <w:style w:type="paragraph" w:customStyle="1" w:styleId="376">
    <w:name w:val="index"/>
    <w:basedOn w:val="43"/>
    <w:link w:val="378"/>
    <w:qFormat/>
    <w:uiPriority w:val="0"/>
    <w:pPr>
      <w:tabs>
        <w:tab w:val="left" w:pos="1050"/>
        <w:tab w:val="left" w:pos="1190"/>
        <w:tab w:val="left" w:pos="1470"/>
        <w:tab w:val="right" w:leader="dot" w:pos="8296"/>
      </w:tabs>
      <w:wordWrap w:val="0"/>
      <w:spacing w:line="360" w:lineRule="auto"/>
    </w:pPr>
    <w:rPr>
      <w:rFonts w:hAnsi="Calibri" w:cs="宋体"/>
      <w:szCs w:val="32"/>
    </w:rPr>
  </w:style>
  <w:style w:type="character" w:customStyle="1" w:styleId="377">
    <w:name w:val="TOC 1 字符"/>
    <w:basedOn w:val="69"/>
    <w:link w:val="43"/>
    <w:qFormat/>
    <w:uiPriority w:val="39"/>
    <w:rPr>
      <w:rFonts w:ascii="Times New Roman" w:hAnsi="Times New Roman" w:eastAsia="宋体" w:cs="Times New Roman"/>
      <w:sz w:val="21"/>
      <w:szCs w:val="22"/>
      <w14:ligatures w14:val="none"/>
    </w:rPr>
  </w:style>
  <w:style w:type="character" w:customStyle="1" w:styleId="378">
    <w:name w:val="index 字符"/>
    <w:basedOn w:val="377"/>
    <w:link w:val="376"/>
    <w:qFormat/>
    <w:uiPriority w:val="0"/>
    <w:rPr>
      <w:rFonts w:ascii="Times New Roman" w:hAnsi="Calibri" w:eastAsia="宋体" w:cs="宋体"/>
      <w:sz w:val="21"/>
      <w:szCs w:val="32"/>
      <w14:ligatures w14:val="none"/>
    </w:rPr>
  </w:style>
  <w:style w:type="paragraph" w:customStyle="1" w:styleId="379">
    <w:name w:val="form"/>
    <w:basedOn w:val="1"/>
    <w:link w:val="380"/>
    <w:qFormat/>
    <w:uiPriority w:val="0"/>
    <w:pPr>
      <w:wordWrap w:val="0"/>
      <w:snapToGrid w:val="0"/>
      <w:jc w:val="center"/>
    </w:pPr>
    <w:rPr>
      <w:rFonts w:ascii="宋体" w:hAnsi="Calibri" w:cs="宋体"/>
      <w:szCs w:val="21"/>
    </w:rPr>
  </w:style>
  <w:style w:type="character" w:customStyle="1" w:styleId="380">
    <w:name w:val="form 字符"/>
    <w:basedOn w:val="69"/>
    <w:link w:val="379"/>
    <w:qFormat/>
    <w:uiPriority w:val="0"/>
    <w:rPr>
      <w:rFonts w:ascii="宋体" w:hAnsi="Calibri" w:eastAsia="宋体" w:cs="宋体"/>
      <w:sz w:val="21"/>
      <w:szCs w:val="21"/>
      <w14:ligatures w14:val="none"/>
    </w:rPr>
  </w:style>
  <w:style w:type="paragraph" w:customStyle="1" w:styleId="381">
    <w:name w:val="序号列"/>
    <w:basedOn w:val="103"/>
    <w:link w:val="382"/>
    <w:qFormat/>
    <w:uiPriority w:val="0"/>
    <w:pPr>
      <w:wordWrap w:val="0"/>
      <w:spacing w:line="360" w:lineRule="auto"/>
      <w:ind w:left="0"/>
      <w:contextualSpacing w:val="0"/>
    </w:pPr>
    <w:rPr>
      <w:rFonts w:ascii="宋体" w:hAnsi="Calibri" w:cs="宋体"/>
      <w:kern w:val="0"/>
      <w:sz w:val="24"/>
      <w:szCs w:val="24"/>
    </w:rPr>
  </w:style>
  <w:style w:type="character" w:customStyle="1" w:styleId="382">
    <w:name w:val="序号列 字符"/>
    <w:basedOn w:val="268"/>
    <w:link w:val="381"/>
    <w:qFormat/>
    <w:uiPriority w:val="0"/>
    <w:rPr>
      <w:rFonts w:ascii="宋体" w:hAnsi="Calibri" w:eastAsia="宋体" w:cs="宋体"/>
      <w:kern w:val="0"/>
      <w:sz w:val="24"/>
      <w14:ligatures w14:val="none"/>
    </w:rPr>
  </w:style>
  <w:style w:type="paragraph" w:customStyle="1" w:styleId="383">
    <w:name w:val="加粗子列表"/>
    <w:basedOn w:val="103"/>
    <w:link w:val="385"/>
    <w:qFormat/>
    <w:uiPriority w:val="0"/>
    <w:pPr>
      <w:numPr>
        <w:ilvl w:val="0"/>
        <w:numId w:val="4"/>
      </w:numPr>
      <w:wordWrap w:val="0"/>
      <w:spacing w:line="360" w:lineRule="auto"/>
      <w:ind w:firstLine="0"/>
      <w:contextualSpacing w:val="0"/>
    </w:pPr>
    <w:rPr>
      <w:rFonts w:ascii="宋体" w:hAnsi="Calibri" w:cs="宋体"/>
      <w:b/>
      <w:bCs/>
      <w:kern w:val="0"/>
      <w:sz w:val="24"/>
      <w:szCs w:val="24"/>
    </w:rPr>
  </w:style>
  <w:style w:type="paragraph" w:customStyle="1" w:styleId="384">
    <w:name w:val="子列2"/>
    <w:basedOn w:val="383"/>
    <w:link w:val="387"/>
    <w:qFormat/>
    <w:uiPriority w:val="0"/>
    <w:pPr>
      <w:numPr>
        <w:ilvl w:val="1"/>
        <w:numId w:val="0"/>
      </w:numPr>
    </w:pPr>
    <w:rPr>
      <w:b w:val="0"/>
      <w:bCs w:val="0"/>
    </w:rPr>
  </w:style>
  <w:style w:type="character" w:customStyle="1" w:styleId="385">
    <w:name w:val="加粗子列表 字符"/>
    <w:basedOn w:val="268"/>
    <w:link w:val="383"/>
    <w:qFormat/>
    <w:uiPriority w:val="0"/>
    <w:rPr>
      <w:rFonts w:ascii="宋体" w:hAnsi="Calibri" w:eastAsia="宋体" w:cs="宋体"/>
      <w:b/>
      <w:bCs/>
      <w:kern w:val="0"/>
      <w:sz w:val="24"/>
      <w14:ligatures w14:val="none"/>
    </w:rPr>
  </w:style>
  <w:style w:type="character" w:customStyle="1" w:styleId="386">
    <w:name w:val="纯文本 Char"/>
    <w:link w:val="175"/>
    <w:qFormat/>
    <w:uiPriority w:val="0"/>
    <w:rPr>
      <w:rFonts w:ascii="宋体" w:hAnsi="Courier New" w:eastAsia="Times New Roman" w:cs="Times New Roman"/>
      <w:sz w:val="30"/>
      <w14:ligatures w14:val="none"/>
    </w:rPr>
  </w:style>
  <w:style w:type="character" w:customStyle="1" w:styleId="387">
    <w:name w:val="子列2 字符"/>
    <w:basedOn w:val="385"/>
    <w:link w:val="384"/>
    <w:qFormat/>
    <w:uiPriority w:val="0"/>
    <w:rPr>
      <w:rFonts w:ascii="宋体" w:hAnsi="Calibri" w:eastAsia="宋体" w:cs="宋体"/>
      <w:b w:val="0"/>
      <w:bCs w:val="0"/>
      <w:kern w:val="0"/>
      <w:sz w:val="24"/>
      <w14:ligatures w14:val="none"/>
    </w:rPr>
  </w:style>
  <w:style w:type="paragraph" w:customStyle="1" w:styleId="388">
    <w:name w:val="文本块2"/>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389">
    <w:name w:val="纯文本3"/>
    <w:basedOn w:val="1"/>
    <w:qFormat/>
    <w:uiPriority w:val="99"/>
    <w:pPr>
      <w:adjustRightInd w:val="0"/>
      <w:textAlignment w:val="baseline"/>
    </w:pPr>
    <w:rPr>
      <w:rFonts w:ascii="宋体" w:hAnsi="Courier New" w:eastAsia="楷体_GB2312"/>
      <w:sz w:val="26"/>
      <w:szCs w:val="20"/>
    </w:rPr>
  </w:style>
  <w:style w:type="paragraph" w:customStyle="1" w:styleId="390">
    <w:name w:val="纯文本2"/>
    <w:basedOn w:val="1"/>
    <w:qFormat/>
    <w:uiPriority w:val="0"/>
    <w:rPr>
      <w:rFonts w:ascii="宋体" w:hAnsi="Courier New" w:eastAsia="仿宋_GB2312"/>
      <w:sz w:val="30"/>
      <w:szCs w:val="24"/>
    </w:rPr>
  </w:style>
  <w:style w:type="paragraph" w:customStyle="1" w:styleId="391">
    <w:name w:val="Body Text Indent1"/>
    <w:basedOn w:val="1"/>
    <w:qFormat/>
    <w:uiPriority w:val="99"/>
    <w:pPr>
      <w:spacing w:line="200" w:lineRule="exact"/>
      <w:ind w:firstLine="301"/>
    </w:pPr>
    <w:rPr>
      <w:rFonts w:ascii="宋体" w:hAnsi="Courier New"/>
      <w:spacing w:val="-4"/>
      <w:kern w:val="0"/>
      <w:sz w:val="18"/>
      <w:szCs w:val="24"/>
    </w:rPr>
  </w:style>
  <w:style w:type="character" w:customStyle="1" w:styleId="392">
    <w:name w:val="批注框文本 Char"/>
    <w:basedOn w:val="69"/>
    <w:link w:val="393"/>
    <w:qFormat/>
    <w:uiPriority w:val="0"/>
    <w:rPr>
      <w:rFonts w:ascii="Calibri" w:hAnsi="Calibri"/>
      <w:sz w:val="18"/>
      <w:szCs w:val="18"/>
    </w:rPr>
  </w:style>
  <w:style w:type="paragraph" w:customStyle="1" w:styleId="393">
    <w:name w:val="批注框文本1"/>
    <w:basedOn w:val="1"/>
    <w:link w:val="392"/>
    <w:qFormat/>
    <w:uiPriority w:val="0"/>
    <w:rPr>
      <w:rFonts w:ascii="Calibri" w:hAnsi="Calibri" w:eastAsiaTheme="minorEastAsia" w:cstheme="minorBidi"/>
      <w:sz w:val="18"/>
      <w:szCs w:val="18"/>
      <w14:ligatures w14:val="standardContextual"/>
    </w:rPr>
  </w:style>
  <w:style w:type="paragraph" w:customStyle="1" w:styleId="394">
    <w:name w:val="纯文本5"/>
    <w:basedOn w:val="1"/>
    <w:qFormat/>
    <w:uiPriority w:val="0"/>
    <w:rPr>
      <w:rFonts w:ascii="宋体" w:hAnsi="Courier New" w:eastAsia="仿宋_GB2312"/>
      <w:sz w:val="30"/>
      <w:szCs w:val="24"/>
    </w:rPr>
  </w:style>
  <w:style w:type="paragraph" w:customStyle="1" w:styleId="395">
    <w:name w:val="附件格式"/>
    <w:basedOn w:val="1"/>
    <w:link w:val="396"/>
    <w:qFormat/>
    <w:uiPriority w:val="0"/>
    <w:pPr>
      <w:wordWrap w:val="0"/>
      <w:spacing w:line="360" w:lineRule="auto"/>
      <w:ind w:firstLine="200" w:firstLineChars="200"/>
    </w:pPr>
    <w:rPr>
      <w:rFonts w:ascii="宋体" w:hAnsi="Calibri" w:cs="宋体"/>
      <w:sz w:val="28"/>
    </w:rPr>
  </w:style>
  <w:style w:type="character" w:customStyle="1" w:styleId="396">
    <w:name w:val="附件格式 字符"/>
    <w:basedOn w:val="69"/>
    <w:link w:val="395"/>
    <w:qFormat/>
    <w:uiPriority w:val="0"/>
    <w:rPr>
      <w:rFonts w:ascii="宋体" w:hAnsi="Calibri" w:eastAsia="宋体" w:cs="宋体"/>
      <w:sz w:val="28"/>
      <w:szCs w:val="22"/>
      <w14:ligatures w14:val="none"/>
    </w:rPr>
  </w:style>
  <w:style w:type="paragraph" w:customStyle="1" w:styleId="397">
    <w:name w:val="大纲"/>
    <w:next w:val="1"/>
    <w:link w:val="398"/>
    <w:qFormat/>
    <w:uiPriority w:val="0"/>
    <w:pPr>
      <w:spacing w:line="360" w:lineRule="auto"/>
      <w:outlineLvl w:val="1"/>
    </w:pPr>
    <w:rPr>
      <w:rFonts w:ascii="宋体" w:hAnsi="Calibri" w:eastAsia="宋体" w:cs="宋体"/>
      <w:b/>
      <w:bCs/>
      <w:kern w:val="2"/>
      <w:sz w:val="24"/>
      <w:szCs w:val="22"/>
      <w:lang w:val="en-US" w:eastAsia="zh-CN" w:bidi="ar-SA"/>
    </w:rPr>
  </w:style>
  <w:style w:type="character" w:customStyle="1" w:styleId="398">
    <w:name w:val="大纲 字符"/>
    <w:basedOn w:val="69"/>
    <w:link w:val="397"/>
    <w:qFormat/>
    <w:uiPriority w:val="0"/>
    <w:rPr>
      <w:rFonts w:ascii="宋体" w:hAnsi="Calibri" w:eastAsia="宋体" w:cs="宋体"/>
      <w:b/>
      <w:bCs/>
      <w:sz w:val="24"/>
      <w:szCs w:val="22"/>
      <w14:ligatures w14:val="none"/>
    </w:rPr>
  </w:style>
  <w:style w:type="character" w:customStyle="1" w:styleId="399">
    <w:name w:val="fontstyle01"/>
    <w:qFormat/>
    <w:uiPriority w:val="0"/>
    <w:rPr>
      <w:rFonts w:hint="eastAsia" w:ascii="宋体" w:hAnsi="宋体" w:eastAsia="宋体"/>
      <w:color w:val="000000"/>
      <w:sz w:val="44"/>
      <w:szCs w:val="44"/>
    </w:rPr>
  </w:style>
  <w:style w:type="character" w:customStyle="1" w:styleId="400">
    <w:name w:val="bookmark-item"/>
    <w:basedOn w:val="69"/>
    <w:qFormat/>
    <w:uiPriority w:val="0"/>
  </w:style>
  <w:style w:type="character" w:customStyle="1" w:styleId="401">
    <w:name w:val="Body Text Indent Char Char"/>
    <w:basedOn w:val="69"/>
    <w:link w:val="402"/>
    <w:qFormat/>
    <w:uiPriority w:val="0"/>
  </w:style>
  <w:style w:type="paragraph" w:customStyle="1" w:styleId="402">
    <w:name w:val="正文文本缩进1"/>
    <w:basedOn w:val="1"/>
    <w:link w:val="401"/>
    <w:qFormat/>
    <w:uiPriority w:val="0"/>
    <w:pPr>
      <w:spacing w:line="200" w:lineRule="exact"/>
      <w:ind w:firstLine="301"/>
    </w:pPr>
    <w:rPr>
      <w:rFonts w:asciiTheme="minorHAnsi" w:hAnsiTheme="minorHAnsi" w:eastAsiaTheme="minorEastAsia" w:cstheme="minorBidi"/>
      <w:sz w:val="22"/>
      <w:szCs w:val="24"/>
      <w14:ligatures w14:val="standardContextual"/>
    </w:rPr>
  </w:style>
  <w:style w:type="paragraph" w:customStyle="1" w:styleId="403">
    <w:name w:val="段"/>
    <w:link w:val="42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styleId="404">
    <w:name w:val="Placeholder Text"/>
    <w:basedOn w:val="69"/>
    <w:qFormat/>
    <w:uiPriority w:val="99"/>
    <w:rPr>
      <w:color w:val="808080"/>
    </w:rPr>
  </w:style>
  <w:style w:type="paragraph" w:customStyle="1" w:styleId="405">
    <w:name w:val="Char Char1"/>
    <w:basedOn w:val="1"/>
    <w:qFormat/>
    <w:uiPriority w:val="0"/>
    <w:pPr>
      <w:spacing w:line="360" w:lineRule="auto"/>
      <w:ind w:firstLine="200" w:firstLineChars="200"/>
    </w:pPr>
    <w:rPr>
      <w:rFonts w:ascii="宋体" w:hAnsi="宋体" w:cs="宋体"/>
      <w:sz w:val="24"/>
      <w:szCs w:val="24"/>
    </w:rPr>
  </w:style>
  <w:style w:type="paragraph" w:customStyle="1" w:styleId="406">
    <w:name w:val="4需求"/>
    <w:next w:val="1"/>
    <w:link w:val="408"/>
    <w:qFormat/>
    <w:uiPriority w:val="0"/>
    <w:pPr>
      <w:numPr>
        <w:ilvl w:val="3"/>
        <w:numId w:val="5"/>
      </w:numPr>
    </w:pPr>
    <w:rPr>
      <w:rFonts w:ascii="宋体" w:hAnsi="Calibri" w:eastAsia="宋体" w:cs="宋体"/>
      <w:b/>
      <w:bCs/>
      <w:kern w:val="2"/>
      <w:sz w:val="21"/>
      <w:szCs w:val="22"/>
      <w:lang w:val="en-US" w:eastAsia="zh-CN" w:bidi="ar-SA"/>
    </w:rPr>
  </w:style>
  <w:style w:type="paragraph" w:customStyle="1" w:styleId="407">
    <w:name w:val="3需求"/>
    <w:next w:val="406"/>
    <w:link w:val="410"/>
    <w:qFormat/>
    <w:uiPriority w:val="0"/>
    <w:pPr>
      <w:numPr>
        <w:ilvl w:val="2"/>
        <w:numId w:val="5"/>
      </w:numPr>
      <w:snapToGrid w:val="0"/>
      <w:spacing w:beforeLines="50"/>
    </w:pPr>
    <w:rPr>
      <w:rFonts w:ascii="宋体" w:hAnsi="Calibri" w:eastAsia="宋体" w:cs="宋体"/>
      <w:b/>
      <w:bCs/>
      <w:kern w:val="2"/>
      <w:sz w:val="24"/>
      <w:szCs w:val="22"/>
      <w:lang w:val="en-US" w:eastAsia="zh-CN" w:bidi="ar-SA"/>
    </w:rPr>
  </w:style>
  <w:style w:type="character" w:customStyle="1" w:styleId="408">
    <w:name w:val="4需求 字符"/>
    <w:basedOn w:val="69"/>
    <w:link w:val="406"/>
    <w:qFormat/>
    <w:uiPriority w:val="0"/>
    <w:rPr>
      <w:rFonts w:ascii="宋体" w:hAnsi="Calibri" w:eastAsia="宋体" w:cs="宋体"/>
      <w:b/>
      <w:bCs/>
      <w:sz w:val="21"/>
      <w:szCs w:val="22"/>
      <w14:ligatures w14:val="none"/>
    </w:rPr>
  </w:style>
  <w:style w:type="paragraph" w:customStyle="1" w:styleId="409">
    <w:name w:val="2需求"/>
    <w:next w:val="1"/>
    <w:link w:val="412"/>
    <w:qFormat/>
    <w:uiPriority w:val="0"/>
    <w:pPr>
      <w:numPr>
        <w:ilvl w:val="1"/>
        <w:numId w:val="5"/>
      </w:numPr>
      <w:snapToGrid w:val="0"/>
      <w:spacing w:beforeLines="50"/>
    </w:pPr>
    <w:rPr>
      <w:rFonts w:ascii="宋体" w:hAnsi="Calibri" w:eastAsia="宋体" w:cs="宋体"/>
      <w:b/>
      <w:bCs/>
      <w:kern w:val="2"/>
      <w:sz w:val="24"/>
      <w:szCs w:val="22"/>
      <w:lang w:val="en-US" w:eastAsia="zh-CN" w:bidi="ar-SA"/>
    </w:rPr>
  </w:style>
  <w:style w:type="character" w:customStyle="1" w:styleId="410">
    <w:name w:val="3需求 字符"/>
    <w:basedOn w:val="69"/>
    <w:link w:val="407"/>
    <w:qFormat/>
    <w:uiPriority w:val="0"/>
    <w:rPr>
      <w:rFonts w:ascii="宋体" w:hAnsi="Calibri" w:eastAsia="宋体" w:cs="宋体"/>
      <w:b/>
      <w:bCs/>
      <w:sz w:val="24"/>
      <w:szCs w:val="22"/>
      <w14:ligatures w14:val="none"/>
    </w:rPr>
  </w:style>
  <w:style w:type="paragraph" w:customStyle="1" w:styleId="411">
    <w:name w:val="1需求"/>
    <w:next w:val="1"/>
    <w:link w:val="413"/>
    <w:qFormat/>
    <w:uiPriority w:val="0"/>
    <w:pPr>
      <w:numPr>
        <w:ilvl w:val="0"/>
        <w:numId w:val="5"/>
      </w:numPr>
      <w:snapToGrid w:val="0"/>
      <w:spacing w:beforeLines="50"/>
    </w:pPr>
    <w:rPr>
      <w:rFonts w:ascii="宋体" w:hAnsi="Calibri" w:eastAsia="宋体" w:cs="宋体"/>
      <w:b/>
      <w:bCs/>
      <w:kern w:val="2"/>
      <w:sz w:val="28"/>
      <w:szCs w:val="22"/>
      <w:lang w:val="en-US" w:eastAsia="zh-CN" w:bidi="ar-SA"/>
    </w:rPr>
  </w:style>
  <w:style w:type="character" w:customStyle="1" w:styleId="412">
    <w:name w:val="2需求 字符"/>
    <w:basedOn w:val="69"/>
    <w:link w:val="409"/>
    <w:qFormat/>
    <w:uiPriority w:val="0"/>
    <w:rPr>
      <w:rFonts w:ascii="宋体" w:hAnsi="Calibri" w:eastAsia="宋体" w:cs="宋体"/>
      <w:b/>
      <w:bCs/>
      <w:sz w:val="24"/>
      <w:szCs w:val="22"/>
      <w14:ligatures w14:val="none"/>
    </w:rPr>
  </w:style>
  <w:style w:type="character" w:customStyle="1" w:styleId="413">
    <w:name w:val="1需求 字符"/>
    <w:basedOn w:val="69"/>
    <w:link w:val="411"/>
    <w:qFormat/>
    <w:uiPriority w:val="0"/>
    <w:rPr>
      <w:rFonts w:ascii="宋体" w:hAnsi="Calibri" w:eastAsia="宋体" w:cs="宋体"/>
      <w:b/>
      <w:bCs/>
      <w:sz w:val="28"/>
      <w:szCs w:val="22"/>
      <w14:ligatures w14:val="none"/>
    </w:rPr>
  </w:style>
  <w:style w:type="paragraph" w:customStyle="1" w:styleId="414">
    <w:name w:val="国普正文"/>
    <w:basedOn w:val="1"/>
    <w:qFormat/>
    <w:uiPriority w:val="0"/>
    <w:pPr>
      <w:spacing w:line="360" w:lineRule="auto"/>
      <w:ind w:firstLine="600" w:firstLineChars="200"/>
    </w:pPr>
    <w:rPr>
      <w:rFonts w:ascii="仿宋_GB2312" w:hAnsi="Calibri" w:eastAsia="仿宋_GB2312"/>
      <w:sz w:val="30"/>
      <w:szCs w:val="30"/>
    </w:rPr>
  </w:style>
  <w:style w:type="character" w:customStyle="1" w:styleId="415">
    <w:name w:val="批注框文本 字符1"/>
    <w:qFormat/>
    <w:uiPriority w:val="0"/>
    <w:rPr>
      <w:rFonts w:ascii="Times New Roman" w:hAnsi="Times New Roman" w:eastAsia="宋体" w:cs="Times New Roman"/>
      <w:sz w:val="18"/>
      <w:szCs w:val="18"/>
    </w:rPr>
  </w:style>
  <w:style w:type="character" w:customStyle="1" w:styleId="416">
    <w:name w:val="页眉 字符1"/>
    <w:qFormat/>
    <w:uiPriority w:val="99"/>
    <w:rPr>
      <w:rFonts w:ascii="Times New Roman" w:hAnsi="Times New Roman" w:eastAsia="宋体" w:cs="Times New Roman"/>
      <w:sz w:val="18"/>
      <w:szCs w:val="18"/>
    </w:rPr>
  </w:style>
  <w:style w:type="character" w:customStyle="1" w:styleId="417">
    <w:name w:val="v0066991"/>
    <w:qFormat/>
    <w:uiPriority w:val="0"/>
    <w:rPr>
      <w:rFonts w:ascii="Arial" w:hAnsi="Arial" w:eastAsia="宋体" w:cs="Times New Roman"/>
      <w:color w:val="000000"/>
      <w:sz w:val="26"/>
      <w:u w:val="none"/>
    </w:rPr>
  </w:style>
  <w:style w:type="character" w:customStyle="1" w:styleId="418">
    <w:name w:val="正文2 Char"/>
    <w:link w:val="185"/>
    <w:qFormat/>
    <w:uiPriority w:val="0"/>
    <w:rPr>
      <w:rFonts w:ascii="Times New Roman" w:hAnsi="Times New Roman" w:eastAsia="宋体" w:cs="Times New Roman"/>
      <w:sz w:val="24"/>
      <w:szCs w:val="20"/>
      <w14:ligatures w14:val="none"/>
    </w:rPr>
  </w:style>
  <w:style w:type="character" w:customStyle="1" w:styleId="419">
    <w:name w:val="Char Char7"/>
    <w:qFormat/>
    <w:uiPriority w:val="0"/>
    <w:rPr>
      <w:rFonts w:ascii="Cambria" w:hAnsi="Cambria" w:eastAsia="仿宋_GB2312" w:cs="Times New Roman"/>
      <w:b/>
      <w:kern w:val="2"/>
      <w:sz w:val="28"/>
    </w:rPr>
  </w:style>
  <w:style w:type="character" w:customStyle="1" w:styleId="420">
    <w:name w:val="Subtle Reference1"/>
    <w:qFormat/>
    <w:uiPriority w:val="0"/>
    <w:rPr>
      <w:rFonts w:ascii="Calibri" w:hAnsi="Calibri" w:eastAsia="宋体" w:cs="Times New Roman"/>
      <w:smallCaps/>
      <w:color w:val="C0504D"/>
      <w:u w:val="single"/>
    </w:rPr>
  </w:style>
  <w:style w:type="character" w:customStyle="1" w:styleId="421">
    <w:name w:val="正文首行缩进 Char"/>
    <w:qFormat/>
    <w:uiPriority w:val="0"/>
    <w:rPr>
      <w:rFonts w:ascii="Times New Roman" w:hAnsi="Times New Roman" w:eastAsia="仿宋_GB2312" w:cs="Times New Roman"/>
      <w:kern w:val="2"/>
      <w:sz w:val="21"/>
      <w:szCs w:val="24"/>
    </w:rPr>
  </w:style>
  <w:style w:type="character" w:customStyle="1" w:styleId="422">
    <w:name w:val="段 Char"/>
    <w:link w:val="403"/>
    <w:qFormat/>
    <w:uiPriority w:val="0"/>
    <w:rPr>
      <w:rFonts w:ascii="宋体" w:hAnsi="Times New Roman" w:eastAsia="宋体" w:cs="Times New Roman"/>
      <w:kern w:val="0"/>
      <w:sz w:val="21"/>
      <w:szCs w:val="20"/>
      <w14:ligatures w14:val="none"/>
    </w:rPr>
  </w:style>
  <w:style w:type="character" w:customStyle="1" w:styleId="423">
    <w:name w:val="样式1 Char Char"/>
    <w:link w:val="160"/>
    <w:qFormat/>
    <w:uiPriority w:val="0"/>
    <w:rPr>
      <w:rFonts w:ascii="Calibri" w:hAnsi="Calibri" w:eastAsia="宋体" w:cs="Times New Roman"/>
      <w:b/>
      <w:i/>
      <w:kern w:val="0"/>
      <w:sz w:val="24"/>
      <w:szCs w:val="21"/>
      <w:u w:val="thick"/>
    </w:rPr>
  </w:style>
  <w:style w:type="character" w:customStyle="1" w:styleId="424">
    <w:name w:val="17"/>
    <w:qFormat/>
    <w:uiPriority w:val="0"/>
    <w:rPr>
      <w:rFonts w:hint="default" w:ascii="Calibri" w:hAnsi="Calibri" w:eastAsia="宋体" w:cs="Times New Roman"/>
      <w:sz w:val="21"/>
      <w:szCs w:val="21"/>
    </w:rPr>
  </w:style>
  <w:style w:type="character" w:customStyle="1" w:styleId="425">
    <w:name w:val="标题 6 Char1"/>
    <w:qFormat/>
    <w:uiPriority w:val="0"/>
    <w:rPr>
      <w:rFonts w:ascii="Arial" w:hAnsi="Arial" w:eastAsia="黑体" w:cs="Times New Roman"/>
      <w:b/>
      <w:kern w:val="2"/>
      <w:sz w:val="24"/>
    </w:rPr>
  </w:style>
  <w:style w:type="character" w:customStyle="1" w:styleId="426">
    <w:name w:val="自定义正文 Char Char"/>
    <w:qFormat/>
    <w:uiPriority w:val="0"/>
    <w:rPr>
      <w:rFonts w:ascii="Calibri" w:hAnsi="Calibri" w:eastAsia="宋体" w:cs="Times New Roman"/>
      <w:sz w:val="24"/>
    </w:rPr>
  </w:style>
  <w:style w:type="character" w:customStyle="1" w:styleId="427">
    <w:name w:val="正文文本 Char3"/>
    <w:qFormat/>
    <w:uiPriority w:val="0"/>
    <w:rPr>
      <w:rFonts w:ascii="Times New Roman" w:hAnsi="Times New Roman" w:eastAsia="宋体" w:cs="Times New Roman"/>
      <w:sz w:val="20"/>
      <w:szCs w:val="20"/>
    </w:rPr>
  </w:style>
  <w:style w:type="character" w:customStyle="1" w:styleId="428">
    <w:name w:val="标题 2 Char1"/>
    <w:qFormat/>
    <w:uiPriority w:val="0"/>
    <w:rPr>
      <w:rFonts w:ascii="仿宋_GB2312" w:hAnsi="Calibri" w:eastAsia="仿宋_GB2312" w:cs="Times New Roman"/>
      <w:sz w:val="28"/>
    </w:rPr>
  </w:style>
  <w:style w:type="character" w:customStyle="1" w:styleId="429">
    <w:name w:val="批注引用111"/>
    <w:qFormat/>
    <w:uiPriority w:val="0"/>
    <w:rPr>
      <w:rFonts w:ascii="Calibri" w:hAnsi="Calibri" w:eastAsia="宋体" w:cs="Times New Roman"/>
      <w:sz w:val="21"/>
      <w:szCs w:val="21"/>
    </w:rPr>
  </w:style>
  <w:style w:type="character" w:customStyle="1" w:styleId="430">
    <w:name w:val="blue"/>
    <w:qFormat/>
    <w:uiPriority w:val="0"/>
    <w:rPr>
      <w:rFonts w:ascii="Calibri" w:hAnsi="Calibri" w:eastAsia="宋体" w:cs="Times New Roman"/>
    </w:rPr>
  </w:style>
  <w:style w:type="character" w:customStyle="1" w:styleId="431">
    <w:name w:val="段 Char Char"/>
    <w:qFormat/>
    <w:uiPriority w:val="0"/>
    <w:rPr>
      <w:rFonts w:ascii="宋体" w:hAnsi="Calibri" w:eastAsia="宋体" w:cs="Times New Roman"/>
      <w:lang w:val="en-US" w:eastAsia="zh-CN"/>
    </w:rPr>
  </w:style>
  <w:style w:type="character" w:customStyle="1" w:styleId="432">
    <w:name w:val="标题3 Char"/>
    <w:link w:val="433"/>
    <w:qFormat/>
    <w:uiPriority w:val="0"/>
    <w:rPr>
      <w:rFonts w:ascii="宋体" w:hAnsi="宋体" w:eastAsia="华文中宋" w:cs="Arial"/>
      <w:b/>
      <w:sz w:val="24"/>
    </w:rPr>
  </w:style>
  <w:style w:type="paragraph" w:customStyle="1" w:styleId="433">
    <w:name w:val="标题3"/>
    <w:basedOn w:val="1"/>
    <w:next w:val="1"/>
    <w:link w:val="432"/>
    <w:qFormat/>
    <w:uiPriority w:val="0"/>
    <w:pPr>
      <w:widowControl/>
      <w:jc w:val="left"/>
    </w:pPr>
    <w:rPr>
      <w:rFonts w:ascii="宋体" w:hAnsi="宋体" w:eastAsia="华文中宋" w:cs="Arial"/>
      <w:b/>
      <w:sz w:val="24"/>
      <w:szCs w:val="24"/>
      <w14:ligatures w14:val="standardContextual"/>
    </w:rPr>
  </w:style>
  <w:style w:type="character" w:customStyle="1" w:styleId="434">
    <w:name w:val="style17"/>
    <w:qFormat/>
    <w:uiPriority w:val="0"/>
    <w:rPr>
      <w:rFonts w:ascii="Calibri" w:hAnsi="Calibri" w:eastAsia="宋体" w:cs="Times New Roman"/>
    </w:rPr>
  </w:style>
  <w:style w:type="character" w:customStyle="1" w:styleId="435">
    <w:name w:val="g1"/>
    <w:qFormat/>
    <w:uiPriority w:val="0"/>
    <w:rPr>
      <w:rFonts w:ascii="Calibri" w:hAnsi="Calibri" w:eastAsia="宋体" w:cs="Times New Roman"/>
      <w:color w:val="008000"/>
    </w:rPr>
  </w:style>
  <w:style w:type="character" w:customStyle="1" w:styleId="436">
    <w:name w:val="Char Char9"/>
    <w:qFormat/>
    <w:uiPriority w:val="0"/>
    <w:rPr>
      <w:rFonts w:ascii="Calibri" w:hAnsi="Calibri" w:eastAsia="宋体" w:cs="Times New Roman"/>
      <w:b/>
      <w:kern w:val="44"/>
      <w:sz w:val="44"/>
    </w:rPr>
  </w:style>
  <w:style w:type="character" w:customStyle="1" w:styleId="437">
    <w:name w:val="页脚 Char3"/>
    <w:qFormat/>
    <w:uiPriority w:val="0"/>
    <w:rPr>
      <w:rFonts w:ascii="Times New Roman" w:hAnsi="Times New Roman" w:eastAsia="宋体" w:cs="Times New Roman"/>
      <w:sz w:val="20"/>
      <w:szCs w:val="20"/>
    </w:rPr>
  </w:style>
  <w:style w:type="character" w:customStyle="1" w:styleId="438">
    <w:name w:val="称呼 Char"/>
    <w:qFormat/>
    <w:uiPriority w:val="0"/>
    <w:rPr>
      <w:rFonts w:ascii="Times New Roman" w:hAnsi="Times New Roman" w:eastAsia="宋体" w:cs="Times New Roman"/>
      <w:kern w:val="2"/>
      <w:sz w:val="21"/>
      <w:szCs w:val="24"/>
    </w:rPr>
  </w:style>
  <w:style w:type="character" w:customStyle="1" w:styleId="439">
    <w:name w:val="●一级符号home Char Char1"/>
    <w:link w:val="440"/>
    <w:qFormat/>
    <w:uiPriority w:val="0"/>
    <w:rPr>
      <w:rFonts w:ascii="Verdana" w:hAnsi="Verdana"/>
      <w:lang w:val="zh-CN"/>
    </w:rPr>
  </w:style>
  <w:style w:type="paragraph" w:customStyle="1" w:styleId="440">
    <w:name w:val="●一级符号home"/>
    <w:basedOn w:val="1"/>
    <w:link w:val="439"/>
    <w:qFormat/>
    <w:uiPriority w:val="0"/>
    <w:pPr>
      <w:tabs>
        <w:tab w:val="left" w:pos="901"/>
      </w:tabs>
      <w:spacing w:line="360" w:lineRule="auto"/>
    </w:pPr>
    <w:rPr>
      <w:rFonts w:ascii="Verdana" w:hAnsi="Verdana" w:eastAsiaTheme="minorEastAsia" w:cstheme="minorBidi"/>
      <w:sz w:val="22"/>
      <w:szCs w:val="24"/>
      <w:lang w:val="zh-CN"/>
      <w14:ligatures w14:val="standardContextual"/>
    </w:rPr>
  </w:style>
  <w:style w:type="character" w:customStyle="1" w:styleId="441">
    <w:name w:val="15"/>
    <w:qFormat/>
    <w:uiPriority w:val="0"/>
    <w:rPr>
      <w:rFonts w:hint="default" w:ascii="Calibri" w:hAnsi="Calibri" w:eastAsia="宋体" w:cs="Times New Roman"/>
      <w:sz w:val="18"/>
      <w:szCs w:val="18"/>
    </w:rPr>
  </w:style>
  <w:style w:type="character" w:customStyle="1" w:styleId="442">
    <w:name w:val="font81"/>
    <w:qFormat/>
    <w:uiPriority w:val="0"/>
    <w:rPr>
      <w:rFonts w:hint="default" w:ascii="Times New Roman" w:hAnsi="Times New Roman" w:eastAsia="宋体" w:cs="Times New Roman"/>
      <w:color w:val="000000"/>
      <w:sz w:val="18"/>
      <w:szCs w:val="18"/>
      <w:u w:val="none"/>
    </w:rPr>
  </w:style>
  <w:style w:type="character" w:customStyle="1" w:styleId="443">
    <w:name w:val="16"/>
    <w:qFormat/>
    <w:uiPriority w:val="0"/>
    <w:rPr>
      <w:rFonts w:hint="default" w:ascii="Calibri" w:hAnsi="Calibri" w:eastAsia="宋体" w:cs="Times New Roman"/>
      <w:sz w:val="21"/>
      <w:szCs w:val="21"/>
    </w:rPr>
  </w:style>
  <w:style w:type="character" w:customStyle="1" w:styleId="444">
    <w:name w:val="lf3"/>
    <w:qFormat/>
    <w:uiPriority w:val="0"/>
    <w:rPr>
      <w:rFonts w:ascii="Calibri" w:hAnsi="Calibri" w:eastAsia="宋体" w:cs="Times New Roman"/>
    </w:rPr>
  </w:style>
  <w:style w:type="character" w:customStyle="1" w:styleId="445">
    <w:name w:val="正文文本缩进 Char2"/>
    <w:qFormat/>
    <w:uiPriority w:val="0"/>
    <w:rPr>
      <w:rFonts w:ascii="Calibri" w:hAnsi="Calibri" w:eastAsia="宋体" w:cs="Times New Roman"/>
      <w:kern w:val="2"/>
      <w:sz w:val="21"/>
    </w:rPr>
  </w:style>
  <w:style w:type="character" w:customStyle="1" w:styleId="446">
    <w:name w:val="自定义正文 Char"/>
    <w:link w:val="447"/>
    <w:qFormat/>
    <w:uiPriority w:val="0"/>
    <w:rPr>
      <w:sz w:val="24"/>
    </w:rPr>
  </w:style>
  <w:style w:type="paragraph" w:customStyle="1" w:styleId="447">
    <w:name w:val="自定义正文"/>
    <w:basedOn w:val="1"/>
    <w:link w:val="446"/>
    <w:qFormat/>
    <w:uiPriority w:val="0"/>
    <w:pPr>
      <w:spacing w:afterLines="50" w:line="360" w:lineRule="auto"/>
      <w:ind w:firstLine="200" w:firstLineChars="200"/>
      <w:jc w:val="left"/>
    </w:pPr>
    <w:rPr>
      <w:rFonts w:asciiTheme="minorHAnsi" w:hAnsiTheme="minorHAnsi" w:eastAsiaTheme="minorEastAsia" w:cstheme="minorBidi"/>
      <w:sz w:val="24"/>
      <w:szCs w:val="24"/>
      <w14:ligatures w14:val="standardContextual"/>
    </w:rPr>
  </w:style>
  <w:style w:type="character" w:customStyle="1" w:styleId="448">
    <w:name w:val="样式 黑体 二号"/>
    <w:qFormat/>
    <w:uiPriority w:val="0"/>
    <w:rPr>
      <w:rFonts w:ascii="Arial" w:hAnsi="Arial" w:eastAsia="黑体" w:cs="Times New Roman"/>
      <w:sz w:val="44"/>
    </w:rPr>
  </w:style>
  <w:style w:type="character" w:customStyle="1" w:styleId="449">
    <w:name w:val="标题 Char1"/>
    <w:qFormat/>
    <w:uiPriority w:val="0"/>
    <w:rPr>
      <w:rFonts w:ascii="Calibri" w:hAnsi="Calibri" w:eastAsia="黑体" w:cs="Times New Roman"/>
      <w:b/>
      <w:sz w:val="28"/>
    </w:rPr>
  </w:style>
  <w:style w:type="character" w:customStyle="1" w:styleId="450">
    <w:name w:val="textfont"/>
    <w:qFormat/>
    <w:uiPriority w:val="0"/>
    <w:rPr>
      <w:rFonts w:ascii="Calibri" w:hAnsi="Calibri" w:eastAsia="宋体" w:cs="Times New Roman"/>
    </w:rPr>
  </w:style>
  <w:style w:type="character" w:customStyle="1" w:styleId="451">
    <w:name w:val="r13"/>
    <w:qFormat/>
    <w:uiPriority w:val="0"/>
    <w:rPr>
      <w:rFonts w:ascii="Calibri" w:hAnsi="Calibri" w:eastAsia="宋体" w:cs="Times New Roman"/>
    </w:rPr>
  </w:style>
  <w:style w:type="character" w:customStyle="1" w:styleId="452">
    <w:name w:val="副标题 Char"/>
    <w:qFormat/>
    <w:uiPriority w:val="0"/>
    <w:rPr>
      <w:rFonts w:ascii="Cambria" w:hAnsi="Cambria" w:eastAsia="宋体" w:cs="Times New Roman"/>
      <w:b/>
      <w:bCs/>
      <w:kern w:val="28"/>
      <w:sz w:val="32"/>
      <w:szCs w:val="32"/>
    </w:rPr>
  </w:style>
  <w:style w:type="character" w:customStyle="1" w:styleId="453">
    <w:name w:val="style15"/>
    <w:qFormat/>
    <w:uiPriority w:val="0"/>
    <w:rPr>
      <w:rFonts w:ascii="Calibri" w:hAnsi="Calibri" w:eastAsia="宋体" w:cs="Times New Roman"/>
    </w:rPr>
  </w:style>
  <w:style w:type="character" w:customStyle="1" w:styleId="454">
    <w:name w:val="页眉 Char2"/>
    <w:qFormat/>
    <w:uiPriority w:val="0"/>
    <w:rPr>
      <w:rFonts w:ascii="Calibri" w:hAnsi="Calibri" w:eastAsia="宋体" w:cs="Times New Roman"/>
      <w:kern w:val="2"/>
      <w:sz w:val="18"/>
    </w:rPr>
  </w:style>
  <w:style w:type="character" w:customStyle="1" w:styleId="455">
    <w:name w:val="headline-content2"/>
    <w:qFormat/>
    <w:uiPriority w:val="0"/>
    <w:rPr>
      <w:rFonts w:ascii="Calibri" w:hAnsi="Calibri" w:eastAsia="宋体" w:cs="Times New Roman"/>
    </w:rPr>
  </w:style>
  <w:style w:type="character" w:customStyle="1" w:styleId="456">
    <w:name w:val="paramname"/>
    <w:qFormat/>
    <w:uiPriority w:val="0"/>
    <w:rPr>
      <w:rFonts w:ascii="Calibri" w:hAnsi="Calibri" w:eastAsia="宋体" w:cs="Times New Roman"/>
    </w:rPr>
  </w:style>
  <w:style w:type="character" w:customStyle="1" w:styleId="457">
    <w:name w:val="页眉 Char Char"/>
    <w:qFormat/>
    <w:uiPriority w:val="0"/>
    <w:rPr>
      <w:rFonts w:ascii="Calibri" w:hAnsi="Calibri" w:eastAsia="宋体" w:cs="Times New Roman"/>
      <w:kern w:val="2"/>
      <w:sz w:val="18"/>
      <w:lang w:val="en-US" w:eastAsia="zh-CN"/>
    </w:rPr>
  </w:style>
  <w:style w:type="character" w:customStyle="1" w:styleId="458">
    <w:name w:val="正文2 Char Char"/>
    <w:qFormat/>
    <w:uiPriority w:val="0"/>
    <w:rPr>
      <w:rFonts w:ascii="Calibri" w:hAnsi="Calibri" w:eastAsia="宋体" w:cs="Times New Roman"/>
      <w:sz w:val="24"/>
    </w:rPr>
  </w:style>
  <w:style w:type="character" w:customStyle="1" w:styleId="459">
    <w:name w:val="正文首行缩进 Char2"/>
    <w:qFormat/>
    <w:uiPriority w:val="0"/>
    <w:rPr>
      <w:rFonts w:ascii="Calibri" w:hAnsi="Calibri" w:eastAsia="宋体" w:cs="Times New Roman"/>
    </w:rPr>
  </w:style>
  <w:style w:type="paragraph" w:customStyle="1" w:styleId="460">
    <w:name w:val="z-Bottom of Form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461">
    <w:name w:val="批注引用10"/>
    <w:qFormat/>
    <w:uiPriority w:val="0"/>
    <w:rPr>
      <w:rFonts w:ascii="Calibri" w:hAnsi="Calibri" w:eastAsia="宋体" w:cs="Times New Roman"/>
      <w:sz w:val="21"/>
    </w:rPr>
  </w:style>
  <w:style w:type="character" w:customStyle="1" w:styleId="462">
    <w:name w:val="EmailStyle30"/>
    <w:qFormat/>
    <w:uiPriority w:val="0"/>
    <w:rPr>
      <w:rFonts w:ascii="Calibri" w:hAnsi="Calibri" w:eastAsia="宋体" w:cs="Times New Roman"/>
      <w:color w:val="000000"/>
    </w:rPr>
  </w:style>
  <w:style w:type="character" w:customStyle="1" w:styleId="463">
    <w:name w:val="批注引用5"/>
    <w:qFormat/>
    <w:uiPriority w:val="0"/>
    <w:rPr>
      <w:rFonts w:ascii="Calibri" w:hAnsi="Calibri" w:eastAsia="宋体" w:cs="Times New Roman"/>
      <w:sz w:val="21"/>
    </w:rPr>
  </w:style>
  <w:style w:type="character" w:customStyle="1" w:styleId="464">
    <w:name w:val="apple-style-span"/>
    <w:qFormat/>
    <w:uiPriority w:val="0"/>
    <w:rPr>
      <w:rFonts w:ascii="Calibri" w:hAnsi="Calibri" w:eastAsia="宋体" w:cs="Times New Roman"/>
    </w:rPr>
  </w:style>
  <w:style w:type="character" w:customStyle="1" w:styleId="465">
    <w:name w:val="无 A"/>
    <w:qFormat/>
    <w:uiPriority w:val="0"/>
    <w:rPr>
      <w:rFonts w:ascii="Calibri" w:hAnsi="Calibri" w:eastAsia="宋体" w:cs="Times New Roman"/>
      <w:lang w:val="en-US"/>
    </w:rPr>
  </w:style>
  <w:style w:type="character" w:customStyle="1" w:styleId="466">
    <w:name w:val="custbt1"/>
    <w:qFormat/>
    <w:uiPriority w:val="0"/>
    <w:rPr>
      <w:rFonts w:ascii="Calibri" w:hAnsi="Calibri" w:eastAsia="宋体" w:cs="Times New Roman"/>
      <w:color w:val="0066CC"/>
      <w:sz w:val="20"/>
    </w:rPr>
  </w:style>
  <w:style w:type="character" w:customStyle="1" w:styleId="467">
    <w:name w:val="日期 Char2"/>
    <w:qFormat/>
    <w:uiPriority w:val="0"/>
    <w:rPr>
      <w:rFonts w:ascii="Calibri" w:hAnsi="Calibri" w:eastAsia="宋体" w:cs="Times New Roman"/>
      <w:kern w:val="2"/>
      <w:sz w:val="21"/>
    </w:rPr>
  </w:style>
  <w:style w:type="character" w:customStyle="1" w:styleId="468">
    <w:name w:val="批注引用6"/>
    <w:qFormat/>
    <w:uiPriority w:val="0"/>
    <w:rPr>
      <w:rFonts w:ascii="Calibri" w:hAnsi="Calibri" w:eastAsia="宋体" w:cs="Times New Roman"/>
      <w:sz w:val="21"/>
    </w:rPr>
  </w:style>
  <w:style w:type="character" w:customStyle="1" w:styleId="469">
    <w:name w:val="font71"/>
    <w:qFormat/>
    <w:uiPriority w:val="0"/>
    <w:rPr>
      <w:rFonts w:hint="default" w:ascii="Times New Roman" w:hAnsi="Times New Roman" w:eastAsia="楷体_GB2312" w:cs="Times New Roman"/>
      <w:sz w:val="28"/>
      <w:szCs w:val="24"/>
    </w:rPr>
  </w:style>
  <w:style w:type="character" w:customStyle="1" w:styleId="470">
    <w:name w:val="正文首缩两字 Char1"/>
    <w:link w:val="471"/>
    <w:qFormat/>
    <w:uiPriority w:val="0"/>
    <w:rPr>
      <w:rFonts w:ascii="Verdana" w:hAnsi="Verdana"/>
      <w:sz w:val="24"/>
    </w:rPr>
  </w:style>
  <w:style w:type="paragraph" w:customStyle="1" w:styleId="471">
    <w:name w:val="正文首缩两字"/>
    <w:basedOn w:val="1"/>
    <w:link w:val="470"/>
    <w:qFormat/>
    <w:uiPriority w:val="0"/>
    <w:pPr>
      <w:spacing w:line="360" w:lineRule="auto"/>
      <w:ind w:firstLine="200" w:firstLineChars="200"/>
    </w:pPr>
    <w:rPr>
      <w:rFonts w:ascii="Verdana" w:hAnsi="Verdana" w:eastAsiaTheme="minorEastAsia" w:cstheme="minorBidi"/>
      <w:sz w:val="24"/>
      <w:szCs w:val="24"/>
      <w14:ligatures w14:val="standardContextual"/>
    </w:rPr>
  </w:style>
  <w:style w:type="character" w:customStyle="1" w:styleId="472">
    <w:name w:val="ss"/>
    <w:qFormat/>
    <w:uiPriority w:val="0"/>
    <w:rPr>
      <w:rFonts w:ascii="Calibri" w:hAnsi="Calibri" w:eastAsia="宋体" w:cs="Times New Roman"/>
    </w:rPr>
  </w:style>
  <w:style w:type="character" w:customStyle="1" w:styleId="473">
    <w:name w:val="Char Char6"/>
    <w:qFormat/>
    <w:uiPriority w:val="0"/>
    <w:rPr>
      <w:rFonts w:ascii="Calibri" w:hAnsi="Calibri" w:eastAsia="宋体" w:cs="Times New Roman"/>
      <w:sz w:val="24"/>
    </w:rPr>
  </w:style>
  <w:style w:type="character" w:customStyle="1" w:styleId="474">
    <w:name w:val="批注文字 Char2"/>
    <w:qFormat/>
    <w:uiPriority w:val="0"/>
    <w:rPr>
      <w:rFonts w:ascii="Calibri" w:hAnsi="Calibri" w:eastAsia="宋体" w:cs="Times New Roman"/>
      <w:kern w:val="2"/>
      <w:sz w:val="21"/>
    </w:rPr>
  </w:style>
  <w:style w:type="character" w:customStyle="1" w:styleId="475">
    <w:name w:val="font_8"/>
    <w:qFormat/>
    <w:uiPriority w:val="0"/>
    <w:rPr>
      <w:rFonts w:ascii="Calibri" w:hAnsi="Calibri" w:eastAsia="宋体" w:cs="Times New Roman"/>
    </w:rPr>
  </w:style>
  <w:style w:type="character" w:customStyle="1" w:styleId="476">
    <w:name w:val="批注主题 Char2"/>
    <w:qFormat/>
    <w:uiPriority w:val="0"/>
    <w:rPr>
      <w:rFonts w:ascii="Calibri" w:hAnsi="Calibri" w:eastAsia="宋体" w:cs="Times New Roman"/>
      <w:b/>
      <w:kern w:val="2"/>
      <w:sz w:val="21"/>
    </w:rPr>
  </w:style>
  <w:style w:type="character" w:customStyle="1" w:styleId="477">
    <w:name w:val="Char Char Char Char Char"/>
    <w:qFormat/>
    <w:uiPriority w:val="0"/>
    <w:rPr>
      <w:rFonts w:ascii="宋体" w:hAnsi="Courier New" w:cs="Times New Roman"/>
    </w:rPr>
  </w:style>
  <w:style w:type="character" w:customStyle="1" w:styleId="478">
    <w:name w:val="一级条标题 Char"/>
    <w:link w:val="479"/>
    <w:qFormat/>
    <w:uiPriority w:val="0"/>
    <w:rPr>
      <w:rFonts w:ascii="黑体" w:eastAsia="黑体"/>
    </w:rPr>
  </w:style>
  <w:style w:type="paragraph" w:customStyle="1" w:styleId="479">
    <w:name w:val="一级条标题"/>
    <w:basedOn w:val="1"/>
    <w:next w:val="403"/>
    <w:link w:val="478"/>
    <w:qFormat/>
    <w:uiPriority w:val="0"/>
    <w:pPr>
      <w:widowControl/>
      <w:tabs>
        <w:tab w:val="left" w:pos="1200"/>
      </w:tabs>
      <w:ind w:left="1200" w:hanging="420"/>
      <w:outlineLvl w:val="2"/>
    </w:pPr>
    <w:rPr>
      <w:rFonts w:ascii="黑体" w:eastAsia="黑体" w:hAnsiTheme="minorHAnsi" w:cstheme="minorBidi"/>
      <w:sz w:val="22"/>
      <w:szCs w:val="24"/>
      <w14:ligatures w14:val="standardContextual"/>
    </w:rPr>
  </w:style>
  <w:style w:type="character" w:customStyle="1" w:styleId="480">
    <w:name w:val="标题 Char3"/>
    <w:qFormat/>
    <w:uiPriority w:val="0"/>
    <w:rPr>
      <w:rFonts w:ascii="Cambria" w:hAnsi="Cambria" w:eastAsia="宋体" w:cs="黑体"/>
      <w:b/>
      <w:bCs/>
      <w:sz w:val="32"/>
      <w:szCs w:val="32"/>
    </w:rPr>
  </w:style>
  <w:style w:type="character" w:customStyle="1" w:styleId="481">
    <w:name w:val="List Paragraph Char Char"/>
    <w:qFormat/>
    <w:locked/>
    <w:uiPriority w:val="0"/>
    <w:rPr>
      <w:rFonts w:ascii="宋体" w:hAnsi="宋体" w:cs="Times New Roman"/>
      <w:kern w:val="2"/>
      <w:sz w:val="21"/>
      <w:szCs w:val="24"/>
    </w:rPr>
  </w:style>
  <w:style w:type="character" w:customStyle="1" w:styleId="482">
    <w:name w:val="wz1"/>
    <w:qFormat/>
    <w:uiPriority w:val="0"/>
    <w:rPr>
      <w:rFonts w:ascii="Calibri" w:hAnsi="Calibri" w:eastAsia="宋体" w:cs="Times New Roman"/>
      <w:color w:val="5A5A5A"/>
      <w:sz w:val="18"/>
      <w:u w:val="none"/>
    </w:rPr>
  </w:style>
  <w:style w:type="character" w:customStyle="1" w:styleId="483">
    <w:name w:val="aa1"/>
    <w:qFormat/>
    <w:uiPriority w:val="0"/>
    <w:rPr>
      <w:rFonts w:ascii="Calibri" w:hAnsi="Calibri" w:eastAsia="宋体" w:cs="Times New Roman"/>
      <w:sz w:val="20"/>
      <w:u w:val="none"/>
    </w:rPr>
  </w:style>
  <w:style w:type="character" w:customStyle="1" w:styleId="484">
    <w:name w:val="style14"/>
    <w:qFormat/>
    <w:uiPriority w:val="0"/>
    <w:rPr>
      <w:rFonts w:ascii="Calibri" w:hAnsi="Calibri" w:eastAsia="宋体" w:cs="Times New Roman"/>
    </w:rPr>
  </w:style>
  <w:style w:type="character" w:customStyle="1" w:styleId="485">
    <w:name w:val="正文首行缩进 Char1"/>
    <w:qFormat/>
    <w:uiPriority w:val="0"/>
    <w:rPr>
      <w:rFonts w:ascii="Calibri" w:hAnsi="Calibri" w:eastAsia="宋体" w:cs="Times New Roman"/>
      <w:kern w:val="2"/>
      <w:sz w:val="22"/>
      <w:lang w:val="en-US" w:eastAsia="zh-CN"/>
    </w:rPr>
  </w:style>
  <w:style w:type="character" w:customStyle="1" w:styleId="486">
    <w:name w:val="正文文本 2 Char2"/>
    <w:qFormat/>
    <w:uiPriority w:val="0"/>
    <w:rPr>
      <w:rFonts w:ascii="Calibri" w:hAnsi="Calibri" w:eastAsia="宋体" w:cs="Times New Roman"/>
      <w:kern w:val="2"/>
      <w:sz w:val="21"/>
    </w:rPr>
  </w:style>
  <w:style w:type="paragraph" w:customStyle="1" w:styleId="487">
    <w:name w:val="z-Top of Form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488">
    <w:name w:val="Char Char5"/>
    <w:qFormat/>
    <w:uiPriority w:val="0"/>
    <w:rPr>
      <w:rFonts w:ascii="Calibri" w:hAnsi="Calibri" w:eastAsia="宋体" w:cs="Times New Roman"/>
      <w:sz w:val="18"/>
    </w:rPr>
  </w:style>
  <w:style w:type="character" w:customStyle="1" w:styleId="489">
    <w:name w:val="正文2 Char Char Char"/>
    <w:qFormat/>
    <w:uiPriority w:val="0"/>
    <w:rPr>
      <w:rFonts w:ascii="Calibri" w:hAnsi="Calibri" w:eastAsia="宋体" w:cs="Times New Roman"/>
      <w:kern w:val="2"/>
      <w:sz w:val="24"/>
      <w:lang w:val="en-US" w:eastAsia="zh-CN"/>
    </w:rPr>
  </w:style>
  <w:style w:type="character" w:customStyle="1" w:styleId="490">
    <w:name w:val="标题 1 Char1"/>
    <w:qFormat/>
    <w:uiPriority w:val="0"/>
    <w:rPr>
      <w:rFonts w:ascii="仿宋_GB2312" w:hAnsi="Calibri" w:eastAsia="仿宋_GB2312" w:cs="Times New Roman"/>
      <w:b/>
      <w:color w:val="000000"/>
      <w:kern w:val="2"/>
      <w:sz w:val="36"/>
    </w:rPr>
  </w:style>
  <w:style w:type="character" w:customStyle="1" w:styleId="491">
    <w:name w:val="批注引用4"/>
    <w:qFormat/>
    <w:uiPriority w:val="0"/>
    <w:rPr>
      <w:rFonts w:ascii="Calibri" w:hAnsi="Calibri" w:eastAsia="宋体" w:cs="Times New Roman"/>
      <w:sz w:val="21"/>
    </w:rPr>
  </w:style>
  <w:style w:type="character" w:customStyle="1" w:styleId="492">
    <w:name w:val="style141"/>
    <w:qFormat/>
    <w:uiPriority w:val="0"/>
    <w:rPr>
      <w:rFonts w:ascii="Calibri" w:hAnsi="Calibri" w:eastAsia="宋体" w:cs="Times New Roman"/>
    </w:rPr>
  </w:style>
  <w:style w:type="character" w:customStyle="1" w:styleId="493">
    <w:name w:val="文档结构图 Char2"/>
    <w:qFormat/>
    <w:uiPriority w:val="0"/>
    <w:rPr>
      <w:rFonts w:ascii="宋体" w:hAnsi="Calibri" w:eastAsia="宋体" w:cs="Times New Roman"/>
      <w:kern w:val="2"/>
      <w:sz w:val="18"/>
    </w:rPr>
  </w:style>
  <w:style w:type="character" w:customStyle="1" w:styleId="494">
    <w:name w:val="批注框文本 Char2"/>
    <w:qFormat/>
    <w:uiPriority w:val="0"/>
    <w:rPr>
      <w:rFonts w:ascii="Calibri" w:hAnsi="Calibri" w:eastAsia="宋体" w:cs="Times New Roman"/>
      <w:kern w:val="2"/>
      <w:sz w:val="18"/>
    </w:rPr>
  </w:style>
  <w:style w:type="character" w:customStyle="1" w:styleId="495">
    <w:name w:val="font61"/>
    <w:qFormat/>
    <w:uiPriority w:val="0"/>
    <w:rPr>
      <w:rFonts w:ascii="Arial" w:hAnsi="Arial" w:eastAsia="宋体" w:cs="Arial"/>
      <w:color w:val="000000"/>
      <w:sz w:val="20"/>
      <w:szCs w:val="20"/>
      <w:u w:val="none"/>
    </w:rPr>
  </w:style>
  <w:style w:type="character" w:customStyle="1" w:styleId="496">
    <w:name w:val="fontblank12"/>
    <w:qFormat/>
    <w:uiPriority w:val="0"/>
    <w:rPr>
      <w:rFonts w:ascii="Calibri" w:hAnsi="Calibri" w:eastAsia="宋体" w:cs="Times New Roman"/>
    </w:rPr>
  </w:style>
  <w:style w:type="character" w:customStyle="1" w:styleId="497">
    <w:name w:val="标题 9 Char1"/>
    <w:qFormat/>
    <w:uiPriority w:val="0"/>
    <w:rPr>
      <w:rFonts w:ascii="Arial" w:hAnsi="Arial" w:eastAsia="黑体" w:cs="Times New Roman"/>
      <w:kern w:val="2"/>
      <w:sz w:val="21"/>
    </w:rPr>
  </w:style>
  <w:style w:type="character" w:customStyle="1" w:styleId="498">
    <w:name w:val="high-light-bg4"/>
    <w:qFormat/>
    <w:uiPriority w:val="0"/>
    <w:rPr>
      <w:rFonts w:ascii="Calibri" w:hAnsi="Calibri" w:eastAsia="宋体" w:cs="Times New Roman"/>
    </w:rPr>
  </w:style>
  <w:style w:type="character" w:customStyle="1" w:styleId="499">
    <w:name w:val="正文文本 3 Char2"/>
    <w:qFormat/>
    <w:uiPriority w:val="0"/>
    <w:rPr>
      <w:rFonts w:ascii="Calibri" w:hAnsi="Calibri" w:eastAsia="宋体" w:cs="Times New Roman"/>
      <w:kern w:val="2"/>
      <w:sz w:val="16"/>
    </w:rPr>
  </w:style>
  <w:style w:type="character" w:customStyle="1" w:styleId="500">
    <w:name w:val="正文缩进 Char1"/>
    <w:qFormat/>
    <w:uiPriority w:val="0"/>
    <w:rPr>
      <w:rFonts w:ascii="Calibri" w:hAnsi="Calibri" w:eastAsia="宋体" w:cs="Times New Roman"/>
      <w:kern w:val="2"/>
      <w:sz w:val="21"/>
    </w:rPr>
  </w:style>
  <w:style w:type="character" w:customStyle="1" w:styleId="501">
    <w:name w:val="批注引用1"/>
    <w:qFormat/>
    <w:uiPriority w:val="0"/>
    <w:rPr>
      <w:rFonts w:ascii="Calibri" w:hAnsi="Calibri" w:eastAsia="宋体" w:cs="Times New Roman"/>
      <w:sz w:val="21"/>
      <w:szCs w:val="21"/>
    </w:rPr>
  </w:style>
  <w:style w:type="character" w:customStyle="1" w:styleId="502">
    <w:name w:val="正文文本 2 Char"/>
    <w:qFormat/>
    <w:uiPriority w:val="0"/>
    <w:rPr>
      <w:rFonts w:ascii="Times New Roman" w:hAnsi="Times New Roman" w:eastAsia="宋体" w:cs="Times New Roman"/>
      <w:kern w:val="2"/>
      <w:sz w:val="21"/>
      <w:szCs w:val="24"/>
    </w:rPr>
  </w:style>
  <w:style w:type="character" w:customStyle="1" w:styleId="503">
    <w:name w:val="Table Text Char Char"/>
    <w:link w:val="504"/>
    <w:qFormat/>
    <w:uiPriority w:val="0"/>
    <w:rPr>
      <w:rFonts w:ascii="Arial" w:hAnsi="Arial"/>
      <w:sz w:val="18"/>
    </w:rPr>
  </w:style>
  <w:style w:type="paragraph" w:customStyle="1" w:styleId="504">
    <w:name w:val="Table Text"/>
    <w:link w:val="503"/>
    <w:qFormat/>
    <w:uiPriority w:val="0"/>
    <w:pPr>
      <w:snapToGrid w:val="0"/>
      <w:spacing w:before="80" w:after="80"/>
    </w:pPr>
    <w:rPr>
      <w:rFonts w:ascii="Arial" w:hAnsi="Arial" w:eastAsiaTheme="minorEastAsia" w:cstheme="minorBidi"/>
      <w:kern w:val="2"/>
      <w:sz w:val="18"/>
      <w:szCs w:val="24"/>
      <w:lang w:val="en-US" w:eastAsia="zh-CN" w:bidi="ar-SA"/>
      <w14:ligatures w14:val="standardContextual"/>
    </w:rPr>
  </w:style>
  <w:style w:type="character" w:customStyle="1" w:styleId="505">
    <w:name w:val="批注文字 Char3"/>
    <w:qFormat/>
    <w:uiPriority w:val="0"/>
    <w:rPr>
      <w:rFonts w:ascii="Times New Roman" w:hAnsi="Times New Roman" w:eastAsia="宋体" w:cs="Times New Roman"/>
      <w:sz w:val="20"/>
      <w:szCs w:val="20"/>
    </w:rPr>
  </w:style>
  <w:style w:type="character" w:customStyle="1" w:styleId="506">
    <w:name w:val="普通文字 Char2"/>
    <w:qFormat/>
    <w:uiPriority w:val="0"/>
    <w:rPr>
      <w:rFonts w:ascii="宋体" w:hAnsi="Courier New" w:eastAsia="宋体" w:cs="Times New Roman"/>
      <w:kern w:val="2"/>
      <w:sz w:val="21"/>
      <w:lang w:val="en-US" w:eastAsia="zh-CN"/>
    </w:rPr>
  </w:style>
  <w:style w:type="character" w:customStyle="1" w:styleId="507">
    <w:name w:val="正文文本 3 Char"/>
    <w:qFormat/>
    <w:uiPriority w:val="0"/>
    <w:rPr>
      <w:rFonts w:ascii="Times New Roman" w:hAnsi="Times New Roman" w:eastAsia="宋体" w:cs="Times New Roman"/>
      <w:kern w:val="2"/>
      <w:sz w:val="16"/>
      <w:szCs w:val="16"/>
    </w:rPr>
  </w:style>
  <w:style w:type="character" w:customStyle="1" w:styleId="508">
    <w:name w:val="HTML 预设格式 Char"/>
    <w:qFormat/>
    <w:uiPriority w:val="0"/>
    <w:rPr>
      <w:rFonts w:ascii="Courier New" w:hAnsi="Courier New" w:eastAsia="宋体" w:cs="Courier New"/>
      <w:kern w:val="2"/>
    </w:rPr>
  </w:style>
  <w:style w:type="character" w:customStyle="1" w:styleId="509">
    <w:name w:val="页眉 Char1"/>
    <w:qFormat/>
    <w:uiPriority w:val="0"/>
    <w:rPr>
      <w:rFonts w:ascii="Calibri" w:hAnsi="Calibri" w:eastAsia="宋体" w:cs="Times New Roman"/>
      <w:kern w:val="2"/>
      <w:sz w:val="18"/>
    </w:rPr>
  </w:style>
  <w:style w:type="character" w:customStyle="1" w:styleId="510">
    <w:name w:val="标题 8 Char1"/>
    <w:qFormat/>
    <w:uiPriority w:val="0"/>
    <w:rPr>
      <w:rFonts w:ascii="Arial" w:hAnsi="Arial" w:eastAsia="黑体" w:cs="Times New Roman"/>
      <w:kern w:val="2"/>
      <w:sz w:val="24"/>
    </w:rPr>
  </w:style>
  <w:style w:type="character" w:customStyle="1" w:styleId="511">
    <w:name w:val="Char Char8"/>
    <w:qFormat/>
    <w:uiPriority w:val="0"/>
    <w:rPr>
      <w:rFonts w:ascii="Calibri" w:hAnsi="Calibri" w:eastAsia="仿宋_GB2312" w:cs="Times New Roman"/>
      <w:b/>
      <w:kern w:val="2"/>
      <w:sz w:val="32"/>
    </w:rPr>
  </w:style>
  <w:style w:type="character" w:customStyle="1" w:styleId="512">
    <w:name w:val="正文文本缩进 3 Char2"/>
    <w:qFormat/>
    <w:uiPriority w:val="0"/>
    <w:rPr>
      <w:rFonts w:ascii="Calibri" w:hAnsi="Calibri" w:eastAsia="宋体" w:cs="Times New Roman"/>
      <w:kern w:val="2"/>
      <w:sz w:val="16"/>
    </w:rPr>
  </w:style>
  <w:style w:type="character" w:customStyle="1" w:styleId="513">
    <w:name w:val="◆ 二级符号end Char Char"/>
    <w:link w:val="514"/>
    <w:qFormat/>
    <w:uiPriority w:val="0"/>
    <w:rPr>
      <w:rFonts w:ascii="Verdana" w:hAnsi="Verdana"/>
      <w:sz w:val="24"/>
    </w:rPr>
  </w:style>
  <w:style w:type="paragraph" w:customStyle="1" w:styleId="514">
    <w:name w:val="◆ 二级符号end"/>
    <w:basedOn w:val="1"/>
    <w:link w:val="513"/>
    <w:qFormat/>
    <w:uiPriority w:val="0"/>
    <w:pPr>
      <w:tabs>
        <w:tab w:val="left" w:pos="1320"/>
      </w:tabs>
      <w:spacing w:line="360" w:lineRule="auto"/>
      <w:ind w:left="1320" w:hanging="420"/>
    </w:pPr>
    <w:rPr>
      <w:rFonts w:ascii="Verdana" w:hAnsi="Verdana" w:eastAsiaTheme="minorEastAsia" w:cstheme="minorBidi"/>
      <w:sz w:val="24"/>
      <w:szCs w:val="24"/>
      <w14:ligatures w14:val="standardContextual"/>
    </w:rPr>
  </w:style>
  <w:style w:type="character" w:customStyle="1" w:styleId="515">
    <w:name w:val="正文文本 Char2"/>
    <w:qFormat/>
    <w:uiPriority w:val="0"/>
    <w:rPr>
      <w:rFonts w:ascii="Calibri" w:hAnsi="Calibri" w:eastAsia="宋体" w:cs="Times New Roman"/>
      <w:kern w:val="2"/>
      <w:sz w:val="21"/>
    </w:rPr>
  </w:style>
  <w:style w:type="character" w:customStyle="1" w:styleId="516">
    <w:name w:val="批注引用11"/>
    <w:qFormat/>
    <w:uiPriority w:val="0"/>
    <w:rPr>
      <w:rFonts w:ascii="Calibri" w:hAnsi="Calibri" w:eastAsia="宋体" w:cs="Times New Roman"/>
      <w:sz w:val="21"/>
    </w:rPr>
  </w:style>
  <w:style w:type="character" w:customStyle="1" w:styleId="517">
    <w:name w:val="标题 5 Char1"/>
    <w:qFormat/>
    <w:uiPriority w:val="0"/>
    <w:rPr>
      <w:rFonts w:ascii="Calibri" w:hAnsi="Calibri" w:eastAsia="宋体" w:cs="Times New Roman"/>
      <w:b/>
      <w:kern w:val="2"/>
      <w:sz w:val="28"/>
    </w:rPr>
  </w:style>
  <w:style w:type="character" w:customStyle="1" w:styleId="518">
    <w:name w:val="批注引用9"/>
    <w:qFormat/>
    <w:uiPriority w:val="0"/>
    <w:rPr>
      <w:rFonts w:ascii="Calibri" w:hAnsi="Calibri" w:eastAsia="宋体" w:cs="Times New Roman"/>
      <w:sz w:val="21"/>
    </w:rPr>
  </w:style>
  <w:style w:type="character" w:customStyle="1" w:styleId="519">
    <w:name w:val="标题 7 Char1"/>
    <w:qFormat/>
    <w:uiPriority w:val="0"/>
    <w:rPr>
      <w:rFonts w:ascii="Calibri" w:hAnsi="Calibri" w:eastAsia="宋体" w:cs="Times New Roman"/>
      <w:b/>
      <w:kern w:val="2"/>
      <w:sz w:val="24"/>
    </w:rPr>
  </w:style>
  <w:style w:type="character" w:customStyle="1" w:styleId="520">
    <w:name w:val="SANGFOR_6_正文 Char"/>
    <w:link w:val="521"/>
    <w:qFormat/>
    <w:uiPriority w:val="0"/>
    <w:rPr>
      <w:rFonts w:ascii="宋体" w:hAnsi="宋体"/>
      <w:sz w:val="28"/>
      <w:szCs w:val="28"/>
    </w:rPr>
  </w:style>
  <w:style w:type="paragraph" w:customStyle="1" w:styleId="521">
    <w:name w:val="SANGFOR_6_正文"/>
    <w:basedOn w:val="1"/>
    <w:link w:val="520"/>
    <w:qFormat/>
    <w:uiPriority w:val="0"/>
    <w:pPr>
      <w:spacing w:line="360" w:lineRule="auto"/>
      <w:ind w:left="420"/>
      <w:jc w:val="left"/>
    </w:pPr>
    <w:rPr>
      <w:rFonts w:ascii="宋体" w:hAnsi="宋体" w:eastAsiaTheme="minorEastAsia" w:cstheme="minorBidi"/>
      <w:sz w:val="28"/>
      <w:szCs w:val="28"/>
      <w14:ligatures w14:val="standardContextual"/>
    </w:rPr>
  </w:style>
  <w:style w:type="character" w:customStyle="1" w:styleId="522">
    <w:name w:val="标题 3 Char1"/>
    <w:qFormat/>
    <w:uiPriority w:val="0"/>
    <w:rPr>
      <w:rFonts w:ascii="Calibri" w:hAnsi="Calibri" w:eastAsia="宋体" w:cs="Times New Roman"/>
      <w:b/>
      <w:kern w:val="2"/>
      <w:sz w:val="32"/>
    </w:rPr>
  </w:style>
  <w:style w:type="character" w:customStyle="1" w:styleId="523">
    <w:name w:val="页脚 Char1"/>
    <w:qFormat/>
    <w:uiPriority w:val="0"/>
    <w:rPr>
      <w:rFonts w:ascii="Calibri" w:hAnsi="Calibri" w:eastAsia="宋体" w:cs="Times New Roman"/>
      <w:kern w:val="2"/>
      <w:sz w:val="18"/>
    </w:rPr>
  </w:style>
  <w:style w:type="character" w:customStyle="1" w:styleId="524">
    <w:name w:val="页脚 Char2"/>
    <w:qFormat/>
    <w:uiPriority w:val="0"/>
    <w:rPr>
      <w:rFonts w:ascii="Calibri" w:hAnsi="Calibri" w:eastAsia="宋体" w:cs="Times New Roman"/>
      <w:kern w:val="2"/>
      <w:sz w:val="18"/>
    </w:rPr>
  </w:style>
  <w:style w:type="character" w:customStyle="1" w:styleId="525">
    <w:name w:val="正文1 Char"/>
    <w:link w:val="183"/>
    <w:qFormat/>
    <w:uiPriority w:val="0"/>
    <w:rPr>
      <w:rFonts w:ascii="Calibri" w:hAnsi="Calibri" w:eastAsia="宋体" w:cs="Calibri"/>
      <w:sz w:val="21"/>
      <w:szCs w:val="21"/>
      <w14:ligatures w14:val="none"/>
    </w:rPr>
  </w:style>
  <w:style w:type="character" w:customStyle="1" w:styleId="526">
    <w:name w:val="批注引用2"/>
    <w:qFormat/>
    <w:uiPriority w:val="0"/>
    <w:rPr>
      <w:rFonts w:ascii="Calibri" w:hAnsi="Calibri" w:eastAsia="宋体" w:cs="Times New Roman"/>
      <w:sz w:val="21"/>
    </w:rPr>
  </w:style>
  <w:style w:type="character" w:customStyle="1" w:styleId="527">
    <w:name w:val="标题 Char2"/>
    <w:qFormat/>
    <w:uiPriority w:val="0"/>
    <w:rPr>
      <w:rFonts w:ascii="Cambria" w:hAnsi="Cambria" w:eastAsia="宋体" w:cs="Times New Roman"/>
      <w:b/>
      <w:kern w:val="2"/>
      <w:sz w:val="32"/>
    </w:rPr>
  </w:style>
  <w:style w:type="character" w:customStyle="1" w:styleId="528">
    <w:name w:val="c1"/>
    <w:qFormat/>
    <w:uiPriority w:val="0"/>
    <w:rPr>
      <w:rFonts w:ascii="Calibri" w:hAnsi="Calibri" w:eastAsia="宋体" w:cs="Times New Roman"/>
      <w:sz w:val="24"/>
    </w:rPr>
  </w:style>
  <w:style w:type="character" w:customStyle="1" w:styleId="529">
    <w:name w:val="font121"/>
    <w:qFormat/>
    <w:uiPriority w:val="0"/>
    <w:rPr>
      <w:rFonts w:hint="default" w:ascii="???" w:hAnsi="???" w:eastAsia="宋体" w:cs="Times New Roman"/>
      <w:color w:val="333333"/>
      <w:sz w:val="18"/>
      <w:szCs w:val="18"/>
      <w:u w:val="none"/>
    </w:rPr>
  </w:style>
  <w:style w:type="character" w:customStyle="1" w:styleId="530">
    <w:name w:val="标准文本 Char Char"/>
    <w:link w:val="531"/>
    <w:qFormat/>
    <w:uiPriority w:val="0"/>
  </w:style>
  <w:style w:type="paragraph" w:customStyle="1" w:styleId="531">
    <w:name w:val="标准文本"/>
    <w:basedOn w:val="1"/>
    <w:link w:val="530"/>
    <w:qFormat/>
    <w:uiPriority w:val="0"/>
    <w:pPr>
      <w:spacing w:line="360" w:lineRule="auto"/>
      <w:ind w:firstLine="480" w:firstLineChars="200"/>
    </w:pPr>
    <w:rPr>
      <w:rFonts w:asciiTheme="minorHAnsi" w:hAnsiTheme="minorHAnsi" w:eastAsiaTheme="minorEastAsia" w:cstheme="minorBidi"/>
      <w:sz w:val="22"/>
      <w:szCs w:val="24"/>
      <w14:ligatures w14:val="standardContextual"/>
    </w:rPr>
  </w:style>
  <w:style w:type="character" w:customStyle="1" w:styleId="532">
    <w:name w:val="尾注文本 Char"/>
    <w:qFormat/>
    <w:uiPriority w:val="0"/>
    <w:rPr>
      <w:rFonts w:ascii="Times New Roman" w:hAnsi="Times New Roman" w:eastAsia="宋体" w:cs="Times New Roman"/>
      <w:kern w:val="2"/>
      <w:sz w:val="21"/>
      <w:szCs w:val="24"/>
    </w:rPr>
  </w:style>
  <w:style w:type="character" w:customStyle="1" w:styleId="533">
    <w:name w:val="标题 4 Char1"/>
    <w:qFormat/>
    <w:uiPriority w:val="0"/>
    <w:rPr>
      <w:rFonts w:ascii="Arial" w:hAnsi="Arial" w:eastAsia="黑体" w:cs="Times New Roman"/>
      <w:b/>
      <w:kern w:val="2"/>
      <w:sz w:val="28"/>
    </w:rPr>
  </w:style>
  <w:style w:type="character" w:customStyle="1" w:styleId="534">
    <w:name w:val="批注文字 Char4"/>
    <w:qFormat/>
    <w:uiPriority w:val="0"/>
    <w:rPr>
      <w:rFonts w:ascii="Times New Roman" w:hAnsi="Times New Roman" w:eastAsia="宋体" w:cs="Times New Roman"/>
      <w:szCs w:val="20"/>
    </w:rPr>
  </w:style>
  <w:style w:type="character" w:customStyle="1" w:styleId="535">
    <w:name w:val="批注引用8"/>
    <w:qFormat/>
    <w:uiPriority w:val="0"/>
    <w:rPr>
      <w:rFonts w:ascii="Calibri" w:hAnsi="Calibri" w:eastAsia="宋体" w:cs="Times New Roman"/>
      <w:sz w:val="21"/>
    </w:rPr>
  </w:style>
  <w:style w:type="character" w:customStyle="1" w:styleId="536">
    <w:name w:val="彩色列表 - 强调文字颜色 1 Char"/>
    <w:link w:val="204"/>
    <w:qFormat/>
    <w:uiPriority w:val="0"/>
    <w:rPr>
      <w:rFonts w:ascii="Calibri" w:hAnsi="Calibri" w:eastAsia="宋体" w:cs="Times New Roman"/>
      <w:sz w:val="21"/>
      <w:szCs w:val="22"/>
      <w14:ligatures w14:val="none"/>
    </w:rPr>
  </w:style>
  <w:style w:type="character" w:customStyle="1" w:styleId="537">
    <w:name w:val="DH 正文 Char"/>
    <w:link w:val="538"/>
    <w:qFormat/>
    <w:uiPriority w:val="0"/>
    <w:rPr>
      <w:rFonts w:ascii="宋体"/>
      <w:sz w:val="24"/>
    </w:rPr>
  </w:style>
  <w:style w:type="paragraph" w:customStyle="1" w:styleId="538">
    <w:name w:val="DH 正文"/>
    <w:basedOn w:val="1"/>
    <w:link w:val="537"/>
    <w:qFormat/>
    <w:uiPriority w:val="0"/>
    <w:pPr>
      <w:spacing w:line="360" w:lineRule="auto"/>
      <w:ind w:firstLine="200" w:firstLineChars="200"/>
    </w:pPr>
    <w:rPr>
      <w:rFonts w:ascii="宋体" w:hAnsiTheme="minorHAnsi" w:eastAsiaTheme="minorEastAsia" w:cstheme="minorBidi"/>
      <w:sz w:val="24"/>
      <w:szCs w:val="24"/>
      <w14:ligatures w14:val="standardContextual"/>
    </w:rPr>
  </w:style>
  <w:style w:type="character" w:customStyle="1" w:styleId="539">
    <w:name w:val="unnamed21"/>
    <w:qFormat/>
    <w:uiPriority w:val="0"/>
    <w:rPr>
      <w:rFonts w:ascii="Calibri" w:hAnsi="Calibri" w:eastAsia="宋体" w:cs="Times New Roman"/>
      <w:color w:val="000000"/>
      <w:sz w:val="20"/>
    </w:rPr>
  </w:style>
  <w:style w:type="character" w:customStyle="1" w:styleId="540">
    <w:name w:val="news1"/>
    <w:qFormat/>
    <w:uiPriority w:val="0"/>
    <w:rPr>
      <w:rFonts w:ascii="Calibri" w:hAnsi="Calibri" w:eastAsia="宋体" w:cs="Times New Roman"/>
      <w:color w:val="4D4D4D"/>
      <w:sz w:val="18"/>
    </w:rPr>
  </w:style>
  <w:style w:type="character" w:customStyle="1" w:styleId="541">
    <w:name w:val="批注引用7"/>
    <w:qFormat/>
    <w:uiPriority w:val="0"/>
    <w:rPr>
      <w:rFonts w:ascii="Calibri" w:hAnsi="Calibri" w:eastAsia="宋体" w:cs="Times New Roman"/>
      <w:sz w:val="21"/>
    </w:rPr>
  </w:style>
  <w:style w:type="character" w:customStyle="1" w:styleId="542">
    <w:name w:val="line1"/>
    <w:qFormat/>
    <w:uiPriority w:val="0"/>
    <w:rPr>
      <w:rFonts w:ascii="Calibri" w:hAnsi="Calibri" w:eastAsia="宋体" w:cs="Times New Roman"/>
    </w:rPr>
  </w:style>
  <w:style w:type="character" w:customStyle="1" w:styleId="543">
    <w:name w:val="Char Char4"/>
    <w:qFormat/>
    <w:uiPriority w:val="0"/>
    <w:rPr>
      <w:rFonts w:ascii="Calibri" w:hAnsi="Calibri" w:eastAsia="宋体" w:cs="Times New Roman"/>
      <w:sz w:val="18"/>
    </w:rPr>
  </w:style>
  <w:style w:type="character" w:customStyle="1" w:styleId="544">
    <w:name w:val="批注引用3"/>
    <w:qFormat/>
    <w:uiPriority w:val="0"/>
    <w:rPr>
      <w:rFonts w:ascii="Calibri" w:hAnsi="Calibri" w:eastAsia="宋体" w:cs="Times New Roman"/>
      <w:sz w:val="21"/>
      <w:szCs w:val="21"/>
    </w:rPr>
  </w:style>
  <w:style w:type="character" w:customStyle="1" w:styleId="545">
    <w:name w:val="样式 8 磅"/>
    <w:qFormat/>
    <w:uiPriority w:val="0"/>
    <w:rPr>
      <w:rFonts w:ascii="Calibri" w:hAnsi="Calibri" w:eastAsia="宋体" w:cs="Times New Roman"/>
      <w:sz w:val="18"/>
    </w:rPr>
  </w:style>
  <w:style w:type="paragraph" w:customStyle="1" w:styleId="546">
    <w:name w:val="Char Char1 Char Char Char Char Char Char Char"/>
    <w:basedOn w:val="1"/>
    <w:qFormat/>
    <w:uiPriority w:val="0"/>
    <w:rPr>
      <w:rFonts w:ascii="Calibri" w:hAnsi="Calibri"/>
      <w:szCs w:val="24"/>
    </w:rPr>
  </w:style>
  <w:style w:type="paragraph" w:customStyle="1" w:styleId="547">
    <w:name w:val="默认段落字体 Para Char Char Char Char"/>
    <w:basedOn w:val="1"/>
    <w:qFormat/>
    <w:uiPriority w:val="0"/>
    <w:pPr>
      <w:widowControl/>
      <w:jc w:val="left"/>
    </w:pPr>
    <w:rPr>
      <w:rFonts w:ascii="Calibri" w:hAnsi="Calibri"/>
      <w:szCs w:val="24"/>
    </w:rPr>
  </w:style>
  <w:style w:type="paragraph" w:customStyle="1" w:styleId="548">
    <w:name w:val="xl60"/>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kern w:val="0"/>
      <w:sz w:val="24"/>
      <w:szCs w:val="24"/>
    </w:rPr>
  </w:style>
  <w:style w:type="paragraph" w:customStyle="1" w:styleId="549">
    <w:name w:val="Char Char Char Char Char Char Char Char Char1 Char"/>
    <w:basedOn w:val="1"/>
    <w:qFormat/>
    <w:uiPriority w:val="0"/>
    <w:pPr>
      <w:widowControl/>
      <w:jc w:val="left"/>
    </w:pPr>
    <w:rPr>
      <w:rFonts w:ascii="仿宋_GB2312" w:hAnsi="Calibri" w:eastAsia="仿宋_GB2312"/>
      <w:b/>
      <w:sz w:val="32"/>
      <w:szCs w:val="32"/>
    </w:rPr>
  </w:style>
  <w:style w:type="paragraph" w:customStyle="1" w:styleId="550">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1">
    <w:name w:val="L正文"/>
    <w:basedOn w:val="1"/>
    <w:qFormat/>
    <w:uiPriority w:val="0"/>
    <w:pPr>
      <w:spacing w:afterLines="50"/>
      <w:ind w:left="160" w:leftChars="160" w:firstLine="200" w:firstLineChars="200"/>
    </w:pPr>
    <w:rPr>
      <w:rFonts w:ascii="Calibri" w:hAnsi="Calibri"/>
      <w:b/>
      <w:szCs w:val="24"/>
    </w:rPr>
  </w:style>
  <w:style w:type="paragraph" w:customStyle="1" w:styleId="552">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rPr>
  </w:style>
  <w:style w:type="paragraph" w:customStyle="1" w:styleId="553">
    <w:name w:val="需求正文"/>
    <w:basedOn w:val="1"/>
    <w:qFormat/>
    <w:uiPriority w:val="0"/>
    <w:pPr>
      <w:widowControl/>
      <w:spacing w:line="300" w:lineRule="auto"/>
      <w:ind w:firstLine="560" w:firstLineChars="200"/>
      <w:jc w:val="left"/>
    </w:pPr>
    <w:rPr>
      <w:rFonts w:ascii="Arial" w:hAnsi="Arial" w:eastAsia="仿宋_GB2312"/>
      <w:sz w:val="28"/>
      <w:szCs w:val="20"/>
    </w:rPr>
  </w:style>
  <w:style w:type="paragraph" w:customStyle="1" w:styleId="554">
    <w:name w:val="列出段落3"/>
    <w:basedOn w:val="1"/>
    <w:qFormat/>
    <w:uiPriority w:val="0"/>
    <w:pPr>
      <w:ind w:firstLine="420" w:firstLineChars="200"/>
    </w:pPr>
    <w:rPr>
      <w:rFonts w:ascii="Cambria" w:hAnsi="Cambria"/>
      <w:sz w:val="24"/>
      <w:szCs w:val="24"/>
    </w:rPr>
  </w:style>
  <w:style w:type="paragraph" w:customStyle="1" w:styleId="555">
    <w:name w:val="Char1"/>
    <w:basedOn w:val="1"/>
    <w:qFormat/>
    <w:uiPriority w:val="0"/>
    <w:pPr>
      <w:widowControl/>
      <w:jc w:val="left"/>
    </w:pPr>
    <w:rPr>
      <w:rFonts w:ascii="仿宋_GB2312" w:hAnsi="Calibri" w:eastAsia="仿宋_GB2312"/>
      <w:b/>
      <w:sz w:val="32"/>
      <w:szCs w:val="20"/>
    </w:rPr>
  </w:style>
  <w:style w:type="paragraph" w:customStyle="1" w:styleId="556">
    <w:name w:val="样式 宋体 小四 黑色 行距: 1.5 倍行距1"/>
    <w:basedOn w:val="1"/>
    <w:qFormat/>
    <w:uiPriority w:val="0"/>
    <w:pPr>
      <w:spacing w:line="360" w:lineRule="auto"/>
      <w:ind w:firstLine="480" w:firstLineChars="200"/>
    </w:pPr>
    <w:rPr>
      <w:rFonts w:ascii="宋体" w:hAnsi="宋体" w:cs="宋体"/>
      <w:color w:val="000000"/>
      <w:kern w:val="0"/>
      <w:szCs w:val="20"/>
    </w:rPr>
  </w:style>
  <w:style w:type="paragraph" w:customStyle="1" w:styleId="557">
    <w:name w:val="p1"/>
    <w:basedOn w:val="1"/>
    <w:qFormat/>
    <w:uiPriority w:val="0"/>
    <w:pPr>
      <w:widowControl/>
      <w:jc w:val="left"/>
    </w:pPr>
    <w:rPr>
      <w:rFonts w:ascii="Helvetica" w:hAnsi="Helvetica" w:eastAsia="等线"/>
      <w:kern w:val="0"/>
      <w:sz w:val="16"/>
      <w:szCs w:val="16"/>
    </w:rPr>
  </w:style>
  <w:style w:type="paragraph" w:customStyle="1" w:styleId="558">
    <w:name w:val="方案正文"/>
    <w:basedOn w:val="1"/>
    <w:qFormat/>
    <w:uiPriority w:val="0"/>
    <w:pPr>
      <w:widowControl/>
      <w:autoSpaceDE w:val="0"/>
      <w:autoSpaceDN w:val="0"/>
      <w:adjustRightInd w:val="0"/>
      <w:snapToGrid w:val="0"/>
      <w:spacing w:line="500" w:lineRule="atLeast"/>
      <w:ind w:firstLine="561"/>
      <w:jc w:val="left"/>
    </w:pPr>
    <w:rPr>
      <w:rFonts w:ascii="仿宋_GB2312" w:hAnsi="Calibri" w:eastAsia="仿宋_GB2312"/>
      <w:kern w:val="0"/>
      <w:sz w:val="28"/>
      <w:szCs w:val="20"/>
    </w:rPr>
  </w:style>
  <w:style w:type="paragraph" w:customStyle="1" w:styleId="55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0">
    <w:name w:val="正文缩进2格"/>
    <w:basedOn w:val="1"/>
    <w:qFormat/>
    <w:uiPriority w:val="0"/>
    <w:pPr>
      <w:autoSpaceDE w:val="0"/>
      <w:autoSpaceDN w:val="0"/>
      <w:adjustRightInd w:val="0"/>
      <w:spacing w:line="600" w:lineRule="exact"/>
      <w:ind w:firstLine="639" w:firstLineChars="206"/>
    </w:pPr>
    <w:rPr>
      <w:rFonts w:ascii="仿宋_GB2312" w:hAnsi="宋体" w:eastAsia="仿宋_GB2312"/>
      <w:color w:val="000000"/>
      <w:sz w:val="31"/>
      <w:szCs w:val="28"/>
    </w:rPr>
  </w:style>
  <w:style w:type="paragraph" w:customStyle="1" w:styleId="56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56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kern w:val="0"/>
      <w:sz w:val="24"/>
      <w:szCs w:val="24"/>
    </w:rPr>
  </w:style>
  <w:style w:type="paragraph" w:customStyle="1" w:styleId="563">
    <w:name w:val="TOC 标题1"/>
    <w:basedOn w:val="4"/>
    <w:next w:val="1"/>
    <w:qFormat/>
    <w:uiPriority w:val="0"/>
    <w:pPr>
      <w:widowControl/>
      <w:spacing w:before="0" w:after="0" w:line="276" w:lineRule="auto"/>
      <w:jc w:val="left"/>
      <w:outlineLvl w:val="9"/>
    </w:pPr>
    <w:rPr>
      <w:rFonts w:ascii="Cambria" w:hAnsi="Cambria" w:eastAsia="宋体" w:cs="Times New Roman"/>
      <w:b/>
      <w:bCs/>
      <w:color w:val="365F90"/>
      <w:kern w:val="0"/>
      <w:sz w:val="28"/>
      <w:szCs w:val="28"/>
    </w:rPr>
  </w:style>
  <w:style w:type="paragraph" w:customStyle="1" w:styleId="564">
    <w:name w:val="标准段落"/>
    <w:basedOn w:val="1"/>
    <w:qFormat/>
    <w:uiPriority w:val="0"/>
    <w:pPr>
      <w:widowControl/>
      <w:topLinePunct/>
      <w:autoSpaceDE w:val="0"/>
      <w:autoSpaceDN w:val="0"/>
      <w:spacing w:line="360" w:lineRule="auto"/>
      <w:ind w:firstLine="560" w:firstLineChars="200"/>
      <w:jc w:val="left"/>
    </w:pPr>
    <w:rPr>
      <w:rFonts w:ascii="Calibri" w:hAnsi="宋体"/>
      <w:color w:val="FF0000"/>
      <w:sz w:val="28"/>
      <w:szCs w:val="24"/>
    </w:rPr>
  </w:style>
  <w:style w:type="paragraph" w:customStyle="1" w:styleId="565">
    <w:name w:val="正文缩进1"/>
    <w:basedOn w:val="1"/>
    <w:next w:val="19"/>
    <w:qFormat/>
    <w:uiPriority w:val="0"/>
    <w:pPr>
      <w:widowControl/>
      <w:autoSpaceDE w:val="0"/>
      <w:autoSpaceDN w:val="0"/>
      <w:adjustRightInd w:val="0"/>
      <w:snapToGrid w:val="0"/>
      <w:spacing w:after="120" w:line="360" w:lineRule="auto"/>
      <w:ind w:left="420" w:leftChars="200" w:firstLine="480" w:firstLineChars="200"/>
      <w:jc w:val="left"/>
    </w:pPr>
    <w:rPr>
      <w:rFonts w:ascii="Calibri" w:hAnsi="Calibri"/>
      <w:sz w:val="24"/>
      <w:szCs w:val="20"/>
    </w:rPr>
  </w:style>
  <w:style w:type="paragraph" w:customStyle="1" w:styleId="566">
    <w:name w:val="标书正文格式"/>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paragraph" w:customStyle="1" w:styleId="567">
    <w:name w:val="表文1"/>
    <w:basedOn w:val="1"/>
    <w:qFormat/>
    <w:uiPriority w:val="0"/>
    <w:pPr>
      <w:widowControl/>
      <w:spacing w:line="360" w:lineRule="auto"/>
      <w:ind w:left="-158" w:leftChars="-75" w:firstLine="471" w:firstLineChars="157"/>
      <w:jc w:val="left"/>
    </w:pPr>
    <w:rPr>
      <w:rFonts w:ascii="宋体" w:hAnsi="宋体"/>
      <w:color w:val="000000"/>
      <w:spacing w:val="10"/>
      <w:kern w:val="0"/>
      <w:sz w:val="28"/>
      <w:szCs w:val="18"/>
    </w:rPr>
  </w:style>
  <w:style w:type="paragraph" w:customStyle="1" w:styleId="568">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69">
    <w:name w:val="List Paragraph2"/>
    <w:basedOn w:val="1"/>
    <w:qFormat/>
    <w:uiPriority w:val="0"/>
    <w:pPr>
      <w:widowControl/>
      <w:ind w:firstLine="420" w:firstLineChars="200"/>
      <w:jc w:val="left"/>
    </w:pPr>
    <w:rPr>
      <w:rFonts w:ascii="Calibri" w:hAnsi="Calibri"/>
      <w:kern w:val="0"/>
      <w:sz w:val="20"/>
      <w:szCs w:val="20"/>
    </w:rPr>
  </w:style>
  <w:style w:type="paragraph" w:customStyle="1" w:styleId="570">
    <w:name w:val="Item Step in Table"/>
    <w:qFormat/>
    <w:uiPriority w:val="0"/>
    <w:pPr>
      <w:tabs>
        <w:tab w:val="left" w:pos="397"/>
      </w:tabs>
      <w:spacing w:before="40" w:after="40"/>
      <w:ind w:firstLine="403"/>
      <w:jc w:val="both"/>
    </w:pPr>
    <w:rPr>
      <w:rFonts w:ascii="Arial" w:hAnsi="Arial" w:eastAsia="宋体" w:cs="Arial"/>
      <w:sz w:val="18"/>
      <w:szCs w:val="18"/>
      <w:lang w:val="en-US" w:eastAsia="zh-CN" w:bidi="ar-SA"/>
    </w:rPr>
  </w:style>
  <w:style w:type="paragraph" w:customStyle="1" w:styleId="571">
    <w:name w:val="Pa9"/>
    <w:basedOn w:val="1"/>
    <w:next w:val="1"/>
    <w:qFormat/>
    <w:uiPriority w:val="0"/>
    <w:pPr>
      <w:widowControl/>
      <w:autoSpaceDE w:val="0"/>
      <w:autoSpaceDN w:val="0"/>
      <w:adjustRightInd w:val="0"/>
      <w:spacing w:before="40" w:line="146" w:lineRule="atLeast"/>
      <w:jc w:val="left"/>
    </w:pPr>
    <w:rPr>
      <w:rFonts w:ascii="Stone Sans" w:hAnsi="Stone Sans"/>
      <w:kern w:val="0"/>
      <w:sz w:val="24"/>
      <w:szCs w:val="24"/>
    </w:rPr>
  </w:style>
  <w:style w:type="paragraph" w:customStyle="1" w:styleId="572">
    <w:name w:val="文档正文 Char"/>
    <w:basedOn w:val="1"/>
    <w:qFormat/>
    <w:uiPriority w:val="0"/>
    <w:pPr>
      <w:widowControl/>
      <w:adjustRightInd w:val="0"/>
      <w:spacing w:line="480" w:lineRule="atLeast"/>
      <w:ind w:firstLine="567"/>
      <w:jc w:val="left"/>
      <w:textAlignment w:val="baseline"/>
    </w:pPr>
    <w:rPr>
      <w:rFonts w:ascii="仿宋_GB2312" w:hAnsi="Calibri" w:eastAsia="仿宋_GB2312" w:cs="仿宋_GB2312"/>
      <w:kern w:val="0"/>
      <w:sz w:val="28"/>
      <w:szCs w:val="28"/>
    </w:rPr>
  </w:style>
  <w:style w:type="paragraph" w:customStyle="1" w:styleId="573">
    <w:name w:val="xl35"/>
    <w:basedOn w:val="1"/>
    <w:qFormat/>
    <w:uiPriority w:val="0"/>
    <w:pPr>
      <w:widowControl/>
      <w:spacing w:before="100" w:beforeAutospacing="1" w:after="100" w:afterAutospacing="1"/>
      <w:jc w:val="center"/>
      <w:textAlignment w:val="center"/>
    </w:pPr>
    <w:rPr>
      <w:rFonts w:ascii="宋体" w:hAnsi="宋体"/>
      <w:b/>
      <w:bCs/>
      <w:kern w:val="0"/>
      <w:sz w:val="36"/>
      <w:szCs w:val="36"/>
    </w:rPr>
  </w:style>
  <w:style w:type="paragraph" w:customStyle="1" w:styleId="574">
    <w:name w:val="xl2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575">
    <w:name w:val="Char Char Char 字元 字元"/>
    <w:basedOn w:val="1"/>
    <w:qFormat/>
    <w:uiPriority w:val="0"/>
    <w:pPr>
      <w:widowControl/>
      <w:spacing w:line="360" w:lineRule="auto"/>
      <w:ind w:firstLine="200" w:firstLineChars="200"/>
      <w:jc w:val="left"/>
    </w:pPr>
    <w:rPr>
      <w:rFonts w:ascii="Calibri" w:hAnsi="Calibri"/>
      <w:szCs w:val="20"/>
    </w:rPr>
  </w:style>
  <w:style w:type="paragraph" w:customStyle="1" w:styleId="576">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kern w:val="0"/>
      <w:sz w:val="24"/>
      <w:szCs w:val="24"/>
    </w:rPr>
  </w:style>
  <w:style w:type="paragraph" w:customStyle="1" w:styleId="577">
    <w:name w:val="p16"/>
    <w:basedOn w:val="1"/>
    <w:qFormat/>
    <w:uiPriority w:val="0"/>
    <w:pPr>
      <w:widowControl/>
      <w:spacing w:before="80" w:after="80"/>
      <w:jc w:val="left"/>
    </w:pPr>
    <w:rPr>
      <w:rFonts w:ascii="Arial" w:hAnsi="Arial" w:cs="Arial"/>
      <w:kern w:val="0"/>
      <w:sz w:val="18"/>
      <w:szCs w:val="18"/>
    </w:rPr>
  </w:style>
  <w:style w:type="paragraph" w:customStyle="1" w:styleId="57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kern w:val="0"/>
      <w:sz w:val="52"/>
      <w:szCs w:val="52"/>
    </w:rPr>
  </w:style>
  <w:style w:type="paragraph" w:customStyle="1" w:styleId="579">
    <w:name w:val="列出段落11"/>
    <w:basedOn w:val="1"/>
    <w:qFormat/>
    <w:uiPriority w:val="0"/>
    <w:pPr>
      <w:widowControl/>
      <w:ind w:firstLine="420" w:firstLineChars="200"/>
      <w:jc w:val="left"/>
    </w:pPr>
    <w:rPr>
      <w:rFonts w:ascii="Calibri" w:hAnsi="Calibri"/>
      <w:kern w:val="0"/>
      <w:sz w:val="24"/>
      <w:szCs w:val="20"/>
    </w:rPr>
  </w:style>
  <w:style w:type="paragraph" w:customStyle="1" w:styleId="580">
    <w:name w:val="正文段落"/>
    <w:basedOn w:val="1"/>
    <w:qFormat/>
    <w:uiPriority w:val="0"/>
    <w:pPr>
      <w:spacing w:line="360" w:lineRule="auto"/>
      <w:ind w:firstLine="440" w:firstLineChars="200"/>
    </w:pPr>
    <w:rPr>
      <w:rFonts w:ascii="宋体" w:hAnsi="宋体" w:cs="宋体"/>
      <w:kern w:val="0"/>
      <w:szCs w:val="20"/>
    </w:rPr>
  </w:style>
  <w:style w:type="paragraph" w:customStyle="1" w:styleId="581">
    <w:name w:val="C11"/>
    <w:basedOn w:val="1"/>
    <w:qFormat/>
    <w:uiPriority w:val="0"/>
    <w:pPr>
      <w:widowControl/>
      <w:tabs>
        <w:tab w:val="left" w:pos="360"/>
      </w:tabs>
      <w:autoSpaceDE w:val="0"/>
      <w:autoSpaceDN w:val="0"/>
      <w:adjustRightInd w:val="0"/>
      <w:spacing w:before="60" w:line="288" w:lineRule="auto"/>
      <w:jc w:val="left"/>
      <w:textAlignment w:val="bottom"/>
    </w:pPr>
    <w:rPr>
      <w:rFonts w:ascii="Calibri" w:hAnsi="Calibri" w:eastAsia="華康細圓體"/>
      <w:kern w:val="0"/>
      <w:sz w:val="22"/>
      <w:szCs w:val="20"/>
      <w:lang w:eastAsia="zh-TW"/>
    </w:rPr>
  </w:style>
  <w:style w:type="paragraph" w:customStyle="1" w:styleId="582">
    <w:name w:val="Char Char Char Char Char Char Char Char Char Char"/>
    <w:basedOn w:val="22"/>
    <w:qFormat/>
    <w:uiPriority w:val="0"/>
    <w:rPr>
      <w:rFonts w:ascii="Tahoma" w:hAnsi="Tahoma" w:cs="Times New Roman"/>
      <w:kern w:val="0"/>
      <w:sz w:val="24"/>
      <w:szCs w:val="24"/>
    </w:rPr>
  </w:style>
  <w:style w:type="paragraph" w:customStyle="1" w:styleId="583">
    <w:name w:val="4"/>
    <w:basedOn w:val="1"/>
    <w:next w:val="55"/>
    <w:qFormat/>
    <w:uiPriority w:val="0"/>
    <w:pPr>
      <w:widowControl/>
      <w:spacing w:before="100" w:beforeAutospacing="1" w:after="100" w:afterAutospacing="1"/>
      <w:jc w:val="left"/>
    </w:pPr>
    <w:rPr>
      <w:rFonts w:ascii="宋体" w:hAnsi="宋体"/>
      <w:kern w:val="0"/>
      <w:sz w:val="24"/>
      <w:szCs w:val="24"/>
    </w:rPr>
  </w:style>
  <w:style w:type="paragraph" w:customStyle="1" w:styleId="584">
    <w:name w:val="项目"/>
    <w:basedOn w:val="13"/>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585">
    <w:name w:val="xl3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rPr>
  </w:style>
  <w:style w:type="paragraph" w:customStyle="1" w:styleId="586">
    <w:name w:val="5"/>
    <w:basedOn w:val="1"/>
    <w:next w:val="3"/>
    <w:qFormat/>
    <w:uiPriority w:val="0"/>
    <w:pPr>
      <w:widowControl/>
      <w:ind w:right="26"/>
      <w:jc w:val="left"/>
    </w:pPr>
    <w:rPr>
      <w:rFonts w:ascii="楷体_GB2312" w:hAnsi="Calibri" w:eastAsia="楷体_GB2312"/>
      <w:spacing w:val="4"/>
      <w:kern w:val="0"/>
      <w:sz w:val="28"/>
      <w:szCs w:val="20"/>
    </w:rPr>
  </w:style>
  <w:style w:type="paragraph" w:customStyle="1" w:styleId="58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kern w:val="0"/>
      <w:sz w:val="52"/>
      <w:szCs w:val="52"/>
    </w:rPr>
  </w:style>
  <w:style w:type="paragraph" w:customStyle="1" w:styleId="588">
    <w:name w:val="表格内文"/>
    <w:basedOn w:val="1"/>
    <w:qFormat/>
    <w:uiPriority w:val="0"/>
    <w:pPr>
      <w:widowControl/>
      <w:spacing w:line="360" w:lineRule="auto"/>
      <w:jc w:val="left"/>
    </w:pPr>
    <w:rPr>
      <w:rFonts w:ascii="宋体" w:hAnsi="宋体" w:cs="宋体"/>
      <w:color w:val="000000"/>
      <w:szCs w:val="21"/>
    </w:rPr>
  </w:style>
  <w:style w:type="paragraph" w:customStyle="1" w:styleId="589">
    <w:name w:val="Retrait 2"/>
    <w:basedOn w:val="1"/>
    <w:qFormat/>
    <w:uiPriority w:val="0"/>
    <w:pPr>
      <w:widowControl/>
      <w:spacing w:line="360" w:lineRule="auto"/>
      <w:ind w:left="1417" w:hanging="283"/>
      <w:jc w:val="left"/>
    </w:pPr>
    <w:rPr>
      <w:rFonts w:ascii="Calibri" w:hAnsi="Calibri" w:eastAsia="楷体_GB2312"/>
      <w:bCs/>
      <w:sz w:val="28"/>
      <w:szCs w:val="20"/>
    </w:rPr>
  </w:style>
  <w:style w:type="paragraph" w:customStyle="1" w:styleId="590">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52"/>
      <w:szCs w:val="52"/>
    </w:rPr>
  </w:style>
  <w:style w:type="paragraph" w:customStyle="1" w:styleId="591">
    <w:name w:val="默认段落字体 Para Char Char Char Char Char Char Char Char Char1"/>
    <w:basedOn w:val="1"/>
    <w:qFormat/>
    <w:uiPriority w:val="0"/>
    <w:pPr>
      <w:widowControl/>
      <w:jc w:val="left"/>
    </w:pPr>
    <w:rPr>
      <w:rFonts w:ascii="Calibri" w:hAnsi="Calibri"/>
      <w:szCs w:val="21"/>
    </w:rPr>
  </w:style>
  <w:style w:type="paragraph" w:customStyle="1" w:styleId="59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93">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94">
    <w:name w:val="xl5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595">
    <w:name w:val="_Style 7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6">
    <w:name w:val="小标题 1"/>
    <w:basedOn w:val="1"/>
    <w:qFormat/>
    <w:uiPriority w:val="0"/>
    <w:pPr>
      <w:widowControl/>
      <w:autoSpaceDE w:val="0"/>
      <w:autoSpaceDN w:val="0"/>
      <w:adjustRightInd w:val="0"/>
      <w:spacing w:line="360" w:lineRule="atLeast"/>
      <w:jc w:val="left"/>
    </w:pPr>
    <w:rPr>
      <w:rFonts w:ascii="文鼎粗黑" w:hAnsi="Calibri" w:eastAsia="文鼎粗黑"/>
      <w:kern w:val="0"/>
      <w:sz w:val="22"/>
      <w:szCs w:val="20"/>
    </w:rPr>
  </w:style>
  <w:style w:type="paragraph" w:customStyle="1" w:styleId="59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8">
    <w:name w:val="xl23"/>
    <w:basedOn w:val="1"/>
    <w:qFormat/>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599">
    <w:name w:val="E 正文"/>
    <w:basedOn w:val="1"/>
    <w:qFormat/>
    <w:uiPriority w:val="0"/>
    <w:pPr>
      <w:widowControl/>
      <w:spacing w:line="360" w:lineRule="auto"/>
      <w:jc w:val="left"/>
    </w:pPr>
    <w:rPr>
      <w:rFonts w:cs="黑体"/>
      <w:color w:val="000000"/>
      <w:kern w:val="0"/>
      <w:sz w:val="24"/>
      <w:szCs w:val="24"/>
    </w:rPr>
  </w:style>
  <w:style w:type="paragraph" w:customStyle="1" w:styleId="600">
    <w:name w:val="xl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b/>
      <w:bCs/>
      <w:kern w:val="0"/>
      <w:sz w:val="24"/>
      <w:szCs w:val="24"/>
    </w:rPr>
  </w:style>
  <w:style w:type="paragraph" w:customStyle="1" w:styleId="601">
    <w:name w:val="xl59"/>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kern w:val="0"/>
      <w:sz w:val="24"/>
      <w:szCs w:val="24"/>
    </w:rPr>
  </w:style>
  <w:style w:type="paragraph" w:customStyle="1" w:styleId="602">
    <w:name w:val="Char1 Char Char Char"/>
    <w:basedOn w:val="1"/>
    <w:qFormat/>
    <w:uiPriority w:val="0"/>
    <w:pPr>
      <w:widowControl/>
      <w:jc w:val="left"/>
    </w:pPr>
    <w:rPr>
      <w:rFonts w:ascii="仿宋_GB2312" w:hAnsi="Calibri" w:eastAsia="仿宋_GB2312"/>
      <w:b/>
      <w:sz w:val="32"/>
      <w:szCs w:val="32"/>
    </w:rPr>
  </w:style>
  <w:style w:type="paragraph" w:customStyle="1" w:styleId="603">
    <w:name w:val="C标书正文（加粗后加）"/>
    <w:basedOn w:val="1"/>
    <w:qFormat/>
    <w:uiPriority w:val="0"/>
    <w:pPr>
      <w:widowControl/>
      <w:spacing w:after="240" w:line="360" w:lineRule="auto"/>
      <w:ind w:firstLine="426"/>
    </w:pPr>
    <w:rPr>
      <w:rFonts w:ascii="仿宋" w:hAnsi="仿宋" w:eastAsia="仿宋" w:cs="黑体"/>
      <w:b/>
      <w:color w:val="000000"/>
      <w:kern w:val="0"/>
      <w:sz w:val="24"/>
      <w:szCs w:val="24"/>
    </w:rPr>
  </w:style>
  <w:style w:type="paragraph" w:customStyle="1" w:styleId="604">
    <w:name w:val="straightmatter"/>
    <w:basedOn w:val="1"/>
    <w:qFormat/>
    <w:uiPriority w:val="0"/>
    <w:pPr>
      <w:widowControl/>
      <w:spacing w:before="120" w:after="120" w:line="288" w:lineRule="atLeast"/>
      <w:ind w:left="120" w:right="120"/>
      <w:jc w:val="left"/>
    </w:pPr>
    <w:rPr>
      <w:rFonts w:ascii="宋体" w:hAnsi="宋体"/>
      <w:color w:val="52987C"/>
      <w:kern w:val="0"/>
      <w:sz w:val="24"/>
      <w:szCs w:val="24"/>
    </w:rPr>
  </w:style>
  <w:style w:type="paragraph" w:customStyle="1" w:styleId="605">
    <w:name w:val="F11-1"/>
    <w:basedOn w:val="1"/>
    <w:qFormat/>
    <w:uiPriority w:val="0"/>
    <w:pPr>
      <w:widowControl/>
      <w:tabs>
        <w:tab w:val="left" w:pos="240"/>
        <w:tab w:val="left" w:pos="4680"/>
      </w:tabs>
      <w:adjustRightInd w:val="0"/>
      <w:spacing w:after="120"/>
      <w:jc w:val="left"/>
      <w:textAlignment w:val="baseline"/>
    </w:pPr>
    <w:rPr>
      <w:rFonts w:ascii="Calibri" w:hAnsi="Calibri" w:eastAsia="華康細圓體"/>
      <w:kern w:val="0"/>
      <w:sz w:val="24"/>
      <w:szCs w:val="20"/>
      <w:lang w:eastAsia="zh-TW"/>
    </w:rPr>
  </w:style>
  <w:style w:type="paragraph" w:customStyle="1" w:styleId="606">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607">
    <w:name w:val="xl53"/>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kern w:val="0"/>
      <w:sz w:val="24"/>
      <w:szCs w:val="24"/>
    </w:rPr>
  </w:style>
  <w:style w:type="paragraph" w:customStyle="1" w:styleId="608">
    <w:name w:val="默认段落字体 Para Char Char Char Char Char Char Char Char Char"/>
    <w:basedOn w:val="1"/>
    <w:qFormat/>
    <w:uiPriority w:val="0"/>
    <w:pPr>
      <w:widowControl/>
      <w:jc w:val="left"/>
    </w:pPr>
    <w:rPr>
      <w:rFonts w:ascii="Tahoma" w:hAnsi="Tahoma" w:cs="Tahoma"/>
      <w:sz w:val="24"/>
      <w:szCs w:val="24"/>
    </w:rPr>
  </w:style>
  <w:style w:type="paragraph" w:customStyle="1" w:styleId="609">
    <w:name w:val="msolistparagraph"/>
    <w:basedOn w:val="1"/>
    <w:qFormat/>
    <w:uiPriority w:val="0"/>
    <w:pPr>
      <w:ind w:firstLine="420" w:firstLineChars="200"/>
    </w:pPr>
    <w:rPr>
      <w:rFonts w:ascii="Calibri" w:hAnsi="Calibri"/>
      <w:szCs w:val="20"/>
    </w:rPr>
  </w:style>
  <w:style w:type="paragraph" w:customStyle="1" w:styleId="610">
    <w:name w:val="txt"/>
    <w:basedOn w:val="1"/>
    <w:qFormat/>
    <w:uiPriority w:val="0"/>
    <w:pPr>
      <w:widowControl/>
      <w:spacing w:before="100" w:beforeAutospacing="1" w:after="100" w:afterAutospacing="1" w:line="500" w:lineRule="atLeast"/>
      <w:jc w:val="left"/>
    </w:pPr>
    <w:rPr>
      <w:rFonts w:ascii="宋体" w:hAnsi="宋体"/>
      <w:kern w:val="0"/>
      <w:sz w:val="24"/>
      <w:szCs w:val="24"/>
    </w:rPr>
  </w:style>
  <w:style w:type="paragraph" w:customStyle="1" w:styleId="611">
    <w:name w:val="xl54"/>
    <w:basedOn w:val="1"/>
    <w:qFormat/>
    <w:uiPriority w:val="0"/>
    <w:pPr>
      <w:widowControl/>
      <w:pBdr>
        <w:bottom w:val="single" w:color="auto" w:sz="8" w:space="0"/>
        <w:right w:val="single" w:color="auto" w:sz="4" w:space="0"/>
      </w:pBdr>
      <w:spacing w:before="100" w:beforeAutospacing="1" w:after="100" w:afterAutospacing="1"/>
      <w:jc w:val="left"/>
    </w:pPr>
    <w:rPr>
      <w:rFonts w:ascii="Arial" w:hAnsi="Arial" w:cs="Arial"/>
      <w:b/>
      <w:bCs/>
      <w:kern w:val="0"/>
      <w:sz w:val="24"/>
      <w:szCs w:val="24"/>
    </w:rPr>
  </w:style>
  <w:style w:type="paragraph" w:customStyle="1" w:styleId="612">
    <w:name w:val="a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3">
    <w:name w:val="a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4">
    <w:name w:val="五级条标题"/>
    <w:basedOn w:val="615"/>
    <w:next w:val="403"/>
    <w:qFormat/>
    <w:uiPriority w:val="0"/>
    <w:pPr>
      <w:tabs>
        <w:tab w:val="left" w:pos="1200"/>
      </w:tabs>
      <w:outlineLvl w:val="6"/>
    </w:pPr>
  </w:style>
  <w:style w:type="paragraph" w:customStyle="1" w:styleId="615">
    <w:name w:val="四级条标题"/>
    <w:basedOn w:val="616"/>
    <w:next w:val="403"/>
    <w:qFormat/>
    <w:uiPriority w:val="0"/>
    <w:pPr>
      <w:tabs>
        <w:tab w:val="left" w:pos="1200"/>
      </w:tabs>
      <w:outlineLvl w:val="5"/>
    </w:pPr>
  </w:style>
  <w:style w:type="paragraph" w:customStyle="1" w:styleId="616">
    <w:name w:val="三级条标题"/>
    <w:basedOn w:val="617"/>
    <w:next w:val="403"/>
    <w:qFormat/>
    <w:uiPriority w:val="0"/>
    <w:pPr>
      <w:tabs>
        <w:tab w:val="left" w:pos="1200"/>
      </w:tabs>
      <w:outlineLvl w:val="4"/>
    </w:pPr>
  </w:style>
  <w:style w:type="paragraph" w:customStyle="1" w:styleId="617">
    <w:name w:val="二级条标题"/>
    <w:basedOn w:val="479"/>
    <w:next w:val="403"/>
    <w:qFormat/>
    <w:uiPriority w:val="0"/>
    <w:pPr>
      <w:outlineLvl w:val="3"/>
    </w:pPr>
    <w:rPr>
      <w:rFonts w:ascii="Calibri" w:hAnsi="Calibri" w:eastAsia="宋体" w:cs="Times New Roman"/>
    </w:rPr>
  </w:style>
  <w:style w:type="paragraph" w:customStyle="1" w:styleId="618">
    <w:name w:val="xl48"/>
    <w:basedOn w:val="1"/>
    <w:qFormat/>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619">
    <w:name w:val="正文3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20">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621">
    <w:name w:val="默认段落字体 Para Char Char Char Char Char Char Char Char Char Char Char Char Char Char Char Char Char Char Char"/>
    <w:basedOn w:val="1"/>
    <w:qFormat/>
    <w:uiPriority w:val="0"/>
    <w:pPr>
      <w:widowControl/>
      <w:jc w:val="left"/>
    </w:pPr>
    <w:rPr>
      <w:rFonts w:ascii="Tahoma" w:hAnsi="Tahoma"/>
      <w:sz w:val="24"/>
      <w:szCs w:val="20"/>
    </w:rPr>
  </w:style>
  <w:style w:type="paragraph" w:customStyle="1" w:styleId="622">
    <w:name w:val="默认段落字体 Para Char Char Char Char111"/>
    <w:basedOn w:val="1"/>
    <w:qFormat/>
    <w:uiPriority w:val="0"/>
    <w:pPr>
      <w:widowControl/>
      <w:jc w:val="left"/>
    </w:pPr>
    <w:rPr>
      <w:rFonts w:ascii="Calibri" w:hAnsi="Calibri" w:cs="Calibri"/>
      <w:kern w:val="0"/>
      <w:sz w:val="24"/>
      <w:szCs w:val="24"/>
      <w:lang w:eastAsia="en-US"/>
    </w:rPr>
  </w:style>
  <w:style w:type="paragraph" w:customStyle="1" w:styleId="623">
    <w:name w:val="Revision1"/>
    <w:qFormat/>
    <w:uiPriority w:val="0"/>
    <w:rPr>
      <w:rFonts w:ascii="Times New Roman" w:hAnsi="Times New Roman" w:eastAsia="宋体" w:cs="Times New Roman"/>
      <w:kern w:val="2"/>
      <w:sz w:val="21"/>
      <w:lang w:val="en-US" w:eastAsia="zh-CN" w:bidi="ar-SA"/>
    </w:rPr>
  </w:style>
  <w:style w:type="paragraph" w:customStyle="1" w:styleId="624">
    <w:name w:val="xl52"/>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625">
    <w:name w:val="Char Char Char Char Char Char Char Char"/>
    <w:basedOn w:val="1"/>
    <w:qFormat/>
    <w:uiPriority w:val="0"/>
    <w:pPr>
      <w:widowControl/>
      <w:tabs>
        <w:tab w:val="left" w:pos="360"/>
      </w:tabs>
      <w:jc w:val="left"/>
    </w:pPr>
    <w:rPr>
      <w:rFonts w:ascii="Calibri" w:hAnsi="Calibri"/>
      <w:sz w:val="24"/>
      <w:szCs w:val="24"/>
    </w:rPr>
  </w:style>
  <w:style w:type="paragraph" w:customStyle="1" w:styleId="626">
    <w:name w:val="outdent"/>
    <w:basedOn w:val="1"/>
    <w:qFormat/>
    <w:uiPriority w:val="0"/>
    <w:pPr>
      <w:widowControl/>
      <w:tabs>
        <w:tab w:val="left" w:pos="420"/>
        <w:tab w:val="left" w:pos="2552"/>
      </w:tabs>
      <w:snapToGrid w:val="0"/>
      <w:spacing w:before="60" w:after="60"/>
      <w:ind w:left="420" w:right="709" w:hanging="420"/>
      <w:jc w:val="left"/>
    </w:pPr>
    <w:rPr>
      <w:rFonts w:ascii="Calibri" w:hAnsi="Calibri" w:eastAsia="2OcuAe"/>
      <w:spacing w:val="2"/>
      <w:kern w:val="0"/>
      <w:sz w:val="20"/>
      <w:szCs w:val="20"/>
      <w:lang w:eastAsia="zh-TW"/>
    </w:rPr>
  </w:style>
  <w:style w:type="paragraph" w:customStyle="1" w:styleId="627">
    <w:name w:val="默认段落字体 Para Char Char Char Char Char Char Char"/>
    <w:basedOn w:val="1"/>
    <w:qFormat/>
    <w:uiPriority w:val="0"/>
    <w:pPr>
      <w:widowControl/>
      <w:jc w:val="left"/>
    </w:pPr>
    <w:rPr>
      <w:rFonts w:ascii="Tahoma" w:hAnsi="Tahoma"/>
      <w:sz w:val="24"/>
      <w:szCs w:val="20"/>
    </w:rPr>
  </w:style>
  <w:style w:type="paragraph" w:customStyle="1" w:styleId="628">
    <w:name w:val="Char Char Char Char Char Char Char Char Char Char Char Char Char"/>
    <w:basedOn w:val="1"/>
    <w:qFormat/>
    <w:uiPriority w:val="0"/>
    <w:pPr>
      <w:tabs>
        <w:tab w:val="left" w:pos="432"/>
      </w:tabs>
      <w:ind w:left="432" w:hanging="432"/>
    </w:pPr>
    <w:rPr>
      <w:rFonts w:ascii="Calibri" w:hAnsi="Calibri"/>
    </w:rPr>
  </w:style>
  <w:style w:type="paragraph" w:customStyle="1" w:styleId="629">
    <w:name w:val="无间隔11"/>
    <w:basedOn w:val="1"/>
    <w:qFormat/>
    <w:uiPriority w:val="0"/>
    <w:pPr>
      <w:widowControl/>
    </w:pPr>
    <w:rPr>
      <w:rFonts w:ascii="Calibri" w:hAnsi="Calibri" w:cs="Calibri"/>
      <w:kern w:val="0"/>
      <w:szCs w:val="24"/>
      <w:lang w:eastAsia="en-US"/>
    </w:rPr>
  </w:style>
  <w:style w:type="paragraph" w:customStyle="1" w:styleId="630">
    <w:name w:val="xl6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kern w:val="0"/>
      <w:sz w:val="24"/>
      <w:szCs w:val="24"/>
    </w:rPr>
  </w:style>
  <w:style w:type="paragraph" w:customStyle="1" w:styleId="631">
    <w:name w:val="p21"/>
    <w:basedOn w:val="1"/>
    <w:qFormat/>
    <w:uiPriority w:val="0"/>
    <w:pPr>
      <w:widowControl/>
      <w:ind w:firstLine="420"/>
    </w:pPr>
    <w:rPr>
      <w:rFonts w:ascii="Calibri" w:hAnsi="Calibri" w:cs="宋体"/>
      <w:kern w:val="0"/>
      <w:szCs w:val="21"/>
    </w:rPr>
  </w:style>
  <w:style w:type="paragraph" w:customStyle="1" w:styleId="632">
    <w:name w:val="Pa0"/>
    <w:basedOn w:val="1"/>
    <w:next w:val="1"/>
    <w:qFormat/>
    <w:uiPriority w:val="0"/>
    <w:pPr>
      <w:widowControl/>
      <w:autoSpaceDE w:val="0"/>
      <w:autoSpaceDN w:val="0"/>
      <w:adjustRightInd w:val="0"/>
      <w:spacing w:line="241" w:lineRule="atLeast"/>
      <w:jc w:val="left"/>
    </w:pPr>
    <w:rPr>
      <w:rFonts w:ascii="H Yg 2gj" w:hAnsi="Calibri" w:eastAsia="H Yg 2gj"/>
      <w:kern w:val="0"/>
      <w:sz w:val="24"/>
      <w:szCs w:val="24"/>
    </w:rPr>
  </w:style>
  <w:style w:type="paragraph" w:customStyle="1" w:styleId="633">
    <w:name w:val="xl50"/>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634">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Calibri" w:hAnsi="Calibri"/>
      <w:b/>
      <w:bCs/>
      <w:kern w:val="0"/>
      <w:sz w:val="52"/>
      <w:szCs w:val="52"/>
    </w:rPr>
  </w:style>
  <w:style w:type="paragraph" w:customStyle="1" w:styleId="635">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636">
    <w:name w:val="標題 1-1"/>
    <w:qFormat/>
    <w:uiPriority w:val="0"/>
    <w:pPr>
      <w:pBdr>
        <w:bottom w:val="threeDEngrave" w:color="auto" w:sz="36" w:space="1"/>
      </w:pBdr>
      <w:tabs>
        <w:tab w:val="left" w:pos="420"/>
      </w:tabs>
      <w:spacing w:after="480"/>
      <w:ind w:left="420" w:right="709" w:hanging="420"/>
    </w:pPr>
    <w:rPr>
      <w:rFonts w:ascii="Arial" w:hAnsi="Arial" w:eastAsia="PMingLiU" w:cs="Times New Roman"/>
      <w:b/>
      <w:sz w:val="40"/>
      <w:lang w:val="en-US" w:eastAsia="zh-CN" w:bidi="ar-SA"/>
    </w:rPr>
  </w:style>
  <w:style w:type="paragraph" w:customStyle="1" w:styleId="637">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638">
    <w:name w:val="xl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639">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szCs w:val="24"/>
    </w:rPr>
  </w:style>
  <w:style w:type="paragraph" w:customStyle="1" w:styleId="640">
    <w:name w:val="缺省文本"/>
    <w:basedOn w:val="1"/>
    <w:qFormat/>
    <w:uiPriority w:val="0"/>
    <w:pPr>
      <w:autoSpaceDE w:val="0"/>
      <w:autoSpaceDN w:val="0"/>
      <w:adjustRightInd w:val="0"/>
      <w:jc w:val="left"/>
    </w:pPr>
    <w:rPr>
      <w:rFonts w:ascii="Calibri" w:hAnsi="Calibri"/>
      <w:kern w:val="0"/>
      <w:sz w:val="24"/>
      <w:szCs w:val="24"/>
    </w:rPr>
  </w:style>
  <w:style w:type="paragraph" w:customStyle="1" w:styleId="641">
    <w:name w:val="Char Char1 Char"/>
    <w:basedOn w:val="1"/>
    <w:qFormat/>
    <w:uiPriority w:val="0"/>
    <w:pPr>
      <w:widowControl/>
      <w:jc w:val="left"/>
    </w:pPr>
    <w:rPr>
      <w:rFonts w:ascii="仿宋_GB2312" w:hAnsi="Calibri" w:eastAsia="仿宋_GB2312"/>
      <w:b/>
      <w:sz w:val="32"/>
      <w:szCs w:val="20"/>
    </w:rPr>
  </w:style>
  <w:style w:type="paragraph" w:customStyle="1" w:styleId="642">
    <w:name w:val="章标题"/>
    <w:next w:val="403"/>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43">
    <w:name w:val="xl49"/>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644">
    <w:name w:val="List Paragraph3"/>
    <w:basedOn w:val="1"/>
    <w:qFormat/>
    <w:uiPriority w:val="0"/>
    <w:pPr>
      <w:ind w:firstLine="420" w:firstLineChars="200"/>
    </w:pPr>
    <w:rPr>
      <w:rFonts w:ascii="Calibri" w:hAnsi="Calibri"/>
    </w:rPr>
  </w:style>
  <w:style w:type="paragraph" w:customStyle="1" w:styleId="645">
    <w:name w:val="a2"/>
    <w:basedOn w:val="1"/>
    <w:qFormat/>
    <w:uiPriority w:val="0"/>
    <w:pPr>
      <w:widowControl/>
      <w:spacing w:before="100" w:beforeAutospacing="1" w:after="100" w:afterAutospacing="1"/>
      <w:jc w:val="left"/>
    </w:pPr>
    <w:rPr>
      <w:rFonts w:ascii="Arial Unicode MS" w:hAnsi="Arial Unicode MS"/>
      <w:kern w:val="0"/>
      <w:sz w:val="24"/>
      <w:szCs w:val="24"/>
    </w:rPr>
  </w:style>
  <w:style w:type="paragraph" w:customStyle="1" w:styleId="646">
    <w:name w:val="樣式1"/>
    <w:basedOn w:val="647"/>
    <w:qFormat/>
    <w:uiPriority w:val="0"/>
    <w:pPr>
      <w:tabs>
        <w:tab w:val="left" w:pos="420"/>
        <w:tab w:val="left" w:pos="567"/>
        <w:tab w:val="left" w:pos="840"/>
        <w:tab w:val="left" w:pos="966"/>
        <w:tab w:val="left" w:pos="1800"/>
        <w:tab w:val="left" w:pos="2552"/>
      </w:tabs>
      <w:spacing w:before="40" w:after="40"/>
      <w:ind w:left="1276" w:hanging="284"/>
    </w:pPr>
    <w:rPr>
      <w:rFonts w:eastAsia="宋体"/>
    </w:rPr>
  </w:style>
  <w:style w:type="paragraph" w:customStyle="1" w:styleId="647">
    <w:name w:val="Bullet"/>
    <w:basedOn w:val="1"/>
    <w:qFormat/>
    <w:uiPriority w:val="0"/>
    <w:pPr>
      <w:widowControl/>
      <w:tabs>
        <w:tab w:val="left" w:pos="420"/>
        <w:tab w:val="left" w:pos="2552"/>
      </w:tabs>
      <w:snapToGrid w:val="0"/>
      <w:spacing w:before="60" w:after="60"/>
      <w:ind w:left="420" w:right="709" w:hanging="420"/>
      <w:jc w:val="left"/>
    </w:pPr>
    <w:rPr>
      <w:rFonts w:ascii="Calibri" w:hAnsi="Calibri" w:eastAsia="2OcuAe"/>
      <w:spacing w:val="2"/>
      <w:kern w:val="0"/>
      <w:sz w:val="20"/>
      <w:szCs w:val="20"/>
      <w:lang w:eastAsia="zh-TW"/>
    </w:rPr>
  </w:style>
  <w:style w:type="paragraph" w:customStyle="1" w:styleId="648">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49">
    <w:name w:val="Char Char2 Char"/>
    <w:basedOn w:val="1"/>
    <w:qFormat/>
    <w:uiPriority w:val="0"/>
    <w:pPr>
      <w:keepNext/>
      <w:keepLines/>
      <w:pageBreakBefore/>
      <w:widowControl/>
      <w:tabs>
        <w:tab w:val="left" w:pos="845"/>
      </w:tabs>
      <w:ind w:left="845" w:hanging="420"/>
      <w:jc w:val="left"/>
    </w:pPr>
    <w:rPr>
      <w:rFonts w:ascii="Tahoma" w:hAnsi="Tahoma"/>
      <w:sz w:val="24"/>
      <w:szCs w:val="20"/>
    </w:rPr>
  </w:style>
  <w:style w:type="paragraph" w:customStyle="1" w:styleId="650">
    <w:name w:val="部分1"/>
    <w:basedOn w:val="1"/>
    <w:qFormat/>
    <w:uiPriority w:val="0"/>
    <w:pPr>
      <w:keepNext/>
      <w:pageBreakBefore/>
      <w:tabs>
        <w:tab w:val="left" w:pos="720"/>
      </w:tabs>
      <w:spacing w:line="360" w:lineRule="auto"/>
      <w:jc w:val="center"/>
      <w:outlineLvl w:val="0"/>
    </w:pPr>
    <w:rPr>
      <w:rFonts w:ascii="Calibri" w:hAnsi="Calibri" w:eastAsia="黑体"/>
      <w:b/>
      <w:kern w:val="44"/>
      <w:sz w:val="36"/>
      <w:szCs w:val="20"/>
    </w:rPr>
  </w:style>
  <w:style w:type="paragraph" w:customStyle="1" w:styleId="651">
    <w:name w:val="标书正文格式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652">
    <w:name w:val="Char2"/>
    <w:basedOn w:val="1"/>
    <w:qFormat/>
    <w:uiPriority w:val="0"/>
    <w:pPr>
      <w:widowControl/>
      <w:jc w:val="left"/>
    </w:pPr>
    <w:rPr>
      <w:rFonts w:ascii="Calibri" w:hAnsi="Calibri" w:eastAsia="仿宋_GB2312"/>
      <w:sz w:val="28"/>
      <w:szCs w:val="20"/>
    </w:rPr>
  </w:style>
  <w:style w:type="paragraph" w:customStyle="1" w:styleId="653">
    <w:name w:val="b"/>
    <w:basedOn w:val="1"/>
    <w:qFormat/>
    <w:uiPriority w:val="0"/>
    <w:pPr>
      <w:widowControl/>
      <w:adjustRightInd w:val="0"/>
      <w:snapToGrid w:val="0"/>
      <w:jc w:val="center"/>
    </w:pPr>
    <w:rPr>
      <w:rFonts w:ascii="仿宋_GB2312" w:hAnsi="Calibri" w:eastAsia="仿宋_GB2312"/>
      <w:sz w:val="24"/>
      <w:szCs w:val="24"/>
    </w:rPr>
  </w:style>
  <w:style w:type="paragraph" w:customStyle="1" w:styleId="654">
    <w:name w:val="正文文本缩进2"/>
    <w:basedOn w:val="1"/>
    <w:qFormat/>
    <w:uiPriority w:val="0"/>
    <w:pPr>
      <w:widowControl/>
      <w:spacing w:line="200" w:lineRule="atLeast"/>
      <w:ind w:firstLine="301"/>
      <w:jc w:val="left"/>
    </w:pPr>
    <w:rPr>
      <w:rFonts w:ascii="宋体" w:hAnsi="Courier New"/>
      <w:spacing w:val="-4"/>
      <w:sz w:val="18"/>
      <w:szCs w:val="20"/>
    </w:rPr>
  </w:style>
  <w:style w:type="paragraph" w:customStyle="1" w:styleId="655">
    <w:name w:val="content"/>
    <w:basedOn w:val="1"/>
    <w:qFormat/>
    <w:uiPriority w:val="0"/>
    <w:pPr>
      <w:widowControl/>
      <w:spacing w:before="100" w:beforeAutospacing="1" w:after="100" w:afterAutospacing="1" w:line="360" w:lineRule="atLeast"/>
      <w:jc w:val="left"/>
    </w:pPr>
    <w:rPr>
      <w:rFonts w:ascii="宋体" w:hAnsi="宋体"/>
      <w:color w:val="333333"/>
      <w:kern w:val="0"/>
      <w:szCs w:val="21"/>
    </w:rPr>
  </w:style>
  <w:style w:type="paragraph" w:customStyle="1" w:styleId="656">
    <w:name w:val="xl3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b/>
      <w:bCs/>
      <w:kern w:val="0"/>
      <w:sz w:val="24"/>
      <w:szCs w:val="24"/>
    </w:rPr>
  </w:style>
  <w:style w:type="paragraph" w:customStyle="1" w:styleId="657">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52"/>
      <w:szCs w:val="52"/>
    </w:rPr>
  </w:style>
  <w:style w:type="paragraph" w:customStyle="1" w:styleId="658">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659">
    <w:name w:val="中等深浅网格 1 - 强调文字颜色 21"/>
    <w:basedOn w:val="1"/>
    <w:qFormat/>
    <w:uiPriority w:val="0"/>
    <w:pPr>
      <w:widowControl/>
      <w:spacing w:after="200" w:line="276" w:lineRule="auto"/>
      <w:ind w:left="720"/>
      <w:contextualSpacing/>
      <w:jc w:val="left"/>
    </w:pPr>
    <w:rPr>
      <w:rFonts w:ascii="Calibri" w:hAnsi="Calibri"/>
      <w:kern w:val="0"/>
      <w:sz w:val="22"/>
      <w:lang w:eastAsia="en-US"/>
    </w:rPr>
  </w:style>
  <w:style w:type="paragraph" w:customStyle="1" w:styleId="660">
    <w:name w:val="表身"/>
    <w:basedOn w:val="1"/>
    <w:qFormat/>
    <w:uiPriority w:val="0"/>
    <w:pPr>
      <w:autoSpaceDE w:val="0"/>
      <w:autoSpaceDN w:val="0"/>
      <w:adjustRightInd w:val="0"/>
      <w:jc w:val="left"/>
    </w:pPr>
    <w:rPr>
      <w:rFonts w:ascii="Calibri" w:hAnsi="Calibri"/>
      <w:kern w:val="0"/>
      <w:sz w:val="18"/>
      <w:szCs w:val="20"/>
    </w:rPr>
  </w:style>
  <w:style w:type="paragraph" w:customStyle="1" w:styleId="661">
    <w:name w:val="font10"/>
    <w:basedOn w:val="1"/>
    <w:qFormat/>
    <w:uiPriority w:val="0"/>
    <w:pPr>
      <w:widowControl/>
      <w:spacing w:before="100" w:beforeAutospacing="1" w:after="100" w:afterAutospacing="1"/>
      <w:jc w:val="left"/>
    </w:pPr>
    <w:rPr>
      <w:rFonts w:ascii="Calibri" w:hAnsi="Calibri"/>
      <w:color w:val="FF0000"/>
      <w:kern w:val="0"/>
      <w:sz w:val="16"/>
      <w:szCs w:val="16"/>
    </w:rPr>
  </w:style>
  <w:style w:type="paragraph" w:customStyle="1" w:styleId="662">
    <w:name w:val="说明书3级标题"/>
    <w:basedOn w:val="1"/>
    <w:next w:val="1"/>
    <w:qFormat/>
    <w:uiPriority w:val="0"/>
    <w:pPr>
      <w:tabs>
        <w:tab w:val="left" w:pos="1572"/>
      </w:tabs>
      <w:spacing w:line="360" w:lineRule="auto"/>
      <w:ind w:left="1572" w:hanging="720"/>
    </w:pPr>
    <w:rPr>
      <w:rFonts w:ascii="Calibri" w:hAnsi="Calibri" w:eastAsia="黑体"/>
      <w:sz w:val="24"/>
      <w:szCs w:val="24"/>
    </w:rPr>
  </w:style>
  <w:style w:type="paragraph" w:customStyle="1" w:styleId="663">
    <w:name w:val="pchart_body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64">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665">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66">
    <w:name w:val="xl47"/>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667">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668">
    <w:name w:val="Pa10"/>
    <w:basedOn w:val="1"/>
    <w:next w:val="1"/>
    <w:qFormat/>
    <w:uiPriority w:val="0"/>
    <w:pPr>
      <w:widowControl/>
      <w:autoSpaceDE w:val="0"/>
      <w:autoSpaceDN w:val="0"/>
      <w:adjustRightInd w:val="0"/>
      <w:spacing w:before="20" w:line="136" w:lineRule="atLeast"/>
      <w:jc w:val="left"/>
    </w:pPr>
    <w:rPr>
      <w:rFonts w:ascii="Stone Sans" w:hAnsi="Stone Sans"/>
      <w:kern w:val="0"/>
      <w:sz w:val="24"/>
      <w:szCs w:val="24"/>
    </w:rPr>
  </w:style>
  <w:style w:type="paragraph" w:customStyle="1" w:styleId="669">
    <w:name w:val="标题3级"/>
    <w:basedOn w:val="6"/>
    <w:qFormat/>
    <w:uiPriority w:val="0"/>
    <w:pPr>
      <w:widowControl/>
      <w:numPr>
        <w:ilvl w:val="2"/>
        <w:numId w:val="4"/>
      </w:numPr>
      <w:tabs>
        <w:tab w:val="left" w:pos="425"/>
        <w:tab w:val="left" w:pos="851"/>
        <w:tab w:val="left" w:pos="902"/>
      </w:tabs>
      <w:spacing w:before="0" w:after="0" w:line="360" w:lineRule="auto"/>
      <w:ind w:firstLine="100" w:firstLineChars="100"/>
      <w:jc w:val="left"/>
    </w:pPr>
    <w:rPr>
      <w:rFonts w:ascii="Times New Roman" w:hAnsi="Times New Roman" w:eastAsia="宋体" w:cs="Times New Roman"/>
      <w:b/>
      <w:color w:val="000000"/>
      <w:szCs w:val="20"/>
    </w:rPr>
  </w:style>
  <w:style w:type="paragraph" w:customStyle="1" w:styleId="670">
    <w:name w:val="Pa11"/>
    <w:basedOn w:val="1"/>
    <w:next w:val="1"/>
    <w:qFormat/>
    <w:uiPriority w:val="0"/>
    <w:pPr>
      <w:autoSpaceDE w:val="0"/>
      <w:autoSpaceDN w:val="0"/>
      <w:adjustRightInd w:val="0"/>
      <w:spacing w:line="161" w:lineRule="atLeast"/>
      <w:jc w:val="left"/>
    </w:pPr>
    <w:rPr>
      <w:rFonts w:ascii="HP Simplified Hans Light" w:hAnsi="Calibri" w:eastAsia="HP Simplified Hans Light"/>
      <w:kern w:val="0"/>
      <w:sz w:val="24"/>
      <w:szCs w:val="24"/>
    </w:rPr>
  </w:style>
  <w:style w:type="paragraph" w:customStyle="1" w:styleId="671">
    <w:name w:val="TOC Heading1"/>
    <w:basedOn w:val="4"/>
    <w:next w:val="1"/>
    <w:qFormat/>
    <w:uiPriority w:val="0"/>
    <w:pPr>
      <w:widowControl/>
      <w:spacing w:before="0" w:after="0" w:line="276" w:lineRule="auto"/>
      <w:jc w:val="left"/>
      <w:outlineLvl w:val="9"/>
    </w:pPr>
    <w:rPr>
      <w:rFonts w:ascii="Cambria" w:hAnsi="Cambria" w:eastAsia="宋体" w:cs="Times New Roman"/>
      <w:b/>
      <w:bCs/>
      <w:color w:val="365F91"/>
      <w:kern w:val="0"/>
      <w:sz w:val="28"/>
      <w:szCs w:val="28"/>
    </w:rPr>
  </w:style>
  <w:style w:type="paragraph" w:customStyle="1" w:styleId="672">
    <w:name w:val="xl39"/>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673">
    <w:name w:val="表项"/>
    <w:basedOn w:val="1"/>
    <w:qFormat/>
    <w:uiPriority w:val="0"/>
    <w:pPr>
      <w:autoSpaceDE w:val="0"/>
      <w:autoSpaceDN w:val="0"/>
      <w:adjustRightInd w:val="0"/>
      <w:spacing w:line="300" w:lineRule="auto"/>
      <w:jc w:val="center"/>
    </w:pPr>
    <w:rPr>
      <w:rFonts w:ascii="Arial" w:hAnsi="Arial" w:eastAsia="黑体"/>
      <w:kern w:val="0"/>
      <w:sz w:val="18"/>
      <w:szCs w:val="20"/>
    </w:rPr>
  </w:style>
  <w:style w:type="paragraph" w:customStyle="1" w:styleId="674">
    <w:name w:val="No Spacing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5">
    <w:name w:val="b13"/>
    <w:basedOn w:val="1"/>
    <w:qFormat/>
    <w:uiPriority w:val="0"/>
    <w:pPr>
      <w:widowControl/>
      <w:autoSpaceDE w:val="0"/>
      <w:autoSpaceDN w:val="0"/>
      <w:adjustRightInd w:val="0"/>
      <w:spacing w:after="120"/>
      <w:jc w:val="left"/>
      <w:textAlignment w:val="bottom"/>
    </w:pPr>
    <w:rPr>
      <w:rFonts w:ascii="Calibri" w:hAnsi="Calibri" w:eastAsia="華康粗圓體"/>
      <w:kern w:val="0"/>
      <w:sz w:val="26"/>
      <w:szCs w:val="20"/>
      <w:lang w:eastAsia="zh-TW"/>
    </w:rPr>
  </w:style>
  <w:style w:type="paragraph" w:customStyle="1" w:styleId="676">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kern w:val="0"/>
      <w:sz w:val="52"/>
      <w:szCs w:val="52"/>
    </w:rPr>
  </w:style>
  <w:style w:type="paragraph" w:customStyle="1" w:styleId="677">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678">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79">
    <w:name w:val="Char Char Char"/>
    <w:basedOn w:val="1"/>
    <w:qFormat/>
    <w:uiPriority w:val="0"/>
    <w:pPr>
      <w:widowControl/>
      <w:jc w:val="left"/>
    </w:pPr>
    <w:rPr>
      <w:rFonts w:ascii="Tahoma" w:hAnsi="Tahoma"/>
      <w:sz w:val="24"/>
      <w:szCs w:val="20"/>
    </w:rPr>
  </w:style>
  <w:style w:type="paragraph" w:customStyle="1" w:styleId="680">
    <w:name w:val="小四 段落 宋体 Char Char Char"/>
    <w:basedOn w:val="17"/>
    <w:qFormat/>
    <w:uiPriority w:val="0"/>
    <w:pPr>
      <w:tabs>
        <w:tab w:val="left" w:pos="1320"/>
        <w:tab w:val="clear" w:pos="454"/>
        <w:tab w:val="clear" w:pos="720"/>
        <w:tab w:val="clear" w:pos="900"/>
      </w:tabs>
      <w:snapToGrid/>
      <w:spacing w:line="360" w:lineRule="auto"/>
      <w:ind w:right="-33" w:firstLine="480" w:firstLineChars="200"/>
      <w:jc w:val="left"/>
    </w:pPr>
    <w:rPr>
      <w:sz w:val="24"/>
      <w:szCs w:val="24"/>
    </w:rPr>
  </w:style>
  <w:style w:type="paragraph" w:customStyle="1" w:styleId="681">
    <w:name w:val="xl55"/>
    <w:basedOn w:val="1"/>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kern w:val="0"/>
      <w:sz w:val="24"/>
      <w:szCs w:val="24"/>
    </w:rPr>
  </w:style>
  <w:style w:type="paragraph" w:customStyle="1" w:styleId="682">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3">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684">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685">
    <w:name w:val="xl56"/>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686">
    <w:name w:val="Char1 Char Char Char Char Char Char"/>
    <w:basedOn w:val="1"/>
    <w:qFormat/>
    <w:uiPriority w:val="0"/>
    <w:rPr>
      <w:rFonts w:ascii="Calibri" w:hAnsi="Calibri"/>
      <w:szCs w:val="20"/>
    </w:rPr>
  </w:style>
  <w:style w:type="paragraph" w:customStyle="1" w:styleId="687">
    <w:name w:val="正文文本1"/>
    <w:basedOn w:val="1"/>
    <w:qFormat/>
    <w:uiPriority w:val="0"/>
    <w:pPr>
      <w:spacing w:after="120"/>
    </w:pPr>
    <w:rPr>
      <w:rFonts w:ascii="Calibri" w:hAnsi="Calibri"/>
      <w:kern w:val="0"/>
      <w:sz w:val="20"/>
      <w:szCs w:val="24"/>
    </w:rPr>
  </w:style>
  <w:style w:type="paragraph" w:customStyle="1" w:styleId="688">
    <w:name w:val="pied de page r閒.2"/>
    <w:qFormat/>
    <w:uiPriority w:val="0"/>
    <w:pPr>
      <w:spacing w:before="140"/>
      <w:jc w:val="center"/>
    </w:pPr>
    <w:rPr>
      <w:rFonts w:ascii="Helvetica" w:hAnsi="Helvetica" w:eastAsia="宋体" w:cs="Times New Roman"/>
      <w:caps/>
      <w:lang w:val="en-US" w:eastAsia="en-US" w:bidi="ar-SA"/>
    </w:rPr>
  </w:style>
  <w:style w:type="paragraph" w:customStyle="1" w:styleId="689">
    <w:name w:val="List 1"/>
    <w:basedOn w:val="1"/>
    <w:qFormat/>
    <w:uiPriority w:val="0"/>
    <w:pPr>
      <w:widowControl/>
      <w:overflowPunct w:val="0"/>
      <w:autoSpaceDE w:val="0"/>
      <w:autoSpaceDN w:val="0"/>
      <w:adjustRightInd w:val="0"/>
      <w:spacing w:line="360" w:lineRule="auto"/>
      <w:ind w:left="2520" w:hanging="360"/>
      <w:jc w:val="left"/>
      <w:textAlignment w:val="baseline"/>
    </w:pPr>
    <w:rPr>
      <w:rFonts w:ascii="宋体" w:hAnsi="Calibri"/>
      <w:kern w:val="0"/>
      <w:sz w:val="24"/>
      <w:szCs w:val="20"/>
    </w:rPr>
  </w:style>
  <w:style w:type="paragraph" w:customStyle="1" w:styleId="690">
    <w:name w:val="xl22"/>
    <w:basedOn w:val="1"/>
    <w:qFormat/>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691">
    <w:name w:val="样式 样式 标题 4H4PIM 4h4bulletblbb标题 4 Charsect 1.2.3.4Ref Head... + ..."/>
    <w:basedOn w:val="1"/>
    <w:qFormat/>
    <w:uiPriority w:val="0"/>
    <w:pPr>
      <w:keepNext/>
      <w:keepLines/>
      <w:spacing w:beforeLines="50" w:afterLines="50" w:line="360" w:lineRule="auto"/>
      <w:ind w:left="3011" w:hanging="851"/>
      <w:jc w:val="left"/>
      <w:outlineLvl w:val="3"/>
    </w:pPr>
    <w:rPr>
      <w:rFonts w:ascii="黑体" w:hAnsi="宋体" w:eastAsia="黑体"/>
      <w:b/>
      <w:spacing w:val="-5"/>
      <w:sz w:val="28"/>
      <w:szCs w:val="20"/>
    </w:rPr>
  </w:style>
  <w:style w:type="paragraph" w:customStyle="1" w:styleId="692">
    <w:name w:val="Char Char19"/>
    <w:basedOn w:val="1"/>
    <w:qFormat/>
    <w:uiPriority w:val="0"/>
    <w:pPr>
      <w:widowControl/>
      <w:jc w:val="left"/>
    </w:pPr>
    <w:rPr>
      <w:rFonts w:ascii="Tahoma" w:hAnsi="Tahoma"/>
      <w:sz w:val="24"/>
      <w:szCs w:val="20"/>
    </w:rPr>
  </w:style>
  <w:style w:type="paragraph" w:customStyle="1" w:styleId="693">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694">
    <w:name w:val="样式 首行缩进:  2 字符"/>
    <w:basedOn w:val="1"/>
    <w:qFormat/>
    <w:uiPriority w:val="0"/>
    <w:pPr>
      <w:spacing w:line="400" w:lineRule="exact"/>
      <w:ind w:firstLine="200" w:firstLineChars="200"/>
    </w:pPr>
    <w:rPr>
      <w:rFonts w:cs="宋体"/>
      <w:sz w:val="24"/>
      <w:szCs w:val="24"/>
    </w:rPr>
  </w:style>
  <w:style w:type="paragraph" w:customStyle="1" w:styleId="695">
    <w:name w:val="10号线正文"/>
    <w:basedOn w:val="1"/>
    <w:qFormat/>
    <w:uiPriority w:val="0"/>
    <w:pPr>
      <w:widowControl/>
      <w:spacing w:line="360" w:lineRule="auto"/>
      <w:ind w:firstLine="482" w:firstLineChars="200"/>
      <w:jc w:val="left"/>
    </w:pPr>
    <w:rPr>
      <w:rFonts w:ascii="宋体" w:hAnsi="Calibri" w:cs="宋体"/>
      <w:sz w:val="24"/>
      <w:szCs w:val="24"/>
    </w:rPr>
  </w:style>
  <w:style w:type="paragraph" w:customStyle="1" w:styleId="696">
    <w:name w:val="TOC 标题2"/>
    <w:basedOn w:val="4"/>
    <w:next w:val="1"/>
    <w:qFormat/>
    <w:uiPriority w:val="0"/>
    <w:pPr>
      <w:widowControl/>
      <w:spacing w:before="0" w:after="0" w:line="276" w:lineRule="auto"/>
      <w:jc w:val="left"/>
      <w:outlineLvl w:val="9"/>
    </w:pPr>
    <w:rPr>
      <w:rFonts w:ascii="Cambria" w:hAnsi="Cambria" w:eastAsia="宋体" w:cs="Times New Roman"/>
      <w:b/>
      <w:bCs/>
      <w:color w:val="365F90"/>
      <w:kern w:val="0"/>
      <w:sz w:val="28"/>
      <w:szCs w:val="28"/>
    </w:rPr>
  </w:style>
  <w:style w:type="paragraph" w:customStyle="1" w:styleId="697">
    <w:name w:val="xl5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698">
    <w:name w:val="样式 Verdana 首行缩进:  0.74 厘米"/>
    <w:basedOn w:val="1"/>
    <w:qFormat/>
    <w:uiPriority w:val="0"/>
    <w:pPr>
      <w:widowControl/>
      <w:jc w:val="left"/>
    </w:pPr>
    <w:rPr>
      <w:rFonts w:ascii="Verdana" w:hAnsi="Verdana"/>
      <w:szCs w:val="20"/>
    </w:rPr>
  </w:style>
  <w:style w:type="paragraph" w:customStyle="1" w:styleId="699">
    <w:name w:val="集群正文"/>
    <w:basedOn w:val="1"/>
    <w:qFormat/>
    <w:uiPriority w:val="0"/>
    <w:pPr>
      <w:spacing w:beforeLines="50" w:line="312" w:lineRule="auto"/>
      <w:ind w:firstLine="480" w:firstLineChars="200"/>
    </w:pPr>
    <w:rPr>
      <w:rFonts w:ascii="Calibri" w:hAnsi="Calibri"/>
      <w:sz w:val="28"/>
      <w:szCs w:val="20"/>
    </w:rPr>
  </w:style>
  <w:style w:type="paragraph" w:customStyle="1" w:styleId="700">
    <w:name w:val="引用1"/>
    <w:qFormat/>
    <w:uiPriority w:val="0"/>
    <w:pPr>
      <w:spacing w:after="160" w:line="240" w:lineRule="atLeast"/>
    </w:pPr>
    <w:rPr>
      <w:rFonts w:ascii="Arial" w:hAnsi="Arial" w:eastAsia="宋体" w:cs="Times New Roman"/>
      <w:i/>
      <w:color w:val="808080"/>
      <w:lang w:val="en-US" w:eastAsia="en-US" w:bidi="ar-SA"/>
    </w:rPr>
  </w:style>
  <w:style w:type="paragraph" w:customStyle="1" w:styleId="701">
    <w:name w:val="xl3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b/>
      <w:bCs/>
      <w:kern w:val="0"/>
      <w:sz w:val="22"/>
    </w:rPr>
  </w:style>
  <w:style w:type="paragraph" w:customStyle="1" w:styleId="702">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703">
    <w:name w:val="font9"/>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704">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705">
    <w:name w:val="Char Char Char Char Char Char Char"/>
    <w:basedOn w:val="1"/>
    <w:qFormat/>
    <w:uiPriority w:val="0"/>
    <w:pPr>
      <w:widowControl/>
      <w:tabs>
        <w:tab w:val="left" w:pos="432"/>
      </w:tabs>
      <w:ind w:left="432" w:hanging="432"/>
      <w:jc w:val="left"/>
    </w:pPr>
    <w:rPr>
      <w:rFonts w:ascii="Tahoma" w:hAnsi="Tahoma"/>
      <w:sz w:val="24"/>
      <w:szCs w:val="20"/>
    </w:rPr>
  </w:style>
  <w:style w:type="paragraph" w:customStyle="1" w:styleId="706">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07">
    <w:name w:val="Char11"/>
    <w:basedOn w:val="1"/>
    <w:qFormat/>
    <w:uiPriority w:val="0"/>
    <w:pPr>
      <w:widowControl/>
      <w:jc w:val="left"/>
    </w:pPr>
    <w:rPr>
      <w:rFonts w:ascii="仿宋_GB2312" w:hAnsi="Calibri" w:eastAsia="仿宋_GB2312"/>
      <w:b/>
      <w:sz w:val="32"/>
      <w:szCs w:val="20"/>
    </w:rPr>
  </w:style>
  <w:style w:type="paragraph" w:customStyle="1" w:styleId="708">
    <w:name w:val="无间隔3"/>
    <w:basedOn w:val="1"/>
    <w:qFormat/>
    <w:uiPriority w:val="0"/>
    <w:pPr>
      <w:snapToGrid w:val="0"/>
    </w:pPr>
    <w:rPr>
      <w:rFonts w:ascii="仿宋_GB2312" w:hAnsi="Calibri" w:eastAsia="仿宋_GB2312"/>
      <w:b/>
      <w:kern w:val="0"/>
      <w:sz w:val="30"/>
      <w:szCs w:val="24"/>
    </w:rPr>
  </w:style>
  <w:style w:type="paragraph" w:customStyle="1" w:styleId="709">
    <w:name w:val="彩色列表 - 强调文字颜色 111"/>
    <w:basedOn w:val="1"/>
    <w:qFormat/>
    <w:uiPriority w:val="34"/>
    <w:pPr>
      <w:ind w:firstLine="420" w:firstLineChars="200"/>
    </w:pPr>
    <w:rPr>
      <w:rFonts w:ascii="Calibri" w:hAnsi="Calibri"/>
    </w:rPr>
  </w:style>
  <w:style w:type="paragraph" w:customStyle="1" w:styleId="710">
    <w:name w:val="小四 段落 宋体 Char Char"/>
    <w:basedOn w:val="1"/>
    <w:qFormat/>
    <w:uiPriority w:val="0"/>
    <w:pPr>
      <w:widowControl/>
      <w:spacing w:line="360" w:lineRule="auto"/>
      <w:ind w:firstLine="480" w:firstLineChars="200"/>
      <w:jc w:val="left"/>
    </w:pPr>
    <w:rPr>
      <w:rFonts w:ascii="宋体" w:hAnsi="宋体"/>
      <w:sz w:val="24"/>
      <w:szCs w:val="24"/>
    </w:rPr>
  </w:style>
  <w:style w:type="table" w:customStyle="1" w:styleId="711">
    <w:name w:val="中等深浅网格 31"/>
    <w:basedOn w:val="60"/>
    <w:qFormat/>
    <w:uiPriority w:val="0"/>
    <w:rPr>
      <w:rFonts w:ascii="Times New Roman" w:hAnsi="Times New Roman"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712">
    <w:name w:val="题注1"/>
    <w:basedOn w:val="1"/>
    <w:next w:val="1"/>
    <w:unhideWhenUsed/>
    <w:qFormat/>
    <w:uiPriority w:val="99"/>
    <w:rPr>
      <w:rFonts w:ascii="Calibri Light" w:hAnsi="Calibri Light" w:eastAsia="黑体"/>
      <w:sz w:val="20"/>
      <w:szCs w:val="20"/>
    </w:rPr>
  </w:style>
  <w:style w:type="table" w:customStyle="1" w:styleId="713">
    <w:name w:val="网格型1"/>
    <w:basedOn w:val="6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4">
    <w:name w:val="批注文字 Char"/>
    <w:basedOn w:val="69"/>
    <w:qFormat/>
    <w:uiPriority w:val="99"/>
    <w:rPr>
      <w:rFonts w:ascii="Calibri" w:hAnsi="Calibri" w:eastAsia="宋体" w:cs="Times New Roman"/>
    </w:rPr>
  </w:style>
  <w:style w:type="paragraph" w:customStyle="1" w:styleId="715">
    <w:name w:val="ZJGIS-五级标题"/>
    <w:basedOn w:val="1"/>
    <w:qFormat/>
    <w:uiPriority w:val="0"/>
    <w:pPr>
      <w:numPr>
        <w:ilvl w:val="4"/>
        <w:numId w:val="5"/>
      </w:numPr>
      <w:spacing w:line="360" w:lineRule="auto"/>
      <w:ind w:firstLine="482" w:firstLineChars="200"/>
    </w:pPr>
    <w:rPr>
      <w:rFonts w:ascii="仿宋" w:hAnsi="仿宋" w:eastAsia="仿宋"/>
      <w:b/>
      <w:sz w:val="24"/>
      <w:szCs w:val="24"/>
    </w:rPr>
  </w:style>
  <w:style w:type="paragraph" w:customStyle="1" w:styleId="716">
    <w:name w:val="标题2"/>
    <w:basedOn w:val="5"/>
    <w:qFormat/>
    <w:uiPriority w:val="0"/>
    <w:pPr>
      <w:tabs>
        <w:tab w:val="left" w:pos="840"/>
      </w:tabs>
      <w:spacing w:before="260" w:after="260" w:line="416" w:lineRule="auto"/>
      <w:ind w:left="567" w:hanging="420"/>
    </w:pPr>
    <w:rPr>
      <w:rFonts w:ascii="Cambria" w:hAnsi="Cambria" w:eastAsia="宋体" w:cs="Times New Roman"/>
      <w:b/>
      <w:bCs/>
      <w:color w:val="000000"/>
      <w:sz w:val="32"/>
      <w:szCs w:val="32"/>
    </w:rPr>
  </w:style>
  <w:style w:type="paragraph" w:customStyle="1" w:styleId="717">
    <w:name w:val="z-窗体底端1"/>
    <w:basedOn w:val="1"/>
    <w:next w:val="1"/>
    <w:qFormat/>
    <w:uiPriority w:val="0"/>
    <w:pPr>
      <w:pBdr>
        <w:top w:val="single" w:color="auto" w:sz="6" w:space="1"/>
      </w:pBdr>
      <w:jc w:val="center"/>
    </w:pPr>
    <w:rPr>
      <w:rFonts w:ascii="Arial" w:hAnsi="Arial"/>
      <w:vanish/>
      <w:sz w:val="16"/>
      <w:szCs w:val="16"/>
      <w:lang w:val="zh-CN"/>
    </w:rPr>
  </w:style>
  <w:style w:type="paragraph" w:customStyle="1" w:styleId="718">
    <w:name w:val="文章正文"/>
    <w:basedOn w:val="135"/>
    <w:qFormat/>
    <w:uiPriority w:val="0"/>
    <w:pPr>
      <w:widowControl/>
      <w:adjustRightInd w:val="0"/>
      <w:spacing w:beforeLines="0" w:afterLines="50" w:line="360" w:lineRule="auto"/>
      <w:ind w:firstLine="200" w:firstLineChars="200"/>
      <w:jc w:val="left"/>
      <w:textAlignment w:val="baseline"/>
    </w:pPr>
    <w:rPr>
      <w:rFonts w:ascii="Calibri" w:hAnsi="Calibri" w:eastAsia="仿宋_GB2312" w:cs="Times New Roman"/>
      <w:sz w:val="28"/>
      <w:szCs w:val="20"/>
    </w:rPr>
  </w:style>
  <w:style w:type="paragraph" w:customStyle="1" w:styleId="719">
    <w:name w:val="_Style 31"/>
    <w:basedOn w:val="1"/>
    <w:next w:val="103"/>
    <w:qFormat/>
    <w:uiPriority w:val="34"/>
    <w:pPr>
      <w:widowControl/>
      <w:adjustRightInd w:val="0"/>
      <w:spacing w:afterLines="50" w:line="360" w:lineRule="auto"/>
      <w:ind w:firstLine="420" w:firstLineChars="200"/>
      <w:jc w:val="left"/>
      <w:textAlignment w:val="baseline"/>
    </w:pPr>
    <w:rPr>
      <w:rFonts w:ascii="等线" w:hAnsi="等线" w:eastAsia="等线"/>
      <w:kern w:val="0"/>
      <w:sz w:val="28"/>
      <w:szCs w:val="20"/>
    </w:rPr>
  </w:style>
  <w:style w:type="paragraph" w:customStyle="1" w:styleId="720">
    <w:name w:val="列表段落11"/>
    <w:basedOn w:val="1"/>
    <w:qFormat/>
    <w:uiPriority w:val="34"/>
    <w:pPr>
      <w:ind w:firstLine="420" w:firstLineChars="200"/>
    </w:pPr>
    <w:rPr>
      <w:rFonts w:ascii="Calibri" w:hAnsi="Calibri"/>
    </w:rPr>
  </w:style>
  <w:style w:type="paragraph" w:customStyle="1" w:styleId="721">
    <w:name w:val="_Style 45"/>
    <w:basedOn w:val="1"/>
    <w:next w:val="103"/>
    <w:qFormat/>
    <w:uiPriority w:val="34"/>
    <w:pPr>
      <w:ind w:firstLine="420" w:firstLineChars="200"/>
    </w:pPr>
  </w:style>
  <w:style w:type="paragraph" w:customStyle="1" w:styleId="72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2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24">
    <w:name w:val="无间隔4"/>
    <w:next w:val="725"/>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7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6">
    <w:name w:val="A_表格头"/>
    <w:basedOn w:val="1"/>
    <w:qFormat/>
    <w:uiPriority w:val="0"/>
    <w:pPr>
      <w:jc w:val="center"/>
    </w:pPr>
    <w:rPr>
      <w:rFonts w:eastAsia="黑体"/>
      <w:bCs/>
      <w:kern w:val="0"/>
      <w:szCs w:val="20"/>
    </w:rPr>
  </w:style>
  <w:style w:type="paragraph" w:customStyle="1" w:styleId="727">
    <w:name w:val="A_表格正文（居中）"/>
    <w:basedOn w:val="1"/>
    <w:qFormat/>
    <w:uiPriority w:val="0"/>
    <w:pPr>
      <w:jc w:val="center"/>
    </w:pPr>
    <w:rPr>
      <w:rFonts w:eastAsia="仿宋"/>
      <w:kern w:val="0"/>
      <w:szCs w:val="20"/>
    </w:rPr>
  </w:style>
  <w:style w:type="paragraph" w:customStyle="1" w:styleId="728">
    <w:name w:val="A_表格正文（加黑）"/>
    <w:basedOn w:val="727"/>
    <w:qFormat/>
    <w:uiPriority w:val="0"/>
    <w:rPr>
      <w:b/>
      <w:color w:val="000000"/>
    </w:rPr>
  </w:style>
  <w:style w:type="character" w:customStyle="1" w:styleId="729">
    <w:name w:val="标题 Char"/>
    <w:qFormat/>
    <w:uiPriority w:val="0"/>
    <w:rPr>
      <w:rFonts w:ascii="宋体" w:hAnsi="Courier New" w:eastAsia="宋体" w:cs="Courier New"/>
      <w:kern w:val="2"/>
      <w:sz w:val="21"/>
      <w:szCs w:val="21"/>
      <w:lang w:val="en-US" w:eastAsia="zh-CN" w:bidi="ar-SA"/>
    </w:rPr>
  </w:style>
  <w:style w:type="character" w:customStyle="1" w:styleId="730">
    <w:name w:val="普通(网站) 字符"/>
    <w:link w:val="55"/>
    <w:qFormat/>
    <w:locked/>
    <w:uiPriority w:val="0"/>
    <w:rPr>
      <w:rFonts w:ascii="(使用中文字体)" w:hAnsi="(使用中文字体)" w:eastAsia="宋体" w:cs="(使用中文字体)"/>
      <w:kern w:val="0"/>
      <w:sz w:val="24"/>
      <w14:ligatures w14:val="none"/>
    </w:rPr>
  </w:style>
  <w:style w:type="paragraph" w:customStyle="1" w:styleId="731">
    <w:name w:val="目录 54"/>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32">
    <w:name w:val="正文（首行缩进2字符）"/>
    <w:basedOn w:val="1"/>
    <w:qFormat/>
    <w:uiPriority w:val="0"/>
    <w:pPr>
      <w:wordWrap w:val="0"/>
      <w:spacing w:line="360" w:lineRule="auto"/>
      <w:ind w:firstLine="420" w:firstLineChars="200"/>
    </w:pPr>
    <w:rPr>
      <w:rFonts w:ascii="宋体" w:hAnsi="Calibri" w:cs="宋体"/>
      <w:szCs w:val="21"/>
    </w:rPr>
  </w:style>
  <w:style w:type="paragraph" w:customStyle="1" w:styleId="733">
    <w:name w:val="正文缩进2"/>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734">
    <w:name w:val="[Normal]"/>
    <w:qFormat/>
    <w:uiPriority w:val="0"/>
    <w:rPr>
      <w:rFonts w:ascii="宋体" w:hAnsi="宋体" w:eastAsia="宋体" w:cs="Times New Roman"/>
      <w:sz w:val="24"/>
      <w:szCs w:val="22"/>
      <w:lang w:val="zh-CN" w:eastAsia="zh-CN" w:bidi="ar-SA"/>
    </w:rPr>
  </w:style>
  <w:style w:type="paragraph" w:customStyle="1" w:styleId="735">
    <w:name w:val="正文首行缩进 21"/>
    <w:basedOn w:val="402"/>
    <w:qFormat/>
    <w:uiPriority w:val="0"/>
    <w:pPr>
      <w:ind w:firstLine="420"/>
    </w:pPr>
    <w:rPr>
      <w:rFonts w:ascii="等线" w:hAnsi="等线" w:eastAsia="等线" w:cs="Times New Roman"/>
    </w:rPr>
  </w:style>
  <w:style w:type="paragraph" w:customStyle="1" w:styleId="736">
    <w:name w:val="修订5"/>
    <w:next w:val="737"/>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37">
    <w:name w:val="修订6"/>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38">
    <w:name w:val="样式 首行缩进:  0.74 厘米"/>
    <w:basedOn w:val="1"/>
    <w:qFormat/>
    <w:uiPriority w:val="0"/>
    <w:pPr>
      <w:ind w:firstLine="420"/>
    </w:pPr>
    <w:rPr>
      <w:rFonts w:ascii="Arial" w:hAnsi="Arial" w:eastAsia="仿宋_GB2312" w:cs="Arial"/>
      <w:bCs/>
      <w:sz w:val="28"/>
      <w:szCs w:val="28"/>
    </w:rPr>
  </w:style>
  <w:style w:type="paragraph" w:customStyle="1" w:styleId="739">
    <w:name w:val="修订7"/>
    <w:next w:val="740"/>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740">
    <w:name w:val="修订8"/>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43</Pages>
  <Words>25989</Words>
  <Characters>28641</Characters>
  <Lines>223</Lines>
  <Paragraphs>63</Paragraphs>
  <TotalTime>19</TotalTime>
  <ScaleCrop>false</ScaleCrop>
  <LinksUpToDate>false</LinksUpToDate>
  <CharactersWithSpaces>29395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2024-06-26T07:58:00Z</dcterms:created>
  <dc:creator>晓 黄</dc:creator>
  <cp:lastModifiedBy>浅笑</cp:lastModifiedBy>
  <cp:lastPrinted>2024-07-22T06:59:00Z</cp:lastPrinted>
  <dcterms:modified xsi:type="dcterms:W3CDTF">2024-07-25T02:42:31Z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AB51B371FAA447F6ACD538116C3A8D8A_13</vt:lpwstr>
  </property>
</Properties>
</file>