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46846">
      <w:pPr>
        <w:rPr>
          <w:rFonts w:ascii="Times New Roman" w:hAnsi="Times New Roman" w:eastAsia="华文新魏" w:cs="Times New Roman"/>
          <w:b/>
          <w:spacing w:val="-14"/>
          <w:sz w:val="52"/>
          <w:szCs w:val="52"/>
        </w:rPr>
      </w:pPr>
      <w:bookmarkStart w:id="0" w:name="OLE_LINK1"/>
    </w:p>
    <w:p w14:paraId="14012CD5">
      <w:pPr>
        <w:spacing w:after="120"/>
        <w:jc w:val="center"/>
        <w:rPr>
          <w:rFonts w:hint="eastAsia" w:ascii="Times New Roman" w:hAnsi="Calibri" w:eastAsia="华文新魏" w:cs="Times New Roman"/>
          <w:spacing w:val="-22"/>
          <w:kern w:val="0"/>
          <w:lang w:eastAsia="zh-CN"/>
        </w:rPr>
      </w:pPr>
      <w:r>
        <w:rPr>
          <w:rFonts w:hint="eastAsia" w:ascii="Times New Roman" w:hAnsi="Times New Roman" w:eastAsia="华文新魏" w:cs="Times New Roman"/>
          <w:b/>
          <w:spacing w:val="-22"/>
          <w:sz w:val="52"/>
          <w:szCs w:val="52"/>
        </w:rPr>
        <w:t>新城区域环卫设施设备零星维修保养项目</w:t>
      </w:r>
      <w:r>
        <w:rPr>
          <w:rFonts w:hint="eastAsia" w:ascii="Times New Roman" w:hAnsi="Times New Roman" w:eastAsia="华文新魏" w:cs="Times New Roman"/>
          <w:b/>
          <w:spacing w:val="-22"/>
          <w:sz w:val="52"/>
          <w:szCs w:val="52"/>
          <w:lang w:eastAsia="zh-CN"/>
        </w:rPr>
        <w:t>（</w:t>
      </w:r>
      <w:r>
        <w:rPr>
          <w:rFonts w:hint="eastAsia" w:ascii="Times New Roman" w:hAnsi="Times New Roman" w:eastAsia="华文新魏" w:cs="Times New Roman"/>
          <w:b/>
          <w:spacing w:val="-22"/>
          <w:sz w:val="52"/>
          <w:szCs w:val="52"/>
          <w:lang w:val="en-US" w:eastAsia="zh-CN"/>
        </w:rPr>
        <w:t>重新采购</w:t>
      </w:r>
      <w:r>
        <w:rPr>
          <w:rFonts w:hint="eastAsia" w:ascii="Times New Roman" w:hAnsi="Times New Roman" w:eastAsia="华文新魏" w:cs="Times New Roman"/>
          <w:b/>
          <w:spacing w:val="-22"/>
          <w:sz w:val="52"/>
          <w:szCs w:val="52"/>
          <w:lang w:eastAsia="zh-CN"/>
        </w:rPr>
        <w:t>）</w:t>
      </w:r>
    </w:p>
    <w:p w14:paraId="0C21B455">
      <w:pPr>
        <w:snapToGrid w:val="0"/>
        <w:spacing w:line="312" w:lineRule="auto"/>
        <w:jc w:val="center"/>
        <w:rPr>
          <w:rFonts w:ascii="Times New Roman" w:hAnsi="Times New Roman" w:eastAsia="华文新魏" w:cs="Times New Roman"/>
          <w:b/>
          <w:sz w:val="52"/>
        </w:rPr>
      </w:pPr>
    </w:p>
    <w:p w14:paraId="040FE943">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717474A5">
      <w:pPr>
        <w:snapToGrid w:val="0"/>
        <w:spacing w:before="120" w:line="312" w:lineRule="auto"/>
        <w:rPr>
          <w:rFonts w:ascii="Times New Roman" w:hAnsi="Times New Roman" w:eastAsia="华文新魏" w:cs="Times New Roman"/>
          <w:b/>
          <w:sz w:val="32"/>
        </w:rPr>
      </w:pPr>
    </w:p>
    <w:p w14:paraId="1BABDED2">
      <w:pPr>
        <w:snapToGrid w:val="0"/>
        <w:spacing w:before="120" w:line="312" w:lineRule="auto"/>
        <w:ind w:left="1602" w:hanging="1602" w:hangingChars="500"/>
        <w:rPr>
          <w:rFonts w:ascii="Times New Roman" w:hAnsi="Times New Roman" w:eastAsia="华文新魏" w:cs="Times New Roman"/>
          <w:b/>
          <w:sz w:val="32"/>
        </w:rPr>
      </w:pPr>
    </w:p>
    <w:p w14:paraId="2B8FE1F3">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新城区域环卫设施设备零星维修保养项目</w:t>
      </w:r>
    </w:p>
    <w:p w14:paraId="49DC01F1">
      <w:pPr>
        <w:pStyle w:val="82"/>
        <w:ind w:firstLine="0" w:firstLineChars="0"/>
        <w:rPr>
          <w:rFonts w:hint="eastAsia"/>
        </w:rPr>
      </w:pPr>
    </w:p>
    <w:p w14:paraId="18434C27">
      <w:pPr>
        <w:snapToGrid w:val="0"/>
        <w:spacing w:before="120" w:line="312" w:lineRule="auto"/>
        <w:rPr>
          <w:rFonts w:hint="eastAsia" w:ascii="Times New Roman" w:hAnsi="Times New Roman" w:cs="Times New Roman" w:eastAsiaTheme="minorEastAsia"/>
          <w:b/>
          <w:sz w:val="32"/>
          <w:lang w:eastAsia="zh-CN"/>
        </w:rPr>
      </w:pPr>
      <w:r>
        <w:rPr>
          <w:rFonts w:hint="eastAsia" w:ascii="Times New Roman" w:hAnsi="Times New Roman" w:eastAsia="华文新魏" w:cs="Times New Roman"/>
          <w:b/>
          <w:sz w:val="32"/>
        </w:rPr>
        <w:t>项目编号：</w:t>
      </w:r>
      <w:r>
        <w:rPr>
          <w:rFonts w:ascii="宋体" w:hAnsi="宋体"/>
          <w:sz w:val="24"/>
        </w:rPr>
        <w:drawing>
          <wp:anchor distT="0" distB="0" distL="114300" distR="114300" simplePos="0" relativeHeight="251661312"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r>
        <w:rPr>
          <w:rFonts w:hint="eastAsia" w:ascii="Times New Roman" w:hAnsi="Times New Roman" w:eastAsia="华文新魏" w:cs="Times New Roman"/>
          <w:b/>
          <w:sz w:val="32"/>
          <w:lang w:eastAsia="zh-CN"/>
        </w:rPr>
        <w:t>SZGXZS2024243II</w:t>
      </w:r>
    </w:p>
    <w:p w14:paraId="68CD2039">
      <w:pPr>
        <w:snapToGrid w:val="0"/>
        <w:spacing w:before="120" w:line="312" w:lineRule="auto"/>
        <w:rPr>
          <w:rFonts w:ascii="Times New Roman" w:hAnsi="Times New Roman" w:eastAsia="华文新魏" w:cs="Times New Roman"/>
          <w:b/>
          <w:w w:val="95"/>
          <w:sz w:val="32"/>
        </w:rPr>
      </w:pPr>
      <w:r>
        <w:rPr>
          <w:rFonts w:ascii="宋体" w:hAnsi="宋体"/>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p>
    <w:p w14:paraId="205A236B">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舟山市新城公用事业管理中心</w:t>
      </w:r>
    </w:p>
    <w:p w14:paraId="3D0D8B40">
      <w:pPr>
        <w:snapToGrid w:val="0"/>
        <w:spacing w:before="120" w:line="312" w:lineRule="auto"/>
        <w:rPr>
          <w:rFonts w:ascii="Times New Roman" w:hAnsi="Times New Roman" w:eastAsia="华文新魏" w:cs="Times New Roman"/>
          <w:b/>
          <w:w w:val="95"/>
          <w:sz w:val="32"/>
        </w:rPr>
      </w:pPr>
    </w:p>
    <w:p w14:paraId="4BA3E5C0">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69B1C5DF">
      <w:pPr>
        <w:snapToGrid w:val="0"/>
        <w:spacing w:before="120" w:line="312" w:lineRule="auto"/>
        <w:ind w:left="5961" w:hanging="5968" w:hangingChars="1961"/>
        <w:rPr>
          <w:rFonts w:ascii="Times New Roman" w:hAnsi="Times New Roman" w:eastAsia="华文新魏" w:cs="Times New Roman"/>
          <w:b/>
          <w:w w:val="95"/>
          <w:sz w:val="32"/>
        </w:rPr>
      </w:pPr>
    </w:p>
    <w:p w14:paraId="6400F505">
      <w:pPr>
        <w:snapToGrid w:val="0"/>
        <w:spacing w:before="120" w:line="312" w:lineRule="auto"/>
        <w:rPr>
          <w:rFonts w:ascii="Times New Roman" w:hAnsi="Times New Roman" w:eastAsia="华文新魏" w:cs="Times New Roman"/>
          <w:b/>
          <w:w w:val="95"/>
          <w:sz w:val="32"/>
        </w:rPr>
      </w:pPr>
    </w:p>
    <w:p w14:paraId="13C4A812">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 xml:space="preserve">4 </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1</w:t>
      </w:r>
      <w:r>
        <w:rPr>
          <w:rFonts w:hint="eastAsia" w:ascii="Times New Roman" w:hAnsi="Times New Roman" w:eastAsia="华文新魏" w:cs="Times New Roman"/>
          <w:b/>
          <w:w w:val="95"/>
          <w:sz w:val="32"/>
          <w:lang w:val="en-US" w:eastAsia="zh-CN"/>
        </w:rPr>
        <w:t>2</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11</w:t>
      </w:r>
      <w:r>
        <w:rPr>
          <w:rFonts w:hint="eastAsia" w:ascii="Times New Roman" w:hAnsi="Times New Roman" w:eastAsia="华文新魏" w:cs="Times New Roman"/>
          <w:b/>
          <w:w w:val="95"/>
          <w:sz w:val="32"/>
        </w:rPr>
        <w:t>日</w:t>
      </w:r>
    </w:p>
    <w:p w14:paraId="046AB60A">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47F40D35">
      <w:pPr>
        <w:snapToGrid w:val="0"/>
        <w:spacing w:before="120" w:line="312" w:lineRule="auto"/>
        <w:rPr>
          <w:rFonts w:ascii="Times New Roman" w:hAnsi="Times New Roman" w:eastAsia="创艺简标宋" w:cs="Times New Roman"/>
          <w:sz w:val="44"/>
        </w:rPr>
      </w:pPr>
    </w:p>
    <w:p w14:paraId="78AB952C">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6986C0E7">
      <w:pPr>
        <w:spacing w:after="120"/>
        <w:ind w:firstLine="210" w:firstLineChars="100"/>
        <w:rPr>
          <w:rFonts w:ascii="Times New Roman" w:hAnsi="Times New Roman" w:eastAsia="宋体" w:cs="Times New Roman"/>
          <w:kern w:val="0"/>
        </w:rPr>
      </w:pPr>
    </w:p>
    <w:p w14:paraId="71A34AF0">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207EBE0B">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394D725B">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6B28D609">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18A8145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0320942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13DFD05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0C487A5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538A3931">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78C0E19E">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1A9C5BE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7B7F0109">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5257BF16">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0B4AA2E9">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4958780C">
      <w:pPr>
        <w:snapToGrid w:val="0"/>
        <w:spacing w:before="120" w:line="312" w:lineRule="auto"/>
        <w:outlineLvl w:val="0"/>
        <w:rPr>
          <w:rFonts w:ascii="Times New Roman" w:hAnsi="Times New Roman" w:eastAsia="宋体" w:cs="Times New Roman"/>
        </w:rPr>
      </w:pPr>
    </w:p>
    <w:p w14:paraId="62022F10">
      <w:pPr>
        <w:snapToGrid w:val="0"/>
        <w:spacing w:before="120" w:line="312" w:lineRule="auto"/>
        <w:outlineLvl w:val="0"/>
        <w:rPr>
          <w:rFonts w:ascii="Times New Roman" w:hAnsi="Times New Roman" w:eastAsia="宋体" w:cs="Times New Roman"/>
        </w:rPr>
      </w:pPr>
    </w:p>
    <w:p w14:paraId="08D45654">
      <w:pPr>
        <w:snapToGrid w:val="0"/>
        <w:spacing w:before="120" w:line="312" w:lineRule="auto"/>
        <w:outlineLvl w:val="0"/>
        <w:rPr>
          <w:rFonts w:ascii="Times New Roman" w:hAnsi="Times New Roman" w:eastAsia="宋体" w:cs="Times New Roman"/>
        </w:rPr>
      </w:pPr>
    </w:p>
    <w:p w14:paraId="55007C00">
      <w:pPr>
        <w:snapToGrid w:val="0"/>
        <w:spacing w:before="120" w:line="312" w:lineRule="auto"/>
        <w:outlineLvl w:val="0"/>
        <w:rPr>
          <w:rFonts w:ascii="Times New Roman" w:hAnsi="Times New Roman" w:eastAsia="宋体" w:cs="Times New Roman"/>
        </w:rPr>
      </w:pPr>
    </w:p>
    <w:p w14:paraId="0EA201A4">
      <w:pPr>
        <w:snapToGrid w:val="0"/>
        <w:spacing w:before="120" w:line="312" w:lineRule="auto"/>
        <w:outlineLvl w:val="0"/>
        <w:rPr>
          <w:rFonts w:ascii="Times New Roman" w:hAnsi="Times New Roman" w:eastAsia="宋体" w:cs="Times New Roman"/>
        </w:rPr>
      </w:pPr>
    </w:p>
    <w:p w14:paraId="7825AACB">
      <w:pPr>
        <w:snapToGrid w:val="0"/>
        <w:spacing w:before="120" w:line="312" w:lineRule="auto"/>
        <w:outlineLvl w:val="0"/>
        <w:rPr>
          <w:rFonts w:ascii="Times New Roman" w:hAnsi="Times New Roman" w:eastAsia="宋体" w:cs="Times New Roman"/>
        </w:rPr>
      </w:pPr>
    </w:p>
    <w:p w14:paraId="5816331E">
      <w:pPr>
        <w:snapToGrid w:val="0"/>
        <w:spacing w:before="120" w:line="312" w:lineRule="auto"/>
        <w:outlineLvl w:val="0"/>
        <w:rPr>
          <w:rFonts w:ascii="Times New Roman" w:hAnsi="Times New Roman" w:eastAsia="宋体" w:cs="Times New Roman"/>
        </w:rPr>
      </w:pPr>
    </w:p>
    <w:p w14:paraId="4E41C58D">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1F729220">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095C9757">
      <w:pPr>
        <w:spacing w:line="312" w:lineRule="auto"/>
        <w:rPr>
          <w:rFonts w:ascii="Times New Roman" w:hAnsi="Times New Roman" w:eastAsia="宋体" w:cs="Times New Roman"/>
        </w:rPr>
      </w:pPr>
    </w:p>
    <w:p w14:paraId="4026A38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共和国政府采购法》等规定，受舟山市新城公用事业管理中心委托，现就新城区域环卫设施设备零星维修保养项目进行公开招标，欢迎符合资质要求并能提供相关服务的供应商参加投标。</w:t>
      </w:r>
    </w:p>
    <w:p w14:paraId="255CFB84">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新城区域环卫设施设备零星维修保养项目</w:t>
      </w:r>
    </w:p>
    <w:p w14:paraId="7B29BFA1">
      <w:pPr>
        <w:widowControl/>
        <w:spacing w:line="360" w:lineRule="auto"/>
        <w:jc w:val="lef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SZGXZS2024243II</w:t>
      </w:r>
    </w:p>
    <w:p w14:paraId="0BA98B09">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0247A261">
      <w:pPr>
        <w:widowControl/>
        <w:spacing w:line="360" w:lineRule="auto"/>
        <w:rPr>
          <w:rFonts w:hint="eastAsia"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85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5007"/>
        <w:gridCol w:w="1932"/>
        <w:gridCol w:w="941"/>
      </w:tblGrid>
      <w:tr w14:paraId="261E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112D0901">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5007" w:type="dxa"/>
            <w:tcBorders>
              <w:top w:val="single" w:color="000000" w:sz="4" w:space="0"/>
              <w:left w:val="single" w:color="000000" w:sz="4" w:space="0"/>
              <w:bottom w:val="single" w:color="000000" w:sz="4" w:space="0"/>
              <w:right w:val="single" w:color="auto" w:sz="4" w:space="0"/>
            </w:tcBorders>
            <w:vAlign w:val="center"/>
          </w:tcPr>
          <w:p w14:paraId="07BF33D3">
            <w:pPr>
              <w:widowControl/>
              <w:spacing w:line="360" w:lineRule="auto"/>
              <w:ind w:firstLine="1680" w:firstLineChars="800"/>
              <w:jc w:val="left"/>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1932" w:type="dxa"/>
            <w:tcBorders>
              <w:top w:val="single" w:color="000000" w:sz="4" w:space="0"/>
              <w:left w:val="single" w:color="000000" w:sz="4" w:space="0"/>
              <w:bottom w:val="single" w:color="000000" w:sz="4" w:space="0"/>
              <w:right w:val="single" w:color="000000" w:sz="4" w:space="0"/>
            </w:tcBorders>
            <w:vAlign w:val="center"/>
          </w:tcPr>
          <w:p w14:paraId="4D33E292">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预算金额（万元）</w:t>
            </w:r>
          </w:p>
        </w:tc>
        <w:tc>
          <w:tcPr>
            <w:tcW w:w="941" w:type="dxa"/>
            <w:tcBorders>
              <w:top w:val="single" w:color="000000" w:sz="4" w:space="0"/>
              <w:left w:val="single" w:color="000000" w:sz="4" w:space="0"/>
              <w:bottom w:val="single" w:color="000000" w:sz="4" w:space="0"/>
              <w:right w:val="single" w:color="000000" w:sz="4" w:space="0"/>
            </w:tcBorders>
            <w:vAlign w:val="center"/>
          </w:tcPr>
          <w:p w14:paraId="5A87C85D">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68AFB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7B94BACA">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5007" w:type="dxa"/>
            <w:tcBorders>
              <w:top w:val="single" w:color="000000" w:sz="4" w:space="0"/>
              <w:left w:val="single" w:color="000000" w:sz="4" w:space="0"/>
              <w:bottom w:val="single" w:color="000000" w:sz="4" w:space="0"/>
              <w:right w:val="single" w:color="auto" w:sz="4" w:space="0"/>
            </w:tcBorders>
            <w:vAlign w:val="center"/>
          </w:tcPr>
          <w:p w14:paraId="13CEDA23">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新城区域环卫设施设备零星维修保养项目</w:t>
            </w:r>
          </w:p>
        </w:tc>
        <w:tc>
          <w:tcPr>
            <w:tcW w:w="1932" w:type="dxa"/>
            <w:tcBorders>
              <w:top w:val="single" w:color="000000" w:sz="4" w:space="0"/>
              <w:left w:val="single" w:color="000000" w:sz="4" w:space="0"/>
              <w:bottom w:val="single" w:color="000000" w:sz="4" w:space="0"/>
              <w:right w:val="single" w:color="000000" w:sz="4" w:space="0"/>
            </w:tcBorders>
            <w:vAlign w:val="center"/>
          </w:tcPr>
          <w:p w14:paraId="019322D9">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115.6</w:t>
            </w:r>
          </w:p>
        </w:tc>
        <w:tc>
          <w:tcPr>
            <w:tcW w:w="941" w:type="dxa"/>
            <w:tcBorders>
              <w:top w:val="single" w:color="000000" w:sz="4" w:space="0"/>
              <w:left w:val="single" w:color="000000" w:sz="4" w:space="0"/>
              <w:bottom w:val="single" w:color="000000" w:sz="4" w:space="0"/>
              <w:right w:val="single" w:color="000000" w:sz="4" w:space="0"/>
            </w:tcBorders>
            <w:vAlign w:val="center"/>
          </w:tcPr>
          <w:p w14:paraId="04AC7FCE">
            <w:pPr>
              <w:widowControl/>
              <w:spacing w:line="360" w:lineRule="auto"/>
              <w:jc w:val="left"/>
              <w:rPr>
                <w:rFonts w:ascii="Times New Roman" w:hAnsi="Times New Roman" w:eastAsia="宋体" w:cs="Times New Roman"/>
                <w:szCs w:val="21"/>
              </w:rPr>
            </w:pPr>
          </w:p>
        </w:tc>
      </w:tr>
    </w:tbl>
    <w:p w14:paraId="3758A068">
      <w:pPr>
        <w:widowControl/>
        <w:spacing w:line="360" w:lineRule="auto"/>
        <w:jc w:val="left"/>
        <w:rPr>
          <w:rFonts w:ascii="Times New Roman" w:hAnsi="Times New Roman" w:eastAsia="宋体" w:cs="Times New Roman"/>
          <w:szCs w:val="21"/>
        </w:rPr>
      </w:pPr>
    </w:p>
    <w:p w14:paraId="5E0E7B3D">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6C9ABB9C">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071C3175">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5FA20AA0">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其他未列明行业。</w:t>
      </w:r>
    </w:p>
    <w:p w14:paraId="667E9402">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2101028B">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3ECB64F7">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1BED22BC">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735A5951">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6C215C27">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56D93B61">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66C7D1C7">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1AC79B75">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76A39B03">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7D7EB52D">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00F97F8E">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7E9F15F7">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381AAB74">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723056C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437E281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01</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02</w:t>
      </w:r>
      <w:r>
        <w:rPr>
          <w:rFonts w:hint="eastAsia" w:ascii="Times New Roman" w:hAnsi="Times New Roman" w:eastAsia="宋体" w:cs="Times New Roman"/>
          <w:szCs w:val="21"/>
          <w:shd w:val="clear" w:color="auto" w:fill="FFFFFF"/>
        </w:rPr>
        <w:t>日09：1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59D5213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0684EE3">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rPr>
        <w:t>年</w:t>
      </w:r>
      <w:r>
        <w:rPr>
          <w:rFonts w:hint="eastAsia" w:ascii="Times New Roman" w:hAnsi="Times New Roman" w:eastAsia="宋体" w:cs="Times New Roman"/>
          <w:kern w:val="0"/>
          <w:szCs w:val="21"/>
          <w:lang w:val="en-US" w:eastAsia="zh-CN"/>
        </w:rPr>
        <w:t>01</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01</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深圳市国信招标有限公司舟山分公司(收件人：任女士，联系电话：13567673203），未按时寄到的自行承担风险。也可开标会现场递交。</w:t>
      </w:r>
    </w:p>
    <w:p w14:paraId="1CA749BC">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58C48105">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rPr>
        <w:t>年</w:t>
      </w:r>
      <w:r>
        <w:rPr>
          <w:rFonts w:hint="eastAsia" w:ascii="Times New Roman" w:hAnsi="Times New Roman" w:eastAsia="宋体" w:cs="Times New Roman"/>
          <w:kern w:val="0"/>
          <w:szCs w:val="21"/>
          <w:lang w:val="en-US" w:eastAsia="zh-CN"/>
        </w:rPr>
        <w:t>01</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02</w:t>
      </w:r>
      <w:r>
        <w:rPr>
          <w:rFonts w:hint="eastAsia" w:ascii="Times New Roman" w:hAnsi="Times New Roman" w:eastAsia="宋体" w:cs="Times New Roman"/>
          <w:kern w:val="0"/>
          <w:szCs w:val="21"/>
        </w:rPr>
        <w:t>日09：1</w:t>
      </w:r>
      <w:r>
        <w:rPr>
          <w:rFonts w:ascii="Times New Roman" w:hAnsi="Times New Roman" w:eastAsia="宋体" w:cs="Times New Roman"/>
          <w:kern w:val="0"/>
          <w:szCs w:val="21"/>
        </w:rPr>
        <w:t>5</w:t>
      </w:r>
    </w:p>
    <w:p w14:paraId="059680D9">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79D9CB1D">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3351FFE9">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D3688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285E0FE9">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3B9523B4">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638783D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60DA761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37F17B7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461B658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24126381">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70800A9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7B22AAE0">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.采购人：舟山市新城公用事业管理中心</w:t>
      </w:r>
    </w:p>
    <w:p w14:paraId="393C3F8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联系人：朱先生</w:t>
      </w:r>
    </w:p>
    <w:p w14:paraId="575D586F">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联系电话：0580-2046220</w:t>
      </w:r>
    </w:p>
    <w:p w14:paraId="33167DF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质疑答复联系人：钱女士</w:t>
      </w:r>
    </w:p>
    <w:p w14:paraId="01B5BA5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bookmarkStart w:id="11" w:name="_GoBack"/>
      <w:r>
        <w:rPr>
          <w:rFonts w:hint="eastAsia" w:ascii="Times New Roman" w:hAnsi="Times New Roman" w:eastAsia="宋体" w:cs="Times New Roman"/>
          <w:kern w:val="0"/>
          <w:szCs w:val="21"/>
          <w:shd w:val="clear" w:color="auto" w:fill="FFFFFF"/>
        </w:rPr>
        <w:t>0580-2032072</w:t>
      </w:r>
      <w:bookmarkEnd w:id="11"/>
    </w:p>
    <w:p w14:paraId="33BAD8E0">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地址：舟山市新城田螺峙路480号城投大厦4-5层</w:t>
      </w:r>
    </w:p>
    <w:p w14:paraId="221EDC7A">
      <w:pPr>
        <w:spacing w:line="360" w:lineRule="auto"/>
        <w:ind w:firstLine="472" w:firstLineChars="225"/>
        <w:rPr>
          <w:rFonts w:hint="eastAsia"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14FCE94C">
      <w:pPr>
        <w:spacing w:line="360" w:lineRule="auto"/>
        <w:ind w:firstLine="472" w:firstLineChars="225"/>
        <w:rPr>
          <w:rFonts w:hint="eastAsia"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458ECC32">
      <w:pPr>
        <w:spacing w:line="360" w:lineRule="auto"/>
        <w:ind w:firstLine="678" w:firstLineChars="225"/>
        <w:rPr>
          <w:rFonts w:hint="eastAsia" w:ascii="宋体" w:hAnsi="宋体" w:eastAsia="宋体" w:cs="Times New Roman"/>
          <w:b/>
          <w:sz w:val="30"/>
        </w:rPr>
      </w:pPr>
    </w:p>
    <w:p w14:paraId="3B25FCFE">
      <w:pPr>
        <w:rPr>
          <w:rFonts w:ascii="Times New Roman" w:hAnsi="Times New Roman" w:eastAsia="宋体" w:cs="Times New Roman"/>
          <w:b/>
          <w:kern w:val="0"/>
          <w:sz w:val="30"/>
        </w:rPr>
        <w:sectPr>
          <w:pgSz w:w="11906" w:h="16838"/>
          <w:pgMar w:top="1304" w:right="1531" w:bottom="1304" w:left="1531" w:header="1134" w:footer="1304" w:gutter="0"/>
          <w:cols w:space="720" w:num="1"/>
        </w:sectPr>
      </w:pPr>
      <w:r>
        <w:rPr>
          <w:rFonts w:ascii="Times New Roman" w:hAnsi="Times New Roman" w:eastAsia="宋体" w:cs="Times New Roman"/>
          <w:b/>
          <w:kern w:val="0"/>
          <w:sz w:val="30"/>
        </w:rPr>
        <w:br w:type="page"/>
      </w:r>
    </w:p>
    <w:p w14:paraId="334F66A4">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bookmarkStart w:id="2" w:name="_Hlk172297338"/>
    </w:p>
    <w:p w14:paraId="082173A1">
      <w:pPr>
        <w:snapToGrid w:val="0"/>
        <w:spacing w:line="360" w:lineRule="auto"/>
        <w:rPr>
          <w:rFonts w:ascii="Times New Roman" w:hAnsi="Times New Roman" w:eastAsia="宋体" w:cs="Times New Roman"/>
          <w:b/>
          <w:sz w:val="30"/>
        </w:rPr>
      </w:pPr>
    </w:p>
    <w:p w14:paraId="065D96FF">
      <w:pPr>
        <w:spacing w:line="360" w:lineRule="auto"/>
        <w:rPr>
          <w:rFonts w:hint="eastAsia" w:eastAsia="宋体"/>
          <w:b/>
          <w:sz w:val="24"/>
        </w:rPr>
      </w:pPr>
      <w:bookmarkStart w:id="3" w:name="_Hlk182238722"/>
      <w:r>
        <w:rPr>
          <w:rFonts w:hint="eastAsia" w:eastAsia="宋体"/>
          <w:b/>
          <w:sz w:val="24"/>
        </w:rPr>
        <w:t>一、承包范围</w:t>
      </w:r>
    </w:p>
    <w:p w14:paraId="4F766E42">
      <w:pPr>
        <w:spacing w:line="360" w:lineRule="auto"/>
        <w:ind w:firstLine="482"/>
        <w:rPr>
          <w:rFonts w:hint="eastAsia" w:ascii="宋体" w:hAnsi="宋体" w:eastAsia="宋体" w:cs="宋体"/>
          <w:szCs w:val="21"/>
        </w:rPr>
      </w:pPr>
      <w:r>
        <w:rPr>
          <w:rFonts w:hint="eastAsia" w:ascii="宋体" w:hAnsi="宋体" w:eastAsia="宋体" w:cs="宋体"/>
          <w:szCs w:val="21"/>
        </w:rPr>
        <w:t>1.城区约57个公厕、5个洗手间和若干移动公厕：内部水电设施、房屋、信息设备、化粪池及管网、无障碍设施、厕位围挡、标志标牌、等保养维修，项目服务期内如有新增公厕，投标人须无条件接受，费用由采购人根据作业标准及商务报价中单价予以追加；城区各条道路、公园广场等约1400个果壳箱及垃圾桶日常维修及安装更换；城区6个垃圾中转站，孙家岙建筑垃圾堆场、千岛街道北侧绿化垃圾粉碎场等房屋、水电、管网沟渠、场地设施、路面、厕所及过滤池等日常维修；环卫保洁三轮车的日常维修。</w:t>
      </w:r>
    </w:p>
    <w:p w14:paraId="0D70A79B">
      <w:pPr>
        <w:spacing w:line="360" w:lineRule="auto"/>
        <w:ind w:firstLine="482"/>
        <w:rPr>
          <w:rFonts w:hint="eastAsia" w:ascii="宋体" w:hAnsi="宋体" w:eastAsia="宋体" w:cs="宋体"/>
          <w:szCs w:val="21"/>
        </w:rPr>
      </w:pPr>
      <w:r>
        <w:rPr>
          <w:rFonts w:hint="eastAsia" w:ascii="宋体" w:hAnsi="宋体" w:eastAsia="宋体" w:cs="宋体"/>
          <w:szCs w:val="21"/>
        </w:rPr>
        <w:t>2.撤桶并点约106个小区垃圾集中投放房及基础配套设施日常维修保养、除臭等。项目服务期限内，采购人如有新增小区垃圾集中投放房及基础配套设施，投标人须无条件接受，费用由采购人根据作业标准及商务报价中单价予以追加。</w:t>
      </w:r>
    </w:p>
    <w:p w14:paraId="35DA9FAE">
      <w:pPr>
        <w:pStyle w:val="7"/>
        <w:spacing w:line="360" w:lineRule="auto"/>
        <w:ind w:firstLineChars="200"/>
        <w:rPr>
          <w:rFonts w:hint="eastAsia" w:ascii="宋体" w:hAnsi="宋体" w:cs="宋体"/>
          <w:sz w:val="21"/>
          <w:szCs w:val="21"/>
          <w:lang w:bidi="ar"/>
        </w:rPr>
      </w:pPr>
      <w:r>
        <w:rPr>
          <w:rFonts w:hint="eastAsia" w:ascii="宋体" w:hAnsi="宋体" w:cs="宋体"/>
          <w:sz w:val="21"/>
          <w:szCs w:val="21"/>
          <w:lang w:bidi="ar"/>
        </w:rPr>
        <w:t>3.本次招标范围内的所有作业内容。包括但不限于应包括员工工资、劳保、社保、医保、风险金、福利奖金、税费、人身意外保险及各种补贴，各种日常突击性劳动及日常加班费，各种材料费、燃料费，各种工具、设备维修费、车辆检测费、行政管理费、利润及税金等全部费用，以及未说明的在保洁过程中产生的所有风险、责任及其他有关的所有费用，且不得高于项目的最高限价。</w:t>
      </w:r>
    </w:p>
    <w:p w14:paraId="1F2C9CCC">
      <w:pPr>
        <w:spacing w:line="360" w:lineRule="auto"/>
        <w:rPr>
          <w:rFonts w:hint="eastAsia" w:ascii="宋体" w:hAnsi="宋体" w:cs="宋体"/>
          <w:sz w:val="24"/>
          <w:szCs w:val="24"/>
        </w:rPr>
      </w:pPr>
    </w:p>
    <w:p w14:paraId="0D87F5A2">
      <w:pPr>
        <w:spacing w:line="360" w:lineRule="auto"/>
        <w:rPr>
          <w:rFonts w:hint="eastAsia" w:eastAsia="宋体"/>
          <w:b/>
          <w:sz w:val="24"/>
        </w:rPr>
      </w:pPr>
      <w:r>
        <w:rPr>
          <w:rFonts w:hint="eastAsia" w:eastAsia="宋体"/>
          <w:b/>
          <w:sz w:val="24"/>
        </w:rPr>
        <w:t>二、</w:t>
      </w:r>
      <w:bookmarkStart w:id="4" w:name="_Hlk180000876"/>
      <w:r>
        <w:rPr>
          <w:rFonts w:hint="eastAsia" w:eastAsia="宋体"/>
          <w:b/>
          <w:sz w:val="24"/>
        </w:rPr>
        <w:t>采购基本内容及要求</w:t>
      </w:r>
    </w:p>
    <w:bookmarkEnd w:id="2"/>
    <w:p w14:paraId="33E7122E">
      <w:pPr>
        <w:spacing w:line="360" w:lineRule="auto"/>
        <w:ind w:firstLine="482"/>
        <w:rPr>
          <w:rFonts w:hint="eastAsia" w:ascii="宋体" w:hAnsi="宋体" w:eastAsia="宋体" w:cs="宋体"/>
          <w:szCs w:val="21"/>
        </w:rPr>
      </w:pPr>
      <w:r>
        <w:rPr>
          <w:rFonts w:hint="eastAsia" w:ascii="宋体" w:hAnsi="宋体" w:eastAsia="宋体" w:cs="宋体"/>
          <w:szCs w:val="21"/>
        </w:rPr>
        <w:t>★1.投标人须至少配备日常巡检人员3名，负责对承包范围内的维修对象进行日常巡检，发现问题及时上报，并排除简单问题和故障，每月上报台账。</w:t>
      </w:r>
    </w:p>
    <w:p w14:paraId="42B14FBE">
      <w:pPr>
        <w:tabs>
          <w:tab w:val="left" w:pos="1020"/>
        </w:tabs>
        <w:spacing w:line="360" w:lineRule="auto"/>
        <w:ind w:left="482"/>
        <w:rPr>
          <w:rFonts w:hint="eastAsia" w:ascii="宋体" w:hAnsi="宋体" w:eastAsia="宋体" w:cs="宋体"/>
          <w:szCs w:val="21"/>
        </w:rPr>
      </w:pPr>
      <w:r>
        <w:rPr>
          <w:rFonts w:hint="eastAsia" w:ascii="宋体" w:hAnsi="宋体" w:eastAsia="宋体" w:cs="宋体"/>
          <w:szCs w:val="21"/>
        </w:rPr>
        <w:t>2.采购人指定维修的对象，投标人需根据维修对象配备相应工作人员。</w:t>
      </w:r>
    </w:p>
    <w:p w14:paraId="274D0E7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三类人工‌：指技术较强的工种，如木装、油漆、水电安装等，</w:t>
      </w:r>
    </w:p>
    <w:p w14:paraId="523152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‌二类人工‌：指一般性的技术用工，如机修、电焊、水暖安装等，</w:t>
      </w:r>
    </w:p>
    <w:p w14:paraId="4926E1D2">
      <w:pPr>
        <w:spacing w:line="360" w:lineRule="auto"/>
        <w:ind w:firstLine="420" w:firstLineChars="200"/>
        <w:rPr>
          <w:rFonts w:hint="eastAsia" w:ascii="宋体" w:hAnsi="宋体" w:eastAsia="宋体" w:cs="宋体"/>
          <w:szCs w:val="21"/>
        </w:rPr>
      </w:pPr>
      <w:r>
        <w:rPr>
          <w:rFonts w:hint="eastAsia" w:ascii="MS Gothic" w:hAnsi="MS Gothic" w:eastAsia="MS Gothic" w:cs="MS Gothic"/>
          <w:szCs w:val="21"/>
        </w:rPr>
        <w:t>‌</w:t>
      </w:r>
      <w:r>
        <w:rPr>
          <w:rFonts w:hint="eastAsia" w:ascii="MS Gothic" w:hAnsi="MS Gothic" w:eastAsia="宋体" w:cs="MS Gothic"/>
          <w:szCs w:val="21"/>
        </w:rPr>
        <w:t>一</w:t>
      </w:r>
      <w:r>
        <w:rPr>
          <w:rFonts w:hint="eastAsia" w:ascii="宋体" w:hAnsi="宋体" w:eastAsia="宋体" w:cs="宋体"/>
          <w:szCs w:val="21"/>
        </w:rPr>
        <w:t>类人工</w:t>
      </w:r>
      <w:r>
        <w:rPr>
          <w:rFonts w:hint="eastAsia" w:ascii="MS Gothic" w:hAnsi="MS Gothic" w:eastAsia="MS Gothic" w:cs="MS Gothic"/>
          <w:szCs w:val="21"/>
        </w:rPr>
        <w:t>‌</w:t>
      </w:r>
      <w:r>
        <w:rPr>
          <w:rFonts w:hint="eastAsia" w:ascii="宋体" w:hAnsi="宋体" w:eastAsia="宋体" w:cs="宋体"/>
          <w:szCs w:val="21"/>
        </w:rPr>
        <w:t>：指普工，即普通劳力工，如挖土、搬运、五金器材更换等。</w:t>
      </w:r>
    </w:p>
    <w:bookmarkEnd w:id="3"/>
    <w:p w14:paraId="73B2083B">
      <w:pPr>
        <w:pStyle w:val="2"/>
      </w:pPr>
    </w:p>
    <w:p w14:paraId="0FF2C290">
      <w:pPr>
        <w:spacing w:line="360" w:lineRule="auto"/>
        <w:rPr>
          <w:rFonts w:hint="eastAsia" w:eastAsia="宋体"/>
          <w:b/>
          <w:sz w:val="24"/>
        </w:rPr>
      </w:pPr>
      <w:r>
        <w:rPr>
          <w:rFonts w:hint="eastAsia" w:eastAsia="宋体"/>
          <w:b/>
          <w:sz w:val="24"/>
        </w:rPr>
        <w:t>三、采购清单与最高限价</w:t>
      </w:r>
      <w:bookmarkStart w:id="5" w:name="_Hlk182577561"/>
      <w:bookmarkStart w:id="6" w:name="_Hlk182223546"/>
    </w:p>
    <w:tbl>
      <w:tblPr>
        <w:tblStyle w:val="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13"/>
        <w:gridCol w:w="922"/>
        <w:gridCol w:w="1134"/>
        <w:gridCol w:w="2268"/>
        <w:gridCol w:w="1134"/>
        <w:gridCol w:w="1276"/>
      </w:tblGrid>
      <w:tr w14:paraId="0124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F1EBCFE">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913" w:type="dxa"/>
            <w:vAlign w:val="center"/>
          </w:tcPr>
          <w:p w14:paraId="09453C56">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922" w:type="dxa"/>
            <w:vAlign w:val="center"/>
          </w:tcPr>
          <w:p w14:paraId="40285DA0">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1134" w:type="dxa"/>
            <w:vAlign w:val="center"/>
          </w:tcPr>
          <w:p w14:paraId="679C874F">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2268" w:type="dxa"/>
            <w:vAlign w:val="center"/>
          </w:tcPr>
          <w:p w14:paraId="7AFFC6C6">
            <w:pPr>
              <w:spacing w:line="360" w:lineRule="auto"/>
              <w:jc w:val="center"/>
              <w:rPr>
                <w:rFonts w:hint="eastAsia" w:ascii="宋体" w:hAnsi="宋体" w:eastAsia="宋体" w:cs="宋体"/>
                <w:szCs w:val="21"/>
              </w:rPr>
            </w:pPr>
            <w:r>
              <w:rPr>
                <w:rFonts w:hint="eastAsia" w:ascii="宋体" w:hAnsi="宋体" w:eastAsia="宋体" w:cs="宋体"/>
                <w:szCs w:val="21"/>
              </w:rPr>
              <w:t>最高限价</w:t>
            </w:r>
          </w:p>
        </w:tc>
        <w:tc>
          <w:tcPr>
            <w:tcW w:w="1134" w:type="dxa"/>
            <w:vAlign w:val="center"/>
          </w:tcPr>
          <w:p w14:paraId="41799B68">
            <w:pPr>
              <w:spacing w:line="360" w:lineRule="auto"/>
              <w:jc w:val="center"/>
              <w:rPr>
                <w:rFonts w:hint="eastAsia" w:ascii="宋体" w:hAnsi="宋体" w:eastAsia="宋体" w:cs="宋体"/>
                <w:szCs w:val="21"/>
              </w:rPr>
            </w:pPr>
            <w:r>
              <w:rPr>
                <w:rFonts w:hint="eastAsia" w:ascii="宋体" w:hAnsi="宋体" w:eastAsia="宋体" w:cs="宋体"/>
                <w:szCs w:val="21"/>
              </w:rPr>
              <w:t>合价</w:t>
            </w:r>
          </w:p>
        </w:tc>
        <w:tc>
          <w:tcPr>
            <w:tcW w:w="1276" w:type="dxa"/>
            <w:vAlign w:val="center"/>
          </w:tcPr>
          <w:p w14:paraId="714BB9D2">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3BA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0F21DC">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13" w:type="dxa"/>
            <w:vAlign w:val="center"/>
          </w:tcPr>
          <w:p w14:paraId="7792DF78">
            <w:pPr>
              <w:spacing w:line="360" w:lineRule="auto"/>
              <w:jc w:val="center"/>
              <w:rPr>
                <w:rFonts w:hint="eastAsia" w:ascii="宋体" w:hAnsi="宋体" w:eastAsia="宋体" w:cs="宋体"/>
                <w:szCs w:val="21"/>
              </w:rPr>
            </w:pPr>
            <w:r>
              <w:rPr>
                <w:rFonts w:hint="eastAsia" w:ascii="宋体" w:hAnsi="宋体" w:eastAsia="宋体" w:cs="宋体"/>
                <w:szCs w:val="21"/>
              </w:rPr>
              <w:t>三类人工</w:t>
            </w:r>
          </w:p>
        </w:tc>
        <w:tc>
          <w:tcPr>
            <w:tcW w:w="922" w:type="dxa"/>
            <w:vAlign w:val="center"/>
          </w:tcPr>
          <w:p w14:paraId="5893EF36">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3E4CC4C2">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2268" w:type="dxa"/>
            <w:vAlign w:val="center"/>
          </w:tcPr>
          <w:p w14:paraId="22250DA9">
            <w:pPr>
              <w:spacing w:line="360" w:lineRule="auto"/>
              <w:jc w:val="center"/>
              <w:rPr>
                <w:rFonts w:hint="eastAsia" w:ascii="宋体" w:hAnsi="宋体" w:eastAsia="宋体" w:cs="宋体"/>
                <w:szCs w:val="21"/>
              </w:rPr>
            </w:pPr>
            <w:r>
              <w:rPr>
                <w:rFonts w:hint="eastAsia" w:ascii="宋体" w:hAnsi="宋体" w:eastAsia="宋体" w:cs="宋体"/>
                <w:szCs w:val="21"/>
              </w:rPr>
              <w:t>260</w:t>
            </w:r>
          </w:p>
        </w:tc>
        <w:tc>
          <w:tcPr>
            <w:tcW w:w="1134" w:type="dxa"/>
            <w:vAlign w:val="center"/>
          </w:tcPr>
          <w:p w14:paraId="0289D54E">
            <w:pPr>
              <w:spacing w:line="360" w:lineRule="auto"/>
              <w:jc w:val="center"/>
              <w:rPr>
                <w:rFonts w:hint="eastAsia" w:ascii="宋体" w:hAnsi="宋体" w:eastAsia="宋体" w:cs="宋体"/>
                <w:szCs w:val="21"/>
              </w:rPr>
            </w:pPr>
            <w:r>
              <w:rPr>
                <w:rFonts w:hint="eastAsia" w:ascii="宋体" w:hAnsi="宋体" w:eastAsia="宋体" w:cs="宋体"/>
                <w:szCs w:val="21"/>
              </w:rPr>
              <w:t>78000</w:t>
            </w:r>
          </w:p>
        </w:tc>
        <w:tc>
          <w:tcPr>
            <w:tcW w:w="1276" w:type="dxa"/>
            <w:vAlign w:val="center"/>
          </w:tcPr>
          <w:p w14:paraId="7CC8BAB1">
            <w:pPr>
              <w:spacing w:line="360" w:lineRule="auto"/>
              <w:jc w:val="center"/>
              <w:rPr>
                <w:rFonts w:hint="eastAsia" w:ascii="宋体" w:hAnsi="宋体" w:eastAsia="宋体" w:cs="宋体"/>
                <w:szCs w:val="21"/>
              </w:rPr>
            </w:pPr>
          </w:p>
        </w:tc>
      </w:tr>
      <w:tr w14:paraId="4CD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D2E3F3">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913" w:type="dxa"/>
            <w:vAlign w:val="center"/>
          </w:tcPr>
          <w:p w14:paraId="5D7FC096">
            <w:pPr>
              <w:spacing w:line="360" w:lineRule="auto"/>
              <w:jc w:val="center"/>
              <w:rPr>
                <w:rFonts w:hint="eastAsia" w:ascii="宋体" w:hAnsi="宋体" w:eastAsia="宋体" w:cs="宋体"/>
                <w:szCs w:val="21"/>
              </w:rPr>
            </w:pPr>
            <w:r>
              <w:rPr>
                <w:rFonts w:hint="eastAsia" w:ascii="宋体" w:hAnsi="宋体" w:eastAsia="宋体" w:cs="宋体"/>
                <w:szCs w:val="21"/>
              </w:rPr>
              <w:t>二类人工</w:t>
            </w:r>
          </w:p>
        </w:tc>
        <w:tc>
          <w:tcPr>
            <w:tcW w:w="922" w:type="dxa"/>
            <w:vAlign w:val="center"/>
          </w:tcPr>
          <w:p w14:paraId="090C1622">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2FB9CF73">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2268" w:type="dxa"/>
            <w:vAlign w:val="center"/>
          </w:tcPr>
          <w:p w14:paraId="065831FE">
            <w:pPr>
              <w:spacing w:line="360" w:lineRule="auto"/>
              <w:jc w:val="center"/>
              <w:rPr>
                <w:rFonts w:hint="eastAsia" w:ascii="宋体" w:hAnsi="宋体" w:eastAsia="宋体" w:cs="宋体"/>
                <w:szCs w:val="21"/>
              </w:rPr>
            </w:pPr>
            <w:r>
              <w:rPr>
                <w:rFonts w:hint="eastAsia" w:ascii="宋体" w:hAnsi="宋体" w:eastAsia="宋体" w:cs="宋体"/>
                <w:szCs w:val="21"/>
              </w:rPr>
              <w:t>230</w:t>
            </w:r>
          </w:p>
        </w:tc>
        <w:tc>
          <w:tcPr>
            <w:tcW w:w="1134" w:type="dxa"/>
            <w:vAlign w:val="center"/>
          </w:tcPr>
          <w:p w14:paraId="00828E22">
            <w:pPr>
              <w:spacing w:line="360" w:lineRule="auto"/>
              <w:jc w:val="center"/>
              <w:rPr>
                <w:rFonts w:hint="eastAsia" w:ascii="宋体" w:hAnsi="宋体" w:eastAsia="宋体" w:cs="宋体"/>
                <w:szCs w:val="21"/>
              </w:rPr>
            </w:pPr>
            <w:r>
              <w:rPr>
                <w:rFonts w:hint="eastAsia" w:ascii="宋体" w:hAnsi="宋体" w:eastAsia="宋体" w:cs="宋体"/>
                <w:szCs w:val="21"/>
              </w:rPr>
              <w:t>69000</w:t>
            </w:r>
          </w:p>
        </w:tc>
        <w:tc>
          <w:tcPr>
            <w:tcW w:w="1276" w:type="dxa"/>
            <w:vAlign w:val="center"/>
          </w:tcPr>
          <w:p w14:paraId="2B934BF3">
            <w:pPr>
              <w:spacing w:line="360" w:lineRule="auto"/>
              <w:jc w:val="center"/>
              <w:rPr>
                <w:rFonts w:hint="eastAsia" w:ascii="宋体" w:hAnsi="宋体" w:eastAsia="宋体" w:cs="宋体"/>
                <w:szCs w:val="21"/>
              </w:rPr>
            </w:pPr>
          </w:p>
        </w:tc>
      </w:tr>
      <w:tr w14:paraId="5702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A123C1">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913" w:type="dxa"/>
            <w:vAlign w:val="center"/>
          </w:tcPr>
          <w:p w14:paraId="24E585B9">
            <w:pPr>
              <w:spacing w:line="360" w:lineRule="auto"/>
              <w:jc w:val="center"/>
              <w:rPr>
                <w:rFonts w:hint="eastAsia" w:ascii="宋体" w:hAnsi="宋体" w:eastAsia="宋体" w:cs="宋体"/>
                <w:szCs w:val="21"/>
              </w:rPr>
            </w:pPr>
            <w:r>
              <w:rPr>
                <w:rFonts w:hint="eastAsia" w:ascii="宋体" w:hAnsi="宋体" w:eastAsia="宋体" w:cs="宋体"/>
                <w:szCs w:val="21"/>
              </w:rPr>
              <w:t>一类人工</w:t>
            </w:r>
          </w:p>
        </w:tc>
        <w:tc>
          <w:tcPr>
            <w:tcW w:w="922" w:type="dxa"/>
            <w:vAlign w:val="center"/>
          </w:tcPr>
          <w:p w14:paraId="1447BF2F">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1F7E31A9">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2268" w:type="dxa"/>
            <w:vAlign w:val="center"/>
          </w:tcPr>
          <w:p w14:paraId="4743F417">
            <w:pPr>
              <w:spacing w:line="360" w:lineRule="auto"/>
              <w:jc w:val="center"/>
              <w:rPr>
                <w:rFonts w:hint="eastAsia" w:ascii="宋体" w:hAnsi="宋体" w:eastAsia="宋体" w:cs="宋体"/>
                <w:szCs w:val="21"/>
              </w:rPr>
            </w:pPr>
            <w:r>
              <w:rPr>
                <w:rFonts w:hint="eastAsia" w:ascii="宋体" w:hAnsi="宋体" w:eastAsia="宋体" w:cs="宋体"/>
                <w:szCs w:val="21"/>
              </w:rPr>
              <w:t>180</w:t>
            </w:r>
          </w:p>
        </w:tc>
        <w:tc>
          <w:tcPr>
            <w:tcW w:w="1134" w:type="dxa"/>
            <w:vAlign w:val="center"/>
          </w:tcPr>
          <w:p w14:paraId="14F7EC14">
            <w:pPr>
              <w:spacing w:line="360" w:lineRule="auto"/>
              <w:jc w:val="center"/>
              <w:rPr>
                <w:rFonts w:hint="eastAsia" w:ascii="宋体" w:hAnsi="宋体" w:eastAsia="宋体" w:cs="宋体"/>
                <w:szCs w:val="21"/>
              </w:rPr>
            </w:pPr>
            <w:r>
              <w:rPr>
                <w:rFonts w:hint="eastAsia" w:ascii="宋体" w:hAnsi="宋体" w:eastAsia="宋体" w:cs="宋体"/>
                <w:szCs w:val="21"/>
              </w:rPr>
              <w:t>54000</w:t>
            </w:r>
          </w:p>
        </w:tc>
        <w:tc>
          <w:tcPr>
            <w:tcW w:w="1276" w:type="dxa"/>
            <w:vAlign w:val="center"/>
          </w:tcPr>
          <w:p w14:paraId="062866F4">
            <w:pPr>
              <w:spacing w:line="360" w:lineRule="auto"/>
              <w:jc w:val="center"/>
              <w:rPr>
                <w:rFonts w:hint="eastAsia" w:ascii="宋体" w:hAnsi="宋体" w:eastAsia="宋体" w:cs="宋体"/>
                <w:szCs w:val="21"/>
              </w:rPr>
            </w:pPr>
          </w:p>
        </w:tc>
      </w:tr>
      <w:tr w14:paraId="3EFC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E7CC16E">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913" w:type="dxa"/>
            <w:vAlign w:val="center"/>
          </w:tcPr>
          <w:p w14:paraId="63154039">
            <w:pPr>
              <w:spacing w:line="360" w:lineRule="auto"/>
              <w:jc w:val="center"/>
              <w:rPr>
                <w:rFonts w:hint="eastAsia" w:ascii="宋体" w:hAnsi="宋体" w:eastAsia="宋体" w:cs="宋体"/>
                <w:szCs w:val="21"/>
              </w:rPr>
            </w:pPr>
            <w:r>
              <w:rPr>
                <w:rFonts w:hint="eastAsia" w:ascii="宋体" w:hAnsi="宋体" w:eastAsia="宋体" w:cs="宋体"/>
                <w:szCs w:val="21"/>
              </w:rPr>
              <w:t>日常巡检员</w:t>
            </w:r>
          </w:p>
        </w:tc>
        <w:tc>
          <w:tcPr>
            <w:tcW w:w="922" w:type="dxa"/>
            <w:vAlign w:val="center"/>
          </w:tcPr>
          <w:p w14:paraId="414DAB71">
            <w:pPr>
              <w:spacing w:line="360" w:lineRule="auto"/>
              <w:jc w:val="center"/>
              <w:rPr>
                <w:rFonts w:hint="eastAsia" w:ascii="宋体" w:hAnsi="宋体" w:eastAsia="宋体" w:cs="宋体"/>
                <w:szCs w:val="21"/>
              </w:rPr>
            </w:pPr>
            <w:r>
              <w:rPr>
                <w:rFonts w:hint="eastAsia" w:ascii="宋体" w:hAnsi="宋体" w:eastAsia="宋体" w:cs="宋体"/>
                <w:szCs w:val="21"/>
              </w:rPr>
              <w:t>人/日</w:t>
            </w:r>
          </w:p>
        </w:tc>
        <w:tc>
          <w:tcPr>
            <w:tcW w:w="1134" w:type="dxa"/>
            <w:vAlign w:val="center"/>
          </w:tcPr>
          <w:p w14:paraId="5BB6D4A2">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268" w:type="dxa"/>
            <w:vAlign w:val="center"/>
          </w:tcPr>
          <w:p w14:paraId="100828BD">
            <w:pPr>
              <w:spacing w:line="360" w:lineRule="auto"/>
              <w:jc w:val="center"/>
              <w:rPr>
                <w:rFonts w:hint="eastAsia" w:ascii="宋体" w:hAnsi="宋体" w:eastAsia="宋体" w:cs="宋体"/>
                <w:szCs w:val="21"/>
              </w:rPr>
            </w:pPr>
          </w:p>
        </w:tc>
        <w:tc>
          <w:tcPr>
            <w:tcW w:w="1134" w:type="dxa"/>
            <w:vAlign w:val="center"/>
          </w:tcPr>
          <w:p w14:paraId="240FA4FE">
            <w:pPr>
              <w:spacing w:line="360" w:lineRule="auto"/>
              <w:jc w:val="center"/>
              <w:rPr>
                <w:rFonts w:hint="eastAsia" w:ascii="宋体" w:hAnsi="宋体" w:eastAsia="宋体" w:cs="宋体"/>
                <w:szCs w:val="21"/>
              </w:rPr>
            </w:pPr>
            <w:r>
              <w:rPr>
                <w:rFonts w:hint="eastAsia" w:ascii="宋体" w:hAnsi="宋体" w:eastAsia="宋体" w:cs="宋体"/>
                <w:szCs w:val="21"/>
              </w:rPr>
              <w:t>150000</w:t>
            </w:r>
          </w:p>
        </w:tc>
        <w:tc>
          <w:tcPr>
            <w:tcW w:w="1276" w:type="dxa"/>
            <w:vAlign w:val="center"/>
          </w:tcPr>
          <w:p w14:paraId="07395EF2">
            <w:pPr>
              <w:spacing w:line="360" w:lineRule="auto"/>
              <w:jc w:val="center"/>
              <w:rPr>
                <w:rFonts w:hint="eastAsia" w:ascii="宋体" w:hAnsi="宋体" w:eastAsia="宋体" w:cs="宋体"/>
                <w:szCs w:val="21"/>
              </w:rPr>
            </w:pPr>
          </w:p>
        </w:tc>
      </w:tr>
      <w:tr w14:paraId="0F7D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4AE820">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913" w:type="dxa"/>
            <w:vAlign w:val="center"/>
          </w:tcPr>
          <w:p w14:paraId="56B805D1">
            <w:pPr>
              <w:spacing w:line="360" w:lineRule="auto"/>
              <w:jc w:val="center"/>
              <w:rPr>
                <w:rFonts w:hint="eastAsia" w:ascii="宋体" w:hAnsi="宋体" w:eastAsia="宋体" w:cs="宋体"/>
                <w:szCs w:val="21"/>
              </w:rPr>
            </w:pPr>
            <w:r>
              <w:rPr>
                <w:rFonts w:hint="eastAsia" w:ascii="宋体" w:hAnsi="宋体" w:eastAsia="宋体" w:cs="宋体"/>
                <w:szCs w:val="21"/>
              </w:rPr>
              <w:t>材料费</w:t>
            </w:r>
          </w:p>
        </w:tc>
        <w:tc>
          <w:tcPr>
            <w:tcW w:w="922" w:type="dxa"/>
            <w:vAlign w:val="center"/>
          </w:tcPr>
          <w:p w14:paraId="6CC3F5DE">
            <w:pPr>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1134" w:type="dxa"/>
            <w:vAlign w:val="center"/>
          </w:tcPr>
          <w:p w14:paraId="34BC48C6">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268" w:type="dxa"/>
            <w:vAlign w:val="center"/>
          </w:tcPr>
          <w:p w14:paraId="3640A8F9">
            <w:pPr>
              <w:spacing w:line="360" w:lineRule="auto"/>
              <w:jc w:val="center"/>
              <w:rPr>
                <w:rFonts w:hint="eastAsia" w:ascii="宋体" w:hAnsi="宋体" w:eastAsia="宋体" w:cs="宋体"/>
                <w:szCs w:val="21"/>
              </w:rPr>
            </w:pPr>
            <w:r>
              <w:rPr>
                <w:rFonts w:hint="eastAsia" w:ascii="宋体" w:hAnsi="宋体" w:eastAsia="宋体" w:cs="宋体"/>
                <w:szCs w:val="21"/>
              </w:rPr>
              <w:t>455000</w:t>
            </w:r>
          </w:p>
        </w:tc>
        <w:tc>
          <w:tcPr>
            <w:tcW w:w="1134" w:type="dxa"/>
            <w:vAlign w:val="center"/>
          </w:tcPr>
          <w:p w14:paraId="699F3883">
            <w:pPr>
              <w:spacing w:line="360" w:lineRule="auto"/>
              <w:jc w:val="center"/>
              <w:rPr>
                <w:rFonts w:hint="eastAsia" w:ascii="宋体" w:hAnsi="宋体" w:eastAsia="宋体" w:cs="宋体"/>
                <w:szCs w:val="21"/>
              </w:rPr>
            </w:pPr>
            <w:r>
              <w:rPr>
                <w:rFonts w:hint="eastAsia" w:ascii="宋体" w:hAnsi="宋体" w:eastAsia="宋体" w:cs="Times New Roman"/>
                <w:szCs w:val="21"/>
              </w:rPr>
              <w:t>455000</w:t>
            </w:r>
          </w:p>
        </w:tc>
        <w:tc>
          <w:tcPr>
            <w:tcW w:w="1276" w:type="dxa"/>
            <w:vAlign w:val="center"/>
          </w:tcPr>
          <w:p w14:paraId="1C47F48D">
            <w:pPr>
              <w:spacing w:line="360" w:lineRule="auto"/>
              <w:jc w:val="center"/>
              <w:rPr>
                <w:rFonts w:hint="eastAsia" w:ascii="宋体" w:hAnsi="宋体" w:eastAsia="宋体" w:cs="宋体"/>
                <w:szCs w:val="21"/>
              </w:rPr>
            </w:pPr>
          </w:p>
        </w:tc>
      </w:tr>
      <w:tr w14:paraId="20B9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F697EA">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913" w:type="dxa"/>
            <w:vAlign w:val="center"/>
          </w:tcPr>
          <w:p w14:paraId="1E2EC660">
            <w:pPr>
              <w:spacing w:line="360" w:lineRule="auto"/>
              <w:jc w:val="center"/>
              <w:rPr>
                <w:rFonts w:hint="eastAsia" w:ascii="宋体" w:hAnsi="宋体" w:eastAsia="宋体" w:cs="宋体"/>
                <w:szCs w:val="21"/>
              </w:rPr>
            </w:pPr>
            <w:r>
              <w:rPr>
                <w:rFonts w:hint="eastAsia" w:ascii="宋体" w:hAnsi="宋体" w:eastAsia="宋体" w:cs="宋体"/>
                <w:szCs w:val="21"/>
              </w:rPr>
              <w:t>设施设备维修费</w:t>
            </w:r>
          </w:p>
        </w:tc>
        <w:tc>
          <w:tcPr>
            <w:tcW w:w="922" w:type="dxa"/>
            <w:vAlign w:val="center"/>
          </w:tcPr>
          <w:p w14:paraId="037D069A">
            <w:pPr>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1134" w:type="dxa"/>
            <w:vAlign w:val="center"/>
          </w:tcPr>
          <w:p w14:paraId="6E72FE7C">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268" w:type="dxa"/>
            <w:vAlign w:val="center"/>
          </w:tcPr>
          <w:p w14:paraId="4C99D242">
            <w:pPr>
              <w:spacing w:line="360" w:lineRule="auto"/>
              <w:jc w:val="center"/>
              <w:rPr>
                <w:rFonts w:hint="eastAsia" w:ascii="宋体" w:hAnsi="宋体" w:eastAsia="宋体" w:cs="宋体"/>
                <w:szCs w:val="21"/>
              </w:rPr>
            </w:pPr>
            <w:r>
              <w:rPr>
                <w:rFonts w:hint="eastAsia" w:ascii="宋体" w:hAnsi="宋体" w:eastAsia="宋体" w:cs="宋体"/>
                <w:szCs w:val="21"/>
              </w:rPr>
              <w:t>350000</w:t>
            </w:r>
          </w:p>
        </w:tc>
        <w:tc>
          <w:tcPr>
            <w:tcW w:w="1134" w:type="dxa"/>
            <w:vAlign w:val="center"/>
          </w:tcPr>
          <w:p w14:paraId="44240784">
            <w:pPr>
              <w:spacing w:line="360" w:lineRule="auto"/>
              <w:jc w:val="center"/>
              <w:rPr>
                <w:rFonts w:hint="eastAsia" w:ascii="宋体" w:hAnsi="宋体" w:eastAsia="宋体" w:cs="宋体"/>
                <w:szCs w:val="21"/>
              </w:rPr>
            </w:pPr>
            <w:r>
              <w:rPr>
                <w:rFonts w:hint="eastAsia" w:ascii="宋体" w:hAnsi="宋体" w:eastAsia="宋体" w:cs="宋体"/>
                <w:szCs w:val="21"/>
              </w:rPr>
              <w:t>350000</w:t>
            </w:r>
          </w:p>
        </w:tc>
        <w:tc>
          <w:tcPr>
            <w:tcW w:w="1276" w:type="dxa"/>
            <w:vAlign w:val="center"/>
          </w:tcPr>
          <w:p w14:paraId="35412F1E">
            <w:pPr>
              <w:spacing w:line="360" w:lineRule="auto"/>
              <w:jc w:val="center"/>
              <w:rPr>
                <w:rFonts w:hint="eastAsia" w:ascii="宋体" w:hAnsi="宋体" w:eastAsia="宋体" w:cs="宋体"/>
                <w:szCs w:val="21"/>
              </w:rPr>
            </w:pPr>
            <w:r>
              <w:rPr>
                <w:rFonts w:hint="eastAsia" w:ascii="宋体" w:hAnsi="宋体" w:eastAsia="宋体" w:cs="Times New Roman"/>
                <w:szCs w:val="21"/>
              </w:rPr>
              <w:t xml:space="preserve"> </w:t>
            </w:r>
          </w:p>
        </w:tc>
      </w:tr>
      <w:tr w14:paraId="336E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10E69E0">
            <w:pPr>
              <w:spacing w:line="360" w:lineRule="auto"/>
              <w:jc w:val="center"/>
              <w:rPr>
                <w:rFonts w:hint="eastAsia" w:ascii="宋体" w:hAnsi="宋体" w:eastAsia="宋体" w:cs="宋体"/>
                <w:szCs w:val="21"/>
              </w:rPr>
            </w:pPr>
          </w:p>
        </w:tc>
        <w:tc>
          <w:tcPr>
            <w:tcW w:w="1913" w:type="dxa"/>
            <w:vAlign w:val="center"/>
          </w:tcPr>
          <w:p w14:paraId="210069DA">
            <w:pPr>
              <w:spacing w:line="360" w:lineRule="auto"/>
              <w:jc w:val="center"/>
              <w:rPr>
                <w:rFonts w:hint="eastAsia" w:ascii="宋体" w:hAnsi="宋体" w:eastAsia="宋体" w:cs="宋体"/>
                <w:szCs w:val="21"/>
              </w:rPr>
            </w:pPr>
            <w:r>
              <w:rPr>
                <w:rFonts w:hint="eastAsia" w:ascii="宋体" w:hAnsi="宋体" w:eastAsia="宋体" w:cs="宋体"/>
                <w:szCs w:val="21"/>
              </w:rPr>
              <w:t>合计</w:t>
            </w:r>
          </w:p>
        </w:tc>
        <w:tc>
          <w:tcPr>
            <w:tcW w:w="922" w:type="dxa"/>
            <w:vAlign w:val="center"/>
          </w:tcPr>
          <w:p w14:paraId="27E9A1DF">
            <w:pPr>
              <w:spacing w:line="360" w:lineRule="auto"/>
              <w:jc w:val="center"/>
              <w:rPr>
                <w:rFonts w:hint="eastAsia" w:ascii="宋体" w:hAnsi="宋体" w:eastAsia="宋体" w:cs="宋体"/>
                <w:szCs w:val="21"/>
              </w:rPr>
            </w:pPr>
          </w:p>
        </w:tc>
        <w:tc>
          <w:tcPr>
            <w:tcW w:w="1134" w:type="dxa"/>
            <w:vAlign w:val="center"/>
          </w:tcPr>
          <w:p w14:paraId="48F3A68A">
            <w:pPr>
              <w:spacing w:line="360" w:lineRule="auto"/>
              <w:jc w:val="center"/>
              <w:rPr>
                <w:rFonts w:hint="eastAsia" w:ascii="宋体" w:hAnsi="宋体" w:eastAsia="宋体" w:cs="宋体"/>
                <w:szCs w:val="21"/>
              </w:rPr>
            </w:pPr>
          </w:p>
        </w:tc>
        <w:tc>
          <w:tcPr>
            <w:tcW w:w="2268" w:type="dxa"/>
            <w:vAlign w:val="center"/>
          </w:tcPr>
          <w:p w14:paraId="4648D902">
            <w:pPr>
              <w:spacing w:line="360" w:lineRule="auto"/>
              <w:jc w:val="center"/>
              <w:rPr>
                <w:rFonts w:hint="eastAsia" w:ascii="宋体" w:hAnsi="宋体" w:eastAsia="宋体" w:cs="宋体"/>
                <w:szCs w:val="21"/>
              </w:rPr>
            </w:pPr>
          </w:p>
        </w:tc>
        <w:tc>
          <w:tcPr>
            <w:tcW w:w="1134" w:type="dxa"/>
            <w:vAlign w:val="center"/>
          </w:tcPr>
          <w:p w14:paraId="73B9EDDA">
            <w:pPr>
              <w:spacing w:line="360" w:lineRule="auto"/>
              <w:jc w:val="center"/>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sum(F2:F7) \* MERGEFORMAT </w:instrText>
            </w:r>
            <w:r>
              <w:rPr>
                <w:rFonts w:hint="eastAsia" w:ascii="宋体" w:hAnsi="宋体" w:eastAsia="宋体" w:cs="宋体"/>
                <w:szCs w:val="21"/>
              </w:rPr>
              <w:fldChar w:fldCharType="separate"/>
            </w:r>
            <w:r>
              <w:rPr>
                <w:rFonts w:hint="eastAsia" w:ascii="宋体" w:hAnsi="宋体" w:eastAsia="宋体" w:cs="宋体"/>
                <w:szCs w:val="21"/>
              </w:rPr>
              <w:t>1156000</w:t>
            </w:r>
            <w:r>
              <w:rPr>
                <w:rFonts w:hint="eastAsia" w:ascii="宋体" w:hAnsi="宋体" w:eastAsia="宋体" w:cs="宋体"/>
                <w:szCs w:val="21"/>
              </w:rPr>
              <w:fldChar w:fldCharType="end"/>
            </w:r>
          </w:p>
        </w:tc>
        <w:tc>
          <w:tcPr>
            <w:tcW w:w="1276" w:type="dxa"/>
            <w:vAlign w:val="center"/>
          </w:tcPr>
          <w:p w14:paraId="3EE6B304">
            <w:pPr>
              <w:spacing w:line="360" w:lineRule="auto"/>
              <w:jc w:val="center"/>
              <w:rPr>
                <w:rFonts w:hint="eastAsia" w:ascii="宋体" w:hAnsi="宋体" w:eastAsia="宋体" w:cs="Times New Roman"/>
                <w:szCs w:val="21"/>
              </w:rPr>
            </w:pPr>
          </w:p>
        </w:tc>
      </w:tr>
      <w:bookmarkEnd w:id="4"/>
      <w:bookmarkEnd w:id="5"/>
    </w:tbl>
    <w:p w14:paraId="2E50F833">
      <w:pPr>
        <w:spacing w:line="240" w:lineRule="exact"/>
        <w:jc w:val="lef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 xml:space="preserve">注： </w:t>
      </w:r>
    </w:p>
    <w:p w14:paraId="734E7C70">
      <w:pPr>
        <w:spacing w:line="312" w:lineRule="auto"/>
        <w:ind w:firstLine="422" w:firstLineChars="200"/>
        <w:jc w:val="lef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1.一类、二类、三类</w:t>
      </w:r>
      <w:r>
        <w:rPr>
          <w:rFonts w:ascii="宋体" w:hAnsi="宋体" w:eastAsia="宋体" w:cs="Times New Roman"/>
          <w:b/>
          <w:kern w:val="0"/>
          <w:szCs w:val="21"/>
          <w:lang w:val="zh-CN"/>
        </w:rPr>
        <w:t>人工数量为暂定数，待实际发生后按实签证结算。投标报价时数量不动，单价由投标人自主报价</w:t>
      </w:r>
      <w:r>
        <w:rPr>
          <w:rFonts w:hint="eastAsia" w:ascii="宋体" w:hAnsi="宋体" w:eastAsia="宋体" w:cs="Times New Roman"/>
          <w:b/>
          <w:kern w:val="0"/>
          <w:szCs w:val="21"/>
          <w:lang w:val="zh-CN"/>
        </w:rPr>
        <w:t>。</w:t>
      </w:r>
    </w:p>
    <w:p w14:paraId="2508D292">
      <w:pPr>
        <w:spacing w:line="312" w:lineRule="auto"/>
        <w:ind w:firstLine="422" w:firstLineChars="200"/>
        <w:jc w:val="lef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2.日常巡检人员人数为最低配置。</w:t>
      </w:r>
      <w:r>
        <w:rPr>
          <w:rFonts w:ascii="宋体" w:hAnsi="宋体" w:eastAsia="宋体" w:cs="Times New Roman"/>
          <w:b/>
          <w:kern w:val="0"/>
          <w:szCs w:val="21"/>
          <w:lang w:val="zh-CN"/>
        </w:rPr>
        <w:t>投标报价时</w:t>
      </w:r>
      <w:r>
        <w:rPr>
          <w:rFonts w:hint="eastAsia" w:ascii="宋体" w:hAnsi="宋体" w:eastAsia="宋体" w:cs="Times New Roman"/>
          <w:b/>
          <w:kern w:val="0"/>
          <w:szCs w:val="21"/>
          <w:lang w:val="zh-CN"/>
        </w:rPr>
        <w:t>，投标人可自主报人数及单价，中标后按此投标报价固定</w:t>
      </w:r>
      <w:r>
        <w:rPr>
          <w:rFonts w:ascii="宋体" w:hAnsi="宋体" w:eastAsia="宋体" w:cs="Times New Roman"/>
          <w:b/>
          <w:kern w:val="0"/>
          <w:szCs w:val="21"/>
          <w:lang w:val="zh-CN"/>
        </w:rPr>
        <w:t>结算</w:t>
      </w:r>
      <w:r>
        <w:rPr>
          <w:rFonts w:hint="eastAsia" w:ascii="宋体" w:hAnsi="宋体" w:eastAsia="宋体" w:cs="Times New Roman"/>
          <w:b/>
          <w:kern w:val="0"/>
          <w:szCs w:val="21"/>
          <w:lang w:val="zh-CN"/>
        </w:rPr>
        <w:t>，不作任何调整</w:t>
      </w:r>
      <w:r>
        <w:rPr>
          <w:rFonts w:ascii="宋体" w:hAnsi="宋体" w:eastAsia="宋体" w:cs="Times New Roman"/>
          <w:b/>
          <w:kern w:val="0"/>
          <w:szCs w:val="21"/>
          <w:lang w:val="zh-CN"/>
        </w:rPr>
        <w:t>。</w:t>
      </w:r>
      <w:r>
        <w:rPr>
          <w:rFonts w:hint="eastAsia" w:ascii="宋体" w:hAnsi="宋体" w:eastAsia="宋体" w:cs="Times New Roman"/>
          <w:b/>
          <w:kern w:val="0"/>
          <w:szCs w:val="21"/>
          <w:lang w:val="zh-CN"/>
        </w:rPr>
        <w:t>其中人数必须大于或等于3名，少于3名的，按无效标处理。</w:t>
      </w:r>
    </w:p>
    <w:p w14:paraId="5E82E482">
      <w:pPr>
        <w:spacing w:line="312" w:lineRule="auto"/>
        <w:ind w:firstLine="422" w:firstLineChars="200"/>
        <w:jc w:val="left"/>
        <w:rPr>
          <w:rFonts w:hint="eastAsia" w:ascii="宋体" w:hAnsi="宋体" w:eastAsia="宋体" w:cs="Times New Roman"/>
          <w:b/>
          <w:kern w:val="0"/>
          <w:szCs w:val="21"/>
        </w:rPr>
      </w:pPr>
      <w:r>
        <w:rPr>
          <w:rFonts w:hint="eastAsia" w:ascii="宋体" w:hAnsi="宋体" w:eastAsia="宋体" w:cs="Times New Roman"/>
          <w:b/>
          <w:kern w:val="0"/>
          <w:szCs w:val="21"/>
          <w:lang w:val="zh-CN"/>
        </w:rPr>
        <w:t>3.材料费</w:t>
      </w:r>
      <w:r>
        <w:rPr>
          <w:rFonts w:hint="eastAsia" w:ascii="宋体" w:hAnsi="宋体" w:eastAsia="宋体" w:cs="宋体"/>
          <w:b/>
          <w:kern w:val="0"/>
          <w:szCs w:val="21"/>
        </w:rPr>
        <w:t>须按上述金额计入，投标人不得改动，否则视为无效投标</w:t>
      </w:r>
      <w:r>
        <w:rPr>
          <w:rFonts w:hint="eastAsia" w:ascii="宋体" w:hAnsi="宋体" w:eastAsia="宋体" w:cs="Times New Roman"/>
          <w:b/>
          <w:kern w:val="0"/>
          <w:szCs w:val="21"/>
          <w:lang w:val="zh-CN"/>
        </w:rPr>
        <w:t>。</w:t>
      </w:r>
    </w:p>
    <w:p w14:paraId="5E853547">
      <w:pPr>
        <w:spacing w:line="312" w:lineRule="auto"/>
        <w:ind w:firstLine="422" w:firstLineChars="200"/>
        <w:jc w:val="left"/>
        <w:rPr>
          <w:rFonts w:hint="eastAsia" w:ascii="宋体" w:hAnsi="宋体" w:eastAsia="宋体" w:cs="Times New Roman"/>
          <w:b/>
          <w:kern w:val="0"/>
          <w:szCs w:val="21"/>
          <w:lang w:val="zh-CN"/>
        </w:rPr>
      </w:pPr>
      <w:r>
        <w:rPr>
          <w:rFonts w:hint="eastAsia" w:ascii="宋体" w:hAnsi="宋体" w:eastAsia="宋体" w:cs="Times New Roman"/>
          <w:b/>
          <w:kern w:val="0"/>
          <w:szCs w:val="21"/>
        </w:rPr>
        <w:t>4.设施</w:t>
      </w:r>
      <w:r>
        <w:rPr>
          <w:rFonts w:hint="eastAsia" w:ascii="宋体" w:hAnsi="宋体" w:eastAsia="宋体" w:cs="Times New Roman"/>
          <w:b/>
          <w:kern w:val="0"/>
          <w:szCs w:val="21"/>
          <w:lang w:val="zh-CN"/>
        </w:rPr>
        <w:t>设备维修费按下浮率方式报价，实际发生按实签证后再乘以中标下浮率结算。投标报价时上述计算基数不得变动，若有变动，按无效标处理。</w:t>
      </w:r>
    </w:p>
    <w:p w14:paraId="3759CDC5">
      <w:pPr>
        <w:adjustRightInd w:val="0"/>
        <w:spacing w:line="312" w:lineRule="auto"/>
        <w:ind w:firstLine="422" w:firstLineChars="200"/>
        <w:textAlignment w:val="baseline"/>
        <w:rPr>
          <w:rFonts w:hint="eastAsia" w:ascii="宋体" w:hAnsi="宋体" w:eastAsia="宋体" w:cs="Times New Roman"/>
          <w:b/>
          <w:kern w:val="0"/>
          <w:szCs w:val="21"/>
          <w:lang w:val="zh-CN"/>
        </w:rPr>
      </w:pPr>
      <w:r>
        <w:rPr>
          <w:rFonts w:hint="eastAsia" w:ascii="宋体" w:hAnsi="宋体" w:eastAsia="宋体" w:cs="Times New Roman"/>
          <w:b/>
          <w:kern w:val="0"/>
          <w:szCs w:val="21"/>
        </w:rPr>
        <w:t>5</w:t>
      </w:r>
      <w:r>
        <w:rPr>
          <w:rFonts w:hint="eastAsia" w:ascii="宋体" w:hAnsi="宋体" w:eastAsia="宋体" w:cs="Times New Roman"/>
          <w:b/>
          <w:kern w:val="0"/>
          <w:szCs w:val="21"/>
          <w:lang w:val="zh-CN"/>
        </w:rPr>
        <w:t>.上述数据除日常巡检人员人数外其余均不得变动，若有变动按无效标处理。人工单价、下浮率、合价由投标人自行计算填写</w:t>
      </w:r>
      <w:r>
        <w:rPr>
          <w:rFonts w:ascii="宋体" w:hAnsi="宋体" w:eastAsia="宋体" w:cs="Times New Roman"/>
          <w:b/>
          <w:kern w:val="0"/>
          <w:szCs w:val="21"/>
          <w:lang w:val="zh-CN"/>
        </w:rPr>
        <w:t>。</w:t>
      </w:r>
    </w:p>
    <w:bookmarkEnd w:id="6"/>
    <w:p w14:paraId="0B37C467">
      <w:pPr>
        <w:spacing w:line="360" w:lineRule="auto"/>
        <w:outlineLvl w:val="0"/>
        <w:rPr>
          <w:rFonts w:hint="eastAsia" w:eastAsia="宋体"/>
          <w:b/>
          <w:sz w:val="24"/>
        </w:rPr>
      </w:pPr>
    </w:p>
    <w:p w14:paraId="757661FB">
      <w:pPr>
        <w:spacing w:line="360" w:lineRule="auto"/>
        <w:outlineLvl w:val="0"/>
        <w:rPr>
          <w:rFonts w:hint="eastAsia" w:eastAsia="宋体"/>
          <w:b/>
          <w:sz w:val="24"/>
        </w:rPr>
      </w:pPr>
      <w:r>
        <w:rPr>
          <w:rFonts w:hint="eastAsia" w:eastAsia="宋体"/>
          <w:b/>
          <w:sz w:val="24"/>
        </w:rPr>
        <w:t>四、服务期限</w:t>
      </w:r>
    </w:p>
    <w:p w14:paraId="5999CDB9">
      <w:pPr>
        <w:spacing w:line="360" w:lineRule="auto"/>
        <w:ind w:firstLine="480"/>
        <w:rPr>
          <w:rFonts w:hint="eastAsia" w:hAnsi="宋体" w:eastAsia="宋体"/>
          <w:szCs w:val="21"/>
        </w:rPr>
      </w:pPr>
      <w:r>
        <w:rPr>
          <w:rFonts w:hint="eastAsia" w:ascii="宋体" w:hAnsi="宋体" w:eastAsia="宋体"/>
          <w:szCs w:val="21"/>
        </w:rPr>
        <w:t>自合同签订之日起至2025年12月31日。若合同到期，服务质量好，在政策允许的情况下，可以续签，续签时间一年，最多续签二次。续签期间按原合同履行。如合同期间，服务不到位，采购人可中止合同，不再续签，重新招标。另如遇政策调整需要，采购人有权提前取消合作协议，中标人需无条件配合。</w:t>
      </w:r>
    </w:p>
    <w:p w14:paraId="7C760FA4">
      <w:pPr>
        <w:spacing w:line="360" w:lineRule="auto"/>
        <w:outlineLvl w:val="0"/>
        <w:rPr>
          <w:rFonts w:hint="eastAsia" w:eastAsia="宋体"/>
          <w:b/>
          <w:sz w:val="24"/>
        </w:rPr>
      </w:pPr>
    </w:p>
    <w:p w14:paraId="5842F3D3">
      <w:pPr>
        <w:spacing w:line="360" w:lineRule="auto"/>
        <w:outlineLvl w:val="0"/>
        <w:rPr>
          <w:rFonts w:hint="eastAsia" w:eastAsia="宋体"/>
          <w:b/>
          <w:sz w:val="24"/>
        </w:rPr>
      </w:pPr>
      <w:r>
        <w:rPr>
          <w:rFonts w:hint="eastAsia" w:eastAsia="宋体"/>
          <w:b/>
          <w:sz w:val="24"/>
        </w:rPr>
        <w:t>五、付款方式</w:t>
      </w:r>
    </w:p>
    <w:p w14:paraId="1B90B933">
      <w:pPr>
        <w:pStyle w:val="2"/>
        <w:spacing w:line="360" w:lineRule="auto"/>
        <w:ind w:firstLine="420" w:firstLineChars="200"/>
        <w:rPr>
          <w:b/>
          <w:sz w:val="24"/>
        </w:rPr>
      </w:pPr>
      <w:r>
        <w:rPr>
          <w:rFonts w:hint="eastAsia" w:ascii="宋体" w:hAnsi="宋体" w:cstheme="minorBidi"/>
          <w:szCs w:val="21"/>
        </w:rPr>
        <w:t>合同生效以及具备实施条件，自收到发票后7个工作日内，支付合同金额的40%作为预付款；2025年12月初支付1-11月实际工作量款项的80%，剩余20%款项和12月实际工作量的款项待2025年度项目结算审核后一次性支付。</w:t>
      </w:r>
    </w:p>
    <w:p w14:paraId="1A1DA150">
      <w:pPr>
        <w:spacing w:line="360" w:lineRule="auto"/>
        <w:outlineLvl w:val="0"/>
        <w:rPr>
          <w:rFonts w:hint="eastAsia" w:eastAsia="宋体"/>
          <w:b/>
          <w:sz w:val="24"/>
        </w:rPr>
      </w:pPr>
    </w:p>
    <w:p w14:paraId="7DC22DFC">
      <w:pPr>
        <w:spacing w:line="360" w:lineRule="auto"/>
        <w:outlineLvl w:val="0"/>
        <w:rPr>
          <w:rFonts w:hint="eastAsia" w:eastAsia="宋体"/>
          <w:b/>
          <w:sz w:val="24"/>
        </w:rPr>
      </w:pPr>
      <w:r>
        <w:rPr>
          <w:rFonts w:hint="eastAsia" w:eastAsia="宋体"/>
          <w:b/>
          <w:sz w:val="24"/>
        </w:rPr>
        <w:t>六、报价要求</w:t>
      </w:r>
    </w:p>
    <w:p w14:paraId="1D6B1808">
      <w:pPr>
        <w:spacing w:line="312" w:lineRule="auto"/>
        <w:ind w:firstLine="420" w:firstLineChars="200"/>
        <w:rPr>
          <w:rFonts w:hint="eastAsia"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3085AB92">
      <w:pPr>
        <w:spacing w:line="312" w:lineRule="auto"/>
        <w:ind w:firstLine="420" w:firstLineChars="200"/>
        <w:rPr>
          <w:rFonts w:hint="eastAsia" w:ascii="宋体" w:hAnsi="宋体" w:eastAsia="宋体" w:cs="Times New Roman"/>
        </w:rPr>
      </w:pPr>
      <w:r>
        <w:rPr>
          <w:rFonts w:hint="eastAsia" w:ascii="宋体" w:hAnsi="宋体" w:eastAsia="宋体" w:cs="Times New Roman"/>
        </w:rPr>
        <w:t>2.所有报价均应已包含国家规定的所有税费。</w:t>
      </w:r>
    </w:p>
    <w:p w14:paraId="1313D084">
      <w:pPr>
        <w:spacing w:line="312" w:lineRule="auto"/>
        <w:ind w:firstLine="420" w:firstLineChars="200"/>
        <w:rPr>
          <w:rFonts w:hint="eastAsia" w:ascii="宋体" w:hAnsi="宋体" w:eastAsia="宋体" w:cs="Times New Roman"/>
        </w:rPr>
      </w:pPr>
      <w:r>
        <w:rPr>
          <w:rFonts w:hint="eastAsia" w:ascii="宋体" w:hAnsi="宋体" w:eastAsia="宋体" w:cs="Times New Roman"/>
        </w:rPr>
        <w:t>3.投标人报价应包含项目过程中发生的所有费用。</w:t>
      </w:r>
    </w:p>
    <w:p w14:paraId="7A330E93">
      <w:pPr>
        <w:tabs>
          <w:tab w:val="left" w:pos="0"/>
        </w:tabs>
        <w:adjustRightInd w:val="0"/>
        <w:snapToGrid w:val="0"/>
        <w:spacing w:line="312" w:lineRule="auto"/>
        <w:ind w:firstLine="420" w:firstLineChars="200"/>
        <w:jc w:val="left"/>
        <w:rPr>
          <w:rFonts w:hint="eastAsia" w:ascii="宋体" w:hAnsi="宋体" w:eastAsia="宋体" w:cs="Times New Roman"/>
          <w:bCs/>
          <w:szCs w:val="21"/>
        </w:rPr>
      </w:pPr>
      <w:r>
        <w:rPr>
          <w:rFonts w:hint="eastAsia" w:ascii="宋体" w:hAnsi="宋体" w:eastAsia="宋体" w:cs="Times New Roman"/>
        </w:rPr>
        <w:t>4.</w:t>
      </w:r>
      <w:r>
        <w:rPr>
          <w:rFonts w:hint="eastAsia" w:ascii="宋体" w:hAnsi="宋体" w:eastAsia="宋体" w:cs="Times New Roman"/>
          <w:bCs/>
          <w:szCs w:val="21"/>
        </w:rPr>
        <w:t>扶持政策说明：</w:t>
      </w:r>
    </w:p>
    <w:p w14:paraId="13C30734">
      <w:pPr>
        <w:spacing w:line="312" w:lineRule="auto"/>
        <w:ind w:firstLine="420" w:firstLineChars="200"/>
        <w:rPr>
          <w:rFonts w:hint="eastAsia"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本项目对应的中小企业划分标准所属行业：其他未列明行业。</w:t>
      </w:r>
    </w:p>
    <w:p w14:paraId="3BF81BA6">
      <w:pPr>
        <w:spacing w:line="312" w:lineRule="auto"/>
        <w:ind w:firstLine="420" w:firstLineChars="200"/>
        <w:rPr>
          <w:rFonts w:hint="eastAsia"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38498D44">
      <w:pPr>
        <w:spacing w:line="312" w:lineRule="auto"/>
        <w:ind w:firstLine="420" w:firstLineChars="200"/>
        <w:rPr>
          <w:rFonts w:hint="eastAsia"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78BD3AFF">
      <w:pPr>
        <w:spacing w:line="312" w:lineRule="auto"/>
        <w:ind w:firstLine="420" w:firstLineChars="200"/>
        <w:rPr>
          <w:rFonts w:hint="eastAsia"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0E8D4BEA">
      <w:pPr>
        <w:spacing w:line="312" w:lineRule="auto"/>
        <w:ind w:firstLine="420" w:firstLineChars="200"/>
        <w:rPr>
          <w:rFonts w:hint="eastAsia"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5DA60C79">
      <w:pPr>
        <w:spacing w:line="312" w:lineRule="auto"/>
        <w:ind w:firstLine="420" w:firstLineChars="200"/>
        <w:rPr>
          <w:rFonts w:hint="eastAsia"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46396E33">
      <w:pPr>
        <w:spacing w:line="312" w:lineRule="auto"/>
        <w:ind w:firstLine="420" w:firstLineChars="200"/>
        <w:rPr>
          <w:rFonts w:hint="eastAsia"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2445781D">
      <w:pPr>
        <w:spacing w:line="312" w:lineRule="auto"/>
        <w:ind w:firstLine="420" w:firstLineChars="200"/>
        <w:rPr>
          <w:rFonts w:hint="eastAsia"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81DC55B">
      <w:pPr>
        <w:spacing w:line="312" w:lineRule="auto"/>
        <w:ind w:firstLine="420" w:firstLineChars="200"/>
        <w:rPr>
          <w:rFonts w:hint="eastAsia"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4928FF36">
      <w:pPr>
        <w:spacing w:line="312" w:lineRule="auto"/>
        <w:ind w:firstLine="420" w:firstLineChars="200"/>
        <w:rPr>
          <w:rFonts w:hint="eastAsia"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44D39B93">
      <w:pPr>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5.本次项</w:t>
      </w:r>
      <w:r>
        <w:rPr>
          <w:rFonts w:hint="eastAsia" w:ascii="宋体" w:hAnsi="宋体" w:eastAsia="宋体" w:cs="Times New Roman"/>
          <w:b/>
          <w:szCs w:val="21"/>
        </w:rPr>
        <w:t>目的预算金额为</w:t>
      </w:r>
      <w:r>
        <w:rPr>
          <w:rFonts w:hint="eastAsia" w:ascii="宋体" w:hAnsi="宋体" w:eastAsia="宋体" w:cs="Times New Roman"/>
          <w:b/>
          <w:bCs/>
        </w:rPr>
        <w:t>：人民币壹佰壹拾伍万陆仟元整（1,156,000.00元）。</w:t>
      </w:r>
    </w:p>
    <w:p w14:paraId="050431E5">
      <w:pPr>
        <w:spacing w:line="312" w:lineRule="auto"/>
        <w:outlineLvl w:val="0"/>
        <w:rPr>
          <w:rFonts w:ascii="Times New Roman" w:hAnsi="Times New Roman" w:eastAsia="宋体" w:cs="Times New Roman"/>
          <w:b/>
          <w:sz w:val="24"/>
        </w:rPr>
      </w:pPr>
    </w:p>
    <w:p w14:paraId="0CFAC95B">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0C0B4D27">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5697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9B814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BB256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7FCD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6CA1B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8420CE">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EB2AF7">
            <w:pPr>
              <w:spacing w:line="240" w:lineRule="exact"/>
              <w:rPr>
                <w:rFonts w:ascii="Times New Roman" w:hAnsi="Times New Roman" w:eastAsia="宋体" w:cs="Times New Roman"/>
                <w:bCs/>
                <w:lang w:val="zh-CN"/>
              </w:rPr>
            </w:pPr>
            <w:r>
              <w:rPr>
                <w:rFonts w:hint="eastAsia" w:ascii="Times New Roman" w:hAnsi="Times New Roman" w:eastAsia="宋体" w:cs="Times New Roman"/>
              </w:rPr>
              <w:t>新城区域环卫设施设备零星维修保养项目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DC4569">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5F9467">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SZGXZS2024243II</w:t>
            </w:r>
          </w:p>
        </w:tc>
      </w:tr>
      <w:tr w14:paraId="6D0B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041FD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46AC4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4D42DE">
            <w:pPr>
              <w:spacing w:line="240" w:lineRule="exact"/>
              <w:rPr>
                <w:rFonts w:ascii="Times New Roman" w:hAnsi="Times New Roman" w:eastAsia="宋体" w:cs="Times New Roman"/>
                <w:bCs/>
              </w:rPr>
            </w:pPr>
            <w:r>
              <w:rPr>
                <w:rFonts w:hint="eastAsia" w:ascii="Times New Roman" w:hAnsi="Times New Roman" w:eastAsia="宋体" w:cs="Times New Roman"/>
              </w:rPr>
              <w:t>舟山市新城公用事业管理中心</w:t>
            </w:r>
          </w:p>
        </w:tc>
      </w:tr>
      <w:tr w14:paraId="029D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3E8A8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54B09C">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Spec="center" w:tblpY="207"/>
              <w:tblOverlap w:val="never"/>
              <w:tblW w:w="8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5053"/>
              <w:gridCol w:w="1848"/>
              <w:gridCol w:w="1015"/>
            </w:tblGrid>
            <w:tr w14:paraId="2B55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23083587">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5053" w:type="dxa"/>
                  <w:tcBorders>
                    <w:top w:val="single" w:color="000000" w:sz="4" w:space="0"/>
                    <w:left w:val="single" w:color="000000" w:sz="4" w:space="0"/>
                    <w:bottom w:val="single" w:color="000000" w:sz="4" w:space="0"/>
                    <w:right w:val="single" w:color="auto" w:sz="4" w:space="0"/>
                  </w:tcBorders>
                  <w:vAlign w:val="center"/>
                </w:tcPr>
                <w:p w14:paraId="0CFA4241">
                  <w:pPr>
                    <w:widowControl/>
                    <w:spacing w:line="360" w:lineRule="auto"/>
                    <w:ind w:firstLine="630" w:firstLineChars="300"/>
                    <w:jc w:val="left"/>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1848" w:type="dxa"/>
                  <w:tcBorders>
                    <w:top w:val="single" w:color="000000" w:sz="4" w:space="0"/>
                    <w:left w:val="single" w:color="000000" w:sz="4" w:space="0"/>
                    <w:bottom w:val="single" w:color="000000" w:sz="4" w:space="0"/>
                    <w:right w:val="single" w:color="000000" w:sz="4" w:space="0"/>
                  </w:tcBorders>
                  <w:vAlign w:val="center"/>
                </w:tcPr>
                <w:p w14:paraId="77CC72A7">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预算金额（万元）</w:t>
                  </w:r>
                </w:p>
              </w:tc>
              <w:tc>
                <w:tcPr>
                  <w:tcW w:w="1015" w:type="dxa"/>
                  <w:tcBorders>
                    <w:top w:val="single" w:color="000000" w:sz="4" w:space="0"/>
                    <w:left w:val="single" w:color="000000" w:sz="4" w:space="0"/>
                    <w:bottom w:val="single" w:color="000000" w:sz="4" w:space="0"/>
                    <w:right w:val="single" w:color="000000" w:sz="4" w:space="0"/>
                  </w:tcBorders>
                  <w:vAlign w:val="center"/>
                </w:tcPr>
                <w:p w14:paraId="795775F6">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6977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05E8CF7A">
                  <w:pPr>
                    <w:widowControl/>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5053" w:type="dxa"/>
                  <w:tcBorders>
                    <w:top w:val="single" w:color="000000" w:sz="4" w:space="0"/>
                    <w:left w:val="single" w:color="000000" w:sz="4" w:space="0"/>
                    <w:bottom w:val="single" w:color="000000" w:sz="4" w:space="0"/>
                    <w:right w:val="single" w:color="auto" w:sz="4" w:space="0"/>
                  </w:tcBorders>
                  <w:vAlign w:val="center"/>
                </w:tcPr>
                <w:p w14:paraId="4F6C3F81">
                  <w:pPr>
                    <w:widowControl/>
                    <w:jc w:val="left"/>
                    <w:rPr>
                      <w:rFonts w:ascii="Times New Roman" w:hAnsi="Times New Roman" w:eastAsia="宋体" w:cs="Times New Roman"/>
                      <w:szCs w:val="21"/>
                    </w:rPr>
                  </w:pPr>
                  <w:r>
                    <w:rPr>
                      <w:rFonts w:hint="eastAsia" w:ascii="Times New Roman" w:hAnsi="Times New Roman" w:eastAsia="宋体" w:cs="Times New Roman"/>
                      <w:szCs w:val="21"/>
                    </w:rPr>
                    <w:t>新城区域环卫设施设备零星维修保养项目</w:t>
                  </w:r>
                </w:p>
              </w:tc>
              <w:tc>
                <w:tcPr>
                  <w:tcW w:w="1848" w:type="dxa"/>
                  <w:tcBorders>
                    <w:top w:val="single" w:color="000000" w:sz="4" w:space="0"/>
                    <w:left w:val="single" w:color="000000" w:sz="4" w:space="0"/>
                    <w:bottom w:val="single" w:color="000000" w:sz="4" w:space="0"/>
                    <w:right w:val="single" w:color="000000" w:sz="4" w:space="0"/>
                  </w:tcBorders>
                  <w:vAlign w:val="center"/>
                </w:tcPr>
                <w:p w14:paraId="06CD1CF2">
                  <w:pPr>
                    <w:widowControl/>
                    <w:ind w:firstLine="735" w:firstLineChars="350"/>
                    <w:rPr>
                      <w:rFonts w:ascii="Times New Roman" w:hAnsi="Times New Roman" w:eastAsia="宋体" w:cs="Times New Roman"/>
                      <w:szCs w:val="21"/>
                    </w:rPr>
                  </w:pPr>
                  <w:r>
                    <w:rPr>
                      <w:rFonts w:hint="eastAsia" w:ascii="Times New Roman" w:hAnsi="Times New Roman" w:eastAsia="宋体" w:cs="Times New Roman"/>
                      <w:szCs w:val="21"/>
                    </w:rPr>
                    <w:t>115.6</w:t>
                  </w:r>
                </w:p>
              </w:tc>
              <w:tc>
                <w:tcPr>
                  <w:tcW w:w="1015" w:type="dxa"/>
                  <w:tcBorders>
                    <w:top w:val="single" w:color="000000" w:sz="4" w:space="0"/>
                    <w:left w:val="single" w:color="000000" w:sz="4" w:space="0"/>
                    <w:bottom w:val="single" w:color="000000" w:sz="4" w:space="0"/>
                    <w:right w:val="single" w:color="000000" w:sz="4" w:space="0"/>
                  </w:tcBorders>
                  <w:vAlign w:val="center"/>
                </w:tcPr>
                <w:p w14:paraId="05DC24AB">
                  <w:pPr>
                    <w:widowControl/>
                    <w:jc w:val="center"/>
                    <w:rPr>
                      <w:rFonts w:ascii="Times New Roman" w:hAnsi="Times New Roman" w:eastAsia="宋体" w:cs="Times New Roman"/>
                      <w:szCs w:val="21"/>
                    </w:rPr>
                  </w:pPr>
                </w:p>
              </w:tc>
            </w:tr>
          </w:tbl>
          <w:p w14:paraId="24163288">
            <w:pPr>
              <w:spacing w:after="120"/>
              <w:rPr>
                <w:rFonts w:ascii="Times New Roman" w:hAnsi="Times New Roman" w:eastAsia="宋体" w:cs="Times New Roman"/>
                <w:kern w:val="0"/>
              </w:rPr>
            </w:pPr>
          </w:p>
        </w:tc>
      </w:tr>
      <w:tr w14:paraId="7967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78BC9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E899FF">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6896A3">
            <w:pPr>
              <w:spacing w:line="240" w:lineRule="exact"/>
              <w:jc w:val="left"/>
              <w:rPr>
                <w:rFonts w:ascii="Times New Roman" w:hAnsi="Times New Roman" w:eastAsia="宋体" w:cs="Times New Roman"/>
                <w:bCs/>
                <w:szCs w:val="21"/>
              </w:rPr>
            </w:pPr>
            <w:r>
              <w:rPr>
                <w:rFonts w:hint="eastAsia" w:ascii="宋体" w:hAnsi="宋体" w:eastAsia="宋体" w:cs="Times New Roman"/>
                <w:b/>
                <w:bCs/>
              </w:rPr>
              <w:t>人民币壹佰壹拾伍万陆仟元整（1,156,000.00元）</w:t>
            </w:r>
          </w:p>
        </w:tc>
      </w:tr>
      <w:tr w14:paraId="4BDD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B9A55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07BEE8">
            <w:pPr>
              <w:jc w:val="center"/>
              <w:rPr>
                <w:rFonts w:hint="eastAsia" w:ascii="宋体" w:hAnsi="宋体" w:eastAsia="宋体" w:cs="Times New Roman"/>
                <w:b/>
              </w:rPr>
            </w:pPr>
            <w:r>
              <w:rPr>
                <w:rFonts w:hint="eastAsia" w:ascii="宋体" w:hAnsi="宋体" w:eastAsia="宋体" w:cs="Times New Roman"/>
                <w:b/>
              </w:rPr>
              <w:t>服务期限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33CA1C">
            <w:pPr>
              <w:rPr>
                <w:rFonts w:ascii="Times New Roman" w:hAnsi="Times New Roman" w:eastAsia="宋体" w:cs="Times New Roman"/>
                <w:szCs w:val="21"/>
              </w:rPr>
            </w:pPr>
            <w:r>
              <w:rPr>
                <w:rFonts w:hint="eastAsia" w:ascii="Times New Roman" w:hAnsi="Times New Roman" w:eastAsia="宋体" w:cs="Times New Roman"/>
                <w:szCs w:val="21"/>
                <w:lang w:val="en-US" w:eastAsia="zh-CN"/>
              </w:rPr>
              <w:t>自合同签订之日起</w:t>
            </w:r>
            <w:r>
              <w:rPr>
                <w:rFonts w:hint="eastAsia" w:ascii="Times New Roman" w:hAnsi="Times New Roman" w:eastAsia="宋体" w:cs="Times New Roman"/>
                <w:szCs w:val="21"/>
              </w:rPr>
              <w:t>至</w:t>
            </w:r>
            <w:r>
              <w:rPr>
                <w:rFonts w:hint="eastAsia" w:ascii="Times New Roman" w:hAnsi="Times New Roman" w:eastAsia="宋体" w:cs="Times New Roman"/>
                <w:szCs w:val="21"/>
                <w:lang w:val="en-US" w:eastAsia="zh-CN"/>
              </w:rPr>
              <w:t>2025年</w:t>
            </w:r>
            <w:r>
              <w:rPr>
                <w:rFonts w:hint="eastAsia" w:ascii="Times New Roman" w:hAnsi="Times New Roman" w:eastAsia="宋体" w:cs="Times New Roman"/>
                <w:szCs w:val="21"/>
              </w:rPr>
              <w:t>12月31日。若合同到期，服务质量好，在政策允许的情况下，可以续签，续签时间一年，最多续签二次。续签期间按原合同履行。如合同期间，服务不到位，采购人可中止合同，不再续签，重新招标。另如遇政策调整需要，采购人有权提前取消合作协议，中标人需无条件配合。</w:t>
            </w:r>
          </w:p>
        </w:tc>
      </w:tr>
      <w:tr w14:paraId="164A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2002C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177F02">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04D16">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2EA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6ACD9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5DACF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C13F6C">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4BF5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B44EA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3AB4B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32911D">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5DD5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0B719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11D63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5401CE">
            <w:pPr>
              <w:spacing w:line="240" w:lineRule="exact"/>
              <w:jc w:val="left"/>
              <w:rPr>
                <w:rFonts w:hint="eastAsia" w:ascii="宋体" w:hAnsi="宋体" w:eastAsia="宋体" w:cs="Times New Roman"/>
                <w:bCs/>
                <w:szCs w:val="21"/>
              </w:rPr>
            </w:pPr>
            <w:r>
              <w:rPr>
                <w:rFonts w:hint="eastAsia" w:ascii="宋体" w:hAnsi="宋体" w:eastAsia="宋体" w:cs="Times New Roman"/>
                <w:bCs/>
                <w:szCs w:val="21"/>
              </w:rPr>
              <w:t>合同生效以及具备实施条件，自收到发票后7个工作日内，支付合同金额的40%作为预付款；2025年12月初支付1-11月实际工作量款项的80%，剩余20%款项和12月实际工作量的款项待2025年度项目结算审核后一次性支付。</w:t>
            </w:r>
          </w:p>
        </w:tc>
      </w:tr>
      <w:tr w14:paraId="595D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A6469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EE5FB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01DB32D3">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396A5F">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22B28E51">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370A6EB3">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中标人须缴纳招标代理费，收费标准为：人民币捌仟壹佰元整（8100.00元）。</w:t>
            </w:r>
          </w:p>
          <w:p w14:paraId="2645A87D">
            <w:pPr>
              <w:spacing w:line="240" w:lineRule="exac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78D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0258F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C5925">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94B0B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364B3E6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7FA5058C">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107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D4802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4635D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8D07E5">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01A7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0D44E8">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1963E0">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198249">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5AFB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0A2E2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989F59">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2260C3B">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B0355C">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5FA9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42B21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75B69E3A">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9E105A9">
            <w:pPr>
              <w:ind w:firstLine="211" w:firstLineChars="100"/>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A3287E">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36554C9B">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0168A031">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5D62F06">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24D6CE00">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544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51724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99C34B">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BE5E23E">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256819">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F175F6C">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1EB491FF">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10519C5C">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25E83C28">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9588FFD">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3598C55C">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40D83C34">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428A724E">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54C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0CCE68">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571B83">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C73F1E">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2CCD232A">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3567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DE512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DB4BC8">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F72DF8">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63AB6147">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40BFC6FF">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841F530">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1D7A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70223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DDAAD7">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EFD48B">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1）中小企业预留份额情况：根据《政府采购促进中小企业发展管理办法》（财库〔2020〕46号），本项目专门面向中小企业。本项目对应的中小企业划分标准所属行业：其他未列明行业。</w:t>
            </w:r>
          </w:p>
          <w:p w14:paraId="28B9BB8E">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785CEF01">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2049F0F3">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4FAD7038">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4BB6FB4B">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45D35C1D">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5881A5A4">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0BC6E02">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57D4E5A4">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07D0E155">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73613A04">
      <w:pPr>
        <w:snapToGrid w:val="0"/>
        <w:spacing w:before="120" w:line="360" w:lineRule="auto"/>
        <w:ind w:right="55" w:rightChars="26"/>
        <w:rPr>
          <w:rFonts w:ascii="Times New Roman" w:hAnsi="Times New Roman" w:eastAsia="宋体" w:cs="Times New Roman"/>
          <w:b/>
        </w:rPr>
      </w:pPr>
    </w:p>
    <w:p w14:paraId="73FB97DF">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15FE3FEC">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新城区域环卫设施设备零星维修保养项目</w:t>
      </w:r>
      <w:r>
        <w:rPr>
          <w:rFonts w:hint="eastAsia" w:ascii="Times New Roman" w:hAnsi="Times New Roman" w:eastAsia="宋体" w:cs="Times New Roman"/>
        </w:rPr>
        <w:t>的招标、投标、评标、定标、验收、合同履约、付款等行为（法律、法规另有规定的，从其规定）。</w:t>
      </w:r>
    </w:p>
    <w:p w14:paraId="55E70897">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1B416A1D">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舟山市新城公用事业管理中心</w:t>
      </w:r>
      <w:r>
        <w:rPr>
          <w:rFonts w:hint="eastAsia" w:ascii="Times New Roman" w:hAnsi="Times New Roman" w:eastAsia="宋体" w:cs="Times New Roman"/>
        </w:rPr>
        <w:t>。</w:t>
      </w:r>
    </w:p>
    <w:p w14:paraId="3790AB89">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441167CF">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6AC83D26">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1EDEC98D">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63E6EBAE">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2CEC5AAA">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025EE72E">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0DD784C3">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200CF766">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2C7BC445">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23255818">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6AB16011">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31BF53BA">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13FBE176">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41052C02">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7E760EC8">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1222087E">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3EAC8ABD">
      <w:pPr>
        <w:snapToGrid w:val="0"/>
        <w:spacing w:line="360" w:lineRule="auto"/>
        <w:ind w:firstLine="420" w:firstLineChars="200"/>
        <w:jc w:val="left"/>
        <w:rPr>
          <w:rFonts w:hint="eastAsia"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7C533AA4">
      <w:pPr>
        <w:snapToGrid w:val="0"/>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1FFD9872">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5ECE126C">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22A59E3D">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46B45E4E">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1092AF81">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6663A12E">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172B6031">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761602A7">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4570AC1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0E87C0A9">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08F6CAFF">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7ED64391">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7CEB14F2">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618F911B">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5BBEA920">
      <w:pPr>
        <w:widowControl/>
        <w:snapToGrid w:val="0"/>
        <w:spacing w:before="120"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3C6B152E">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73185668">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07B7C5A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302734E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6B26089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2D2568C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14:paraId="0F32140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0F373A0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54BA883E">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1309A0F9">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737119E4">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54FB2AD3">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42A6C92D">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1380AC1A">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4A571260">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0968B7CF">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116025E4">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09A5D51">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2CFABCD3">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2A2AC0AC">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452E4E0A">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1C74C162">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62B87B8">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0F0283C0">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6E85116C">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01FA50AD">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7AF5BAC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400C9FB9">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3F5844D0">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3854B9C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2567D57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1B743B3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550FE3A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5D9C51A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50F48BE4">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50A7941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47E88C7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3F61C33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248A025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5D88D81D">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65D7AAD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1DC135C6">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7"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7"/>
      <w:r>
        <w:rPr>
          <w:rFonts w:hint="eastAsia" w:ascii="Times New Roman" w:hAnsi="Times New Roman" w:eastAsia="宋体" w:cs="Times New Roman"/>
        </w:rPr>
        <w:t>，未经审计的，提供资产负债表、利润表或损益表。</w:t>
      </w:r>
    </w:p>
    <w:p w14:paraId="1838AD98">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516870B1">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EB8134A">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66C8C151">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3EAD2C8C">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1492D4D3">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5FFB4D96">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46DC506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0D056240">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2296FB2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152CFE94">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7A2F223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7D40AFDB">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35A76BF4">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72E5522B">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628E365A">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04C808EB">
      <w:pPr>
        <w:snapToGrid w:val="0"/>
        <w:spacing w:before="120" w:beforeLines="50" w:after="120" w:afterLines="50" w:line="336" w:lineRule="auto"/>
        <w:ind w:left="417" w:right="-506" w:rightChars="-241"/>
        <w:rPr>
          <w:rFonts w:hint="eastAsia" w:ascii="宋体" w:hAnsi="宋体" w:eastAsia="宋体" w:cs="Times New Roman"/>
          <w:b/>
          <w:szCs w:val="21"/>
        </w:rPr>
      </w:pPr>
      <w:r>
        <w:rPr>
          <w:rFonts w:hint="eastAsia" w:ascii="宋体" w:hAnsi="宋体" w:eastAsia="宋体" w:cs="Times New Roman"/>
          <w:b/>
          <w:szCs w:val="21"/>
        </w:rPr>
        <w:t>2.商务及技术部分：</w:t>
      </w:r>
    </w:p>
    <w:p w14:paraId="090ADA45">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2.1投标人基本情况表（如有）；</w:t>
      </w:r>
    </w:p>
    <w:p w14:paraId="006433B4">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2.2成功案例及业绩；</w:t>
      </w:r>
    </w:p>
    <w:p w14:paraId="1F20416E">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337AE5EA">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2.4商务响应表；</w:t>
      </w:r>
    </w:p>
    <w:p w14:paraId="0CD318C7">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2.5 对本项目总体要求的理解；</w:t>
      </w:r>
    </w:p>
    <w:p w14:paraId="196A4AC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2.6 项目总体架构及技术解决方案</w:t>
      </w:r>
    </w:p>
    <w:p w14:paraId="1DC4A9BD">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1CB07687">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2.8 保证项目的组织方案及人力资源安排；</w:t>
      </w:r>
    </w:p>
    <w:p w14:paraId="38BFDBBB">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2.9 工作计划表和进度表；</w:t>
      </w:r>
    </w:p>
    <w:p w14:paraId="335D61BC">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2.10 投标人建议的验收方法或方案；</w:t>
      </w:r>
    </w:p>
    <w:p w14:paraId="207B4A1B">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2.11 技术服务、技术培训、服务点的情况介绍以及服务承诺和保障措施；</w:t>
      </w:r>
    </w:p>
    <w:p w14:paraId="34D6BB5C">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2.12 技术响应表</w:t>
      </w:r>
    </w:p>
    <w:p w14:paraId="2CDE9230">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2.13 投标人对本项目的合理化建议和改进措施；</w:t>
      </w:r>
    </w:p>
    <w:p w14:paraId="719B0623">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2.14 评分规则中涉及的所需提交的材料（如有），投标人需要说明的其他文件和说明（如有）。</w:t>
      </w:r>
    </w:p>
    <w:p w14:paraId="63477096">
      <w:pPr>
        <w:snapToGrid w:val="0"/>
        <w:spacing w:line="360" w:lineRule="auto"/>
        <w:ind w:firstLine="413" w:firstLineChars="196"/>
        <w:jc w:val="left"/>
        <w:rPr>
          <w:rFonts w:hint="eastAsia" w:ascii="宋体" w:hAnsi="宋体" w:eastAsia="宋体" w:cs="Times New Roman"/>
          <w:b/>
          <w:szCs w:val="21"/>
        </w:rPr>
      </w:pPr>
      <w:r>
        <w:rPr>
          <w:rFonts w:hint="eastAsia" w:ascii="宋体" w:hAnsi="宋体" w:eastAsia="宋体" w:cs="Times New Roman"/>
          <w:b/>
          <w:szCs w:val="21"/>
        </w:rPr>
        <w:t>3.报价部分：</w:t>
      </w:r>
    </w:p>
    <w:p w14:paraId="46B71EB5">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3.1投标报价一览表；</w:t>
      </w:r>
    </w:p>
    <w:p w14:paraId="7A21D506">
      <w:pPr>
        <w:tabs>
          <w:tab w:val="left" w:pos="3870"/>
          <w:tab w:val="left" w:pos="4085"/>
        </w:tabs>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3.2报价明细表；</w:t>
      </w:r>
    </w:p>
    <w:p w14:paraId="7EF64E1F">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3.3投标人针对报价需要说明的其他文件和说明。</w:t>
      </w:r>
    </w:p>
    <w:p w14:paraId="4A2000B5">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48C80CED">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DA4AC86">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717B7502">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2844AFE2">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6E1C4924">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4E2ED453">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759463DE">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58C8352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13AD1788">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726C6C82">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448BA898">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CCFA25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0492C1C4">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0D20227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24D80EA5">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0FB6A5BD">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6D00F64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58F62CC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7721E1A1">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69D9D4EC">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64CA5040">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075A461">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7C30041D">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91AB56F">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14:paraId="70AF488D">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0F7F3247">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1DB87462">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48559BFB">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174DD7DC">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205EC713">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6F07E78F">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1D4B59FA">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6EC79D91">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7AF4A40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1645B787">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0B9E69D2">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574E6478">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75713EDC">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14857403">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C054C1">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13805CC3">
      <w:pPr>
        <w:spacing w:line="360" w:lineRule="auto"/>
        <w:ind w:firstLine="422" w:firstLineChars="200"/>
        <w:rPr>
          <w:rFonts w:ascii="Times New Roman" w:hAnsi="Times New Roman" w:eastAsia="宋体" w:cs="Times New Roman"/>
          <w:b/>
          <w:bCs/>
          <w:szCs w:val="20"/>
        </w:rPr>
      </w:pPr>
      <w:bookmarkStart w:id="8" w:name="_Hlk175926338"/>
      <w:r>
        <w:rPr>
          <w:rFonts w:hint="eastAsia" w:ascii="宋体" w:hAnsi="宋体" w:eastAsia="宋体" w:cs="Times New Roman"/>
          <w:b/>
          <w:bCs/>
        </w:rPr>
        <w:t>4.</w:t>
      </w:r>
      <w:r>
        <w:rPr>
          <w:rFonts w:ascii="宋体" w:hAnsi="宋体" w:eastAsia="宋体" w:cs="Times New Roman"/>
          <w:b/>
          <w:bCs/>
        </w:rPr>
        <w:t>在不影响公平竞争的前提下，采购文件中参与同一标段（包）的供应商存在以下情形的，其投标文件相应无效：MAC地址相同、计算机硬盘序列号相同、采购文件细节错误一致且无合理解释的等情形。</w:t>
      </w:r>
      <w:bookmarkEnd w:id="8"/>
    </w:p>
    <w:p w14:paraId="3E7366DA">
      <w:pPr>
        <w:snapToGrid w:val="0"/>
        <w:spacing w:line="360" w:lineRule="auto"/>
        <w:ind w:right="-86" w:rightChars="-41" w:firstLine="441" w:firstLineChars="209"/>
        <w:rPr>
          <w:rFonts w:ascii="Times New Roman" w:hAnsi="Times New Roman" w:eastAsia="宋体" w:cs="Times New Roman"/>
          <w:szCs w:val="20"/>
        </w:rPr>
      </w:pPr>
      <w:r>
        <w:rPr>
          <w:rFonts w:hint="eastAsia" w:ascii="Times New Roman" w:hAnsi="Times New Roman" w:eastAsia="宋体" w:cs="Times New Roman"/>
          <w:b/>
          <w:bCs/>
          <w:szCs w:val="20"/>
        </w:rPr>
        <w:t>5</w:t>
      </w:r>
      <w:r>
        <w:rPr>
          <w:rFonts w:ascii="Times New Roman" w:hAnsi="Times New Roman" w:eastAsia="宋体" w:cs="Times New Roman"/>
          <w:b/>
          <w:bCs/>
          <w:szCs w:val="20"/>
        </w:rPr>
        <w:t>.</w:t>
      </w:r>
      <w:r>
        <w:rPr>
          <w:rFonts w:hint="eastAsia" w:ascii="Times New Roman" w:hAnsi="Times New Roman" w:eastAsia="宋体" w:cs="Times New Roman"/>
          <w:b/>
          <w:bCs/>
          <w:szCs w:val="20"/>
        </w:rPr>
        <w:t>法律、法规和采购文件规定的其他无效情形。</w:t>
      </w:r>
    </w:p>
    <w:p w14:paraId="6C3D9402">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1163F04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42050498">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558E1548">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46D351BC">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33F3665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1BA94D8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490F0F0D">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61C1409C">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4DD8872C">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06C68F69">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0A785C41">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677EA6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01693603">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3C49BF79">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74434924">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5459DA9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1624D903">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1EA5F400">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5F8E6868">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754857C3">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35BC8F3">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23390EE3">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5EFCD0A3">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23DCE392">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6C131028">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325FD09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20D2B0B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4DD301C0">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32F6FA58">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47EEC268">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DA4F1B7">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2BD9BC78">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5B2009E7">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7728D99A">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7530DE5B">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6ECF3B2C">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1F1DF967">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5BF5A5FB">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79ED658C">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235DA41F">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5A6E0144">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9337CE5">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574B4C4F">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EBB5AD9">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14:paraId="7499231A">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31E4886B">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14:paraId="275240F9">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19934A9B">
      <w:pPr>
        <w:snapToGrid w:val="0"/>
        <w:spacing w:before="120" w:beforeLines="50" w:after="120" w:afterLines="50"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42A1CDFC">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546826CB">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3AA52951">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6D2ECDA8">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37949FF1">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5BC8A868">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3BF17F0A">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3AA373A2">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2B97CEE4">
      <w:pPr>
        <w:widowControl/>
        <w:numPr>
          <w:ilvl w:val="0"/>
          <w:numId w:val="10"/>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79E8CDC7">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732B3A09">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5C5E5717">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2A3FF5E2">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2C8A17C">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02AF3766">
      <w:pPr>
        <w:snapToGrid w:val="0"/>
        <w:spacing w:before="120" w:beforeLines="50" w:line="336" w:lineRule="auto"/>
        <w:ind w:firstLine="415" w:firstLineChars="198"/>
        <w:rPr>
          <w:rFonts w:ascii="Times New Roman" w:hAnsi="Times New Roman" w:eastAsia="宋体" w:cs="Times New Roman"/>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435CB921">
      <w:pPr>
        <w:snapToGrid w:val="0"/>
        <w:spacing w:before="120" w:line="360" w:lineRule="auto"/>
        <w:ind w:right="-87"/>
        <w:jc w:val="center"/>
        <w:rPr>
          <w:rFonts w:ascii="Times New Roman" w:hAnsi="Times New Roman" w:eastAsia="黑体" w:cs="Times New Roman"/>
          <w:sz w:val="30"/>
        </w:rPr>
      </w:pPr>
    </w:p>
    <w:p w14:paraId="16ECF0B7">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14:paraId="1ADB59DA">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6C12C19B">
      <w:pPr>
        <w:snapToGrid w:val="0"/>
        <w:spacing w:line="336" w:lineRule="auto"/>
        <w:ind w:right="-87" w:firstLine="1190" w:firstLineChars="494"/>
        <w:rPr>
          <w:rFonts w:ascii="Times New Roman" w:hAnsi="Times New Roman" w:eastAsia="宋体" w:cs="Times New Roman"/>
          <w:b/>
          <w:sz w:val="24"/>
          <w:szCs w:val="24"/>
        </w:rPr>
      </w:pPr>
      <w:r>
        <w:rPr>
          <w:rFonts w:hint="eastAsia" w:ascii="Times New Roman" w:hAnsi="Times New Roman" w:eastAsia="宋体" w:cs="Times New Roman"/>
          <w:b/>
          <w:sz w:val="24"/>
          <w:szCs w:val="24"/>
        </w:rPr>
        <w:t>新城区域环卫设施设备零星维修保养项目评标办法</w:t>
      </w:r>
    </w:p>
    <w:p w14:paraId="269A471A">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07A68A96">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本办法适用于新城区域环卫设施设备零星维修保养项目的评标。</w:t>
      </w:r>
    </w:p>
    <w:p w14:paraId="1B1F63AD">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14:paraId="1E3FACC1">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0BD337D7">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4111F0C6">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684EA236">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0E49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2BB1D9FE">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6104C01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3E63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44DD6439">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7C5AB1CD">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90</w:t>
            </w:r>
          </w:p>
        </w:tc>
      </w:tr>
      <w:tr w14:paraId="4999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1B0194A3">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26B0041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10</w:t>
            </w:r>
          </w:p>
        </w:tc>
      </w:tr>
      <w:tr w14:paraId="5AD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24141909">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32114004">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3AD22AAB">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2BBBAE40">
      <w:pPr>
        <w:autoSpaceDE w:val="0"/>
        <w:autoSpaceDN w:val="0"/>
        <w:adjustRightInd w:val="0"/>
        <w:spacing w:line="336" w:lineRule="auto"/>
        <w:ind w:right="-341" w:firstLine="424" w:firstLineChars="202"/>
        <w:rPr>
          <w:rFonts w:ascii="Times New Roman" w:hAnsi="Times New Roman" w:eastAsia="宋体" w:cs="Times New Roman"/>
        </w:rPr>
      </w:pPr>
      <w:bookmarkStart w:id="9"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9"/>
    <w:p w14:paraId="5A1895B4">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7C340D07">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73E4C24C">
      <w:pPr>
        <w:rPr>
          <w:rFonts w:ascii="Times New Roman" w:hAnsi="Times New Roman" w:eastAsia="宋体" w:cs="Times New Roman"/>
          <w:b/>
          <w:sz w:val="24"/>
          <w:szCs w:val="24"/>
        </w:rPr>
      </w:pPr>
    </w:p>
    <w:p w14:paraId="29FEC816">
      <w:pPr>
        <w:pStyle w:val="26"/>
      </w:pPr>
    </w:p>
    <w:p w14:paraId="2E4EABD1">
      <w:pPr>
        <w:tabs>
          <w:tab w:val="left" w:pos="1476"/>
          <w:tab w:val="center" w:pos="4651"/>
        </w:tabs>
        <w:spacing w:line="288" w:lineRule="auto"/>
        <w:ind w:right="-341"/>
        <w:jc w:val="center"/>
        <w:rPr>
          <w:rFonts w:ascii="Times New Roman" w:hAnsi="Times New Roman" w:eastAsia="宋体" w:cs="Times New Roman"/>
          <w:b/>
          <w:sz w:val="24"/>
          <w:szCs w:val="24"/>
        </w:rPr>
      </w:pPr>
    </w:p>
    <w:p w14:paraId="757227D0">
      <w:pPr>
        <w:tabs>
          <w:tab w:val="left" w:pos="1476"/>
          <w:tab w:val="center" w:pos="4651"/>
        </w:tabs>
        <w:spacing w:line="288" w:lineRule="auto"/>
        <w:ind w:right="-341"/>
        <w:jc w:val="center"/>
        <w:rPr>
          <w:rFonts w:ascii="Times New Roman" w:hAnsi="Times New Roman" w:eastAsia="宋体" w:cs="Times New Roman"/>
          <w:b/>
          <w:sz w:val="24"/>
          <w:szCs w:val="24"/>
        </w:rPr>
      </w:pPr>
    </w:p>
    <w:p w14:paraId="1CE9E710">
      <w:pPr>
        <w:tabs>
          <w:tab w:val="left" w:pos="1476"/>
          <w:tab w:val="center" w:pos="4651"/>
        </w:tabs>
        <w:spacing w:line="288" w:lineRule="auto"/>
        <w:ind w:right="-341"/>
        <w:jc w:val="center"/>
        <w:rPr>
          <w:rFonts w:ascii="Times New Roman" w:hAnsi="Times New Roman" w:eastAsia="宋体" w:cs="Times New Roman"/>
          <w:b/>
          <w:sz w:val="24"/>
          <w:szCs w:val="24"/>
        </w:rPr>
      </w:pPr>
    </w:p>
    <w:p w14:paraId="69EB7782">
      <w:pPr>
        <w:tabs>
          <w:tab w:val="left" w:pos="1476"/>
          <w:tab w:val="center" w:pos="4651"/>
        </w:tabs>
        <w:spacing w:line="288" w:lineRule="auto"/>
        <w:ind w:right="-341"/>
        <w:jc w:val="center"/>
        <w:rPr>
          <w:rFonts w:ascii="Times New Roman" w:hAnsi="Times New Roman" w:eastAsia="宋体" w:cs="Times New Roman"/>
          <w:b/>
          <w:sz w:val="24"/>
          <w:szCs w:val="24"/>
        </w:rPr>
      </w:pPr>
    </w:p>
    <w:p w14:paraId="10BF58F5">
      <w:pPr>
        <w:tabs>
          <w:tab w:val="left" w:pos="1476"/>
          <w:tab w:val="center" w:pos="4651"/>
        </w:tabs>
        <w:spacing w:line="288" w:lineRule="auto"/>
        <w:ind w:right="-341"/>
        <w:jc w:val="center"/>
        <w:rPr>
          <w:rFonts w:ascii="Times New Roman" w:hAnsi="Times New Roman" w:eastAsia="宋体" w:cs="Times New Roman"/>
          <w:b/>
          <w:sz w:val="24"/>
          <w:szCs w:val="24"/>
        </w:rPr>
      </w:pPr>
    </w:p>
    <w:p w14:paraId="645076DD">
      <w:pPr>
        <w:tabs>
          <w:tab w:val="left" w:pos="1476"/>
          <w:tab w:val="center" w:pos="4651"/>
        </w:tabs>
        <w:spacing w:line="288" w:lineRule="auto"/>
        <w:ind w:right="-341"/>
        <w:jc w:val="center"/>
        <w:rPr>
          <w:rFonts w:ascii="Times New Roman" w:hAnsi="Times New Roman" w:eastAsia="宋体" w:cs="Times New Roman"/>
          <w:b/>
          <w:sz w:val="24"/>
          <w:szCs w:val="24"/>
        </w:rPr>
      </w:pPr>
    </w:p>
    <w:p w14:paraId="0260B57B">
      <w:pPr>
        <w:tabs>
          <w:tab w:val="left" w:pos="1476"/>
          <w:tab w:val="center" w:pos="4651"/>
        </w:tabs>
        <w:spacing w:line="288" w:lineRule="auto"/>
        <w:ind w:right="-341"/>
        <w:jc w:val="center"/>
        <w:rPr>
          <w:rFonts w:ascii="Times New Roman" w:hAnsi="Times New Roman" w:eastAsia="宋体" w:cs="Times New Roman"/>
          <w:b/>
          <w:sz w:val="24"/>
          <w:szCs w:val="24"/>
        </w:rPr>
      </w:pPr>
    </w:p>
    <w:p w14:paraId="63E36339">
      <w:pPr>
        <w:tabs>
          <w:tab w:val="left" w:pos="1476"/>
          <w:tab w:val="center" w:pos="4651"/>
        </w:tabs>
        <w:spacing w:line="288" w:lineRule="auto"/>
        <w:ind w:right="-341"/>
        <w:jc w:val="center"/>
        <w:rPr>
          <w:rFonts w:ascii="Times New Roman" w:hAnsi="Times New Roman" w:eastAsia="宋体" w:cs="Times New Roman"/>
          <w:b/>
          <w:sz w:val="24"/>
          <w:szCs w:val="24"/>
        </w:rPr>
      </w:pPr>
    </w:p>
    <w:p w14:paraId="49563BEB">
      <w:pPr>
        <w:tabs>
          <w:tab w:val="left" w:pos="1476"/>
          <w:tab w:val="center" w:pos="4651"/>
        </w:tabs>
        <w:spacing w:line="288" w:lineRule="auto"/>
        <w:ind w:right="-341"/>
        <w:jc w:val="center"/>
        <w:rPr>
          <w:rFonts w:ascii="Times New Roman" w:hAnsi="Times New Roman" w:eastAsia="宋体" w:cs="Times New Roman"/>
          <w:b/>
          <w:sz w:val="24"/>
          <w:szCs w:val="24"/>
        </w:rPr>
      </w:pPr>
    </w:p>
    <w:p w14:paraId="631D74B9">
      <w:pPr>
        <w:tabs>
          <w:tab w:val="left" w:pos="1476"/>
          <w:tab w:val="center" w:pos="4651"/>
        </w:tabs>
        <w:spacing w:line="288" w:lineRule="auto"/>
        <w:ind w:right="-341"/>
        <w:jc w:val="center"/>
        <w:rPr>
          <w:rFonts w:ascii="Times New Roman" w:hAnsi="Times New Roman" w:eastAsia="宋体" w:cs="Times New Roman"/>
          <w:b/>
          <w:sz w:val="24"/>
          <w:szCs w:val="24"/>
        </w:rPr>
      </w:pPr>
    </w:p>
    <w:p w14:paraId="209ABCE6">
      <w:pPr>
        <w:tabs>
          <w:tab w:val="left" w:pos="1476"/>
          <w:tab w:val="center" w:pos="4651"/>
        </w:tabs>
        <w:spacing w:line="288" w:lineRule="auto"/>
        <w:ind w:right="-341"/>
        <w:jc w:val="center"/>
        <w:rPr>
          <w:rFonts w:ascii="Times New Roman" w:hAnsi="Times New Roman" w:eastAsia="宋体" w:cs="Times New Roman"/>
          <w:b/>
          <w:sz w:val="24"/>
          <w:szCs w:val="24"/>
        </w:rPr>
      </w:pPr>
    </w:p>
    <w:p w14:paraId="1615BCFF">
      <w:pPr>
        <w:tabs>
          <w:tab w:val="left" w:pos="1476"/>
          <w:tab w:val="center" w:pos="4651"/>
        </w:tabs>
        <w:spacing w:line="288" w:lineRule="auto"/>
        <w:ind w:right="-341"/>
        <w:jc w:val="center"/>
        <w:rPr>
          <w:rFonts w:ascii="Times New Roman" w:hAnsi="Times New Roman" w:eastAsia="宋体" w:cs="Times New Roman"/>
          <w:b/>
          <w:sz w:val="24"/>
          <w:szCs w:val="24"/>
        </w:rPr>
      </w:pPr>
    </w:p>
    <w:p w14:paraId="3142D28E">
      <w:pPr>
        <w:tabs>
          <w:tab w:val="left" w:pos="1476"/>
          <w:tab w:val="center" w:pos="4651"/>
        </w:tabs>
        <w:spacing w:line="288" w:lineRule="auto"/>
        <w:ind w:right="-341"/>
        <w:jc w:val="center"/>
        <w:rPr>
          <w:rFonts w:ascii="Times New Roman" w:hAnsi="Times New Roman" w:eastAsia="宋体" w:cs="Times New Roman"/>
          <w:b/>
          <w:sz w:val="24"/>
          <w:szCs w:val="24"/>
        </w:rPr>
      </w:pPr>
    </w:p>
    <w:p w14:paraId="1B2230C4">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新城区域环卫设施设备零星维修保养项目评分表</w:t>
      </w:r>
    </w:p>
    <w:p w14:paraId="09B59FC1">
      <w:pPr>
        <w:spacing w:line="288" w:lineRule="auto"/>
        <w:ind w:right="-341"/>
        <w:jc w:val="left"/>
        <w:rPr>
          <w:rFonts w:ascii="Times New Roman" w:hAnsi="Times New Roman" w:eastAsia="宋体" w:cs="Times New Roman"/>
          <w:b/>
          <w:szCs w:val="21"/>
        </w:rPr>
      </w:pPr>
    </w:p>
    <w:p w14:paraId="17BE6CB5">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项目名称：新城区域环卫设施设备零星维修保养项目</w:t>
      </w:r>
    </w:p>
    <w:p w14:paraId="7F5D1B11">
      <w:pPr>
        <w:spacing w:line="360" w:lineRule="auto"/>
        <w:ind w:right="-341"/>
        <w:jc w:val="left"/>
        <w:rPr>
          <w:rFonts w:hint="eastAsia"/>
        </w:rPr>
      </w:pPr>
      <w:r>
        <w:rPr>
          <w:rFonts w:hint="eastAsia" w:ascii="宋体" w:hAnsi="宋体" w:eastAsia="宋体" w:cs="Times New Roman"/>
          <w:b/>
          <w:szCs w:val="21"/>
        </w:rPr>
        <w:t>项目编号：</w:t>
      </w:r>
      <w:r>
        <w:rPr>
          <w:rFonts w:hint="eastAsia" w:ascii="宋体" w:hAnsi="宋体" w:eastAsia="宋体" w:cs="Times New Roman"/>
          <w:b/>
          <w:szCs w:val="21"/>
          <w:lang w:eastAsia="zh-CN"/>
        </w:rPr>
        <w:t>SZGXZS2024243II</w:t>
      </w:r>
      <w:r>
        <w:rPr>
          <w:rFonts w:ascii="宋体" w:hAnsi="宋体" w:eastAsia="宋体" w:cs="Times New Roman"/>
          <w:szCs w:val="21"/>
        </w:rPr>
        <w:t xml:space="preserve"> </w:t>
      </w:r>
    </w:p>
    <w:tbl>
      <w:tblPr>
        <w:tblStyle w:val="6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059"/>
        <w:gridCol w:w="656"/>
      </w:tblGrid>
      <w:tr w14:paraId="21E9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noWrap/>
            <w:vAlign w:val="center"/>
          </w:tcPr>
          <w:p w14:paraId="31E447AC">
            <w:pPr>
              <w:jc w:val="center"/>
              <w:rPr>
                <w:rFonts w:ascii="Times New Roman" w:hAnsi="Times New Roman" w:eastAsia="宋体" w:cs="Times New Roman"/>
              </w:rPr>
            </w:pPr>
            <w:r>
              <w:rPr>
                <w:rFonts w:ascii="Times New Roman" w:hAnsi="Times New Roman" w:eastAsia="宋体" w:cs="Times New Roman"/>
              </w:rPr>
              <w:t>评审项目</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1D9E6BED">
            <w:pPr>
              <w:jc w:val="center"/>
              <w:rPr>
                <w:rFonts w:ascii="Times New Roman" w:hAnsi="Times New Roman" w:eastAsia="宋体" w:cs="Times New Roman"/>
              </w:rPr>
            </w:pPr>
            <w:r>
              <w:rPr>
                <w:rFonts w:ascii="Times New Roman" w:hAnsi="Times New Roman" w:eastAsia="宋体" w:cs="Times New Roman"/>
              </w:rPr>
              <w:t>评审内容</w:t>
            </w:r>
          </w:p>
        </w:tc>
        <w:tc>
          <w:tcPr>
            <w:tcW w:w="7059" w:type="dxa"/>
            <w:vMerge w:val="restart"/>
            <w:tcBorders>
              <w:top w:val="single" w:color="auto" w:sz="4" w:space="0"/>
              <w:left w:val="single" w:color="auto" w:sz="4" w:space="0"/>
              <w:bottom w:val="single" w:color="auto" w:sz="4" w:space="0"/>
              <w:right w:val="single" w:color="auto" w:sz="4" w:space="0"/>
            </w:tcBorders>
            <w:noWrap/>
            <w:vAlign w:val="center"/>
          </w:tcPr>
          <w:p w14:paraId="619F1FCA">
            <w:pPr>
              <w:ind w:firstLine="210"/>
              <w:jc w:val="center"/>
              <w:rPr>
                <w:rFonts w:ascii="Times New Roman" w:hAnsi="Times New Roman" w:eastAsia="宋体" w:cs="Times New Roman"/>
              </w:rPr>
            </w:pPr>
            <w:r>
              <w:rPr>
                <w:rFonts w:ascii="Times New Roman" w:hAnsi="Times New Roman" w:eastAsia="宋体" w:cs="Times New Roman"/>
              </w:rPr>
              <w:t>评分标准</w:t>
            </w:r>
          </w:p>
        </w:tc>
        <w:tc>
          <w:tcPr>
            <w:tcW w:w="656" w:type="dxa"/>
            <w:vMerge w:val="restart"/>
            <w:tcBorders>
              <w:top w:val="single" w:color="auto" w:sz="4" w:space="0"/>
              <w:left w:val="single" w:color="auto" w:sz="4" w:space="0"/>
              <w:bottom w:val="single" w:color="auto" w:sz="4" w:space="0"/>
              <w:right w:val="single" w:color="auto" w:sz="4" w:space="0"/>
            </w:tcBorders>
            <w:noWrap/>
            <w:vAlign w:val="center"/>
          </w:tcPr>
          <w:p w14:paraId="3093672B">
            <w:pPr>
              <w:jc w:val="center"/>
              <w:rPr>
                <w:rFonts w:ascii="Times New Roman" w:hAnsi="Times New Roman" w:eastAsia="宋体" w:cs="Times New Roman"/>
              </w:rPr>
            </w:pPr>
            <w:r>
              <w:rPr>
                <w:rFonts w:ascii="Times New Roman" w:hAnsi="Times New Roman" w:eastAsia="宋体" w:cs="Times New Roman"/>
              </w:rPr>
              <w:t>得分</w:t>
            </w:r>
          </w:p>
        </w:tc>
      </w:tr>
      <w:tr w14:paraId="58FC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continue"/>
            <w:tcBorders>
              <w:top w:val="single" w:color="auto" w:sz="4" w:space="0"/>
              <w:left w:val="single" w:color="auto" w:sz="4" w:space="0"/>
              <w:bottom w:val="single" w:color="auto" w:sz="4" w:space="0"/>
              <w:right w:val="single" w:color="auto" w:sz="4" w:space="0"/>
            </w:tcBorders>
            <w:noWrap/>
            <w:vAlign w:val="center"/>
          </w:tcPr>
          <w:p w14:paraId="1CBF0D6A">
            <w:pPr>
              <w:widowControl/>
              <w:jc w:val="center"/>
              <w:rPr>
                <w:rFonts w:ascii="Times New Roman" w:hAnsi="Times New Roman" w:eastAsia="宋体" w:cs="Times New Roman"/>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8725C18">
            <w:pPr>
              <w:widowControl/>
              <w:jc w:val="center"/>
              <w:rPr>
                <w:rFonts w:ascii="Times New Roman" w:hAnsi="Times New Roman" w:eastAsia="宋体" w:cs="Times New Roman"/>
              </w:rPr>
            </w:pPr>
          </w:p>
        </w:tc>
        <w:tc>
          <w:tcPr>
            <w:tcW w:w="7059" w:type="dxa"/>
            <w:vMerge w:val="continue"/>
            <w:tcBorders>
              <w:top w:val="single" w:color="auto" w:sz="4" w:space="0"/>
              <w:left w:val="single" w:color="auto" w:sz="4" w:space="0"/>
              <w:bottom w:val="single" w:color="auto" w:sz="4" w:space="0"/>
              <w:right w:val="single" w:color="auto" w:sz="4" w:space="0"/>
            </w:tcBorders>
            <w:noWrap/>
            <w:vAlign w:val="center"/>
          </w:tcPr>
          <w:p w14:paraId="0643F497">
            <w:pPr>
              <w:widowControl/>
              <w:jc w:val="left"/>
              <w:rPr>
                <w:rFonts w:ascii="Times New Roman" w:hAnsi="Times New Roman" w:eastAsia="宋体" w:cs="Times New Roman"/>
              </w:rPr>
            </w:pPr>
          </w:p>
        </w:tc>
        <w:tc>
          <w:tcPr>
            <w:tcW w:w="656" w:type="dxa"/>
            <w:vMerge w:val="continue"/>
            <w:tcBorders>
              <w:top w:val="single" w:color="auto" w:sz="4" w:space="0"/>
              <w:left w:val="single" w:color="auto" w:sz="4" w:space="0"/>
              <w:bottom w:val="single" w:color="auto" w:sz="4" w:space="0"/>
              <w:right w:val="single" w:color="auto" w:sz="4" w:space="0"/>
            </w:tcBorders>
            <w:noWrap/>
            <w:vAlign w:val="center"/>
          </w:tcPr>
          <w:p w14:paraId="780AFF99">
            <w:pPr>
              <w:widowControl/>
              <w:jc w:val="left"/>
              <w:rPr>
                <w:rFonts w:ascii="Times New Roman" w:hAnsi="Times New Roman" w:eastAsia="宋体" w:cs="Times New Roman"/>
              </w:rPr>
            </w:pPr>
          </w:p>
        </w:tc>
      </w:tr>
      <w:tr w14:paraId="2B25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14:paraId="68E16814">
            <w:pPr>
              <w:jc w:val="center"/>
              <w:rPr>
                <w:rFonts w:ascii="Times New Roman" w:hAnsi="Times New Roman" w:eastAsia="宋体" w:cs="Times New Roman"/>
              </w:rPr>
            </w:pPr>
            <w:r>
              <w:rPr>
                <w:rFonts w:ascii="Times New Roman" w:hAnsi="Times New Roman" w:eastAsia="宋体" w:cs="Times New Roman"/>
              </w:rPr>
              <w:t>商务技术</w:t>
            </w:r>
          </w:p>
          <w:p w14:paraId="2A62C0CD">
            <w:pPr>
              <w:jc w:val="center"/>
              <w:rPr>
                <w:rFonts w:ascii="Times New Roman" w:hAnsi="Times New Roman" w:eastAsia="宋体" w:cs="Times New Roman"/>
              </w:rPr>
            </w:pPr>
            <w:r>
              <w:rPr>
                <w:rFonts w:ascii="Times New Roman" w:hAnsi="Times New Roman" w:eastAsia="宋体" w:cs="Times New Roman"/>
              </w:rPr>
              <w:t>得分</w:t>
            </w:r>
          </w:p>
          <w:p w14:paraId="298B43C7">
            <w:pPr>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9</w:t>
            </w:r>
            <w:r>
              <w:rPr>
                <w:rFonts w:ascii="Times New Roman" w:hAnsi="Times New Roman" w:eastAsia="宋体" w:cs="Times New Roman"/>
              </w:rPr>
              <w:t>0分）</w:t>
            </w:r>
          </w:p>
        </w:tc>
        <w:tc>
          <w:tcPr>
            <w:tcW w:w="1134" w:type="dxa"/>
            <w:tcBorders>
              <w:top w:val="single" w:color="auto" w:sz="4" w:space="0"/>
              <w:left w:val="single" w:color="auto" w:sz="4" w:space="0"/>
              <w:right w:val="single" w:color="auto" w:sz="4" w:space="0"/>
            </w:tcBorders>
            <w:shd w:val="clear" w:color="auto" w:fill="auto"/>
            <w:noWrap/>
            <w:vAlign w:val="center"/>
          </w:tcPr>
          <w:p w14:paraId="5EB3F1D2">
            <w:pPr>
              <w:jc w:val="center"/>
              <w:rPr>
                <w:rFonts w:ascii="Times New Roman" w:hAnsi="Times New Roman" w:eastAsia="宋体" w:cs="Times New Roman"/>
              </w:rPr>
            </w:pPr>
            <w:r>
              <w:rPr>
                <w:rFonts w:hint="eastAsia" w:ascii="Times New Roman" w:hAnsi="Times New Roman" w:eastAsia="宋体" w:cs="Times New Roman"/>
              </w:rPr>
              <w:t>同类案例</w:t>
            </w:r>
          </w:p>
          <w:p w14:paraId="3850FEE6">
            <w:pPr>
              <w:spacing w:after="120"/>
              <w:jc w:val="center"/>
              <w:rPr>
                <w:rFonts w:ascii="Times New Roman" w:hAnsi="Calibri" w:eastAsia="宋体" w:cs="Times New Roman"/>
                <w:kern w:val="0"/>
              </w:rPr>
            </w:pPr>
            <w:r>
              <w:rPr>
                <w:rFonts w:hint="eastAsia" w:ascii="Times New Roman" w:hAnsi="Calibri" w:eastAsia="宋体" w:cs="Times New Roman"/>
                <w:kern w:val="0"/>
              </w:rPr>
              <w:t>（1分）</w:t>
            </w:r>
          </w:p>
        </w:tc>
        <w:tc>
          <w:tcPr>
            <w:tcW w:w="7059" w:type="dxa"/>
            <w:tcBorders>
              <w:top w:val="single" w:color="auto" w:sz="4" w:space="0"/>
              <w:left w:val="single" w:color="auto" w:sz="4" w:space="0"/>
              <w:right w:val="single" w:color="auto" w:sz="4" w:space="0"/>
            </w:tcBorders>
            <w:shd w:val="clear" w:color="auto" w:fill="FFFFFF"/>
            <w:noWrap/>
            <w:vAlign w:val="center"/>
          </w:tcPr>
          <w:p w14:paraId="164F8FD4">
            <w:pPr>
              <w:rPr>
                <w:rFonts w:hint="eastAsia" w:ascii="宋体" w:hAnsi="宋体" w:eastAsia="宋体" w:cs="Times New Roman"/>
                <w:szCs w:val="21"/>
              </w:rPr>
            </w:pPr>
            <w:r>
              <w:rPr>
                <w:rFonts w:hint="eastAsia" w:ascii="宋体" w:hAnsi="宋体" w:eastAsia="宋体" w:cs="Times New Roman"/>
                <w:szCs w:val="21"/>
              </w:rPr>
              <w:t>20</w:t>
            </w:r>
            <w:r>
              <w:rPr>
                <w:rFonts w:ascii="宋体" w:hAnsi="宋体" w:eastAsia="宋体" w:cs="Times New Roman"/>
                <w:szCs w:val="21"/>
              </w:rPr>
              <w:t>2</w:t>
            </w:r>
            <w:r>
              <w:rPr>
                <w:rFonts w:hint="eastAsia" w:ascii="宋体" w:hAnsi="宋体" w:eastAsia="宋体" w:cs="Times New Roman"/>
                <w:szCs w:val="21"/>
              </w:rPr>
              <w:t>1年1月1日来同类项目成功案例，每提供一个得0.5分，最多得1分。</w:t>
            </w:r>
          </w:p>
          <w:p w14:paraId="054D7C6E">
            <w:pPr>
              <w:rPr>
                <w:rFonts w:hint="eastAsia" w:ascii="宋体" w:hAnsi="宋体" w:eastAsia="宋体" w:cs="Times New Roman"/>
                <w:szCs w:val="21"/>
              </w:rPr>
            </w:pPr>
            <w:r>
              <w:rPr>
                <w:rFonts w:hint="eastAsia" w:ascii="宋体" w:hAnsi="宋体" w:eastAsia="宋体" w:cs="Times New Roman"/>
                <w:b/>
                <w:bCs/>
                <w:szCs w:val="21"/>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noWrap/>
            <w:vAlign w:val="center"/>
          </w:tcPr>
          <w:p w14:paraId="08AB3539">
            <w:pPr>
              <w:ind w:firstLine="210" w:firstLineChars="100"/>
              <w:rPr>
                <w:rFonts w:ascii="Times New Roman" w:hAnsi="Times New Roman" w:eastAsia="宋体" w:cs="Times New Roman"/>
              </w:rPr>
            </w:pPr>
            <w:r>
              <w:rPr>
                <w:rFonts w:hint="eastAsia" w:ascii="Times New Roman" w:hAnsi="Times New Roman" w:eastAsia="宋体" w:cs="Times New Roman"/>
              </w:rPr>
              <w:t xml:space="preserve"> </w:t>
            </w:r>
          </w:p>
        </w:tc>
      </w:tr>
      <w:tr w14:paraId="0139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104" w:type="dxa"/>
            <w:vMerge w:val="continue"/>
            <w:tcBorders>
              <w:left w:val="single" w:color="auto" w:sz="4" w:space="0"/>
              <w:right w:val="single" w:color="auto" w:sz="4" w:space="0"/>
            </w:tcBorders>
            <w:shd w:val="clear" w:color="auto" w:fill="auto"/>
            <w:noWrap/>
            <w:vAlign w:val="center"/>
          </w:tcPr>
          <w:p w14:paraId="56E392E3">
            <w:pPr>
              <w:ind w:firstLine="640"/>
              <w:jc w:val="center"/>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shd w:val="clear" w:color="auto" w:fill="auto"/>
            <w:noWrap/>
            <w:vAlign w:val="center"/>
          </w:tcPr>
          <w:p w14:paraId="7386E3F5">
            <w:pPr>
              <w:jc w:val="center"/>
              <w:rPr>
                <w:rFonts w:ascii="Times New Roman" w:hAnsi="Times New Roman" w:eastAsia="宋体" w:cs="Times New Roman"/>
              </w:rPr>
            </w:pPr>
            <w:r>
              <w:rPr>
                <w:rFonts w:hint="eastAsia" w:ascii="Times New Roman" w:hAnsi="Times New Roman" w:eastAsia="宋体" w:cs="Times New Roman"/>
              </w:rPr>
              <w:t>机构及人员配备</w:t>
            </w:r>
          </w:p>
          <w:p w14:paraId="18E41183">
            <w:pPr>
              <w:jc w:val="center"/>
              <w:rPr>
                <w:rFonts w:ascii="Times New Roman" w:hAnsi="Times New Roman" w:eastAsia="宋体" w:cs="Times New Roman"/>
              </w:rPr>
            </w:pPr>
            <w:r>
              <w:rPr>
                <w:rFonts w:hint="eastAsia" w:ascii="Times New Roman" w:hAnsi="Times New Roman" w:eastAsia="宋体" w:cs="Times New Roman"/>
              </w:rPr>
              <w:t>（11分）</w:t>
            </w:r>
          </w:p>
        </w:tc>
        <w:tc>
          <w:tcPr>
            <w:tcW w:w="7059" w:type="dxa"/>
            <w:tcBorders>
              <w:top w:val="single" w:color="auto" w:sz="4" w:space="0"/>
              <w:left w:val="single" w:color="auto" w:sz="4" w:space="0"/>
              <w:right w:val="single" w:color="auto" w:sz="4" w:space="0"/>
            </w:tcBorders>
            <w:shd w:val="clear" w:color="auto" w:fill="FFFFFF"/>
            <w:noWrap/>
            <w:vAlign w:val="center"/>
          </w:tcPr>
          <w:p w14:paraId="00808A76">
            <w:pPr>
              <w:rPr>
                <w:rFonts w:hint="eastAsia" w:ascii="宋体" w:hAnsi="宋体" w:eastAsia="宋体" w:cs="宋体"/>
                <w:kern w:val="0"/>
                <w:szCs w:val="21"/>
              </w:rPr>
            </w:pPr>
            <w:r>
              <w:rPr>
                <w:rFonts w:hint="eastAsia" w:ascii="宋体" w:hAnsi="宋体" w:eastAsia="宋体" w:cs="宋体"/>
                <w:kern w:val="0"/>
                <w:szCs w:val="21"/>
              </w:rPr>
              <w:t>投标人必须配备3名及以上日常巡检人员；</w:t>
            </w:r>
          </w:p>
          <w:p w14:paraId="5E4C895D">
            <w:pPr>
              <w:rPr>
                <w:rFonts w:hint="eastAsia" w:ascii="宋体" w:hAnsi="宋体" w:eastAsia="宋体" w:cs="宋体"/>
                <w:kern w:val="0"/>
                <w:szCs w:val="21"/>
              </w:rPr>
            </w:pPr>
            <w:r>
              <w:rPr>
                <w:rFonts w:hint="eastAsia" w:ascii="宋体" w:hAnsi="宋体" w:eastAsia="宋体" w:cs="宋体"/>
                <w:kern w:val="0"/>
                <w:szCs w:val="21"/>
              </w:rPr>
              <w:t>在3人（含）的基础上，投标人另配备应急备用人员3人（含）以上的得3分；配备应急备用人员5人（含）以上的得5分；配备应急备用人员8人（含）以上的得8分；</w:t>
            </w:r>
          </w:p>
          <w:p w14:paraId="393E8CFA">
            <w:pPr>
              <w:rPr>
                <w:rFonts w:hint="eastAsia" w:ascii="宋体" w:hAnsi="宋体" w:eastAsia="宋体" w:cs="宋体"/>
                <w:kern w:val="0"/>
                <w:szCs w:val="21"/>
              </w:rPr>
            </w:pPr>
            <w:r>
              <w:rPr>
                <w:rFonts w:hint="eastAsia" w:ascii="宋体" w:hAnsi="宋体" w:eastAsia="宋体" w:cs="宋体"/>
                <w:kern w:val="0"/>
                <w:szCs w:val="21"/>
              </w:rPr>
              <w:t>其中配备人员中有工程类工程师职称证书的每人得1分，有专业水电工证书的每人得1分，此项最多3分。1 人多证不重复计分。</w:t>
            </w:r>
          </w:p>
          <w:p w14:paraId="2FB3301B">
            <w:pPr>
              <w:rPr>
                <w:rFonts w:hint="eastAsia" w:ascii="宋体" w:hAnsi="宋体" w:eastAsia="宋体" w:cs="宋体"/>
                <w:kern w:val="0"/>
                <w:szCs w:val="21"/>
              </w:rPr>
            </w:pPr>
            <w:r>
              <w:rPr>
                <w:rFonts w:hint="eastAsia" w:ascii="宋体" w:hAnsi="宋体" w:eastAsia="宋体" w:cs="Times New Roman"/>
                <w:b/>
                <w:bCs/>
                <w:szCs w:val="21"/>
              </w:rPr>
              <w:t>（提供相关证书及</w:t>
            </w:r>
            <w:r>
              <w:rPr>
                <w:rFonts w:hint="eastAsia" w:ascii="宋体" w:hAnsi="宋体" w:eastAsia="宋体" w:cs="Times New Roman"/>
                <w:b/>
                <w:bCs/>
              </w:rPr>
              <w:t>最近三个月内任意一个月的社保证明，复印件加盖公章</w:t>
            </w:r>
            <w:r>
              <w:rPr>
                <w:rFonts w:hint="eastAsia" w:ascii="宋体" w:hAnsi="宋体" w:eastAsia="宋体" w:cs="Times New Roman"/>
                <w:b/>
                <w:bCs/>
                <w:szCs w:val="21"/>
              </w:rPr>
              <w:t>）</w:t>
            </w:r>
          </w:p>
        </w:tc>
        <w:tc>
          <w:tcPr>
            <w:tcW w:w="656" w:type="dxa"/>
            <w:tcBorders>
              <w:top w:val="single" w:color="auto" w:sz="4" w:space="0"/>
              <w:left w:val="single" w:color="auto" w:sz="4" w:space="0"/>
              <w:right w:val="single" w:color="auto" w:sz="4" w:space="0"/>
            </w:tcBorders>
            <w:noWrap/>
            <w:vAlign w:val="center"/>
          </w:tcPr>
          <w:p w14:paraId="08495B1F">
            <w:pPr>
              <w:ind w:firstLine="210" w:firstLineChars="100"/>
              <w:rPr>
                <w:rFonts w:ascii="Times New Roman" w:hAnsi="Times New Roman" w:eastAsia="宋体" w:cs="Times New Roman"/>
              </w:rPr>
            </w:pPr>
            <w:r>
              <w:rPr>
                <w:rFonts w:hint="eastAsia" w:ascii="Times New Roman" w:hAnsi="Times New Roman" w:eastAsia="宋体" w:cs="Times New Roman"/>
              </w:rPr>
              <w:t xml:space="preserve"> </w:t>
            </w:r>
          </w:p>
        </w:tc>
      </w:tr>
      <w:tr w14:paraId="20C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104" w:type="dxa"/>
            <w:vMerge w:val="continue"/>
            <w:tcBorders>
              <w:left w:val="single" w:color="auto" w:sz="4" w:space="0"/>
              <w:right w:val="single" w:color="auto" w:sz="4" w:space="0"/>
            </w:tcBorders>
            <w:shd w:val="clear" w:color="auto" w:fill="auto"/>
            <w:noWrap/>
            <w:vAlign w:val="center"/>
          </w:tcPr>
          <w:p w14:paraId="12928C3B">
            <w:pPr>
              <w:ind w:firstLine="640"/>
              <w:jc w:val="center"/>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shd w:val="clear" w:color="auto" w:fill="auto"/>
            <w:noWrap/>
            <w:vAlign w:val="center"/>
          </w:tcPr>
          <w:p w14:paraId="1B1A76A6">
            <w:pPr>
              <w:jc w:val="center"/>
              <w:rPr>
                <w:rFonts w:ascii="Times New Roman" w:hAnsi="Times New Roman" w:eastAsia="宋体" w:cs="Times New Roman"/>
              </w:rPr>
            </w:pPr>
            <w:r>
              <w:rPr>
                <w:rFonts w:hint="eastAsia" w:ascii="Times New Roman" w:hAnsi="Times New Roman" w:eastAsia="宋体" w:cs="Times New Roman"/>
              </w:rPr>
              <w:t>对项目的总体理解</w:t>
            </w:r>
          </w:p>
          <w:p w14:paraId="61467AA8">
            <w:pPr>
              <w:spacing w:after="120"/>
              <w:jc w:val="center"/>
              <w:rPr>
                <w:rFonts w:ascii="Times New Roman" w:hAnsi="Times New Roman" w:eastAsia="宋体" w:cs="Times New Roman"/>
              </w:rPr>
            </w:pPr>
            <w:r>
              <w:rPr>
                <w:rFonts w:hint="eastAsia" w:ascii="Times New Roman" w:hAnsi="Times New Roman" w:eastAsia="宋体" w:cs="Times New Roman"/>
              </w:rPr>
              <w:t>（10分）</w:t>
            </w:r>
          </w:p>
        </w:tc>
        <w:tc>
          <w:tcPr>
            <w:tcW w:w="7059" w:type="dxa"/>
            <w:tcBorders>
              <w:top w:val="single" w:color="auto" w:sz="4" w:space="0"/>
              <w:left w:val="single" w:color="auto" w:sz="4" w:space="0"/>
              <w:right w:val="single" w:color="auto" w:sz="4" w:space="0"/>
            </w:tcBorders>
            <w:shd w:val="clear" w:color="auto" w:fill="FFFFFF"/>
            <w:noWrap/>
            <w:vAlign w:val="center"/>
          </w:tcPr>
          <w:p w14:paraId="67DC7800">
            <w:pPr>
              <w:widowControl/>
              <w:rPr>
                <w:rFonts w:hint="eastAsia" w:ascii="宋体" w:hAnsi="宋体" w:eastAsia="宋体" w:cs="宋体"/>
                <w:kern w:val="0"/>
                <w:szCs w:val="21"/>
              </w:rPr>
            </w:pPr>
            <w:r>
              <w:rPr>
                <w:rFonts w:hint="eastAsia" w:ascii="宋体" w:hAnsi="宋体" w:eastAsia="宋体" w:cs="宋体"/>
                <w:kern w:val="0"/>
                <w:szCs w:val="21"/>
              </w:rPr>
              <w:t>对本项目的总体理解：</w:t>
            </w:r>
          </w:p>
          <w:p w14:paraId="0FF48EFD">
            <w:pPr>
              <w:widowControl/>
              <w:rPr>
                <w:rFonts w:hint="eastAsia" w:ascii="宋体" w:hAnsi="宋体" w:eastAsia="宋体" w:cs="宋体"/>
                <w:kern w:val="0"/>
                <w:szCs w:val="21"/>
              </w:rPr>
            </w:pPr>
            <w:r>
              <w:rPr>
                <w:rFonts w:hint="eastAsia" w:ascii="宋体" w:hAnsi="宋体" w:eastAsia="宋体" w:cs="宋体"/>
                <w:kern w:val="0"/>
                <w:szCs w:val="21"/>
              </w:rPr>
              <w:t>思路明确，并能客观、准确地分析项目建设的关键点，符合用户实际需求，所涉及的工作思路清晰、技术路线把握准确的,得10分；</w:t>
            </w:r>
          </w:p>
          <w:p w14:paraId="341E4478">
            <w:pPr>
              <w:widowControl/>
              <w:rPr>
                <w:rFonts w:hint="eastAsia" w:ascii="宋体" w:hAnsi="宋体" w:eastAsia="宋体" w:cs="宋体"/>
                <w:kern w:val="0"/>
                <w:szCs w:val="21"/>
              </w:rPr>
            </w:pPr>
            <w:r>
              <w:rPr>
                <w:rFonts w:hint="eastAsia" w:ascii="宋体" w:hAnsi="宋体" w:eastAsia="宋体" w:cs="宋体"/>
                <w:kern w:val="0"/>
                <w:szCs w:val="21"/>
              </w:rPr>
              <w:t>思路较清晰，把握基本准确的，得6分；</w:t>
            </w:r>
          </w:p>
          <w:p w14:paraId="08359127">
            <w:pPr>
              <w:widowControl/>
              <w:rPr>
                <w:rFonts w:hint="eastAsia" w:ascii="宋体" w:hAnsi="宋体" w:eastAsia="宋体" w:cs="宋体"/>
                <w:kern w:val="0"/>
                <w:szCs w:val="21"/>
              </w:rPr>
            </w:pPr>
            <w:r>
              <w:rPr>
                <w:rFonts w:hint="eastAsia" w:ascii="宋体" w:hAnsi="宋体" w:eastAsia="宋体" w:cs="宋体"/>
                <w:kern w:val="0"/>
                <w:szCs w:val="21"/>
              </w:rPr>
              <w:t>思路不够清晰的，得</w:t>
            </w:r>
            <w:r>
              <w:rPr>
                <w:rFonts w:ascii="宋体" w:hAnsi="宋体" w:eastAsia="宋体" w:cs="宋体"/>
                <w:kern w:val="0"/>
                <w:szCs w:val="21"/>
              </w:rPr>
              <w:t>2</w:t>
            </w:r>
            <w:r>
              <w:rPr>
                <w:rFonts w:hint="eastAsia" w:ascii="宋体" w:hAnsi="宋体" w:eastAsia="宋体" w:cs="宋体"/>
                <w:kern w:val="0"/>
                <w:szCs w:val="21"/>
              </w:rPr>
              <w:t>分；</w:t>
            </w:r>
          </w:p>
          <w:p w14:paraId="0A0E4BAE">
            <w:pPr>
              <w:widowControl/>
              <w:rPr>
                <w:rFonts w:hint="eastAsia" w:ascii="宋体" w:hAnsi="宋体" w:eastAsia="宋体" w:cs="Times New Roman"/>
                <w:szCs w:val="21"/>
              </w:rPr>
            </w:pPr>
            <w:r>
              <w:rPr>
                <w:rFonts w:hint="eastAsia" w:ascii="宋体" w:hAnsi="宋体" w:eastAsia="宋体" w:cs="宋体"/>
                <w:kern w:val="0"/>
                <w:szCs w:val="21"/>
              </w:rPr>
              <w:t>未提及不得分。</w:t>
            </w:r>
          </w:p>
        </w:tc>
        <w:tc>
          <w:tcPr>
            <w:tcW w:w="656" w:type="dxa"/>
            <w:tcBorders>
              <w:top w:val="single" w:color="auto" w:sz="4" w:space="0"/>
              <w:left w:val="single" w:color="auto" w:sz="4" w:space="0"/>
              <w:right w:val="single" w:color="auto" w:sz="4" w:space="0"/>
            </w:tcBorders>
            <w:noWrap/>
            <w:vAlign w:val="center"/>
          </w:tcPr>
          <w:p w14:paraId="617A02C3">
            <w:pPr>
              <w:ind w:firstLine="210" w:firstLineChars="100"/>
              <w:rPr>
                <w:rFonts w:ascii="Times New Roman" w:hAnsi="Times New Roman" w:eastAsia="宋体" w:cs="Times New Roman"/>
              </w:rPr>
            </w:pPr>
          </w:p>
        </w:tc>
      </w:tr>
      <w:tr w14:paraId="37EB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104" w:type="dxa"/>
            <w:vMerge w:val="continue"/>
            <w:tcBorders>
              <w:left w:val="single" w:color="auto" w:sz="4" w:space="0"/>
              <w:right w:val="single" w:color="auto" w:sz="4" w:space="0"/>
            </w:tcBorders>
            <w:shd w:val="clear" w:color="auto" w:fill="auto"/>
            <w:noWrap/>
            <w:vAlign w:val="center"/>
          </w:tcPr>
          <w:p w14:paraId="566BD253">
            <w:pPr>
              <w:ind w:firstLine="640"/>
              <w:jc w:val="center"/>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shd w:val="clear" w:color="auto" w:fill="auto"/>
            <w:noWrap/>
            <w:vAlign w:val="center"/>
          </w:tcPr>
          <w:p w14:paraId="0170A022">
            <w:pPr>
              <w:jc w:val="center"/>
              <w:rPr>
                <w:rFonts w:ascii="Times New Roman" w:hAnsi="Times New Roman" w:eastAsia="宋体" w:cs="Times New Roman"/>
              </w:rPr>
            </w:pPr>
            <w:r>
              <w:rPr>
                <w:rFonts w:hint="eastAsia" w:ascii="Times New Roman" w:hAnsi="Times New Roman" w:eastAsia="宋体" w:cs="Times New Roman"/>
              </w:rPr>
              <w:t>项目总体方案</w:t>
            </w:r>
          </w:p>
          <w:p w14:paraId="58BBF3FE">
            <w:pPr>
              <w:jc w:val="center"/>
              <w:rPr>
                <w:rFonts w:ascii="Times New Roman" w:hAnsi="Times New Roman" w:eastAsia="宋体" w:cs="Times New Roman"/>
              </w:rPr>
            </w:pPr>
            <w:r>
              <w:rPr>
                <w:rFonts w:hint="eastAsia" w:ascii="Times New Roman" w:hAnsi="Times New Roman" w:eastAsia="宋体" w:cs="Times New Roman"/>
              </w:rPr>
              <w:t>（10分）</w:t>
            </w:r>
          </w:p>
        </w:tc>
        <w:tc>
          <w:tcPr>
            <w:tcW w:w="7059" w:type="dxa"/>
            <w:tcBorders>
              <w:top w:val="single" w:color="auto" w:sz="4" w:space="0"/>
              <w:left w:val="single" w:color="auto" w:sz="4" w:space="0"/>
              <w:right w:val="single" w:color="auto" w:sz="4" w:space="0"/>
            </w:tcBorders>
            <w:shd w:val="clear" w:color="auto" w:fill="FFFFFF"/>
            <w:noWrap/>
            <w:vAlign w:val="center"/>
          </w:tcPr>
          <w:p w14:paraId="3D8C4798">
            <w:pPr>
              <w:pStyle w:val="114"/>
              <w:widowControl/>
              <w:snapToGrid w:val="0"/>
              <w:ind w:firstLine="0" w:firstLineChars="0"/>
              <w:jc w:val="left"/>
              <w:rPr>
                <w:rFonts w:hint="eastAsia" w:ascii="宋体" w:hAnsi="宋体" w:eastAsia="宋体" w:cs="宋体"/>
                <w:kern w:val="0"/>
                <w:szCs w:val="21"/>
              </w:rPr>
            </w:pPr>
            <w:r>
              <w:rPr>
                <w:rFonts w:hint="eastAsia" w:ascii="宋体" w:hAnsi="宋体" w:eastAsia="宋体" w:cs="宋体"/>
                <w:kern w:val="0"/>
                <w:szCs w:val="21"/>
              </w:rPr>
              <w:t>投标人制定的整体实施总体方案：</w:t>
            </w:r>
          </w:p>
          <w:p w14:paraId="49A35BDF">
            <w:pPr>
              <w:widowControl/>
              <w:snapToGrid w:val="0"/>
              <w:jc w:val="left"/>
              <w:rPr>
                <w:rFonts w:hint="eastAsia" w:ascii="宋体" w:hAnsi="宋体" w:eastAsia="宋体" w:cs="宋体"/>
                <w:kern w:val="0"/>
                <w:szCs w:val="21"/>
              </w:rPr>
            </w:pPr>
            <w:r>
              <w:rPr>
                <w:rFonts w:hint="eastAsia" w:ascii="宋体" w:hAnsi="宋体" w:eastAsia="宋体" w:cs="宋体"/>
                <w:kern w:val="0"/>
                <w:szCs w:val="21"/>
              </w:rPr>
              <w:t>设备维修总体方案完整的，得10分；</w:t>
            </w:r>
          </w:p>
          <w:p w14:paraId="1B08690F">
            <w:pPr>
              <w:widowControl/>
              <w:snapToGrid w:val="0"/>
              <w:jc w:val="left"/>
              <w:rPr>
                <w:rFonts w:hint="eastAsia" w:ascii="宋体" w:hAnsi="宋体" w:eastAsia="宋体" w:cs="宋体"/>
                <w:kern w:val="0"/>
                <w:szCs w:val="21"/>
              </w:rPr>
            </w:pPr>
            <w:r>
              <w:rPr>
                <w:rFonts w:hint="eastAsia" w:ascii="宋体" w:hAnsi="宋体" w:eastAsia="宋体" w:cs="宋体"/>
                <w:kern w:val="0"/>
                <w:szCs w:val="21"/>
              </w:rPr>
              <w:t>设备维修方案比较完整的，得6分；</w:t>
            </w:r>
          </w:p>
          <w:p w14:paraId="2CB31F45">
            <w:pPr>
              <w:snapToGrid w:val="0"/>
              <w:jc w:val="left"/>
              <w:rPr>
                <w:rFonts w:hint="eastAsia" w:ascii="宋体" w:hAnsi="宋体" w:eastAsia="宋体" w:cs="宋体"/>
                <w:kern w:val="0"/>
                <w:szCs w:val="21"/>
              </w:rPr>
            </w:pPr>
            <w:r>
              <w:rPr>
                <w:rFonts w:hint="eastAsia" w:ascii="宋体" w:hAnsi="宋体" w:eastAsia="宋体" w:cs="宋体"/>
                <w:kern w:val="0"/>
                <w:szCs w:val="21"/>
              </w:rPr>
              <w:t>设备维修方案不够完整的，得2分；</w:t>
            </w:r>
          </w:p>
          <w:p w14:paraId="6EC36418">
            <w:pPr>
              <w:pStyle w:val="2"/>
            </w:pPr>
            <w:r>
              <w:rPr>
                <w:rFonts w:hint="eastAsia" w:ascii="宋体" w:hAnsi="宋体" w:cs="宋体"/>
                <w:kern w:val="0"/>
                <w:szCs w:val="21"/>
              </w:rPr>
              <w:t>未提及不得分。</w:t>
            </w:r>
          </w:p>
        </w:tc>
        <w:tc>
          <w:tcPr>
            <w:tcW w:w="656" w:type="dxa"/>
            <w:tcBorders>
              <w:top w:val="single" w:color="auto" w:sz="4" w:space="0"/>
              <w:left w:val="single" w:color="auto" w:sz="4" w:space="0"/>
              <w:right w:val="single" w:color="auto" w:sz="4" w:space="0"/>
            </w:tcBorders>
            <w:noWrap/>
            <w:vAlign w:val="center"/>
          </w:tcPr>
          <w:p w14:paraId="58E3D83D">
            <w:pPr>
              <w:ind w:firstLine="210" w:firstLineChars="100"/>
              <w:rPr>
                <w:rFonts w:ascii="Times New Roman" w:hAnsi="Times New Roman" w:eastAsia="宋体" w:cs="Times New Roman"/>
              </w:rPr>
            </w:pPr>
          </w:p>
        </w:tc>
      </w:tr>
      <w:tr w14:paraId="7690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1104" w:type="dxa"/>
            <w:vMerge w:val="continue"/>
            <w:tcBorders>
              <w:left w:val="single" w:color="auto" w:sz="4" w:space="0"/>
              <w:right w:val="single" w:color="auto" w:sz="4" w:space="0"/>
            </w:tcBorders>
            <w:shd w:val="clear" w:color="auto" w:fill="auto"/>
            <w:noWrap/>
            <w:vAlign w:val="center"/>
          </w:tcPr>
          <w:p w14:paraId="62E08437">
            <w:pPr>
              <w:jc w:val="center"/>
              <w:rPr>
                <w:rFonts w:ascii="Times New Roman" w:hAnsi="Times New Roman" w:eastAsia="宋体" w:cs="Times New Roman"/>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3D2E23">
            <w:pPr>
              <w:snapToGrid w:val="0"/>
              <w:jc w:val="center"/>
              <w:rPr>
                <w:rFonts w:hint="eastAsia" w:ascii="宋体" w:hAnsi="宋体" w:eastAsia="宋体"/>
              </w:rPr>
            </w:pPr>
            <w:r>
              <w:rPr>
                <w:rFonts w:hint="eastAsia" w:ascii="宋体" w:hAnsi="宋体" w:eastAsia="宋体" w:cs="宋体"/>
                <w:kern w:val="0"/>
                <w:szCs w:val="21"/>
              </w:rPr>
              <w:t>设备维修管理方案（10分）</w:t>
            </w: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1FCDBA">
            <w:pPr>
              <w:widowControl/>
              <w:rPr>
                <w:rFonts w:hint="eastAsia" w:ascii="宋体" w:hAnsi="宋体" w:eastAsia="宋体" w:cs="宋体"/>
                <w:kern w:val="0"/>
                <w:szCs w:val="21"/>
              </w:rPr>
            </w:pPr>
            <w:r>
              <w:rPr>
                <w:rFonts w:hint="eastAsia" w:ascii="宋体" w:hAnsi="宋体" w:eastAsia="宋体" w:cs="宋体"/>
                <w:kern w:val="0"/>
                <w:szCs w:val="21"/>
              </w:rPr>
              <w:t>设备维修管理方案：</w:t>
            </w:r>
          </w:p>
          <w:p w14:paraId="772450AD">
            <w:pPr>
              <w:widowControl/>
              <w:rPr>
                <w:rFonts w:hint="eastAsia" w:ascii="宋体" w:hAnsi="宋体" w:eastAsia="宋体" w:cs="宋体"/>
                <w:kern w:val="0"/>
                <w:szCs w:val="21"/>
              </w:rPr>
            </w:pPr>
            <w:r>
              <w:rPr>
                <w:rFonts w:hint="eastAsia" w:ascii="宋体" w:hAnsi="宋体" w:eastAsia="宋体" w:cs="宋体"/>
                <w:kern w:val="0"/>
                <w:szCs w:val="21"/>
              </w:rPr>
              <w:t>投标人提供的分类垃圾箱、集中垃圾投放房、设备维护等管理实施方案完整、详细的，得10分；</w:t>
            </w:r>
          </w:p>
          <w:p w14:paraId="473803A5">
            <w:pPr>
              <w:widowControl/>
              <w:rPr>
                <w:rFonts w:hint="eastAsia" w:ascii="宋体" w:hAnsi="宋体" w:eastAsia="宋体" w:cs="宋体"/>
                <w:kern w:val="0"/>
                <w:szCs w:val="21"/>
              </w:rPr>
            </w:pPr>
            <w:r>
              <w:rPr>
                <w:rFonts w:hint="eastAsia" w:ascii="宋体" w:hAnsi="宋体" w:eastAsia="宋体" w:cs="宋体"/>
                <w:kern w:val="0"/>
                <w:szCs w:val="21"/>
              </w:rPr>
              <w:t>投标人提供的分类垃圾箱、集中垃圾投放房、设备维护等管理实施方案比较完整、较详细的，得6分；</w:t>
            </w:r>
          </w:p>
          <w:p w14:paraId="4AF0A217">
            <w:pPr>
              <w:widowControl/>
              <w:rPr>
                <w:rFonts w:hint="eastAsia" w:ascii="宋体" w:hAnsi="宋体" w:eastAsia="宋体" w:cs="宋体"/>
                <w:kern w:val="0"/>
                <w:szCs w:val="21"/>
              </w:rPr>
            </w:pPr>
            <w:r>
              <w:rPr>
                <w:rFonts w:hint="eastAsia" w:ascii="宋体" w:hAnsi="宋体" w:eastAsia="宋体" w:cs="宋体"/>
                <w:kern w:val="0"/>
                <w:szCs w:val="21"/>
              </w:rPr>
              <w:t>投标人提供的投标人提供的分类垃圾箱、集中垃圾投放房、设备维护等管理实施方案不够完整的，得2分；</w:t>
            </w:r>
          </w:p>
          <w:p w14:paraId="0C871B55">
            <w:pPr>
              <w:pStyle w:val="2"/>
            </w:pPr>
            <w:r>
              <w:rPr>
                <w:rFonts w:hint="eastAsia" w:ascii="宋体" w:hAnsi="宋体" w:cs="宋体"/>
                <w:kern w:val="0"/>
                <w:szCs w:val="21"/>
              </w:rPr>
              <w:t>未提及不得分。</w:t>
            </w:r>
          </w:p>
        </w:tc>
        <w:tc>
          <w:tcPr>
            <w:tcW w:w="656" w:type="dxa"/>
            <w:tcBorders>
              <w:top w:val="single" w:color="auto" w:sz="4" w:space="0"/>
              <w:left w:val="single" w:color="auto" w:sz="4" w:space="0"/>
              <w:right w:val="single" w:color="auto" w:sz="4" w:space="0"/>
            </w:tcBorders>
            <w:noWrap/>
            <w:vAlign w:val="center"/>
          </w:tcPr>
          <w:p w14:paraId="36305097">
            <w:pPr>
              <w:ind w:firstLine="210" w:firstLineChars="100"/>
              <w:rPr>
                <w:rFonts w:ascii="Times New Roman" w:hAnsi="Times New Roman" w:eastAsia="宋体" w:cs="Times New Roman"/>
              </w:rPr>
            </w:pPr>
          </w:p>
        </w:tc>
      </w:tr>
      <w:tr w14:paraId="3BE8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left w:val="single" w:color="auto" w:sz="4" w:space="0"/>
              <w:right w:val="single" w:color="auto" w:sz="4" w:space="0"/>
            </w:tcBorders>
            <w:shd w:val="clear" w:color="auto" w:fill="auto"/>
            <w:noWrap/>
            <w:vAlign w:val="center"/>
          </w:tcPr>
          <w:p w14:paraId="1FA49D2E">
            <w:pPr>
              <w:jc w:val="center"/>
              <w:rPr>
                <w:rFonts w:ascii="Times New Roman" w:hAnsi="Times New Roman" w:eastAsia="宋体" w:cs="Times New Roman"/>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92E9F18">
            <w:pPr>
              <w:jc w:val="center"/>
              <w:rPr>
                <w:rFonts w:hint="eastAsia" w:ascii="宋体" w:hAnsi="宋体" w:eastAsia="宋体"/>
              </w:rPr>
            </w:pPr>
            <w:r>
              <w:rPr>
                <w:rFonts w:hint="eastAsia" w:ascii="宋体" w:hAnsi="宋体" w:eastAsia="宋体"/>
              </w:rPr>
              <w:t>重点难点分析及解决方案</w:t>
            </w:r>
          </w:p>
          <w:p w14:paraId="5C9A03BB">
            <w:pPr>
              <w:snapToGrid w:val="0"/>
              <w:jc w:val="center"/>
              <w:rPr>
                <w:rFonts w:hint="eastAsia" w:ascii="宋体" w:hAnsi="宋体" w:eastAsia="宋体"/>
                <w:szCs w:val="21"/>
              </w:rPr>
            </w:pPr>
            <w:r>
              <w:rPr>
                <w:rFonts w:hint="eastAsia" w:ascii="宋体" w:hAnsi="宋体" w:eastAsia="宋体"/>
              </w:rPr>
              <w:t>（8分）</w:t>
            </w: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8DF6A0">
            <w:pPr>
              <w:rPr>
                <w:rFonts w:hint="eastAsia" w:ascii="宋体" w:hAnsi="宋体" w:eastAsia="宋体"/>
                <w:szCs w:val="21"/>
              </w:rPr>
            </w:pPr>
            <w:r>
              <w:rPr>
                <w:rFonts w:hint="eastAsia" w:ascii="宋体" w:hAnsi="宋体" w:eastAsia="宋体"/>
                <w:szCs w:val="21"/>
              </w:rPr>
              <w:t>投标人对本项目工作中的重点难点问题的分析准确程度、解决方案及对本项目的合理化建议：</w:t>
            </w:r>
          </w:p>
          <w:p w14:paraId="303B1BDD">
            <w:pPr>
              <w:rPr>
                <w:rFonts w:hint="eastAsia" w:ascii="宋体" w:hAnsi="宋体" w:eastAsia="宋体"/>
                <w:szCs w:val="21"/>
              </w:rPr>
            </w:pPr>
            <w:r>
              <w:rPr>
                <w:rFonts w:hint="eastAsia" w:ascii="宋体" w:hAnsi="宋体" w:eastAsia="宋体"/>
                <w:szCs w:val="21"/>
              </w:rPr>
              <w:t>分析及对策全面、合理，建符合本项目实际、内容完整、充实的,得8分；</w:t>
            </w:r>
          </w:p>
          <w:p w14:paraId="66A8A88D">
            <w:pPr>
              <w:snapToGrid w:val="0"/>
              <w:rPr>
                <w:rFonts w:hint="eastAsia" w:ascii="宋体" w:hAnsi="宋体" w:eastAsia="宋体"/>
                <w:szCs w:val="21"/>
              </w:rPr>
            </w:pPr>
            <w:r>
              <w:rPr>
                <w:rFonts w:hint="eastAsia" w:ascii="宋体" w:hAnsi="宋体" w:eastAsia="宋体"/>
                <w:szCs w:val="21"/>
              </w:rPr>
              <w:t>分析及对策基本合理，建议符合要求的，得5分；</w:t>
            </w:r>
          </w:p>
          <w:p w14:paraId="6F571D0F">
            <w:pPr>
              <w:snapToGrid w:val="0"/>
              <w:rPr>
                <w:rFonts w:hint="eastAsia" w:ascii="宋体" w:hAnsi="宋体" w:eastAsia="宋体"/>
                <w:szCs w:val="21"/>
              </w:rPr>
            </w:pPr>
            <w:r>
              <w:rPr>
                <w:rFonts w:hint="eastAsia" w:ascii="宋体" w:hAnsi="宋体" w:eastAsia="宋体"/>
                <w:szCs w:val="21"/>
              </w:rPr>
              <w:t>内容简单的，得2分；</w:t>
            </w:r>
          </w:p>
          <w:p w14:paraId="7C02C19B">
            <w:pPr>
              <w:snapToGrid w:val="0"/>
              <w:rPr>
                <w:rFonts w:hint="eastAsia" w:ascii="宋体" w:hAnsi="宋体" w:eastAsia="宋体"/>
                <w:szCs w:val="21"/>
              </w:rPr>
            </w:pP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noWrap/>
            <w:vAlign w:val="center"/>
          </w:tcPr>
          <w:p w14:paraId="10CA4C93">
            <w:pPr>
              <w:ind w:firstLine="210" w:firstLineChars="100"/>
              <w:rPr>
                <w:rFonts w:ascii="Times New Roman" w:hAnsi="Times New Roman" w:eastAsia="宋体" w:cs="Times New Roman"/>
              </w:rPr>
            </w:pPr>
          </w:p>
        </w:tc>
      </w:tr>
      <w:tr w14:paraId="2B56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5CE67590">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1038F573">
            <w:pPr>
              <w:jc w:val="center"/>
              <w:rPr>
                <w:rFonts w:hint="eastAsia" w:ascii="宋体" w:hAnsi="宋体" w:eastAsia="宋体" w:cs="Times New Roman"/>
              </w:rPr>
            </w:pPr>
            <w:r>
              <w:rPr>
                <w:rFonts w:hint="eastAsia" w:ascii="宋体" w:hAnsi="宋体" w:eastAsia="宋体" w:cs="Times New Roman"/>
                <w:kern w:val="0"/>
              </w:rPr>
              <w:t>内部管理制度（5分）</w:t>
            </w:r>
          </w:p>
        </w:tc>
        <w:tc>
          <w:tcPr>
            <w:tcW w:w="7059" w:type="dxa"/>
            <w:tcBorders>
              <w:top w:val="single" w:color="auto" w:sz="4" w:space="0"/>
              <w:left w:val="single" w:color="auto" w:sz="4" w:space="0"/>
              <w:right w:val="single" w:color="auto" w:sz="4" w:space="0"/>
            </w:tcBorders>
            <w:shd w:val="clear" w:color="auto" w:fill="FFFFFF"/>
            <w:noWrap/>
            <w:vAlign w:val="center"/>
          </w:tcPr>
          <w:p w14:paraId="742CF1F9">
            <w:pPr>
              <w:rPr>
                <w:rFonts w:hint="eastAsia" w:ascii="宋体" w:hAnsi="宋体" w:eastAsia="宋体" w:cs="Times New Roman"/>
                <w:szCs w:val="21"/>
              </w:rPr>
            </w:pPr>
            <w:r>
              <w:rPr>
                <w:rFonts w:hint="eastAsia" w:ascii="宋体" w:hAnsi="宋体" w:eastAsia="宋体" w:cs="Times New Roman"/>
                <w:szCs w:val="21"/>
              </w:rPr>
              <w:t>投标人制定的内部管理制度（重点突出安全生产管理制度）的全面性：</w:t>
            </w:r>
          </w:p>
          <w:p w14:paraId="7B4BDC4F">
            <w:pPr>
              <w:rPr>
                <w:rFonts w:hint="eastAsia" w:ascii="宋体" w:hAnsi="宋体" w:eastAsia="宋体" w:cs="Times New Roman"/>
                <w:szCs w:val="21"/>
              </w:rPr>
            </w:pPr>
            <w:r>
              <w:rPr>
                <w:rFonts w:hint="eastAsia" w:ascii="宋体" w:hAnsi="宋体" w:eastAsia="宋体" w:cs="Times New Roman"/>
                <w:szCs w:val="21"/>
              </w:rPr>
              <w:t>制度严密，措施完整，严谨的，得5分；</w:t>
            </w:r>
          </w:p>
          <w:p w14:paraId="284FB079">
            <w:pPr>
              <w:rPr>
                <w:rFonts w:hint="eastAsia" w:ascii="宋体" w:hAnsi="宋体" w:eastAsia="宋体" w:cs="Times New Roman"/>
                <w:szCs w:val="21"/>
              </w:rPr>
            </w:pPr>
            <w:r>
              <w:rPr>
                <w:rFonts w:hint="eastAsia" w:ascii="宋体" w:hAnsi="宋体" w:eastAsia="宋体" w:cs="Times New Roman"/>
                <w:szCs w:val="21"/>
              </w:rPr>
              <w:t xml:space="preserve">制度较严密，措施基本严谨的，得2分； </w:t>
            </w:r>
          </w:p>
          <w:p w14:paraId="1431C97B">
            <w:pPr>
              <w:rPr>
                <w:rFonts w:hint="eastAsia" w:ascii="宋体" w:hAnsi="宋体" w:eastAsia="宋体" w:cs="Times New Roman"/>
                <w:szCs w:val="21"/>
              </w:rPr>
            </w:pPr>
            <w:r>
              <w:rPr>
                <w:rFonts w:hint="eastAsia" w:ascii="宋体" w:hAnsi="宋体" w:eastAsia="宋体" w:cs="Times New Roman"/>
                <w:szCs w:val="21"/>
              </w:rPr>
              <w:t>未提及此项不得分。</w:t>
            </w:r>
          </w:p>
        </w:tc>
        <w:tc>
          <w:tcPr>
            <w:tcW w:w="656" w:type="dxa"/>
            <w:tcBorders>
              <w:top w:val="single" w:color="auto" w:sz="4" w:space="0"/>
              <w:left w:val="single" w:color="auto" w:sz="4" w:space="0"/>
              <w:right w:val="single" w:color="auto" w:sz="4" w:space="0"/>
            </w:tcBorders>
            <w:noWrap/>
            <w:vAlign w:val="center"/>
          </w:tcPr>
          <w:p w14:paraId="550B3E03">
            <w:pPr>
              <w:ind w:firstLine="210" w:firstLineChars="100"/>
              <w:rPr>
                <w:rFonts w:ascii="Times New Roman" w:hAnsi="Times New Roman" w:eastAsia="宋体" w:cs="Times New Roman"/>
              </w:rPr>
            </w:pPr>
          </w:p>
        </w:tc>
      </w:tr>
      <w:tr w14:paraId="6E07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3DFAB9B8">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56B3953E">
            <w:pPr>
              <w:jc w:val="center"/>
              <w:rPr>
                <w:rFonts w:hint="eastAsia" w:ascii="宋体" w:hAnsi="宋体" w:eastAsia="宋体" w:cs="Times New Roman"/>
                <w:kern w:val="0"/>
              </w:rPr>
            </w:pPr>
            <w:r>
              <w:rPr>
                <w:rFonts w:hint="eastAsia" w:ascii="宋体" w:hAnsi="宋体" w:eastAsia="宋体" w:cs="Times New Roman"/>
                <w:kern w:val="0"/>
              </w:rPr>
              <w:t>台帐资料管理（5分）</w:t>
            </w:r>
          </w:p>
        </w:tc>
        <w:tc>
          <w:tcPr>
            <w:tcW w:w="7059" w:type="dxa"/>
            <w:tcBorders>
              <w:top w:val="single" w:color="auto" w:sz="4" w:space="0"/>
              <w:left w:val="single" w:color="auto" w:sz="4" w:space="0"/>
              <w:right w:val="single" w:color="auto" w:sz="4" w:space="0"/>
            </w:tcBorders>
            <w:shd w:val="clear" w:color="auto" w:fill="FFFFFF"/>
            <w:noWrap/>
            <w:vAlign w:val="center"/>
          </w:tcPr>
          <w:p w14:paraId="42715DB7">
            <w:pPr>
              <w:rPr>
                <w:rFonts w:hint="eastAsia" w:ascii="宋体" w:hAnsi="宋体" w:eastAsia="宋体" w:cs="Times New Roman"/>
                <w:szCs w:val="21"/>
              </w:rPr>
            </w:pPr>
            <w:r>
              <w:rPr>
                <w:rFonts w:hint="eastAsia" w:ascii="宋体" w:hAnsi="宋体" w:eastAsia="宋体" w:cs="Times New Roman"/>
                <w:szCs w:val="21"/>
              </w:rPr>
              <w:t>投标人制定的台帐资料管理制度：例如：维修前后的照片对比、维修费用明细等。</w:t>
            </w:r>
          </w:p>
          <w:p w14:paraId="1225086E">
            <w:pPr>
              <w:rPr>
                <w:rFonts w:hint="eastAsia" w:ascii="宋体" w:hAnsi="宋体" w:eastAsia="宋体" w:cs="Times New Roman"/>
                <w:szCs w:val="21"/>
              </w:rPr>
            </w:pPr>
            <w:r>
              <w:rPr>
                <w:rFonts w:hint="eastAsia" w:ascii="宋体" w:hAnsi="宋体" w:eastAsia="宋体" w:cs="Times New Roman"/>
                <w:szCs w:val="21"/>
              </w:rPr>
              <w:t>制度全面完整，满足项目需求的，得5分；制度基本完整的，得2分；</w:t>
            </w:r>
          </w:p>
          <w:p w14:paraId="31C11A5C">
            <w:pPr>
              <w:rPr>
                <w:rFonts w:hint="eastAsia" w:ascii="宋体" w:hAnsi="宋体" w:eastAsia="宋体" w:cs="Times New Roman"/>
                <w:szCs w:val="21"/>
              </w:rPr>
            </w:pPr>
            <w:r>
              <w:rPr>
                <w:rFonts w:hint="eastAsia" w:ascii="宋体" w:hAnsi="宋体" w:eastAsia="宋体" w:cs="Times New Roman"/>
                <w:szCs w:val="21"/>
              </w:rPr>
              <w:t>未提及不得分。</w:t>
            </w:r>
          </w:p>
        </w:tc>
        <w:tc>
          <w:tcPr>
            <w:tcW w:w="656" w:type="dxa"/>
            <w:tcBorders>
              <w:top w:val="single" w:color="auto" w:sz="4" w:space="0"/>
              <w:left w:val="single" w:color="auto" w:sz="4" w:space="0"/>
              <w:right w:val="single" w:color="auto" w:sz="4" w:space="0"/>
            </w:tcBorders>
            <w:noWrap/>
            <w:vAlign w:val="center"/>
          </w:tcPr>
          <w:p w14:paraId="581D1051">
            <w:pPr>
              <w:ind w:firstLine="210" w:firstLineChars="100"/>
              <w:rPr>
                <w:rFonts w:ascii="Times New Roman" w:hAnsi="Times New Roman" w:eastAsia="宋体" w:cs="Times New Roman"/>
              </w:rPr>
            </w:pPr>
          </w:p>
        </w:tc>
      </w:tr>
      <w:tr w14:paraId="7C7C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3B3268B2">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17E7509B">
            <w:pPr>
              <w:jc w:val="center"/>
              <w:rPr>
                <w:rFonts w:hint="eastAsia" w:ascii="宋体" w:hAnsi="宋体" w:eastAsia="宋体" w:cs="Times New Roman"/>
                <w:kern w:val="0"/>
              </w:rPr>
            </w:pPr>
            <w:r>
              <w:rPr>
                <w:rFonts w:hint="eastAsia" w:ascii="宋体" w:hAnsi="宋体" w:eastAsia="宋体" w:cs="Times New Roman"/>
                <w:kern w:val="0"/>
              </w:rPr>
              <w:t>维修工具设备配置（5分）</w:t>
            </w:r>
          </w:p>
        </w:tc>
        <w:tc>
          <w:tcPr>
            <w:tcW w:w="7059" w:type="dxa"/>
            <w:tcBorders>
              <w:top w:val="single" w:color="auto" w:sz="4" w:space="0"/>
              <w:left w:val="single" w:color="auto" w:sz="4" w:space="0"/>
              <w:right w:val="single" w:color="auto" w:sz="4" w:space="0"/>
            </w:tcBorders>
            <w:shd w:val="clear" w:color="auto" w:fill="FFFFFF"/>
            <w:noWrap/>
            <w:vAlign w:val="center"/>
          </w:tcPr>
          <w:p w14:paraId="200BF8EB">
            <w:pPr>
              <w:rPr>
                <w:rFonts w:hint="eastAsia" w:ascii="宋体" w:hAnsi="宋体" w:eastAsia="宋体" w:cs="Times New Roman"/>
                <w:szCs w:val="21"/>
              </w:rPr>
            </w:pPr>
            <w:r>
              <w:rPr>
                <w:rFonts w:hint="eastAsia" w:ascii="宋体" w:hAnsi="宋体" w:eastAsia="宋体" w:cs="Times New Roman"/>
                <w:szCs w:val="21"/>
              </w:rPr>
              <w:t>投标人提供的维修工具设备配置</w:t>
            </w:r>
          </w:p>
          <w:p w14:paraId="0659021A">
            <w:pPr>
              <w:rPr>
                <w:rFonts w:hint="eastAsia" w:ascii="宋体" w:hAnsi="宋体" w:eastAsia="宋体" w:cs="Times New Roman"/>
                <w:szCs w:val="21"/>
              </w:rPr>
            </w:pPr>
            <w:r>
              <w:rPr>
                <w:rFonts w:hint="eastAsia" w:ascii="宋体" w:hAnsi="宋体" w:eastAsia="宋体" w:cs="Times New Roman"/>
                <w:szCs w:val="21"/>
              </w:rPr>
              <w:t>根据项目性质，提供的维修工具设备配置齐全，满足项目需求的，得5分；；</w:t>
            </w:r>
          </w:p>
          <w:p w14:paraId="1FB251CD">
            <w:pPr>
              <w:rPr>
                <w:rFonts w:hint="eastAsia" w:ascii="宋体" w:hAnsi="宋体" w:eastAsia="宋体" w:cs="Times New Roman"/>
                <w:szCs w:val="21"/>
              </w:rPr>
            </w:pPr>
            <w:r>
              <w:rPr>
                <w:rFonts w:hint="eastAsia" w:ascii="宋体" w:hAnsi="宋体" w:eastAsia="宋体" w:cs="Times New Roman"/>
                <w:szCs w:val="21"/>
              </w:rPr>
              <w:t>提供的维修工具设备配置较齐全的，基本满足项目需求的，得2分；完全不满足项目需求或未提及不得分。</w:t>
            </w:r>
          </w:p>
          <w:p w14:paraId="16F8DB59">
            <w:pPr>
              <w:rPr>
                <w:rFonts w:hint="eastAsia" w:ascii="宋体" w:hAnsi="宋体" w:eastAsia="宋体" w:cs="Times New Roman"/>
                <w:szCs w:val="21"/>
              </w:rPr>
            </w:pPr>
            <w:r>
              <w:rPr>
                <w:rFonts w:hint="eastAsia" w:ascii="宋体" w:hAnsi="宋体" w:eastAsia="宋体" w:cs="Times New Roman"/>
                <w:szCs w:val="21"/>
              </w:rPr>
              <w:t>（提供相关材料，证明投标人对维修工具设备拥有完全使用权）</w:t>
            </w:r>
          </w:p>
        </w:tc>
        <w:tc>
          <w:tcPr>
            <w:tcW w:w="656" w:type="dxa"/>
            <w:tcBorders>
              <w:top w:val="single" w:color="auto" w:sz="4" w:space="0"/>
              <w:left w:val="single" w:color="auto" w:sz="4" w:space="0"/>
              <w:right w:val="single" w:color="auto" w:sz="4" w:space="0"/>
            </w:tcBorders>
            <w:noWrap/>
            <w:vAlign w:val="center"/>
          </w:tcPr>
          <w:p w14:paraId="6403AFCF">
            <w:pPr>
              <w:ind w:firstLine="210" w:firstLineChars="100"/>
              <w:rPr>
                <w:rFonts w:ascii="Times New Roman" w:hAnsi="Times New Roman" w:eastAsia="宋体" w:cs="Times New Roman"/>
              </w:rPr>
            </w:pPr>
          </w:p>
        </w:tc>
      </w:tr>
      <w:tr w14:paraId="02A5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505A56D6">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34C21DE5">
            <w:pPr>
              <w:jc w:val="center"/>
              <w:rPr>
                <w:rFonts w:hint="eastAsia" w:ascii="宋体" w:hAnsi="宋体" w:eastAsia="宋体" w:cs="Times New Roman"/>
                <w:kern w:val="0"/>
              </w:rPr>
            </w:pPr>
            <w:r>
              <w:rPr>
                <w:rFonts w:hint="eastAsia" w:ascii="宋体" w:hAnsi="宋体" w:eastAsia="宋体" w:cs="Times New Roman"/>
                <w:kern w:val="0"/>
              </w:rPr>
              <w:t>合理化建议（5分）</w:t>
            </w:r>
          </w:p>
        </w:tc>
        <w:tc>
          <w:tcPr>
            <w:tcW w:w="7059" w:type="dxa"/>
            <w:tcBorders>
              <w:top w:val="single" w:color="auto" w:sz="4" w:space="0"/>
              <w:left w:val="single" w:color="auto" w:sz="4" w:space="0"/>
              <w:right w:val="single" w:color="auto" w:sz="4" w:space="0"/>
            </w:tcBorders>
            <w:shd w:val="clear" w:color="auto" w:fill="FFFFFF"/>
            <w:noWrap/>
            <w:vAlign w:val="center"/>
          </w:tcPr>
          <w:p w14:paraId="16019EFA">
            <w:pPr>
              <w:rPr>
                <w:rFonts w:hint="eastAsia" w:ascii="宋体" w:hAnsi="宋体" w:eastAsia="宋体" w:cs="Times New Roman"/>
                <w:szCs w:val="21"/>
              </w:rPr>
            </w:pPr>
            <w:r>
              <w:rPr>
                <w:rFonts w:hint="eastAsia" w:ascii="宋体" w:hAnsi="宋体" w:eastAsia="宋体" w:cs="Times New Roman"/>
                <w:szCs w:val="21"/>
              </w:rPr>
              <w:t>投标人提出的合理化建议：</w:t>
            </w:r>
          </w:p>
          <w:p w14:paraId="573CACEB">
            <w:pPr>
              <w:rPr>
                <w:rFonts w:hint="eastAsia" w:ascii="宋体" w:hAnsi="宋体" w:eastAsia="宋体" w:cs="Times New Roman"/>
                <w:szCs w:val="21"/>
              </w:rPr>
            </w:pPr>
            <w:r>
              <w:rPr>
                <w:rFonts w:hint="eastAsia" w:ascii="宋体" w:hAnsi="宋体" w:eastAsia="宋体" w:cs="Times New Roman"/>
                <w:szCs w:val="21"/>
              </w:rPr>
              <w:t>建议有改进意义的，得5分；</w:t>
            </w:r>
          </w:p>
          <w:p w14:paraId="4DC293E1">
            <w:pPr>
              <w:rPr>
                <w:rFonts w:hint="eastAsia" w:ascii="宋体" w:hAnsi="宋体" w:eastAsia="宋体" w:cs="Times New Roman"/>
                <w:szCs w:val="21"/>
              </w:rPr>
            </w:pPr>
            <w:r>
              <w:rPr>
                <w:rFonts w:hint="eastAsia" w:ascii="宋体" w:hAnsi="宋体" w:eastAsia="宋体" w:cs="Times New Roman"/>
                <w:szCs w:val="21"/>
              </w:rPr>
              <w:t>建议改进意义不大的，得2分；</w:t>
            </w:r>
          </w:p>
          <w:p w14:paraId="3CAFF6C8">
            <w:pPr>
              <w:rPr>
                <w:rFonts w:hint="eastAsia" w:ascii="宋体" w:hAnsi="宋体" w:eastAsia="宋体" w:cs="Times New Roman"/>
                <w:szCs w:val="21"/>
              </w:rPr>
            </w:pPr>
            <w:r>
              <w:rPr>
                <w:rFonts w:hint="eastAsia" w:ascii="宋体" w:hAnsi="宋体" w:eastAsia="宋体" w:cs="Times New Roman"/>
                <w:szCs w:val="21"/>
              </w:rPr>
              <w:t>无法提供的不得分。</w:t>
            </w:r>
          </w:p>
          <w:p w14:paraId="459B1A8B">
            <w:pPr>
              <w:rPr>
                <w:rFonts w:hint="eastAsia" w:ascii="宋体" w:hAnsi="宋体" w:eastAsia="宋体" w:cs="Times New Roman"/>
                <w:szCs w:val="21"/>
              </w:rPr>
            </w:pPr>
            <w:r>
              <w:rPr>
                <w:rFonts w:hint="eastAsia" w:ascii="宋体" w:hAnsi="宋体" w:eastAsia="宋体" w:cs="Times New Roman"/>
                <w:szCs w:val="21"/>
              </w:rPr>
              <w:t>（提供相关材料或承诺书，证明投标人对仓库及配件拥有完全使用权）</w:t>
            </w:r>
          </w:p>
        </w:tc>
        <w:tc>
          <w:tcPr>
            <w:tcW w:w="656" w:type="dxa"/>
            <w:tcBorders>
              <w:top w:val="single" w:color="auto" w:sz="4" w:space="0"/>
              <w:left w:val="single" w:color="auto" w:sz="4" w:space="0"/>
              <w:right w:val="single" w:color="auto" w:sz="4" w:space="0"/>
            </w:tcBorders>
            <w:noWrap/>
            <w:vAlign w:val="center"/>
          </w:tcPr>
          <w:p w14:paraId="6A560FB3">
            <w:pPr>
              <w:ind w:firstLine="210" w:firstLineChars="100"/>
              <w:rPr>
                <w:rFonts w:ascii="Times New Roman" w:hAnsi="Times New Roman" w:eastAsia="宋体" w:cs="Times New Roman"/>
              </w:rPr>
            </w:pPr>
          </w:p>
        </w:tc>
      </w:tr>
      <w:tr w14:paraId="74E7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166D9AAC">
            <w:pPr>
              <w:jc w:val="center"/>
              <w:rPr>
                <w:rFonts w:ascii="Times New Roman" w:hAnsi="Times New Roman" w:eastAsia="宋体" w:cs="Times New Roman"/>
              </w:rPr>
            </w:pPr>
          </w:p>
        </w:tc>
        <w:tc>
          <w:tcPr>
            <w:tcW w:w="1134" w:type="dxa"/>
            <w:vMerge w:val="restart"/>
            <w:tcBorders>
              <w:left w:val="single" w:color="auto" w:sz="4" w:space="0"/>
              <w:right w:val="single" w:color="auto" w:sz="4" w:space="0"/>
            </w:tcBorders>
            <w:shd w:val="clear" w:color="auto" w:fill="auto"/>
            <w:noWrap/>
            <w:vAlign w:val="center"/>
          </w:tcPr>
          <w:p w14:paraId="05D38046">
            <w:pPr>
              <w:jc w:val="center"/>
              <w:rPr>
                <w:rFonts w:hint="eastAsia" w:ascii="宋体" w:hAnsi="宋体" w:eastAsia="宋体" w:cs="Times New Roman"/>
                <w:kern w:val="0"/>
              </w:rPr>
            </w:pPr>
            <w:r>
              <w:rPr>
                <w:rFonts w:hint="eastAsia" w:ascii="宋体" w:hAnsi="宋体" w:eastAsia="宋体" w:cs="Times New Roman"/>
                <w:kern w:val="0"/>
              </w:rPr>
              <w:t>应急保障措施（10分）</w:t>
            </w:r>
          </w:p>
        </w:tc>
        <w:tc>
          <w:tcPr>
            <w:tcW w:w="7059" w:type="dxa"/>
            <w:tcBorders>
              <w:top w:val="single" w:color="auto" w:sz="4" w:space="0"/>
              <w:left w:val="nil"/>
              <w:bottom w:val="single" w:color="auto" w:sz="4" w:space="0"/>
              <w:right w:val="single" w:color="auto" w:sz="4" w:space="0"/>
            </w:tcBorders>
            <w:noWrap/>
            <w:vAlign w:val="center"/>
          </w:tcPr>
          <w:p w14:paraId="1DECA1FF">
            <w:pPr>
              <w:snapToGrid w:val="0"/>
              <w:rPr>
                <w:rFonts w:hint="eastAsia" w:ascii="宋体" w:hAnsi="宋体" w:eastAsia="宋体"/>
                <w:szCs w:val="21"/>
              </w:rPr>
            </w:pPr>
            <w:r>
              <w:rPr>
                <w:rFonts w:hint="eastAsia" w:ascii="宋体" w:hAnsi="宋体" w:eastAsia="宋体"/>
                <w:szCs w:val="21"/>
              </w:rPr>
              <w:t>根据项目特点，投标人制定各种紧急防范预案，如人员应急抢救方案、防汛防台应急防范方案等，预案的全面性完整、合理性好、可行性高、突发事件制定处理及响应方案完整全面、应对措施切实可行的，得5分；</w:t>
            </w:r>
          </w:p>
          <w:p w14:paraId="1A0F7FB1">
            <w:pPr>
              <w:rPr>
                <w:rFonts w:hint="eastAsia" w:ascii="宋体" w:hAnsi="宋体" w:eastAsia="宋体" w:cs="Times New Roman"/>
                <w:szCs w:val="21"/>
              </w:rPr>
            </w:pPr>
            <w:r>
              <w:rPr>
                <w:rFonts w:hint="eastAsia" w:ascii="宋体" w:hAnsi="宋体" w:eastAsia="宋体"/>
                <w:szCs w:val="21"/>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5FA26AC9">
            <w:pPr>
              <w:ind w:firstLine="210" w:firstLineChars="100"/>
              <w:rPr>
                <w:rFonts w:ascii="Times New Roman" w:hAnsi="Times New Roman" w:eastAsia="宋体" w:cs="Times New Roman"/>
              </w:rPr>
            </w:pPr>
          </w:p>
        </w:tc>
      </w:tr>
      <w:tr w14:paraId="6722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73B6A9AC">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41981968">
            <w:pPr>
              <w:jc w:val="center"/>
              <w:rPr>
                <w:rFonts w:hint="eastAsia" w:ascii="宋体" w:hAnsi="宋体" w:eastAsia="宋体" w:cs="Times New Roman"/>
                <w:kern w:val="0"/>
              </w:rPr>
            </w:pPr>
          </w:p>
        </w:tc>
        <w:tc>
          <w:tcPr>
            <w:tcW w:w="7059" w:type="dxa"/>
            <w:tcBorders>
              <w:top w:val="single" w:color="auto" w:sz="4" w:space="0"/>
              <w:left w:val="nil"/>
              <w:bottom w:val="single" w:color="auto" w:sz="4" w:space="0"/>
              <w:right w:val="single" w:color="auto" w:sz="4" w:space="0"/>
            </w:tcBorders>
            <w:noWrap/>
            <w:vAlign w:val="center"/>
          </w:tcPr>
          <w:p w14:paraId="0313703E">
            <w:pPr>
              <w:snapToGrid w:val="0"/>
              <w:rPr>
                <w:rFonts w:hint="eastAsia" w:ascii="宋体" w:hAnsi="宋体" w:eastAsia="宋体"/>
                <w:szCs w:val="21"/>
              </w:rPr>
            </w:pPr>
            <w:r>
              <w:rPr>
                <w:rFonts w:hint="eastAsia" w:ascii="宋体" w:hAnsi="宋体" w:eastAsia="宋体"/>
                <w:szCs w:val="21"/>
              </w:rPr>
              <w:t>应急服务响应时间：</w:t>
            </w:r>
          </w:p>
          <w:p w14:paraId="1BC5BC9D">
            <w:pPr>
              <w:rPr>
                <w:rFonts w:hint="eastAsia" w:ascii="宋体" w:hAnsi="宋体" w:eastAsia="宋体" w:cs="Times New Roman"/>
                <w:szCs w:val="21"/>
              </w:rPr>
            </w:pPr>
            <w:r>
              <w:rPr>
                <w:rFonts w:hint="eastAsia" w:ascii="宋体" w:hAnsi="宋体" w:eastAsia="宋体"/>
                <w:szCs w:val="21"/>
              </w:rPr>
              <w:t>投标人承诺满足服务配合时间半小时的并提供相关方案，得5分，每增加半小时扣1分（不足半小时的，按半小时算），不提供相关方案的，不得分。</w:t>
            </w:r>
          </w:p>
        </w:tc>
        <w:tc>
          <w:tcPr>
            <w:tcW w:w="656" w:type="dxa"/>
            <w:tcBorders>
              <w:top w:val="single" w:color="auto" w:sz="4" w:space="0"/>
              <w:left w:val="single" w:color="auto" w:sz="4" w:space="0"/>
              <w:right w:val="single" w:color="auto" w:sz="4" w:space="0"/>
            </w:tcBorders>
            <w:noWrap/>
            <w:vAlign w:val="center"/>
          </w:tcPr>
          <w:p w14:paraId="0BE18E76">
            <w:pPr>
              <w:ind w:firstLine="210" w:firstLineChars="100"/>
              <w:rPr>
                <w:rFonts w:ascii="Times New Roman" w:hAnsi="Times New Roman" w:eastAsia="宋体" w:cs="Times New Roman"/>
              </w:rPr>
            </w:pPr>
            <w:r>
              <w:rPr>
                <w:rFonts w:hint="eastAsia" w:ascii="Times New Roman" w:hAnsi="Times New Roman" w:eastAsia="宋体" w:cs="Times New Roman"/>
              </w:rPr>
              <w:t xml:space="preserve"> </w:t>
            </w:r>
          </w:p>
        </w:tc>
      </w:tr>
      <w:tr w14:paraId="56D2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18D3170">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60AE6615">
            <w:pPr>
              <w:jc w:val="center"/>
              <w:rPr>
                <w:rFonts w:hint="eastAsia" w:ascii="宋体" w:hAnsi="宋体" w:eastAsia="宋体" w:cs="Times New Roman"/>
                <w:kern w:val="0"/>
              </w:rPr>
            </w:pPr>
            <w:r>
              <w:rPr>
                <w:rFonts w:hint="eastAsia" w:ascii="宋体" w:hAnsi="宋体" w:eastAsia="宋体" w:cs="Times New Roman"/>
                <w:kern w:val="0"/>
              </w:rPr>
              <w:t>维稳交接（10分）</w:t>
            </w:r>
          </w:p>
        </w:tc>
        <w:tc>
          <w:tcPr>
            <w:tcW w:w="7059" w:type="dxa"/>
            <w:tcBorders>
              <w:top w:val="single" w:color="auto" w:sz="4" w:space="0"/>
              <w:left w:val="nil"/>
              <w:bottom w:val="single" w:color="auto" w:sz="4" w:space="0"/>
              <w:right w:val="single" w:color="auto" w:sz="4" w:space="0"/>
            </w:tcBorders>
            <w:noWrap/>
            <w:vAlign w:val="center"/>
          </w:tcPr>
          <w:p w14:paraId="1D8F3003">
            <w:pPr>
              <w:rPr>
                <w:rFonts w:hint="eastAsia" w:ascii="宋体" w:hAnsi="宋体" w:eastAsia="宋体"/>
                <w:szCs w:val="21"/>
              </w:rPr>
            </w:pPr>
            <w:r>
              <w:rPr>
                <w:rFonts w:ascii="宋体" w:hAnsi="宋体" w:eastAsia="宋体"/>
                <w:szCs w:val="21"/>
              </w:rPr>
              <w:t>投标人提出的为确保项目顺利交接和平稳过渡所采取的各项措施与承诺，包括安全排除，维稳过</w:t>
            </w:r>
            <w:r>
              <w:rPr>
                <w:rFonts w:hint="eastAsia" w:ascii="宋体" w:hAnsi="宋体" w:eastAsia="宋体"/>
                <w:szCs w:val="21"/>
              </w:rPr>
              <w:t>渡</w:t>
            </w:r>
            <w:r>
              <w:rPr>
                <w:rFonts w:ascii="宋体" w:hAnsi="宋体" w:eastAsia="宋体"/>
                <w:szCs w:val="21"/>
              </w:rPr>
              <w:t>等。</w:t>
            </w:r>
          </w:p>
          <w:p w14:paraId="1931AAA6">
            <w:pPr>
              <w:rPr>
                <w:rFonts w:hint="eastAsia" w:ascii="宋体" w:hAnsi="宋体" w:eastAsia="宋体" w:cs="Times New Roman"/>
                <w:szCs w:val="21"/>
              </w:rPr>
            </w:pPr>
            <w:r>
              <w:rPr>
                <w:rFonts w:ascii="宋体" w:hAnsi="宋体" w:eastAsia="宋体"/>
                <w:szCs w:val="21"/>
              </w:rPr>
              <w:t>各项措施及承诺全面</w:t>
            </w:r>
            <w:r>
              <w:rPr>
                <w:rFonts w:hint="eastAsia" w:ascii="宋体" w:hAnsi="宋体" w:eastAsia="宋体"/>
                <w:szCs w:val="21"/>
              </w:rPr>
              <w:t>完整的，得10分；</w:t>
            </w:r>
            <w:r>
              <w:rPr>
                <w:rFonts w:ascii="宋体" w:hAnsi="宋体" w:eastAsia="宋体"/>
                <w:szCs w:val="21"/>
              </w:rPr>
              <w:t>各项措施及承诺基本</w:t>
            </w:r>
            <w:r>
              <w:rPr>
                <w:rFonts w:hint="eastAsia" w:ascii="宋体" w:hAnsi="宋体" w:eastAsia="宋体"/>
                <w:szCs w:val="21"/>
              </w:rPr>
              <w:t>完整的，得6分</w:t>
            </w:r>
            <w:r>
              <w:rPr>
                <w:rFonts w:ascii="宋体" w:hAnsi="宋体" w:eastAsia="宋体"/>
                <w:szCs w:val="21"/>
              </w:rPr>
              <w:t>，各项措施及承诺有所欠缺的</w:t>
            </w:r>
            <w:r>
              <w:rPr>
                <w:rFonts w:hint="eastAsia" w:ascii="宋体" w:hAnsi="宋体" w:eastAsia="宋体"/>
                <w:szCs w:val="21"/>
              </w:rPr>
              <w:t>,</w:t>
            </w:r>
            <w:r>
              <w:rPr>
                <w:rFonts w:ascii="宋体" w:hAnsi="宋体" w:eastAsia="宋体"/>
                <w:szCs w:val="21"/>
              </w:rPr>
              <w:t>得</w:t>
            </w:r>
            <w:r>
              <w:rPr>
                <w:rFonts w:hint="eastAsia" w:ascii="宋体" w:hAnsi="宋体" w:eastAsia="宋体"/>
                <w:szCs w:val="21"/>
              </w:rPr>
              <w:t>2</w:t>
            </w:r>
            <w:r>
              <w:rPr>
                <w:rFonts w:ascii="宋体" w:hAnsi="宋体" w:eastAsia="宋体"/>
                <w:szCs w:val="21"/>
              </w:rPr>
              <w:t>分</w:t>
            </w: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noWrap/>
            <w:vAlign w:val="center"/>
          </w:tcPr>
          <w:p w14:paraId="216C67B1">
            <w:pPr>
              <w:ind w:firstLine="210" w:firstLineChars="100"/>
              <w:rPr>
                <w:rFonts w:ascii="Times New Roman" w:hAnsi="Times New Roman" w:eastAsia="宋体" w:cs="Times New Roman"/>
              </w:rPr>
            </w:pPr>
          </w:p>
        </w:tc>
      </w:tr>
      <w:tr w14:paraId="093A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6B2D6AC5">
            <w:pPr>
              <w:widowControl/>
              <w:ind w:right="-341"/>
              <w:rPr>
                <w:rFonts w:ascii="Times New Roman" w:hAnsi="Times New Roman" w:eastAsia="宋体" w:cs="Times New Roman"/>
              </w:rPr>
            </w:pPr>
            <w:r>
              <w:rPr>
                <w:rFonts w:ascii="Times New Roman" w:hAnsi="Times New Roman" w:eastAsia="宋体" w:cs="Times New Roman"/>
              </w:rPr>
              <w:t>价格得分</w:t>
            </w:r>
          </w:p>
          <w:p w14:paraId="486608F8">
            <w:pPr>
              <w:widowControl/>
              <w:ind w:right="-341"/>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0分）</w:t>
            </w:r>
          </w:p>
        </w:tc>
        <w:tc>
          <w:tcPr>
            <w:tcW w:w="8193" w:type="dxa"/>
            <w:gridSpan w:val="2"/>
            <w:tcBorders>
              <w:top w:val="single" w:color="auto" w:sz="4" w:space="0"/>
              <w:left w:val="single" w:color="auto" w:sz="4" w:space="0"/>
              <w:bottom w:val="single" w:color="auto" w:sz="4" w:space="0"/>
              <w:right w:val="single" w:color="auto" w:sz="4" w:space="0"/>
            </w:tcBorders>
            <w:noWrap/>
            <w:vAlign w:val="center"/>
          </w:tcPr>
          <w:p w14:paraId="0D72E03F">
            <w:pPr>
              <w:snapToGrid w:val="0"/>
              <w:spacing w:line="336" w:lineRule="auto"/>
              <w:rPr>
                <w:rFonts w:hint="eastAsia" w:ascii="宋体" w:hAnsi="宋体" w:eastAsia="宋体" w:cs="Times New Roman"/>
                <w:bCs/>
              </w:rPr>
            </w:pPr>
            <w:r>
              <w:rPr>
                <w:rFonts w:hint="eastAsia" w:ascii="宋体" w:hAnsi="宋体" w:eastAsia="宋体" w:cs="Times New Roman"/>
                <w:bCs/>
              </w:rPr>
              <w:t>满足投标文件要求且投标报价最低的为评标基准价，其价格分为满分，其他投标人的价格分按下列公式计算：</w:t>
            </w:r>
          </w:p>
          <w:p w14:paraId="0B1195AD">
            <w:pPr>
              <w:ind w:right="-341"/>
              <w:jc w:val="left"/>
              <w:rPr>
                <w:rFonts w:ascii="Times New Roman" w:hAnsi="Times New Roman" w:eastAsia="宋体" w:cs="Times New Roman"/>
              </w:rPr>
            </w:pPr>
            <w:r>
              <w:rPr>
                <w:rFonts w:hint="eastAsia" w:ascii="宋体" w:hAnsi="宋体" w:eastAsia="宋体" w:cs="Times New Roman"/>
                <w:bCs/>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noWrap/>
          </w:tcPr>
          <w:p w14:paraId="3CA7B795">
            <w:pPr>
              <w:ind w:firstLine="210" w:firstLineChars="100"/>
              <w:rPr>
                <w:rFonts w:ascii="Times New Roman" w:hAnsi="Times New Roman" w:eastAsia="宋体" w:cs="Times New Roman"/>
              </w:rPr>
            </w:pPr>
          </w:p>
        </w:tc>
      </w:tr>
    </w:tbl>
    <w:p w14:paraId="2B70D842">
      <w:pPr>
        <w:tabs>
          <w:tab w:val="left" w:pos="1020"/>
        </w:tabs>
        <w:spacing w:line="360" w:lineRule="auto"/>
        <w:ind w:right="-341"/>
        <w:jc w:val="left"/>
        <w:rPr>
          <w:rFonts w:hint="eastAsia" w:ascii="宋体" w:hAnsi="宋体" w:eastAsia="宋体"/>
          <w:b/>
          <w:bCs/>
          <w:sz w:val="24"/>
          <w:szCs w:val="24"/>
        </w:rPr>
      </w:pPr>
    </w:p>
    <w:p w14:paraId="23251FDD">
      <w:pPr>
        <w:spacing w:line="440" w:lineRule="exact"/>
        <w:jc w:val="center"/>
        <w:rPr>
          <w:rFonts w:ascii="Times New Roman" w:hAnsi="Times New Roman" w:eastAsia="黑体" w:cs="Times New Roman"/>
          <w:sz w:val="30"/>
        </w:rPr>
      </w:pPr>
    </w:p>
    <w:p w14:paraId="62442A7D">
      <w:pPr>
        <w:spacing w:line="440" w:lineRule="exact"/>
        <w:jc w:val="center"/>
        <w:rPr>
          <w:rFonts w:ascii="Times New Roman" w:hAnsi="Times New Roman" w:eastAsia="黑体" w:cs="Times New Roman"/>
          <w:sz w:val="30"/>
        </w:rPr>
      </w:pPr>
    </w:p>
    <w:p w14:paraId="6C1EE901">
      <w:pPr>
        <w:spacing w:line="440" w:lineRule="exact"/>
        <w:jc w:val="center"/>
        <w:rPr>
          <w:rFonts w:ascii="Times New Roman" w:hAnsi="Times New Roman" w:eastAsia="黑体" w:cs="Times New Roman"/>
          <w:sz w:val="30"/>
        </w:rPr>
      </w:pPr>
    </w:p>
    <w:p w14:paraId="78DDC545">
      <w:pPr>
        <w:spacing w:line="440" w:lineRule="exact"/>
        <w:jc w:val="center"/>
        <w:rPr>
          <w:rFonts w:ascii="Times New Roman" w:hAnsi="Times New Roman" w:eastAsia="黑体" w:cs="Times New Roman"/>
          <w:sz w:val="30"/>
        </w:rPr>
      </w:pPr>
    </w:p>
    <w:p w14:paraId="6EE5D649">
      <w:pPr>
        <w:pStyle w:val="3"/>
        <w:ind w:firstLine="300"/>
        <w:rPr>
          <w:rFonts w:hAnsi="Times New Roman" w:eastAsia="黑体"/>
          <w:sz w:val="30"/>
        </w:rPr>
      </w:pPr>
    </w:p>
    <w:p w14:paraId="025A8FDB">
      <w:pPr>
        <w:rPr>
          <w:rFonts w:ascii="Times New Roman" w:hAnsi="Times New Roman" w:eastAsia="黑体" w:cs="Times New Roman"/>
          <w:sz w:val="30"/>
        </w:rPr>
      </w:pPr>
    </w:p>
    <w:p w14:paraId="674D763C">
      <w:pPr>
        <w:pStyle w:val="3"/>
        <w:ind w:firstLine="300"/>
        <w:rPr>
          <w:rFonts w:hAnsi="Times New Roman" w:eastAsia="黑体"/>
          <w:sz w:val="30"/>
        </w:rPr>
      </w:pPr>
    </w:p>
    <w:p w14:paraId="21BDC60D">
      <w:pPr>
        <w:rPr>
          <w:rFonts w:ascii="Times New Roman" w:hAnsi="Times New Roman" w:eastAsia="黑体" w:cs="Times New Roman"/>
          <w:sz w:val="30"/>
        </w:rPr>
      </w:pPr>
    </w:p>
    <w:p w14:paraId="08639A92">
      <w:pPr>
        <w:spacing w:line="440" w:lineRule="exact"/>
        <w:rPr>
          <w:rFonts w:ascii="Times New Roman" w:hAnsi="Times New Roman" w:eastAsia="黑体" w:cs="Times New Roman"/>
          <w:sz w:val="30"/>
        </w:rPr>
      </w:pPr>
    </w:p>
    <w:p w14:paraId="702D8F34">
      <w:pPr>
        <w:spacing w:line="440" w:lineRule="exact"/>
        <w:rPr>
          <w:rFonts w:ascii="Times New Roman" w:hAnsi="Times New Roman" w:eastAsia="黑体" w:cs="Times New Roman"/>
          <w:sz w:val="30"/>
        </w:rPr>
      </w:pPr>
    </w:p>
    <w:p w14:paraId="1EDBB8A0">
      <w:pPr>
        <w:spacing w:line="440" w:lineRule="exact"/>
        <w:rPr>
          <w:rFonts w:ascii="Times New Roman" w:hAnsi="Times New Roman" w:eastAsia="黑体" w:cs="Times New Roman"/>
          <w:sz w:val="30"/>
        </w:rPr>
      </w:pPr>
    </w:p>
    <w:p w14:paraId="6E4699FB">
      <w:pPr>
        <w:pStyle w:val="2"/>
      </w:pPr>
    </w:p>
    <w:p w14:paraId="258E1371">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  合同主要条款</w:t>
      </w:r>
      <w:bookmarkEnd w:id="0"/>
    </w:p>
    <w:p w14:paraId="568CA732">
      <w:pPr>
        <w:pStyle w:val="82"/>
        <w:rPr>
          <w:rFonts w:hint="eastAsia"/>
        </w:rPr>
      </w:pPr>
    </w:p>
    <w:p w14:paraId="6CF71E80">
      <w:pPr>
        <w:snapToGrid w:val="0"/>
        <w:jc w:val="center"/>
        <w:textAlignment w:val="baseline"/>
        <w:rPr>
          <w:rFonts w:hint="eastAsia"/>
          <w:b/>
          <w:sz w:val="28"/>
        </w:rPr>
      </w:pPr>
      <w:r>
        <w:rPr>
          <w:rFonts w:hint="eastAsia"/>
          <w:b/>
          <w:sz w:val="28"/>
        </w:rPr>
        <w:t>采购合同</w:t>
      </w:r>
      <w:r>
        <w:rPr>
          <w:b/>
          <w:sz w:val="28"/>
        </w:rPr>
        <w:t>(</w:t>
      </w:r>
      <w:r>
        <w:rPr>
          <w:rFonts w:hint="eastAsia"/>
          <w:b/>
          <w:sz w:val="28"/>
        </w:rPr>
        <w:t>仅供参考</w:t>
      </w:r>
      <w:r>
        <w:rPr>
          <w:b/>
          <w:sz w:val="28"/>
        </w:rPr>
        <w:t>)</w:t>
      </w:r>
    </w:p>
    <w:p w14:paraId="5F59FF92">
      <w:pPr>
        <w:spacing w:line="288" w:lineRule="auto"/>
        <w:rPr>
          <w:rFonts w:hint="eastAsia" w:ascii="宋体" w:hAnsi="宋体"/>
        </w:rPr>
      </w:pPr>
    </w:p>
    <w:p w14:paraId="1AAE739C">
      <w:pPr>
        <w:spacing w:line="288" w:lineRule="auto"/>
        <w:jc w:val="center"/>
        <w:rPr>
          <w:rFonts w:hint="eastAsia" w:ascii="宋体" w:hAnsi="宋体" w:eastAsia="宋体" w:cs="宋体"/>
          <w:b/>
          <w:szCs w:val="21"/>
        </w:rPr>
      </w:pPr>
      <w:r>
        <w:rPr>
          <w:rFonts w:hint="eastAsia" w:ascii="Times New Roman" w:hAnsi="Times New Roman" w:eastAsia="宋体" w:cs="Times New Roman"/>
          <w:b/>
          <w:szCs w:val="21"/>
        </w:rPr>
        <w:t>新城区域环卫设施设备零星维修保养项目</w:t>
      </w:r>
      <w:r>
        <w:rPr>
          <w:rFonts w:hint="eastAsia" w:ascii="宋体" w:hAnsi="宋体" w:eastAsia="宋体" w:cs="宋体"/>
          <w:b/>
          <w:szCs w:val="21"/>
        </w:rPr>
        <w:t>合同（范本）</w:t>
      </w:r>
    </w:p>
    <w:p w14:paraId="3195ECE8">
      <w:pPr>
        <w:spacing w:before="156" w:after="156" w:line="360" w:lineRule="auto"/>
        <w:ind w:left="420" w:leftChars="200" w:right="150" w:firstLine="474"/>
        <w:rPr>
          <w:rFonts w:hint="eastAsia"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5FAE53D3">
      <w:pPr>
        <w:spacing w:line="500" w:lineRule="exact"/>
        <w:rPr>
          <w:rFonts w:hint="eastAsia" w:ascii="宋体" w:hAnsi="宋体" w:eastAsia="宋体" w:cs="Times New Roman"/>
          <w:szCs w:val="21"/>
        </w:rPr>
      </w:pPr>
      <w:r>
        <w:rPr>
          <w:rFonts w:hint="eastAsia" w:ascii="宋体" w:hAnsi="宋体" w:eastAsia="宋体" w:cs="Times New Roman"/>
          <w:szCs w:val="21"/>
        </w:rPr>
        <w:t>甲方：舟山市新城公用事业管理中心          （以下简称甲方）</w:t>
      </w:r>
    </w:p>
    <w:p w14:paraId="3DD2B3CC">
      <w:pPr>
        <w:spacing w:line="500" w:lineRule="exact"/>
        <w:rPr>
          <w:rFonts w:hint="eastAsia" w:ascii="宋体" w:hAnsi="宋体" w:eastAsia="宋体" w:cs="Times New Roman"/>
          <w:szCs w:val="21"/>
        </w:rPr>
      </w:pPr>
      <w:r>
        <w:rPr>
          <w:rFonts w:hint="eastAsia" w:ascii="宋体" w:hAnsi="宋体" w:eastAsia="宋体" w:cs="Times New Roman"/>
          <w:szCs w:val="21"/>
        </w:rPr>
        <w:t>乙方：                                    （以下简称乙方）</w:t>
      </w:r>
    </w:p>
    <w:p w14:paraId="57487366">
      <w:pPr>
        <w:spacing w:line="360" w:lineRule="exact"/>
        <w:ind w:firstLine="420" w:firstLineChars="200"/>
        <w:contextualSpacing/>
        <w:rPr>
          <w:rFonts w:hint="eastAsia" w:ascii="宋体" w:hAnsi="宋体" w:eastAsia="宋体" w:cs="Times New Roman"/>
          <w:szCs w:val="21"/>
        </w:rPr>
      </w:pPr>
      <w:r>
        <w:rPr>
          <w:rFonts w:ascii="宋体" w:hAnsi="宋体" w:eastAsia="宋体" w:cs="Times New Roman"/>
          <w:szCs w:val="21"/>
        </w:rPr>
        <w:t>为加强新城城区环境卫生管理，创造整洁、优美、文明的生活、工作环境，保障城乡居民身体健康，创建和保持全国文明城市，根据《浙江省城市市容和环境卫生管理条例》规定和全国文明城市对环境卫生的要求，结合新城城区实际，经甲、乙双方协商，甲方委托乙方代管，订立如下合同</w:t>
      </w:r>
      <w:r>
        <w:rPr>
          <w:rFonts w:hint="eastAsia" w:ascii="宋体" w:hAnsi="宋体" w:eastAsia="宋体" w:cs="Times New Roman"/>
          <w:szCs w:val="21"/>
        </w:rPr>
        <w:t>。</w:t>
      </w:r>
    </w:p>
    <w:p w14:paraId="117FE52D">
      <w:pPr>
        <w:spacing w:line="360" w:lineRule="auto"/>
        <w:ind w:firstLine="422" w:firstLineChars="200"/>
        <w:rPr>
          <w:rFonts w:hint="eastAsia" w:eastAsia="宋体"/>
          <w:b/>
          <w:szCs w:val="21"/>
        </w:rPr>
      </w:pPr>
      <w:r>
        <w:rPr>
          <w:rFonts w:hint="eastAsia" w:eastAsia="宋体"/>
          <w:b/>
          <w:szCs w:val="21"/>
        </w:rPr>
        <w:t>一、承包范围</w:t>
      </w:r>
    </w:p>
    <w:p w14:paraId="7287B002">
      <w:pPr>
        <w:spacing w:line="360" w:lineRule="auto"/>
        <w:ind w:firstLine="482"/>
        <w:rPr>
          <w:rFonts w:hint="eastAsia" w:ascii="宋体" w:hAnsi="宋体" w:eastAsia="宋体" w:cs="宋体"/>
          <w:szCs w:val="21"/>
        </w:rPr>
      </w:pPr>
      <w:r>
        <w:rPr>
          <w:rFonts w:hint="eastAsia" w:ascii="宋体" w:hAnsi="宋体" w:eastAsia="宋体" w:cs="宋体"/>
          <w:szCs w:val="21"/>
        </w:rPr>
        <w:t>1.城区约57个公厕、5个洗手间和若干移动公厕：内部水电设施、房屋、信息设备、化粪池及管网、无障碍设施、厕位围挡、标志标牌等保养维修，项目服务期内如有新增公厕，乙方须无条件接受，费用由甲方根据作业标准及商务报价中单价予以追加；城区各条道路、公园广场等约1400个果壳箱及垃圾桶日常维修及安装更换；城区6个垃圾中转站，孙家岙建筑垃圾堆场、千岛街道北侧绿化垃圾粉碎场等房屋、水电、管网沟渠、场地设施、路面、厕所及过滤池等日常维修；环卫保洁三轮车的日常维修。</w:t>
      </w:r>
    </w:p>
    <w:p w14:paraId="5A783390">
      <w:pPr>
        <w:spacing w:line="360" w:lineRule="auto"/>
        <w:ind w:firstLine="482"/>
        <w:rPr>
          <w:rFonts w:hint="eastAsia" w:ascii="宋体" w:hAnsi="宋体" w:eastAsia="宋体" w:cs="宋体"/>
          <w:szCs w:val="21"/>
        </w:rPr>
      </w:pPr>
      <w:r>
        <w:rPr>
          <w:rFonts w:hint="eastAsia" w:ascii="宋体" w:hAnsi="宋体" w:eastAsia="宋体" w:cs="宋体"/>
          <w:szCs w:val="21"/>
        </w:rPr>
        <w:t>2.撤桶并点约106个小区垃圾集中投放房及基础配套设施日常维修保养、除臭等。项目服务期限内，甲方如有新增小区垃圾集中投放房及基础配套设施，乙方须无条件接受，费用由甲方根据作业标准及商务报价中单价予以追加。</w:t>
      </w:r>
    </w:p>
    <w:p w14:paraId="505EF873">
      <w:pPr>
        <w:spacing w:line="360" w:lineRule="auto"/>
        <w:ind w:firstLine="422" w:firstLineChars="200"/>
        <w:rPr>
          <w:rFonts w:hint="eastAsia" w:eastAsia="宋体"/>
          <w:b/>
          <w:szCs w:val="21"/>
        </w:rPr>
      </w:pPr>
      <w:r>
        <w:rPr>
          <w:rFonts w:hint="eastAsia" w:eastAsia="宋体"/>
          <w:b/>
          <w:szCs w:val="21"/>
        </w:rPr>
        <w:t>二、采购基本内容及要求</w:t>
      </w:r>
    </w:p>
    <w:p w14:paraId="666E252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1.乙方须至少配备日常巡检人员3名，负责对承包范围内的维修对象进行日常巡检，发现问题及时上报，并排除简单问题和故障，每月上报台账。</w:t>
      </w:r>
    </w:p>
    <w:p w14:paraId="2A9406B0">
      <w:pPr>
        <w:tabs>
          <w:tab w:val="left" w:pos="102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2.甲方指定维修的对象，乙方需根据维修对象配备相应工作人员。</w:t>
      </w:r>
    </w:p>
    <w:p w14:paraId="0BD1464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三类人工‌：指技术较强的工种，如木装、油漆、水电安装等，</w:t>
      </w:r>
    </w:p>
    <w:p w14:paraId="768228C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‌二类人工‌：指一般性的技术用工，如机修、电焊、水暖安装等，</w:t>
      </w:r>
    </w:p>
    <w:p w14:paraId="7A630DFE">
      <w:pPr>
        <w:spacing w:line="360" w:lineRule="auto"/>
        <w:ind w:firstLine="420" w:firstLineChars="200"/>
        <w:rPr>
          <w:rFonts w:hint="eastAsia" w:ascii="宋体" w:hAnsi="宋体" w:eastAsia="宋体" w:cs="宋体"/>
          <w:szCs w:val="21"/>
        </w:rPr>
      </w:pPr>
      <w:r>
        <w:rPr>
          <w:rFonts w:hint="eastAsia" w:ascii="MS Gothic" w:hAnsi="MS Gothic" w:eastAsia="MS Gothic" w:cs="MS Gothic"/>
          <w:szCs w:val="21"/>
        </w:rPr>
        <w:t>一</w:t>
      </w:r>
      <w:r>
        <w:rPr>
          <w:rFonts w:hint="eastAsia" w:ascii="宋体" w:hAnsi="宋体" w:eastAsia="宋体" w:cs="宋体"/>
          <w:szCs w:val="21"/>
        </w:rPr>
        <w:t>类人工</w:t>
      </w:r>
      <w:r>
        <w:rPr>
          <w:rFonts w:hint="eastAsia" w:ascii="MS Gothic" w:hAnsi="MS Gothic" w:eastAsia="MS Gothic" w:cs="MS Gothic"/>
          <w:szCs w:val="21"/>
        </w:rPr>
        <w:t>‌</w:t>
      </w:r>
      <w:r>
        <w:rPr>
          <w:rFonts w:hint="eastAsia" w:ascii="宋体" w:hAnsi="宋体" w:eastAsia="宋体" w:cs="宋体"/>
          <w:szCs w:val="21"/>
        </w:rPr>
        <w:t>：指普工，即普通劳力工，如挖土、搬运、五金器材更换等。</w:t>
      </w:r>
    </w:p>
    <w:p w14:paraId="451CB000">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三、项目服务期限：</w:t>
      </w:r>
    </w:p>
    <w:p w14:paraId="7898CB09">
      <w:pPr>
        <w:tabs>
          <w:tab w:val="left" w:pos="0"/>
        </w:tabs>
        <w:spacing w:line="360" w:lineRule="exact"/>
        <w:ind w:firstLine="420" w:firstLineChars="200"/>
        <w:jc w:val="left"/>
        <w:rPr>
          <w:rFonts w:hint="eastAsia" w:ascii="宋体" w:hAnsi="宋体" w:eastAsia="宋体" w:cs="宋体"/>
          <w:szCs w:val="21"/>
        </w:rPr>
      </w:pPr>
      <w:r>
        <w:rPr>
          <w:rFonts w:hint="eastAsia" w:ascii="宋体" w:hAnsi="宋体" w:eastAsia="宋体" w:cs="Times New Roman"/>
          <w:szCs w:val="21"/>
        </w:rPr>
        <w:t>自合同签订之日起至2025年12月31日。若合同到期，服务质量好，在政策允许的情况下，可以续签，续签时间一年，最多续签二次。续签期间按原合同履行。如合同期间，服务不到位，采购人可中止合同，不再续签，重新招标。另如遇政策调整需要，采购人有权提前取消合作协议，中标人需无条件配合。</w:t>
      </w:r>
    </w:p>
    <w:p w14:paraId="18B20CB6">
      <w:pPr>
        <w:spacing w:line="360" w:lineRule="auto"/>
        <w:ind w:firstLine="482"/>
        <w:rPr>
          <w:rFonts w:hint="eastAsia" w:ascii="宋体" w:hAnsi="宋体" w:eastAsia="宋体" w:cs="宋体"/>
          <w:b/>
          <w:bCs/>
          <w:szCs w:val="21"/>
        </w:rPr>
      </w:pPr>
      <w:r>
        <w:rPr>
          <w:rFonts w:hint="eastAsia" w:ascii="宋体" w:hAnsi="宋体" w:eastAsia="宋体" w:cs="宋体"/>
          <w:b/>
          <w:bCs/>
          <w:szCs w:val="21"/>
        </w:rPr>
        <w:t>四、承包经费事项：</w:t>
      </w:r>
    </w:p>
    <w:p w14:paraId="019E6016">
      <w:pPr>
        <w:spacing w:line="360" w:lineRule="auto"/>
        <w:ind w:firstLine="482"/>
        <w:rPr>
          <w:rFonts w:hint="eastAsia" w:ascii="宋体" w:hAnsi="宋体" w:eastAsia="宋体" w:cs="宋体"/>
          <w:szCs w:val="21"/>
        </w:rPr>
      </w:pPr>
      <w:r>
        <w:rPr>
          <w:rFonts w:hint="eastAsia" w:ascii="宋体" w:hAnsi="宋体" w:eastAsia="宋体" w:cs="宋体"/>
          <w:szCs w:val="21"/>
        </w:rPr>
        <w:t>本合同金额为￥元（元整）。</w:t>
      </w:r>
    </w:p>
    <w:p w14:paraId="33D8E7C9">
      <w:pPr>
        <w:pStyle w:val="2"/>
        <w:spacing w:line="360" w:lineRule="auto"/>
        <w:ind w:firstLine="420" w:firstLineChars="200"/>
        <w:rPr>
          <w:bCs/>
          <w:szCs w:val="21"/>
        </w:rPr>
      </w:pPr>
      <w:r>
        <w:rPr>
          <w:rFonts w:hint="eastAsia"/>
          <w:bCs/>
          <w:color w:val="FF0000"/>
          <w:szCs w:val="21"/>
        </w:rPr>
        <w:t xml:space="preserve"> </w:t>
      </w:r>
      <w:r>
        <w:rPr>
          <w:rFonts w:hint="eastAsia"/>
          <w:bCs/>
          <w:szCs w:val="21"/>
        </w:rPr>
        <w:t>付款方式：</w:t>
      </w:r>
    </w:p>
    <w:p w14:paraId="2340E1EA">
      <w:pPr>
        <w:pStyle w:val="2"/>
        <w:spacing w:line="360" w:lineRule="auto"/>
        <w:ind w:firstLine="420" w:firstLineChars="200"/>
        <w:rPr>
          <w:b/>
          <w:sz w:val="24"/>
        </w:rPr>
      </w:pPr>
      <w:r>
        <w:rPr>
          <w:rFonts w:hint="eastAsia" w:ascii="宋体" w:hAnsi="宋体" w:cstheme="minorBidi"/>
          <w:szCs w:val="21"/>
        </w:rPr>
        <w:t>合同生效以及具备实施条件，自收到发票后7个工作日内，支付合同金额的40%作为预付款；2025年12月初支付1-11月实际工作量款项的80%，剩余20%款项和12月实际工作量的款项待2025年度项目结算审核后一次性支付。</w:t>
      </w:r>
    </w:p>
    <w:p w14:paraId="0B278F76">
      <w:pPr>
        <w:pStyle w:val="7"/>
        <w:spacing w:line="360" w:lineRule="auto"/>
        <w:ind w:firstLine="400" w:firstLineChars="200"/>
        <w:rPr>
          <w:rFonts w:hint="eastAsia" w:ascii="宋体" w:hAnsi="宋体" w:cs="宋体"/>
          <w:sz w:val="21"/>
          <w:szCs w:val="21"/>
          <w:lang w:bidi="ar"/>
        </w:rPr>
      </w:pPr>
      <w:r>
        <w:rPr>
          <w:rFonts w:hint="eastAsia" w:ascii="宋体" w:hAnsi="宋体" w:cs="宋体"/>
          <w:szCs w:val="21"/>
        </w:rPr>
        <w:t>承包金额内容</w:t>
      </w:r>
      <w:r>
        <w:rPr>
          <w:rFonts w:hint="eastAsia" w:ascii="宋体" w:hAnsi="宋体" w:cs="宋体"/>
          <w:sz w:val="21"/>
          <w:szCs w:val="21"/>
          <w:lang w:bidi="ar"/>
        </w:rPr>
        <w:t>包括但不限于应包括员工工资、劳保、社保、医保、风险金、福利奖金、税费、人身意外保险及各种补贴，各种日常突击性劳动及日常加班费，各种材料费、燃料费，各种工具、设备维修费、车辆检测费、行政管理费、利润及税金等全部费用，以及未说明的在保洁过程中产生的所有风险、责任及其他有关的所有费用。</w:t>
      </w:r>
    </w:p>
    <w:tbl>
      <w:tblPr>
        <w:tblStyle w:val="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13"/>
        <w:gridCol w:w="922"/>
        <w:gridCol w:w="1134"/>
        <w:gridCol w:w="1701"/>
        <w:gridCol w:w="1276"/>
        <w:gridCol w:w="1701"/>
      </w:tblGrid>
      <w:tr w14:paraId="126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14:paraId="07B75B9A">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913" w:type="dxa"/>
            <w:vAlign w:val="center"/>
          </w:tcPr>
          <w:p w14:paraId="2041E7D8">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922" w:type="dxa"/>
            <w:vAlign w:val="center"/>
          </w:tcPr>
          <w:p w14:paraId="1B6810D7">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1134" w:type="dxa"/>
            <w:vAlign w:val="center"/>
          </w:tcPr>
          <w:p w14:paraId="025ACF41">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1701" w:type="dxa"/>
            <w:vAlign w:val="center"/>
          </w:tcPr>
          <w:p w14:paraId="70CDA2DA">
            <w:pPr>
              <w:spacing w:line="360" w:lineRule="auto"/>
              <w:jc w:val="center"/>
              <w:rPr>
                <w:rFonts w:hint="eastAsia" w:ascii="宋体" w:hAnsi="宋体" w:eastAsia="宋体" w:cs="宋体"/>
                <w:szCs w:val="21"/>
              </w:rPr>
            </w:pPr>
            <w:r>
              <w:rPr>
                <w:rFonts w:hint="eastAsia" w:ascii="宋体" w:hAnsi="宋体" w:eastAsia="宋体" w:cs="宋体"/>
                <w:szCs w:val="21"/>
              </w:rPr>
              <w:t>单价</w:t>
            </w:r>
          </w:p>
        </w:tc>
        <w:tc>
          <w:tcPr>
            <w:tcW w:w="1276" w:type="dxa"/>
            <w:vAlign w:val="center"/>
          </w:tcPr>
          <w:p w14:paraId="1BED6A2B">
            <w:pPr>
              <w:spacing w:line="360" w:lineRule="auto"/>
              <w:jc w:val="center"/>
              <w:rPr>
                <w:rFonts w:hint="eastAsia" w:ascii="宋体" w:hAnsi="宋体" w:eastAsia="宋体" w:cs="宋体"/>
                <w:szCs w:val="21"/>
              </w:rPr>
            </w:pPr>
            <w:r>
              <w:rPr>
                <w:rFonts w:hint="eastAsia" w:ascii="宋体" w:hAnsi="宋体" w:eastAsia="宋体" w:cs="宋体"/>
                <w:szCs w:val="21"/>
              </w:rPr>
              <w:t>合价</w:t>
            </w:r>
          </w:p>
        </w:tc>
        <w:tc>
          <w:tcPr>
            <w:tcW w:w="1701" w:type="dxa"/>
            <w:vAlign w:val="center"/>
          </w:tcPr>
          <w:p w14:paraId="7E0EA1D9">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207F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2194029">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13" w:type="dxa"/>
            <w:vAlign w:val="center"/>
          </w:tcPr>
          <w:p w14:paraId="3DBF18E5">
            <w:pPr>
              <w:spacing w:line="360" w:lineRule="auto"/>
              <w:jc w:val="center"/>
              <w:rPr>
                <w:rFonts w:hint="eastAsia" w:ascii="宋体" w:hAnsi="宋体" w:eastAsia="宋体" w:cs="宋体"/>
                <w:szCs w:val="21"/>
              </w:rPr>
            </w:pPr>
            <w:r>
              <w:rPr>
                <w:rFonts w:hint="eastAsia" w:ascii="宋体" w:hAnsi="宋体" w:eastAsia="宋体" w:cs="宋体"/>
                <w:szCs w:val="21"/>
              </w:rPr>
              <w:t>三类人工</w:t>
            </w:r>
          </w:p>
        </w:tc>
        <w:tc>
          <w:tcPr>
            <w:tcW w:w="922" w:type="dxa"/>
            <w:vAlign w:val="center"/>
          </w:tcPr>
          <w:p w14:paraId="672AE547">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73AAB7B2">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1701" w:type="dxa"/>
            <w:vAlign w:val="center"/>
          </w:tcPr>
          <w:p w14:paraId="77561EDF">
            <w:pPr>
              <w:spacing w:line="360" w:lineRule="auto"/>
              <w:jc w:val="center"/>
              <w:rPr>
                <w:rFonts w:hint="eastAsia" w:ascii="宋体" w:hAnsi="宋体" w:eastAsia="宋体" w:cs="宋体"/>
                <w:szCs w:val="21"/>
              </w:rPr>
            </w:pPr>
          </w:p>
        </w:tc>
        <w:tc>
          <w:tcPr>
            <w:tcW w:w="1276" w:type="dxa"/>
            <w:vAlign w:val="center"/>
          </w:tcPr>
          <w:p w14:paraId="3DEB50EA">
            <w:pPr>
              <w:spacing w:line="360" w:lineRule="auto"/>
              <w:jc w:val="center"/>
              <w:rPr>
                <w:rFonts w:hint="eastAsia" w:ascii="宋体" w:hAnsi="宋体" w:eastAsia="宋体" w:cs="宋体"/>
                <w:szCs w:val="21"/>
              </w:rPr>
            </w:pPr>
          </w:p>
        </w:tc>
        <w:tc>
          <w:tcPr>
            <w:tcW w:w="1701" w:type="dxa"/>
            <w:vAlign w:val="center"/>
          </w:tcPr>
          <w:p w14:paraId="078BFD40">
            <w:pPr>
              <w:spacing w:line="360" w:lineRule="auto"/>
              <w:jc w:val="center"/>
              <w:rPr>
                <w:rFonts w:hint="eastAsia" w:ascii="宋体" w:hAnsi="宋体" w:eastAsia="宋体" w:cs="宋体"/>
                <w:szCs w:val="21"/>
              </w:rPr>
            </w:pPr>
          </w:p>
        </w:tc>
      </w:tr>
      <w:tr w14:paraId="30F5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A2F2C1">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913" w:type="dxa"/>
            <w:vAlign w:val="center"/>
          </w:tcPr>
          <w:p w14:paraId="2E47B054">
            <w:pPr>
              <w:spacing w:line="360" w:lineRule="auto"/>
              <w:jc w:val="center"/>
              <w:rPr>
                <w:rFonts w:hint="eastAsia" w:ascii="宋体" w:hAnsi="宋体" w:eastAsia="宋体" w:cs="宋体"/>
                <w:szCs w:val="21"/>
              </w:rPr>
            </w:pPr>
            <w:r>
              <w:rPr>
                <w:rFonts w:hint="eastAsia" w:ascii="宋体" w:hAnsi="宋体" w:eastAsia="宋体" w:cs="宋体"/>
                <w:szCs w:val="21"/>
              </w:rPr>
              <w:t>二类人工</w:t>
            </w:r>
          </w:p>
        </w:tc>
        <w:tc>
          <w:tcPr>
            <w:tcW w:w="922" w:type="dxa"/>
            <w:vAlign w:val="center"/>
          </w:tcPr>
          <w:p w14:paraId="0F4454AB">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4B70E8E8">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1701" w:type="dxa"/>
            <w:vAlign w:val="center"/>
          </w:tcPr>
          <w:p w14:paraId="45A3DC61">
            <w:pPr>
              <w:spacing w:line="360" w:lineRule="auto"/>
              <w:jc w:val="center"/>
              <w:rPr>
                <w:rFonts w:hint="eastAsia" w:ascii="宋体" w:hAnsi="宋体" w:eastAsia="宋体" w:cs="宋体"/>
                <w:szCs w:val="21"/>
              </w:rPr>
            </w:pPr>
          </w:p>
        </w:tc>
        <w:tc>
          <w:tcPr>
            <w:tcW w:w="1276" w:type="dxa"/>
            <w:vAlign w:val="center"/>
          </w:tcPr>
          <w:p w14:paraId="3A4A55BF">
            <w:pPr>
              <w:spacing w:line="360" w:lineRule="auto"/>
              <w:jc w:val="center"/>
              <w:rPr>
                <w:rFonts w:hint="eastAsia" w:ascii="宋体" w:hAnsi="宋体" w:eastAsia="宋体" w:cs="宋体"/>
                <w:szCs w:val="21"/>
              </w:rPr>
            </w:pPr>
          </w:p>
        </w:tc>
        <w:tc>
          <w:tcPr>
            <w:tcW w:w="1701" w:type="dxa"/>
            <w:vAlign w:val="center"/>
          </w:tcPr>
          <w:p w14:paraId="50C8586D">
            <w:pPr>
              <w:spacing w:line="360" w:lineRule="auto"/>
              <w:jc w:val="center"/>
              <w:rPr>
                <w:rFonts w:hint="eastAsia" w:ascii="宋体" w:hAnsi="宋体" w:eastAsia="宋体" w:cs="宋体"/>
                <w:szCs w:val="21"/>
              </w:rPr>
            </w:pPr>
          </w:p>
        </w:tc>
      </w:tr>
      <w:tr w14:paraId="2EE7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6C4909">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913" w:type="dxa"/>
            <w:vAlign w:val="center"/>
          </w:tcPr>
          <w:p w14:paraId="373AC9DE">
            <w:pPr>
              <w:spacing w:line="360" w:lineRule="auto"/>
              <w:jc w:val="center"/>
              <w:rPr>
                <w:rFonts w:hint="eastAsia" w:ascii="宋体" w:hAnsi="宋体" w:eastAsia="宋体" w:cs="宋体"/>
                <w:szCs w:val="21"/>
              </w:rPr>
            </w:pPr>
            <w:r>
              <w:rPr>
                <w:rFonts w:hint="eastAsia" w:ascii="宋体" w:hAnsi="宋体" w:eastAsia="宋体" w:cs="宋体"/>
                <w:szCs w:val="21"/>
              </w:rPr>
              <w:t>一类人工</w:t>
            </w:r>
          </w:p>
        </w:tc>
        <w:tc>
          <w:tcPr>
            <w:tcW w:w="922" w:type="dxa"/>
            <w:vAlign w:val="center"/>
          </w:tcPr>
          <w:p w14:paraId="655F1D31">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0CEFCEF3">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1701" w:type="dxa"/>
            <w:vAlign w:val="center"/>
          </w:tcPr>
          <w:p w14:paraId="66E2F433">
            <w:pPr>
              <w:spacing w:line="360" w:lineRule="auto"/>
              <w:jc w:val="center"/>
              <w:rPr>
                <w:rFonts w:hint="eastAsia" w:ascii="宋体" w:hAnsi="宋体" w:eastAsia="宋体" w:cs="宋体"/>
                <w:szCs w:val="21"/>
              </w:rPr>
            </w:pPr>
          </w:p>
        </w:tc>
        <w:tc>
          <w:tcPr>
            <w:tcW w:w="1276" w:type="dxa"/>
            <w:vAlign w:val="center"/>
          </w:tcPr>
          <w:p w14:paraId="2BBF4403">
            <w:pPr>
              <w:spacing w:line="360" w:lineRule="auto"/>
              <w:jc w:val="center"/>
              <w:rPr>
                <w:rFonts w:hint="eastAsia" w:ascii="宋体" w:hAnsi="宋体" w:eastAsia="宋体" w:cs="宋体"/>
                <w:szCs w:val="21"/>
              </w:rPr>
            </w:pPr>
          </w:p>
        </w:tc>
        <w:tc>
          <w:tcPr>
            <w:tcW w:w="1701" w:type="dxa"/>
            <w:vAlign w:val="center"/>
          </w:tcPr>
          <w:p w14:paraId="63A0E7C0">
            <w:pPr>
              <w:spacing w:line="360" w:lineRule="auto"/>
              <w:jc w:val="center"/>
              <w:rPr>
                <w:rFonts w:hint="eastAsia" w:ascii="宋体" w:hAnsi="宋体" w:eastAsia="宋体" w:cs="宋体"/>
                <w:szCs w:val="21"/>
              </w:rPr>
            </w:pPr>
          </w:p>
        </w:tc>
      </w:tr>
      <w:tr w14:paraId="1D1F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15027B">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913" w:type="dxa"/>
            <w:vAlign w:val="center"/>
          </w:tcPr>
          <w:p w14:paraId="290CEC1F">
            <w:pPr>
              <w:spacing w:line="360" w:lineRule="auto"/>
              <w:jc w:val="center"/>
              <w:rPr>
                <w:rFonts w:hint="eastAsia" w:ascii="宋体" w:hAnsi="宋体" w:eastAsia="宋体" w:cs="宋体"/>
                <w:szCs w:val="21"/>
              </w:rPr>
            </w:pPr>
            <w:r>
              <w:rPr>
                <w:rFonts w:hint="eastAsia" w:ascii="宋体" w:hAnsi="宋体" w:eastAsia="宋体" w:cs="宋体"/>
                <w:szCs w:val="21"/>
              </w:rPr>
              <w:t>日常巡检人员</w:t>
            </w:r>
          </w:p>
        </w:tc>
        <w:tc>
          <w:tcPr>
            <w:tcW w:w="922" w:type="dxa"/>
            <w:vAlign w:val="center"/>
          </w:tcPr>
          <w:p w14:paraId="6FCB2704">
            <w:pPr>
              <w:spacing w:line="360" w:lineRule="auto"/>
              <w:jc w:val="center"/>
              <w:rPr>
                <w:rFonts w:hint="eastAsia" w:ascii="宋体" w:hAnsi="宋体" w:eastAsia="宋体" w:cs="宋体"/>
                <w:szCs w:val="21"/>
              </w:rPr>
            </w:pPr>
            <w:r>
              <w:rPr>
                <w:rFonts w:hint="eastAsia" w:ascii="宋体" w:hAnsi="宋体" w:eastAsia="宋体" w:cs="宋体"/>
                <w:szCs w:val="21"/>
              </w:rPr>
              <w:t>人/日</w:t>
            </w:r>
          </w:p>
        </w:tc>
        <w:tc>
          <w:tcPr>
            <w:tcW w:w="1134" w:type="dxa"/>
            <w:vAlign w:val="center"/>
          </w:tcPr>
          <w:p w14:paraId="5FA4C8C6">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701" w:type="dxa"/>
            <w:vAlign w:val="center"/>
          </w:tcPr>
          <w:p w14:paraId="4FB74BBD">
            <w:pPr>
              <w:spacing w:line="360" w:lineRule="auto"/>
              <w:jc w:val="center"/>
              <w:rPr>
                <w:rFonts w:hint="eastAsia" w:ascii="宋体" w:hAnsi="宋体" w:eastAsia="宋体" w:cs="宋体"/>
                <w:szCs w:val="21"/>
              </w:rPr>
            </w:pPr>
          </w:p>
        </w:tc>
        <w:tc>
          <w:tcPr>
            <w:tcW w:w="1276" w:type="dxa"/>
            <w:vAlign w:val="center"/>
          </w:tcPr>
          <w:p w14:paraId="45E17C82">
            <w:pPr>
              <w:spacing w:line="360" w:lineRule="auto"/>
              <w:jc w:val="center"/>
              <w:rPr>
                <w:rFonts w:hint="eastAsia" w:ascii="宋体" w:hAnsi="宋体" w:eastAsia="宋体" w:cs="宋体"/>
                <w:szCs w:val="21"/>
              </w:rPr>
            </w:pPr>
          </w:p>
        </w:tc>
        <w:tc>
          <w:tcPr>
            <w:tcW w:w="1701" w:type="dxa"/>
            <w:vAlign w:val="center"/>
          </w:tcPr>
          <w:p w14:paraId="767261D0">
            <w:pPr>
              <w:spacing w:line="360" w:lineRule="auto"/>
              <w:jc w:val="center"/>
              <w:rPr>
                <w:rFonts w:hint="eastAsia" w:ascii="宋体" w:hAnsi="宋体" w:eastAsia="宋体" w:cs="宋体"/>
                <w:szCs w:val="21"/>
              </w:rPr>
            </w:pPr>
          </w:p>
        </w:tc>
      </w:tr>
      <w:tr w14:paraId="1C4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BB7321">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913" w:type="dxa"/>
            <w:vAlign w:val="center"/>
          </w:tcPr>
          <w:p w14:paraId="703C8AF5">
            <w:pPr>
              <w:spacing w:line="360" w:lineRule="auto"/>
              <w:jc w:val="center"/>
              <w:rPr>
                <w:rFonts w:hint="eastAsia" w:ascii="宋体" w:hAnsi="宋体" w:eastAsia="宋体" w:cs="宋体"/>
                <w:szCs w:val="21"/>
              </w:rPr>
            </w:pPr>
            <w:r>
              <w:rPr>
                <w:rFonts w:hint="eastAsia" w:ascii="宋体" w:hAnsi="宋体" w:eastAsia="宋体" w:cs="宋体"/>
                <w:szCs w:val="21"/>
              </w:rPr>
              <w:t>材料费</w:t>
            </w:r>
          </w:p>
        </w:tc>
        <w:tc>
          <w:tcPr>
            <w:tcW w:w="922" w:type="dxa"/>
            <w:vAlign w:val="center"/>
          </w:tcPr>
          <w:p w14:paraId="5DABCE44">
            <w:pPr>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1134" w:type="dxa"/>
            <w:vAlign w:val="center"/>
          </w:tcPr>
          <w:p w14:paraId="2314EAE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701" w:type="dxa"/>
            <w:vAlign w:val="center"/>
          </w:tcPr>
          <w:p w14:paraId="7483B451">
            <w:pPr>
              <w:spacing w:line="360" w:lineRule="auto"/>
              <w:jc w:val="center"/>
              <w:rPr>
                <w:rFonts w:hint="eastAsia" w:ascii="宋体" w:hAnsi="宋体" w:eastAsia="宋体" w:cs="宋体"/>
                <w:szCs w:val="21"/>
              </w:rPr>
            </w:pPr>
            <w:r>
              <w:rPr>
                <w:rFonts w:hint="eastAsia" w:ascii="宋体" w:hAnsi="宋体" w:eastAsia="宋体" w:cs="宋体"/>
                <w:szCs w:val="21"/>
              </w:rPr>
              <w:t>455000</w:t>
            </w:r>
          </w:p>
        </w:tc>
        <w:tc>
          <w:tcPr>
            <w:tcW w:w="1276" w:type="dxa"/>
            <w:vAlign w:val="center"/>
          </w:tcPr>
          <w:p w14:paraId="7BA98DEB">
            <w:pPr>
              <w:spacing w:line="360" w:lineRule="auto"/>
              <w:jc w:val="center"/>
              <w:rPr>
                <w:rFonts w:hint="eastAsia" w:ascii="宋体" w:hAnsi="宋体" w:eastAsia="宋体" w:cs="宋体"/>
                <w:szCs w:val="21"/>
              </w:rPr>
            </w:pPr>
            <w:r>
              <w:rPr>
                <w:rFonts w:hint="eastAsia" w:ascii="宋体" w:hAnsi="宋体" w:eastAsia="宋体" w:cs="Times New Roman"/>
                <w:szCs w:val="21"/>
              </w:rPr>
              <w:t>455000</w:t>
            </w:r>
          </w:p>
        </w:tc>
        <w:tc>
          <w:tcPr>
            <w:tcW w:w="1701" w:type="dxa"/>
            <w:vAlign w:val="center"/>
          </w:tcPr>
          <w:p w14:paraId="32B6725F">
            <w:pPr>
              <w:spacing w:line="360" w:lineRule="auto"/>
              <w:jc w:val="center"/>
              <w:rPr>
                <w:rFonts w:hint="eastAsia" w:ascii="宋体" w:hAnsi="宋体" w:eastAsia="宋体" w:cs="宋体"/>
                <w:szCs w:val="21"/>
              </w:rPr>
            </w:pPr>
          </w:p>
        </w:tc>
      </w:tr>
      <w:tr w14:paraId="152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B79448B">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913" w:type="dxa"/>
            <w:vAlign w:val="center"/>
          </w:tcPr>
          <w:p w14:paraId="4647353A">
            <w:pPr>
              <w:spacing w:line="360" w:lineRule="auto"/>
              <w:jc w:val="center"/>
              <w:rPr>
                <w:rFonts w:hint="eastAsia" w:ascii="宋体" w:hAnsi="宋体" w:eastAsia="宋体" w:cs="宋体"/>
                <w:szCs w:val="21"/>
              </w:rPr>
            </w:pPr>
            <w:r>
              <w:rPr>
                <w:rFonts w:hint="eastAsia" w:ascii="宋体" w:hAnsi="宋体" w:eastAsia="宋体" w:cs="宋体"/>
                <w:szCs w:val="21"/>
              </w:rPr>
              <w:t>设施设备维修费</w:t>
            </w:r>
          </w:p>
        </w:tc>
        <w:tc>
          <w:tcPr>
            <w:tcW w:w="922" w:type="dxa"/>
            <w:vAlign w:val="center"/>
          </w:tcPr>
          <w:p w14:paraId="34D1DCC5">
            <w:pPr>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1134" w:type="dxa"/>
            <w:vAlign w:val="center"/>
          </w:tcPr>
          <w:p w14:paraId="720F3E3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701" w:type="dxa"/>
            <w:vAlign w:val="center"/>
          </w:tcPr>
          <w:p w14:paraId="4DD2BD37">
            <w:pPr>
              <w:spacing w:line="360" w:lineRule="auto"/>
              <w:jc w:val="center"/>
              <w:rPr>
                <w:rFonts w:hint="eastAsia" w:ascii="宋体" w:hAnsi="宋体" w:eastAsia="宋体" w:cs="宋体"/>
                <w:szCs w:val="21"/>
              </w:rPr>
            </w:pPr>
            <w:r>
              <w:rPr>
                <w:rFonts w:hint="eastAsia" w:ascii="宋体" w:hAnsi="宋体" w:eastAsia="宋体" w:cs="宋体"/>
                <w:szCs w:val="21"/>
              </w:rPr>
              <w:t>350000*（1-%）</w:t>
            </w:r>
          </w:p>
        </w:tc>
        <w:tc>
          <w:tcPr>
            <w:tcW w:w="1276" w:type="dxa"/>
            <w:vAlign w:val="center"/>
          </w:tcPr>
          <w:p w14:paraId="28B1BCED">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tc>
        <w:tc>
          <w:tcPr>
            <w:tcW w:w="1701" w:type="dxa"/>
            <w:vAlign w:val="center"/>
          </w:tcPr>
          <w:p w14:paraId="45A990B0">
            <w:pPr>
              <w:spacing w:line="360" w:lineRule="auto"/>
              <w:jc w:val="center"/>
              <w:rPr>
                <w:rFonts w:hint="eastAsia" w:ascii="宋体" w:hAnsi="宋体" w:eastAsia="宋体" w:cs="宋体"/>
                <w:szCs w:val="21"/>
              </w:rPr>
            </w:pPr>
            <w:r>
              <w:rPr>
                <w:rFonts w:hint="eastAsia" w:ascii="宋体" w:hAnsi="宋体" w:eastAsia="宋体" w:cs="Times New Roman"/>
                <w:szCs w:val="21"/>
              </w:rPr>
              <w:t xml:space="preserve"> 下浮率%</w:t>
            </w:r>
          </w:p>
        </w:tc>
      </w:tr>
      <w:tr w14:paraId="6BD4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75" w:type="dxa"/>
            <w:vAlign w:val="center"/>
          </w:tcPr>
          <w:p w14:paraId="19DFC529">
            <w:pPr>
              <w:spacing w:line="360" w:lineRule="auto"/>
              <w:jc w:val="center"/>
              <w:rPr>
                <w:rFonts w:hint="eastAsia" w:ascii="宋体" w:hAnsi="宋体" w:eastAsia="宋体" w:cs="宋体"/>
                <w:szCs w:val="21"/>
              </w:rPr>
            </w:pPr>
          </w:p>
        </w:tc>
        <w:tc>
          <w:tcPr>
            <w:tcW w:w="1913" w:type="dxa"/>
            <w:vAlign w:val="center"/>
          </w:tcPr>
          <w:p w14:paraId="389B78F5">
            <w:pPr>
              <w:spacing w:line="360" w:lineRule="auto"/>
              <w:jc w:val="center"/>
              <w:rPr>
                <w:rFonts w:hint="eastAsia" w:ascii="宋体" w:hAnsi="宋体" w:eastAsia="宋体" w:cs="宋体"/>
                <w:szCs w:val="21"/>
              </w:rPr>
            </w:pPr>
            <w:r>
              <w:rPr>
                <w:rFonts w:hint="eastAsia" w:ascii="宋体" w:hAnsi="宋体" w:eastAsia="宋体" w:cs="宋体"/>
                <w:szCs w:val="21"/>
              </w:rPr>
              <w:t>合计</w:t>
            </w:r>
          </w:p>
        </w:tc>
        <w:tc>
          <w:tcPr>
            <w:tcW w:w="922" w:type="dxa"/>
            <w:vAlign w:val="center"/>
          </w:tcPr>
          <w:p w14:paraId="3F7C1849">
            <w:pPr>
              <w:spacing w:line="360" w:lineRule="auto"/>
              <w:jc w:val="center"/>
              <w:rPr>
                <w:rFonts w:hint="eastAsia" w:ascii="宋体" w:hAnsi="宋体" w:eastAsia="宋体" w:cs="宋体"/>
                <w:szCs w:val="21"/>
              </w:rPr>
            </w:pPr>
          </w:p>
        </w:tc>
        <w:tc>
          <w:tcPr>
            <w:tcW w:w="1134" w:type="dxa"/>
            <w:vAlign w:val="center"/>
          </w:tcPr>
          <w:p w14:paraId="16BC74B9">
            <w:pPr>
              <w:spacing w:line="360" w:lineRule="auto"/>
              <w:jc w:val="center"/>
              <w:rPr>
                <w:rFonts w:hint="eastAsia" w:ascii="宋体" w:hAnsi="宋体" w:eastAsia="宋体" w:cs="宋体"/>
                <w:szCs w:val="21"/>
              </w:rPr>
            </w:pPr>
          </w:p>
        </w:tc>
        <w:tc>
          <w:tcPr>
            <w:tcW w:w="1701" w:type="dxa"/>
            <w:vAlign w:val="center"/>
          </w:tcPr>
          <w:p w14:paraId="56D6ACA1">
            <w:pPr>
              <w:spacing w:line="360" w:lineRule="auto"/>
              <w:jc w:val="center"/>
              <w:rPr>
                <w:rFonts w:hint="eastAsia" w:ascii="宋体" w:hAnsi="宋体" w:eastAsia="宋体" w:cs="宋体"/>
                <w:szCs w:val="21"/>
              </w:rPr>
            </w:pPr>
          </w:p>
        </w:tc>
        <w:tc>
          <w:tcPr>
            <w:tcW w:w="1276" w:type="dxa"/>
            <w:vAlign w:val="center"/>
          </w:tcPr>
          <w:p w14:paraId="04A98B03">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tc>
        <w:tc>
          <w:tcPr>
            <w:tcW w:w="1701" w:type="dxa"/>
            <w:vAlign w:val="center"/>
          </w:tcPr>
          <w:p w14:paraId="7746A27E">
            <w:pPr>
              <w:spacing w:line="360" w:lineRule="auto"/>
              <w:rPr>
                <w:rFonts w:hint="eastAsia" w:ascii="宋体" w:hAnsi="宋体" w:eastAsia="宋体" w:cs="宋体"/>
                <w:szCs w:val="21"/>
              </w:rPr>
            </w:pPr>
          </w:p>
        </w:tc>
      </w:tr>
    </w:tbl>
    <w:p w14:paraId="5770A347">
      <w:pPr>
        <w:spacing w:line="360" w:lineRule="auto"/>
        <w:jc w:val="lef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 xml:space="preserve">注： </w:t>
      </w:r>
    </w:p>
    <w:p w14:paraId="1734C711">
      <w:pPr>
        <w:spacing w:line="360" w:lineRule="auto"/>
        <w:ind w:firstLine="422" w:firstLineChars="200"/>
        <w:jc w:val="lef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1.一类、二类、三类</w:t>
      </w:r>
      <w:r>
        <w:rPr>
          <w:rFonts w:ascii="宋体" w:hAnsi="宋体" w:eastAsia="宋体" w:cs="Times New Roman"/>
          <w:b/>
          <w:kern w:val="0"/>
          <w:szCs w:val="21"/>
          <w:lang w:val="zh-CN"/>
        </w:rPr>
        <w:t>人工数量为暂定数，待实际发生后按实签证结算。投标报价时数量不动，单价由投标人自主报价</w:t>
      </w:r>
      <w:r>
        <w:rPr>
          <w:rFonts w:hint="eastAsia" w:ascii="宋体" w:hAnsi="宋体" w:eastAsia="宋体" w:cs="Times New Roman"/>
          <w:b/>
          <w:kern w:val="0"/>
          <w:szCs w:val="21"/>
          <w:lang w:val="zh-CN"/>
        </w:rPr>
        <w:t>。</w:t>
      </w:r>
    </w:p>
    <w:p w14:paraId="5EC59CB5">
      <w:pPr>
        <w:spacing w:line="360" w:lineRule="auto"/>
        <w:ind w:firstLine="422" w:firstLineChars="200"/>
        <w:jc w:val="lef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2.日常巡检人员人数为最低配置。</w:t>
      </w:r>
      <w:r>
        <w:rPr>
          <w:rFonts w:ascii="宋体" w:hAnsi="宋体" w:eastAsia="宋体" w:cs="Times New Roman"/>
          <w:b/>
          <w:kern w:val="0"/>
          <w:szCs w:val="21"/>
          <w:lang w:val="zh-CN"/>
        </w:rPr>
        <w:t>投标报价时</w:t>
      </w:r>
      <w:r>
        <w:rPr>
          <w:rFonts w:hint="eastAsia" w:ascii="宋体" w:hAnsi="宋体" w:eastAsia="宋体" w:cs="Times New Roman"/>
          <w:b/>
          <w:kern w:val="0"/>
          <w:szCs w:val="21"/>
          <w:lang w:val="zh-CN"/>
        </w:rPr>
        <w:t>，投标人可自主报人数及单价，中标后按此投标报价固定</w:t>
      </w:r>
      <w:r>
        <w:rPr>
          <w:rFonts w:ascii="宋体" w:hAnsi="宋体" w:eastAsia="宋体" w:cs="Times New Roman"/>
          <w:b/>
          <w:kern w:val="0"/>
          <w:szCs w:val="21"/>
          <w:lang w:val="zh-CN"/>
        </w:rPr>
        <w:t>结算</w:t>
      </w:r>
      <w:r>
        <w:rPr>
          <w:rFonts w:hint="eastAsia" w:ascii="宋体" w:hAnsi="宋体" w:eastAsia="宋体" w:cs="Times New Roman"/>
          <w:b/>
          <w:kern w:val="0"/>
          <w:szCs w:val="21"/>
          <w:lang w:val="zh-CN"/>
        </w:rPr>
        <w:t>，不作任何调整</w:t>
      </w:r>
      <w:r>
        <w:rPr>
          <w:rFonts w:ascii="宋体" w:hAnsi="宋体" w:eastAsia="宋体" w:cs="Times New Roman"/>
          <w:b/>
          <w:kern w:val="0"/>
          <w:szCs w:val="21"/>
          <w:lang w:val="zh-CN"/>
        </w:rPr>
        <w:t>。</w:t>
      </w:r>
      <w:r>
        <w:rPr>
          <w:rFonts w:hint="eastAsia" w:ascii="宋体" w:hAnsi="宋体" w:eastAsia="宋体" w:cs="Times New Roman"/>
          <w:b/>
          <w:kern w:val="0"/>
          <w:szCs w:val="21"/>
          <w:lang w:val="zh-CN"/>
        </w:rPr>
        <w:t>其中人数必须大于或等于3名，少于3名的，按无效标处理。</w:t>
      </w:r>
    </w:p>
    <w:p w14:paraId="5E19BB2C">
      <w:pPr>
        <w:spacing w:line="360" w:lineRule="auto"/>
        <w:ind w:firstLine="422" w:firstLineChars="200"/>
        <w:jc w:val="left"/>
        <w:rPr>
          <w:rFonts w:hint="eastAsia" w:ascii="宋体" w:hAnsi="宋体" w:eastAsia="宋体" w:cs="Times New Roman"/>
          <w:b/>
          <w:kern w:val="0"/>
          <w:szCs w:val="21"/>
        </w:rPr>
      </w:pPr>
      <w:r>
        <w:rPr>
          <w:rFonts w:hint="eastAsia" w:ascii="宋体" w:hAnsi="宋体" w:eastAsia="宋体" w:cs="Times New Roman"/>
          <w:b/>
          <w:kern w:val="0"/>
          <w:szCs w:val="21"/>
          <w:lang w:val="zh-CN"/>
        </w:rPr>
        <w:t>3.材料费</w:t>
      </w:r>
      <w:r>
        <w:rPr>
          <w:rFonts w:hint="eastAsia" w:ascii="宋体" w:hAnsi="宋体" w:eastAsia="宋体" w:cs="宋体"/>
          <w:b/>
          <w:kern w:val="0"/>
          <w:szCs w:val="21"/>
        </w:rPr>
        <w:t>须按上述金额计入，投标人不得改动，否则视为无效投标</w:t>
      </w:r>
      <w:r>
        <w:rPr>
          <w:rFonts w:hint="eastAsia" w:ascii="宋体" w:hAnsi="宋体" w:eastAsia="宋体" w:cs="Times New Roman"/>
          <w:b/>
          <w:kern w:val="0"/>
          <w:szCs w:val="21"/>
          <w:lang w:val="zh-CN"/>
        </w:rPr>
        <w:t>。</w:t>
      </w:r>
    </w:p>
    <w:p w14:paraId="1C2E64A6">
      <w:pPr>
        <w:spacing w:line="360" w:lineRule="auto"/>
        <w:ind w:firstLine="422" w:firstLineChars="200"/>
        <w:jc w:val="left"/>
        <w:rPr>
          <w:rFonts w:hint="eastAsia" w:ascii="宋体" w:hAnsi="宋体" w:eastAsia="宋体" w:cs="Times New Roman"/>
          <w:b/>
          <w:kern w:val="0"/>
          <w:szCs w:val="21"/>
          <w:lang w:val="zh-CN"/>
        </w:rPr>
      </w:pPr>
      <w:r>
        <w:rPr>
          <w:rFonts w:hint="eastAsia" w:ascii="宋体" w:hAnsi="宋体" w:eastAsia="宋体" w:cs="Times New Roman"/>
          <w:b/>
          <w:kern w:val="0"/>
          <w:szCs w:val="21"/>
        </w:rPr>
        <w:t>4.设施</w:t>
      </w:r>
      <w:r>
        <w:rPr>
          <w:rFonts w:hint="eastAsia" w:ascii="宋体" w:hAnsi="宋体" w:eastAsia="宋体" w:cs="Times New Roman"/>
          <w:b/>
          <w:kern w:val="0"/>
          <w:szCs w:val="21"/>
          <w:lang w:val="zh-CN"/>
        </w:rPr>
        <w:t>设备维修费按下浮率方式报价，实际发生按实签证后再乘以中标下浮率结算。投标报价时上述计算基数不得变动，若有变动，按无效标处理。</w:t>
      </w:r>
    </w:p>
    <w:p w14:paraId="3AD7E9BB">
      <w:pPr>
        <w:adjustRightInd w:val="0"/>
        <w:spacing w:line="360" w:lineRule="auto"/>
        <w:ind w:firstLine="422" w:firstLineChars="200"/>
        <w:textAlignment w:val="baseline"/>
        <w:rPr>
          <w:rFonts w:hint="eastAsia" w:ascii="宋体" w:hAnsi="宋体" w:eastAsia="宋体" w:cs="Times New Roman"/>
          <w:b/>
          <w:kern w:val="0"/>
          <w:szCs w:val="21"/>
          <w:lang w:val="zh-CN"/>
        </w:rPr>
      </w:pPr>
      <w:r>
        <w:rPr>
          <w:rFonts w:hint="eastAsia" w:ascii="宋体" w:hAnsi="宋体" w:eastAsia="宋体" w:cs="Times New Roman"/>
          <w:b/>
          <w:kern w:val="0"/>
          <w:szCs w:val="21"/>
        </w:rPr>
        <w:t>5</w:t>
      </w:r>
      <w:r>
        <w:rPr>
          <w:rFonts w:hint="eastAsia" w:ascii="宋体" w:hAnsi="宋体" w:eastAsia="宋体" w:cs="Times New Roman"/>
          <w:b/>
          <w:kern w:val="0"/>
          <w:szCs w:val="21"/>
          <w:lang w:val="zh-CN"/>
        </w:rPr>
        <w:t>.上述数据除日常巡检人员人数外其余均不得变动，若有变动按无效标处理。人工单价、下浮率、合价由投标人自行计算填写</w:t>
      </w:r>
      <w:r>
        <w:rPr>
          <w:rFonts w:ascii="宋体" w:hAnsi="宋体" w:eastAsia="宋体" w:cs="Times New Roman"/>
          <w:b/>
          <w:kern w:val="0"/>
          <w:szCs w:val="21"/>
          <w:lang w:val="zh-CN"/>
        </w:rPr>
        <w:t>。</w:t>
      </w:r>
    </w:p>
    <w:p w14:paraId="082E71F8">
      <w:pPr>
        <w:spacing w:line="360" w:lineRule="auto"/>
        <w:ind w:firstLine="482"/>
        <w:rPr>
          <w:rFonts w:hint="eastAsia" w:ascii="宋体" w:hAnsi="宋体" w:eastAsia="宋体" w:cs="宋体"/>
          <w:b/>
          <w:bCs/>
          <w:szCs w:val="21"/>
        </w:rPr>
      </w:pPr>
      <w:r>
        <w:rPr>
          <w:rFonts w:hint="eastAsia" w:ascii="宋体" w:hAnsi="宋体" w:eastAsia="宋体" w:cs="宋体"/>
          <w:b/>
          <w:bCs/>
          <w:szCs w:val="21"/>
        </w:rPr>
        <w:t>五、双方权利义务：</w:t>
      </w:r>
    </w:p>
    <w:p w14:paraId="78D6F20F">
      <w:pPr>
        <w:spacing w:line="360" w:lineRule="auto"/>
        <w:ind w:firstLine="482"/>
        <w:rPr>
          <w:rFonts w:hint="eastAsia" w:ascii="宋体" w:hAnsi="宋体" w:eastAsia="宋体" w:cs="宋体"/>
          <w:szCs w:val="21"/>
        </w:rPr>
      </w:pPr>
      <w:r>
        <w:rPr>
          <w:rFonts w:hint="eastAsia" w:ascii="宋体" w:hAnsi="宋体" w:eastAsia="宋体" w:cs="宋体"/>
          <w:szCs w:val="21"/>
        </w:rPr>
        <w:t>（一）甲方权利义务 ：</w:t>
      </w:r>
    </w:p>
    <w:p w14:paraId="691127C7">
      <w:pPr>
        <w:spacing w:line="360" w:lineRule="auto"/>
        <w:ind w:firstLine="482"/>
        <w:rPr>
          <w:rFonts w:hint="eastAsia" w:ascii="宋体" w:hAnsi="宋体" w:eastAsia="宋体" w:cs="宋体"/>
          <w:szCs w:val="21"/>
        </w:rPr>
      </w:pPr>
      <w:r>
        <w:rPr>
          <w:rFonts w:hint="eastAsia" w:ascii="宋体" w:hAnsi="宋体" w:eastAsia="宋体" w:cs="宋体"/>
          <w:szCs w:val="21"/>
        </w:rPr>
        <w:t>1.在承包期内，甲方必须在承包款支付时间内，将乙方的实额应发承包款汇到乙方指定的银行（遇法定公休节假日顺延）。</w:t>
      </w:r>
    </w:p>
    <w:p w14:paraId="522FE0B9">
      <w:pPr>
        <w:spacing w:line="360" w:lineRule="auto"/>
        <w:ind w:firstLine="482"/>
        <w:rPr>
          <w:rFonts w:hint="eastAsia" w:ascii="宋体" w:hAnsi="宋体" w:eastAsia="宋体" w:cs="宋体"/>
          <w:szCs w:val="21"/>
        </w:rPr>
      </w:pPr>
      <w:r>
        <w:rPr>
          <w:rFonts w:hint="eastAsia" w:ascii="宋体" w:hAnsi="宋体" w:eastAsia="宋体" w:cs="宋体"/>
          <w:szCs w:val="21"/>
        </w:rPr>
        <w:t>2.甲方及其上级环卫行政主管部门和环卫专业管理部门有权组织对乙方作业质量、文明、安全作业情况进行的定期检查考评，有权查阅、复制承包项目的有关文件和资料以及进入现场开展检查，但不得干扰乙方的正常作业。</w:t>
      </w:r>
    </w:p>
    <w:p w14:paraId="11CCF479">
      <w:pPr>
        <w:spacing w:line="360" w:lineRule="auto"/>
        <w:ind w:firstLine="482"/>
        <w:rPr>
          <w:rFonts w:hint="eastAsia" w:ascii="宋体" w:hAnsi="宋体" w:eastAsia="宋体" w:cs="宋体"/>
          <w:szCs w:val="21"/>
        </w:rPr>
      </w:pPr>
      <w:r>
        <w:rPr>
          <w:rFonts w:hint="eastAsia" w:ascii="宋体" w:hAnsi="宋体" w:eastAsia="宋体" w:cs="宋体"/>
          <w:szCs w:val="21"/>
        </w:rPr>
        <w:t>3.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14:paraId="7ECB8292">
      <w:pPr>
        <w:spacing w:line="360" w:lineRule="auto"/>
        <w:ind w:firstLine="482"/>
        <w:rPr>
          <w:rFonts w:hint="eastAsia" w:ascii="宋体" w:hAnsi="宋体" w:eastAsia="宋体" w:cs="宋体"/>
          <w:szCs w:val="21"/>
        </w:rPr>
      </w:pPr>
      <w:r>
        <w:rPr>
          <w:rFonts w:hint="eastAsia" w:ascii="宋体" w:hAnsi="宋体" w:eastAsia="宋体" w:cs="宋体"/>
          <w:szCs w:val="21"/>
        </w:rPr>
        <w:t>4.甲方有权协同劳动监察部门对乙方用工情况进行检查，有权要求乙方按招标要求保障作业人员的福利待遇。甲方不承担任何由于乙方未办理员工劳动关系由此而产生的纠纷等责任。</w:t>
      </w:r>
    </w:p>
    <w:p w14:paraId="605D1937">
      <w:pPr>
        <w:spacing w:line="360" w:lineRule="auto"/>
        <w:ind w:firstLine="482"/>
        <w:rPr>
          <w:rFonts w:hint="eastAsia" w:ascii="宋体" w:hAnsi="宋体" w:eastAsia="宋体" w:cs="宋体"/>
          <w:szCs w:val="21"/>
        </w:rPr>
      </w:pPr>
      <w:r>
        <w:rPr>
          <w:rFonts w:hint="eastAsia" w:ascii="宋体" w:hAnsi="宋体" w:eastAsia="宋体" w:cs="宋体"/>
          <w:szCs w:val="21"/>
        </w:rPr>
        <w:t>5.遇重大活动或检查突击任务需要时，甲方应及时通知乙方做好重点保障工作。</w:t>
      </w:r>
    </w:p>
    <w:p w14:paraId="6E9D4EAF">
      <w:pPr>
        <w:spacing w:line="360" w:lineRule="auto"/>
        <w:ind w:firstLine="482"/>
        <w:rPr>
          <w:rFonts w:hint="eastAsia" w:ascii="宋体" w:hAnsi="宋体" w:eastAsia="宋体" w:cs="宋体"/>
          <w:szCs w:val="21"/>
        </w:rPr>
      </w:pPr>
      <w:r>
        <w:rPr>
          <w:rFonts w:hint="eastAsia" w:ascii="宋体" w:hAnsi="宋体" w:eastAsia="宋体" w:cs="宋体"/>
          <w:szCs w:val="21"/>
        </w:rPr>
        <w:t>6.甲方应积极协助乙方解决在承包期内出现的相关问题。</w:t>
      </w:r>
    </w:p>
    <w:p w14:paraId="23E08B82">
      <w:pPr>
        <w:spacing w:line="360" w:lineRule="auto"/>
        <w:ind w:left="420" w:leftChars="200" w:firstLine="58" w:firstLineChars="28"/>
        <w:rPr>
          <w:rFonts w:hint="eastAsia" w:ascii="宋体" w:hAnsi="宋体" w:eastAsia="宋体" w:cs="宋体"/>
          <w:szCs w:val="21"/>
        </w:rPr>
      </w:pPr>
      <w:r>
        <w:rPr>
          <w:rFonts w:hint="eastAsia" w:ascii="宋体" w:hAnsi="宋体" w:eastAsia="宋体" w:cs="宋体"/>
          <w:szCs w:val="21"/>
        </w:rPr>
        <w:t>（二）乙方权利义务</w:t>
      </w:r>
      <w:r>
        <w:rPr>
          <w:rFonts w:hint="eastAsia" w:ascii="宋体" w:hAnsi="宋体" w:eastAsia="宋体" w:cs="宋体"/>
          <w:szCs w:val="21"/>
        </w:rPr>
        <w:br w:type="textWrapping"/>
      </w:r>
      <w:r>
        <w:rPr>
          <w:rFonts w:hint="eastAsia" w:ascii="宋体" w:hAnsi="宋体" w:eastAsia="宋体" w:cs="宋体"/>
          <w:szCs w:val="21"/>
        </w:rPr>
        <w:t>1.在承包期内，乙方有权在承包款支付时间内，开具发票向甲方领取实额应发承包费。</w:t>
      </w:r>
    </w:p>
    <w:p w14:paraId="7854BE7C">
      <w:pPr>
        <w:spacing w:line="360" w:lineRule="auto"/>
        <w:ind w:firstLine="482"/>
        <w:rPr>
          <w:rFonts w:hint="eastAsia" w:ascii="宋体" w:hAnsi="宋体" w:eastAsia="宋体" w:cs="宋体"/>
          <w:szCs w:val="21"/>
        </w:rPr>
      </w:pPr>
      <w:r>
        <w:rPr>
          <w:rFonts w:hint="eastAsia" w:ascii="宋体" w:hAnsi="宋体" w:eastAsia="宋体" w:cs="宋体"/>
          <w:szCs w:val="21"/>
        </w:rPr>
        <w:t>2.乙方必须依照规定的作业形式、作业质量标准及行业有关作业规范、作业质量标准，按时、保质、保量完成所承包作业项目范围、承包事项的工作。</w:t>
      </w:r>
    </w:p>
    <w:p w14:paraId="661C8717">
      <w:pPr>
        <w:spacing w:line="360" w:lineRule="auto"/>
        <w:ind w:firstLine="482"/>
        <w:rPr>
          <w:rFonts w:hint="eastAsia" w:ascii="宋体" w:hAnsi="宋体" w:eastAsia="宋体" w:cs="宋体"/>
          <w:szCs w:val="21"/>
        </w:rPr>
      </w:pPr>
      <w:r>
        <w:rPr>
          <w:rFonts w:hint="eastAsia" w:ascii="宋体" w:hAnsi="宋体" w:eastAsia="宋体" w:cs="宋体"/>
          <w:szCs w:val="21"/>
        </w:rPr>
        <w:t>3.乙方上岗员工由乙方自行负责招聘、管理、解雇，乙方雇用的员工应严格遵守国家的法律、法规、村规民约，如果乙方及其所雇用的工人违反法律、法规和相关规定，所造成的后果由其自行负责，与甲方无关。</w:t>
      </w:r>
    </w:p>
    <w:p w14:paraId="6F777ADC">
      <w:pPr>
        <w:spacing w:line="360" w:lineRule="auto"/>
        <w:ind w:firstLine="482"/>
        <w:rPr>
          <w:rFonts w:hint="eastAsia" w:ascii="宋体" w:hAnsi="宋体" w:eastAsia="宋体" w:cs="宋体"/>
          <w:szCs w:val="21"/>
        </w:rPr>
      </w:pPr>
      <w:r>
        <w:rPr>
          <w:rFonts w:hint="eastAsia" w:ascii="宋体" w:hAnsi="宋体" w:eastAsia="宋体" w:cs="宋体"/>
          <w:szCs w:val="21"/>
        </w:rPr>
        <w:t>4.乙方必须根据国家、省、地方和本市环卫行政主管部门、环卫专业管理部门颁布的各项作业规范、安全规范、质量标准，建立自身的运营管理机制和质量检查机制、实行自查自纠，并定期向甲方通报执行合同情况；若出现严重的质量问题或安全事故，在采取措施补救的同时，当日应向甲方报告；若出现紧急事故，应在1小时内报告环卫行政主管部门。在合同期间发生安全事故或人员伤亡的，由乙方负全部责任。</w:t>
      </w:r>
    </w:p>
    <w:p w14:paraId="55B12D47">
      <w:pPr>
        <w:spacing w:line="360" w:lineRule="auto"/>
        <w:ind w:firstLine="482"/>
        <w:rPr>
          <w:rFonts w:hint="eastAsia" w:ascii="宋体" w:hAnsi="宋体" w:eastAsia="宋体" w:cs="宋体"/>
          <w:szCs w:val="21"/>
        </w:rPr>
      </w:pPr>
      <w:r>
        <w:rPr>
          <w:rFonts w:hint="eastAsia" w:ascii="宋体" w:hAnsi="宋体" w:eastAsia="宋体" w:cs="宋体"/>
          <w:szCs w:val="21"/>
        </w:rPr>
        <w:t>5.乙方必须按国家的劳动法律法规规定与企业员工确立合法的劳资关系，签定用工劳务合同，为员工办理养老、医疗等基本社会保险，并为作业人员办理有关工伤人身意外保险手续。若员工发生事故，必须按有关规定处理，一切经济损失和各项费用由乙方自理。</w:t>
      </w:r>
    </w:p>
    <w:p w14:paraId="0922D1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6.乙方有义务参加甲方通知的相关作业会议，通报作业情况，完善作业措施，提高作业水平。</w:t>
      </w:r>
    </w:p>
    <w:p w14:paraId="17C1DFD6">
      <w:pPr>
        <w:spacing w:line="360" w:lineRule="auto"/>
        <w:ind w:firstLine="482"/>
        <w:rPr>
          <w:rFonts w:hint="eastAsia" w:ascii="宋体" w:hAnsi="宋体" w:eastAsia="宋体" w:cs="宋体"/>
          <w:szCs w:val="21"/>
        </w:rPr>
      </w:pPr>
      <w:r>
        <w:rPr>
          <w:rFonts w:hint="eastAsia" w:ascii="宋体" w:hAnsi="宋体" w:eastAsia="宋体" w:cs="宋体"/>
          <w:szCs w:val="21"/>
        </w:rPr>
        <w:t>7.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w:t>
      </w:r>
    </w:p>
    <w:p w14:paraId="03B4E3F2">
      <w:pPr>
        <w:spacing w:line="360" w:lineRule="auto"/>
        <w:ind w:firstLine="482"/>
        <w:rPr>
          <w:rFonts w:hint="eastAsia" w:ascii="宋体" w:hAnsi="宋体" w:eastAsia="宋体" w:cs="宋体"/>
          <w:szCs w:val="21"/>
        </w:rPr>
      </w:pPr>
      <w:r>
        <w:rPr>
          <w:rFonts w:hint="eastAsia" w:ascii="宋体" w:hAnsi="宋体" w:eastAsia="宋体" w:cs="宋体"/>
          <w:szCs w:val="21"/>
        </w:rPr>
        <w:t>8.乙方必须对员工进行道德教育和工作培训。教育职工严格遵守国家法律法规及环卫作业操作规程。作业人员应经专业培训后方可上岗作业。</w:t>
      </w:r>
    </w:p>
    <w:p w14:paraId="4D996E2A">
      <w:pPr>
        <w:spacing w:line="360" w:lineRule="auto"/>
        <w:ind w:firstLine="482"/>
        <w:rPr>
          <w:rFonts w:hint="eastAsia" w:ascii="宋体" w:hAnsi="宋体" w:eastAsia="宋体" w:cs="宋体"/>
          <w:szCs w:val="21"/>
        </w:rPr>
      </w:pPr>
      <w:r>
        <w:rPr>
          <w:rFonts w:hint="eastAsia" w:ascii="宋体" w:hAnsi="宋体" w:eastAsia="宋体" w:cs="宋体"/>
          <w:szCs w:val="21"/>
        </w:rPr>
        <w:t>9.乙方应不断提高企业管理水平和作业能力，提高运营管理实力。</w:t>
      </w:r>
    </w:p>
    <w:p w14:paraId="12242464">
      <w:pPr>
        <w:spacing w:line="360" w:lineRule="auto"/>
        <w:ind w:firstLine="482"/>
        <w:rPr>
          <w:rFonts w:hint="eastAsia" w:ascii="宋体" w:hAnsi="宋体" w:eastAsia="宋体" w:cs="宋体"/>
          <w:szCs w:val="21"/>
        </w:rPr>
      </w:pPr>
      <w:r>
        <w:rPr>
          <w:rFonts w:hint="eastAsia" w:ascii="宋体" w:hAnsi="宋体" w:eastAsia="宋体" w:cs="宋体"/>
          <w:szCs w:val="21"/>
        </w:rPr>
        <w:t>10.承包期满后，在同等条件下，在乙方无不良作业记录的情况下，乙方有相应的优先权。</w:t>
      </w:r>
    </w:p>
    <w:p w14:paraId="0F94CFB9">
      <w:pPr>
        <w:spacing w:line="360" w:lineRule="auto"/>
        <w:ind w:firstLine="482"/>
        <w:rPr>
          <w:rFonts w:hint="eastAsia" w:ascii="宋体" w:hAnsi="宋体" w:eastAsia="宋体" w:cs="宋体"/>
          <w:szCs w:val="21"/>
        </w:rPr>
      </w:pPr>
      <w:r>
        <w:rPr>
          <w:rFonts w:hint="eastAsia" w:ascii="宋体" w:hAnsi="宋体" w:eastAsia="宋体" w:cs="宋体"/>
          <w:szCs w:val="21"/>
        </w:rPr>
        <w:t>11.乙方有权对甲方人员在检查考评乙方作业质量过程中的违规行为向甲方行政主管部门举报。</w:t>
      </w:r>
    </w:p>
    <w:p w14:paraId="5AF192F2">
      <w:pPr>
        <w:spacing w:line="360" w:lineRule="auto"/>
        <w:ind w:firstLine="482"/>
        <w:rPr>
          <w:rFonts w:hint="eastAsia" w:ascii="宋体" w:hAnsi="宋体" w:eastAsia="宋体" w:cs="宋体"/>
          <w:szCs w:val="21"/>
        </w:rPr>
      </w:pPr>
      <w:r>
        <w:rPr>
          <w:rFonts w:hint="eastAsia" w:ascii="宋体" w:hAnsi="宋体" w:eastAsia="宋体" w:cs="宋体"/>
          <w:szCs w:val="21"/>
        </w:rPr>
        <w:t>12.未经甲方同意，乙方不得擅自将所承包的合同转变给他人，或肢解分包给他人。</w:t>
      </w:r>
    </w:p>
    <w:p w14:paraId="009F243C">
      <w:pPr>
        <w:spacing w:line="360" w:lineRule="auto"/>
        <w:ind w:firstLine="482"/>
        <w:rPr>
          <w:rFonts w:hint="eastAsia" w:ascii="宋体" w:hAnsi="宋体" w:eastAsia="宋体" w:cs="宋体"/>
          <w:szCs w:val="21"/>
        </w:rPr>
      </w:pPr>
      <w:r>
        <w:rPr>
          <w:rFonts w:hint="eastAsia" w:ascii="宋体" w:hAnsi="宋体" w:eastAsia="宋体" w:cs="宋体"/>
          <w:szCs w:val="21"/>
        </w:rPr>
        <w:t>13.乙方职工上岗作业时，必须遵守交通规则，安全规范停放车辆，作业时如发生安全等意外事故，由乙方负责处理，在事故处理过程中甲方予以协助</w:t>
      </w:r>
    </w:p>
    <w:p w14:paraId="743DCEDC">
      <w:pPr>
        <w:spacing w:line="360" w:lineRule="auto"/>
        <w:ind w:firstLine="482"/>
        <w:rPr>
          <w:rFonts w:hint="eastAsia" w:ascii="宋体" w:hAnsi="宋体" w:eastAsia="宋体" w:cs="宋体"/>
          <w:b/>
          <w:bCs/>
          <w:szCs w:val="21"/>
        </w:rPr>
      </w:pPr>
      <w:r>
        <w:rPr>
          <w:rFonts w:hint="eastAsia" w:ascii="宋体" w:hAnsi="宋体" w:eastAsia="宋体" w:cs="宋体"/>
          <w:b/>
          <w:bCs/>
          <w:szCs w:val="21"/>
        </w:rPr>
        <w:t>六、违约责任：</w:t>
      </w:r>
    </w:p>
    <w:p w14:paraId="0235CF8E">
      <w:pPr>
        <w:spacing w:line="360" w:lineRule="exact"/>
        <w:ind w:firstLine="420" w:firstLineChars="200"/>
        <w:outlineLvl w:val="0"/>
        <w:rPr>
          <w:rFonts w:hint="eastAsia" w:ascii="宋体" w:hAnsi="宋体" w:eastAsia="宋体" w:cs="Times New Roman"/>
          <w:szCs w:val="21"/>
        </w:rPr>
      </w:pPr>
      <w:r>
        <w:rPr>
          <w:rFonts w:hint="eastAsia" w:ascii="宋体" w:hAnsi="宋体" w:eastAsia="宋体" w:cs="Times New Roman"/>
          <w:szCs w:val="21"/>
        </w:rPr>
        <w:t>1.本合同履行期间，如乙方无故连续10个工作日未能按照甲方要求完成维修任务，甲方有权中止本合同。</w:t>
      </w:r>
    </w:p>
    <w:p w14:paraId="65681C60">
      <w:pPr>
        <w:spacing w:line="360" w:lineRule="auto"/>
        <w:ind w:firstLine="482"/>
        <w:rPr>
          <w:rFonts w:hint="eastAsia" w:ascii="宋体" w:hAnsi="宋体" w:eastAsia="宋体" w:cs="宋体"/>
          <w:szCs w:val="21"/>
        </w:rPr>
      </w:pPr>
      <w:r>
        <w:rPr>
          <w:rFonts w:hint="eastAsia" w:ascii="宋体" w:hAnsi="宋体" w:eastAsia="宋体" w:cs="宋体"/>
          <w:szCs w:val="21"/>
        </w:rPr>
        <w:t>2.乙方隐瞒不报，及导致发生重大质量事故和安全事故的，依据情节严重程度，甲方在取得行政主管部门的同意后，有权临时接管乙方承包的项目，并取消承包合同，由此造成的损失由乙方承担。</w:t>
      </w:r>
    </w:p>
    <w:p w14:paraId="66158C01">
      <w:pPr>
        <w:spacing w:line="360" w:lineRule="auto"/>
        <w:ind w:firstLine="482"/>
        <w:rPr>
          <w:rFonts w:hint="eastAsia" w:ascii="宋体" w:hAnsi="宋体" w:eastAsia="宋体" w:cs="宋体"/>
          <w:szCs w:val="21"/>
        </w:rPr>
      </w:pPr>
      <w:r>
        <w:rPr>
          <w:rFonts w:hint="eastAsia" w:ascii="宋体" w:hAnsi="宋体" w:eastAsia="宋体" w:cs="宋体"/>
          <w:szCs w:val="21"/>
        </w:rPr>
        <w:t xml:space="preserve"> 3.乙方将承包项目转包或肢解分包给他人，甲方有权解除合同，乙方应赔偿甲方由此产生的经济损失。</w:t>
      </w:r>
    </w:p>
    <w:p w14:paraId="63A9003E">
      <w:pPr>
        <w:spacing w:line="360" w:lineRule="auto"/>
        <w:ind w:firstLine="482"/>
        <w:rPr>
          <w:rFonts w:hint="eastAsia" w:ascii="宋体" w:hAnsi="宋体" w:eastAsia="宋体" w:cs="宋体"/>
          <w:szCs w:val="21"/>
        </w:rPr>
      </w:pPr>
      <w:r>
        <w:rPr>
          <w:rFonts w:hint="eastAsia" w:ascii="宋体" w:hAnsi="宋体" w:eastAsia="宋体" w:cs="宋体"/>
          <w:szCs w:val="21"/>
        </w:rPr>
        <w:t>八、其他事宜：</w:t>
      </w:r>
    </w:p>
    <w:p w14:paraId="657B2A5B">
      <w:pPr>
        <w:spacing w:line="360" w:lineRule="auto"/>
        <w:ind w:firstLine="482"/>
        <w:rPr>
          <w:rFonts w:hint="eastAsia" w:ascii="宋体" w:hAnsi="宋体" w:eastAsia="宋体" w:cs="宋体"/>
          <w:szCs w:val="21"/>
        </w:rPr>
      </w:pPr>
      <w:r>
        <w:rPr>
          <w:rFonts w:hint="eastAsia" w:ascii="宋体" w:hAnsi="宋体" w:eastAsia="宋体" w:cs="宋体"/>
          <w:szCs w:val="21"/>
        </w:rPr>
        <w:t>本协议未尽事宜，由双方协商解决。本协议一式六份，甲方持三份，乙方持两份，招标代理机构持一份。经甲乙双方签字盖章后生效。</w:t>
      </w:r>
    </w:p>
    <w:p w14:paraId="4114CB1C">
      <w:pPr>
        <w:spacing w:line="360" w:lineRule="auto"/>
        <w:ind w:firstLine="482"/>
        <w:rPr>
          <w:rFonts w:hint="eastAsia" w:ascii="宋体" w:hAnsi="宋体" w:eastAsia="宋体" w:cs="宋体"/>
          <w:szCs w:val="21"/>
        </w:rPr>
      </w:pPr>
      <w:r>
        <w:rPr>
          <w:rFonts w:hint="eastAsia" w:ascii="宋体" w:hAnsi="宋体" w:eastAsia="宋体" w:cs="宋体"/>
          <w:szCs w:val="21"/>
        </w:rPr>
        <w:t xml:space="preserve">  </w:t>
      </w:r>
    </w:p>
    <w:p w14:paraId="55C0DA25">
      <w:pPr>
        <w:snapToGrid w:val="0"/>
        <w:spacing w:line="312" w:lineRule="auto"/>
        <w:ind w:right="-340" w:firstLine="1260" w:firstLineChars="600"/>
        <w:rPr>
          <w:rFonts w:hint="eastAsia" w:ascii="宋体" w:hAnsi="宋体" w:eastAsia="宋体" w:cs="宋体"/>
          <w:szCs w:val="21"/>
        </w:rPr>
      </w:pPr>
    </w:p>
    <w:p w14:paraId="627DA9A3">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甲方：                          乙方：</w:t>
      </w:r>
    </w:p>
    <w:p w14:paraId="09E1B726">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地址：                          地址：</w:t>
      </w:r>
    </w:p>
    <w:p w14:paraId="333BD39E">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法人代表：                      法人代表：</w:t>
      </w:r>
    </w:p>
    <w:p w14:paraId="193231B0">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电话：                          电话：</w:t>
      </w:r>
    </w:p>
    <w:p w14:paraId="35A8E5E2">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电传：                          电传：</w:t>
      </w:r>
    </w:p>
    <w:p w14:paraId="2B87EABE">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开户银行：                      开户银行：</w:t>
      </w:r>
    </w:p>
    <w:p w14:paraId="1845341F">
      <w:pPr>
        <w:snapToGrid w:val="0"/>
        <w:spacing w:line="360" w:lineRule="auto"/>
        <w:ind w:right="-340" w:firstLine="1260" w:firstLineChars="600"/>
        <w:rPr>
          <w:rFonts w:hint="eastAsia" w:ascii="宋体" w:hAnsi="宋体" w:eastAsia="宋体" w:cs="宋体"/>
          <w:szCs w:val="21"/>
        </w:rPr>
      </w:pPr>
      <w:r>
        <w:rPr>
          <w:rFonts w:hint="eastAsia" w:ascii="宋体" w:hAnsi="宋体" w:eastAsia="宋体" w:cs="宋体"/>
          <w:szCs w:val="21"/>
        </w:rPr>
        <w:t>账号：                           账号：</w:t>
      </w:r>
    </w:p>
    <w:p w14:paraId="31ED4C79">
      <w:pPr>
        <w:pStyle w:val="26"/>
        <w:spacing w:line="360" w:lineRule="auto"/>
        <w:ind w:firstLine="1296" w:firstLineChars="642"/>
        <w:rPr>
          <w:rFonts w:hint="eastAsia" w:hAnsi="宋体" w:cs="宋体"/>
          <w:sz w:val="21"/>
          <w:szCs w:val="21"/>
        </w:rPr>
      </w:pPr>
      <w:r>
        <w:rPr>
          <w:rFonts w:hint="eastAsia" w:hAnsi="宋体" w:cs="宋体"/>
          <w:sz w:val="21"/>
          <w:szCs w:val="21"/>
        </w:rPr>
        <w:t>日期：                           日期：</w:t>
      </w:r>
    </w:p>
    <w:p w14:paraId="779B952C">
      <w:pPr>
        <w:rPr>
          <w:rFonts w:hint="eastAsia" w:ascii="宋体" w:hAnsi="宋体" w:eastAsia="宋体" w:cs="宋体"/>
          <w:szCs w:val="21"/>
        </w:rPr>
      </w:pPr>
    </w:p>
    <w:p w14:paraId="26B6A34F">
      <w:pPr>
        <w:widowControl/>
        <w:jc w:val="left"/>
        <w:rPr>
          <w:rFonts w:ascii="Times New Roman" w:hAnsi="Times New Roman" w:eastAsia="宋体" w:cs="Times New Roman"/>
          <w:szCs w:val="21"/>
        </w:rPr>
      </w:pPr>
    </w:p>
    <w:p w14:paraId="47A3DDF3">
      <w:pPr>
        <w:jc w:val="center"/>
        <w:rPr>
          <w:rFonts w:ascii="Calibri" w:hAnsi="Calibri" w:eastAsia="宋体" w:cs="Times New Roman"/>
          <w:sz w:val="36"/>
          <w:szCs w:val="36"/>
        </w:rPr>
      </w:pPr>
      <w:bookmarkStart w:id="10" w:name="_Hlk118299836"/>
    </w:p>
    <w:p w14:paraId="74867B5B">
      <w:pPr>
        <w:jc w:val="center"/>
        <w:rPr>
          <w:rFonts w:ascii="Calibri" w:hAnsi="Calibri" w:eastAsia="宋体" w:cs="Times New Roman"/>
          <w:sz w:val="36"/>
          <w:szCs w:val="36"/>
        </w:rPr>
      </w:pPr>
    </w:p>
    <w:p w14:paraId="66374838">
      <w:pPr>
        <w:jc w:val="center"/>
        <w:rPr>
          <w:rFonts w:ascii="Calibri" w:hAnsi="Calibri" w:eastAsia="宋体" w:cs="Times New Roman"/>
          <w:sz w:val="36"/>
          <w:szCs w:val="36"/>
        </w:rPr>
      </w:pPr>
    </w:p>
    <w:p w14:paraId="71DA776A">
      <w:pPr>
        <w:jc w:val="center"/>
        <w:rPr>
          <w:rFonts w:ascii="Calibri" w:hAnsi="Calibri" w:eastAsia="宋体" w:cs="Times New Roman"/>
          <w:sz w:val="36"/>
          <w:szCs w:val="36"/>
        </w:rPr>
      </w:pPr>
    </w:p>
    <w:p w14:paraId="5E6519AE">
      <w:pPr>
        <w:rPr>
          <w:rFonts w:ascii="Calibri" w:hAnsi="Calibri" w:eastAsia="宋体" w:cs="Times New Roman"/>
          <w:sz w:val="36"/>
          <w:szCs w:val="36"/>
        </w:rPr>
      </w:pPr>
    </w:p>
    <w:p w14:paraId="679717C7">
      <w:pPr>
        <w:jc w:val="center"/>
        <w:rPr>
          <w:rFonts w:ascii="Calibri" w:hAnsi="Calibri" w:eastAsia="宋体" w:cs="Times New Roman"/>
          <w:sz w:val="36"/>
          <w:szCs w:val="36"/>
        </w:rPr>
      </w:pPr>
      <w:r>
        <w:rPr>
          <w:rFonts w:hint="eastAsia" w:ascii="Calibri" w:hAnsi="Calibri" w:eastAsia="宋体" w:cs="Times New Roman"/>
          <w:sz w:val="36"/>
          <w:szCs w:val="36"/>
        </w:rPr>
        <w:t>安全生产责任书</w:t>
      </w:r>
    </w:p>
    <w:p w14:paraId="2A7818E4">
      <w:pPr>
        <w:rPr>
          <w:rFonts w:ascii="Calibri" w:hAnsi="Calibri" w:eastAsia="宋体" w:cs="Times New Roman"/>
          <w:szCs w:val="24"/>
        </w:rPr>
      </w:pPr>
    </w:p>
    <w:p w14:paraId="5C5FB65F">
      <w:pPr>
        <w:spacing w:line="312" w:lineRule="auto"/>
        <w:rPr>
          <w:rFonts w:ascii="Calibri" w:hAnsi="Calibri" w:eastAsia="宋体" w:cs="Times New Roman"/>
          <w:szCs w:val="24"/>
        </w:rPr>
      </w:pPr>
      <w:r>
        <w:rPr>
          <w:rFonts w:hint="eastAsia" w:ascii="Calibri" w:hAnsi="Calibri" w:eastAsia="宋体" w:cs="Times New Roman"/>
          <w:szCs w:val="24"/>
        </w:rPr>
        <w:t>甲方（采购人）：</w:t>
      </w:r>
    </w:p>
    <w:p w14:paraId="5EE448A8">
      <w:pPr>
        <w:spacing w:line="312" w:lineRule="auto"/>
        <w:rPr>
          <w:rFonts w:ascii="Calibri" w:hAnsi="Calibri" w:eastAsia="宋体" w:cs="Times New Roman"/>
          <w:szCs w:val="24"/>
        </w:rPr>
      </w:pPr>
      <w:r>
        <w:rPr>
          <w:rFonts w:hint="eastAsia" w:ascii="Calibri" w:hAnsi="Calibri" w:eastAsia="宋体" w:cs="Times New Roman"/>
          <w:szCs w:val="24"/>
        </w:rPr>
        <w:t>乙方（中标人）：</w:t>
      </w:r>
    </w:p>
    <w:p w14:paraId="76C42F51">
      <w:pPr>
        <w:spacing w:line="312" w:lineRule="auto"/>
        <w:ind w:firstLine="420" w:firstLineChars="200"/>
        <w:rPr>
          <w:rFonts w:ascii="Calibri" w:hAnsi="Calibri" w:eastAsia="宋体" w:cs="Times New Roman"/>
          <w:szCs w:val="24"/>
        </w:rPr>
      </w:pPr>
      <w:r>
        <w:rPr>
          <w:rFonts w:hint="eastAsia" w:ascii="Calibri" w:hAnsi="Calibri" w:eastAsia="宋体" w:cs="Times New Roman"/>
          <w:szCs w:val="24"/>
        </w:rPr>
        <w:t>为明确安全责任，强化安全管理，保障维修作业安全及项目的顺利开展，甲乙双方特签订安全责任书，乙方负责落实安全责任，并遵守以下规定：</w:t>
      </w:r>
    </w:p>
    <w:p w14:paraId="5F5831E8">
      <w:pPr>
        <w:spacing w:line="312" w:lineRule="auto"/>
        <w:rPr>
          <w:rFonts w:ascii="Calibri" w:hAnsi="Calibri" w:eastAsia="宋体" w:cs="Times New Roman"/>
          <w:szCs w:val="24"/>
        </w:rPr>
      </w:pPr>
      <w:r>
        <w:rPr>
          <w:rFonts w:hint="eastAsia" w:ascii="Calibri" w:hAnsi="Calibri" w:eastAsia="宋体" w:cs="Times New Roman"/>
          <w:szCs w:val="24"/>
        </w:rPr>
        <w:t>一、坚持“安全第一、预防为主”的安全生产方针，确保实现安全维修作业目标。</w:t>
      </w:r>
    </w:p>
    <w:p w14:paraId="557F784F">
      <w:pPr>
        <w:spacing w:line="312" w:lineRule="auto"/>
        <w:rPr>
          <w:rFonts w:ascii="Calibri" w:hAnsi="Calibri" w:eastAsia="宋体" w:cs="Times New Roman"/>
          <w:szCs w:val="24"/>
        </w:rPr>
      </w:pPr>
      <w:r>
        <w:rPr>
          <w:rFonts w:hint="eastAsia" w:ascii="Calibri" w:hAnsi="Calibri" w:eastAsia="宋体" w:cs="Times New Roman"/>
          <w:szCs w:val="24"/>
        </w:rPr>
        <w:t>二、严格遵守国家和当地政府有关安全生产的法律法规。</w:t>
      </w:r>
    </w:p>
    <w:p w14:paraId="16373F2D">
      <w:pPr>
        <w:spacing w:line="312" w:lineRule="auto"/>
        <w:rPr>
          <w:rFonts w:ascii="Calibri" w:hAnsi="Calibri" w:eastAsia="宋体" w:cs="Times New Roman"/>
          <w:szCs w:val="24"/>
        </w:rPr>
      </w:pPr>
      <w:r>
        <w:rPr>
          <w:rFonts w:hint="eastAsia" w:ascii="Calibri" w:hAnsi="Calibri" w:eastAsia="宋体" w:cs="Times New Roman"/>
          <w:szCs w:val="24"/>
        </w:rPr>
        <w:t>三、乙方在维修作业中应遵守甲方相关的规章制度，维修人员严格执行安全操作规程，做到安全、文明施工。</w:t>
      </w:r>
    </w:p>
    <w:p w14:paraId="607F57F8">
      <w:pPr>
        <w:spacing w:line="312" w:lineRule="auto"/>
        <w:rPr>
          <w:rFonts w:ascii="Calibri" w:hAnsi="Calibri" w:eastAsia="宋体" w:cs="Times New Roman"/>
          <w:szCs w:val="24"/>
        </w:rPr>
      </w:pPr>
      <w:r>
        <w:rPr>
          <w:rFonts w:hint="eastAsia" w:ascii="Calibri" w:hAnsi="Calibri" w:eastAsia="宋体" w:cs="Times New Roman"/>
          <w:szCs w:val="24"/>
        </w:rPr>
        <w:t>四、高处作业、临时用电、动火作业、有限空间作业等危险作业应办理审批手续。</w:t>
      </w:r>
    </w:p>
    <w:p w14:paraId="105EAEE5">
      <w:pPr>
        <w:spacing w:line="312" w:lineRule="auto"/>
        <w:rPr>
          <w:rFonts w:ascii="Calibri" w:hAnsi="Calibri" w:eastAsia="宋体" w:cs="Times New Roman"/>
          <w:szCs w:val="24"/>
        </w:rPr>
      </w:pPr>
      <w:r>
        <w:rPr>
          <w:rFonts w:hint="eastAsia" w:ascii="Calibri" w:hAnsi="Calibri" w:eastAsia="宋体" w:cs="Times New Roman"/>
          <w:szCs w:val="24"/>
        </w:rPr>
        <w:t>五、乙方必须对作业设备、器具、环境进行安全检查，对维修人员进行安全教育及管理，并接受甲方的安全监督。</w:t>
      </w:r>
    </w:p>
    <w:p w14:paraId="1B684CF4">
      <w:pPr>
        <w:spacing w:line="312" w:lineRule="auto"/>
        <w:rPr>
          <w:rFonts w:ascii="Calibri" w:hAnsi="Calibri" w:eastAsia="宋体" w:cs="Times New Roman"/>
          <w:szCs w:val="24"/>
        </w:rPr>
      </w:pPr>
      <w:r>
        <w:rPr>
          <w:rFonts w:hint="eastAsia" w:ascii="Calibri" w:hAnsi="Calibri" w:eastAsia="宋体" w:cs="Times New Roman"/>
          <w:szCs w:val="24"/>
        </w:rPr>
        <w:t>六、维修作业中如发现安全隐患及发生安全事故,应及时采取必要措施并及时报知甲方。</w:t>
      </w:r>
    </w:p>
    <w:p w14:paraId="0B5CE43E">
      <w:pPr>
        <w:spacing w:line="312" w:lineRule="auto"/>
        <w:rPr>
          <w:rFonts w:ascii="Calibri" w:hAnsi="Calibri" w:eastAsia="宋体" w:cs="Times New Roman"/>
          <w:szCs w:val="24"/>
        </w:rPr>
      </w:pPr>
      <w:r>
        <w:rPr>
          <w:rFonts w:hint="eastAsia" w:ascii="Calibri" w:hAnsi="Calibri" w:eastAsia="宋体" w:cs="Times New Roman"/>
          <w:szCs w:val="24"/>
        </w:rPr>
        <w:t>七、乙方所用的作业设备、安全装置、安全用具、劳动防护用品必须符合国家有关安全标准和行业标准。</w:t>
      </w:r>
    </w:p>
    <w:p w14:paraId="05ACC976">
      <w:pPr>
        <w:spacing w:line="312" w:lineRule="auto"/>
        <w:rPr>
          <w:rFonts w:ascii="Calibri" w:hAnsi="Calibri" w:eastAsia="宋体" w:cs="Times New Roman"/>
          <w:szCs w:val="24"/>
        </w:rPr>
      </w:pPr>
      <w:r>
        <w:rPr>
          <w:rFonts w:hint="eastAsia" w:ascii="Calibri" w:hAnsi="Calibri" w:eastAsia="宋体" w:cs="Times New Roman"/>
          <w:szCs w:val="24"/>
        </w:rPr>
        <w:t>八、维修作业中对水,电,火的运用必须同甲方提前协商,确定使用程序及范围。</w:t>
      </w:r>
    </w:p>
    <w:p w14:paraId="50B96A6A">
      <w:pPr>
        <w:spacing w:line="312" w:lineRule="auto"/>
        <w:rPr>
          <w:rFonts w:ascii="Calibri" w:hAnsi="Calibri" w:eastAsia="宋体" w:cs="Times New Roman"/>
          <w:szCs w:val="24"/>
        </w:rPr>
      </w:pPr>
      <w:r>
        <w:rPr>
          <w:rFonts w:hint="eastAsia" w:ascii="Calibri" w:hAnsi="Calibri" w:eastAsia="宋体" w:cs="Times New Roman"/>
          <w:szCs w:val="24"/>
        </w:rPr>
        <w:t>九、乙方人员进入工作场地应先熟悉安全出口、疏散通道及附近消防器材的位置和使用方法，严禁堵塞消防通道，不得将消防设施、器材挪作他用。</w:t>
      </w:r>
    </w:p>
    <w:p w14:paraId="74344756">
      <w:pPr>
        <w:spacing w:line="312" w:lineRule="auto"/>
        <w:rPr>
          <w:rFonts w:ascii="Calibri" w:hAnsi="Calibri" w:eastAsia="宋体" w:cs="Times New Roman"/>
          <w:szCs w:val="24"/>
        </w:rPr>
      </w:pPr>
      <w:r>
        <w:rPr>
          <w:rFonts w:hint="eastAsia" w:ascii="Calibri" w:hAnsi="Calibri" w:eastAsia="宋体" w:cs="Times New Roman"/>
          <w:szCs w:val="24"/>
        </w:rPr>
        <w:t>十、维修人员严禁在禁烟区内吸烟，消除火种及其它安全隐患。</w:t>
      </w:r>
    </w:p>
    <w:p w14:paraId="14A19E7D">
      <w:pPr>
        <w:spacing w:line="312" w:lineRule="auto"/>
        <w:rPr>
          <w:rFonts w:ascii="Calibri" w:hAnsi="Calibri" w:eastAsia="宋体" w:cs="Times New Roman"/>
          <w:szCs w:val="24"/>
        </w:rPr>
      </w:pPr>
      <w:r>
        <w:rPr>
          <w:rFonts w:hint="eastAsia" w:ascii="Calibri" w:hAnsi="Calibri" w:eastAsia="宋体" w:cs="Times New Roman"/>
          <w:szCs w:val="24"/>
        </w:rPr>
        <w:t>十一、乙方在维修作业期间因管理不善造成乙方及他人人身意外伤害及财产损失均由乙方承担责任，与甲方无关。</w:t>
      </w:r>
    </w:p>
    <w:p w14:paraId="1749D8C9">
      <w:pPr>
        <w:spacing w:line="312" w:lineRule="auto"/>
        <w:rPr>
          <w:rFonts w:ascii="Calibri" w:hAnsi="Calibri" w:eastAsia="宋体" w:cs="Times New Roman"/>
          <w:szCs w:val="24"/>
        </w:rPr>
      </w:pPr>
      <w:r>
        <w:rPr>
          <w:rFonts w:hint="eastAsia" w:ascii="Calibri" w:hAnsi="Calibri" w:eastAsia="宋体" w:cs="Times New Roman"/>
          <w:szCs w:val="24"/>
        </w:rPr>
        <w:t>十二、由于乙方原因在维修作业场地内及其毗邻地带造成的第三者人员伤亡和财产损失，由乙方负责赔偿，与甲方无关。</w:t>
      </w:r>
    </w:p>
    <w:p w14:paraId="070E536A">
      <w:pPr>
        <w:spacing w:line="312" w:lineRule="auto"/>
        <w:rPr>
          <w:rFonts w:ascii="Calibri" w:hAnsi="Calibri" w:eastAsia="宋体" w:cs="Times New Roman"/>
          <w:szCs w:val="24"/>
        </w:rPr>
      </w:pPr>
      <w:r>
        <w:rPr>
          <w:rFonts w:hint="eastAsia" w:ascii="Calibri" w:hAnsi="Calibri" w:eastAsia="宋体" w:cs="Times New Roman"/>
          <w:szCs w:val="24"/>
        </w:rPr>
        <w:t>十三、除合同另有约定外，乙方应编制维修作业治安管理计划，并制定应对突发治安事件的紧急预案，报甲方批准。自乙方进入维修作业现场，至服务期结束的期间，维修作业现场发生暴乱、爆炸等恐怖事件，以及群殴、械斗等群体性突发治安事件的，乙方应立即向甲方及当地政府报告。乙方和甲方应积极协助当地有关部门采取措施平息事态，防止事态扩大，尽量减少财产损失和避免人员伤亡。</w:t>
      </w:r>
    </w:p>
    <w:p w14:paraId="4BA2CC6B">
      <w:pPr>
        <w:spacing w:line="312" w:lineRule="auto"/>
        <w:rPr>
          <w:rFonts w:ascii="Calibri" w:hAnsi="Calibri" w:eastAsia="宋体" w:cs="Times New Roman"/>
          <w:szCs w:val="24"/>
        </w:rPr>
      </w:pPr>
      <w:r>
        <w:rPr>
          <w:rFonts w:hint="eastAsia" w:ascii="Calibri" w:hAnsi="Calibri" w:eastAsia="宋体" w:cs="Times New Roman"/>
          <w:szCs w:val="24"/>
        </w:rPr>
        <w:t>十四、本合同一式六份，甲方持三份，乙方持两份，招标代理机构持一份。具有同等法律效力。自签字之日起生效，有效期至项目服务期结束时止。</w:t>
      </w:r>
    </w:p>
    <w:p w14:paraId="3F890694">
      <w:pPr>
        <w:spacing w:line="312" w:lineRule="auto"/>
        <w:rPr>
          <w:rFonts w:ascii="Calibri" w:hAnsi="Calibri" w:eastAsia="宋体" w:cs="Times New Roman"/>
          <w:szCs w:val="24"/>
        </w:rPr>
      </w:pPr>
    </w:p>
    <w:p w14:paraId="06CE3037">
      <w:pPr>
        <w:spacing w:line="312" w:lineRule="auto"/>
        <w:rPr>
          <w:rFonts w:ascii="Calibri" w:hAnsi="Calibri" w:eastAsia="宋体" w:cs="Times New Roman"/>
          <w:szCs w:val="24"/>
        </w:rPr>
      </w:pPr>
      <w:r>
        <w:rPr>
          <w:rFonts w:hint="eastAsia" w:ascii="Calibri" w:hAnsi="Calibri" w:eastAsia="宋体" w:cs="Times New Roman"/>
          <w:szCs w:val="24"/>
        </w:rPr>
        <w:t>甲方（盖章）：乙方（盖章）：</w:t>
      </w:r>
    </w:p>
    <w:p w14:paraId="2F1C564B">
      <w:pPr>
        <w:spacing w:line="312" w:lineRule="auto"/>
        <w:rPr>
          <w:rFonts w:ascii="Calibri" w:hAnsi="Calibri" w:eastAsia="宋体" w:cs="Times New Roman"/>
          <w:szCs w:val="24"/>
        </w:rPr>
      </w:pPr>
    </w:p>
    <w:p w14:paraId="6D274A71">
      <w:pPr>
        <w:spacing w:line="312" w:lineRule="auto"/>
        <w:rPr>
          <w:rFonts w:ascii="Calibri" w:hAnsi="Calibri" w:eastAsia="宋体" w:cs="Times New Roman"/>
          <w:szCs w:val="24"/>
        </w:rPr>
      </w:pPr>
      <w:r>
        <w:rPr>
          <w:rFonts w:hint="eastAsia" w:ascii="Calibri" w:hAnsi="Calibri" w:eastAsia="宋体" w:cs="Times New Roman"/>
          <w:szCs w:val="24"/>
        </w:rPr>
        <w:t>法定代表人（或授权代表）签字：法定代表人（或授权代表）签字：</w:t>
      </w:r>
    </w:p>
    <w:p w14:paraId="175FD108">
      <w:pPr>
        <w:pStyle w:val="3"/>
        <w:spacing w:line="312" w:lineRule="auto"/>
        <w:ind w:firstLine="0" w:firstLineChars="0"/>
      </w:pPr>
    </w:p>
    <w:p w14:paraId="21352943">
      <w:pPr>
        <w:snapToGrid w:val="0"/>
        <w:spacing w:line="260" w:lineRule="exact"/>
        <w:rPr>
          <w:rFonts w:hint="eastAsia" w:ascii="宋体" w:hAnsi="宋体" w:eastAsia="宋体" w:cs="Times New Roman"/>
          <w:szCs w:val="21"/>
        </w:rPr>
      </w:pPr>
    </w:p>
    <w:p w14:paraId="0F7CC5A9">
      <w:pPr>
        <w:snapToGrid w:val="0"/>
        <w:spacing w:line="260" w:lineRule="exact"/>
        <w:rPr>
          <w:rFonts w:hint="eastAsia" w:ascii="宋体" w:hAnsi="宋体" w:eastAsia="宋体" w:cs="Times New Roman"/>
          <w:szCs w:val="21"/>
        </w:rPr>
      </w:pPr>
      <w:r>
        <w:rPr>
          <w:rFonts w:ascii="宋体" w:hAnsi="宋体" w:eastAsia="宋体" w:cs="Times New Roman"/>
          <w:szCs w:val="21"/>
        </w:rPr>
        <w:t>信贷政策</w:t>
      </w:r>
    </w:p>
    <w:p w14:paraId="40B7A176">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FBA0721">
      <w:pPr>
        <w:spacing w:line="240" w:lineRule="exact"/>
        <w:contextualSpacing/>
        <w:rPr>
          <w:rFonts w:hint="eastAsia"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F5E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7EB05FF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622C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781DB3F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268EC67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4E6120F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7F39A99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4DA8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5343C1E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697251B2">
            <w:pPr>
              <w:numPr>
                <w:ilvl w:val="0"/>
                <w:numId w:val="11"/>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61B4FBE5">
            <w:pPr>
              <w:spacing w:line="240" w:lineRule="exact"/>
              <w:contextualSpacing/>
              <w:rPr>
                <w:rFonts w:hint="eastAsia"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77305F0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15BB4DE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0580-2166242, 15858076468</w:t>
            </w:r>
          </w:p>
        </w:tc>
      </w:tr>
      <w:tr w14:paraId="5055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2091B3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1265CED8">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66BD0158">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BE974BE">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46308CD1">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4F970810">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701D3B5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2C7B0154">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5EEC35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普陀片区：13957201791</w:t>
            </w:r>
          </w:p>
          <w:p w14:paraId="33C7BF1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定海片区：13655803997</w:t>
            </w:r>
          </w:p>
          <w:p w14:paraId="10F98AF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自贸区片区：13587086324</w:t>
            </w:r>
          </w:p>
        </w:tc>
      </w:tr>
      <w:tr w14:paraId="4F81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598D78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0391E0C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0E697170">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7E31972C">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0580-2185201，18205800451</w:t>
            </w:r>
          </w:p>
        </w:tc>
      </w:tr>
      <w:tr w14:paraId="67B9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2C29A7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6EAD2F35">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4F8EBE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5C7DF8A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0580-2061710，13957227971</w:t>
            </w:r>
          </w:p>
        </w:tc>
      </w:tr>
      <w:tr w14:paraId="788A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5774614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26C46464">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574C1F60">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E5C97EB">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613CD761">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761F893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32E0E3A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058—8866086</w:t>
            </w:r>
          </w:p>
        </w:tc>
      </w:tr>
      <w:tr w14:paraId="419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33E01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32280D0C">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45895E8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41FC1A5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0580-2260728</w:t>
            </w:r>
          </w:p>
          <w:p w14:paraId="7F8C39E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13758007280</w:t>
            </w:r>
          </w:p>
        </w:tc>
      </w:tr>
      <w:tr w14:paraId="02DA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700FA1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3B8710E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7A16CBA">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黄丽</w:t>
            </w:r>
          </w:p>
        </w:tc>
        <w:tc>
          <w:tcPr>
            <w:tcW w:w="1908" w:type="dxa"/>
            <w:vAlign w:val="center"/>
          </w:tcPr>
          <w:p w14:paraId="16D4F57D">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5317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0D52B3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5CE75ED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332ED6C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26F2FE6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17605868703</w:t>
            </w:r>
          </w:p>
        </w:tc>
      </w:tr>
      <w:tr w14:paraId="24CE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637913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0CC9DF8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79189B3">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655C6653">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13967228926</w:t>
            </w:r>
          </w:p>
        </w:tc>
      </w:tr>
      <w:tr w14:paraId="3438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FC1270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002A5B6">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09C081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4CF027F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13732527321</w:t>
            </w:r>
          </w:p>
        </w:tc>
      </w:tr>
      <w:bookmarkEnd w:id="10"/>
    </w:tbl>
    <w:p w14:paraId="073B0076">
      <w:pPr>
        <w:spacing w:line="260" w:lineRule="exact"/>
        <w:ind w:firstLine="555"/>
        <w:rPr>
          <w:rFonts w:hint="eastAsia" w:ascii="宋体" w:hAnsi="宋体" w:eastAsia="宋体" w:cs="Times New Roman"/>
          <w:szCs w:val="21"/>
        </w:rPr>
      </w:pPr>
      <w:r>
        <w:rPr>
          <w:rFonts w:ascii="宋体" w:hAnsi="宋体" w:eastAsia="宋体" w:cs="Times New Roman"/>
          <w:szCs w:val="21"/>
        </w:rPr>
        <w:t>2.一般步骤</w:t>
      </w:r>
    </w:p>
    <w:p w14:paraId="7D8D742C">
      <w:pPr>
        <w:spacing w:line="260" w:lineRule="exact"/>
        <w:ind w:firstLine="555"/>
        <w:rPr>
          <w:rFonts w:hint="eastAsia" w:ascii="宋体" w:hAnsi="宋体" w:eastAsia="宋体" w:cs="Times New Roman"/>
          <w:szCs w:val="21"/>
        </w:rPr>
      </w:pPr>
      <w:r>
        <w:rPr>
          <w:rFonts w:ascii="宋体" w:hAnsi="宋体" w:eastAsia="宋体" w:cs="Times New Roman"/>
          <w:szCs w:val="21"/>
        </w:rPr>
        <w:t>（1）供应商先与银行对接，办理融资前期手续；</w:t>
      </w:r>
    </w:p>
    <w:p w14:paraId="36AEBCDD">
      <w:pPr>
        <w:spacing w:line="260" w:lineRule="exact"/>
        <w:ind w:firstLine="555"/>
        <w:rPr>
          <w:rFonts w:hint="eastAsia"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68902DF1">
      <w:pPr>
        <w:spacing w:line="260" w:lineRule="exact"/>
        <w:ind w:firstLine="555"/>
        <w:rPr>
          <w:rFonts w:hint="eastAsia"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7E3F7793">
      <w:pPr>
        <w:spacing w:line="260" w:lineRule="exact"/>
        <w:ind w:firstLine="555"/>
        <w:rPr>
          <w:rFonts w:hint="eastAsia" w:ascii="宋体" w:hAnsi="宋体" w:eastAsia="宋体" w:cs="Times New Roman"/>
          <w:szCs w:val="21"/>
        </w:rPr>
      </w:pPr>
      <w:r>
        <w:rPr>
          <w:rFonts w:ascii="宋体" w:hAnsi="宋体" w:eastAsia="宋体" w:cs="Times New Roman"/>
          <w:szCs w:val="21"/>
        </w:rPr>
        <w:t>3.注意事项</w:t>
      </w:r>
    </w:p>
    <w:p w14:paraId="63DB3A5C">
      <w:pPr>
        <w:spacing w:line="260" w:lineRule="exact"/>
        <w:ind w:firstLine="555"/>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6C5AD447">
      <w:pPr>
        <w:spacing w:line="260" w:lineRule="exact"/>
        <w:ind w:firstLine="555"/>
        <w:rPr>
          <w:rFonts w:hint="eastAsia"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738EA778">
      <w:pPr>
        <w:spacing w:line="260" w:lineRule="exact"/>
        <w:ind w:firstLine="555"/>
        <w:rPr>
          <w:rFonts w:hint="eastAsia"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42BB9437">
      <w:pPr>
        <w:spacing w:line="260" w:lineRule="exact"/>
        <w:ind w:firstLine="555"/>
        <w:rPr>
          <w:rFonts w:hint="eastAsia"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3131D1EE">
      <w:pPr>
        <w:tabs>
          <w:tab w:val="left" w:pos="2472"/>
        </w:tabs>
        <w:snapToGrid w:val="0"/>
        <w:spacing w:before="120" w:line="312" w:lineRule="auto"/>
        <w:ind w:right="-87"/>
        <w:rPr>
          <w:rFonts w:ascii="Times New Roman" w:hAnsi="Times New Roman" w:eastAsia="黑体" w:cs="Times New Roman"/>
          <w:sz w:val="30"/>
        </w:rPr>
      </w:pPr>
    </w:p>
    <w:p w14:paraId="5F4F6A08">
      <w:pPr>
        <w:tabs>
          <w:tab w:val="left" w:pos="2472"/>
        </w:tabs>
        <w:snapToGrid w:val="0"/>
        <w:spacing w:before="120" w:line="312" w:lineRule="auto"/>
        <w:ind w:right="-87"/>
        <w:jc w:val="center"/>
        <w:rPr>
          <w:rFonts w:ascii="Times New Roman" w:hAnsi="Times New Roman" w:eastAsia="黑体" w:cs="Times New Roman"/>
          <w:sz w:val="30"/>
        </w:rPr>
      </w:pPr>
    </w:p>
    <w:p w14:paraId="04A39531">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129F3BF1">
      <w:pPr>
        <w:tabs>
          <w:tab w:val="left" w:pos="2472"/>
        </w:tabs>
        <w:snapToGrid w:val="0"/>
        <w:spacing w:before="120" w:line="312" w:lineRule="auto"/>
        <w:ind w:right="-87"/>
        <w:jc w:val="center"/>
        <w:rPr>
          <w:rFonts w:ascii="Times New Roman" w:hAnsi="Times New Roman" w:eastAsia="黑体" w:cs="Times New Roman"/>
          <w:sz w:val="30"/>
        </w:rPr>
      </w:pPr>
    </w:p>
    <w:p w14:paraId="01CB3671">
      <w:pPr>
        <w:snapToGrid w:val="0"/>
        <w:spacing w:line="360" w:lineRule="auto"/>
        <w:ind w:right="-85"/>
        <w:rPr>
          <w:rFonts w:ascii="Times New Roman" w:hAnsi="Times New Roman" w:eastAsia="宋体" w:cs="Times New Roman"/>
          <w:sz w:val="24"/>
        </w:rPr>
      </w:pPr>
    </w:p>
    <w:p w14:paraId="6BF42EC4">
      <w:pPr>
        <w:snapToGrid w:val="0"/>
        <w:spacing w:line="360" w:lineRule="auto"/>
        <w:ind w:right="-85"/>
        <w:rPr>
          <w:rFonts w:ascii="Times New Roman" w:hAnsi="Times New Roman" w:eastAsia="宋体" w:cs="Times New Roman"/>
          <w:sz w:val="24"/>
        </w:rPr>
      </w:pPr>
    </w:p>
    <w:p w14:paraId="11B30B5F">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1CC7F0CA">
      <w:pPr>
        <w:snapToGrid w:val="0"/>
        <w:spacing w:line="360" w:lineRule="auto"/>
        <w:ind w:right="-85"/>
        <w:jc w:val="center"/>
        <w:rPr>
          <w:rFonts w:ascii="Times New Roman" w:hAnsi="Times New Roman" w:eastAsia="宋体" w:cs="Times New Roman"/>
          <w:sz w:val="24"/>
        </w:rPr>
      </w:pPr>
    </w:p>
    <w:p w14:paraId="3D6D2E7B">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209CE7E6">
      <w:pPr>
        <w:snapToGrid w:val="0"/>
        <w:spacing w:line="360" w:lineRule="auto"/>
        <w:ind w:right="-85"/>
        <w:rPr>
          <w:rFonts w:ascii="Times New Roman" w:hAnsi="Times New Roman" w:eastAsia="宋体" w:cs="Times New Roman"/>
          <w:sz w:val="24"/>
        </w:rPr>
      </w:pPr>
    </w:p>
    <w:p w14:paraId="3E791369">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45EA671B">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4C8246FB">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3CE9F2A9">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760F1150">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3B1814B0">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25DE69B3">
      <w:pPr>
        <w:snapToGrid w:val="0"/>
        <w:spacing w:line="360" w:lineRule="auto"/>
        <w:ind w:right="-85" w:firstLine="4080" w:firstLineChars="1700"/>
        <w:rPr>
          <w:rFonts w:ascii="Times New Roman" w:hAnsi="Times New Roman" w:eastAsia="宋体" w:cs="Times New Roman"/>
          <w:sz w:val="24"/>
        </w:rPr>
      </w:pPr>
    </w:p>
    <w:p w14:paraId="6089AF9F">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1D235E6D">
      <w:pPr>
        <w:snapToGrid w:val="0"/>
        <w:spacing w:line="360" w:lineRule="auto"/>
        <w:ind w:right="-85"/>
        <w:outlineLvl w:val="1"/>
        <w:rPr>
          <w:rFonts w:ascii="Times New Roman" w:hAnsi="Times New Roman" w:eastAsia="宋体" w:cs="Times New Roman"/>
          <w:sz w:val="24"/>
          <w:u w:val="single"/>
        </w:rPr>
      </w:pPr>
    </w:p>
    <w:p w14:paraId="70EA3225">
      <w:pPr>
        <w:snapToGrid w:val="0"/>
        <w:spacing w:before="120" w:beforeLines="50" w:line="312" w:lineRule="auto"/>
        <w:rPr>
          <w:rFonts w:ascii="Times New Roman" w:hAnsi="Times New Roman" w:eastAsia="宋体" w:cs="Times New Roman"/>
          <w:b/>
          <w:sz w:val="32"/>
        </w:rPr>
      </w:pPr>
    </w:p>
    <w:p w14:paraId="63929845">
      <w:pPr>
        <w:snapToGrid w:val="0"/>
        <w:spacing w:before="120" w:beforeLines="50" w:line="312" w:lineRule="auto"/>
        <w:rPr>
          <w:rFonts w:ascii="Times New Roman" w:hAnsi="Times New Roman" w:eastAsia="宋体" w:cs="Times New Roman"/>
          <w:b/>
          <w:sz w:val="32"/>
        </w:rPr>
      </w:pPr>
    </w:p>
    <w:p w14:paraId="09E87F63">
      <w:pPr>
        <w:snapToGrid w:val="0"/>
        <w:spacing w:before="120" w:beforeLines="50" w:line="312" w:lineRule="auto"/>
        <w:rPr>
          <w:rFonts w:ascii="Times New Roman" w:hAnsi="Times New Roman" w:eastAsia="宋体" w:cs="Times New Roman"/>
          <w:b/>
          <w:sz w:val="32"/>
        </w:rPr>
      </w:pPr>
    </w:p>
    <w:p w14:paraId="376BB728">
      <w:pPr>
        <w:snapToGrid w:val="0"/>
        <w:spacing w:before="120" w:beforeLines="50" w:line="312" w:lineRule="auto"/>
        <w:rPr>
          <w:rFonts w:ascii="Times New Roman" w:hAnsi="Times New Roman" w:eastAsia="宋体" w:cs="Times New Roman"/>
          <w:b/>
          <w:sz w:val="32"/>
        </w:rPr>
      </w:pPr>
    </w:p>
    <w:p w14:paraId="3A5E4A3B">
      <w:pPr>
        <w:snapToGrid w:val="0"/>
        <w:spacing w:before="120" w:beforeLines="50" w:line="312" w:lineRule="auto"/>
        <w:rPr>
          <w:rFonts w:ascii="Times New Roman" w:hAnsi="Times New Roman" w:eastAsia="宋体" w:cs="Times New Roman"/>
          <w:b/>
          <w:sz w:val="32"/>
        </w:rPr>
      </w:pPr>
    </w:p>
    <w:p w14:paraId="4E5284F6">
      <w:pPr>
        <w:snapToGrid w:val="0"/>
        <w:spacing w:before="120" w:beforeLines="50" w:line="312" w:lineRule="auto"/>
        <w:rPr>
          <w:rFonts w:ascii="Times New Roman" w:hAnsi="Times New Roman" w:eastAsia="宋体" w:cs="Times New Roman"/>
          <w:b/>
          <w:sz w:val="32"/>
        </w:rPr>
      </w:pPr>
    </w:p>
    <w:p w14:paraId="4EC3AECD">
      <w:pPr>
        <w:snapToGrid w:val="0"/>
        <w:spacing w:before="120" w:beforeLines="50" w:line="312" w:lineRule="auto"/>
        <w:rPr>
          <w:rFonts w:ascii="Times New Roman" w:hAnsi="Times New Roman" w:eastAsia="宋体" w:cs="Times New Roman"/>
          <w:b/>
          <w:sz w:val="28"/>
          <w:szCs w:val="28"/>
        </w:rPr>
      </w:pPr>
    </w:p>
    <w:p w14:paraId="4415DBB8">
      <w:pPr>
        <w:snapToGrid w:val="0"/>
        <w:spacing w:before="120" w:beforeLines="50" w:line="312" w:lineRule="auto"/>
        <w:rPr>
          <w:rFonts w:ascii="Times New Roman" w:hAnsi="Times New Roman" w:eastAsia="宋体" w:cs="Times New Roman"/>
          <w:b/>
          <w:sz w:val="28"/>
          <w:szCs w:val="28"/>
        </w:rPr>
      </w:pPr>
    </w:p>
    <w:p w14:paraId="159AF53E">
      <w:pPr>
        <w:pStyle w:val="2"/>
      </w:pPr>
    </w:p>
    <w:p w14:paraId="74BF055D">
      <w:pPr>
        <w:pStyle w:val="3"/>
        <w:ind w:firstLine="210"/>
      </w:pPr>
    </w:p>
    <w:p w14:paraId="5F3DC9AD">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606EECA7">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1A79B7B5">
      <w:pPr>
        <w:spacing w:line="360" w:lineRule="auto"/>
        <w:rPr>
          <w:rFonts w:ascii="Times New Roman" w:hAnsi="Times New Roman" w:eastAsia="宋体" w:cs="Times New Roman"/>
          <w:b/>
          <w:sz w:val="24"/>
          <w:szCs w:val="24"/>
        </w:rPr>
      </w:pPr>
    </w:p>
    <w:p w14:paraId="4A8969F4">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14B28F42">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212E93BF">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449"/>
        <w:gridCol w:w="3489"/>
        <w:gridCol w:w="709"/>
      </w:tblGrid>
      <w:tr w14:paraId="637FB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12E6C5C7">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序号</w:t>
            </w:r>
          </w:p>
        </w:tc>
        <w:tc>
          <w:tcPr>
            <w:tcW w:w="4449" w:type="dxa"/>
            <w:tcBorders>
              <w:top w:val="single" w:color="000000" w:sz="4" w:space="0"/>
              <w:left w:val="single" w:color="000000" w:sz="4" w:space="0"/>
              <w:bottom w:val="single" w:color="000000" w:sz="4" w:space="0"/>
              <w:right w:val="single" w:color="000000" w:sz="4" w:space="0"/>
            </w:tcBorders>
            <w:vAlign w:val="center"/>
          </w:tcPr>
          <w:p w14:paraId="3A3E3065">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项目名称</w:t>
            </w:r>
          </w:p>
        </w:tc>
        <w:tc>
          <w:tcPr>
            <w:tcW w:w="3489" w:type="dxa"/>
            <w:tcBorders>
              <w:top w:val="single" w:color="000000" w:sz="4" w:space="0"/>
              <w:left w:val="single" w:color="000000" w:sz="4" w:space="0"/>
              <w:bottom w:val="single" w:color="000000" w:sz="4" w:space="0"/>
              <w:right w:val="single" w:color="000000" w:sz="4" w:space="0"/>
            </w:tcBorders>
            <w:vAlign w:val="center"/>
          </w:tcPr>
          <w:p w14:paraId="7ED36901">
            <w:pPr>
              <w:jc w:val="center"/>
              <w:rPr>
                <w:rFonts w:hint="eastAsia" w:ascii="宋体" w:hAnsi="宋体" w:eastAsia="宋体" w:cs="仿宋_GB2312"/>
                <w:b/>
                <w:bCs/>
                <w:szCs w:val="21"/>
              </w:rPr>
            </w:pPr>
            <w:r>
              <w:rPr>
                <w:rFonts w:hint="eastAsia" w:ascii="宋体" w:hAnsi="宋体" w:eastAsia="宋体" w:cs="仿宋_GB2312"/>
                <w:b/>
                <w:bCs/>
                <w:szCs w:val="21"/>
              </w:rPr>
              <w:t>投标报价</w:t>
            </w:r>
          </w:p>
        </w:tc>
        <w:tc>
          <w:tcPr>
            <w:tcW w:w="709" w:type="dxa"/>
            <w:tcBorders>
              <w:top w:val="single" w:color="000000" w:sz="4" w:space="0"/>
              <w:left w:val="single" w:color="000000" w:sz="4" w:space="0"/>
              <w:bottom w:val="single" w:color="000000" w:sz="4" w:space="0"/>
              <w:right w:val="single" w:color="000000" w:sz="4" w:space="0"/>
            </w:tcBorders>
            <w:vAlign w:val="center"/>
          </w:tcPr>
          <w:p w14:paraId="0F705529">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备注</w:t>
            </w:r>
          </w:p>
        </w:tc>
      </w:tr>
      <w:tr w14:paraId="0C4B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3630C099">
            <w:pPr>
              <w:spacing w:line="360" w:lineRule="auto"/>
              <w:jc w:val="center"/>
              <w:rPr>
                <w:rFonts w:hint="eastAsia" w:ascii="宋体" w:hAnsi="宋体" w:eastAsia="宋体" w:cs="仿宋_GB2312"/>
                <w:szCs w:val="21"/>
              </w:rPr>
            </w:pPr>
          </w:p>
        </w:tc>
        <w:tc>
          <w:tcPr>
            <w:tcW w:w="4449" w:type="dxa"/>
            <w:tcBorders>
              <w:left w:val="single" w:color="000000" w:sz="4" w:space="0"/>
              <w:bottom w:val="single" w:color="000000" w:sz="4" w:space="0"/>
              <w:right w:val="single" w:color="000000" w:sz="4" w:space="0"/>
            </w:tcBorders>
            <w:vAlign w:val="center"/>
          </w:tcPr>
          <w:p w14:paraId="07598148">
            <w:pPr>
              <w:spacing w:line="360" w:lineRule="auto"/>
              <w:jc w:val="center"/>
              <w:rPr>
                <w:rFonts w:hint="eastAsia" w:ascii="宋体" w:hAnsi="宋体" w:eastAsia="宋体" w:cs="仿宋_GB2312"/>
                <w:bCs/>
                <w:szCs w:val="21"/>
              </w:rPr>
            </w:pPr>
          </w:p>
        </w:tc>
        <w:tc>
          <w:tcPr>
            <w:tcW w:w="3489" w:type="dxa"/>
            <w:tcBorders>
              <w:top w:val="single" w:color="000000" w:sz="4" w:space="0"/>
              <w:left w:val="single" w:color="000000" w:sz="4" w:space="0"/>
              <w:bottom w:val="single" w:color="000000" w:sz="4" w:space="0"/>
              <w:right w:val="single" w:color="000000" w:sz="4" w:space="0"/>
            </w:tcBorders>
            <w:vAlign w:val="center"/>
          </w:tcPr>
          <w:p w14:paraId="0FC15684">
            <w:pPr>
              <w:spacing w:line="360" w:lineRule="auto"/>
              <w:jc w:val="center"/>
              <w:rPr>
                <w:rFonts w:hint="eastAsia" w:ascii="宋体" w:hAnsi="宋体" w:eastAsia="宋体" w:cs="仿宋_GB2312"/>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720B1A4">
            <w:pPr>
              <w:spacing w:line="360" w:lineRule="auto"/>
              <w:jc w:val="center"/>
              <w:rPr>
                <w:rFonts w:hint="eastAsia" w:ascii="宋体" w:hAnsi="宋体" w:eastAsia="宋体" w:cs="仿宋_GB2312"/>
                <w:szCs w:val="21"/>
              </w:rPr>
            </w:pPr>
          </w:p>
        </w:tc>
      </w:tr>
      <w:tr w14:paraId="200F7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49E3559D">
            <w:pPr>
              <w:spacing w:line="360" w:lineRule="auto"/>
              <w:jc w:val="center"/>
              <w:rPr>
                <w:rFonts w:hint="eastAsia" w:ascii="宋体" w:hAnsi="宋体" w:eastAsia="宋体" w:cs="仿宋_GB2312"/>
                <w:szCs w:val="21"/>
              </w:rPr>
            </w:pPr>
            <w:r>
              <w:rPr>
                <w:rFonts w:hint="eastAsia" w:ascii="宋体" w:hAnsi="宋体" w:eastAsia="宋体" w:cs="仿宋_GB2312"/>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315835A9">
            <w:pPr>
              <w:spacing w:line="360" w:lineRule="auto"/>
              <w:rPr>
                <w:rFonts w:hint="eastAsia" w:ascii="宋体" w:hAnsi="宋体" w:eastAsia="宋体" w:cs="仿宋_GB2312"/>
                <w:szCs w:val="21"/>
              </w:rPr>
            </w:pPr>
            <w:r>
              <w:rPr>
                <w:rFonts w:hint="eastAsia" w:ascii="宋体" w:hAnsi="宋体" w:eastAsia="宋体" w:cs="仿宋_GB2312"/>
                <w:szCs w:val="21"/>
              </w:rPr>
              <w:t>大写</w:t>
            </w:r>
          </w:p>
        </w:tc>
      </w:tr>
    </w:tbl>
    <w:p w14:paraId="0C0D3993">
      <w:pPr>
        <w:snapToGrid w:val="0"/>
        <w:spacing w:line="360" w:lineRule="auto"/>
        <w:ind w:right="-340"/>
        <w:rPr>
          <w:rFonts w:ascii="Times New Roman" w:hAnsi="Times New Roman" w:eastAsia="宋体" w:cs="Times New Roman"/>
        </w:rPr>
      </w:pPr>
    </w:p>
    <w:p w14:paraId="726673EC">
      <w:pPr>
        <w:snapToGrid w:val="0"/>
        <w:spacing w:line="360" w:lineRule="auto"/>
        <w:ind w:right="-340"/>
        <w:rPr>
          <w:rFonts w:ascii="Times New Roman" w:hAnsi="Times New Roman" w:eastAsia="宋体" w:cs="Times New Roman"/>
        </w:rPr>
      </w:pPr>
    </w:p>
    <w:p w14:paraId="5F7A156D">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6994D7A1">
      <w:pPr>
        <w:snapToGrid w:val="0"/>
        <w:spacing w:before="50" w:after="50"/>
        <w:rPr>
          <w:rFonts w:ascii="Times New Roman" w:hAnsi="Times New Roman" w:eastAsia="宋体" w:cs="Times New Roman"/>
          <w:spacing w:val="20"/>
          <w:u w:val="single"/>
        </w:rPr>
      </w:pPr>
    </w:p>
    <w:p w14:paraId="0E211DF3">
      <w:pPr>
        <w:spacing w:after="120"/>
        <w:rPr>
          <w:rFonts w:ascii="Times New Roman" w:hAnsi="Times New Roman" w:eastAsia="宋体" w:cs="Times New Roman"/>
        </w:rPr>
      </w:pPr>
    </w:p>
    <w:p w14:paraId="27869A51">
      <w:pPr>
        <w:snapToGrid w:val="0"/>
        <w:spacing w:before="120" w:line="312" w:lineRule="auto"/>
        <w:ind w:right="-341"/>
        <w:jc w:val="center"/>
        <w:rPr>
          <w:rFonts w:ascii="Times New Roman" w:hAnsi="Times New Roman" w:eastAsia="宋体" w:cs="Times New Roman"/>
          <w:b/>
          <w:sz w:val="32"/>
        </w:rPr>
      </w:pPr>
    </w:p>
    <w:p w14:paraId="71DAE140">
      <w:pPr>
        <w:snapToGrid w:val="0"/>
        <w:spacing w:before="120" w:line="312" w:lineRule="auto"/>
        <w:ind w:right="-341"/>
        <w:jc w:val="center"/>
        <w:rPr>
          <w:rFonts w:ascii="Times New Roman" w:hAnsi="Times New Roman" w:eastAsia="宋体" w:cs="Times New Roman"/>
          <w:b/>
          <w:sz w:val="32"/>
        </w:rPr>
      </w:pPr>
    </w:p>
    <w:p w14:paraId="75004D8E">
      <w:pPr>
        <w:snapToGrid w:val="0"/>
        <w:spacing w:before="120" w:line="312" w:lineRule="auto"/>
        <w:ind w:right="-341"/>
        <w:rPr>
          <w:rFonts w:ascii="Times New Roman" w:hAnsi="Times New Roman" w:eastAsia="宋体" w:cs="Times New Roman"/>
          <w:b/>
          <w:sz w:val="32"/>
        </w:rPr>
      </w:pPr>
    </w:p>
    <w:p w14:paraId="27AC43CA">
      <w:pPr>
        <w:snapToGrid w:val="0"/>
        <w:spacing w:before="120" w:line="312" w:lineRule="auto"/>
        <w:ind w:right="-341"/>
        <w:jc w:val="center"/>
        <w:rPr>
          <w:rFonts w:ascii="Times New Roman" w:hAnsi="Times New Roman" w:eastAsia="宋体" w:cs="Times New Roman"/>
          <w:b/>
          <w:sz w:val="32"/>
        </w:rPr>
      </w:pPr>
    </w:p>
    <w:p w14:paraId="16B151F6">
      <w:pPr>
        <w:snapToGrid w:val="0"/>
        <w:spacing w:before="120" w:line="312" w:lineRule="auto"/>
        <w:ind w:right="-341"/>
        <w:jc w:val="center"/>
        <w:rPr>
          <w:rFonts w:ascii="Times New Roman" w:hAnsi="Times New Roman" w:eastAsia="宋体" w:cs="Times New Roman"/>
          <w:b/>
          <w:sz w:val="32"/>
        </w:rPr>
      </w:pPr>
    </w:p>
    <w:p w14:paraId="2BA1F8F9">
      <w:pPr>
        <w:snapToGrid w:val="0"/>
        <w:spacing w:before="120" w:line="312" w:lineRule="auto"/>
        <w:ind w:right="-341"/>
        <w:jc w:val="center"/>
        <w:rPr>
          <w:rFonts w:ascii="Times New Roman" w:hAnsi="Times New Roman" w:eastAsia="宋体" w:cs="Times New Roman"/>
          <w:b/>
          <w:sz w:val="32"/>
        </w:rPr>
      </w:pPr>
    </w:p>
    <w:p w14:paraId="7FD9418B">
      <w:pPr>
        <w:snapToGrid w:val="0"/>
        <w:spacing w:before="120" w:line="312" w:lineRule="auto"/>
        <w:ind w:right="-341"/>
        <w:jc w:val="center"/>
        <w:rPr>
          <w:rFonts w:ascii="Times New Roman" w:hAnsi="Times New Roman" w:eastAsia="宋体" w:cs="Times New Roman"/>
          <w:b/>
          <w:sz w:val="32"/>
        </w:rPr>
      </w:pPr>
    </w:p>
    <w:p w14:paraId="4CB47093">
      <w:pPr>
        <w:snapToGrid w:val="0"/>
        <w:spacing w:before="120" w:line="312" w:lineRule="auto"/>
        <w:ind w:right="-341"/>
        <w:jc w:val="center"/>
        <w:rPr>
          <w:rFonts w:ascii="Times New Roman" w:hAnsi="Times New Roman" w:eastAsia="宋体" w:cs="Times New Roman"/>
          <w:b/>
          <w:sz w:val="32"/>
        </w:rPr>
      </w:pPr>
    </w:p>
    <w:p w14:paraId="414F93A4">
      <w:pPr>
        <w:pStyle w:val="82"/>
        <w:ind w:firstLine="0" w:firstLineChars="0"/>
        <w:rPr>
          <w:rFonts w:ascii="Times New Roman" w:hAnsi="Times New Roman" w:eastAsia="宋体" w:cs="Times New Roman"/>
          <w:b/>
          <w:sz w:val="32"/>
        </w:rPr>
      </w:pPr>
    </w:p>
    <w:p w14:paraId="24DFC50F">
      <w:pPr>
        <w:pStyle w:val="82"/>
        <w:ind w:firstLine="0" w:firstLineChars="0"/>
        <w:rPr>
          <w:rFonts w:ascii="Times New Roman" w:hAnsi="Times New Roman" w:eastAsia="宋体" w:cs="Times New Roman"/>
          <w:b/>
          <w:sz w:val="32"/>
        </w:rPr>
      </w:pPr>
    </w:p>
    <w:p w14:paraId="3797990E">
      <w:pPr>
        <w:pStyle w:val="82"/>
        <w:ind w:firstLine="0" w:firstLineChars="0"/>
        <w:rPr>
          <w:rFonts w:ascii="Times New Roman" w:hAnsi="Times New Roman" w:eastAsia="宋体" w:cs="Times New Roman"/>
          <w:b/>
          <w:sz w:val="32"/>
        </w:rPr>
      </w:pPr>
    </w:p>
    <w:p w14:paraId="4DD7884D">
      <w:pPr>
        <w:pStyle w:val="82"/>
        <w:ind w:firstLine="0" w:firstLineChars="0"/>
        <w:rPr>
          <w:rFonts w:ascii="Times New Roman" w:hAnsi="Times New Roman" w:eastAsia="宋体" w:cs="Times New Roman"/>
          <w:b/>
          <w:sz w:val="32"/>
        </w:rPr>
      </w:pPr>
    </w:p>
    <w:p w14:paraId="6094C01F">
      <w:pPr>
        <w:pStyle w:val="26"/>
      </w:pPr>
    </w:p>
    <w:p w14:paraId="459B5069">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72689C3D">
      <w:pPr>
        <w:snapToGrid w:val="0"/>
        <w:rPr>
          <w:rFonts w:ascii="Times New Roman" w:hAnsi="Times New Roman" w:eastAsia="宋体" w:cs="Times New Roman"/>
          <w:b/>
          <w:sz w:val="28"/>
        </w:rPr>
      </w:pPr>
    </w:p>
    <w:p w14:paraId="323ED708">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63A44F1D">
      <w:pPr>
        <w:spacing w:line="360" w:lineRule="auto"/>
        <w:rPr>
          <w:rFonts w:hint="eastAsia" w:eastAsia="宋体"/>
          <w:b/>
          <w:sz w:val="24"/>
        </w:rPr>
      </w:pPr>
      <w:r>
        <w:rPr>
          <w:rFonts w:hint="eastAsia" w:ascii="Times New Roman" w:hAnsi="Times New Roman" w:eastAsia="宋体"/>
          <w:szCs w:val="21"/>
        </w:rPr>
        <w:t>项目编号：</w:t>
      </w:r>
    </w:p>
    <w:tbl>
      <w:tblPr>
        <w:tblStyle w:val="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13"/>
        <w:gridCol w:w="922"/>
        <w:gridCol w:w="1134"/>
        <w:gridCol w:w="1985"/>
        <w:gridCol w:w="1417"/>
        <w:gridCol w:w="1276"/>
      </w:tblGrid>
      <w:tr w14:paraId="57EC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17BEAC5">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913" w:type="dxa"/>
            <w:vAlign w:val="center"/>
          </w:tcPr>
          <w:p w14:paraId="79EA5C3B">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922" w:type="dxa"/>
            <w:vAlign w:val="center"/>
          </w:tcPr>
          <w:p w14:paraId="2EE14D61">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1134" w:type="dxa"/>
            <w:vAlign w:val="center"/>
          </w:tcPr>
          <w:p w14:paraId="14624527">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1985" w:type="dxa"/>
            <w:vAlign w:val="center"/>
          </w:tcPr>
          <w:p w14:paraId="1903A484">
            <w:pPr>
              <w:spacing w:line="360" w:lineRule="auto"/>
              <w:jc w:val="center"/>
              <w:rPr>
                <w:rFonts w:hint="eastAsia" w:ascii="宋体" w:hAnsi="宋体" w:eastAsia="宋体" w:cs="宋体"/>
                <w:szCs w:val="21"/>
              </w:rPr>
            </w:pPr>
            <w:r>
              <w:rPr>
                <w:rFonts w:hint="eastAsia" w:ascii="宋体" w:hAnsi="宋体" w:eastAsia="宋体" w:cs="宋体"/>
                <w:szCs w:val="21"/>
              </w:rPr>
              <w:t>单价</w:t>
            </w:r>
          </w:p>
        </w:tc>
        <w:tc>
          <w:tcPr>
            <w:tcW w:w="1417" w:type="dxa"/>
            <w:vAlign w:val="center"/>
          </w:tcPr>
          <w:p w14:paraId="3BCB0A09">
            <w:pPr>
              <w:spacing w:line="360" w:lineRule="auto"/>
              <w:jc w:val="center"/>
              <w:rPr>
                <w:rFonts w:hint="eastAsia" w:ascii="宋体" w:hAnsi="宋体" w:eastAsia="宋体" w:cs="宋体"/>
                <w:szCs w:val="21"/>
              </w:rPr>
            </w:pPr>
            <w:r>
              <w:rPr>
                <w:rFonts w:hint="eastAsia" w:ascii="宋体" w:hAnsi="宋体" w:eastAsia="宋体" w:cs="宋体"/>
                <w:szCs w:val="21"/>
              </w:rPr>
              <w:t>合价</w:t>
            </w:r>
          </w:p>
        </w:tc>
        <w:tc>
          <w:tcPr>
            <w:tcW w:w="1276" w:type="dxa"/>
            <w:vAlign w:val="center"/>
          </w:tcPr>
          <w:p w14:paraId="774CC9F1">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3280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65EA3A">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13" w:type="dxa"/>
            <w:vAlign w:val="center"/>
          </w:tcPr>
          <w:p w14:paraId="3BD776CE">
            <w:pPr>
              <w:spacing w:line="360" w:lineRule="auto"/>
              <w:jc w:val="center"/>
              <w:rPr>
                <w:rFonts w:hint="eastAsia" w:ascii="宋体" w:hAnsi="宋体" w:eastAsia="宋体" w:cs="宋体"/>
                <w:szCs w:val="21"/>
              </w:rPr>
            </w:pPr>
            <w:r>
              <w:rPr>
                <w:rFonts w:hint="eastAsia" w:ascii="宋体" w:hAnsi="宋体" w:eastAsia="宋体" w:cs="宋体"/>
                <w:szCs w:val="21"/>
              </w:rPr>
              <w:t>三类人工</w:t>
            </w:r>
          </w:p>
        </w:tc>
        <w:tc>
          <w:tcPr>
            <w:tcW w:w="922" w:type="dxa"/>
            <w:vAlign w:val="center"/>
          </w:tcPr>
          <w:p w14:paraId="53F59E77">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10CD2F13">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1985" w:type="dxa"/>
            <w:vAlign w:val="center"/>
          </w:tcPr>
          <w:p w14:paraId="2A939856">
            <w:pPr>
              <w:spacing w:line="360" w:lineRule="auto"/>
              <w:jc w:val="center"/>
              <w:rPr>
                <w:rFonts w:hint="eastAsia" w:ascii="宋体" w:hAnsi="宋体" w:eastAsia="宋体" w:cs="宋体"/>
                <w:szCs w:val="21"/>
              </w:rPr>
            </w:pPr>
          </w:p>
        </w:tc>
        <w:tc>
          <w:tcPr>
            <w:tcW w:w="1417" w:type="dxa"/>
            <w:vAlign w:val="center"/>
          </w:tcPr>
          <w:p w14:paraId="7B47EA10">
            <w:pPr>
              <w:spacing w:line="360" w:lineRule="auto"/>
              <w:jc w:val="center"/>
              <w:rPr>
                <w:rFonts w:hint="eastAsia" w:ascii="宋体" w:hAnsi="宋体" w:eastAsia="宋体" w:cs="宋体"/>
                <w:szCs w:val="21"/>
              </w:rPr>
            </w:pPr>
          </w:p>
        </w:tc>
        <w:tc>
          <w:tcPr>
            <w:tcW w:w="1276" w:type="dxa"/>
            <w:vAlign w:val="center"/>
          </w:tcPr>
          <w:p w14:paraId="10EB6B51">
            <w:pPr>
              <w:spacing w:line="360" w:lineRule="auto"/>
              <w:jc w:val="center"/>
              <w:rPr>
                <w:rFonts w:hint="eastAsia" w:ascii="宋体" w:hAnsi="宋体" w:eastAsia="宋体" w:cs="宋体"/>
                <w:szCs w:val="21"/>
              </w:rPr>
            </w:pPr>
          </w:p>
        </w:tc>
      </w:tr>
      <w:tr w14:paraId="5822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D8D3F14">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913" w:type="dxa"/>
            <w:vAlign w:val="center"/>
          </w:tcPr>
          <w:p w14:paraId="7EB9967D">
            <w:pPr>
              <w:spacing w:line="360" w:lineRule="auto"/>
              <w:jc w:val="center"/>
              <w:rPr>
                <w:rFonts w:hint="eastAsia" w:ascii="宋体" w:hAnsi="宋体" w:eastAsia="宋体" w:cs="宋体"/>
                <w:szCs w:val="21"/>
              </w:rPr>
            </w:pPr>
            <w:r>
              <w:rPr>
                <w:rFonts w:hint="eastAsia" w:ascii="宋体" w:hAnsi="宋体" w:eastAsia="宋体" w:cs="宋体"/>
                <w:szCs w:val="21"/>
              </w:rPr>
              <w:t>二类人工</w:t>
            </w:r>
          </w:p>
        </w:tc>
        <w:tc>
          <w:tcPr>
            <w:tcW w:w="922" w:type="dxa"/>
            <w:vAlign w:val="center"/>
          </w:tcPr>
          <w:p w14:paraId="30CF2A67">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169A87F7">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1985" w:type="dxa"/>
            <w:vAlign w:val="center"/>
          </w:tcPr>
          <w:p w14:paraId="415EBA57">
            <w:pPr>
              <w:spacing w:line="360" w:lineRule="auto"/>
              <w:jc w:val="center"/>
              <w:rPr>
                <w:rFonts w:hint="eastAsia" w:ascii="宋体" w:hAnsi="宋体" w:eastAsia="宋体" w:cs="宋体"/>
                <w:szCs w:val="21"/>
              </w:rPr>
            </w:pPr>
          </w:p>
        </w:tc>
        <w:tc>
          <w:tcPr>
            <w:tcW w:w="1417" w:type="dxa"/>
            <w:vAlign w:val="center"/>
          </w:tcPr>
          <w:p w14:paraId="6A1F6A81">
            <w:pPr>
              <w:spacing w:line="360" w:lineRule="auto"/>
              <w:jc w:val="center"/>
              <w:rPr>
                <w:rFonts w:hint="eastAsia" w:ascii="宋体" w:hAnsi="宋体" w:eastAsia="宋体" w:cs="宋体"/>
                <w:szCs w:val="21"/>
              </w:rPr>
            </w:pPr>
          </w:p>
        </w:tc>
        <w:tc>
          <w:tcPr>
            <w:tcW w:w="1276" w:type="dxa"/>
            <w:vAlign w:val="center"/>
          </w:tcPr>
          <w:p w14:paraId="5245BAF7">
            <w:pPr>
              <w:spacing w:line="360" w:lineRule="auto"/>
              <w:jc w:val="center"/>
              <w:rPr>
                <w:rFonts w:hint="eastAsia" w:ascii="宋体" w:hAnsi="宋体" w:eastAsia="宋体" w:cs="宋体"/>
                <w:szCs w:val="21"/>
              </w:rPr>
            </w:pPr>
          </w:p>
        </w:tc>
      </w:tr>
      <w:tr w14:paraId="1E6F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FBD939">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913" w:type="dxa"/>
            <w:vAlign w:val="center"/>
          </w:tcPr>
          <w:p w14:paraId="3BC93AE5">
            <w:pPr>
              <w:spacing w:line="360" w:lineRule="auto"/>
              <w:jc w:val="center"/>
              <w:rPr>
                <w:rFonts w:hint="eastAsia" w:ascii="宋体" w:hAnsi="宋体" w:eastAsia="宋体" w:cs="宋体"/>
                <w:szCs w:val="21"/>
              </w:rPr>
            </w:pPr>
            <w:r>
              <w:rPr>
                <w:rFonts w:hint="eastAsia" w:ascii="宋体" w:hAnsi="宋体" w:eastAsia="宋体" w:cs="宋体"/>
                <w:szCs w:val="21"/>
              </w:rPr>
              <w:t>一类人工</w:t>
            </w:r>
          </w:p>
        </w:tc>
        <w:tc>
          <w:tcPr>
            <w:tcW w:w="922" w:type="dxa"/>
            <w:vAlign w:val="center"/>
          </w:tcPr>
          <w:p w14:paraId="31E53F34">
            <w:pPr>
              <w:spacing w:line="360" w:lineRule="auto"/>
              <w:jc w:val="center"/>
              <w:rPr>
                <w:rFonts w:hint="eastAsia" w:ascii="宋体" w:hAnsi="宋体" w:eastAsia="宋体" w:cs="宋体"/>
                <w:szCs w:val="21"/>
              </w:rPr>
            </w:pPr>
            <w:r>
              <w:rPr>
                <w:rFonts w:hint="eastAsia" w:ascii="宋体" w:hAnsi="宋体" w:eastAsia="宋体" w:cs="宋体"/>
                <w:szCs w:val="21"/>
              </w:rPr>
              <w:t>工日</w:t>
            </w:r>
          </w:p>
        </w:tc>
        <w:tc>
          <w:tcPr>
            <w:tcW w:w="1134" w:type="dxa"/>
            <w:vAlign w:val="center"/>
          </w:tcPr>
          <w:p w14:paraId="42B689D4">
            <w:pPr>
              <w:spacing w:line="360" w:lineRule="auto"/>
              <w:jc w:val="center"/>
              <w:rPr>
                <w:rFonts w:hint="eastAsia" w:ascii="宋体" w:hAnsi="宋体" w:eastAsia="宋体" w:cs="宋体"/>
                <w:szCs w:val="21"/>
              </w:rPr>
            </w:pPr>
            <w:r>
              <w:rPr>
                <w:rFonts w:hint="eastAsia" w:ascii="宋体" w:hAnsi="宋体" w:eastAsia="宋体" w:cs="宋体"/>
                <w:szCs w:val="21"/>
              </w:rPr>
              <w:t>300</w:t>
            </w:r>
          </w:p>
        </w:tc>
        <w:tc>
          <w:tcPr>
            <w:tcW w:w="1985" w:type="dxa"/>
            <w:vAlign w:val="center"/>
          </w:tcPr>
          <w:p w14:paraId="6FD25EFB">
            <w:pPr>
              <w:spacing w:line="360" w:lineRule="auto"/>
              <w:jc w:val="center"/>
              <w:rPr>
                <w:rFonts w:hint="eastAsia" w:ascii="宋体" w:hAnsi="宋体" w:eastAsia="宋体" w:cs="宋体"/>
                <w:szCs w:val="21"/>
              </w:rPr>
            </w:pPr>
          </w:p>
        </w:tc>
        <w:tc>
          <w:tcPr>
            <w:tcW w:w="1417" w:type="dxa"/>
            <w:vAlign w:val="center"/>
          </w:tcPr>
          <w:p w14:paraId="7492C2A2">
            <w:pPr>
              <w:spacing w:line="360" w:lineRule="auto"/>
              <w:jc w:val="center"/>
              <w:rPr>
                <w:rFonts w:hint="eastAsia" w:ascii="宋体" w:hAnsi="宋体" w:eastAsia="宋体" w:cs="宋体"/>
                <w:szCs w:val="21"/>
              </w:rPr>
            </w:pPr>
          </w:p>
        </w:tc>
        <w:tc>
          <w:tcPr>
            <w:tcW w:w="1276" w:type="dxa"/>
            <w:vAlign w:val="center"/>
          </w:tcPr>
          <w:p w14:paraId="3D41C001">
            <w:pPr>
              <w:spacing w:line="360" w:lineRule="auto"/>
              <w:jc w:val="center"/>
              <w:rPr>
                <w:rFonts w:hint="eastAsia" w:ascii="宋体" w:hAnsi="宋体" w:eastAsia="宋体" w:cs="宋体"/>
                <w:szCs w:val="21"/>
              </w:rPr>
            </w:pPr>
          </w:p>
        </w:tc>
      </w:tr>
      <w:tr w14:paraId="058D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1978C45">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913" w:type="dxa"/>
            <w:vAlign w:val="center"/>
          </w:tcPr>
          <w:p w14:paraId="6DECF7EC">
            <w:pPr>
              <w:spacing w:line="360" w:lineRule="auto"/>
              <w:jc w:val="center"/>
              <w:rPr>
                <w:rFonts w:hint="eastAsia" w:ascii="宋体" w:hAnsi="宋体" w:eastAsia="宋体" w:cs="宋体"/>
                <w:szCs w:val="21"/>
              </w:rPr>
            </w:pPr>
            <w:r>
              <w:rPr>
                <w:rFonts w:hint="eastAsia" w:ascii="宋体" w:hAnsi="宋体" w:eastAsia="宋体" w:cs="宋体"/>
                <w:szCs w:val="21"/>
              </w:rPr>
              <w:t>日常巡检员</w:t>
            </w:r>
          </w:p>
        </w:tc>
        <w:tc>
          <w:tcPr>
            <w:tcW w:w="922" w:type="dxa"/>
            <w:vAlign w:val="center"/>
          </w:tcPr>
          <w:p w14:paraId="36F0162A">
            <w:pPr>
              <w:spacing w:line="360" w:lineRule="auto"/>
              <w:jc w:val="center"/>
              <w:rPr>
                <w:rFonts w:hint="eastAsia" w:ascii="宋体" w:hAnsi="宋体" w:eastAsia="宋体" w:cs="宋体"/>
                <w:szCs w:val="21"/>
              </w:rPr>
            </w:pPr>
            <w:r>
              <w:rPr>
                <w:rFonts w:hint="eastAsia" w:ascii="宋体" w:hAnsi="宋体" w:eastAsia="宋体" w:cs="宋体"/>
                <w:szCs w:val="21"/>
              </w:rPr>
              <w:t>人/日</w:t>
            </w:r>
          </w:p>
        </w:tc>
        <w:tc>
          <w:tcPr>
            <w:tcW w:w="1134" w:type="dxa"/>
            <w:vAlign w:val="center"/>
          </w:tcPr>
          <w:p w14:paraId="338F25CC">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985" w:type="dxa"/>
            <w:vAlign w:val="center"/>
          </w:tcPr>
          <w:p w14:paraId="15A9C31A">
            <w:pPr>
              <w:spacing w:line="360" w:lineRule="auto"/>
              <w:jc w:val="center"/>
              <w:rPr>
                <w:rFonts w:hint="eastAsia" w:ascii="宋体" w:hAnsi="宋体" w:eastAsia="宋体" w:cs="宋体"/>
                <w:szCs w:val="21"/>
              </w:rPr>
            </w:pPr>
          </w:p>
        </w:tc>
        <w:tc>
          <w:tcPr>
            <w:tcW w:w="1417" w:type="dxa"/>
            <w:vAlign w:val="center"/>
          </w:tcPr>
          <w:p w14:paraId="2CAE7491">
            <w:pPr>
              <w:spacing w:line="360" w:lineRule="auto"/>
              <w:jc w:val="center"/>
              <w:rPr>
                <w:rFonts w:hint="eastAsia" w:ascii="宋体" w:hAnsi="宋体" w:eastAsia="宋体" w:cs="宋体"/>
                <w:szCs w:val="21"/>
              </w:rPr>
            </w:pPr>
          </w:p>
        </w:tc>
        <w:tc>
          <w:tcPr>
            <w:tcW w:w="1276" w:type="dxa"/>
            <w:vAlign w:val="center"/>
          </w:tcPr>
          <w:p w14:paraId="3BBABA63">
            <w:pPr>
              <w:spacing w:line="360" w:lineRule="auto"/>
              <w:jc w:val="center"/>
              <w:rPr>
                <w:rFonts w:hint="eastAsia" w:ascii="宋体" w:hAnsi="宋体" w:eastAsia="宋体" w:cs="宋体"/>
                <w:szCs w:val="21"/>
              </w:rPr>
            </w:pPr>
          </w:p>
        </w:tc>
      </w:tr>
      <w:tr w14:paraId="6AFB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90537C9">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913" w:type="dxa"/>
            <w:vAlign w:val="center"/>
          </w:tcPr>
          <w:p w14:paraId="7839CB3F">
            <w:pPr>
              <w:spacing w:line="360" w:lineRule="auto"/>
              <w:jc w:val="center"/>
              <w:rPr>
                <w:rFonts w:hint="eastAsia" w:ascii="宋体" w:hAnsi="宋体" w:eastAsia="宋体" w:cs="宋体"/>
                <w:szCs w:val="21"/>
              </w:rPr>
            </w:pPr>
            <w:r>
              <w:rPr>
                <w:rFonts w:hint="eastAsia" w:ascii="宋体" w:hAnsi="宋体" w:eastAsia="宋体" w:cs="宋体"/>
                <w:szCs w:val="21"/>
              </w:rPr>
              <w:t>材料费</w:t>
            </w:r>
          </w:p>
        </w:tc>
        <w:tc>
          <w:tcPr>
            <w:tcW w:w="922" w:type="dxa"/>
            <w:vAlign w:val="center"/>
          </w:tcPr>
          <w:p w14:paraId="5C3716B0">
            <w:pPr>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1134" w:type="dxa"/>
            <w:vAlign w:val="center"/>
          </w:tcPr>
          <w:p w14:paraId="486E3FD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85" w:type="dxa"/>
            <w:vAlign w:val="center"/>
          </w:tcPr>
          <w:p w14:paraId="489510FF">
            <w:pPr>
              <w:spacing w:line="360" w:lineRule="auto"/>
              <w:jc w:val="center"/>
              <w:rPr>
                <w:rFonts w:hint="eastAsia" w:ascii="宋体" w:hAnsi="宋体" w:eastAsia="宋体" w:cs="宋体"/>
                <w:szCs w:val="21"/>
              </w:rPr>
            </w:pPr>
            <w:r>
              <w:rPr>
                <w:rFonts w:hint="eastAsia" w:ascii="宋体" w:hAnsi="宋体" w:eastAsia="宋体" w:cs="宋体"/>
                <w:szCs w:val="21"/>
              </w:rPr>
              <w:t>455000</w:t>
            </w:r>
          </w:p>
        </w:tc>
        <w:tc>
          <w:tcPr>
            <w:tcW w:w="1417" w:type="dxa"/>
            <w:vAlign w:val="center"/>
          </w:tcPr>
          <w:p w14:paraId="19B9EF50">
            <w:pPr>
              <w:spacing w:line="360" w:lineRule="auto"/>
              <w:jc w:val="center"/>
              <w:rPr>
                <w:rFonts w:hint="eastAsia" w:ascii="宋体" w:hAnsi="宋体" w:eastAsia="宋体" w:cs="宋体"/>
                <w:szCs w:val="21"/>
              </w:rPr>
            </w:pPr>
            <w:r>
              <w:rPr>
                <w:rFonts w:hint="eastAsia" w:ascii="宋体" w:hAnsi="宋体" w:eastAsia="宋体" w:cs="Times New Roman"/>
                <w:szCs w:val="21"/>
              </w:rPr>
              <w:t>455000</w:t>
            </w:r>
          </w:p>
        </w:tc>
        <w:tc>
          <w:tcPr>
            <w:tcW w:w="1276" w:type="dxa"/>
            <w:vAlign w:val="center"/>
          </w:tcPr>
          <w:p w14:paraId="0D1EA064">
            <w:pPr>
              <w:spacing w:line="360" w:lineRule="auto"/>
              <w:jc w:val="center"/>
              <w:rPr>
                <w:rFonts w:hint="eastAsia" w:ascii="宋体" w:hAnsi="宋体" w:eastAsia="宋体" w:cs="宋体"/>
                <w:szCs w:val="21"/>
              </w:rPr>
            </w:pPr>
          </w:p>
        </w:tc>
      </w:tr>
      <w:tr w14:paraId="2044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7C1F621">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913" w:type="dxa"/>
            <w:vAlign w:val="center"/>
          </w:tcPr>
          <w:p w14:paraId="470C3B83">
            <w:pPr>
              <w:spacing w:line="360" w:lineRule="auto"/>
              <w:jc w:val="center"/>
              <w:rPr>
                <w:rFonts w:hint="eastAsia" w:ascii="宋体" w:hAnsi="宋体" w:eastAsia="宋体" w:cs="宋体"/>
                <w:szCs w:val="21"/>
              </w:rPr>
            </w:pPr>
            <w:r>
              <w:rPr>
                <w:rFonts w:hint="eastAsia" w:ascii="宋体" w:hAnsi="宋体" w:eastAsia="宋体" w:cs="宋体"/>
                <w:szCs w:val="21"/>
              </w:rPr>
              <w:t>设施设备维修费</w:t>
            </w:r>
          </w:p>
        </w:tc>
        <w:tc>
          <w:tcPr>
            <w:tcW w:w="922" w:type="dxa"/>
            <w:vAlign w:val="center"/>
          </w:tcPr>
          <w:p w14:paraId="3B53DD2B">
            <w:pPr>
              <w:spacing w:line="360" w:lineRule="auto"/>
              <w:jc w:val="center"/>
              <w:rPr>
                <w:rFonts w:hint="eastAsia" w:ascii="宋体" w:hAnsi="宋体" w:eastAsia="宋体" w:cs="宋体"/>
                <w:szCs w:val="21"/>
              </w:rPr>
            </w:pPr>
            <w:r>
              <w:rPr>
                <w:rFonts w:hint="eastAsia" w:ascii="宋体" w:hAnsi="宋体" w:eastAsia="宋体" w:cs="宋体"/>
                <w:szCs w:val="21"/>
              </w:rPr>
              <w:t>项</w:t>
            </w:r>
          </w:p>
        </w:tc>
        <w:tc>
          <w:tcPr>
            <w:tcW w:w="1134" w:type="dxa"/>
            <w:vAlign w:val="center"/>
          </w:tcPr>
          <w:p w14:paraId="1B58868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85" w:type="dxa"/>
            <w:vAlign w:val="center"/>
          </w:tcPr>
          <w:p w14:paraId="2E2D9C98">
            <w:pPr>
              <w:spacing w:line="360" w:lineRule="auto"/>
              <w:jc w:val="center"/>
              <w:rPr>
                <w:rFonts w:hint="eastAsia" w:ascii="宋体" w:hAnsi="宋体" w:eastAsia="宋体" w:cs="宋体"/>
                <w:szCs w:val="21"/>
              </w:rPr>
            </w:pPr>
            <w:r>
              <w:rPr>
                <w:rFonts w:hint="eastAsia" w:ascii="宋体" w:hAnsi="宋体" w:eastAsia="宋体" w:cs="宋体"/>
                <w:szCs w:val="21"/>
              </w:rPr>
              <w:t>350000（1-%）</w:t>
            </w:r>
          </w:p>
        </w:tc>
        <w:tc>
          <w:tcPr>
            <w:tcW w:w="1417" w:type="dxa"/>
            <w:vAlign w:val="center"/>
          </w:tcPr>
          <w:p w14:paraId="26DD4BDC">
            <w:pPr>
              <w:spacing w:line="360" w:lineRule="auto"/>
              <w:jc w:val="center"/>
              <w:rPr>
                <w:rFonts w:hint="eastAsia" w:ascii="宋体" w:hAnsi="宋体" w:eastAsia="宋体" w:cs="宋体"/>
                <w:szCs w:val="21"/>
              </w:rPr>
            </w:pPr>
          </w:p>
        </w:tc>
        <w:tc>
          <w:tcPr>
            <w:tcW w:w="1276" w:type="dxa"/>
            <w:vAlign w:val="center"/>
          </w:tcPr>
          <w:p w14:paraId="12B40C32">
            <w:pPr>
              <w:spacing w:line="360" w:lineRule="auto"/>
              <w:jc w:val="center"/>
              <w:rPr>
                <w:rFonts w:hint="eastAsia" w:ascii="宋体" w:hAnsi="宋体" w:eastAsia="宋体" w:cs="宋体"/>
                <w:szCs w:val="21"/>
              </w:rPr>
            </w:pPr>
            <w:r>
              <w:rPr>
                <w:rFonts w:hint="eastAsia" w:ascii="宋体" w:hAnsi="宋体" w:eastAsia="宋体" w:cs="Times New Roman"/>
                <w:szCs w:val="21"/>
              </w:rPr>
              <w:t>下浮率为%</w:t>
            </w:r>
          </w:p>
        </w:tc>
      </w:tr>
      <w:tr w14:paraId="5C72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D58B64">
            <w:pPr>
              <w:spacing w:line="360" w:lineRule="auto"/>
              <w:jc w:val="center"/>
              <w:rPr>
                <w:rFonts w:hint="eastAsia" w:ascii="宋体" w:hAnsi="宋体" w:eastAsia="宋体" w:cs="宋体"/>
                <w:szCs w:val="21"/>
              </w:rPr>
            </w:pPr>
            <w:r>
              <w:rPr>
                <w:rFonts w:hint="eastAsia" w:ascii="宋体" w:hAnsi="宋体" w:eastAsia="宋体" w:cs="宋体"/>
                <w:szCs w:val="21"/>
              </w:rPr>
              <w:t>合计</w:t>
            </w:r>
          </w:p>
        </w:tc>
        <w:tc>
          <w:tcPr>
            <w:tcW w:w="1913" w:type="dxa"/>
            <w:vAlign w:val="center"/>
          </w:tcPr>
          <w:p w14:paraId="27518413">
            <w:pPr>
              <w:spacing w:line="360" w:lineRule="auto"/>
              <w:jc w:val="center"/>
              <w:rPr>
                <w:rFonts w:hint="eastAsia" w:ascii="宋体" w:hAnsi="宋体" w:eastAsia="宋体" w:cs="宋体"/>
                <w:szCs w:val="21"/>
              </w:rPr>
            </w:pPr>
          </w:p>
        </w:tc>
        <w:tc>
          <w:tcPr>
            <w:tcW w:w="922" w:type="dxa"/>
            <w:vAlign w:val="center"/>
          </w:tcPr>
          <w:p w14:paraId="7D449368">
            <w:pPr>
              <w:spacing w:line="360" w:lineRule="auto"/>
              <w:jc w:val="center"/>
              <w:rPr>
                <w:rFonts w:hint="eastAsia" w:ascii="宋体" w:hAnsi="宋体" w:eastAsia="宋体" w:cs="宋体"/>
                <w:szCs w:val="21"/>
              </w:rPr>
            </w:pPr>
          </w:p>
        </w:tc>
        <w:tc>
          <w:tcPr>
            <w:tcW w:w="1134" w:type="dxa"/>
            <w:vAlign w:val="center"/>
          </w:tcPr>
          <w:p w14:paraId="4AD7FA10">
            <w:pPr>
              <w:spacing w:line="360" w:lineRule="auto"/>
              <w:jc w:val="center"/>
              <w:rPr>
                <w:rFonts w:hint="eastAsia" w:ascii="宋体" w:hAnsi="宋体" w:eastAsia="宋体" w:cs="宋体"/>
                <w:szCs w:val="21"/>
              </w:rPr>
            </w:pPr>
          </w:p>
        </w:tc>
        <w:tc>
          <w:tcPr>
            <w:tcW w:w="1985" w:type="dxa"/>
            <w:vAlign w:val="center"/>
          </w:tcPr>
          <w:p w14:paraId="5AA10643">
            <w:pPr>
              <w:spacing w:line="360" w:lineRule="auto"/>
              <w:jc w:val="center"/>
              <w:rPr>
                <w:rFonts w:hint="eastAsia" w:ascii="宋体" w:hAnsi="宋体" w:eastAsia="宋体" w:cs="宋体"/>
                <w:szCs w:val="21"/>
              </w:rPr>
            </w:pPr>
          </w:p>
        </w:tc>
        <w:tc>
          <w:tcPr>
            <w:tcW w:w="1417" w:type="dxa"/>
            <w:vAlign w:val="center"/>
          </w:tcPr>
          <w:p w14:paraId="6E7A18FF">
            <w:pPr>
              <w:spacing w:line="360" w:lineRule="auto"/>
              <w:jc w:val="center"/>
              <w:rPr>
                <w:rFonts w:hint="eastAsia" w:ascii="宋体" w:hAnsi="宋体" w:eastAsia="宋体" w:cs="宋体"/>
                <w:szCs w:val="21"/>
              </w:rPr>
            </w:pPr>
          </w:p>
        </w:tc>
        <w:tc>
          <w:tcPr>
            <w:tcW w:w="1276" w:type="dxa"/>
            <w:vAlign w:val="center"/>
          </w:tcPr>
          <w:p w14:paraId="5D1DD49D">
            <w:pPr>
              <w:spacing w:line="360" w:lineRule="auto"/>
              <w:jc w:val="center"/>
              <w:rPr>
                <w:rFonts w:hint="eastAsia" w:ascii="宋体" w:hAnsi="宋体" w:eastAsia="宋体" w:cs="Times New Roman"/>
                <w:szCs w:val="21"/>
              </w:rPr>
            </w:pPr>
          </w:p>
        </w:tc>
      </w:tr>
      <w:tr w14:paraId="2CA5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vAlign w:val="center"/>
          </w:tcPr>
          <w:p w14:paraId="48B6ECC3">
            <w:pPr>
              <w:spacing w:line="360" w:lineRule="auto"/>
              <w:rPr>
                <w:rFonts w:hint="eastAsia" w:ascii="宋体" w:hAnsi="宋体" w:eastAsia="宋体" w:cs="Times New Roman"/>
                <w:szCs w:val="21"/>
              </w:rPr>
            </w:pPr>
            <w:r>
              <w:rPr>
                <w:rFonts w:hint="eastAsia" w:ascii="宋体" w:hAnsi="宋体" w:eastAsia="宋体" w:cs="宋体"/>
                <w:szCs w:val="21"/>
              </w:rPr>
              <w:t>合计（大写）</w:t>
            </w:r>
          </w:p>
        </w:tc>
      </w:tr>
    </w:tbl>
    <w:p w14:paraId="7F2B1697">
      <w:pPr>
        <w:spacing w:line="240" w:lineRule="exact"/>
        <w:ind w:firstLine="211" w:firstLineChars="100"/>
        <w:jc w:val="left"/>
        <w:rPr>
          <w:rFonts w:hint="eastAsia" w:ascii="宋体" w:hAnsi="宋体" w:eastAsia="宋体" w:cs="Times New Roman"/>
          <w:b/>
          <w:color w:val="auto"/>
          <w:kern w:val="0"/>
          <w:szCs w:val="21"/>
          <w:lang w:val="zh-CN"/>
        </w:rPr>
      </w:pPr>
      <w:r>
        <w:rPr>
          <w:rFonts w:hint="eastAsia" w:ascii="宋体" w:hAnsi="宋体" w:eastAsia="宋体" w:cs="Times New Roman"/>
          <w:b/>
          <w:color w:val="auto"/>
          <w:kern w:val="0"/>
          <w:szCs w:val="21"/>
          <w:lang w:val="zh-CN"/>
        </w:rPr>
        <w:t xml:space="preserve">注： </w:t>
      </w:r>
    </w:p>
    <w:p w14:paraId="330E8F2D">
      <w:pPr>
        <w:spacing w:line="312" w:lineRule="auto"/>
        <w:ind w:firstLine="422" w:firstLineChars="200"/>
        <w:jc w:val="left"/>
        <w:rPr>
          <w:rFonts w:hint="eastAsia" w:ascii="宋体" w:hAnsi="宋体" w:eastAsia="宋体" w:cs="Times New Roman"/>
          <w:b/>
          <w:color w:val="auto"/>
          <w:kern w:val="0"/>
          <w:szCs w:val="21"/>
          <w:lang w:val="zh-CN"/>
        </w:rPr>
      </w:pPr>
      <w:r>
        <w:rPr>
          <w:rFonts w:hint="eastAsia" w:ascii="宋体" w:hAnsi="宋体" w:eastAsia="宋体" w:cs="Times New Roman"/>
          <w:b/>
          <w:color w:val="auto"/>
          <w:kern w:val="0"/>
          <w:szCs w:val="21"/>
          <w:lang w:val="zh-CN"/>
        </w:rPr>
        <w:t>1.一类、二类、三类</w:t>
      </w:r>
      <w:r>
        <w:rPr>
          <w:rFonts w:ascii="宋体" w:hAnsi="宋体" w:eastAsia="宋体" w:cs="Times New Roman"/>
          <w:b/>
          <w:color w:val="auto"/>
          <w:kern w:val="0"/>
          <w:szCs w:val="21"/>
          <w:lang w:val="zh-CN"/>
        </w:rPr>
        <w:t>人工数量为暂定数，待实际发生后按实签证结算。投标报价时数量不动，单价由投标人自主报价</w:t>
      </w:r>
      <w:r>
        <w:rPr>
          <w:rFonts w:hint="eastAsia" w:ascii="宋体" w:hAnsi="宋体" w:eastAsia="宋体" w:cs="Times New Roman"/>
          <w:b/>
          <w:color w:val="auto"/>
          <w:kern w:val="0"/>
          <w:szCs w:val="21"/>
          <w:lang w:val="zh-CN"/>
        </w:rPr>
        <w:t>。</w:t>
      </w:r>
    </w:p>
    <w:p w14:paraId="50976F9D">
      <w:pPr>
        <w:spacing w:line="312" w:lineRule="auto"/>
        <w:ind w:firstLine="422" w:firstLineChars="200"/>
        <w:jc w:val="left"/>
        <w:rPr>
          <w:rFonts w:hint="eastAsia" w:ascii="宋体" w:hAnsi="宋体" w:eastAsia="宋体" w:cs="Times New Roman"/>
          <w:b/>
          <w:color w:val="auto"/>
          <w:kern w:val="0"/>
          <w:szCs w:val="21"/>
          <w:lang w:val="zh-CN"/>
        </w:rPr>
      </w:pPr>
      <w:r>
        <w:rPr>
          <w:rFonts w:hint="eastAsia" w:ascii="宋体" w:hAnsi="宋体" w:eastAsia="宋体" w:cs="Times New Roman"/>
          <w:b/>
          <w:color w:val="auto"/>
          <w:kern w:val="0"/>
          <w:szCs w:val="21"/>
          <w:lang w:val="zh-CN"/>
        </w:rPr>
        <w:t>2.日常巡检人员人数为最低配置。</w:t>
      </w:r>
      <w:r>
        <w:rPr>
          <w:rFonts w:ascii="宋体" w:hAnsi="宋体" w:eastAsia="宋体" w:cs="Times New Roman"/>
          <w:b/>
          <w:color w:val="auto"/>
          <w:kern w:val="0"/>
          <w:szCs w:val="21"/>
          <w:lang w:val="zh-CN"/>
        </w:rPr>
        <w:t>投标报价时</w:t>
      </w:r>
      <w:r>
        <w:rPr>
          <w:rFonts w:hint="eastAsia" w:ascii="宋体" w:hAnsi="宋体" w:eastAsia="宋体" w:cs="Times New Roman"/>
          <w:b/>
          <w:color w:val="auto"/>
          <w:kern w:val="0"/>
          <w:szCs w:val="21"/>
          <w:lang w:val="zh-CN"/>
        </w:rPr>
        <w:t>，投标人可自主报人数及单价，中标后按此投标报价固定</w:t>
      </w:r>
      <w:r>
        <w:rPr>
          <w:rFonts w:ascii="宋体" w:hAnsi="宋体" w:eastAsia="宋体" w:cs="Times New Roman"/>
          <w:b/>
          <w:color w:val="auto"/>
          <w:kern w:val="0"/>
          <w:szCs w:val="21"/>
          <w:lang w:val="zh-CN"/>
        </w:rPr>
        <w:t>结算</w:t>
      </w:r>
      <w:r>
        <w:rPr>
          <w:rFonts w:hint="eastAsia" w:ascii="宋体" w:hAnsi="宋体" w:eastAsia="宋体" w:cs="Times New Roman"/>
          <w:b/>
          <w:color w:val="auto"/>
          <w:kern w:val="0"/>
          <w:szCs w:val="21"/>
          <w:lang w:val="zh-CN"/>
        </w:rPr>
        <w:t>，不作任何调整</w:t>
      </w:r>
      <w:r>
        <w:rPr>
          <w:rFonts w:ascii="宋体" w:hAnsi="宋体" w:eastAsia="宋体" w:cs="Times New Roman"/>
          <w:b/>
          <w:color w:val="auto"/>
          <w:kern w:val="0"/>
          <w:szCs w:val="21"/>
          <w:lang w:val="zh-CN"/>
        </w:rPr>
        <w:t>。</w:t>
      </w:r>
      <w:r>
        <w:rPr>
          <w:rFonts w:hint="eastAsia" w:ascii="宋体" w:hAnsi="宋体" w:eastAsia="宋体" w:cs="Times New Roman"/>
          <w:b/>
          <w:color w:val="auto"/>
          <w:kern w:val="0"/>
          <w:szCs w:val="21"/>
          <w:lang w:val="zh-CN"/>
        </w:rPr>
        <w:t>其中人数必须大于或等于3名，少于3名的，按无效标处理。</w:t>
      </w:r>
    </w:p>
    <w:p w14:paraId="5CA1B1B3">
      <w:pPr>
        <w:spacing w:line="312" w:lineRule="auto"/>
        <w:ind w:firstLine="422" w:firstLineChars="200"/>
        <w:jc w:val="left"/>
        <w:rPr>
          <w:rFonts w:hint="eastAsia" w:ascii="宋体" w:hAnsi="宋体" w:eastAsia="宋体" w:cs="Times New Roman"/>
          <w:b/>
          <w:color w:val="auto"/>
          <w:kern w:val="0"/>
          <w:szCs w:val="21"/>
        </w:rPr>
      </w:pPr>
      <w:r>
        <w:rPr>
          <w:rFonts w:hint="eastAsia" w:ascii="宋体" w:hAnsi="宋体" w:eastAsia="宋体" w:cs="Times New Roman"/>
          <w:b/>
          <w:color w:val="auto"/>
          <w:kern w:val="0"/>
          <w:szCs w:val="21"/>
          <w:lang w:val="zh-CN"/>
        </w:rPr>
        <w:t>3.材料费</w:t>
      </w:r>
      <w:r>
        <w:rPr>
          <w:rFonts w:hint="eastAsia" w:ascii="宋体" w:hAnsi="宋体" w:eastAsia="宋体" w:cs="宋体"/>
          <w:b/>
          <w:color w:val="auto"/>
          <w:kern w:val="0"/>
          <w:szCs w:val="21"/>
        </w:rPr>
        <w:t>须按上述金额计入，投标人不得改动，否则视为无效投标</w:t>
      </w:r>
      <w:r>
        <w:rPr>
          <w:rFonts w:hint="eastAsia" w:ascii="宋体" w:hAnsi="宋体" w:eastAsia="宋体" w:cs="Times New Roman"/>
          <w:b/>
          <w:color w:val="auto"/>
          <w:kern w:val="0"/>
          <w:szCs w:val="21"/>
          <w:lang w:val="zh-CN"/>
        </w:rPr>
        <w:t>。</w:t>
      </w:r>
    </w:p>
    <w:p w14:paraId="422B0DCC">
      <w:pPr>
        <w:spacing w:line="312" w:lineRule="auto"/>
        <w:ind w:firstLine="422" w:firstLineChars="200"/>
        <w:jc w:val="left"/>
        <w:rPr>
          <w:rFonts w:hint="eastAsia" w:ascii="宋体" w:hAnsi="宋体" w:eastAsia="宋体" w:cs="Times New Roman"/>
          <w:b/>
          <w:color w:val="auto"/>
          <w:kern w:val="0"/>
          <w:szCs w:val="21"/>
          <w:lang w:val="zh-CN"/>
        </w:rPr>
      </w:pPr>
      <w:r>
        <w:rPr>
          <w:rFonts w:hint="eastAsia" w:ascii="宋体" w:hAnsi="宋体" w:eastAsia="宋体" w:cs="Times New Roman"/>
          <w:b/>
          <w:color w:val="auto"/>
          <w:kern w:val="0"/>
          <w:szCs w:val="21"/>
        </w:rPr>
        <w:t>4.设施</w:t>
      </w:r>
      <w:r>
        <w:rPr>
          <w:rFonts w:hint="eastAsia" w:ascii="宋体" w:hAnsi="宋体" w:eastAsia="宋体" w:cs="Times New Roman"/>
          <w:b/>
          <w:color w:val="auto"/>
          <w:kern w:val="0"/>
          <w:szCs w:val="21"/>
          <w:lang w:val="zh-CN"/>
        </w:rPr>
        <w:t>设备维修费按下浮率方式报价，实际发生按实签证后再乘以中标下浮率结算。投标报价时上述计算基数不得变动，若有变动，按无效标处理。</w:t>
      </w:r>
    </w:p>
    <w:p w14:paraId="08BD28EC">
      <w:pPr>
        <w:adjustRightInd w:val="0"/>
        <w:spacing w:line="312" w:lineRule="auto"/>
        <w:ind w:firstLine="422" w:firstLineChars="200"/>
        <w:textAlignment w:val="baseline"/>
        <w:rPr>
          <w:rFonts w:hint="eastAsia" w:ascii="宋体" w:hAnsi="宋体" w:eastAsia="宋体" w:cs="Times New Roman"/>
          <w:b/>
          <w:color w:val="auto"/>
          <w:kern w:val="0"/>
          <w:szCs w:val="21"/>
          <w:lang w:val="zh-CN"/>
        </w:rPr>
      </w:pPr>
      <w:r>
        <w:rPr>
          <w:rFonts w:hint="eastAsia" w:ascii="宋体" w:hAnsi="宋体" w:eastAsia="宋体" w:cs="Times New Roman"/>
          <w:b/>
          <w:color w:val="auto"/>
          <w:kern w:val="0"/>
          <w:szCs w:val="21"/>
        </w:rPr>
        <w:t>5</w:t>
      </w:r>
      <w:r>
        <w:rPr>
          <w:rFonts w:hint="eastAsia" w:ascii="宋体" w:hAnsi="宋体" w:eastAsia="宋体" w:cs="Times New Roman"/>
          <w:b/>
          <w:color w:val="auto"/>
          <w:kern w:val="0"/>
          <w:szCs w:val="21"/>
          <w:lang w:val="zh-CN"/>
        </w:rPr>
        <w:t>.上述数据除日常巡检人员人数外其余均不得变动，若有变动按无效标处理。人工单价、下浮率、合价由投标人自行计算填写</w:t>
      </w:r>
      <w:r>
        <w:rPr>
          <w:rFonts w:ascii="宋体" w:hAnsi="宋体" w:eastAsia="宋体" w:cs="Times New Roman"/>
          <w:b/>
          <w:color w:val="auto"/>
          <w:kern w:val="0"/>
          <w:szCs w:val="21"/>
          <w:lang w:val="zh-CN"/>
        </w:rPr>
        <w:t>。</w:t>
      </w:r>
    </w:p>
    <w:p w14:paraId="5BD7A918">
      <w:pPr>
        <w:spacing w:line="240" w:lineRule="exact"/>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 xml:space="preserve"> </w:t>
      </w:r>
    </w:p>
    <w:p w14:paraId="7B7EE2DE">
      <w:pPr>
        <w:snapToGrid w:val="0"/>
        <w:spacing w:before="120" w:beforeLines="50" w:after="120"/>
        <w:rPr>
          <w:rFonts w:ascii="Times New Roman" w:hAnsi="Times New Roman" w:eastAsia="宋体" w:cs="Times New Roman"/>
        </w:rPr>
      </w:pPr>
      <w:r>
        <w:rPr>
          <w:rFonts w:hint="eastAsia" w:ascii="Times New Roman" w:hAnsi="Times New Roman" w:eastAsia="宋体" w:cs="Times New Roman"/>
        </w:rPr>
        <w:t>投标人名称（盖章）：</w:t>
      </w:r>
    </w:p>
    <w:p w14:paraId="4DD26718">
      <w:pPr>
        <w:snapToGrid w:val="0"/>
        <w:spacing w:before="50" w:after="50"/>
        <w:rPr>
          <w:rFonts w:ascii="Times New Roman" w:hAnsi="Times New Roman" w:eastAsia="宋体" w:cs="Times New Roman"/>
        </w:rPr>
      </w:pPr>
    </w:p>
    <w:p w14:paraId="1BC9D4B8">
      <w:pPr>
        <w:snapToGrid w:val="0"/>
        <w:spacing w:before="50" w:after="50"/>
        <w:rPr>
          <w:rFonts w:ascii="Times New Roman" w:hAnsi="Times New Roman" w:eastAsia="宋体" w:cs="Times New Roman"/>
        </w:rPr>
      </w:pPr>
    </w:p>
    <w:p w14:paraId="28F257E2">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7422460D">
      <w:pPr>
        <w:snapToGrid w:val="0"/>
        <w:spacing w:before="50" w:after="50"/>
        <w:rPr>
          <w:rFonts w:ascii="Times New Roman" w:hAnsi="Times New Roman" w:eastAsia="宋体" w:cs="Times New Roman"/>
        </w:rPr>
      </w:pPr>
    </w:p>
    <w:p w14:paraId="61E64F77">
      <w:pPr>
        <w:snapToGrid w:val="0"/>
        <w:spacing w:before="120" w:line="312" w:lineRule="auto"/>
        <w:ind w:right="-341"/>
        <w:rPr>
          <w:rFonts w:ascii="Times New Roman" w:hAnsi="Times New Roman" w:eastAsia="宋体" w:cs="Times New Roman"/>
          <w:b/>
          <w:sz w:val="32"/>
        </w:rPr>
      </w:pPr>
    </w:p>
    <w:p w14:paraId="5B83740D">
      <w:pPr>
        <w:snapToGrid w:val="0"/>
        <w:spacing w:before="120" w:line="312" w:lineRule="auto"/>
        <w:ind w:right="-341"/>
        <w:rPr>
          <w:rFonts w:ascii="Times New Roman" w:hAnsi="Times New Roman" w:eastAsia="宋体" w:cs="Times New Roman"/>
          <w:b/>
          <w:sz w:val="32"/>
        </w:rPr>
      </w:pPr>
    </w:p>
    <w:p w14:paraId="5D07FF2C">
      <w:pPr>
        <w:snapToGrid w:val="0"/>
        <w:spacing w:before="120" w:line="312" w:lineRule="auto"/>
        <w:ind w:right="-341"/>
        <w:rPr>
          <w:rFonts w:ascii="Times New Roman" w:hAnsi="Times New Roman" w:eastAsia="宋体" w:cs="Times New Roman"/>
          <w:b/>
          <w:sz w:val="28"/>
          <w:szCs w:val="28"/>
        </w:rPr>
      </w:pPr>
    </w:p>
    <w:p w14:paraId="16D51CC5">
      <w:pPr>
        <w:pStyle w:val="60"/>
      </w:pPr>
    </w:p>
    <w:p w14:paraId="08BD669F">
      <w:pPr>
        <w:snapToGrid w:val="0"/>
        <w:spacing w:before="120" w:line="312" w:lineRule="auto"/>
        <w:ind w:right="-341"/>
        <w:rPr>
          <w:rFonts w:ascii="Times New Roman" w:hAnsi="Times New Roman" w:eastAsia="宋体" w:cs="Times New Roman"/>
          <w:b/>
          <w:sz w:val="32"/>
        </w:rPr>
      </w:pPr>
    </w:p>
    <w:p w14:paraId="651685F3">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2C1DB137">
      <w:pPr>
        <w:snapToGrid w:val="0"/>
        <w:spacing w:line="312" w:lineRule="auto"/>
        <w:ind w:right="-341"/>
        <w:rPr>
          <w:rFonts w:ascii="Times New Roman" w:hAnsi="Times New Roman" w:eastAsia="宋体" w:cs="Times New Roman"/>
        </w:rPr>
      </w:pPr>
    </w:p>
    <w:p w14:paraId="0A246114">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30ACE46E">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73C41138">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43D59990">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74710BD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2FE031D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46E4CCF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5297DAA0">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26AAFD2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8BD75AB">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6757C7B5">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2D95598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559748C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27D107B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1921BB25">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3E152EBE">
      <w:pPr>
        <w:snapToGrid w:val="0"/>
        <w:ind w:right="-341"/>
        <w:rPr>
          <w:rFonts w:ascii="Times New Roman" w:hAnsi="Times New Roman" w:eastAsia="宋体" w:cs="Times New Roman"/>
        </w:rPr>
      </w:pPr>
    </w:p>
    <w:p w14:paraId="4DAF009F">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4DB7A62F">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196F2B6C">
      <w:pPr>
        <w:snapToGrid w:val="0"/>
        <w:spacing w:before="120" w:line="312" w:lineRule="auto"/>
        <w:ind w:right="-341"/>
        <w:jc w:val="center"/>
        <w:rPr>
          <w:rFonts w:ascii="Times New Roman" w:hAnsi="Times New Roman" w:eastAsia="宋体" w:cs="Times New Roman"/>
          <w:b/>
          <w:sz w:val="32"/>
        </w:rPr>
      </w:pPr>
    </w:p>
    <w:p w14:paraId="58E1999C">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61CEEB88">
      <w:pPr>
        <w:snapToGrid w:val="0"/>
        <w:spacing w:before="120" w:beforeLines="50" w:after="50" w:line="360" w:lineRule="auto"/>
        <w:rPr>
          <w:rFonts w:ascii="Times New Roman" w:hAnsi="Times New Roman" w:eastAsia="宋体" w:cs="Times New Roman"/>
          <w:szCs w:val="21"/>
        </w:rPr>
      </w:pPr>
    </w:p>
    <w:p w14:paraId="5A2EB5E4">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4D04E4D6">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4FCBCCFE">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88411A6">
      <w:pPr>
        <w:spacing w:after="120"/>
        <w:ind w:firstLine="480"/>
        <w:rPr>
          <w:rFonts w:ascii="Times New Roman" w:hAnsi="Times New Roman" w:eastAsia="宋体" w:cs="Times New Roman"/>
        </w:rPr>
      </w:pPr>
    </w:p>
    <w:p w14:paraId="5DA6044A">
      <w:pPr>
        <w:snapToGrid w:val="0"/>
        <w:spacing w:before="120" w:beforeLines="50"/>
        <w:ind w:firstLine="200"/>
        <w:rPr>
          <w:rFonts w:ascii="Times New Roman" w:hAnsi="Times New Roman" w:eastAsia="宋体" w:cs="Times New Roman"/>
        </w:rPr>
      </w:pPr>
    </w:p>
    <w:p w14:paraId="44FF75CE">
      <w:pPr>
        <w:snapToGrid w:val="0"/>
        <w:spacing w:before="50" w:after="50"/>
        <w:rPr>
          <w:rFonts w:ascii="Times New Roman" w:hAnsi="Times New Roman" w:eastAsia="宋体" w:cs="Times New Roman"/>
        </w:rPr>
      </w:pPr>
    </w:p>
    <w:p w14:paraId="17574165">
      <w:pPr>
        <w:snapToGrid w:val="0"/>
        <w:ind w:left="2" w:right="-817" w:rightChars="-389"/>
        <w:rPr>
          <w:rFonts w:ascii="Times New Roman" w:hAnsi="Times New Roman" w:eastAsia="宋体" w:cs="Times New Roman"/>
        </w:rPr>
      </w:pPr>
    </w:p>
    <w:p w14:paraId="09748634">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564D2971">
      <w:pPr>
        <w:snapToGrid w:val="0"/>
        <w:spacing w:before="120" w:beforeLines="50"/>
        <w:ind w:firstLine="200"/>
        <w:jc w:val="right"/>
        <w:rPr>
          <w:rFonts w:ascii="Times New Roman" w:hAnsi="Times New Roman" w:eastAsia="宋体" w:cs="Times New Roman"/>
          <w:szCs w:val="24"/>
        </w:rPr>
      </w:pPr>
    </w:p>
    <w:p w14:paraId="693BC8DD">
      <w:pPr>
        <w:snapToGrid w:val="0"/>
        <w:spacing w:before="120" w:beforeLines="50" w:after="50"/>
        <w:ind w:firstLine="482" w:firstLineChars="200"/>
        <w:jc w:val="left"/>
        <w:rPr>
          <w:rFonts w:ascii="Times New Roman" w:hAnsi="Times New Roman" w:eastAsia="宋体" w:cs="Times New Roman"/>
          <w:b/>
          <w:bCs/>
          <w:sz w:val="24"/>
        </w:rPr>
      </w:pPr>
    </w:p>
    <w:p w14:paraId="3595A6F2">
      <w:pPr>
        <w:snapToGrid w:val="0"/>
        <w:spacing w:before="120" w:beforeLines="50"/>
        <w:ind w:left="5250" w:firstLine="200"/>
        <w:jc w:val="right"/>
        <w:rPr>
          <w:rFonts w:ascii="Times New Roman" w:hAnsi="Times New Roman" w:eastAsia="宋体" w:cs="Times New Roman"/>
          <w:szCs w:val="24"/>
        </w:rPr>
      </w:pPr>
    </w:p>
    <w:p w14:paraId="49325187">
      <w:pPr>
        <w:snapToGrid w:val="0"/>
        <w:spacing w:before="120" w:line="312" w:lineRule="auto"/>
        <w:ind w:right="-341"/>
        <w:jc w:val="center"/>
        <w:rPr>
          <w:rFonts w:ascii="Times New Roman" w:hAnsi="Times New Roman" w:eastAsia="宋体" w:cs="Times New Roman"/>
          <w:b/>
          <w:sz w:val="32"/>
        </w:rPr>
      </w:pPr>
    </w:p>
    <w:p w14:paraId="2A6E8A0D">
      <w:pPr>
        <w:snapToGrid w:val="0"/>
        <w:spacing w:before="120" w:line="312" w:lineRule="auto"/>
        <w:ind w:right="-341"/>
        <w:jc w:val="center"/>
        <w:rPr>
          <w:rFonts w:ascii="Times New Roman" w:hAnsi="Times New Roman" w:eastAsia="宋体" w:cs="Times New Roman"/>
          <w:b/>
          <w:sz w:val="32"/>
        </w:rPr>
      </w:pPr>
    </w:p>
    <w:p w14:paraId="6DB2DEAD">
      <w:pPr>
        <w:snapToGrid w:val="0"/>
        <w:spacing w:before="120" w:line="312" w:lineRule="auto"/>
        <w:ind w:right="-341"/>
        <w:jc w:val="center"/>
        <w:rPr>
          <w:rFonts w:ascii="Times New Roman" w:hAnsi="Times New Roman" w:eastAsia="宋体" w:cs="Times New Roman"/>
          <w:b/>
          <w:sz w:val="32"/>
        </w:rPr>
      </w:pPr>
    </w:p>
    <w:p w14:paraId="02157768">
      <w:pPr>
        <w:snapToGrid w:val="0"/>
        <w:spacing w:before="120" w:line="312" w:lineRule="auto"/>
        <w:ind w:right="-341"/>
        <w:jc w:val="center"/>
        <w:rPr>
          <w:rFonts w:ascii="Times New Roman" w:hAnsi="Times New Roman" w:eastAsia="宋体" w:cs="Times New Roman"/>
          <w:b/>
          <w:sz w:val="32"/>
        </w:rPr>
      </w:pPr>
    </w:p>
    <w:p w14:paraId="0C927B45">
      <w:pPr>
        <w:snapToGrid w:val="0"/>
        <w:spacing w:line="312" w:lineRule="auto"/>
        <w:jc w:val="left"/>
        <w:rPr>
          <w:rFonts w:ascii="Times New Roman" w:hAnsi="Times New Roman" w:eastAsia="宋体" w:cs="Times New Roman"/>
          <w:b/>
          <w:sz w:val="32"/>
        </w:rPr>
      </w:pPr>
    </w:p>
    <w:p w14:paraId="6A8FB92B">
      <w:pPr>
        <w:snapToGrid w:val="0"/>
        <w:spacing w:line="312" w:lineRule="auto"/>
        <w:jc w:val="left"/>
        <w:rPr>
          <w:rFonts w:ascii="Times New Roman" w:hAnsi="Times New Roman" w:eastAsia="宋体" w:cs="Times New Roman"/>
          <w:b/>
          <w:sz w:val="32"/>
        </w:rPr>
      </w:pPr>
    </w:p>
    <w:p w14:paraId="26BF92CF">
      <w:pPr>
        <w:snapToGrid w:val="0"/>
        <w:spacing w:line="312" w:lineRule="auto"/>
        <w:jc w:val="left"/>
        <w:rPr>
          <w:rFonts w:ascii="Times New Roman" w:hAnsi="Times New Roman" w:eastAsia="宋体" w:cs="Times New Roman"/>
          <w:b/>
          <w:sz w:val="32"/>
        </w:rPr>
      </w:pPr>
    </w:p>
    <w:p w14:paraId="1E6FE4D8">
      <w:pPr>
        <w:snapToGrid w:val="0"/>
        <w:spacing w:line="312" w:lineRule="auto"/>
        <w:jc w:val="left"/>
        <w:rPr>
          <w:rFonts w:ascii="Times New Roman" w:hAnsi="Times New Roman" w:eastAsia="宋体" w:cs="Times New Roman"/>
          <w:b/>
          <w:sz w:val="32"/>
        </w:rPr>
      </w:pPr>
    </w:p>
    <w:p w14:paraId="45AAFD8C">
      <w:pPr>
        <w:snapToGrid w:val="0"/>
        <w:spacing w:line="312" w:lineRule="auto"/>
        <w:jc w:val="left"/>
        <w:rPr>
          <w:rFonts w:ascii="Times New Roman" w:hAnsi="Times New Roman" w:eastAsia="宋体" w:cs="Times New Roman"/>
          <w:b/>
          <w:sz w:val="32"/>
        </w:rPr>
      </w:pPr>
    </w:p>
    <w:p w14:paraId="4BCDBDD9">
      <w:pPr>
        <w:snapToGrid w:val="0"/>
        <w:spacing w:line="312" w:lineRule="auto"/>
        <w:jc w:val="left"/>
        <w:rPr>
          <w:rFonts w:ascii="Times New Roman" w:hAnsi="Times New Roman" w:eastAsia="宋体" w:cs="Times New Roman"/>
          <w:b/>
          <w:sz w:val="32"/>
        </w:rPr>
      </w:pPr>
    </w:p>
    <w:p w14:paraId="2EF90D71">
      <w:pPr>
        <w:snapToGrid w:val="0"/>
        <w:spacing w:line="312" w:lineRule="auto"/>
        <w:jc w:val="left"/>
        <w:rPr>
          <w:rFonts w:ascii="Times New Roman" w:hAnsi="Times New Roman" w:eastAsia="宋体" w:cs="Times New Roman"/>
          <w:b/>
          <w:sz w:val="24"/>
        </w:rPr>
      </w:pPr>
    </w:p>
    <w:p w14:paraId="23857933">
      <w:pPr>
        <w:snapToGrid w:val="0"/>
        <w:spacing w:line="312" w:lineRule="auto"/>
        <w:jc w:val="left"/>
        <w:rPr>
          <w:rFonts w:ascii="Times New Roman" w:hAnsi="Times New Roman" w:eastAsia="宋体" w:cs="Times New Roman"/>
          <w:b/>
          <w:sz w:val="24"/>
        </w:rPr>
      </w:pPr>
    </w:p>
    <w:p w14:paraId="52876880">
      <w:pPr>
        <w:jc w:val="center"/>
        <w:rPr>
          <w:rFonts w:ascii="Times New Roman" w:hAnsi="Times New Roman" w:eastAsia="宋体" w:cs="Times New Roman"/>
          <w:b/>
          <w:spacing w:val="20"/>
          <w:sz w:val="28"/>
        </w:rPr>
      </w:pPr>
    </w:p>
    <w:p w14:paraId="2FC0E193">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159A8D89">
      <w:pPr>
        <w:rPr>
          <w:rFonts w:ascii="Times New Roman" w:hAnsi="Times New Roman" w:eastAsia="宋体" w:cs="Times New Roman"/>
          <w:b/>
          <w:bCs/>
          <w:sz w:val="28"/>
          <w:szCs w:val="28"/>
        </w:rPr>
      </w:pPr>
    </w:p>
    <w:p w14:paraId="65347F08">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29FA53F0">
      <w:pPr>
        <w:spacing w:line="360" w:lineRule="auto"/>
        <w:ind w:firstLine="420" w:firstLineChars="200"/>
        <w:rPr>
          <w:rFonts w:ascii="Times New Roman" w:hAnsi="Times New Roman" w:eastAsia="宋体" w:cs="Times New Roman"/>
          <w:szCs w:val="21"/>
        </w:rPr>
      </w:pPr>
    </w:p>
    <w:p w14:paraId="0372E59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69DED60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24C5B44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4FA179D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00CCA8A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466E6C8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15454AF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1E588F5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4680A2C6">
      <w:pPr>
        <w:rPr>
          <w:rFonts w:ascii="Times New Roman" w:hAnsi="Times New Roman" w:eastAsia="宋体" w:cs="Times New Roman"/>
          <w:szCs w:val="21"/>
        </w:rPr>
      </w:pPr>
    </w:p>
    <w:p w14:paraId="4FF1646A">
      <w:pPr>
        <w:rPr>
          <w:rFonts w:ascii="Times New Roman" w:hAnsi="Times New Roman" w:eastAsia="宋体" w:cs="Times New Roman"/>
          <w:szCs w:val="21"/>
        </w:rPr>
      </w:pPr>
    </w:p>
    <w:p w14:paraId="7AA61237">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5015D4C5">
      <w:pPr>
        <w:rPr>
          <w:rFonts w:ascii="Times New Roman" w:hAnsi="Times New Roman" w:eastAsia="宋体" w:cs="Times New Roman"/>
          <w:szCs w:val="21"/>
        </w:rPr>
      </w:pPr>
    </w:p>
    <w:p w14:paraId="70906F17">
      <w:pPr>
        <w:rPr>
          <w:rFonts w:ascii="Times New Roman" w:hAnsi="Times New Roman" w:eastAsia="宋体" w:cs="Times New Roman"/>
          <w:szCs w:val="21"/>
        </w:rPr>
      </w:pPr>
    </w:p>
    <w:p w14:paraId="7002CA47">
      <w:pPr>
        <w:rPr>
          <w:rFonts w:ascii="Times New Roman" w:hAnsi="Times New Roman" w:eastAsia="宋体" w:cs="Times New Roman"/>
          <w:szCs w:val="21"/>
        </w:rPr>
      </w:pPr>
    </w:p>
    <w:p w14:paraId="3616E8A0">
      <w:pPr>
        <w:rPr>
          <w:rFonts w:ascii="Times New Roman" w:hAnsi="Times New Roman" w:eastAsia="宋体" w:cs="Times New Roman"/>
          <w:szCs w:val="21"/>
        </w:rPr>
      </w:pPr>
    </w:p>
    <w:p w14:paraId="27E70C15">
      <w:pPr>
        <w:rPr>
          <w:rFonts w:ascii="Times New Roman" w:hAnsi="Times New Roman" w:eastAsia="宋体" w:cs="Times New Roman"/>
          <w:szCs w:val="21"/>
        </w:rPr>
      </w:pPr>
    </w:p>
    <w:p w14:paraId="65C73FD1">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27E82BFD">
      <w:pPr>
        <w:snapToGrid w:val="0"/>
        <w:spacing w:before="50" w:line="312" w:lineRule="auto"/>
        <w:jc w:val="left"/>
        <w:rPr>
          <w:rFonts w:ascii="Times New Roman" w:hAnsi="Times New Roman" w:eastAsia="宋体" w:cs="Times New Roman"/>
          <w:b/>
          <w:spacing w:val="20"/>
          <w:sz w:val="28"/>
        </w:rPr>
      </w:pPr>
    </w:p>
    <w:p w14:paraId="10EC5471">
      <w:pPr>
        <w:snapToGrid w:val="0"/>
        <w:spacing w:before="120" w:line="312" w:lineRule="auto"/>
        <w:ind w:right="-341"/>
        <w:rPr>
          <w:rFonts w:ascii="Times New Roman" w:hAnsi="Times New Roman" w:eastAsia="宋体" w:cs="Times New Roman"/>
          <w:b/>
          <w:sz w:val="28"/>
          <w:szCs w:val="28"/>
        </w:rPr>
      </w:pPr>
    </w:p>
    <w:p w14:paraId="55702A1F">
      <w:pPr>
        <w:snapToGrid w:val="0"/>
        <w:spacing w:before="120" w:line="312" w:lineRule="auto"/>
        <w:ind w:right="-341"/>
        <w:rPr>
          <w:rFonts w:ascii="Times New Roman" w:hAnsi="Times New Roman" w:eastAsia="宋体" w:cs="Times New Roman"/>
          <w:b/>
          <w:sz w:val="28"/>
          <w:szCs w:val="28"/>
        </w:rPr>
      </w:pPr>
    </w:p>
    <w:p w14:paraId="4B0CD482">
      <w:pPr>
        <w:snapToGrid w:val="0"/>
        <w:spacing w:before="120" w:line="312" w:lineRule="auto"/>
        <w:ind w:right="-341"/>
        <w:rPr>
          <w:rFonts w:ascii="Times New Roman" w:hAnsi="Times New Roman" w:eastAsia="宋体" w:cs="Times New Roman"/>
          <w:b/>
          <w:sz w:val="28"/>
          <w:szCs w:val="28"/>
        </w:rPr>
      </w:pPr>
    </w:p>
    <w:p w14:paraId="4641529F">
      <w:pPr>
        <w:snapToGrid w:val="0"/>
        <w:spacing w:before="120" w:line="312" w:lineRule="auto"/>
        <w:ind w:right="-341"/>
        <w:rPr>
          <w:rFonts w:ascii="Times New Roman" w:hAnsi="Times New Roman" w:eastAsia="宋体" w:cs="Times New Roman"/>
          <w:b/>
          <w:sz w:val="28"/>
          <w:szCs w:val="28"/>
        </w:rPr>
      </w:pPr>
    </w:p>
    <w:p w14:paraId="530B7DF8">
      <w:pPr>
        <w:snapToGrid w:val="0"/>
        <w:spacing w:before="120" w:line="312" w:lineRule="auto"/>
        <w:ind w:right="-341"/>
        <w:rPr>
          <w:rFonts w:ascii="Times New Roman" w:hAnsi="Times New Roman" w:eastAsia="宋体" w:cs="Times New Roman"/>
          <w:b/>
          <w:sz w:val="28"/>
          <w:szCs w:val="28"/>
        </w:rPr>
      </w:pPr>
    </w:p>
    <w:p w14:paraId="7AEC759F">
      <w:pPr>
        <w:snapToGrid w:val="0"/>
        <w:spacing w:before="120" w:line="312" w:lineRule="auto"/>
        <w:ind w:right="-341"/>
        <w:rPr>
          <w:rFonts w:ascii="Times New Roman" w:hAnsi="Times New Roman" w:eastAsia="宋体" w:cs="Times New Roman"/>
          <w:b/>
          <w:sz w:val="28"/>
          <w:szCs w:val="28"/>
        </w:rPr>
      </w:pPr>
    </w:p>
    <w:p w14:paraId="5C694F7E">
      <w:pPr>
        <w:snapToGrid w:val="0"/>
        <w:spacing w:before="120" w:line="312" w:lineRule="auto"/>
        <w:ind w:right="-341"/>
        <w:rPr>
          <w:rFonts w:hint="eastAsia" w:ascii="宋体" w:hAnsi="宋体" w:eastAsia="宋体" w:cs="宋体"/>
          <w:b/>
          <w:kern w:val="0"/>
          <w:sz w:val="28"/>
          <w:szCs w:val="28"/>
        </w:rPr>
      </w:pPr>
      <w:r>
        <w:rPr>
          <w:rFonts w:hint="eastAsia" w:ascii="Times New Roman" w:hAnsi="Times New Roman" w:eastAsia="宋体" w:cs="Times New Roman"/>
          <w:b/>
          <w:sz w:val="28"/>
          <w:szCs w:val="28"/>
        </w:rPr>
        <w:t>七、</w:t>
      </w:r>
    </w:p>
    <w:p w14:paraId="4F1B82FE">
      <w:pPr>
        <w:snapToGrid w:val="0"/>
        <w:spacing w:line="360" w:lineRule="auto"/>
        <w:ind w:right="-341"/>
        <w:jc w:val="center"/>
        <w:rPr>
          <w:rFonts w:hint="eastAsia" w:ascii="宋体" w:hAnsi="宋体" w:eastAsia="宋体" w:cs="宋体"/>
          <w:b/>
          <w:kern w:val="0"/>
          <w:sz w:val="28"/>
          <w:szCs w:val="28"/>
        </w:rPr>
      </w:pPr>
    </w:p>
    <w:p w14:paraId="6D7D2B87">
      <w:pPr>
        <w:snapToGrid w:val="0"/>
        <w:spacing w:line="360" w:lineRule="auto"/>
        <w:ind w:right="-341"/>
        <w:jc w:val="center"/>
        <w:rPr>
          <w:rFonts w:hint="eastAsia"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75FBD167">
      <w:pPr>
        <w:snapToGrid w:val="0"/>
        <w:spacing w:line="360" w:lineRule="auto"/>
        <w:ind w:right="-341"/>
        <w:rPr>
          <w:rFonts w:hint="eastAsia" w:ascii="宋体" w:hAnsi="宋体" w:eastAsia="宋体" w:cs="宋体"/>
          <w:kern w:val="0"/>
          <w:szCs w:val="21"/>
        </w:rPr>
      </w:pPr>
    </w:p>
    <w:p w14:paraId="589D43E5">
      <w:pPr>
        <w:snapToGrid w:val="0"/>
        <w:spacing w:line="360" w:lineRule="auto"/>
        <w:ind w:right="-341"/>
        <w:rPr>
          <w:rFonts w:hint="eastAsia" w:ascii="宋体" w:hAnsi="宋体" w:eastAsia="宋体" w:cs="宋体"/>
          <w:kern w:val="0"/>
          <w:szCs w:val="21"/>
        </w:rPr>
      </w:pPr>
    </w:p>
    <w:p w14:paraId="24427C30">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25A308AB">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7A9049AE">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0C6795F2">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w:t>
      </w:r>
    </w:p>
    <w:p w14:paraId="7CF01098">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20B99374">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0A5A82EA">
      <w:pPr>
        <w:snapToGrid w:val="0"/>
        <w:spacing w:line="360" w:lineRule="auto"/>
        <w:ind w:right="-341"/>
        <w:rPr>
          <w:rFonts w:hint="eastAsia" w:ascii="宋体" w:hAnsi="宋体" w:eastAsia="宋体" w:cs="宋体"/>
          <w:kern w:val="0"/>
          <w:szCs w:val="21"/>
        </w:rPr>
      </w:pPr>
    </w:p>
    <w:p w14:paraId="4D5D0035">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企业名称（盖章）：</w:t>
      </w:r>
    </w:p>
    <w:p w14:paraId="03DDC9C0">
      <w:pPr>
        <w:snapToGrid w:val="0"/>
        <w:spacing w:line="360" w:lineRule="auto"/>
        <w:ind w:right="-341"/>
        <w:jc w:val="left"/>
        <w:rPr>
          <w:rFonts w:hint="eastAsia" w:ascii="宋体" w:hAnsi="宋体" w:eastAsia="宋体" w:cs="宋体"/>
          <w:kern w:val="0"/>
          <w:szCs w:val="21"/>
        </w:rPr>
      </w:pPr>
    </w:p>
    <w:p w14:paraId="6E916BB7">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1D29E8AF">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79974F7E">
      <w:pPr>
        <w:snapToGrid w:val="0"/>
        <w:spacing w:line="360" w:lineRule="auto"/>
        <w:ind w:right="-341"/>
        <w:rPr>
          <w:rFonts w:ascii="Times New Roman" w:hAnsi="Times New Roman" w:eastAsia="宋体" w:cs="Times New Roman"/>
        </w:rPr>
      </w:pPr>
    </w:p>
    <w:p w14:paraId="3CD18085">
      <w:pPr>
        <w:spacing w:after="120"/>
        <w:rPr>
          <w:rFonts w:ascii="Times New Roman" w:hAnsi="Times New Roman" w:eastAsia="宋体" w:cs="Times New Roman"/>
        </w:rPr>
      </w:pPr>
    </w:p>
    <w:p w14:paraId="4C3C4FF3">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40D3EAC1">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1CE1C0E9">
      <w:pPr>
        <w:spacing w:line="360" w:lineRule="auto"/>
        <w:ind w:firstLine="480"/>
        <w:rPr>
          <w:rFonts w:ascii="Times New Roman" w:hAnsi="Times New Roman" w:eastAsia="宋体" w:cs="Times New Roman"/>
          <w:szCs w:val="21"/>
        </w:rPr>
      </w:pPr>
    </w:p>
    <w:p w14:paraId="1BB27979">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8EACDB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52E3504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758CA43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2F84B0B1">
      <w:pPr>
        <w:spacing w:line="360" w:lineRule="auto"/>
        <w:ind w:firstLine="480"/>
        <w:rPr>
          <w:rFonts w:ascii="Times New Roman" w:hAnsi="Times New Roman" w:eastAsia="宋体" w:cs="Times New Roman"/>
          <w:szCs w:val="21"/>
        </w:rPr>
      </w:pPr>
    </w:p>
    <w:p w14:paraId="107B408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36861A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367703E2">
      <w:pPr>
        <w:spacing w:line="360" w:lineRule="auto"/>
        <w:ind w:firstLine="480"/>
        <w:rPr>
          <w:rFonts w:ascii="Times New Roman" w:hAnsi="Times New Roman" w:eastAsia="宋体" w:cs="Times New Roman"/>
          <w:szCs w:val="21"/>
        </w:rPr>
      </w:pPr>
    </w:p>
    <w:p w14:paraId="0EDCC222">
      <w:pPr>
        <w:spacing w:line="360" w:lineRule="auto"/>
        <w:ind w:firstLine="480"/>
        <w:rPr>
          <w:rFonts w:ascii="Times New Roman" w:hAnsi="Times New Roman" w:eastAsia="宋体" w:cs="Times New Roman"/>
          <w:szCs w:val="21"/>
        </w:rPr>
      </w:pPr>
    </w:p>
    <w:p w14:paraId="46103B5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77C139C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4AD2FBA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0C5C6E">
      <w:pPr>
        <w:spacing w:line="360" w:lineRule="auto"/>
        <w:ind w:firstLine="480"/>
        <w:rPr>
          <w:rFonts w:ascii="Times New Roman" w:hAnsi="Times New Roman" w:eastAsia="宋体" w:cs="Times New Roman"/>
          <w:szCs w:val="21"/>
        </w:rPr>
      </w:pPr>
    </w:p>
    <w:p w14:paraId="4442B4FD">
      <w:pPr>
        <w:spacing w:line="360" w:lineRule="auto"/>
        <w:ind w:firstLine="480"/>
        <w:rPr>
          <w:rFonts w:ascii="Times New Roman" w:hAnsi="Times New Roman" w:eastAsia="宋体" w:cs="Times New Roman"/>
          <w:szCs w:val="21"/>
        </w:rPr>
      </w:pPr>
    </w:p>
    <w:p w14:paraId="4E261D42">
      <w:pPr>
        <w:spacing w:line="360" w:lineRule="auto"/>
        <w:ind w:firstLine="480"/>
        <w:rPr>
          <w:rFonts w:ascii="Times New Roman" w:hAnsi="Times New Roman" w:eastAsia="宋体" w:cs="Times New Roman"/>
          <w:szCs w:val="21"/>
        </w:rPr>
      </w:pPr>
    </w:p>
    <w:p w14:paraId="273D5488">
      <w:pPr>
        <w:spacing w:line="360" w:lineRule="auto"/>
        <w:ind w:firstLine="480"/>
        <w:rPr>
          <w:rFonts w:ascii="Times New Roman" w:hAnsi="Times New Roman" w:eastAsia="宋体" w:cs="Times New Roman"/>
          <w:szCs w:val="21"/>
        </w:rPr>
      </w:pPr>
    </w:p>
    <w:p w14:paraId="76E099EE">
      <w:pPr>
        <w:spacing w:line="360" w:lineRule="auto"/>
        <w:ind w:firstLine="480"/>
        <w:rPr>
          <w:rFonts w:ascii="Times New Roman" w:hAnsi="Times New Roman" w:eastAsia="宋体" w:cs="Times New Roman"/>
          <w:szCs w:val="21"/>
        </w:rPr>
      </w:pPr>
    </w:p>
    <w:p w14:paraId="217E25F7">
      <w:pPr>
        <w:spacing w:line="360" w:lineRule="auto"/>
        <w:ind w:firstLine="480"/>
        <w:rPr>
          <w:rFonts w:ascii="Times New Roman" w:hAnsi="Times New Roman" w:eastAsia="宋体" w:cs="Times New Roman"/>
          <w:szCs w:val="21"/>
        </w:rPr>
      </w:pPr>
    </w:p>
    <w:p w14:paraId="7F833AC9">
      <w:pPr>
        <w:spacing w:line="360" w:lineRule="auto"/>
        <w:ind w:firstLine="480"/>
        <w:rPr>
          <w:rFonts w:ascii="Times New Roman" w:hAnsi="Times New Roman" w:eastAsia="宋体" w:cs="Times New Roman"/>
          <w:szCs w:val="21"/>
        </w:rPr>
      </w:pPr>
    </w:p>
    <w:p w14:paraId="68732ADA">
      <w:pPr>
        <w:spacing w:line="360" w:lineRule="auto"/>
        <w:ind w:firstLine="480"/>
        <w:rPr>
          <w:rFonts w:ascii="Times New Roman" w:hAnsi="Times New Roman" w:eastAsia="宋体" w:cs="Times New Roman"/>
          <w:szCs w:val="21"/>
        </w:rPr>
      </w:pPr>
    </w:p>
    <w:p w14:paraId="253FD486">
      <w:pPr>
        <w:spacing w:line="360" w:lineRule="auto"/>
        <w:ind w:firstLine="480"/>
        <w:rPr>
          <w:rFonts w:ascii="Times New Roman" w:hAnsi="Times New Roman" w:eastAsia="宋体" w:cs="Times New Roman"/>
          <w:szCs w:val="21"/>
        </w:rPr>
      </w:pPr>
    </w:p>
    <w:p w14:paraId="1CC8DEAA">
      <w:pPr>
        <w:spacing w:line="360" w:lineRule="auto"/>
        <w:ind w:firstLine="480"/>
        <w:rPr>
          <w:rFonts w:ascii="Times New Roman" w:hAnsi="Times New Roman" w:eastAsia="宋体" w:cs="Times New Roman"/>
          <w:szCs w:val="21"/>
        </w:rPr>
      </w:pPr>
    </w:p>
    <w:p w14:paraId="6112EC42">
      <w:pPr>
        <w:spacing w:line="360" w:lineRule="auto"/>
        <w:ind w:firstLine="480"/>
        <w:rPr>
          <w:rFonts w:ascii="Times New Roman" w:hAnsi="Times New Roman" w:eastAsia="宋体" w:cs="Times New Roman"/>
          <w:szCs w:val="21"/>
        </w:rPr>
      </w:pPr>
    </w:p>
    <w:p w14:paraId="2DFE8B46">
      <w:pPr>
        <w:spacing w:line="360" w:lineRule="auto"/>
        <w:ind w:firstLine="480"/>
        <w:rPr>
          <w:rFonts w:ascii="Times New Roman" w:hAnsi="Times New Roman" w:eastAsia="宋体" w:cs="Times New Roman"/>
          <w:szCs w:val="21"/>
        </w:rPr>
      </w:pPr>
    </w:p>
    <w:p w14:paraId="1931DA78">
      <w:pPr>
        <w:spacing w:line="360" w:lineRule="auto"/>
        <w:ind w:firstLine="480"/>
        <w:rPr>
          <w:rFonts w:ascii="Times New Roman" w:hAnsi="Times New Roman" w:eastAsia="宋体" w:cs="Times New Roman"/>
          <w:szCs w:val="21"/>
        </w:rPr>
      </w:pPr>
    </w:p>
    <w:p w14:paraId="2896DF7F">
      <w:pPr>
        <w:spacing w:line="360" w:lineRule="auto"/>
        <w:rPr>
          <w:rFonts w:ascii="Times New Roman" w:hAnsi="Times New Roman" w:eastAsia="宋体" w:cs="Times New Roman"/>
          <w:b/>
          <w:sz w:val="24"/>
          <w:szCs w:val="24"/>
        </w:rPr>
      </w:pPr>
    </w:p>
    <w:p w14:paraId="3F08E3ED">
      <w:pPr>
        <w:spacing w:line="360" w:lineRule="auto"/>
        <w:jc w:val="center"/>
        <w:rPr>
          <w:rFonts w:ascii="Times New Roman" w:hAnsi="Times New Roman" w:eastAsia="宋体" w:cs="Times New Roman"/>
          <w:b/>
          <w:sz w:val="24"/>
          <w:szCs w:val="24"/>
        </w:rPr>
      </w:pPr>
    </w:p>
    <w:p w14:paraId="531CDE4D">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15891CB2">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481EA1A5">
      <w:pPr>
        <w:spacing w:line="360" w:lineRule="auto"/>
        <w:rPr>
          <w:rFonts w:ascii="Times New Roman" w:hAnsi="Times New Roman" w:eastAsia="宋体" w:cs="Times New Roman"/>
          <w:szCs w:val="21"/>
        </w:rPr>
      </w:pPr>
    </w:p>
    <w:p w14:paraId="5A2C0DA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6713DFC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007C0280">
      <w:pPr>
        <w:spacing w:line="360" w:lineRule="auto"/>
        <w:rPr>
          <w:rFonts w:ascii="Times New Roman" w:hAnsi="Times New Roman" w:eastAsia="宋体" w:cs="Times New Roman"/>
          <w:szCs w:val="21"/>
        </w:rPr>
      </w:pPr>
    </w:p>
    <w:p w14:paraId="3078A6FE">
      <w:pPr>
        <w:spacing w:line="360" w:lineRule="auto"/>
        <w:rPr>
          <w:rFonts w:ascii="Times New Roman" w:hAnsi="Times New Roman" w:eastAsia="宋体" w:cs="Times New Roman"/>
          <w:szCs w:val="21"/>
        </w:rPr>
      </w:pPr>
    </w:p>
    <w:p w14:paraId="1FAB247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3A36F99">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2FFCE17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13616543">
      <w:pPr>
        <w:snapToGrid w:val="0"/>
        <w:spacing w:line="360" w:lineRule="auto"/>
        <w:ind w:right="-341"/>
        <w:rPr>
          <w:rFonts w:ascii="Times New Roman" w:hAnsi="Times New Roman" w:eastAsia="宋体" w:cs="Times New Roman"/>
        </w:rPr>
      </w:pPr>
    </w:p>
    <w:p w14:paraId="1A7675D3">
      <w:pPr>
        <w:snapToGrid w:val="0"/>
        <w:spacing w:line="360" w:lineRule="auto"/>
        <w:ind w:right="-341"/>
        <w:rPr>
          <w:rFonts w:ascii="Times New Roman" w:hAnsi="Times New Roman" w:eastAsia="宋体" w:cs="Times New Roman"/>
        </w:rPr>
      </w:pPr>
    </w:p>
    <w:p w14:paraId="4D92DD81">
      <w:pPr>
        <w:snapToGrid w:val="0"/>
        <w:spacing w:line="360" w:lineRule="auto"/>
        <w:ind w:right="-341"/>
        <w:rPr>
          <w:rFonts w:ascii="Times New Roman" w:hAnsi="Times New Roman" w:eastAsia="宋体" w:cs="Times New Roman"/>
        </w:rPr>
      </w:pPr>
    </w:p>
    <w:p w14:paraId="164888C0">
      <w:pPr>
        <w:snapToGrid w:val="0"/>
        <w:spacing w:line="360" w:lineRule="auto"/>
        <w:ind w:right="-341"/>
        <w:rPr>
          <w:rFonts w:ascii="Times New Roman" w:hAnsi="Times New Roman" w:eastAsia="宋体" w:cs="Times New Roman"/>
        </w:rPr>
      </w:pPr>
    </w:p>
    <w:p w14:paraId="77B2F8AD">
      <w:pPr>
        <w:snapToGrid w:val="0"/>
        <w:spacing w:line="312" w:lineRule="auto"/>
        <w:ind w:right="-341"/>
        <w:rPr>
          <w:rFonts w:ascii="Times New Roman" w:hAnsi="Times New Roman" w:eastAsia="宋体" w:cs="Times New Roman"/>
          <w:b/>
        </w:rPr>
      </w:pPr>
    </w:p>
    <w:p w14:paraId="27FAF744">
      <w:pPr>
        <w:snapToGrid w:val="0"/>
        <w:spacing w:line="312" w:lineRule="auto"/>
        <w:ind w:right="-341"/>
        <w:rPr>
          <w:rFonts w:ascii="Times New Roman" w:hAnsi="Times New Roman" w:eastAsia="宋体" w:cs="Times New Roman"/>
          <w:b/>
        </w:rPr>
      </w:pPr>
    </w:p>
    <w:p w14:paraId="61ECAD43">
      <w:pPr>
        <w:snapToGrid w:val="0"/>
        <w:spacing w:line="312" w:lineRule="auto"/>
        <w:ind w:right="-341"/>
        <w:rPr>
          <w:rFonts w:ascii="Times New Roman" w:hAnsi="Times New Roman" w:eastAsia="宋体" w:cs="Times New Roman"/>
          <w:b/>
        </w:rPr>
      </w:pPr>
    </w:p>
    <w:p w14:paraId="4FBFE112">
      <w:pPr>
        <w:snapToGrid w:val="0"/>
        <w:spacing w:line="312" w:lineRule="auto"/>
        <w:ind w:right="-341"/>
        <w:rPr>
          <w:rFonts w:ascii="Times New Roman" w:hAnsi="Times New Roman" w:eastAsia="宋体" w:cs="Times New Roman"/>
          <w:b/>
        </w:rPr>
      </w:pPr>
    </w:p>
    <w:p w14:paraId="0F2A4170">
      <w:pPr>
        <w:snapToGrid w:val="0"/>
        <w:spacing w:line="312" w:lineRule="auto"/>
        <w:ind w:right="-341"/>
        <w:rPr>
          <w:rFonts w:ascii="Times New Roman" w:hAnsi="Times New Roman" w:eastAsia="宋体" w:cs="Times New Roman"/>
          <w:b/>
        </w:rPr>
      </w:pPr>
    </w:p>
    <w:p w14:paraId="631D2D9E">
      <w:pPr>
        <w:snapToGrid w:val="0"/>
        <w:spacing w:line="312" w:lineRule="auto"/>
        <w:ind w:right="-341"/>
        <w:rPr>
          <w:rFonts w:ascii="Times New Roman" w:hAnsi="Times New Roman" w:eastAsia="宋体" w:cs="Times New Roman"/>
          <w:b/>
        </w:rPr>
      </w:pPr>
    </w:p>
    <w:p w14:paraId="716BEE9F">
      <w:pPr>
        <w:snapToGrid w:val="0"/>
        <w:spacing w:line="312" w:lineRule="auto"/>
        <w:ind w:right="-341"/>
        <w:rPr>
          <w:rFonts w:ascii="Times New Roman" w:hAnsi="Times New Roman" w:eastAsia="宋体" w:cs="Times New Roman"/>
          <w:b/>
        </w:rPr>
      </w:pPr>
    </w:p>
    <w:p w14:paraId="54AE3D00">
      <w:pPr>
        <w:snapToGrid w:val="0"/>
        <w:spacing w:before="120" w:line="312" w:lineRule="auto"/>
        <w:ind w:right="-341"/>
        <w:rPr>
          <w:rFonts w:ascii="Times New Roman" w:hAnsi="Times New Roman" w:eastAsia="宋体" w:cs="Times New Roman"/>
          <w:b/>
          <w:sz w:val="32"/>
        </w:rPr>
      </w:pPr>
    </w:p>
    <w:p w14:paraId="3B6710ED">
      <w:pPr>
        <w:rPr>
          <w:rFonts w:ascii="Times New Roman" w:hAnsi="Times New Roman" w:eastAsia="宋体" w:cs="Times New Roman"/>
          <w:sz w:val="18"/>
          <w:szCs w:val="24"/>
        </w:rPr>
      </w:pPr>
    </w:p>
    <w:p w14:paraId="7C012B76">
      <w:pPr>
        <w:spacing w:after="120"/>
        <w:rPr>
          <w:rFonts w:ascii="Times New Roman" w:hAnsi="Times New Roman" w:eastAsia="宋体" w:cs="Times New Roman"/>
        </w:rPr>
      </w:pPr>
    </w:p>
    <w:p w14:paraId="53ED4620">
      <w:pPr>
        <w:snapToGrid w:val="0"/>
        <w:spacing w:before="50" w:line="312" w:lineRule="auto"/>
        <w:jc w:val="left"/>
        <w:rPr>
          <w:rFonts w:ascii="Times New Roman" w:hAnsi="Times New Roman" w:eastAsia="宋体" w:cs="Times New Roman"/>
          <w:b/>
          <w:spacing w:val="20"/>
          <w:sz w:val="28"/>
        </w:rPr>
      </w:pPr>
    </w:p>
    <w:p w14:paraId="50A827FE">
      <w:pPr>
        <w:snapToGrid w:val="0"/>
        <w:spacing w:before="50" w:line="312" w:lineRule="auto"/>
        <w:jc w:val="center"/>
        <w:rPr>
          <w:rFonts w:ascii="Times New Roman" w:hAnsi="Times New Roman" w:eastAsia="宋体" w:cs="Times New Roman"/>
          <w:b/>
          <w:sz w:val="24"/>
        </w:rPr>
      </w:pPr>
    </w:p>
    <w:p w14:paraId="5E132A77">
      <w:pPr>
        <w:snapToGrid w:val="0"/>
        <w:spacing w:before="50" w:line="312" w:lineRule="auto"/>
        <w:jc w:val="center"/>
        <w:rPr>
          <w:rFonts w:ascii="Times New Roman" w:hAnsi="Times New Roman" w:eastAsia="宋体" w:cs="Times New Roman"/>
          <w:b/>
          <w:sz w:val="24"/>
        </w:rPr>
      </w:pPr>
    </w:p>
    <w:p w14:paraId="2051065A">
      <w:pPr>
        <w:snapToGrid w:val="0"/>
        <w:spacing w:before="50" w:line="312" w:lineRule="auto"/>
        <w:jc w:val="center"/>
        <w:rPr>
          <w:rFonts w:ascii="Times New Roman" w:hAnsi="Times New Roman" w:eastAsia="宋体" w:cs="Times New Roman"/>
          <w:b/>
          <w:sz w:val="24"/>
        </w:rPr>
      </w:pPr>
    </w:p>
    <w:p w14:paraId="5F6D6C7B">
      <w:pPr>
        <w:snapToGrid w:val="0"/>
        <w:spacing w:before="50" w:line="312" w:lineRule="auto"/>
        <w:jc w:val="center"/>
        <w:rPr>
          <w:rFonts w:ascii="Times New Roman" w:hAnsi="Times New Roman" w:eastAsia="宋体" w:cs="Times New Roman"/>
          <w:b/>
          <w:sz w:val="24"/>
        </w:rPr>
      </w:pPr>
    </w:p>
    <w:p w14:paraId="03E796F5">
      <w:pPr>
        <w:snapToGrid w:val="0"/>
        <w:spacing w:before="50" w:line="312" w:lineRule="auto"/>
        <w:jc w:val="center"/>
        <w:rPr>
          <w:rFonts w:ascii="Times New Roman" w:hAnsi="Times New Roman" w:eastAsia="宋体" w:cs="Times New Roman"/>
          <w:b/>
          <w:sz w:val="24"/>
        </w:rPr>
      </w:pPr>
    </w:p>
    <w:p w14:paraId="6696FA89">
      <w:pPr>
        <w:snapToGrid w:val="0"/>
        <w:spacing w:before="50" w:line="312" w:lineRule="auto"/>
        <w:jc w:val="center"/>
        <w:rPr>
          <w:rFonts w:ascii="Times New Roman" w:hAnsi="Times New Roman" w:eastAsia="宋体" w:cs="Times New Roman"/>
          <w:b/>
          <w:sz w:val="24"/>
        </w:rPr>
      </w:pPr>
    </w:p>
    <w:p w14:paraId="49164930">
      <w:pPr>
        <w:snapToGrid w:val="0"/>
        <w:spacing w:before="50" w:line="312" w:lineRule="auto"/>
        <w:rPr>
          <w:rFonts w:ascii="Times New Roman" w:hAnsi="Times New Roman" w:eastAsia="宋体" w:cs="Times New Roman"/>
          <w:b/>
          <w:sz w:val="24"/>
        </w:rPr>
      </w:pPr>
    </w:p>
    <w:p w14:paraId="77029418">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38F85EDF">
      <w:pPr>
        <w:snapToGrid w:val="0"/>
        <w:spacing w:before="50" w:line="312" w:lineRule="auto"/>
        <w:jc w:val="center"/>
        <w:rPr>
          <w:rFonts w:ascii="Times New Roman" w:hAnsi="Times New Roman" w:eastAsia="宋体" w:cs="Times New Roman"/>
          <w:b/>
          <w:sz w:val="24"/>
        </w:rPr>
      </w:pPr>
    </w:p>
    <w:p w14:paraId="2B5C581F">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10AD5F34">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07ABD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6629FB5F">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739D4F2A">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4F2EE6C">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26B1A24B">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13C5E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6578A246">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FF63829">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3D569D8">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D4A3AFE">
            <w:pPr>
              <w:snapToGrid w:val="0"/>
              <w:spacing w:before="120" w:beforeLines="50" w:after="360" w:line="312" w:lineRule="auto"/>
              <w:rPr>
                <w:rFonts w:ascii="Times New Roman" w:hAnsi="Times New Roman" w:eastAsia="宋体" w:cs="Times New Roman"/>
                <w:b/>
                <w:bCs/>
                <w:kern w:val="44"/>
                <w:sz w:val="24"/>
                <w:szCs w:val="20"/>
              </w:rPr>
            </w:pPr>
          </w:p>
        </w:tc>
      </w:tr>
      <w:tr w14:paraId="3ED18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2B12B0FB">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071C4948">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333F631">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B78A7FD">
            <w:pPr>
              <w:snapToGrid w:val="0"/>
              <w:spacing w:before="120" w:beforeLines="50" w:after="360" w:line="312" w:lineRule="auto"/>
              <w:rPr>
                <w:rFonts w:ascii="Times New Roman" w:hAnsi="Times New Roman" w:eastAsia="宋体" w:cs="Times New Roman"/>
                <w:b/>
                <w:bCs/>
                <w:kern w:val="44"/>
                <w:sz w:val="24"/>
                <w:szCs w:val="20"/>
              </w:rPr>
            </w:pPr>
          </w:p>
        </w:tc>
      </w:tr>
      <w:tr w14:paraId="20DA4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0849D71C">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3CDFBB5">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03DFA83">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4C0506D">
            <w:pPr>
              <w:snapToGrid w:val="0"/>
              <w:spacing w:before="120" w:beforeLines="50" w:after="360" w:line="312" w:lineRule="auto"/>
              <w:ind w:left="43"/>
              <w:rPr>
                <w:rFonts w:ascii="Times New Roman" w:hAnsi="Times New Roman" w:eastAsia="宋体" w:cs="Times New Roman"/>
                <w:b/>
                <w:bCs/>
                <w:kern w:val="44"/>
                <w:sz w:val="24"/>
                <w:szCs w:val="20"/>
              </w:rPr>
            </w:pPr>
          </w:p>
        </w:tc>
      </w:tr>
      <w:tr w14:paraId="3EE7F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00E19DD">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80336DB">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E5C6E4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AFEE01A">
            <w:pPr>
              <w:snapToGrid w:val="0"/>
              <w:spacing w:before="120" w:beforeLines="50" w:after="360" w:line="312" w:lineRule="auto"/>
              <w:rPr>
                <w:rFonts w:ascii="Times New Roman" w:hAnsi="Times New Roman" w:eastAsia="宋体" w:cs="Times New Roman"/>
                <w:b/>
                <w:bCs/>
                <w:kern w:val="44"/>
                <w:sz w:val="24"/>
                <w:szCs w:val="20"/>
              </w:rPr>
            </w:pPr>
          </w:p>
        </w:tc>
      </w:tr>
      <w:tr w14:paraId="5D4EC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50E7E5A">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8122E84">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C8F6667">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4585F59">
            <w:pPr>
              <w:snapToGrid w:val="0"/>
              <w:spacing w:before="120" w:beforeLines="50" w:after="360" w:line="312" w:lineRule="auto"/>
              <w:rPr>
                <w:rFonts w:ascii="Times New Roman" w:hAnsi="Times New Roman" w:eastAsia="宋体" w:cs="Times New Roman"/>
                <w:b/>
                <w:bCs/>
                <w:kern w:val="44"/>
                <w:sz w:val="24"/>
                <w:szCs w:val="20"/>
              </w:rPr>
            </w:pPr>
          </w:p>
        </w:tc>
      </w:tr>
      <w:tr w14:paraId="51CA8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19255C2">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5F0BFAD">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FF645A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5DA465E">
            <w:pPr>
              <w:snapToGrid w:val="0"/>
              <w:spacing w:before="120" w:beforeLines="50" w:after="360" w:line="312" w:lineRule="auto"/>
              <w:rPr>
                <w:rFonts w:ascii="Times New Roman" w:hAnsi="Times New Roman" w:eastAsia="宋体" w:cs="Times New Roman"/>
                <w:b/>
                <w:bCs/>
                <w:kern w:val="44"/>
                <w:sz w:val="24"/>
                <w:szCs w:val="20"/>
              </w:rPr>
            </w:pPr>
          </w:p>
        </w:tc>
      </w:tr>
    </w:tbl>
    <w:p w14:paraId="60CE67D1">
      <w:pPr>
        <w:snapToGrid w:val="0"/>
        <w:spacing w:line="312" w:lineRule="auto"/>
        <w:ind w:left="642" w:hanging="642"/>
        <w:rPr>
          <w:rFonts w:ascii="Times New Roman" w:hAnsi="Times New Roman" w:eastAsia="宋体" w:cs="Times New Roman"/>
          <w:b/>
          <w:spacing w:val="20"/>
          <w:kern w:val="0"/>
          <w:sz w:val="28"/>
          <w:szCs w:val="20"/>
        </w:rPr>
      </w:pPr>
    </w:p>
    <w:p w14:paraId="1CC8AEDE">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4A0A1CD3">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0100B475">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282E4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13178BE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095ED48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60BA8C1">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5855B94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BB2EEF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A85709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7C3E019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1CFCD6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C08CB3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0868666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574B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12D7CDC4">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7BFD8D8C">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2C40A6">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1B905D5">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2219AF0">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E41CBD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0D36E60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0E23875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40BE48F">
            <w:pPr>
              <w:widowControl/>
              <w:jc w:val="left"/>
              <w:rPr>
                <w:rFonts w:ascii="Times New Roman" w:hAnsi="Times New Roman" w:eastAsia="宋体" w:cs="Times New Roman"/>
                <w:szCs w:val="21"/>
              </w:rPr>
            </w:pPr>
          </w:p>
        </w:tc>
      </w:tr>
      <w:tr w14:paraId="0E04B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16FC54D1">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694E990F">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0752CB11">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0E44ECE6">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0540DCFE">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246AC0E9">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2E776CCF">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36960396">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341468C9">
            <w:pPr>
              <w:snapToGrid w:val="0"/>
              <w:spacing w:line="312" w:lineRule="auto"/>
              <w:jc w:val="left"/>
              <w:rPr>
                <w:rFonts w:ascii="Times New Roman" w:hAnsi="Times New Roman" w:eastAsia="宋体" w:cs="Times New Roman"/>
                <w:szCs w:val="21"/>
              </w:rPr>
            </w:pPr>
          </w:p>
        </w:tc>
      </w:tr>
      <w:tr w14:paraId="774A3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652B8354">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515A155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7F2878D">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E46DBE0">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F6E0E4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C273F12">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8AB57B3">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05056C6">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51DE795">
            <w:pPr>
              <w:snapToGrid w:val="0"/>
              <w:spacing w:before="600" w:after="120" w:afterLines="50" w:line="312" w:lineRule="auto"/>
              <w:jc w:val="left"/>
              <w:rPr>
                <w:rFonts w:ascii="Times New Roman" w:hAnsi="Times New Roman" w:eastAsia="宋体" w:cs="Times New Roman"/>
                <w:b/>
                <w:bCs/>
                <w:kern w:val="44"/>
                <w:sz w:val="24"/>
                <w:szCs w:val="20"/>
              </w:rPr>
            </w:pPr>
          </w:p>
        </w:tc>
      </w:tr>
      <w:tr w14:paraId="161A8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74334B28">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6ED72142">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E23D830">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2982FA">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3928CF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8376310">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FE0032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FE6AF2F">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FDB961C">
            <w:pPr>
              <w:snapToGrid w:val="0"/>
              <w:spacing w:before="600" w:after="120" w:afterLines="50" w:line="312" w:lineRule="auto"/>
              <w:jc w:val="left"/>
              <w:rPr>
                <w:rFonts w:ascii="Times New Roman" w:hAnsi="Times New Roman" w:eastAsia="宋体" w:cs="Times New Roman"/>
                <w:b/>
                <w:bCs/>
                <w:kern w:val="44"/>
                <w:sz w:val="24"/>
                <w:szCs w:val="20"/>
              </w:rPr>
            </w:pPr>
          </w:p>
        </w:tc>
      </w:tr>
      <w:tr w14:paraId="4A1AA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31C278A">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3A25A4E3">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1336471">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BA123EF">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2FEC5C5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99F719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4D65F1E">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F0BB585">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7F3FB549">
            <w:pPr>
              <w:snapToGrid w:val="0"/>
              <w:spacing w:before="600" w:after="120" w:afterLines="50" w:line="312" w:lineRule="auto"/>
              <w:jc w:val="left"/>
              <w:rPr>
                <w:rFonts w:ascii="Times New Roman" w:hAnsi="Times New Roman" w:eastAsia="宋体" w:cs="Times New Roman"/>
                <w:b/>
                <w:bCs/>
                <w:kern w:val="44"/>
                <w:sz w:val="24"/>
                <w:szCs w:val="20"/>
              </w:rPr>
            </w:pPr>
          </w:p>
        </w:tc>
      </w:tr>
      <w:tr w14:paraId="5238A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BD366F4">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82190A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AB84EBC">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BB14EF3">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C2E9325">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1CFEE9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1013CA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7816B34">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AFA5FC3">
            <w:pPr>
              <w:snapToGrid w:val="0"/>
              <w:spacing w:before="600" w:after="120" w:afterLines="50" w:line="312" w:lineRule="auto"/>
              <w:jc w:val="left"/>
              <w:rPr>
                <w:rFonts w:ascii="Times New Roman" w:hAnsi="Times New Roman" w:eastAsia="宋体" w:cs="Times New Roman"/>
                <w:b/>
                <w:bCs/>
                <w:kern w:val="44"/>
                <w:sz w:val="24"/>
                <w:szCs w:val="20"/>
              </w:rPr>
            </w:pPr>
          </w:p>
        </w:tc>
      </w:tr>
    </w:tbl>
    <w:p w14:paraId="63457E2E">
      <w:pPr>
        <w:snapToGrid w:val="0"/>
        <w:spacing w:before="152" w:after="160" w:line="312" w:lineRule="auto"/>
        <w:rPr>
          <w:rFonts w:ascii="Times New Roman" w:hAnsi="Times New Roman" w:eastAsia="宋体" w:cs="Times New Roman"/>
          <w:kern w:val="0"/>
          <w:sz w:val="20"/>
          <w:szCs w:val="20"/>
        </w:rPr>
      </w:pPr>
    </w:p>
    <w:p w14:paraId="7C0684EC">
      <w:pPr>
        <w:snapToGrid w:val="0"/>
        <w:spacing w:before="50" w:after="50"/>
        <w:rPr>
          <w:rFonts w:ascii="Times New Roman" w:hAnsi="Times New Roman" w:eastAsia="宋体" w:cs="Times New Roman"/>
        </w:rPr>
      </w:pPr>
    </w:p>
    <w:p w14:paraId="21264640">
      <w:pPr>
        <w:snapToGrid w:val="0"/>
        <w:ind w:left="2" w:right="-817" w:rightChars="-389"/>
        <w:rPr>
          <w:rFonts w:ascii="Times New Roman" w:hAnsi="Times New Roman" w:eastAsia="宋体" w:cs="Times New Roman"/>
        </w:rPr>
      </w:pPr>
    </w:p>
    <w:p w14:paraId="34B250CD">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46936B3D">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2085DF8D">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4ADDD646">
      <w:pPr>
        <w:snapToGrid w:val="0"/>
        <w:spacing w:before="156" w:beforeLines="50" w:after="50" w:line="312" w:lineRule="auto"/>
        <w:rPr>
          <w:rFonts w:ascii="Times New Roman" w:hAnsi="Times New Roman" w:eastAsia="宋体" w:cs="Times New Roman"/>
        </w:rPr>
      </w:pPr>
    </w:p>
    <w:p w14:paraId="3B72222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2495337F">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123C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0AE5563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1B2A70D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4637227F">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4C3345CA">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6609468C">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0CE465D8">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214B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D81123">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3165031">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A0F57E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9ABBBD7">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C52042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176B006">
            <w:pPr>
              <w:snapToGrid w:val="0"/>
              <w:spacing w:before="156" w:beforeLines="50" w:after="120" w:line="312" w:lineRule="auto"/>
              <w:rPr>
                <w:rFonts w:ascii="Times New Roman" w:hAnsi="Times New Roman" w:eastAsia="宋体" w:cs="Times New Roman"/>
                <w:b/>
                <w:bCs/>
                <w:sz w:val="24"/>
                <w:szCs w:val="36"/>
              </w:rPr>
            </w:pPr>
          </w:p>
        </w:tc>
      </w:tr>
      <w:tr w14:paraId="37CB8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CBC90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1EC9F2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DA1CA2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2D5C64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E23CEB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EBEC655">
            <w:pPr>
              <w:snapToGrid w:val="0"/>
              <w:spacing w:before="156" w:beforeLines="50" w:after="120" w:line="312" w:lineRule="auto"/>
              <w:rPr>
                <w:rFonts w:ascii="Times New Roman" w:hAnsi="Times New Roman" w:eastAsia="宋体" w:cs="Times New Roman"/>
                <w:b/>
                <w:bCs/>
                <w:sz w:val="24"/>
                <w:szCs w:val="36"/>
              </w:rPr>
            </w:pPr>
          </w:p>
        </w:tc>
      </w:tr>
      <w:tr w14:paraId="4604A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47DD2D">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0FCB54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C34BE4">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44367A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EB9655">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0F3049C">
            <w:pPr>
              <w:snapToGrid w:val="0"/>
              <w:spacing w:before="156" w:beforeLines="50" w:after="120" w:line="312" w:lineRule="auto"/>
              <w:rPr>
                <w:rFonts w:ascii="Times New Roman" w:hAnsi="Times New Roman" w:eastAsia="宋体" w:cs="Times New Roman"/>
                <w:b/>
                <w:bCs/>
                <w:sz w:val="24"/>
                <w:szCs w:val="36"/>
              </w:rPr>
            </w:pPr>
          </w:p>
        </w:tc>
      </w:tr>
      <w:tr w14:paraId="66591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20BADA">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1AD079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6096096">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0CB127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9902D0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B1B6E08">
            <w:pPr>
              <w:snapToGrid w:val="0"/>
              <w:spacing w:before="156" w:beforeLines="50" w:after="120" w:line="312" w:lineRule="auto"/>
              <w:rPr>
                <w:rFonts w:ascii="Times New Roman" w:hAnsi="Times New Roman" w:eastAsia="宋体" w:cs="Times New Roman"/>
                <w:b/>
                <w:bCs/>
                <w:sz w:val="24"/>
                <w:szCs w:val="36"/>
              </w:rPr>
            </w:pPr>
          </w:p>
        </w:tc>
      </w:tr>
      <w:tr w14:paraId="256C0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25347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55BA02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71B3AC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AABC46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A99AB6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450A8E5">
            <w:pPr>
              <w:snapToGrid w:val="0"/>
              <w:spacing w:before="156" w:beforeLines="50" w:after="120" w:line="312" w:lineRule="auto"/>
              <w:rPr>
                <w:rFonts w:ascii="Times New Roman" w:hAnsi="Times New Roman" w:eastAsia="宋体" w:cs="Times New Roman"/>
                <w:b/>
                <w:bCs/>
                <w:sz w:val="24"/>
                <w:szCs w:val="36"/>
              </w:rPr>
            </w:pPr>
          </w:p>
        </w:tc>
      </w:tr>
      <w:tr w14:paraId="035D4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79B5F1">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445AF0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058562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7EE730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1C0CC3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C66EB4A">
            <w:pPr>
              <w:snapToGrid w:val="0"/>
              <w:spacing w:before="156" w:beforeLines="50" w:after="120" w:line="312" w:lineRule="auto"/>
              <w:rPr>
                <w:rFonts w:ascii="Times New Roman" w:hAnsi="Times New Roman" w:eastAsia="宋体" w:cs="Times New Roman"/>
                <w:b/>
                <w:bCs/>
                <w:sz w:val="24"/>
                <w:szCs w:val="36"/>
              </w:rPr>
            </w:pPr>
          </w:p>
        </w:tc>
      </w:tr>
      <w:tr w14:paraId="41689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8BE099">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A340A6C">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980BDF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B0428FD">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9A5223D">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F1F5E12">
            <w:pPr>
              <w:snapToGrid w:val="0"/>
              <w:spacing w:before="156" w:beforeLines="50" w:after="120" w:line="312" w:lineRule="auto"/>
              <w:rPr>
                <w:rFonts w:ascii="Times New Roman" w:hAnsi="Times New Roman" w:eastAsia="宋体" w:cs="Times New Roman"/>
                <w:b/>
                <w:bCs/>
                <w:sz w:val="24"/>
                <w:szCs w:val="36"/>
              </w:rPr>
            </w:pPr>
          </w:p>
        </w:tc>
      </w:tr>
      <w:tr w14:paraId="3065D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B0260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1AF540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E374B96">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A5B986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6F36CC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3A01C2E">
            <w:pPr>
              <w:snapToGrid w:val="0"/>
              <w:spacing w:before="156" w:beforeLines="50" w:after="120" w:line="312" w:lineRule="auto"/>
              <w:rPr>
                <w:rFonts w:ascii="Times New Roman" w:hAnsi="Times New Roman" w:eastAsia="宋体" w:cs="Times New Roman"/>
                <w:b/>
                <w:bCs/>
                <w:sz w:val="24"/>
                <w:szCs w:val="36"/>
              </w:rPr>
            </w:pPr>
          </w:p>
        </w:tc>
      </w:tr>
      <w:tr w14:paraId="43745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37FF2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8458C55">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F25860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D946D3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22F0F0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25F7767">
            <w:pPr>
              <w:snapToGrid w:val="0"/>
              <w:spacing w:before="156" w:beforeLines="50" w:after="120" w:line="312" w:lineRule="auto"/>
              <w:rPr>
                <w:rFonts w:ascii="Times New Roman" w:hAnsi="Times New Roman" w:eastAsia="宋体" w:cs="Times New Roman"/>
                <w:b/>
                <w:bCs/>
                <w:sz w:val="24"/>
                <w:szCs w:val="36"/>
              </w:rPr>
            </w:pPr>
          </w:p>
        </w:tc>
      </w:tr>
    </w:tbl>
    <w:p w14:paraId="62068E94">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3098A6F9">
      <w:pPr>
        <w:snapToGrid w:val="0"/>
        <w:spacing w:before="50" w:after="50" w:line="312" w:lineRule="auto"/>
        <w:rPr>
          <w:rFonts w:ascii="Times New Roman" w:hAnsi="Times New Roman" w:eastAsia="宋体" w:cs="Times New Roman"/>
          <w:spacing w:val="20"/>
          <w:sz w:val="24"/>
        </w:rPr>
      </w:pPr>
    </w:p>
    <w:p w14:paraId="6B4A64D0">
      <w:pPr>
        <w:snapToGrid w:val="0"/>
        <w:spacing w:before="50" w:after="50" w:line="312" w:lineRule="auto"/>
        <w:rPr>
          <w:rFonts w:ascii="Times New Roman" w:hAnsi="Times New Roman" w:eastAsia="宋体" w:cs="Times New Roman"/>
          <w:spacing w:val="20"/>
          <w:sz w:val="24"/>
        </w:rPr>
      </w:pPr>
    </w:p>
    <w:p w14:paraId="200A6EE9">
      <w:pPr>
        <w:snapToGrid w:val="0"/>
        <w:ind w:left="2" w:right="-817" w:rightChars="-389"/>
        <w:rPr>
          <w:rFonts w:ascii="Times New Roman" w:hAnsi="Times New Roman" w:eastAsia="宋体" w:cs="Times New Roman"/>
        </w:rPr>
      </w:pPr>
    </w:p>
    <w:p w14:paraId="4B4D911F">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79C5401A">
      <w:pPr>
        <w:snapToGrid w:val="0"/>
        <w:spacing w:before="50" w:after="156" w:afterLines="50" w:line="312" w:lineRule="auto"/>
        <w:jc w:val="left"/>
        <w:rPr>
          <w:rFonts w:ascii="Times New Roman" w:hAnsi="Times New Roman" w:eastAsia="宋体" w:cs="Times New Roman"/>
          <w:sz w:val="24"/>
        </w:rPr>
      </w:pPr>
    </w:p>
    <w:p w14:paraId="1F393097">
      <w:pPr>
        <w:snapToGrid w:val="0"/>
        <w:spacing w:before="50" w:after="156" w:afterLines="50" w:line="312" w:lineRule="auto"/>
        <w:jc w:val="left"/>
        <w:rPr>
          <w:rFonts w:ascii="Times New Roman" w:hAnsi="Times New Roman" w:eastAsia="宋体" w:cs="Times New Roman"/>
          <w:sz w:val="24"/>
        </w:rPr>
      </w:pPr>
    </w:p>
    <w:p w14:paraId="7009D02B">
      <w:pPr>
        <w:snapToGrid w:val="0"/>
        <w:spacing w:before="50" w:after="156" w:afterLines="50" w:line="312" w:lineRule="auto"/>
        <w:jc w:val="left"/>
        <w:rPr>
          <w:rFonts w:ascii="Times New Roman" w:hAnsi="Times New Roman" w:eastAsia="宋体" w:cs="Times New Roman"/>
          <w:sz w:val="24"/>
        </w:rPr>
      </w:pPr>
    </w:p>
    <w:p w14:paraId="4383EE1E">
      <w:pPr>
        <w:snapToGrid w:val="0"/>
        <w:spacing w:before="50" w:after="156" w:afterLines="50"/>
        <w:jc w:val="left"/>
        <w:rPr>
          <w:rFonts w:ascii="Times New Roman" w:hAnsi="Times New Roman" w:eastAsia="宋体" w:cs="Times New Roman"/>
          <w:b/>
          <w:sz w:val="24"/>
        </w:rPr>
      </w:pPr>
    </w:p>
    <w:p w14:paraId="3752CF56">
      <w:pPr>
        <w:snapToGrid w:val="0"/>
        <w:spacing w:before="50" w:after="156" w:afterLines="50"/>
        <w:jc w:val="left"/>
        <w:rPr>
          <w:rFonts w:ascii="Times New Roman" w:hAnsi="Times New Roman" w:eastAsia="宋体" w:cs="Times New Roman"/>
          <w:b/>
          <w:sz w:val="24"/>
        </w:rPr>
      </w:pPr>
    </w:p>
    <w:p w14:paraId="7EE8F94B">
      <w:pPr>
        <w:snapToGrid w:val="0"/>
        <w:spacing w:before="50" w:after="156" w:afterLines="50"/>
        <w:jc w:val="left"/>
        <w:rPr>
          <w:rFonts w:hint="eastAsia"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4AB0B765">
      <w:pPr>
        <w:snapToGrid w:val="0"/>
        <w:spacing w:before="50" w:after="156" w:afterLines="50"/>
        <w:jc w:val="left"/>
        <w:rPr>
          <w:rFonts w:hint="eastAsia" w:ascii="宋体" w:hAnsi="宋体" w:eastAsia="宋体" w:cs="Times New Roman"/>
          <w:b/>
          <w:sz w:val="24"/>
        </w:rPr>
      </w:pPr>
    </w:p>
    <w:p w14:paraId="78786EFC">
      <w:pPr>
        <w:tabs>
          <w:tab w:val="left" w:pos="2790"/>
          <w:tab w:val="left" w:pos="4230"/>
        </w:tabs>
        <w:autoSpaceDE w:val="0"/>
        <w:autoSpaceDN w:val="0"/>
        <w:spacing w:line="440" w:lineRule="exact"/>
        <w:ind w:right="1400"/>
        <w:outlineLvl w:val="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64F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3F46BCD2">
            <w:pPr>
              <w:spacing w:line="360" w:lineRule="auto"/>
              <w:rPr>
                <w:rFonts w:hint="eastAsia" w:ascii="宋体" w:hAnsi="宋体" w:eastAsia="宋体" w:cs="Times New Roman"/>
                <w:szCs w:val="21"/>
              </w:rPr>
            </w:pPr>
            <w:r>
              <w:rPr>
                <w:rFonts w:hint="eastAsia" w:ascii="Calibri" w:hAnsi="Calibri" w:eastAsia="宋体" w:cs="Times New Roman"/>
              </w:rPr>
              <w:pict>
                <v:group id="组合 1" o:spid="_x0000_s2050" o:spt="203" style="position:absolute;left:0pt;margin-left:-5.15pt;margin-top:0pt;height:93pt;width:58.9pt;z-index:251659264;mso-width-relative:page;mso-height-relative:page;" coordsize="0,0"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D1y1ye2AAAAAgBAAAPAAAAAAAAAAEAIAAAADgAAABkcnMv&#10;ZG93bnJldi54bWxQSwECFAAUAAAACACHTuJAjtzkmQoDAAA4CwAADgAAAAAAAAABACAAAAA9AQAA&#10;ZHJzL2Uyb0RvYy54bWxQSwUGAAAAAAYABgBZAQAAuQYAAAAA&#10;">
                  <o:lock v:ext="edit"/>
                  <v:line id="__TH_L2" o:spid="_x0000_s2054" o:spt="20" style="position:absolute;left:0;top:0;height:18;width:11;"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ZM5G7AAAA2gAAAA8AAAAAAAAAAQAgAAAAOAAAAGRycy9kb3ducmV2Lnht&#10;bFBLAQIUABQAAAAIAIdO4kAzLwWeOwAAADkAAAAQAAAAAAAAAAEAIAAAACABAABkcnMvc2hhcGV4&#10;bWwueG1sUEsFBgAAAAAGAAYAWwEAAMoDAAAAAA==&#10;">
                    <v:path arrowok="t"/>
                    <v:fill focussize="0,0"/>
                    <v:stroke weight="0.5pt"/>
                    <v:imagedata o:title=""/>
                    <o:lock v:ext="edit"/>
                  </v:line>
                  <v:shape id="__TH_B113" o:spid="_x0000_s2053" o:spt="202" type="#_x0000_t202" style="position:absolute;left:4;top:1;height:2;width:3;"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path/>
                    <v:fill on="f" focussize="0,0"/>
                    <v:stroke on="f" joinstyle="miter"/>
                    <v:imagedata o:title=""/>
                    <o:lock v:ext="edit"/>
                    <v:textbox inset="0mm,0mm,0mm,0mm">
                      <w:txbxContent>
                        <w:p w14:paraId="107A3AC6">
                          <w:pPr>
                            <w:snapToGrid w:val="0"/>
                            <w:rPr>
                              <w:rFonts w:hint="eastAsia"/>
                            </w:rPr>
                          </w:pPr>
                          <w:r>
                            <w:rPr>
                              <w:rFonts w:hint="eastAsia"/>
                            </w:rPr>
                            <w:t>工</w:t>
                          </w:r>
                        </w:p>
                      </w:txbxContent>
                    </v:textbox>
                  </v:shape>
                  <v:shape id="__TH_B124" o:spid="_x0000_s2052" o:spt="202" type="#_x0000_t202" style="position:absolute;left:6;top:4;height:2;width:2;"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path/>
                    <v:fill on="f" focussize="0,0"/>
                    <v:stroke on="f" joinstyle="miter"/>
                    <v:imagedata o:title=""/>
                    <o:lock v:ext="edit"/>
                    <v:textbox inset="0mm,0mm,0mm,0mm">
                      <w:txbxContent>
                        <w:p w14:paraId="3502E45C">
                          <w:pPr>
                            <w:snapToGrid w:val="0"/>
                            <w:rPr>
                              <w:rFonts w:hint="eastAsia"/>
                            </w:rPr>
                          </w:pPr>
                          <w:r>
                            <w:rPr>
                              <w:rFonts w:hint="eastAsia"/>
                            </w:rPr>
                            <w:t>作</w:t>
                          </w:r>
                        </w:p>
                      </w:txbxContent>
                    </v:textbox>
                  </v:shape>
                  <v:shape id="__TH_B135" o:spid="_x0000_s2051" o:spt="202" type="#_x0000_t202" style="position:absolute;left:8;top:7;height:2;width:2;"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path/>
                    <v:fill on="f" focussize="0,0"/>
                    <v:stroke on="f" joinstyle="miter"/>
                    <v:imagedata o:title=""/>
                    <o:lock v:ext="edit"/>
                    <v:textbox inset="0mm,0mm,0mm,0mm">
                      <w:txbxContent>
                        <w:p w14:paraId="46B729B1">
                          <w:pPr>
                            <w:snapToGrid w:val="0"/>
                            <w:rPr>
                              <w:rFonts w:hint="eastAsia"/>
                            </w:rPr>
                          </w:pPr>
                          <w:r>
                            <w:rPr>
                              <w:rFonts w:hint="eastAsia"/>
                            </w:rPr>
                            <w:t>日</w:t>
                          </w:r>
                        </w:p>
                      </w:txbxContent>
                    </v:textbox>
                  </v:shape>
                </v:group>
              </w:pict>
            </w:r>
          </w:p>
          <w:p w14:paraId="17C6A71F">
            <w:pPr>
              <w:rPr>
                <w:rFonts w:hint="eastAsia" w:ascii="宋体" w:hAnsi="宋体" w:eastAsia="宋体" w:cs="Times New Roman"/>
                <w:szCs w:val="21"/>
              </w:rPr>
            </w:pPr>
          </w:p>
          <w:p w14:paraId="3B061A24">
            <w:pPr>
              <w:rPr>
                <w:rFonts w:hint="eastAsia" w:ascii="宋体" w:hAnsi="宋体" w:eastAsia="宋体" w:cs="Times New Roman"/>
                <w:szCs w:val="21"/>
              </w:rPr>
            </w:pPr>
          </w:p>
          <w:p w14:paraId="7425B4A9">
            <w:pPr>
              <w:rPr>
                <w:rFonts w:hint="eastAsia"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6590B293">
            <w:pPr>
              <w:spacing w:line="360" w:lineRule="auto"/>
              <w:rPr>
                <w:rFonts w:hint="eastAsia"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7B1FA2EA">
            <w:pPr>
              <w:spacing w:line="360" w:lineRule="auto"/>
              <w:rPr>
                <w:rFonts w:hint="eastAsia"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07B9F255">
            <w:pPr>
              <w:spacing w:line="360" w:lineRule="auto"/>
              <w:rPr>
                <w:rFonts w:hint="eastAsia"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03925C28">
            <w:pPr>
              <w:spacing w:line="360" w:lineRule="auto"/>
              <w:rPr>
                <w:rFonts w:hint="eastAsia"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20E623A1">
            <w:pPr>
              <w:spacing w:line="360" w:lineRule="auto"/>
              <w:rPr>
                <w:rFonts w:hint="eastAsia"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37F19AB3">
            <w:pPr>
              <w:spacing w:line="360" w:lineRule="auto"/>
              <w:rPr>
                <w:rFonts w:hint="eastAsia"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4AC89C3E">
            <w:pPr>
              <w:spacing w:line="360" w:lineRule="auto"/>
              <w:rPr>
                <w:rFonts w:hint="eastAsia"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0D1EE0DA">
            <w:pPr>
              <w:spacing w:line="360" w:lineRule="auto"/>
              <w:rPr>
                <w:rFonts w:hint="eastAsia"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74A4B501">
            <w:pPr>
              <w:spacing w:line="360" w:lineRule="auto"/>
              <w:rPr>
                <w:rFonts w:hint="eastAsia"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6DC0CED6">
            <w:pPr>
              <w:spacing w:line="360" w:lineRule="auto"/>
              <w:rPr>
                <w:rFonts w:hint="eastAsia"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18CBE21A">
            <w:pPr>
              <w:spacing w:line="360" w:lineRule="auto"/>
              <w:rPr>
                <w:rFonts w:hint="eastAsia"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60ADCABF">
            <w:pPr>
              <w:spacing w:line="360" w:lineRule="auto"/>
              <w:rPr>
                <w:rFonts w:hint="eastAsia"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0647F049">
            <w:pPr>
              <w:spacing w:line="360" w:lineRule="auto"/>
              <w:rPr>
                <w:rFonts w:hint="eastAsia"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10D9CD68">
            <w:pPr>
              <w:spacing w:line="360" w:lineRule="auto"/>
              <w:rPr>
                <w:rFonts w:hint="eastAsia"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0EA9BAB1">
            <w:pPr>
              <w:spacing w:line="360" w:lineRule="auto"/>
              <w:rPr>
                <w:rFonts w:hint="eastAsia"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206BDCB6">
            <w:pPr>
              <w:spacing w:line="360" w:lineRule="auto"/>
              <w:rPr>
                <w:rFonts w:hint="eastAsia" w:ascii="宋体" w:hAnsi="宋体" w:eastAsia="宋体" w:cs="Times New Roman"/>
                <w:szCs w:val="21"/>
              </w:rPr>
            </w:pPr>
            <w:r>
              <w:rPr>
                <w:rFonts w:hint="eastAsia" w:ascii="宋体" w:hAnsi="宋体" w:eastAsia="宋体" w:cs="Times New Roman"/>
                <w:szCs w:val="21"/>
              </w:rPr>
              <w:t>…</w:t>
            </w:r>
          </w:p>
        </w:tc>
      </w:tr>
      <w:tr w14:paraId="5AD6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68BF269">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1DF7C4F">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5B0DE8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D56D11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6A0419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D00F66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8FA92C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FDCEA2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910A80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0BBD2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065925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ABB43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D2CE2E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0920E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4093E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7748D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A32D307">
            <w:pPr>
              <w:spacing w:line="360" w:lineRule="auto"/>
              <w:rPr>
                <w:rFonts w:hint="eastAsia" w:ascii="宋体" w:hAnsi="宋体" w:eastAsia="宋体" w:cs="Times New Roman"/>
                <w:szCs w:val="21"/>
              </w:rPr>
            </w:pPr>
          </w:p>
        </w:tc>
      </w:tr>
      <w:tr w14:paraId="45F4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D88C481">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2E77B94">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57CBA3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D0023C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969367A">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45BAE19">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32F5B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0A027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0E637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C0B390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96B49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19B5E9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88E79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F28E3F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BF6F3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119DA6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7DC3547">
            <w:pPr>
              <w:spacing w:line="360" w:lineRule="auto"/>
              <w:rPr>
                <w:rFonts w:hint="eastAsia" w:ascii="宋体" w:hAnsi="宋体" w:eastAsia="宋体" w:cs="Times New Roman"/>
                <w:szCs w:val="21"/>
              </w:rPr>
            </w:pPr>
          </w:p>
        </w:tc>
      </w:tr>
      <w:tr w14:paraId="2C1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448B7D0">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4C09682">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B5ABAF0">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2C26E7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815A16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0DEC1A5">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CB791C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5FAFD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6EACEB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908E7A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5AB826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FB58A2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2809AA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AB9FF3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C81A9B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557BFA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60F132">
            <w:pPr>
              <w:spacing w:line="360" w:lineRule="auto"/>
              <w:rPr>
                <w:rFonts w:hint="eastAsia" w:ascii="宋体" w:hAnsi="宋体" w:eastAsia="宋体" w:cs="Times New Roman"/>
                <w:szCs w:val="21"/>
              </w:rPr>
            </w:pPr>
          </w:p>
        </w:tc>
      </w:tr>
      <w:tr w14:paraId="31D7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ED15680">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FF0532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1B2D32A">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45BBD91">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E8405D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9E102B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831F8C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20C88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4B9904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E1A8B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512A5B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76D709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C8559C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2D0EF1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4723FF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0CE06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0A1BC0">
            <w:pPr>
              <w:spacing w:line="360" w:lineRule="auto"/>
              <w:rPr>
                <w:rFonts w:hint="eastAsia" w:ascii="宋体" w:hAnsi="宋体" w:eastAsia="宋体" w:cs="Times New Roman"/>
                <w:szCs w:val="21"/>
              </w:rPr>
            </w:pPr>
          </w:p>
        </w:tc>
      </w:tr>
      <w:tr w14:paraId="4323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CE634A1">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67DCFB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396876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0D57825">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86F1BDA">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98C502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6EB35A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876AAA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B7C9D3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6A8C9D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454C63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44851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6B2B92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175889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5062C5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E0393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CFF8F28">
            <w:pPr>
              <w:spacing w:line="360" w:lineRule="auto"/>
              <w:rPr>
                <w:rFonts w:hint="eastAsia" w:ascii="宋体" w:hAnsi="宋体" w:eastAsia="宋体" w:cs="Times New Roman"/>
                <w:szCs w:val="21"/>
              </w:rPr>
            </w:pPr>
          </w:p>
        </w:tc>
      </w:tr>
      <w:tr w14:paraId="61B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B32FBBE">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DF074D2">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CBEA37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891B36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89CE9A2">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6BBDCE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01700E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D89ABF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5967EE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98FB79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82FAD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DED66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FD46A1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F6B61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B38F7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C942B5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4F7149">
            <w:pPr>
              <w:spacing w:line="360" w:lineRule="auto"/>
              <w:rPr>
                <w:rFonts w:hint="eastAsia" w:ascii="宋体" w:hAnsi="宋体" w:eastAsia="宋体" w:cs="Times New Roman"/>
                <w:szCs w:val="21"/>
              </w:rPr>
            </w:pPr>
          </w:p>
        </w:tc>
      </w:tr>
      <w:tr w14:paraId="35EA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2A1697F">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558F94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15F6E2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511E73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E13952">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D60EC1C">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4EC88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B700BD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483B37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88AD1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564B1B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303284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B2D017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9CF0C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7CD693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495C6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6AF94B">
            <w:pPr>
              <w:spacing w:line="360" w:lineRule="auto"/>
              <w:rPr>
                <w:rFonts w:hint="eastAsia" w:ascii="宋体" w:hAnsi="宋体" w:eastAsia="宋体" w:cs="Times New Roman"/>
                <w:szCs w:val="21"/>
              </w:rPr>
            </w:pPr>
          </w:p>
        </w:tc>
      </w:tr>
      <w:tr w14:paraId="4F3A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06C2C6C">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50F0CE00">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11BBAA1">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FD3959E">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31FB42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24F0946">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D23726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E7FD0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5E30E2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2A387E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6A15B3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734626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B10AE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5FCEE5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34FEA4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DA7C0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7D41BC9">
            <w:pPr>
              <w:spacing w:line="360" w:lineRule="auto"/>
              <w:rPr>
                <w:rFonts w:hint="eastAsia" w:ascii="宋体" w:hAnsi="宋体" w:eastAsia="宋体" w:cs="Times New Roman"/>
                <w:szCs w:val="21"/>
              </w:rPr>
            </w:pPr>
          </w:p>
        </w:tc>
      </w:tr>
      <w:tr w14:paraId="0F9D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0568EF6">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3B742C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88A2DE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80FCDB0">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52997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8D5B9AD">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A41071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BB94CF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C9F997">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579049A">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B24D68">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95050D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93B366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FA3F56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0092E6D">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B47018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12BB03">
            <w:pPr>
              <w:spacing w:line="360" w:lineRule="auto"/>
              <w:rPr>
                <w:rFonts w:hint="eastAsia" w:ascii="宋体" w:hAnsi="宋体" w:eastAsia="宋体" w:cs="Times New Roman"/>
                <w:szCs w:val="21"/>
              </w:rPr>
            </w:pPr>
          </w:p>
        </w:tc>
      </w:tr>
      <w:tr w14:paraId="7773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E75869C">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DB9CAE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BAA4E58">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F8C6FE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9AE5E37">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16147A3">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C060205">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D88506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828B44">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257A8F">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DB850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8B6FE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4FDAC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884461">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0B41966">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3F47E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EB74231">
            <w:pPr>
              <w:spacing w:line="360" w:lineRule="auto"/>
              <w:rPr>
                <w:rFonts w:hint="eastAsia" w:ascii="宋体" w:hAnsi="宋体" w:eastAsia="宋体" w:cs="Times New Roman"/>
                <w:szCs w:val="21"/>
              </w:rPr>
            </w:pPr>
          </w:p>
        </w:tc>
      </w:tr>
      <w:tr w14:paraId="5F0D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29E4678">
            <w:pPr>
              <w:spacing w:line="360" w:lineRule="auto"/>
              <w:rPr>
                <w:rFonts w:hint="eastAsia"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5D021CC5">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5168DB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D480272">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E929C25">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97CEAEB">
            <w:pPr>
              <w:spacing w:line="360" w:lineRule="auto"/>
              <w:rPr>
                <w:rFonts w:hint="eastAsia"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84D0B0B">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AD7E62">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D66A3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B4A58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9400490">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7FBE933">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62DF7AE">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C83CA3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6F1916C">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C64B639">
            <w:pPr>
              <w:spacing w:line="360" w:lineRule="auto"/>
              <w:rPr>
                <w:rFonts w:hint="eastAsia"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AF8850">
            <w:pPr>
              <w:spacing w:line="360" w:lineRule="auto"/>
              <w:rPr>
                <w:rFonts w:hint="eastAsia" w:ascii="宋体" w:hAnsi="宋体" w:eastAsia="宋体" w:cs="Times New Roman"/>
                <w:szCs w:val="21"/>
              </w:rPr>
            </w:pPr>
          </w:p>
        </w:tc>
      </w:tr>
    </w:tbl>
    <w:p w14:paraId="1EA54274">
      <w:pPr>
        <w:autoSpaceDE w:val="0"/>
        <w:autoSpaceDN w:val="0"/>
        <w:spacing w:line="440" w:lineRule="exact"/>
        <w:rPr>
          <w:rFonts w:hint="eastAsia"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44F327D1">
      <w:pPr>
        <w:autoSpaceDE w:val="0"/>
        <w:autoSpaceDN w:val="0"/>
        <w:spacing w:line="420" w:lineRule="exact"/>
        <w:rPr>
          <w:rFonts w:ascii="仿宋_GB2312" w:hAnsi="Times New Roman" w:eastAsia="仿宋_GB2312" w:cs="Times New Roman"/>
          <w:kern w:val="0"/>
          <w:sz w:val="24"/>
        </w:rPr>
      </w:pPr>
    </w:p>
    <w:p w14:paraId="3F4B684C">
      <w:pPr>
        <w:snapToGrid w:val="0"/>
        <w:spacing w:before="50" w:after="50"/>
        <w:rPr>
          <w:rFonts w:hint="eastAsia" w:ascii="宋体" w:hAnsi="宋体" w:eastAsia="宋体" w:cs="Times New Roman"/>
        </w:rPr>
      </w:pPr>
    </w:p>
    <w:p w14:paraId="4AED109D">
      <w:pPr>
        <w:snapToGrid w:val="0"/>
        <w:ind w:left="2" w:right="-817" w:rightChars="-389"/>
        <w:rPr>
          <w:rFonts w:hint="eastAsia" w:ascii="宋体" w:hAnsi="宋体" w:eastAsia="宋体" w:cs="Times New Roman"/>
        </w:rPr>
      </w:pPr>
    </w:p>
    <w:p w14:paraId="03A32B2F">
      <w:pPr>
        <w:snapToGrid w:val="0"/>
        <w:spacing w:before="50" w:after="156" w:afterLines="50"/>
        <w:jc w:val="left"/>
        <w:rPr>
          <w:rFonts w:hint="eastAsia"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14:paraId="25BC5CE1">
      <w:pPr>
        <w:rPr>
          <w:rFonts w:hint="eastAsia" w:ascii="宋体" w:hAnsi="宋体" w:eastAsia="宋体" w:cs="Times New Roman"/>
        </w:rPr>
      </w:pPr>
      <w:r>
        <w:rPr>
          <w:rFonts w:hint="eastAsia" w:ascii="宋体" w:hAnsi="宋体" w:eastAsia="宋体" w:cs="Times New Roman"/>
        </w:rPr>
        <w:t>项目名称：</w:t>
      </w:r>
    </w:p>
    <w:p w14:paraId="4643DD0F">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78AFC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34846091">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55796587">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2D38D77E">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1F0CE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09C0F9A1">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B3548AA">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56317DEB">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43B88A3F">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199C5F9E">
            <w:pPr>
              <w:widowControl/>
              <w:jc w:val="left"/>
              <w:rPr>
                <w:rFonts w:hint="eastAsia" w:ascii="宋体" w:hAnsi="宋体" w:eastAsia="宋体" w:cs="Times New Roman"/>
                <w:sz w:val="24"/>
              </w:rPr>
            </w:pPr>
          </w:p>
        </w:tc>
      </w:tr>
      <w:tr w14:paraId="109B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4C8EDA0C">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1F4FD7C0">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514AEF9">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15897893">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55E36B61">
            <w:pPr>
              <w:snapToGrid w:val="0"/>
              <w:spacing w:after="295" w:line="120" w:lineRule="exact"/>
              <w:jc w:val="center"/>
              <w:outlineLvl w:val="0"/>
              <w:rPr>
                <w:rFonts w:hint="eastAsia" w:ascii="宋体" w:hAnsi="宋体" w:eastAsia="宋体" w:cs="Times New Roman"/>
                <w:sz w:val="24"/>
              </w:rPr>
            </w:pPr>
          </w:p>
        </w:tc>
      </w:tr>
      <w:tr w14:paraId="66AF4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050FEC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E4B144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156990E">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23A61B6">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4C362BA">
            <w:pPr>
              <w:snapToGrid w:val="0"/>
              <w:spacing w:after="295" w:line="120" w:lineRule="exact"/>
              <w:outlineLvl w:val="0"/>
              <w:rPr>
                <w:rFonts w:hint="eastAsia" w:ascii="宋体" w:hAnsi="宋体" w:eastAsia="宋体" w:cs="Times New Roman"/>
                <w:sz w:val="24"/>
              </w:rPr>
            </w:pPr>
          </w:p>
        </w:tc>
      </w:tr>
      <w:tr w14:paraId="6629B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6DD243D1">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6809400">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DBA8D34">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8C7EF7C">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93B61F5">
            <w:pPr>
              <w:snapToGrid w:val="0"/>
              <w:spacing w:after="295" w:line="120" w:lineRule="exact"/>
              <w:rPr>
                <w:rFonts w:hint="eastAsia" w:ascii="宋体" w:hAnsi="宋体" w:eastAsia="宋体" w:cs="Times New Roman"/>
                <w:sz w:val="24"/>
              </w:rPr>
            </w:pPr>
          </w:p>
        </w:tc>
      </w:tr>
      <w:tr w14:paraId="4AEB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A18C82D">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3C45DB5">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F4BD028">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A7D5B7C">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62B6C6E">
            <w:pPr>
              <w:snapToGrid w:val="0"/>
              <w:spacing w:after="295" w:line="120" w:lineRule="exact"/>
              <w:outlineLvl w:val="0"/>
              <w:rPr>
                <w:rFonts w:hint="eastAsia" w:ascii="宋体" w:hAnsi="宋体" w:eastAsia="宋体" w:cs="Times New Roman"/>
                <w:sz w:val="24"/>
              </w:rPr>
            </w:pPr>
          </w:p>
        </w:tc>
      </w:tr>
      <w:tr w14:paraId="4296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7319A94">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50409CA">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6F8650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2494EF5">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166DF6C">
            <w:pPr>
              <w:snapToGrid w:val="0"/>
              <w:spacing w:after="295" w:line="120" w:lineRule="exact"/>
              <w:outlineLvl w:val="0"/>
              <w:rPr>
                <w:rFonts w:hint="eastAsia" w:ascii="宋体" w:hAnsi="宋体" w:eastAsia="宋体" w:cs="Times New Roman"/>
                <w:sz w:val="24"/>
              </w:rPr>
            </w:pPr>
          </w:p>
        </w:tc>
      </w:tr>
      <w:tr w14:paraId="158DF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5FA514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F0D79BF">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3046384">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A6A6B3C">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FA0C40D">
            <w:pPr>
              <w:snapToGrid w:val="0"/>
              <w:spacing w:after="295" w:line="120" w:lineRule="exact"/>
              <w:outlineLvl w:val="0"/>
              <w:rPr>
                <w:rFonts w:hint="eastAsia" w:ascii="宋体" w:hAnsi="宋体" w:eastAsia="宋体" w:cs="Times New Roman"/>
                <w:sz w:val="24"/>
              </w:rPr>
            </w:pPr>
          </w:p>
        </w:tc>
      </w:tr>
      <w:tr w14:paraId="6B44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325CC9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C26358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0DFC413">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371E371">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32F5E63">
            <w:pPr>
              <w:snapToGrid w:val="0"/>
              <w:spacing w:after="295" w:line="120" w:lineRule="exact"/>
              <w:outlineLvl w:val="0"/>
              <w:rPr>
                <w:rFonts w:hint="eastAsia" w:ascii="宋体" w:hAnsi="宋体" w:eastAsia="宋体" w:cs="Times New Roman"/>
                <w:sz w:val="24"/>
              </w:rPr>
            </w:pPr>
          </w:p>
        </w:tc>
      </w:tr>
      <w:tr w14:paraId="1D73B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9276464">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7431D95">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4D29B0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E91EA02">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ECB0461">
            <w:pPr>
              <w:snapToGrid w:val="0"/>
              <w:spacing w:after="295" w:line="120" w:lineRule="exact"/>
              <w:outlineLvl w:val="0"/>
              <w:rPr>
                <w:rFonts w:hint="eastAsia" w:ascii="宋体" w:hAnsi="宋体" w:eastAsia="宋体" w:cs="Times New Roman"/>
                <w:sz w:val="24"/>
              </w:rPr>
            </w:pPr>
          </w:p>
        </w:tc>
      </w:tr>
      <w:tr w14:paraId="2858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A9FAA87">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5DFC7F">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2AC6CE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BDBA34E">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414ADB3">
            <w:pPr>
              <w:snapToGrid w:val="0"/>
              <w:spacing w:after="295" w:line="120" w:lineRule="exact"/>
              <w:outlineLvl w:val="0"/>
              <w:rPr>
                <w:rFonts w:hint="eastAsia" w:ascii="宋体" w:hAnsi="宋体" w:eastAsia="宋体" w:cs="Times New Roman"/>
                <w:sz w:val="24"/>
              </w:rPr>
            </w:pPr>
          </w:p>
        </w:tc>
      </w:tr>
      <w:tr w14:paraId="26D54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ECDE6A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C15B4C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7C46380">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429E3FE">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61C4D7C">
            <w:pPr>
              <w:snapToGrid w:val="0"/>
              <w:spacing w:after="295" w:line="120" w:lineRule="exact"/>
              <w:outlineLvl w:val="0"/>
              <w:rPr>
                <w:rFonts w:hint="eastAsia" w:ascii="宋体" w:hAnsi="宋体" w:eastAsia="宋体" w:cs="Times New Roman"/>
                <w:sz w:val="24"/>
              </w:rPr>
            </w:pPr>
          </w:p>
        </w:tc>
      </w:tr>
      <w:tr w14:paraId="1DB11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F61D64A">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766B40B">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A15D7B2">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300AF5D">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C546B9D">
            <w:pPr>
              <w:snapToGrid w:val="0"/>
              <w:spacing w:after="295" w:line="120" w:lineRule="exact"/>
              <w:outlineLvl w:val="0"/>
              <w:rPr>
                <w:rFonts w:hint="eastAsia" w:ascii="宋体" w:hAnsi="宋体" w:eastAsia="宋体" w:cs="Times New Roman"/>
                <w:sz w:val="24"/>
              </w:rPr>
            </w:pPr>
          </w:p>
        </w:tc>
      </w:tr>
    </w:tbl>
    <w:p w14:paraId="2ED620A2">
      <w:pPr>
        <w:snapToGrid w:val="0"/>
        <w:spacing w:before="50" w:after="50"/>
        <w:rPr>
          <w:rFonts w:hint="eastAsia" w:ascii="宋体" w:hAnsi="宋体" w:eastAsia="宋体" w:cs="Times New Roman"/>
          <w:b/>
        </w:rPr>
      </w:pPr>
    </w:p>
    <w:p w14:paraId="67AEB347">
      <w:pPr>
        <w:snapToGrid w:val="0"/>
        <w:spacing w:before="50" w:after="50"/>
        <w:rPr>
          <w:rFonts w:hint="eastAsia" w:ascii="宋体" w:hAnsi="宋体" w:eastAsia="宋体" w:cs="Times New Roman"/>
          <w:b/>
          <w:spacing w:val="20"/>
          <w:sz w:val="24"/>
        </w:rPr>
      </w:pPr>
    </w:p>
    <w:p w14:paraId="34208F1F">
      <w:pPr>
        <w:snapToGrid w:val="0"/>
        <w:spacing w:before="50" w:after="50"/>
        <w:rPr>
          <w:rFonts w:hint="eastAsia" w:ascii="宋体" w:hAnsi="宋体" w:eastAsia="宋体" w:cs="Times New Roman"/>
        </w:rPr>
      </w:pPr>
    </w:p>
    <w:p w14:paraId="601F7A6B">
      <w:pPr>
        <w:snapToGrid w:val="0"/>
        <w:ind w:left="2" w:right="-817" w:rightChars="-389"/>
        <w:rPr>
          <w:rFonts w:hint="eastAsia" w:ascii="宋体" w:hAnsi="宋体" w:eastAsia="宋体" w:cs="Times New Roman"/>
        </w:rPr>
      </w:pPr>
    </w:p>
    <w:p w14:paraId="32A832C3">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79B03F26">
      <w:pPr>
        <w:snapToGrid w:val="0"/>
        <w:spacing w:before="50" w:after="156" w:afterLines="50"/>
        <w:jc w:val="left"/>
        <w:rPr>
          <w:rFonts w:hint="eastAsia" w:ascii="宋体" w:hAnsi="宋体" w:eastAsia="宋体" w:cs="Times New Roman"/>
          <w:b/>
          <w:sz w:val="24"/>
        </w:rPr>
      </w:pPr>
    </w:p>
    <w:p w14:paraId="79738C9D">
      <w:pPr>
        <w:snapToGrid w:val="0"/>
        <w:spacing w:before="50" w:after="156" w:afterLines="50"/>
        <w:jc w:val="left"/>
        <w:rPr>
          <w:rFonts w:hint="eastAsia" w:ascii="宋体" w:hAnsi="宋体" w:eastAsia="宋体" w:cs="Times New Roman"/>
          <w:b/>
          <w:sz w:val="24"/>
        </w:rPr>
      </w:pPr>
    </w:p>
    <w:p w14:paraId="60E64DF5">
      <w:pPr>
        <w:rPr>
          <w:rFonts w:ascii="Calibri" w:hAnsi="Calibri" w:eastAsia="宋体" w:cs="Times New Roman"/>
        </w:rPr>
      </w:pPr>
    </w:p>
    <w:p w14:paraId="7E4991A2">
      <w:pPr>
        <w:rPr>
          <w:rFonts w:ascii="Calibri" w:hAnsi="Calibri" w:eastAsia="宋体" w:cs="Times New Roman"/>
        </w:rPr>
      </w:pPr>
    </w:p>
    <w:p w14:paraId="6764E7B0">
      <w:pPr>
        <w:rPr>
          <w:rFonts w:hint="eastAsia"/>
        </w:rPr>
      </w:pPr>
    </w:p>
    <w:p w14:paraId="25194440">
      <w:pPr>
        <w:rPr>
          <w:rFonts w:hint="eastAsia"/>
        </w:rPr>
      </w:pPr>
    </w:p>
    <w:p w14:paraId="555C01A6">
      <w:pPr>
        <w:pStyle w:val="3"/>
        <w:ind w:firstLine="210"/>
      </w:pPr>
    </w:p>
    <w:p w14:paraId="45B81233">
      <w:pPr>
        <w:rPr>
          <w:rFonts w:hint="eastAsia"/>
        </w:rPr>
      </w:pPr>
    </w:p>
    <w:p w14:paraId="419F00A6">
      <w:pPr>
        <w:rPr>
          <w:rFonts w:hint="eastAsia"/>
        </w:rPr>
      </w:pPr>
    </w:p>
    <w:p w14:paraId="0BE8BD25">
      <w:pPr>
        <w:pStyle w:val="3"/>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00C9BC9E">
        <w:pPr>
          <w:pStyle w:val="43"/>
          <w:ind w:left="525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56559C17">
    <w:pPr>
      <w:pStyle w:val="4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AB77">
    <w:pPr>
      <w:pStyle w:val="4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lZDNiNjc4N2Y5YzJiNWY0NjQxMTBmZmRlYWU5ZTMifQ=="/>
  </w:docVars>
  <w:rsids>
    <w:rsidRoot w:val="00276BF3"/>
    <w:rsid w:val="00001909"/>
    <w:rsid w:val="00032364"/>
    <w:rsid w:val="00036C78"/>
    <w:rsid w:val="000529E9"/>
    <w:rsid w:val="000574FA"/>
    <w:rsid w:val="00062C66"/>
    <w:rsid w:val="00070AE1"/>
    <w:rsid w:val="00072BCE"/>
    <w:rsid w:val="00074FF2"/>
    <w:rsid w:val="00080F3A"/>
    <w:rsid w:val="00081417"/>
    <w:rsid w:val="000932ED"/>
    <w:rsid w:val="000C2AB4"/>
    <w:rsid w:val="000D0D45"/>
    <w:rsid w:val="000D13DC"/>
    <w:rsid w:val="000D3992"/>
    <w:rsid w:val="000D6C5E"/>
    <w:rsid w:val="000F1F18"/>
    <w:rsid w:val="000F5E6D"/>
    <w:rsid w:val="000F6008"/>
    <w:rsid w:val="001049C5"/>
    <w:rsid w:val="001118FC"/>
    <w:rsid w:val="001256CF"/>
    <w:rsid w:val="00136EF5"/>
    <w:rsid w:val="001611C0"/>
    <w:rsid w:val="00164141"/>
    <w:rsid w:val="001924FD"/>
    <w:rsid w:val="001A16D2"/>
    <w:rsid w:val="001B5280"/>
    <w:rsid w:val="001B758D"/>
    <w:rsid w:val="001C1C1B"/>
    <w:rsid w:val="001E0541"/>
    <w:rsid w:val="001E347B"/>
    <w:rsid w:val="001E3FEC"/>
    <w:rsid w:val="001E5A25"/>
    <w:rsid w:val="001F13CF"/>
    <w:rsid w:val="00202AE3"/>
    <w:rsid w:val="00213004"/>
    <w:rsid w:val="002139E0"/>
    <w:rsid w:val="00231C23"/>
    <w:rsid w:val="002456EE"/>
    <w:rsid w:val="00252080"/>
    <w:rsid w:val="002663D6"/>
    <w:rsid w:val="0027055C"/>
    <w:rsid w:val="00271F21"/>
    <w:rsid w:val="00276BF3"/>
    <w:rsid w:val="00282749"/>
    <w:rsid w:val="00282DEF"/>
    <w:rsid w:val="00283C8D"/>
    <w:rsid w:val="00285F07"/>
    <w:rsid w:val="00286AAB"/>
    <w:rsid w:val="00295BED"/>
    <w:rsid w:val="002A1EF7"/>
    <w:rsid w:val="002B1B72"/>
    <w:rsid w:val="002B3838"/>
    <w:rsid w:val="002C5E9E"/>
    <w:rsid w:val="002C6E39"/>
    <w:rsid w:val="002C7830"/>
    <w:rsid w:val="002D266E"/>
    <w:rsid w:val="002E1F6F"/>
    <w:rsid w:val="002F4CED"/>
    <w:rsid w:val="003031F5"/>
    <w:rsid w:val="00307828"/>
    <w:rsid w:val="003126CE"/>
    <w:rsid w:val="003158F6"/>
    <w:rsid w:val="003165C7"/>
    <w:rsid w:val="00331809"/>
    <w:rsid w:val="003364EC"/>
    <w:rsid w:val="00337041"/>
    <w:rsid w:val="0033784E"/>
    <w:rsid w:val="00345217"/>
    <w:rsid w:val="00357D77"/>
    <w:rsid w:val="00361E3A"/>
    <w:rsid w:val="00366A5A"/>
    <w:rsid w:val="003765FB"/>
    <w:rsid w:val="00386D4F"/>
    <w:rsid w:val="003A2212"/>
    <w:rsid w:val="003A2E96"/>
    <w:rsid w:val="003A4693"/>
    <w:rsid w:val="003B5516"/>
    <w:rsid w:val="003B6D0B"/>
    <w:rsid w:val="003C0562"/>
    <w:rsid w:val="003C66FC"/>
    <w:rsid w:val="003E7676"/>
    <w:rsid w:val="004002AD"/>
    <w:rsid w:val="004050D7"/>
    <w:rsid w:val="004064C3"/>
    <w:rsid w:val="00407165"/>
    <w:rsid w:val="00413687"/>
    <w:rsid w:val="00413CBA"/>
    <w:rsid w:val="004152E2"/>
    <w:rsid w:val="0042227E"/>
    <w:rsid w:val="00424B7D"/>
    <w:rsid w:val="00430EF1"/>
    <w:rsid w:val="00431B8D"/>
    <w:rsid w:val="004478F1"/>
    <w:rsid w:val="00454D98"/>
    <w:rsid w:val="0045589F"/>
    <w:rsid w:val="00462E61"/>
    <w:rsid w:val="00475182"/>
    <w:rsid w:val="00481A45"/>
    <w:rsid w:val="00481FEA"/>
    <w:rsid w:val="00484AC9"/>
    <w:rsid w:val="004876FB"/>
    <w:rsid w:val="0049430C"/>
    <w:rsid w:val="004958C9"/>
    <w:rsid w:val="004A35C4"/>
    <w:rsid w:val="004C12A7"/>
    <w:rsid w:val="004C43DD"/>
    <w:rsid w:val="004D43E6"/>
    <w:rsid w:val="004D55FF"/>
    <w:rsid w:val="004E11DB"/>
    <w:rsid w:val="004E7BBE"/>
    <w:rsid w:val="004F0332"/>
    <w:rsid w:val="00504EA2"/>
    <w:rsid w:val="00506D06"/>
    <w:rsid w:val="0051550A"/>
    <w:rsid w:val="00517C40"/>
    <w:rsid w:val="00563594"/>
    <w:rsid w:val="00566397"/>
    <w:rsid w:val="00567B86"/>
    <w:rsid w:val="005763CC"/>
    <w:rsid w:val="00582A1B"/>
    <w:rsid w:val="005900B1"/>
    <w:rsid w:val="00595BFB"/>
    <w:rsid w:val="005A2D64"/>
    <w:rsid w:val="005A3595"/>
    <w:rsid w:val="005D0B62"/>
    <w:rsid w:val="00601584"/>
    <w:rsid w:val="00603EDC"/>
    <w:rsid w:val="006137EA"/>
    <w:rsid w:val="00614177"/>
    <w:rsid w:val="006166A7"/>
    <w:rsid w:val="00625C32"/>
    <w:rsid w:val="00631D21"/>
    <w:rsid w:val="00633123"/>
    <w:rsid w:val="00635592"/>
    <w:rsid w:val="00653F94"/>
    <w:rsid w:val="006600D5"/>
    <w:rsid w:val="00672702"/>
    <w:rsid w:val="006811B5"/>
    <w:rsid w:val="00681D10"/>
    <w:rsid w:val="0068484F"/>
    <w:rsid w:val="00687425"/>
    <w:rsid w:val="00687974"/>
    <w:rsid w:val="006A1774"/>
    <w:rsid w:val="006A6D6F"/>
    <w:rsid w:val="006B121B"/>
    <w:rsid w:val="006B126A"/>
    <w:rsid w:val="006B42AB"/>
    <w:rsid w:val="006B5745"/>
    <w:rsid w:val="006C347E"/>
    <w:rsid w:val="006C4648"/>
    <w:rsid w:val="006C4EA3"/>
    <w:rsid w:val="006D3277"/>
    <w:rsid w:val="006D4C58"/>
    <w:rsid w:val="006D66D9"/>
    <w:rsid w:val="006D769D"/>
    <w:rsid w:val="006E607B"/>
    <w:rsid w:val="006F2FED"/>
    <w:rsid w:val="00701385"/>
    <w:rsid w:val="0070256B"/>
    <w:rsid w:val="00702AD0"/>
    <w:rsid w:val="0071386E"/>
    <w:rsid w:val="00713A52"/>
    <w:rsid w:val="00716BC3"/>
    <w:rsid w:val="00731B9E"/>
    <w:rsid w:val="00732A63"/>
    <w:rsid w:val="00733E90"/>
    <w:rsid w:val="007353BA"/>
    <w:rsid w:val="00741ABF"/>
    <w:rsid w:val="00747C1E"/>
    <w:rsid w:val="00753C1A"/>
    <w:rsid w:val="007552C9"/>
    <w:rsid w:val="0078219F"/>
    <w:rsid w:val="00786562"/>
    <w:rsid w:val="00792BD8"/>
    <w:rsid w:val="007B75FB"/>
    <w:rsid w:val="007C6FF1"/>
    <w:rsid w:val="007E3A5A"/>
    <w:rsid w:val="007E42D6"/>
    <w:rsid w:val="007E6A58"/>
    <w:rsid w:val="007F0C69"/>
    <w:rsid w:val="007F144B"/>
    <w:rsid w:val="0080329A"/>
    <w:rsid w:val="00804D7C"/>
    <w:rsid w:val="00805857"/>
    <w:rsid w:val="00811004"/>
    <w:rsid w:val="00812823"/>
    <w:rsid w:val="00812E74"/>
    <w:rsid w:val="008311C5"/>
    <w:rsid w:val="0084208B"/>
    <w:rsid w:val="00846DA5"/>
    <w:rsid w:val="00861344"/>
    <w:rsid w:val="00865670"/>
    <w:rsid w:val="008703AE"/>
    <w:rsid w:val="008711BB"/>
    <w:rsid w:val="008809D0"/>
    <w:rsid w:val="008837B8"/>
    <w:rsid w:val="008946ED"/>
    <w:rsid w:val="008A69E6"/>
    <w:rsid w:val="008B0394"/>
    <w:rsid w:val="008B3A5F"/>
    <w:rsid w:val="008C45F1"/>
    <w:rsid w:val="008C4BF6"/>
    <w:rsid w:val="008C5260"/>
    <w:rsid w:val="008D1D00"/>
    <w:rsid w:val="00901E15"/>
    <w:rsid w:val="00905434"/>
    <w:rsid w:val="00906370"/>
    <w:rsid w:val="0091048F"/>
    <w:rsid w:val="00944CE9"/>
    <w:rsid w:val="00945018"/>
    <w:rsid w:val="00945D37"/>
    <w:rsid w:val="009546C0"/>
    <w:rsid w:val="00954BC0"/>
    <w:rsid w:val="009614D5"/>
    <w:rsid w:val="00962B06"/>
    <w:rsid w:val="0096550A"/>
    <w:rsid w:val="00987D4E"/>
    <w:rsid w:val="009A0329"/>
    <w:rsid w:val="009A4E2E"/>
    <w:rsid w:val="009B75A4"/>
    <w:rsid w:val="009B7F29"/>
    <w:rsid w:val="009C0F94"/>
    <w:rsid w:val="009C3D64"/>
    <w:rsid w:val="009C7E5F"/>
    <w:rsid w:val="009D076E"/>
    <w:rsid w:val="009D3A4F"/>
    <w:rsid w:val="009F0B92"/>
    <w:rsid w:val="009F5C56"/>
    <w:rsid w:val="00A06BF5"/>
    <w:rsid w:val="00A2421E"/>
    <w:rsid w:val="00A3295D"/>
    <w:rsid w:val="00A4554D"/>
    <w:rsid w:val="00A501E4"/>
    <w:rsid w:val="00A546BF"/>
    <w:rsid w:val="00A65269"/>
    <w:rsid w:val="00A67D80"/>
    <w:rsid w:val="00A71309"/>
    <w:rsid w:val="00A8194D"/>
    <w:rsid w:val="00A84759"/>
    <w:rsid w:val="00A856FE"/>
    <w:rsid w:val="00A86676"/>
    <w:rsid w:val="00A87727"/>
    <w:rsid w:val="00A920C1"/>
    <w:rsid w:val="00AA0F81"/>
    <w:rsid w:val="00AA6A0A"/>
    <w:rsid w:val="00AB116F"/>
    <w:rsid w:val="00AB5127"/>
    <w:rsid w:val="00AB55B4"/>
    <w:rsid w:val="00AD39C8"/>
    <w:rsid w:val="00AD4BCF"/>
    <w:rsid w:val="00AE48F1"/>
    <w:rsid w:val="00AE5106"/>
    <w:rsid w:val="00AF087D"/>
    <w:rsid w:val="00AF7C4A"/>
    <w:rsid w:val="00B13AE3"/>
    <w:rsid w:val="00B2287F"/>
    <w:rsid w:val="00B27627"/>
    <w:rsid w:val="00B30641"/>
    <w:rsid w:val="00B46719"/>
    <w:rsid w:val="00B46A35"/>
    <w:rsid w:val="00B56AD7"/>
    <w:rsid w:val="00B61DA0"/>
    <w:rsid w:val="00B64070"/>
    <w:rsid w:val="00B654B5"/>
    <w:rsid w:val="00B865B6"/>
    <w:rsid w:val="00B86CE6"/>
    <w:rsid w:val="00B9084A"/>
    <w:rsid w:val="00B92BE4"/>
    <w:rsid w:val="00B93D08"/>
    <w:rsid w:val="00BB5AA3"/>
    <w:rsid w:val="00BB7A11"/>
    <w:rsid w:val="00BC1791"/>
    <w:rsid w:val="00BC1B8D"/>
    <w:rsid w:val="00BD620F"/>
    <w:rsid w:val="00BD6F4E"/>
    <w:rsid w:val="00BD757C"/>
    <w:rsid w:val="00BE3625"/>
    <w:rsid w:val="00BE46DE"/>
    <w:rsid w:val="00C21A3E"/>
    <w:rsid w:val="00C21FA1"/>
    <w:rsid w:val="00C3275E"/>
    <w:rsid w:val="00C4349A"/>
    <w:rsid w:val="00C436DC"/>
    <w:rsid w:val="00C43B4B"/>
    <w:rsid w:val="00C44963"/>
    <w:rsid w:val="00C46335"/>
    <w:rsid w:val="00C464D3"/>
    <w:rsid w:val="00C551D4"/>
    <w:rsid w:val="00C57DC5"/>
    <w:rsid w:val="00C65E41"/>
    <w:rsid w:val="00C74173"/>
    <w:rsid w:val="00C9238B"/>
    <w:rsid w:val="00CA0C60"/>
    <w:rsid w:val="00CA129B"/>
    <w:rsid w:val="00CA1E96"/>
    <w:rsid w:val="00CA2086"/>
    <w:rsid w:val="00CA2862"/>
    <w:rsid w:val="00CB4A67"/>
    <w:rsid w:val="00CB4C78"/>
    <w:rsid w:val="00CC4694"/>
    <w:rsid w:val="00CC59F9"/>
    <w:rsid w:val="00CC61CE"/>
    <w:rsid w:val="00CD3DC6"/>
    <w:rsid w:val="00CD706D"/>
    <w:rsid w:val="00CE29B2"/>
    <w:rsid w:val="00CF309C"/>
    <w:rsid w:val="00CF333A"/>
    <w:rsid w:val="00D02DD5"/>
    <w:rsid w:val="00D10085"/>
    <w:rsid w:val="00D10233"/>
    <w:rsid w:val="00D11A56"/>
    <w:rsid w:val="00D1414B"/>
    <w:rsid w:val="00D26FCE"/>
    <w:rsid w:val="00D32021"/>
    <w:rsid w:val="00D47C09"/>
    <w:rsid w:val="00D51998"/>
    <w:rsid w:val="00D54112"/>
    <w:rsid w:val="00D5545A"/>
    <w:rsid w:val="00D600FE"/>
    <w:rsid w:val="00D60AB8"/>
    <w:rsid w:val="00D61335"/>
    <w:rsid w:val="00D80F20"/>
    <w:rsid w:val="00D84EE4"/>
    <w:rsid w:val="00D85B60"/>
    <w:rsid w:val="00D87611"/>
    <w:rsid w:val="00D90010"/>
    <w:rsid w:val="00D922A9"/>
    <w:rsid w:val="00DA0490"/>
    <w:rsid w:val="00DB79D0"/>
    <w:rsid w:val="00DC231E"/>
    <w:rsid w:val="00DD0465"/>
    <w:rsid w:val="00DD092D"/>
    <w:rsid w:val="00DD214F"/>
    <w:rsid w:val="00DE129A"/>
    <w:rsid w:val="00DE5950"/>
    <w:rsid w:val="00DF445B"/>
    <w:rsid w:val="00E11019"/>
    <w:rsid w:val="00E11F7D"/>
    <w:rsid w:val="00E12EE4"/>
    <w:rsid w:val="00E233F3"/>
    <w:rsid w:val="00E25061"/>
    <w:rsid w:val="00E25A73"/>
    <w:rsid w:val="00E263D2"/>
    <w:rsid w:val="00E32638"/>
    <w:rsid w:val="00E33FFC"/>
    <w:rsid w:val="00E37716"/>
    <w:rsid w:val="00E541E4"/>
    <w:rsid w:val="00E62FB8"/>
    <w:rsid w:val="00E6546F"/>
    <w:rsid w:val="00E70344"/>
    <w:rsid w:val="00E71808"/>
    <w:rsid w:val="00E72BED"/>
    <w:rsid w:val="00E74853"/>
    <w:rsid w:val="00E7780B"/>
    <w:rsid w:val="00E77C5D"/>
    <w:rsid w:val="00E8596D"/>
    <w:rsid w:val="00E87A74"/>
    <w:rsid w:val="00E94FD5"/>
    <w:rsid w:val="00EB29EF"/>
    <w:rsid w:val="00EB7776"/>
    <w:rsid w:val="00EC22AC"/>
    <w:rsid w:val="00ED20C5"/>
    <w:rsid w:val="00ED7AAE"/>
    <w:rsid w:val="00EE0647"/>
    <w:rsid w:val="00EF3B2E"/>
    <w:rsid w:val="00F03D3D"/>
    <w:rsid w:val="00F043FE"/>
    <w:rsid w:val="00F0586F"/>
    <w:rsid w:val="00F20265"/>
    <w:rsid w:val="00F2065F"/>
    <w:rsid w:val="00F3427E"/>
    <w:rsid w:val="00F41F22"/>
    <w:rsid w:val="00F4303E"/>
    <w:rsid w:val="00F5332B"/>
    <w:rsid w:val="00F54C1E"/>
    <w:rsid w:val="00F5504C"/>
    <w:rsid w:val="00F67114"/>
    <w:rsid w:val="00F9522A"/>
    <w:rsid w:val="00FA5506"/>
    <w:rsid w:val="00FB4530"/>
    <w:rsid w:val="00FB4A01"/>
    <w:rsid w:val="00FB6D9F"/>
    <w:rsid w:val="00FC3563"/>
    <w:rsid w:val="00FD1C19"/>
    <w:rsid w:val="00FD338B"/>
    <w:rsid w:val="00FD5384"/>
    <w:rsid w:val="00FE1781"/>
    <w:rsid w:val="00FE22EF"/>
    <w:rsid w:val="00FE6E5C"/>
    <w:rsid w:val="00FF5CDD"/>
    <w:rsid w:val="011243B7"/>
    <w:rsid w:val="011E0236"/>
    <w:rsid w:val="01310211"/>
    <w:rsid w:val="0159126E"/>
    <w:rsid w:val="01693D70"/>
    <w:rsid w:val="01762172"/>
    <w:rsid w:val="0194674A"/>
    <w:rsid w:val="01AE5122"/>
    <w:rsid w:val="01C71CB0"/>
    <w:rsid w:val="01D230FE"/>
    <w:rsid w:val="01D9415D"/>
    <w:rsid w:val="01EE0B37"/>
    <w:rsid w:val="01F122AD"/>
    <w:rsid w:val="01F62035"/>
    <w:rsid w:val="01FB43DB"/>
    <w:rsid w:val="01FE0EC9"/>
    <w:rsid w:val="021F6ED0"/>
    <w:rsid w:val="022F73A2"/>
    <w:rsid w:val="025925E5"/>
    <w:rsid w:val="026C46FD"/>
    <w:rsid w:val="029A6482"/>
    <w:rsid w:val="02C552B4"/>
    <w:rsid w:val="030D0562"/>
    <w:rsid w:val="0314794B"/>
    <w:rsid w:val="03404FEF"/>
    <w:rsid w:val="03602F97"/>
    <w:rsid w:val="03B62950"/>
    <w:rsid w:val="03B71070"/>
    <w:rsid w:val="03F4380B"/>
    <w:rsid w:val="042B2A2D"/>
    <w:rsid w:val="04475814"/>
    <w:rsid w:val="04525DA3"/>
    <w:rsid w:val="04784101"/>
    <w:rsid w:val="04A86F85"/>
    <w:rsid w:val="04AF38FD"/>
    <w:rsid w:val="04CB41E8"/>
    <w:rsid w:val="04D338F3"/>
    <w:rsid w:val="04F217BD"/>
    <w:rsid w:val="052E181F"/>
    <w:rsid w:val="053E0EA6"/>
    <w:rsid w:val="053E392E"/>
    <w:rsid w:val="054D194C"/>
    <w:rsid w:val="055D5D03"/>
    <w:rsid w:val="05826CF8"/>
    <w:rsid w:val="058A40EC"/>
    <w:rsid w:val="05921FB2"/>
    <w:rsid w:val="05B00BEE"/>
    <w:rsid w:val="05EF3F4F"/>
    <w:rsid w:val="05FC39A4"/>
    <w:rsid w:val="06341C7B"/>
    <w:rsid w:val="065C5B82"/>
    <w:rsid w:val="06654F20"/>
    <w:rsid w:val="06930D7E"/>
    <w:rsid w:val="06F8001C"/>
    <w:rsid w:val="06FB3B03"/>
    <w:rsid w:val="07124399"/>
    <w:rsid w:val="073D0C76"/>
    <w:rsid w:val="074D3623"/>
    <w:rsid w:val="075E138C"/>
    <w:rsid w:val="077741FC"/>
    <w:rsid w:val="077A4BE5"/>
    <w:rsid w:val="07A1410D"/>
    <w:rsid w:val="07A5520D"/>
    <w:rsid w:val="07A64C4C"/>
    <w:rsid w:val="07E06245"/>
    <w:rsid w:val="07E12AFC"/>
    <w:rsid w:val="07F4255A"/>
    <w:rsid w:val="07FA3C26"/>
    <w:rsid w:val="084A36DA"/>
    <w:rsid w:val="084E78AD"/>
    <w:rsid w:val="088F199B"/>
    <w:rsid w:val="089B216C"/>
    <w:rsid w:val="089E3A0A"/>
    <w:rsid w:val="08E25FED"/>
    <w:rsid w:val="08E77E2A"/>
    <w:rsid w:val="08F02CB9"/>
    <w:rsid w:val="08FD4BD5"/>
    <w:rsid w:val="093D3223"/>
    <w:rsid w:val="094D4560"/>
    <w:rsid w:val="095600DF"/>
    <w:rsid w:val="095813E4"/>
    <w:rsid w:val="09722ECD"/>
    <w:rsid w:val="097A7FD3"/>
    <w:rsid w:val="09AD29BF"/>
    <w:rsid w:val="09B47989"/>
    <w:rsid w:val="09BF0765"/>
    <w:rsid w:val="09ED69F7"/>
    <w:rsid w:val="09F23366"/>
    <w:rsid w:val="0A036B3E"/>
    <w:rsid w:val="0A0976D6"/>
    <w:rsid w:val="0A0A5BB3"/>
    <w:rsid w:val="0A5B41C5"/>
    <w:rsid w:val="0A6C2012"/>
    <w:rsid w:val="0A8B7B1C"/>
    <w:rsid w:val="0A98523E"/>
    <w:rsid w:val="0AB679E1"/>
    <w:rsid w:val="0AD52A48"/>
    <w:rsid w:val="0AF142C5"/>
    <w:rsid w:val="0B073AE9"/>
    <w:rsid w:val="0BA34770"/>
    <w:rsid w:val="0C0A0C3E"/>
    <w:rsid w:val="0C0E5C10"/>
    <w:rsid w:val="0C1661EF"/>
    <w:rsid w:val="0C774C9E"/>
    <w:rsid w:val="0CE638C1"/>
    <w:rsid w:val="0CFD51A3"/>
    <w:rsid w:val="0D026C5D"/>
    <w:rsid w:val="0D1C6E45"/>
    <w:rsid w:val="0D1E7807"/>
    <w:rsid w:val="0D997825"/>
    <w:rsid w:val="0DAB2E51"/>
    <w:rsid w:val="0DBE38E6"/>
    <w:rsid w:val="0DC45CC1"/>
    <w:rsid w:val="0DC611E4"/>
    <w:rsid w:val="0DC679A9"/>
    <w:rsid w:val="0DE545B5"/>
    <w:rsid w:val="0DFF25E8"/>
    <w:rsid w:val="0E286250"/>
    <w:rsid w:val="0E361387"/>
    <w:rsid w:val="0E462B7A"/>
    <w:rsid w:val="0E5928AD"/>
    <w:rsid w:val="0E7E7F4C"/>
    <w:rsid w:val="0E925DBF"/>
    <w:rsid w:val="0ED827CF"/>
    <w:rsid w:val="0EDC1828"/>
    <w:rsid w:val="0EF109E7"/>
    <w:rsid w:val="0F072309"/>
    <w:rsid w:val="0F072534"/>
    <w:rsid w:val="0F2A401B"/>
    <w:rsid w:val="0F2D7092"/>
    <w:rsid w:val="0F803E6A"/>
    <w:rsid w:val="0FBA10DE"/>
    <w:rsid w:val="0FDF4796"/>
    <w:rsid w:val="10294501"/>
    <w:rsid w:val="10A32505"/>
    <w:rsid w:val="10C203FB"/>
    <w:rsid w:val="10EA565C"/>
    <w:rsid w:val="10F83057"/>
    <w:rsid w:val="116C0B49"/>
    <w:rsid w:val="1199094B"/>
    <w:rsid w:val="11CB144D"/>
    <w:rsid w:val="11CE7896"/>
    <w:rsid w:val="11FC3C7B"/>
    <w:rsid w:val="120B6C2D"/>
    <w:rsid w:val="12303925"/>
    <w:rsid w:val="12642623"/>
    <w:rsid w:val="12876FEE"/>
    <w:rsid w:val="12AD31C8"/>
    <w:rsid w:val="12EF726C"/>
    <w:rsid w:val="13025F11"/>
    <w:rsid w:val="13BE9BB9"/>
    <w:rsid w:val="14944D81"/>
    <w:rsid w:val="14AD74AF"/>
    <w:rsid w:val="14C75E31"/>
    <w:rsid w:val="14CC7B6B"/>
    <w:rsid w:val="14E34A09"/>
    <w:rsid w:val="14E52B64"/>
    <w:rsid w:val="14FD54CA"/>
    <w:rsid w:val="150177FB"/>
    <w:rsid w:val="151B6B0E"/>
    <w:rsid w:val="154871D8"/>
    <w:rsid w:val="1555138F"/>
    <w:rsid w:val="1565124C"/>
    <w:rsid w:val="15652E85"/>
    <w:rsid w:val="15787ABD"/>
    <w:rsid w:val="15842235"/>
    <w:rsid w:val="159A2DD3"/>
    <w:rsid w:val="159A3523"/>
    <w:rsid w:val="15A72575"/>
    <w:rsid w:val="15C947BC"/>
    <w:rsid w:val="15ED3F4E"/>
    <w:rsid w:val="16196B4E"/>
    <w:rsid w:val="165508E5"/>
    <w:rsid w:val="16654D46"/>
    <w:rsid w:val="169D4E1F"/>
    <w:rsid w:val="16B57320"/>
    <w:rsid w:val="16DA4A0E"/>
    <w:rsid w:val="16EC2F91"/>
    <w:rsid w:val="17AC6144"/>
    <w:rsid w:val="17AF353E"/>
    <w:rsid w:val="17C46B8A"/>
    <w:rsid w:val="17FDC41B"/>
    <w:rsid w:val="1813218C"/>
    <w:rsid w:val="1830625E"/>
    <w:rsid w:val="18313DE5"/>
    <w:rsid w:val="183A7DBC"/>
    <w:rsid w:val="191D13C0"/>
    <w:rsid w:val="19472589"/>
    <w:rsid w:val="194C6A11"/>
    <w:rsid w:val="196309E6"/>
    <w:rsid w:val="198B3B37"/>
    <w:rsid w:val="19E07E8B"/>
    <w:rsid w:val="19F4792E"/>
    <w:rsid w:val="19FEE233"/>
    <w:rsid w:val="1A0C4B7C"/>
    <w:rsid w:val="1A2B194E"/>
    <w:rsid w:val="1A3F6023"/>
    <w:rsid w:val="1A444411"/>
    <w:rsid w:val="1A49126F"/>
    <w:rsid w:val="1A5B79AD"/>
    <w:rsid w:val="1A7E1D67"/>
    <w:rsid w:val="1A7F48BE"/>
    <w:rsid w:val="1A9829AF"/>
    <w:rsid w:val="1AC437A4"/>
    <w:rsid w:val="1AC87DF6"/>
    <w:rsid w:val="1AE41098"/>
    <w:rsid w:val="1AE532AF"/>
    <w:rsid w:val="1AFB72AE"/>
    <w:rsid w:val="1B030C66"/>
    <w:rsid w:val="1B0818E3"/>
    <w:rsid w:val="1B81532C"/>
    <w:rsid w:val="1B842515"/>
    <w:rsid w:val="1BB06BA6"/>
    <w:rsid w:val="1BC534F8"/>
    <w:rsid w:val="1BC81E14"/>
    <w:rsid w:val="1BE85FD5"/>
    <w:rsid w:val="1BEE5DF1"/>
    <w:rsid w:val="1C1918CE"/>
    <w:rsid w:val="1C28287B"/>
    <w:rsid w:val="1C4B6E6A"/>
    <w:rsid w:val="1C4F3541"/>
    <w:rsid w:val="1C7C20CC"/>
    <w:rsid w:val="1C8832E6"/>
    <w:rsid w:val="1C8F3637"/>
    <w:rsid w:val="1C9553F8"/>
    <w:rsid w:val="1CBA23B3"/>
    <w:rsid w:val="1CC16350"/>
    <w:rsid w:val="1D0D65B3"/>
    <w:rsid w:val="1D0E6B73"/>
    <w:rsid w:val="1D15F42A"/>
    <w:rsid w:val="1D2E13A9"/>
    <w:rsid w:val="1D3151EA"/>
    <w:rsid w:val="1D3F66C7"/>
    <w:rsid w:val="1D4E2356"/>
    <w:rsid w:val="1DFF59CE"/>
    <w:rsid w:val="1E403142"/>
    <w:rsid w:val="1E4F2254"/>
    <w:rsid w:val="1E5D1F46"/>
    <w:rsid w:val="1E5F051E"/>
    <w:rsid w:val="1E893898"/>
    <w:rsid w:val="1EC52D7D"/>
    <w:rsid w:val="1EEC32CA"/>
    <w:rsid w:val="1F43738D"/>
    <w:rsid w:val="1F597889"/>
    <w:rsid w:val="1F881244"/>
    <w:rsid w:val="1F9910B9"/>
    <w:rsid w:val="1F9FA9C4"/>
    <w:rsid w:val="1FD652E4"/>
    <w:rsid w:val="207D4006"/>
    <w:rsid w:val="207F5A82"/>
    <w:rsid w:val="20831A80"/>
    <w:rsid w:val="217E6023"/>
    <w:rsid w:val="218E0668"/>
    <w:rsid w:val="21D02A2F"/>
    <w:rsid w:val="21DA0CCF"/>
    <w:rsid w:val="21E7182E"/>
    <w:rsid w:val="222114DC"/>
    <w:rsid w:val="223D47BB"/>
    <w:rsid w:val="226A2E83"/>
    <w:rsid w:val="22A02719"/>
    <w:rsid w:val="22D34080"/>
    <w:rsid w:val="22E22D4A"/>
    <w:rsid w:val="22F56BF1"/>
    <w:rsid w:val="22F73BE9"/>
    <w:rsid w:val="23337719"/>
    <w:rsid w:val="233E0A23"/>
    <w:rsid w:val="23757D3B"/>
    <w:rsid w:val="23C860B3"/>
    <w:rsid w:val="240412CD"/>
    <w:rsid w:val="240B134B"/>
    <w:rsid w:val="24853FA4"/>
    <w:rsid w:val="249C0298"/>
    <w:rsid w:val="249C3717"/>
    <w:rsid w:val="24C7636B"/>
    <w:rsid w:val="24ED119F"/>
    <w:rsid w:val="24FC3081"/>
    <w:rsid w:val="251105A7"/>
    <w:rsid w:val="2519649B"/>
    <w:rsid w:val="25357D1C"/>
    <w:rsid w:val="255928EB"/>
    <w:rsid w:val="25BF34E6"/>
    <w:rsid w:val="25CA011E"/>
    <w:rsid w:val="25F96224"/>
    <w:rsid w:val="26356F09"/>
    <w:rsid w:val="26395046"/>
    <w:rsid w:val="26F121F0"/>
    <w:rsid w:val="26F83ECA"/>
    <w:rsid w:val="270D292B"/>
    <w:rsid w:val="27221CB1"/>
    <w:rsid w:val="27332D60"/>
    <w:rsid w:val="273477E1"/>
    <w:rsid w:val="274243CE"/>
    <w:rsid w:val="27A33318"/>
    <w:rsid w:val="27ED000E"/>
    <w:rsid w:val="27F21951"/>
    <w:rsid w:val="280C74C5"/>
    <w:rsid w:val="280D0AF9"/>
    <w:rsid w:val="28A03AF9"/>
    <w:rsid w:val="28A6098D"/>
    <w:rsid w:val="28B60BD0"/>
    <w:rsid w:val="28F43F3F"/>
    <w:rsid w:val="29084248"/>
    <w:rsid w:val="29614C3E"/>
    <w:rsid w:val="29DF0E57"/>
    <w:rsid w:val="2A103412"/>
    <w:rsid w:val="2A475AEA"/>
    <w:rsid w:val="2A72028B"/>
    <w:rsid w:val="2A9C442F"/>
    <w:rsid w:val="2AA44A58"/>
    <w:rsid w:val="2AD90BA6"/>
    <w:rsid w:val="2B136138"/>
    <w:rsid w:val="2B1A58CC"/>
    <w:rsid w:val="2B2F386A"/>
    <w:rsid w:val="2B2F79BD"/>
    <w:rsid w:val="2BA02E46"/>
    <w:rsid w:val="2BB13A9B"/>
    <w:rsid w:val="2BBF1BD7"/>
    <w:rsid w:val="2C2B3683"/>
    <w:rsid w:val="2C344011"/>
    <w:rsid w:val="2C723060"/>
    <w:rsid w:val="2C907843"/>
    <w:rsid w:val="2CAC2C30"/>
    <w:rsid w:val="2CB62F03"/>
    <w:rsid w:val="2CD0422B"/>
    <w:rsid w:val="2DA51213"/>
    <w:rsid w:val="2DE7EB9F"/>
    <w:rsid w:val="2DE955A4"/>
    <w:rsid w:val="2DEA7714"/>
    <w:rsid w:val="2DF6F328"/>
    <w:rsid w:val="2E2270BF"/>
    <w:rsid w:val="2E3507E9"/>
    <w:rsid w:val="2E503607"/>
    <w:rsid w:val="2E951288"/>
    <w:rsid w:val="2EC660EE"/>
    <w:rsid w:val="2ED15F5E"/>
    <w:rsid w:val="2ED56B63"/>
    <w:rsid w:val="2EDF2CF6"/>
    <w:rsid w:val="2F2A5E74"/>
    <w:rsid w:val="2F3B32FA"/>
    <w:rsid w:val="2F662C47"/>
    <w:rsid w:val="2F833124"/>
    <w:rsid w:val="2F954092"/>
    <w:rsid w:val="2FBD0FF1"/>
    <w:rsid w:val="2FD9156D"/>
    <w:rsid w:val="2FF76CD5"/>
    <w:rsid w:val="2FFBF0BC"/>
    <w:rsid w:val="3002294D"/>
    <w:rsid w:val="301724F4"/>
    <w:rsid w:val="30216B85"/>
    <w:rsid w:val="30314FE0"/>
    <w:rsid w:val="30823A8E"/>
    <w:rsid w:val="309C68FD"/>
    <w:rsid w:val="30BD4AC6"/>
    <w:rsid w:val="30CF7E4F"/>
    <w:rsid w:val="30D97819"/>
    <w:rsid w:val="30F5600E"/>
    <w:rsid w:val="30F760F8"/>
    <w:rsid w:val="30FF3436"/>
    <w:rsid w:val="31025E73"/>
    <w:rsid w:val="313C1E8F"/>
    <w:rsid w:val="31556AAC"/>
    <w:rsid w:val="315C42DF"/>
    <w:rsid w:val="31692558"/>
    <w:rsid w:val="32195012"/>
    <w:rsid w:val="32285C55"/>
    <w:rsid w:val="322A6968"/>
    <w:rsid w:val="326A47D9"/>
    <w:rsid w:val="3297F56D"/>
    <w:rsid w:val="329D324D"/>
    <w:rsid w:val="32B37F2E"/>
    <w:rsid w:val="32C37159"/>
    <w:rsid w:val="32DA5865"/>
    <w:rsid w:val="33300D42"/>
    <w:rsid w:val="3337290D"/>
    <w:rsid w:val="336C0197"/>
    <w:rsid w:val="337A6C9E"/>
    <w:rsid w:val="339616AF"/>
    <w:rsid w:val="33CD13CF"/>
    <w:rsid w:val="33F76C88"/>
    <w:rsid w:val="34373437"/>
    <w:rsid w:val="343C0E65"/>
    <w:rsid w:val="345C0152"/>
    <w:rsid w:val="346911EC"/>
    <w:rsid w:val="34727975"/>
    <w:rsid w:val="349124F1"/>
    <w:rsid w:val="34C06933"/>
    <w:rsid w:val="34C21D26"/>
    <w:rsid w:val="34FA6E73"/>
    <w:rsid w:val="34FB796B"/>
    <w:rsid w:val="35351F36"/>
    <w:rsid w:val="35431A3E"/>
    <w:rsid w:val="354B444E"/>
    <w:rsid w:val="355317BE"/>
    <w:rsid w:val="35622C71"/>
    <w:rsid w:val="35CC29F6"/>
    <w:rsid w:val="35D35274"/>
    <w:rsid w:val="35D5415D"/>
    <w:rsid w:val="36251011"/>
    <w:rsid w:val="36AA1648"/>
    <w:rsid w:val="36B137E8"/>
    <w:rsid w:val="36D1697E"/>
    <w:rsid w:val="36DF5796"/>
    <w:rsid w:val="37044CAB"/>
    <w:rsid w:val="372E04CB"/>
    <w:rsid w:val="372F1B4E"/>
    <w:rsid w:val="378821CC"/>
    <w:rsid w:val="378B3228"/>
    <w:rsid w:val="37946454"/>
    <w:rsid w:val="37B79D2B"/>
    <w:rsid w:val="37D72911"/>
    <w:rsid w:val="37E666B0"/>
    <w:rsid w:val="37FB617A"/>
    <w:rsid w:val="38060B00"/>
    <w:rsid w:val="383D3652"/>
    <w:rsid w:val="384B1DA2"/>
    <w:rsid w:val="386A0E52"/>
    <w:rsid w:val="38AE740E"/>
    <w:rsid w:val="38B962A4"/>
    <w:rsid w:val="38CC67F7"/>
    <w:rsid w:val="391060DB"/>
    <w:rsid w:val="393A0F20"/>
    <w:rsid w:val="39822409"/>
    <w:rsid w:val="39F63CEA"/>
    <w:rsid w:val="3A3E1F9C"/>
    <w:rsid w:val="3A48156B"/>
    <w:rsid w:val="3A781526"/>
    <w:rsid w:val="3ADD00EB"/>
    <w:rsid w:val="3ADD023E"/>
    <w:rsid w:val="3AF9494C"/>
    <w:rsid w:val="3B125436"/>
    <w:rsid w:val="3B35724B"/>
    <w:rsid w:val="3B364AD1"/>
    <w:rsid w:val="3B457B92"/>
    <w:rsid w:val="3B653AFE"/>
    <w:rsid w:val="3BA05780"/>
    <w:rsid w:val="3BD85BD5"/>
    <w:rsid w:val="3BEA0F0F"/>
    <w:rsid w:val="3BFA1DF4"/>
    <w:rsid w:val="3C1B4758"/>
    <w:rsid w:val="3C361097"/>
    <w:rsid w:val="3C447867"/>
    <w:rsid w:val="3C7721BF"/>
    <w:rsid w:val="3CAF5C0A"/>
    <w:rsid w:val="3CC821AD"/>
    <w:rsid w:val="3CCD1DA9"/>
    <w:rsid w:val="3CDE455B"/>
    <w:rsid w:val="3D147027"/>
    <w:rsid w:val="3D224DE9"/>
    <w:rsid w:val="3D291AA6"/>
    <w:rsid w:val="3D2C5E89"/>
    <w:rsid w:val="3D3F4E19"/>
    <w:rsid w:val="3D5B4EAA"/>
    <w:rsid w:val="3D7338D9"/>
    <w:rsid w:val="3D8175A7"/>
    <w:rsid w:val="3D8F067A"/>
    <w:rsid w:val="3DA24BB0"/>
    <w:rsid w:val="3DA908AC"/>
    <w:rsid w:val="3DAB794E"/>
    <w:rsid w:val="3DB80AEF"/>
    <w:rsid w:val="3DCFD675"/>
    <w:rsid w:val="3DDF1F81"/>
    <w:rsid w:val="3E0C4997"/>
    <w:rsid w:val="3E1C6396"/>
    <w:rsid w:val="3E2E70EF"/>
    <w:rsid w:val="3E324F97"/>
    <w:rsid w:val="3E3E1A84"/>
    <w:rsid w:val="3E4203B8"/>
    <w:rsid w:val="3E43485C"/>
    <w:rsid w:val="3E4D234E"/>
    <w:rsid w:val="3E5E7173"/>
    <w:rsid w:val="3E7264FF"/>
    <w:rsid w:val="3E8648AE"/>
    <w:rsid w:val="3E8E0DB8"/>
    <w:rsid w:val="3EA80B63"/>
    <w:rsid w:val="3EBE0F77"/>
    <w:rsid w:val="3EC722BE"/>
    <w:rsid w:val="3EF1250A"/>
    <w:rsid w:val="3EFED8A8"/>
    <w:rsid w:val="3F033FEC"/>
    <w:rsid w:val="3F314E39"/>
    <w:rsid w:val="3F5D116F"/>
    <w:rsid w:val="3F6FC61D"/>
    <w:rsid w:val="3F7A3E2D"/>
    <w:rsid w:val="3F98009B"/>
    <w:rsid w:val="3F9E5AC2"/>
    <w:rsid w:val="3FAF04C4"/>
    <w:rsid w:val="3FBE5436"/>
    <w:rsid w:val="3FF3CAEC"/>
    <w:rsid w:val="3FF70FD6"/>
    <w:rsid w:val="3FFFF19F"/>
    <w:rsid w:val="403066E3"/>
    <w:rsid w:val="404605CF"/>
    <w:rsid w:val="405C7E57"/>
    <w:rsid w:val="408E08DA"/>
    <w:rsid w:val="409C0254"/>
    <w:rsid w:val="40A1586A"/>
    <w:rsid w:val="40D774DE"/>
    <w:rsid w:val="40F938F8"/>
    <w:rsid w:val="410C6521"/>
    <w:rsid w:val="412D35A2"/>
    <w:rsid w:val="413E7A4B"/>
    <w:rsid w:val="41417FB7"/>
    <w:rsid w:val="41676AB4"/>
    <w:rsid w:val="41934623"/>
    <w:rsid w:val="41AF1136"/>
    <w:rsid w:val="41C0099D"/>
    <w:rsid w:val="41CA1EAB"/>
    <w:rsid w:val="41F4274F"/>
    <w:rsid w:val="420339DD"/>
    <w:rsid w:val="420D21C8"/>
    <w:rsid w:val="4246491B"/>
    <w:rsid w:val="425F0874"/>
    <w:rsid w:val="427801DC"/>
    <w:rsid w:val="428B45AA"/>
    <w:rsid w:val="429F519C"/>
    <w:rsid w:val="42AB79EA"/>
    <w:rsid w:val="42AD499A"/>
    <w:rsid w:val="433C187A"/>
    <w:rsid w:val="4349650B"/>
    <w:rsid w:val="4395089F"/>
    <w:rsid w:val="43A8628C"/>
    <w:rsid w:val="43F62371"/>
    <w:rsid w:val="44044A8E"/>
    <w:rsid w:val="442A42CA"/>
    <w:rsid w:val="44462C14"/>
    <w:rsid w:val="444A7FC7"/>
    <w:rsid w:val="444E3F5B"/>
    <w:rsid w:val="44C2210F"/>
    <w:rsid w:val="44ED72D0"/>
    <w:rsid w:val="44F821EC"/>
    <w:rsid w:val="44FF34A7"/>
    <w:rsid w:val="45011D41"/>
    <w:rsid w:val="45196317"/>
    <w:rsid w:val="451F3201"/>
    <w:rsid w:val="454702B7"/>
    <w:rsid w:val="455F50A9"/>
    <w:rsid w:val="45770A41"/>
    <w:rsid w:val="458C0991"/>
    <w:rsid w:val="45E9646F"/>
    <w:rsid w:val="46054EFF"/>
    <w:rsid w:val="460B79E3"/>
    <w:rsid w:val="46113492"/>
    <w:rsid w:val="461D1E37"/>
    <w:rsid w:val="462A6302"/>
    <w:rsid w:val="463158E2"/>
    <w:rsid w:val="463333B8"/>
    <w:rsid w:val="463A6393"/>
    <w:rsid w:val="46651743"/>
    <w:rsid w:val="46731A57"/>
    <w:rsid w:val="46971BE9"/>
    <w:rsid w:val="46C329DE"/>
    <w:rsid w:val="46F1479A"/>
    <w:rsid w:val="46FD6304"/>
    <w:rsid w:val="4714670E"/>
    <w:rsid w:val="472674C8"/>
    <w:rsid w:val="472F2356"/>
    <w:rsid w:val="4733065F"/>
    <w:rsid w:val="473513C9"/>
    <w:rsid w:val="473C009B"/>
    <w:rsid w:val="474E4E09"/>
    <w:rsid w:val="478B535D"/>
    <w:rsid w:val="47966AF3"/>
    <w:rsid w:val="47A8312D"/>
    <w:rsid w:val="47B607B1"/>
    <w:rsid w:val="47EB2161"/>
    <w:rsid w:val="48033D20"/>
    <w:rsid w:val="481B23A6"/>
    <w:rsid w:val="482E032B"/>
    <w:rsid w:val="48305E1A"/>
    <w:rsid w:val="488A445F"/>
    <w:rsid w:val="489F2FD7"/>
    <w:rsid w:val="48A65332"/>
    <w:rsid w:val="48B102D4"/>
    <w:rsid w:val="48FA645F"/>
    <w:rsid w:val="49234E8C"/>
    <w:rsid w:val="493801AD"/>
    <w:rsid w:val="49614097"/>
    <w:rsid w:val="49646232"/>
    <w:rsid w:val="497E15BE"/>
    <w:rsid w:val="49896CB2"/>
    <w:rsid w:val="498B1A71"/>
    <w:rsid w:val="49A21DA1"/>
    <w:rsid w:val="49A5461D"/>
    <w:rsid w:val="49C91C9A"/>
    <w:rsid w:val="49CC4853"/>
    <w:rsid w:val="49DF0C57"/>
    <w:rsid w:val="49EA0282"/>
    <w:rsid w:val="49FC1B85"/>
    <w:rsid w:val="4A08695A"/>
    <w:rsid w:val="4A361967"/>
    <w:rsid w:val="4A383D0D"/>
    <w:rsid w:val="4A534079"/>
    <w:rsid w:val="4A6130DB"/>
    <w:rsid w:val="4A62606A"/>
    <w:rsid w:val="4A6A3171"/>
    <w:rsid w:val="4AA01CFD"/>
    <w:rsid w:val="4AA743C5"/>
    <w:rsid w:val="4AE051E1"/>
    <w:rsid w:val="4B226DD3"/>
    <w:rsid w:val="4B4A7B6F"/>
    <w:rsid w:val="4B6E1FC8"/>
    <w:rsid w:val="4B793F28"/>
    <w:rsid w:val="4BA853BD"/>
    <w:rsid w:val="4BAB1C93"/>
    <w:rsid w:val="4BAF12B3"/>
    <w:rsid w:val="4BD5286C"/>
    <w:rsid w:val="4BDE1A40"/>
    <w:rsid w:val="4BFA71B5"/>
    <w:rsid w:val="4C436F62"/>
    <w:rsid w:val="4C7F5B38"/>
    <w:rsid w:val="4C8248BD"/>
    <w:rsid w:val="4C927F2F"/>
    <w:rsid w:val="4CAB25D9"/>
    <w:rsid w:val="4CB80446"/>
    <w:rsid w:val="4CD86AB8"/>
    <w:rsid w:val="4CDE6D29"/>
    <w:rsid w:val="4CFE7C69"/>
    <w:rsid w:val="4DCA3B12"/>
    <w:rsid w:val="4DDFDB34"/>
    <w:rsid w:val="4DE312B8"/>
    <w:rsid w:val="4DFC667B"/>
    <w:rsid w:val="4DFE42FC"/>
    <w:rsid w:val="4E257040"/>
    <w:rsid w:val="4E726A98"/>
    <w:rsid w:val="4E9B2306"/>
    <w:rsid w:val="4EBA6128"/>
    <w:rsid w:val="4EEA6215"/>
    <w:rsid w:val="4EFD498B"/>
    <w:rsid w:val="4F4026F2"/>
    <w:rsid w:val="4F45079D"/>
    <w:rsid w:val="4F451D9C"/>
    <w:rsid w:val="4F493920"/>
    <w:rsid w:val="4F5D4A66"/>
    <w:rsid w:val="4F697E9B"/>
    <w:rsid w:val="4F905657"/>
    <w:rsid w:val="4FB271AA"/>
    <w:rsid w:val="4FBF2665"/>
    <w:rsid w:val="4FC7336D"/>
    <w:rsid w:val="4FEED003"/>
    <w:rsid w:val="50113E8E"/>
    <w:rsid w:val="50231A83"/>
    <w:rsid w:val="502F6ABC"/>
    <w:rsid w:val="504B75A0"/>
    <w:rsid w:val="50552EE4"/>
    <w:rsid w:val="505A56D9"/>
    <w:rsid w:val="508126D0"/>
    <w:rsid w:val="50946075"/>
    <w:rsid w:val="50A53BED"/>
    <w:rsid w:val="50D06F2B"/>
    <w:rsid w:val="510F05CE"/>
    <w:rsid w:val="51206DA9"/>
    <w:rsid w:val="518D60D8"/>
    <w:rsid w:val="51962A9D"/>
    <w:rsid w:val="52096D27"/>
    <w:rsid w:val="521C5DB3"/>
    <w:rsid w:val="522401F4"/>
    <w:rsid w:val="523D0C8A"/>
    <w:rsid w:val="52416EAD"/>
    <w:rsid w:val="524349D3"/>
    <w:rsid w:val="52650568"/>
    <w:rsid w:val="5295167A"/>
    <w:rsid w:val="53313A9A"/>
    <w:rsid w:val="535B4456"/>
    <w:rsid w:val="53CA4B2D"/>
    <w:rsid w:val="53CC6EFE"/>
    <w:rsid w:val="53DCDC81"/>
    <w:rsid w:val="5410177E"/>
    <w:rsid w:val="54321702"/>
    <w:rsid w:val="545220E4"/>
    <w:rsid w:val="545B2A65"/>
    <w:rsid w:val="54796854"/>
    <w:rsid w:val="547F7206"/>
    <w:rsid w:val="548A223D"/>
    <w:rsid w:val="54901A26"/>
    <w:rsid w:val="549A28A4"/>
    <w:rsid w:val="54AB12DF"/>
    <w:rsid w:val="54B51E36"/>
    <w:rsid w:val="54CB62B8"/>
    <w:rsid w:val="55054CC7"/>
    <w:rsid w:val="554F368F"/>
    <w:rsid w:val="55713605"/>
    <w:rsid w:val="55A0213D"/>
    <w:rsid w:val="55B13E0D"/>
    <w:rsid w:val="55E2480B"/>
    <w:rsid w:val="56156687"/>
    <w:rsid w:val="56177F93"/>
    <w:rsid w:val="565E0EBF"/>
    <w:rsid w:val="566118CC"/>
    <w:rsid w:val="56680EAC"/>
    <w:rsid w:val="566E223B"/>
    <w:rsid w:val="56764C4B"/>
    <w:rsid w:val="56B50E2E"/>
    <w:rsid w:val="56C02A96"/>
    <w:rsid w:val="56E4691C"/>
    <w:rsid w:val="56F3629C"/>
    <w:rsid w:val="56F70A8F"/>
    <w:rsid w:val="570F696E"/>
    <w:rsid w:val="57250B4B"/>
    <w:rsid w:val="574216FD"/>
    <w:rsid w:val="57464C52"/>
    <w:rsid w:val="57483C27"/>
    <w:rsid w:val="574A1DC1"/>
    <w:rsid w:val="57607DD5"/>
    <w:rsid w:val="577F481A"/>
    <w:rsid w:val="579F2B50"/>
    <w:rsid w:val="57BECB18"/>
    <w:rsid w:val="57BF35F0"/>
    <w:rsid w:val="57DBE81D"/>
    <w:rsid w:val="57EF3FFD"/>
    <w:rsid w:val="57F82957"/>
    <w:rsid w:val="58101263"/>
    <w:rsid w:val="58355EB2"/>
    <w:rsid w:val="5889335C"/>
    <w:rsid w:val="58967865"/>
    <w:rsid w:val="58B8511B"/>
    <w:rsid w:val="59254E33"/>
    <w:rsid w:val="595F7C29"/>
    <w:rsid w:val="597701F1"/>
    <w:rsid w:val="597C1F02"/>
    <w:rsid w:val="599D34E8"/>
    <w:rsid w:val="59AA606D"/>
    <w:rsid w:val="59C271C9"/>
    <w:rsid w:val="59DA7B5C"/>
    <w:rsid w:val="59F023FC"/>
    <w:rsid w:val="59F2173A"/>
    <w:rsid w:val="5A084A8E"/>
    <w:rsid w:val="5A1153B7"/>
    <w:rsid w:val="5A1A070F"/>
    <w:rsid w:val="5A240519"/>
    <w:rsid w:val="5A3A60B7"/>
    <w:rsid w:val="5A421A14"/>
    <w:rsid w:val="5A5F26D4"/>
    <w:rsid w:val="5A630E93"/>
    <w:rsid w:val="5A6B3AB0"/>
    <w:rsid w:val="5AA06E1B"/>
    <w:rsid w:val="5AD9338A"/>
    <w:rsid w:val="5AE33153"/>
    <w:rsid w:val="5AFA22EF"/>
    <w:rsid w:val="5B184523"/>
    <w:rsid w:val="5B247787"/>
    <w:rsid w:val="5B372BFB"/>
    <w:rsid w:val="5B435774"/>
    <w:rsid w:val="5B5E4889"/>
    <w:rsid w:val="5B7E2B2B"/>
    <w:rsid w:val="5B7F55D4"/>
    <w:rsid w:val="5BA069F2"/>
    <w:rsid w:val="5BA37C83"/>
    <w:rsid w:val="5BB22BCA"/>
    <w:rsid w:val="5BB3DA1A"/>
    <w:rsid w:val="5BBB3BA8"/>
    <w:rsid w:val="5BCC689E"/>
    <w:rsid w:val="5BCF12C3"/>
    <w:rsid w:val="5BDD7A02"/>
    <w:rsid w:val="5BF44F90"/>
    <w:rsid w:val="5BFA484F"/>
    <w:rsid w:val="5BFF442E"/>
    <w:rsid w:val="5C080FA9"/>
    <w:rsid w:val="5C24544B"/>
    <w:rsid w:val="5C352CCC"/>
    <w:rsid w:val="5C5504D2"/>
    <w:rsid w:val="5C882ACB"/>
    <w:rsid w:val="5C906186"/>
    <w:rsid w:val="5CB5471F"/>
    <w:rsid w:val="5CD34356"/>
    <w:rsid w:val="5CE24DE9"/>
    <w:rsid w:val="5D485594"/>
    <w:rsid w:val="5D5074C5"/>
    <w:rsid w:val="5D557A09"/>
    <w:rsid w:val="5D9562FF"/>
    <w:rsid w:val="5D972077"/>
    <w:rsid w:val="5DA36667"/>
    <w:rsid w:val="5DAF453C"/>
    <w:rsid w:val="5DC07E1D"/>
    <w:rsid w:val="5DDE928F"/>
    <w:rsid w:val="5DE45C74"/>
    <w:rsid w:val="5DE7DCF0"/>
    <w:rsid w:val="5DF6A660"/>
    <w:rsid w:val="5DFC1EDA"/>
    <w:rsid w:val="5E177445"/>
    <w:rsid w:val="5E3BF01E"/>
    <w:rsid w:val="5E964F94"/>
    <w:rsid w:val="5E980438"/>
    <w:rsid w:val="5EAA5DDA"/>
    <w:rsid w:val="5EAC2CE3"/>
    <w:rsid w:val="5EC94A7D"/>
    <w:rsid w:val="5ECE7F4F"/>
    <w:rsid w:val="5EE78E25"/>
    <w:rsid w:val="5EEFBD2C"/>
    <w:rsid w:val="5EEFCF83"/>
    <w:rsid w:val="5EFF0CFA"/>
    <w:rsid w:val="5F105C3D"/>
    <w:rsid w:val="5F5226F9"/>
    <w:rsid w:val="5FA8056B"/>
    <w:rsid w:val="5FC10D9A"/>
    <w:rsid w:val="5FE1750C"/>
    <w:rsid w:val="5FF373C6"/>
    <w:rsid w:val="5FF7A830"/>
    <w:rsid w:val="60025ECE"/>
    <w:rsid w:val="603D6DB4"/>
    <w:rsid w:val="60530390"/>
    <w:rsid w:val="60687261"/>
    <w:rsid w:val="608947DC"/>
    <w:rsid w:val="608C7D6B"/>
    <w:rsid w:val="60975474"/>
    <w:rsid w:val="60CE0AA2"/>
    <w:rsid w:val="60DD09F9"/>
    <w:rsid w:val="60EB48A3"/>
    <w:rsid w:val="6105554A"/>
    <w:rsid w:val="61327D6B"/>
    <w:rsid w:val="6144012B"/>
    <w:rsid w:val="61483B49"/>
    <w:rsid w:val="615279A7"/>
    <w:rsid w:val="617526CF"/>
    <w:rsid w:val="61790877"/>
    <w:rsid w:val="617A1B7C"/>
    <w:rsid w:val="61B009D1"/>
    <w:rsid w:val="61C15914"/>
    <w:rsid w:val="61CA759D"/>
    <w:rsid w:val="61FB0E26"/>
    <w:rsid w:val="621A4158"/>
    <w:rsid w:val="62373108"/>
    <w:rsid w:val="62487C4B"/>
    <w:rsid w:val="62506A02"/>
    <w:rsid w:val="628E2B9F"/>
    <w:rsid w:val="62C67241"/>
    <w:rsid w:val="6306019D"/>
    <w:rsid w:val="63065E39"/>
    <w:rsid w:val="633A772C"/>
    <w:rsid w:val="635C5BCB"/>
    <w:rsid w:val="6367429A"/>
    <w:rsid w:val="63AA629D"/>
    <w:rsid w:val="63E777BB"/>
    <w:rsid w:val="63F518A5"/>
    <w:rsid w:val="64632CB3"/>
    <w:rsid w:val="6477675E"/>
    <w:rsid w:val="64785203"/>
    <w:rsid w:val="64992B79"/>
    <w:rsid w:val="64AA08E2"/>
    <w:rsid w:val="64AB51A4"/>
    <w:rsid w:val="64AC465A"/>
    <w:rsid w:val="64B67287"/>
    <w:rsid w:val="64D0100A"/>
    <w:rsid w:val="64DD15DF"/>
    <w:rsid w:val="65257F68"/>
    <w:rsid w:val="65515201"/>
    <w:rsid w:val="65772501"/>
    <w:rsid w:val="658962FF"/>
    <w:rsid w:val="65AD24DB"/>
    <w:rsid w:val="65CD2ADA"/>
    <w:rsid w:val="65D5369F"/>
    <w:rsid w:val="65DC302A"/>
    <w:rsid w:val="65DC45DF"/>
    <w:rsid w:val="66570776"/>
    <w:rsid w:val="668533B4"/>
    <w:rsid w:val="66A94465"/>
    <w:rsid w:val="66C37A39"/>
    <w:rsid w:val="66F347C2"/>
    <w:rsid w:val="66F66060"/>
    <w:rsid w:val="67210E21"/>
    <w:rsid w:val="672A3F5C"/>
    <w:rsid w:val="673D196D"/>
    <w:rsid w:val="676705B3"/>
    <w:rsid w:val="67E747FB"/>
    <w:rsid w:val="67F02AB0"/>
    <w:rsid w:val="68127CAC"/>
    <w:rsid w:val="68294213"/>
    <w:rsid w:val="68567BF8"/>
    <w:rsid w:val="685A68BE"/>
    <w:rsid w:val="6897172A"/>
    <w:rsid w:val="68B166E3"/>
    <w:rsid w:val="68CA1931"/>
    <w:rsid w:val="68CA50AF"/>
    <w:rsid w:val="68DE1099"/>
    <w:rsid w:val="68E567A0"/>
    <w:rsid w:val="68E9DB2B"/>
    <w:rsid w:val="694A2693"/>
    <w:rsid w:val="698A6F34"/>
    <w:rsid w:val="69A320DB"/>
    <w:rsid w:val="69A73642"/>
    <w:rsid w:val="69DA29CD"/>
    <w:rsid w:val="69DC1BD1"/>
    <w:rsid w:val="69E178BF"/>
    <w:rsid w:val="69EC15D6"/>
    <w:rsid w:val="69FB6ED6"/>
    <w:rsid w:val="6A3053E5"/>
    <w:rsid w:val="6A5C144D"/>
    <w:rsid w:val="6A5D0610"/>
    <w:rsid w:val="6AA933EA"/>
    <w:rsid w:val="6AC77F7F"/>
    <w:rsid w:val="6AED1528"/>
    <w:rsid w:val="6B016D82"/>
    <w:rsid w:val="6BB838E4"/>
    <w:rsid w:val="6BC404DB"/>
    <w:rsid w:val="6BCE09AF"/>
    <w:rsid w:val="6BE309E6"/>
    <w:rsid w:val="6BE6587F"/>
    <w:rsid w:val="6BED6C25"/>
    <w:rsid w:val="6C0841E4"/>
    <w:rsid w:val="6C1008D9"/>
    <w:rsid w:val="6C454C4B"/>
    <w:rsid w:val="6C4909E0"/>
    <w:rsid w:val="6C4DFAA5"/>
    <w:rsid w:val="6C554EC8"/>
    <w:rsid w:val="6C584936"/>
    <w:rsid w:val="6C5D448C"/>
    <w:rsid w:val="6CB202B7"/>
    <w:rsid w:val="6CB65BFE"/>
    <w:rsid w:val="6CEDC09F"/>
    <w:rsid w:val="6CF592B2"/>
    <w:rsid w:val="6D2B72D6"/>
    <w:rsid w:val="6D5FE277"/>
    <w:rsid w:val="6D6655C2"/>
    <w:rsid w:val="6D7B72BF"/>
    <w:rsid w:val="6D8433BC"/>
    <w:rsid w:val="6DEF55B7"/>
    <w:rsid w:val="6DF727CA"/>
    <w:rsid w:val="6DFB3F5C"/>
    <w:rsid w:val="6E2EECA6"/>
    <w:rsid w:val="6E6B164E"/>
    <w:rsid w:val="6E6B2034"/>
    <w:rsid w:val="6E8474D1"/>
    <w:rsid w:val="6E855B98"/>
    <w:rsid w:val="6E9F7E94"/>
    <w:rsid w:val="6EB20ABF"/>
    <w:rsid w:val="6ED70525"/>
    <w:rsid w:val="6EDD503B"/>
    <w:rsid w:val="6EE36ECA"/>
    <w:rsid w:val="6F046D30"/>
    <w:rsid w:val="6F4F0A46"/>
    <w:rsid w:val="6F4F7C8F"/>
    <w:rsid w:val="6FB645D5"/>
    <w:rsid w:val="6FBE565B"/>
    <w:rsid w:val="6FE72280"/>
    <w:rsid w:val="6FEE29CF"/>
    <w:rsid w:val="6FF6876A"/>
    <w:rsid w:val="6FF77322"/>
    <w:rsid w:val="6FF77F61"/>
    <w:rsid w:val="70043BDB"/>
    <w:rsid w:val="700679D6"/>
    <w:rsid w:val="7053007F"/>
    <w:rsid w:val="70531ED5"/>
    <w:rsid w:val="7073586F"/>
    <w:rsid w:val="709269AE"/>
    <w:rsid w:val="70C9376D"/>
    <w:rsid w:val="70F52EE5"/>
    <w:rsid w:val="70F57389"/>
    <w:rsid w:val="7104203A"/>
    <w:rsid w:val="71104F85"/>
    <w:rsid w:val="712A1F38"/>
    <w:rsid w:val="712B617B"/>
    <w:rsid w:val="713E488C"/>
    <w:rsid w:val="71663DE2"/>
    <w:rsid w:val="71773D35"/>
    <w:rsid w:val="71802052"/>
    <w:rsid w:val="71844269"/>
    <w:rsid w:val="71EA67C2"/>
    <w:rsid w:val="7234177C"/>
    <w:rsid w:val="723A676B"/>
    <w:rsid w:val="72457EDA"/>
    <w:rsid w:val="72473609"/>
    <w:rsid w:val="72606A84"/>
    <w:rsid w:val="72614C18"/>
    <w:rsid w:val="7272748D"/>
    <w:rsid w:val="729D3834"/>
    <w:rsid w:val="72B113CE"/>
    <w:rsid w:val="731970B0"/>
    <w:rsid w:val="73337CF4"/>
    <w:rsid w:val="73554814"/>
    <w:rsid w:val="7367CFC6"/>
    <w:rsid w:val="73691968"/>
    <w:rsid w:val="73781E2A"/>
    <w:rsid w:val="73A9A0FE"/>
    <w:rsid w:val="73BB2FE2"/>
    <w:rsid w:val="73DA06FA"/>
    <w:rsid w:val="73DFF914"/>
    <w:rsid w:val="73ED07EB"/>
    <w:rsid w:val="73FF8890"/>
    <w:rsid w:val="741B0EB4"/>
    <w:rsid w:val="743313D8"/>
    <w:rsid w:val="74380B51"/>
    <w:rsid w:val="74512B28"/>
    <w:rsid w:val="74652E24"/>
    <w:rsid w:val="747B2914"/>
    <w:rsid w:val="747B5DF7"/>
    <w:rsid w:val="748F004B"/>
    <w:rsid w:val="74A643ED"/>
    <w:rsid w:val="74AC1BA1"/>
    <w:rsid w:val="74ED288E"/>
    <w:rsid w:val="75157FF9"/>
    <w:rsid w:val="75183635"/>
    <w:rsid w:val="754461E9"/>
    <w:rsid w:val="7552606E"/>
    <w:rsid w:val="75FD3C8F"/>
    <w:rsid w:val="75FF86F4"/>
    <w:rsid w:val="763B50C6"/>
    <w:rsid w:val="763C3364"/>
    <w:rsid w:val="76483BFC"/>
    <w:rsid w:val="76593F16"/>
    <w:rsid w:val="765D2477"/>
    <w:rsid w:val="7663715E"/>
    <w:rsid w:val="766E0586"/>
    <w:rsid w:val="769304E7"/>
    <w:rsid w:val="769F582D"/>
    <w:rsid w:val="76A07D97"/>
    <w:rsid w:val="76D11BF8"/>
    <w:rsid w:val="76D164BA"/>
    <w:rsid w:val="76DF7600"/>
    <w:rsid w:val="775D9B88"/>
    <w:rsid w:val="77674BFC"/>
    <w:rsid w:val="7769462C"/>
    <w:rsid w:val="779FA59F"/>
    <w:rsid w:val="77D47E28"/>
    <w:rsid w:val="77D55160"/>
    <w:rsid w:val="77DB72D8"/>
    <w:rsid w:val="77DF12D9"/>
    <w:rsid w:val="77FF7F81"/>
    <w:rsid w:val="780E41D1"/>
    <w:rsid w:val="78174088"/>
    <w:rsid w:val="789F6070"/>
    <w:rsid w:val="78FF1193"/>
    <w:rsid w:val="793B7903"/>
    <w:rsid w:val="795760CA"/>
    <w:rsid w:val="797C08AB"/>
    <w:rsid w:val="79BF0851"/>
    <w:rsid w:val="79E955B1"/>
    <w:rsid w:val="79EA52F5"/>
    <w:rsid w:val="79F6541D"/>
    <w:rsid w:val="7A007F9E"/>
    <w:rsid w:val="7A170CAD"/>
    <w:rsid w:val="7A8A6D94"/>
    <w:rsid w:val="7A8D2CAF"/>
    <w:rsid w:val="7AC6289B"/>
    <w:rsid w:val="7AEB92DC"/>
    <w:rsid w:val="7B0979D0"/>
    <w:rsid w:val="7B2791C4"/>
    <w:rsid w:val="7B295ECE"/>
    <w:rsid w:val="7B551150"/>
    <w:rsid w:val="7B816A88"/>
    <w:rsid w:val="7B8D7658"/>
    <w:rsid w:val="7B9D48A5"/>
    <w:rsid w:val="7B9FB2DE"/>
    <w:rsid w:val="7BA479E1"/>
    <w:rsid w:val="7BB75966"/>
    <w:rsid w:val="7BBBC392"/>
    <w:rsid w:val="7BBC2F7D"/>
    <w:rsid w:val="7BBFBC51"/>
    <w:rsid w:val="7BD81D81"/>
    <w:rsid w:val="7BDD797B"/>
    <w:rsid w:val="7BFB6BC2"/>
    <w:rsid w:val="7C3051CE"/>
    <w:rsid w:val="7C33E113"/>
    <w:rsid w:val="7C550050"/>
    <w:rsid w:val="7C5970BC"/>
    <w:rsid w:val="7C7F5DFF"/>
    <w:rsid w:val="7CCA791B"/>
    <w:rsid w:val="7CCD2078"/>
    <w:rsid w:val="7CEF376C"/>
    <w:rsid w:val="7CF71F3E"/>
    <w:rsid w:val="7CFE6DF0"/>
    <w:rsid w:val="7CFF2C14"/>
    <w:rsid w:val="7D25556D"/>
    <w:rsid w:val="7D3DE5ED"/>
    <w:rsid w:val="7D3F62B0"/>
    <w:rsid w:val="7D4BD6E4"/>
    <w:rsid w:val="7D5E7E3F"/>
    <w:rsid w:val="7D7C1468"/>
    <w:rsid w:val="7D7F44B9"/>
    <w:rsid w:val="7D85447B"/>
    <w:rsid w:val="7D883202"/>
    <w:rsid w:val="7D91845B"/>
    <w:rsid w:val="7DA7DCAE"/>
    <w:rsid w:val="7DC425BD"/>
    <w:rsid w:val="7DCA3EE2"/>
    <w:rsid w:val="7DD16CC1"/>
    <w:rsid w:val="7DD7FA30"/>
    <w:rsid w:val="7DDAA6C9"/>
    <w:rsid w:val="7DE53FC7"/>
    <w:rsid w:val="7E1105A1"/>
    <w:rsid w:val="7E2E3B63"/>
    <w:rsid w:val="7E4C6B17"/>
    <w:rsid w:val="7E6D27C6"/>
    <w:rsid w:val="7EB20667"/>
    <w:rsid w:val="7EB70647"/>
    <w:rsid w:val="7EBF7457"/>
    <w:rsid w:val="7EBFE7D3"/>
    <w:rsid w:val="7EE3FC10"/>
    <w:rsid w:val="7EEF40D6"/>
    <w:rsid w:val="7EFC5B0D"/>
    <w:rsid w:val="7F1809C7"/>
    <w:rsid w:val="7F2E6F70"/>
    <w:rsid w:val="7F2F7F0A"/>
    <w:rsid w:val="7F4852D5"/>
    <w:rsid w:val="7F5524F8"/>
    <w:rsid w:val="7F588807"/>
    <w:rsid w:val="7F67FA15"/>
    <w:rsid w:val="7F704811"/>
    <w:rsid w:val="7F722BA9"/>
    <w:rsid w:val="7F73320A"/>
    <w:rsid w:val="7F743B6E"/>
    <w:rsid w:val="7F7922D8"/>
    <w:rsid w:val="7F7E58BB"/>
    <w:rsid w:val="7F7FED93"/>
    <w:rsid w:val="7F932247"/>
    <w:rsid w:val="7F9E374B"/>
    <w:rsid w:val="7FA773E3"/>
    <w:rsid w:val="7FA7BE4A"/>
    <w:rsid w:val="7FB42EBE"/>
    <w:rsid w:val="7FBB019E"/>
    <w:rsid w:val="7FBF4902"/>
    <w:rsid w:val="7FDE9C03"/>
    <w:rsid w:val="7FE34250"/>
    <w:rsid w:val="7FE358CA"/>
    <w:rsid w:val="7FE7A405"/>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4BA1E1B"/>
    <w:rsid w:val="F65FC9C6"/>
    <w:rsid w:val="F67388BE"/>
    <w:rsid w:val="F6F7C9A2"/>
    <w:rsid w:val="F6FF4ABE"/>
    <w:rsid w:val="F7BF7139"/>
    <w:rsid w:val="F7DBDB6C"/>
    <w:rsid w:val="F7E5021E"/>
    <w:rsid w:val="F7F33145"/>
    <w:rsid w:val="F7FEB153"/>
    <w:rsid w:val="F87F0A99"/>
    <w:rsid w:val="F9EFF912"/>
    <w:rsid w:val="FB1E8920"/>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7"/>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8">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9">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10">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11">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2">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3">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unhideWhenUsed/>
    <w:qFormat/>
    <w:uiPriority w:val="1"/>
    <w:pPr>
      <w:spacing w:after="120"/>
    </w:pPr>
    <w:rPr>
      <w:rFonts w:ascii="Times New Roman" w:hAnsi="Times New Roman" w:eastAsia="宋体" w:cs="Times New Roman"/>
    </w:rPr>
  </w:style>
  <w:style w:type="paragraph" w:styleId="3">
    <w:name w:val="Body Text First Indent"/>
    <w:basedOn w:val="2"/>
    <w:next w:val="1"/>
    <w:link w:val="99"/>
    <w:unhideWhenUsed/>
    <w:qFormat/>
    <w:uiPriority w:val="0"/>
    <w:pPr>
      <w:ind w:firstLine="420" w:firstLineChars="100"/>
    </w:pPr>
    <w:rPr>
      <w:rFonts w:hAnsi="Calibri"/>
      <w:kern w:val="0"/>
    </w:rPr>
  </w:style>
  <w:style w:type="paragraph" w:styleId="7">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4">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5">
    <w:name w:val="toc 7"/>
    <w:basedOn w:val="1"/>
    <w:next w:val="1"/>
    <w:qFormat/>
    <w:uiPriority w:val="39"/>
    <w:pPr>
      <w:ind w:left="1260"/>
      <w:jc w:val="left"/>
    </w:pPr>
    <w:rPr>
      <w:rFonts w:ascii="Calibri" w:hAnsi="Calibri" w:eastAsia="宋体" w:cs="Calibri"/>
      <w:sz w:val="18"/>
      <w:szCs w:val="18"/>
    </w:rPr>
  </w:style>
  <w:style w:type="paragraph" w:styleId="16">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7">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8">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9">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20">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1">
    <w:name w:val="Document Map"/>
    <w:basedOn w:val="1"/>
    <w:link w:val="95"/>
    <w:unhideWhenUsed/>
    <w:qFormat/>
    <w:uiPriority w:val="0"/>
    <w:pPr>
      <w:shd w:val="clear" w:color="auto" w:fill="000080"/>
    </w:pPr>
    <w:rPr>
      <w:rFonts w:ascii="Times New Roman" w:hAnsi="Times New Roman" w:eastAsia="宋体" w:cs="宋体"/>
    </w:rPr>
  </w:style>
  <w:style w:type="paragraph" w:styleId="22">
    <w:name w:val="annotation text"/>
    <w:basedOn w:val="1"/>
    <w:link w:val="96"/>
    <w:unhideWhenUsed/>
    <w:qFormat/>
    <w:uiPriority w:val="0"/>
    <w:pPr>
      <w:jc w:val="left"/>
    </w:pPr>
    <w:rPr>
      <w:rFonts w:ascii="Times New Roman" w:hAnsi="Times New Roman" w:eastAsia="宋体" w:cs="Times New Roman"/>
    </w:rPr>
  </w:style>
  <w:style w:type="paragraph" w:styleId="23">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4">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6">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next w:val="1"/>
    <w:link w:val="113"/>
    <w:unhideWhenUsed/>
    <w:qFormat/>
    <w:uiPriority w:val="0"/>
    <w:pPr>
      <w:spacing w:beforeLines="50" w:line="400" w:lineRule="exact"/>
    </w:pPr>
    <w:rPr>
      <w:rFonts w:ascii="宋体" w:hAnsi="Courier New" w:eastAsia="宋体" w:cs="Times New Roman"/>
      <w:sz w:val="24"/>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qFormat/>
    <w:uiPriority w:val="39"/>
    <w:pPr>
      <w:ind w:left="1470"/>
      <w:jc w:val="left"/>
    </w:pPr>
    <w:rPr>
      <w:rFonts w:ascii="Calibri" w:hAnsi="Calibri" w:eastAsia="宋体" w:cs="Calibri"/>
      <w:sz w:val="18"/>
      <w:szCs w:val="18"/>
    </w:rPr>
  </w:style>
  <w:style w:type="paragraph" w:styleId="39">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4"/>
    <w:unhideWhenUsed/>
    <w:qFormat/>
    <w:uiPriority w:val="0"/>
    <w:rPr>
      <w:rFonts w:ascii="Calibri" w:hAnsi="Calibri" w:eastAsia="宋体" w:cs="Times New Roman"/>
      <w:sz w:val="18"/>
      <w:szCs w:val="18"/>
    </w:rPr>
  </w:style>
  <w:style w:type="paragraph" w:styleId="43">
    <w:name w:val="footer"/>
    <w:basedOn w:val="1"/>
    <w:link w:val="85"/>
    <w:unhideWhenUsed/>
    <w:qFormat/>
    <w:uiPriority w:val="99"/>
    <w:pPr>
      <w:tabs>
        <w:tab w:val="center" w:pos="4153"/>
        <w:tab w:val="right" w:pos="8306"/>
      </w:tabs>
      <w:snapToGrid w:val="0"/>
      <w:jc w:val="left"/>
    </w:pPr>
    <w:rPr>
      <w:sz w:val="18"/>
      <w:szCs w:val="18"/>
    </w:rPr>
  </w:style>
  <w:style w:type="paragraph" w:styleId="44">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0"/>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2"/>
    <w:next w:val="22"/>
    <w:link w:val="108"/>
    <w:unhideWhenUsed/>
    <w:qFormat/>
    <w:uiPriority w:val="0"/>
    <w:rPr>
      <w:rFonts w:cs="宋体"/>
      <w:b/>
      <w:bCs/>
    </w:rPr>
  </w:style>
  <w:style w:type="paragraph" w:styleId="60">
    <w:name w:val="Body Text First Indent 2"/>
    <w:basedOn w:val="26"/>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4"/>
    <w:qFormat/>
    <w:uiPriority w:val="99"/>
    <w:rPr>
      <w:sz w:val="18"/>
      <w:szCs w:val="18"/>
    </w:rPr>
  </w:style>
  <w:style w:type="character" w:customStyle="1" w:styleId="85">
    <w:name w:val="页脚 字符"/>
    <w:basedOn w:val="70"/>
    <w:link w:val="43"/>
    <w:qFormat/>
    <w:uiPriority w:val="99"/>
    <w:rPr>
      <w:sz w:val="18"/>
      <w:szCs w:val="18"/>
    </w:rPr>
  </w:style>
  <w:style w:type="character" w:customStyle="1" w:styleId="86">
    <w:name w:val="标题 1 字符"/>
    <w:basedOn w:val="70"/>
    <w:link w:val="4"/>
    <w:qFormat/>
    <w:uiPriority w:val="0"/>
    <w:rPr>
      <w:rFonts w:ascii="Times New Roman" w:hAnsi="Times New Roman" w:eastAsia="黑体" w:cs="Times New Roman"/>
      <w:b/>
      <w:bCs/>
      <w:kern w:val="44"/>
      <w:sz w:val="52"/>
      <w:szCs w:val="20"/>
    </w:rPr>
  </w:style>
  <w:style w:type="character" w:customStyle="1" w:styleId="87">
    <w:name w:val="标题 2 字符"/>
    <w:basedOn w:val="70"/>
    <w:link w:val="5"/>
    <w:qFormat/>
    <w:uiPriority w:val="9"/>
    <w:rPr>
      <w:rFonts w:ascii="Arial" w:hAnsi="Arial" w:eastAsia="黑体" w:cs="Times New Roman"/>
      <w:b/>
      <w:kern w:val="0"/>
      <w:sz w:val="32"/>
      <w:szCs w:val="20"/>
    </w:rPr>
  </w:style>
  <w:style w:type="character" w:customStyle="1" w:styleId="88">
    <w:name w:val="标题 3 字符"/>
    <w:basedOn w:val="70"/>
    <w:link w:val="6"/>
    <w:qFormat/>
    <w:uiPriority w:val="0"/>
    <w:rPr>
      <w:rFonts w:ascii="Times New Roman" w:hAnsi="Times New Roman" w:eastAsia="黑体" w:cs="Times New Roman"/>
      <w:b/>
      <w:bCs/>
      <w:sz w:val="36"/>
      <w:szCs w:val="36"/>
    </w:rPr>
  </w:style>
  <w:style w:type="character" w:customStyle="1" w:styleId="89">
    <w:name w:val="标题 4 字符"/>
    <w:basedOn w:val="70"/>
    <w:link w:val="8"/>
    <w:qFormat/>
    <w:uiPriority w:val="0"/>
    <w:rPr>
      <w:rFonts w:ascii="Arial" w:hAnsi="Arial" w:eastAsia="黑体" w:cs="Times New Roman"/>
      <w:b/>
      <w:bCs/>
      <w:sz w:val="30"/>
      <w:szCs w:val="28"/>
    </w:rPr>
  </w:style>
  <w:style w:type="character" w:customStyle="1" w:styleId="90">
    <w:name w:val="标题 5 字符"/>
    <w:basedOn w:val="70"/>
    <w:link w:val="9"/>
    <w:qFormat/>
    <w:uiPriority w:val="0"/>
    <w:rPr>
      <w:rFonts w:ascii="Times New Roman" w:hAnsi="Times New Roman" w:eastAsia="宋体" w:cs="Times New Roman"/>
      <w:b/>
      <w:bCs/>
      <w:sz w:val="28"/>
      <w:szCs w:val="28"/>
    </w:rPr>
  </w:style>
  <w:style w:type="character" w:customStyle="1" w:styleId="91">
    <w:name w:val="标题 6 字符"/>
    <w:basedOn w:val="70"/>
    <w:link w:val="10"/>
    <w:qFormat/>
    <w:uiPriority w:val="9"/>
    <w:rPr>
      <w:rFonts w:ascii="Arial" w:hAnsi="Arial" w:eastAsia="黑体" w:cs="Times New Roman"/>
      <w:b/>
      <w:sz w:val="24"/>
      <w:szCs w:val="24"/>
    </w:rPr>
  </w:style>
  <w:style w:type="character" w:customStyle="1" w:styleId="92">
    <w:name w:val="标题 7 字符"/>
    <w:basedOn w:val="70"/>
    <w:link w:val="11"/>
    <w:qFormat/>
    <w:uiPriority w:val="9"/>
    <w:rPr>
      <w:rFonts w:ascii="Times New Roman" w:hAnsi="Times New Roman" w:eastAsia="黑体"/>
      <w:sz w:val="24"/>
      <w:szCs w:val="21"/>
    </w:rPr>
  </w:style>
  <w:style w:type="character" w:customStyle="1" w:styleId="93">
    <w:name w:val="标题 8 字符"/>
    <w:basedOn w:val="70"/>
    <w:link w:val="12"/>
    <w:qFormat/>
    <w:uiPriority w:val="9"/>
    <w:rPr>
      <w:rFonts w:ascii="Times New Roman" w:hAnsi="Times New Roman" w:eastAsia="黑体" w:cs="Times New Roman"/>
      <w:bCs/>
      <w:sz w:val="24"/>
      <w:szCs w:val="32"/>
    </w:rPr>
  </w:style>
  <w:style w:type="character" w:customStyle="1" w:styleId="94">
    <w:name w:val="标题 9 字符"/>
    <w:basedOn w:val="70"/>
    <w:link w:val="13"/>
    <w:qFormat/>
    <w:uiPriority w:val="9"/>
    <w:rPr>
      <w:rFonts w:ascii="Times New Roman" w:hAnsi="Times New Roman" w:eastAsia="黑体"/>
      <w:sz w:val="24"/>
      <w:szCs w:val="21"/>
    </w:rPr>
  </w:style>
  <w:style w:type="character" w:customStyle="1" w:styleId="95">
    <w:name w:val="文档结构图 字符"/>
    <w:basedOn w:val="70"/>
    <w:link w:val="21"/>
    <w:qFormat/>
    <w:uiPriority w:val="0"/>
    <w:rPr>
      <w:rFonts w:ascii="Times New Roman" w:hAnsi="Times New Roman" w:eastAsia="宋体" w:cs="宋体"/>
      <w:shd w:val="clear" w:color="auto" w:fill="000080"/>
    </w:rPr>
  </w:style>
  <w:style w:type="character" w:customStyle="1" w:styleId="96">
    <w:name w:val="批注文字 字符"/>
    <w:basedOn w:val="70"/>
    <w:link w:val="22"/>
    <w:qFormat/>
    <w:uiPriority w:val="0"/>
    <w:rPr>
      <w:rFonts w:ascii="Times New Roman" w:hAnsi="Times New Roman" w:eastAsia="宋体" w:cs="Times New Roman"/>
    </w:rPr>
  </w:style>
  <w:style w:type="character" w:customStyle="1" w:styleId="97">
    <w:name w:val="正文文本 3 字符"/>
    <w:basedOn w:val="70"/>
    <w:link w:val="24"/>
    <w:qFormat/>
    <w:uiPriority w:val="0"/>
    <w:rPr>
      <w:rFonts w:ascii="Times New Roman" w:hAnsi="宋体" w:eastAsia="Times New Roman" w:cs="Times New Roman"/>
      <w:b/>
      <w:sz w:val="24"/>
    </w:rPr>
  </w:style>
  <w:style w:type="character" w:customStyle="1" w:styleId="98">
    <w:name w:val="正文文本 字符"/>
    <w:basedOn w:val="70"/>
    <w:link w:val="2"/>
    <w:qFormat/>
    <w:uiPriority w:val="1"/>
    <w:rPr>
      <w:rFonts w:ascii="Times New Roman" w:hAnsi="Times New Roman" w:eastAsia="宋体" w:cs="Times New Roman"/>
    </w:rPr>
  </w:style>
  <w:style w:type="character" w:customStyle="1" w:styleId="99">
    <w:name w:val="正文文本首行缩进 字符"/>
    <w:basedOn w:val="98"/>
    <w:link w:val="3"/>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39"/>
    <w:qFormat/>
    <w:uiPriority w:val="99"/>
    <w:rPr>
      <w:rFonts w:ascii="Calibri" w:hAnsi="Calibri" w:eastAsia="楷体_GB2312" w:cs="Times New Roman"/>
      <w:kern w:val="0"/>
      <w:sz w:val="32"/>
    </w:rPr>
  </w:style>
  <w:style w:type="character" w:customStyle="1" w:styleId="103">
    <w:name w:val="正文文本缩进 2 字符"/>
    <w:basedOn w:val="70"/>
    <w:link w:val="40"/>
    <w:qFormat/>
    <w:uiPriority w:val="0"/>
    <w:rPr>
      <w:rFonts w:ascii="仿宋_GB2312" w:hAnsi="宋体" w:eastAsia="宋体" w:cs="Times New Roman"/>
      <w:b/>
      <w:color w:val="000000"/>
      <w:kern w:val="0"/>
      <w:sz w:val="24"/>
    </w:rPr>
  </w:style>
  <w:style w:type="character" w:customStyle="1" w:styleId="104">
    <w:name w:val="批注框文本 字符"/>
    <w:basedOn w:val="70"/>
    <w:link w:val="42"/>
    <w:qFormat/>
    <w:uiPriority w:val="0"/>
    <w:rPr>
      <w:rFonts w:ascii="Calibri" w:hAnsi="Calibri" w:eastAsia="宋体" w:cs="Times New Roman"/>
      <w:sz w:val="18"/>
      <w:szCs w:val="18"/>
    </w:rPr>
  </w:style>
  <w:style w:type="character" w:customStyle="1" w:styleId="105">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6">
    <w:name w:val="正文文本 2 字符"/>
    <w:basedOn w:val="70"/>
    <w:link w:val="55"/>
    <w:qFormat/>
    <w:uiPriority w:val="0"/>
    <w:rPr>
      <w:rFonts w:ascii="宋体" w:hAnsi="宋体" w:eastAsia="宋体" w:cs="宋体"/>
      <w:bCs/>
    </w:rPr>
  </w:style>
  <w:style w:type="character" w:customStyle="1" w:styleId="107">
    <w:name w:val="HTML 预设格式 字符"/>
    <w:basedOn w:val="70"/>
    <w:link w:val="56"/>
    <w:qFormat/>
    <w:uiPriority w:val="0"/>
    <w:rPr>
      <w:rFonts w:ascii="Courier New" w:hAnsi="Courier New" w:eastAsia="宋体" w:cs="Times New Roman"/>
      <w:kern w:val="0"/>
      <w:sz w:val="20"/>
      <w:szCs w:val="20"/>
    </w:rPr>
  </w:style>
  <w:style w:type="character" w:customStyle="1" w:styleId="108">
    <w:name w:val="批注主题 字符"/>
    <w:basedOn w:val="96"/>
    <w:link w:val="59"/>
    <w:qFormat/>
    <w:uiPriority w:val="0"/>
    <w:rPr>
      <w:rFonts w:ascii="Times New Roman" w:hAnsi="Times New Roman" w:eastAsia="宋体" w:cs="宋体"/>
      <w:b/>
      <w:bCs/>
    </w:rPr>
  </w:style>
  <w:style w:type="character" w:customStyle="1" w:styleId="109">
    <w:name w:val="正文文本首行缩进 2 字符"/>
    <w:basedOn w:val="100"/>
    <w:link w:val="60"/>
    <w:qFormat/>
    <w:uiPriority w:val="99"/>
    <w:rPr>
      <w:rFonts w:ascii="Calibri" w:hAnsi="Calibri" w:eastAsia="宋体" w:cs="Times New Roman"/>
      <w:szCs w:val="24"/>
    </w:rPr>
  </w:style>
  <w:style w:type="character" w:customStyle="1" w:styleId="110">
    <w:name w:val="正文缩进 字符"/>
    <w:link w:val="7"/>
    <w:qFormat/>
    <w:locked/>
    <w:uiPriority w:val="0"/>
    <w:rPr>
      <w:rFonts w:ascii="Times New Roman" w:hAnsi="Times New Roman" w:eastAsia="宋体" w:cs="Times New Roman"/>
      <w:kern w:val="0"/>
      <w:sz w:val="20"/>
      <w:szCs w:val="20"/>
    </w:rPr>
  </w:style>
  <w:style w:type="character" w:customStyle="1" w:styleId="111">
    <w:name w:val="题注 字符"/>
    <w:link w:val="19"/>
    <w:semiHidden/>
    <w:qFormat/>
    <w:locked/>
    <w:uiPriority w:val="0"/>
    <w:rPr>
      <w:rFonts w:ascii="Arial" w:hAnsi="Arial" w:eastAsia="黑体" w:cs="Times New Roman"/>
      <w:kern w:val="0"/>
      <w:sz w:val="20"/>
      <w:szCs w:val="20"/>
    </w:rPr>
  </w:style>
  <w:style w:type="character" w:customStyle="1" w:styleId="112">
    <w:name w:val="正文文本缩进 字符2"/>
    <w:basedOn w:val="70"/>
    <w:link w:val="26"/>
    <w:semiHidden/>
    <w:qFormat/>
    <w:uiPriority w:val="99"/>
    <w:rPr>
      <w:rFonts w:ascii="宋体" w:hAnsi="Courier New" w:eastAsia="宋体" w:cs="Times New Roman"/>
      <w:spacing w:val="-4"/>
      <w:kern w:val="0"/>
      <w:sz w:val="18"/>
    </w:rPr>
  </w:style>
  <w:style w:type="character" w:customStyle="1" w:styleId="113">
    <w:name w:val="纯文本 字符1"/>
    <w:basedOn w:val="70"/>
    <w:link w:val="35"/>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7"/>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9"/>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3"/>
    <w:qFormat/>
    <w:uiPriority w:val="0"/>
    <w:rPr>
      <w:szCs w:val="24"/>
    </w:rPr>
  </w:style>
  <w:style w:type="character" w:customStyle="1" w:styleId="363">
    <w:name w:val="尾注文本 字符"/>
    <w:basedOn w:val="70"/>
    <w:link w:val="41"/>
    <w:qFormat/>
    <w:uiPriority w:val="0"/>
    <w:rPr>
      <w:sz w:val="24"/>
    </w:rPr>
  </w:style>
  <w:style w:type="character" w:customStyle="1" w:styleId="364">
    <w:name w:val="副标题 字符"/>
    <w:basedOn w:val="70"/>
    <w:link w:val="47"/>
    <w:qFormat/>
    <w:uiPriority w:val="0"/>
    <w:rPr>
      <w:rFonts w:ascii="Calibri" w:hAnsi="Calibri" w:cs="宋体"/>
      <w:b/>
      <w:bCs/>
      <w:kern w:val="28"/>
      <w:sz w:val="32"/>
      <w:szCs w:val="32"/>
    </w:rPr>
  </w:style>
  <w:style w:type="character" w:customStyle="1" w:styleId="365">
    <w:name w:val="脚注文本 字符"/>
    <w:basedOn w:val="70"/>
    <w:link w:val="50"/>
    <w:qFormat/>
    <w:uiPriority w:val="0"/>
    <w:rPr>
      <w:rFonts w:ascii="宋体" w:hAnsi="Calibri" w:cs="宋体"/>
      <w:kern w:val="2"/>
      <w:sz w:val="18"/>
      <w:szCs w:val="18"/>
    </w:rPr>
  </w:style>
  <w:style w:type="character" w:customStyle="1" w:styleId="366">
    <w:name w:val="标题 字符"/>
    <w:basedOn w:val="70"/>
    <w:link w:val="58"/>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5"/>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5"/>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0"/>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1"/>
    <w:qFormat/>
    <w:uiPriority w:val="0"/>
    <w:rPr>
      <w:rFonts w:ascii="Tahoma" w:hAnsi="Tahoma" w:cs="Times New Roman"/>
      <w:kern w:val="0"/>
      <w:sz w:val="24"/>
      <w:szCs w:val="24"/>
    </w:rPr>
  </w:style>
  <w:style w:type="paragraph" w:customStyle="1" w:styleId="576">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4"/>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8"/>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table" w:customStyle="1" w:styleId="730">
    <w:name w:val="网格型2"/>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3"/>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网格型4"/>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CBB31-B210-491C-8F34-28F1246A75A0}">
  <ds:schemaRefs/>
</ds:datastoreItem>
</file>

<file path=docProps/app.xml><?xml version="1.0" encoding="utf-8"?>
<Properties xmlns="http://schemas.openxmlformats.org/officeDocument/2006/extended-properties" xmlns:vt="http://schemas.openxmlformats.org/officeDocument/2006/docPropsVTypes">
  <Template>Normal</Template>
  <Pages>44</Pages>
  <Words>25870</Words>
  <Characters>27346</Characters>
  <Lines>211</Lines>
  <Paragraphs>59</Paragraphs>
  <TotalTime>16</TotalTime>
  <ScaleCrop>false</ScaleCrop>
  <LinksUpToDate>false</LinksUpToDate>
  <CharactersWithSpaces>27709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2022-09-09T02:24:00Z</dcterms:created>
  <dc:creator>黄 晓</dc:creator>
  <cp:lastModifiedBy>浅笑</cp:lastModifiedBy>
  <cp:lastPrinted>2024-12-05T03:23:00Z</cp:lastPrinted>
  <dcterms:modified xsi:type="dcterms:W3CDTF">2024-12-11T07:47:45Z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3E13E378D28C484F9F528C10D7CDEE1D</vt:lpwstr>
  </property>
</Properties>
</file>