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BE5F96">
      <w:pPr>
        <w:spacing w:beforeLines="50"/>
        <w:jc w:val="center"/>
        <w:rPr>
          <w:rFonts w:ascii="宋体" w:hAnsi="宋体" w:cs="宋体"/>
          <w:b/>
          <w:bCs/>
          <w:color w:val="000000"/>
          <w:sz w:val="52"/>
          <w:szCs w:val="52"/>
        </w:rPr>
      </w:pPr>
      <w:r>
        <w:rPr>
          <w:rFonts w:hint="eastAsia" w:hAnsi="宋体"/>
          <w:b/>
          <w:bCs/>
          <w:color w:val="000000"/>
          <w:sz w:val="52"/>
          <w:szCs w:val="52"/>
          <w:lang w:eastAsia="zh-CN"/>
        </w:rPr>
        <w:t>浙江建航</w:t>
      </w:r>
      <w:r>
        <w:rPr>
          <w:rFonts w:hint="eastAsia" w:ascii="Times New Roman" w:hAnsi="宋体" w:eastAsia="宋体" w:cs="Times New Roman"/>
          <w:b/>
          <w:bCs/>
          <w:color w:val="000000"/>
          <w:sz w:val="52"/>
          <w:szCs w:val="52"/>
          <w:lang w:eastAsia="zh-CN"/>
        </w:rPr>
        <w:t>工程咨询有限公司</w:t>
      </w:r>
      <w:r>
        <w:rPr>
          <w:rFonts w:hint="eastAsia" w:ascii="Times New Roman" w:hAnsi="宋体" w:eastAsia="宋体" w:cs="Times New Roman"/>
          <w:b/>
          <w:bCs/>
          <w:color w:val="000000"/>
          <w:sz w:val="52"/>
          <w:szCs w:val="52"/>
        </w:rPr>
        <w:t>关于</w:t>
      </w:r>
      <w:r>
        <w:rPr>
          <w:rFonts w:hint="eastAsia" w:ascii="Times New Roman" w:hAnsi="宋体" w:eastAsia="宋体" w:cs="Times New Roman"/>
          <w:b/>
          <w:bCs/>
          <w:color w:val="000000"/>
          <w:sz w:val="52"/>
          <w:szCs w:val="52"/>
          <w:lang w:val="en-US" w:eastAsia="zh-CN"/>
        </w:rPr>
        <w:t>东阳市野生动植物保护管理站</w:t>
      </w:r>
      <w:r>
        <w:rPr>
          <w:rFonts w:hint="eastAsia" w:ascii="Times New Roman" w:hAnsi="宋体" w:eastAsia="宋体" w:cs="Times New Roman"/>
          <w:b/>
          <w:bCs/>
          <w:color w:val="000000"/>
          <w:sz w:val="52"/>
          <w:szCs w:val="52"/>
        </w:rPr>
        <w:t>东阳</w:t>
      </w:r>
      <w:r>
        <w:rPr>
          <w:rFonts w:hint="eastAsia" w:hAnsi="宋体"/>
          <w:b/>
          <w:bCs/>
          <w:color w:val="000000"/>
          <w:sz w:val="52"/>
          <w:szCs w:val="52"/>
        </w:rPr>
        <w:t>市野生动物资源本底调查</w:t>
      </w:r>
    </w:p>
    <w:p w14:paraId="04D34B73">
      <w:pPr>
        <w:spacing w:beforeLines="50"/>
        <w:ind w:firstLine="2168" w:firstLineChars="300"/>
        <w:jc w:val="both"/>
        <w:rPr>
          <w:rFonts w:hint="eastAsia" w:ascii="宋体" w:hAnsi="宋体" w:cs="宋体"/>
          <w:b/>
          <w:bCs/>
          <w:sz w:val="72"/>
          <w:szCs w:val="72"/>
        </w:rPr>
      </w:pPr>
    </w:p>
    <w:p w14:paraId="124C9537">
      <w:pPr>
        <w:spacing w:beforeLines="50"/>
        <w:ind w:firstLine="2168" w:firstLineChars="300"/>
        <w:jc w:val="both"/>
        <w:rPr>
          <w:rFonts w:ascii="宋体" w:hAnsi="宋体" w:cs="宋体"/>
          <w:sz w:val="72"/>
          <w:szCs w:val="72"/>
        </w:rPr>
      </w:pPr>
      <w:r>
        <w:rPr>
          <w:rFonts w:hint="eastAsia" w:ascii="宋体" w:hAnsi="宋体" w:cs="宋体"/>
          <w:b/>
          <w:bCs/>
          <w:sz w:val="72"/>
          <w:szCs w:val="72"/>
        </w:rPr>
        <w:t>公开招标采购文件</w:t>
      </w:r>
    </w:p>
    <w:p w14:paraId="6811F146">
      <w:pPr>
        <w:pStyle w:val="12"/>
        <w:snapToGrid w:val="0"/>
        <w:spacing w:before="156" w:after="156" w:line="480" w:lineRule="auto"/>
        <w:rPr>
          <w:rFonts w:hAnsi="宋体"/>
          <w:b/>
          <w:bCs/>
          <w:color w:val="000000"/>
          <w:sz w:val="30"/>
          <w:szCs w:val="30"/>
        </w:rPr>
      </w:pPr>
    </w:p>
    <w:p w14:paraId="2A982FE5">
      <w:pPr>
        <w:pStyle w:val="12"/>
        <w:snapToGrid w:val="0"/>
        <w:spacing w:before="156" w:after="156" w:line="360" w:lineRule="auto"/>
        <w:rPr>
          <w:rFonts w:hint="eastAsia" w:hAnsi="宋体"/>
          <w:b/>
          <w:bCs/>
          <w:color w:val="000000"/>
          <w:sz w:val="30"/>
          <w:szCs w:val="30"/>
          <w:highlight w:val="none"/>
          <w:lang w:val="en-US" w:eastAsia="zh-CN"/>
        </w:rPr>
      </w:pPr>
    </w:p>
    <w:p w14:paraId="101123A4">
      <w:pPr>
        <w:pStyle w:val="12"/>
        <w:snapToGrid w:val="0"/>
        <w:spacing w:before="156" w:after="156" w:line="360" w:lineRule="auto"/>
        <w:ind w:firstLine="904" w:firstLineChars="300"/>
        <w:rPr>
          <w:rFonts w:hint="eastAsia" w:hAnsi="宋体"/>
          <w:b/>
          <w:bCs/>
          <w:color w:val="000000"/>
          <w:sz w:val="30"/>
          <w:szCs w:val="30"/>
          <w:highlight w:val="none"/>
          <w:lang w:val="en-US" w:eastAsia="zh-CN"/>
        </w:rPr>
      </w:pPr>
    </w:p>
    <w:p w14:paraId="50364408">
      <w:pPr>
        <w:pStyle w:val="12"/>
        <w:snapToGrid w:val="0"/>
        <w:spacing w:before="156" w:after="156" w:line="360" w:lineRule="auto"/>
        <w:ind w:firstLine="904" w:firstLineChars="300"/>
        <w:rPr>
          <w:rFonts w:hint="eastAsia" w:hAnsi="宋体" w:eastAsia="宋体"/>
          <w:b/>
          <w:bCs/>
          <w:color w:val="000000"/>
          <w:sz w:val="30"/>
          <w:szCs w:val="30"/>
          <w:highlight w:val="none"/>
          <w:lang w:eastAsia="zh-CN"/>
        </w:rPr>
      </w:pPr>
      <w:r>
        <w:rPr>
          <w:rFonts w:hint="eastAsia" w:hAnsi="宋体"/>
          <w:b/>
          <w:bCs/>
          <w:color w:val="000000"/>
          <w:sz w:val="30"/>
          <w:szCs w:val="30"/>
          <w:highlight w:val="none"/>
          <w:lang w:val="en-US" w:eastAsia="zh-CN"/>
        </w:rPr>
        <w:t>项目</w:t>
      </w:r>
      <w:r>
        <w:rPr>
          <w:rFonts w:hint="eastAsia" w:hAnsi="宋体"/>
          <w:b/>
          <w:bCs/>
          <w:color w:val="000000"/>
          <w:sz w:val="30"/>
          <w:szCs w:val="30"/>
          <w:highlight w:val="none"/>
        </w:rPr>
        <w:t>编号：</w:t>
      </w:r>
      <w:r>
        <w:rPr>
          <w:rFonts w:hint="eastAsia" w:hAnsi="宋体"/>
          <w:b/>
          <w:bCs/>
          <w:color w:val="000000"/>
          <w:sz w:val="30"/>
          <w:szCs w:val="30"/>
          <w:highlight w:val="none"/>
          <w:lang w:eastAsia="zh-CN"/>
        </w:rPr>
        <w:t>浙建航招（东2025010号）</w:t>
      </w:r>
    </w:p>
    <w:p w14:paraId="4C57E590">
      <w:pPr>
        <w:pStyle w:val="12"/>
        <w:snapToGrid w:val="0"/>
        <w:spacing w:before="156" w:after="156" w:line="360" w:lineRule="auto"/>
        <w:ind w:firstLine="904" w:firstLineChars="300"/>
        <w:rPr>
          <w:rFonts w:hint="default" w:ascii="宋体" w:hAnsi="宋体" w:eastAsia="宋体" w:cs="宋体"/>
          <w:b/>
          <w:bCs/>
          <w:color w:val="000000"/>
          <w:sz w:val="30"/>
          <w:szCs w:val="30"/>
          <w:highlight w:val="none"/>
          <w:lang w:val="en-US" w:eastAsia="zh-CN"/>
        </w:rPr>
      </w:pPr>
      <w:r>
        <w:rPr>
          <w:rFonts w:hint="eastAsia" w:hAnsi="宋体"/>
          <w:b/>
          <w:bCs/>
          <w:color w:val="000000"/>
          <w:sz w:val="30"/>
          <w:szCs w:val="30"/>
          <w:highlight w:val="none"/>
          <w:lang w:val="en-US" w:eastAsia="zh-CN"/>
        </w:rPr>
        <w:t>项目名称：</w:t>
      </w:r>
      <w:r>
        <w:rPr>
          <w:rFonts w:hint="eastAsia" w:ascii="宋体" w:hAnsi="宋体" w:eastAsia="宋体" w:cs="宋体"/>
          <w:b/>
          <w:bCs/>
          <w:color w:val="000000"/>
          <w:sz w:val="30"/>
          <w:szCs w:val="30"/>
          <w:highlight w:val="none"/>
          <w:lang w:eastAsia="zh-CN"/>
        </w:rPr>
        <w:t>东阳市野生动物资源本底调查</w:t>
      </w:r>
    </w:p>
    <w:p w14:paraId="215D591C">
      <w:pPr>
        <w:pStyle w:val="12"/>
        <w:snapToGrid w:val="0"/>
        <w:spacing w:before="156" w:after="156" w:line="360" w:lineRule="auto"/>
        <w:ind w:firstLine="904" w:firstLineChars="300"/>
        <w:rPr>
          <w:rFonts w:hint="default" w:hAnsi="宋体"/>
          <w:b/>
          <w:bCs/>
          <w:color w:val="000000"/>
          <w:sz w:val="30"/>
          <w:szCs w:val="30"/>
          <w:highlight w:val="none"/>
          <w:lang w:val="en-US" w:eastAsia="zh-CN"/>
        </w:rPr>
      </w:pPr>
      <w:r>
        <w:rPr>
          <w:rFonts w:hint="eastAsia" w:hAnsi="宋体"/>
          <w:b/>
          <w:bCs/>
          <w:color w:val="000000"/>
          <w:sz w:val="30"/>
          <w:szCs w:val="30"/>
          <w:highlight w:val="none"/>
          <w:lang w:val="en-US" w:eastAsia="zh-CN"/>
        </w:rPr>
        <w:t>采购单位：东阳市野生动植物保护管理站</w:t>
      </w:r>
    </w:p>
    <w:p w14:paraId="420E2054">
      <w:pPr>
        <w:pStyle w:val="12"/>
        <w:snapToGrid w:val="0"/>
        <w:spacing w:before="156" w:after="156" w:line="360" w:lineRule="auto"/>
        <w:ind w:firstLine="904" w:firstLineChars="300"/>
        <w:rPr>
          <w:rFonts w:hint="eastAsia" w:hAnsi="宋体"/>
          <w:b/>
          <w:bCs/>
          <w:color w:val="000000"/>
          <w:sz w:val="30"/>
          <w:szCs w:val="30"/>
          <w:highlight w:val="none"/>
          <w:lang w:val="en-US" w:eastAsia="zh-CN"/>
        </w:rPr>
      </w:pPr>
      <w:r>
        <w:rPr>
          <w:rFonts w:hint="eastAsia" w:hAnsi="宋体"/>
          <w:b/>
          <w:bCs/>
          <w:color w:val="000000"/>
          <w:sz w:val="30"/>
          <w:szCs w:val="30"/>
          <w:highlight w:val="none"/>
          <w:lang w:val="en-US" w:eastAsia="zh-CN"/>
        </w:rPr>
        <w:t>代理机构：浙江建航工程咨询有限公司</w:t>
      </w:r>
    </w:p>
    <w:p w14:paraId="4A8ECC87">
      <w:pPr>
        <w:pStyle w:val="12"/>
        <w:snapToGrid w:val="0"/>
        <w:spacing w:before="156" w:after="156" w:line="360" w:lineRule="auto"/>
        <w:ind w:firstLine="904" w:firstLineChars="300"/>
        <w:jc w:val="center"/>
        <w:rPr>
          <w:rFonts w:hint="eastAsia" w:hAnsi="宋体"/>
          <w:b/>
          <w:bCs/>
          <w:color w:val="000000"/>
          <w:sz w:val="30"/>
          <w:szCs w:val="30"/>
          <w:highlight w:val="none"/>
          <w:lang w:val="en-US" w:eastAsia="zh-CN"/>
        </w:rPr>
      </w:pPr>
      <w:r>
        <w:rPr>
          <w:rFonts w:hint="eastAsia" w:hAnsi="宋体"/>
          <w:b/>
          <w:bCs/>
          <w:color w:val="000000"/>
          <w:sz w:val="30"/>
          <w:szCs w:val="30"/>
          <w:highlight w:val="none"/>
          <w:lang w:val="en-US" w:eastAsia="zh-CN"/>
        </w:rPr>
        <w:t>2025年4月</w:t>
      </w:r>
    </w:p>
    <w:p w14:paraId="15B3F2AE">
      <w:pPr>
        <w:rPr>
          <w:rFonts w:hint="eastAsia" w:hAnsi="宋体"/>
          <w:b/>
          <w:bCs/>
          <w:color w:val="000000"/>
          <w:sz w:val="30"/>
          <w:szCs w:val="30"/>
          <w:highlight w:val="none"/>
          <w:lang w:val="en-US" w:eastAsia="zh-CN"/>
        </w:rPr>
      </w:pPr>
      <w:r>
        <w:rPr>
          <w:rFonts w:hint="eastAsia" w:hAnsi="宋体"/>
          <w:b/>
          <w:bCs/>
          <w:color w:val="000000"/>
          <w:sz w:val="30"/>
          <w:szCs w:val="30"/>
          <w:highlight w:val="none"/>
          <w:lang w:val="en-US" w:eastAsia="zh-CN"/>
        </w:rPr>
        <w:br w:type="page"/>
      </w:r>
    </w:p>
    <w:p w14:paraId="2C1E5AF1">
      <w:pPr>
        <w:rPr>
          <w:rFonts w:hint="eastAsia"/>
        </w:rPr>
      </w:pPr>
    </w:p>
    <w:p w14:paraId="1BC8D7AF">
      <w:pPr>
        <w:pStyle w:val="12"/>
        <w:spacing w:before="156" w:after="156" w:line="360" w:lineRule="auto"/>
        <w:ind w:firstLine="3975" w:firstLineChars="900"/>
        <w:rPr>
          <w:rFonts w:hint="eastAsia" w:hAnsi="宋体"/>
          <w:b/>
          <w:bCs/>
          <w:color w:val="000000"/>
          <w:sz w:val="44"/>
          <w:szCs w:val="44"/>
        </w:rPr>
      </w:pPr>
      <w:r>
        <w:rPr>
          <w:rFonts w:hint="eastAsia" w:hAnsi="宋体"/>
          <w:b/>
          <w:bCs/>
          <w:color w:val="000000"/>
          <w:sz w:val="44"/>
          <w:szCs w:val="44"/>
        </w:rPr>
        <w:t>目</w:t>
      </w:r>
      <w:r>
        <w:rPr>
          <w:rFonts w:hint="eastAsia" w:hAnsi="宋体"/>
          <w:b/>
          <w:bCs/>
          <w:color w:val="000000"/>
          <w:sz w:val="44"/>
          <w:szCs w:val="44"/>
          <w:lang w:val="en-US" w:eastAsia="zh-CN"/>
        </w:rPr>
        <w:t xml:space="preserve">  </w:t>
      </w:r>
      <w:r>
        <w:rPr>
          <w:rFonts w:hint="eastAsia" w:hAnsi="宋体"/>
          <w:b/>
          <w:bCs/>
          <w:color w:val="000000"/>
          <w:sz w:val="44"/>
          <w:szCs w:val="44"/>
        </w:rPr>
        <w:t xml:space="preserve"> 录</w:t>
      </w:r>
    </w:p>
    <w:p w14:paraId="19F59372"/>
    <w:p w14:paraId="277C105C">
      <w:pPr>
        <w:numPr>
          <w:ilvl w:val="0"/>
          <w:numId w:val="2"/>
        </w:numPr>
        <w:spacing w:beforeLines="50" w:line="480" w:lineRule="exact"/>
        <w:ind w:hanging="540"/>
        <w:rPr>
          <w:rFonts w:ascii="宋体" w:hAnsi="宋体" w:cs="宋体"/>
          <w:b/>
          <w:bCs/>
          <w:color w:val="000000"/>
          <w:sz w:val="30"/>
          <w:szCs w:val="30"/>
        </w:rPr>
      </w:pPr>
      <w:r>
        <w:rPr>
          <w:rFonts w:hint="eastAsia" w:ascii="宋体" w:hAnsi="宋体" w:cs="宋体"/>
          <w:b/>
          <w:bCs/>
          <w:color w:val="000000"/>
          <w:sz w:val="30"/>
          <w:szCs w:val="30"/>
        </w:rPr>
        <w:t>公开招标采购公告</w:t>
      </w:r>
    </w:p>
    <w:p w14:paraId="07053CE8">
      <w:pPr>
        <w:numPr>
          <w:ilvl w:val="0"/>
          <w:numId w:val="2"/>
        </w:numPr>
        <w:spacing w:beforeLines="50" w:line="480" w:lineRule="exact"/>
        <w:ind w:hanging="540"/>
        <w:rPr>
          <w:rFonts w:ascii="宋体" w:hAnsi="宋体" w:cs="宋体"/>
          <w:b/>
          <w:bCs/>
          <w:color w:val="000000"/>
          <w:sz w:val="30"/>
          <w:szCs w:val="30"/>
        </w:rPr>
      </w:pPr>
      <w:r>
        <w:rPr>
          <w:rFonts w:hint="eastAsia" w:ascii="宋体" w:hAnsi="宋体" w:cs="宋体"/>
          <w:b/>
          <w:bCs/>
          <w:color w:val="000000"/>
          <w:sz w:val="30"/>
          <w:szCs w:val="30"/>
        </w:rPr>
        <w:t>招标需求</w:t>
      </w:r>
    </w:p>
    <w:p w14:paraId="4923BEE0">
      <w:pPr>
        <w:numPr>
          <w:ilvl w:val="0"/>
          <w:numId w:val="2"/>
        </w:numPr>
        <w:spacing w:beforeLines="50" w:line="480" w:lineRule="exact"/>
        <w:ind w:hanging="540"/>
        <w:rPr>
          <w:rFonts w:ascii="宋体" w:hAnsi="宋体" w:cs="宋体"/>
          <w:b/>
          <w:bCs/>
          <w:color w:val="000000"/>
          <w:sz w:val="30"/>
          <w:szCs w:val="30"/>
        </w:rPr>
      </w:pPr>
      <w:r>
        <w:rPr>
          <w:rFonts w:hint="eastAsia" w:ascii="宋体" w:hAnsi="宋体" w:cs="宋体"/>
          <w:b/>
          <w:bCs/>
          <w:color w:val="000000"/>
          <w:sz w:val="30"/>
          <w:szCs w:val="30"/>
        </w:rPr>
        <w:t>投标人须知</w:t>
      </w:r>
    </w:p>
    <w:p w14:paraId="7A730E75">
      <w:pPr>
        <w:numPr>
          <w:ilvl w:val="0"/>
          <w:numId w:val="2"/>
        </w:numPr>
        <w:spacing w:beforeLines="50" w:line="480" w:lineRule="exact"/>
        <w:ind w:hanging="540"/>
        <w:rPr>
          <w:rFonts w:ascii="宋体" w:hAnsi="宋体" w:cs="宋体"/>
          <w:b/>
          <w:bCs/>
          <w:color w:val="000000"/>
          <w:sz w:val="30"/>
          <w:szCs w:val="30"/>
        </w:rPr>
      </w:pPr>
      <w:r>
        <w:rPr>
          <w:rFonts w:hint="eastAsia" w:ascii="宋体" w:hAnsi="宋体" w:cs="宋体"/>
          <w:b/>
          <w:bCs/>
          <w:color w:val="000000"/>
          <w:sz w:val="30"/>
          <w:szCs w:val="30"/>
        </w:rPr>
        <w:t>评标办法及评分标准</w:t>
      </w:r>
    </w:p>
    <w:p w14:paraId="1C5DFD7E">
      <w:pPr>
        <w:numPr>
          <w:ilvl w:val="0"/>
          <w:numId w:val="2"/>
        </w:numPr>
        <w:spacing w:beforeLines="50" w:line="480" w:lineRule="exact"/>
        <w:ind w:hanging="540"/>
        <w:rPr>
          <w:rFonts w:ascii="宋体" w:hAnsi="宋体" w:cs="宋体"/>
          <w:b/>
          <w:bCs/>
          <w:color w:val="000000"/>
          <w:sz w:val="30"/>
          <w:szCs w:val="30"/>
        </w:rPr>
      </w:pPr>
      <w:r>
        <w:rPr>
          <w:rFonts w:hint="eastAsia" w:ascii="宋体" w:hAnsi="宋体" w:cs="宋体"/>
          <w:b/>
          <w:bCs/>
          <w:color w:val="000000"/>
          <w:sz w:val="30"/>
          <w:szCs w:val="30"/>
        </w:rPr>
        <w:t>政府采购合同主要条款</w:t>
      </w:r>
    </w:p>
    <w:p w14:paraId="5249A5B5">
      <w:pPr>
        <w:numPr>
          <w:ilvl w:val="0"/>
          <w:numId w:val="2"/>
        </w:numPr>
        <w:spacing w:beforeLines="50" w:line="480" w:lineRule="exact"/>
        <w:ind w:hanging="540"/>
        <w:rPr>
          <w:rFonts w:ascii="宋体" w:hAnsi="宋体" w:cs="宋体"/>
          <w:b/>
          <w:bCs/>
          <w:color w:val="000000"/>
          <w:sz w:val="30"/>
          <w:szCs w:val="30"/>
        </w:rPr>
      </w:pPr>
      <w:r>
        <w:rPr>
          <w:rFonts w:hint="eastAsia" w:ascii="宋体" w:hAnsi="宋体" w:cs="宋体"/>
          <w:b/>
          <w:bCs/>
          <w:color w:val="000000"/>
          <w:sz w:val="30"/>
          <w:szCs w:val="30"/>
        </w:rPr>
        <w:t>投标文件格式</w:t>
      </w:r>
    </w:p>
    <w:p w14:paraId="51723CC5">
      <w:pPr>
        <w:pStyle w:val="12"/>
        <w:keepNext w:val="0"/>
        <w:keepLines w:val="0"/>
        <w:pageBreakBefore w:val="0"/>
        <w:widowControl w:val="0"/>
        <w:kinsoku/>
        <w:wordWrap/>
        <w:overflowPunct/>
        <w:topLinePunct w:val="0"/>
        <w:autoSpaceDE/>
        <w:autoSpaceDN/>
        <w:bidi w:val="0"/>
        <w:adjustRightInd/>
        <w:snapToGrid w:val="0"/>
        <w:spacing w:before="156" w:after="156" w:line="240" w:lineRule="auto"/>
        <w:jc w:val="center"/>
        <w:textAlignment w:val="auto"/>
        <w:outlineLvl w:val="0"/>
        <w:rPr>
          <w:rFonts w:hAnsi="宋体"/>
          <w:color w:val="000000"/>
          <w:sz w:val="30"/>
          <w:szCs w:val="30"/>
        </w:rPr>
      </w:pPr>
      <w:r>
        <w:rPr>
          <w:rFonts w:hint="eastAsia" w:hAnsi="宋体"/>
          <w:color w:val="000000"/>
        </w:rPr>
        <w:br w:type="page"/>
      </w:r>
      <w:r>
        <w:rPr>
          <w:rFonts w:hint="eastAsia" w:hAnsi="宋体"/>
          <w:b/>
          <w:bCs/>
          <w:color w:val="000000"/>
          <w:sz w:val="30"/>
          <w:szCs w:val="30"/>
        </w:rPr>
        <w:t xml:space="preserve">第一章 </w:t>
      </w:r>
      <w:r>
        <w:rPr>
          <w:rFonts w:hint="eastAsia" w:hAnsi="宋体"/>
          <w:b/>
          <w:bCs/>
          <w:color w:val="000000"/>
          <w:sz w:val="30"/>
          <w:szCs w:val="30"/>
          <w:lang w:val="en-US" w:eastAsia="zh-CN"/>
        </w:rPr>
        <w:t xml:space="preserve">  </w:t>
      </w:r>
      <w:r>
        <w:rPr>
          <w:rFonts w:hint="eastAsia" w:hAnsi="宋体"/>
          <w:b/>
          <w:bCs/>
          <w:color w:val="000000"/>
          <w:sz w:val="30"/>
          <w:szCs w:val="30"/>
        </w:rPr>
        <w:t>公开招标采购公告</w:t>
      </w:r>
    </w:p>
    <w:tbl>
      <w:tblPr>
        <w:tblStyle w:val="21"/>
        <w:tblW w:w="960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03"/>
      </w:tblGrid>
      <w:tr w14:paraId="1FA82C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48" w:hRule="exact"/>
          <w:jc w:val="center"/>
        </w:trPr>
        <w:tc>
          <w:tcPr>
            <w:tcW w:w="9603" w:type="dxa"/>
            <w:tcBorders>
              <w:top w:val="single" w:color="auto" w:sz="4" w:space="0"/>
              <w:bottom w:val="single" w:color="auto" w:sz="4" w:space="0"/>
              <w:right w:val="single" w:color="auto" w:sz="4" w:space="0"/>
            </w:tcBorders>
            <w:vAlign w:val="center"/>
          </w:tcPr>
          <w:p w14:paraId="2FA03337">
            <w:pPr>
              <w:snapToGrid w:val="0"/>
              <w:spacing w:line="276" w:lineRule="auto"/>
              <w:ind w:firstLine="354" w:firstLineChars="147"/>
              <w:rPr>
                <w:rFonts w:ascii="宋体" w:hAnsi="宋体" w:eastAsia="宋体" w:cs="宋体"/>
                <w:b/>
                <w:bCs/>
                <w:color w:val="auto"/>
                <w:sz w:val="24"/>
                <w:szCs w:val="24"/>
              </w:rPr>
            </w:pPr>
            <w:r>
              <w:rPr>
                <w:rFonts w:hint="eastAsia" w:ascii="宋体" w:hAnsi="宋体" w:eastAsia="宋体" w:cs="宋体"/>
                <w:b/>
                <w:bCs/>
                <w:color w:val="auto"/>
                <w:sz w:val="24"/>
                <w:szCs w:val="24"/>
              </w:rPr>
              <w:t>项目概况</w:t>
            </w:r>
          </w:p>
          <w:p w14:paraId="5C543BBE">
            <w:pPr>
              <w:snapToGrid w:val="0"/>
              <w:spacing w:line="276" w:lineRule="auto"/>
              <w:ind w:firstLine="354" w:firstLineChars="147"/>
              <w:rPr>
                <w:rFonts w:ascii="宋体" w:hAnsi="宋体" w:cs="宋体"/>
                <w:b/>
                <w:bCs/>
                <w:color w:val="auto"/>
                <w:sz w:val="24"/>
                <w:szCs w:val="24"/>
              </w:rPr>
            </w:pPr>
            <w:r>
              <w:rPr>
                <w:rFonts w:hint="eastAsia" w:ascii="宋体" w:hAnsi="宋体" w:cs="宋体"/>
                <w:b/>
                <w:bCs/>
                <w:color w:val="auto"/>
                <w:sz w:val="24"/>
                <w:szCs w:val="24"/>
                <w:highlight w:val="none"/>
                <w:u w:val="single"/>
                <w:lang w:eastAsia="zh-CN"/>
              </w:rPr>
              <w:t>东阳市野生动物资源本底调查</w:t>
            </w:r>
            <w:r>
              <w:rPr>
                <w:rFonts w:hint="eastAsia" w:ascii="宋体" w:hAnsi="宋体" w:cs="宋体"/>
                <w:b/>
                <w:bCs/>
                <w:color w:val="auto"/>
                <w:sz w:val="24"/>
                <w:szCs w:val="24"/>
                <w:highlight w:val="none"/>
              </w:rPr>
              <w:t>的潜在投标人应在</w:t>
            </w:r>
            <w:r>
              <w:rPr>
                <w:rFonts w:hint="eastAsia" w:ascii="宋体" w:hAnsi="宋体" w:eastAsia="宋体" w:cs="宋体"/>
                <w:b/>
                <w:bCs/>
                <w:sz w:val="24"/>
                <w:szCs w:val="24"/>
                <w:u w:val="single"/>
              </w:rPr>
              <w:t>浙江省政府采购网(http://zfcg.czt.zj.gov.cn/)</w:t>
            </w:r>
            <w:r>
              <w:rPr>
                <w:rFonts w:hint="eastAsia" w:ascii="宋体" w:hAnsi="宋体" w:eastAsia="宋体" w:cs="宋体"/>
                <w:b/>
                <w:bCs/>
                <w:sz w:val="24"/>
                <w:szCs w:val="24"/>
              </w:rPr>
              <w:t>、</w:t>
            </w:r>
            <w:r>
              <w:rPr>
                <w:rFonts w:hint="eastAsia" w:ascii="宋体" w:hAnsi="宋体" w:eastAsia="宋体" w:cs="宋体"/>
                <w:b/>
                <w:bCs/>
                <w:sz w:val="24"/>
                <w:szCs w:val="24"/>
                <w:u w:val="single"/>
              </w:rPr>
              <w:t>东阳市公共资源交易网(http://www.dongyang.gov.cn/ggzyjy/)</w:t>
            </w:r>
            <w:r>
              <w:rPr>
                <w:rFonts w:hint="eastAsia" w:ascii="宋体" w:hAnsi="宋体" w:eastAsia="宋体" w:cs="宋体"/>
                <w:b/>
                <w:bCs/>
                <w:sz w:val="24"/>
                <w:szCs w:val="24"/>
              </w:rPr>
              <w:t>获取（下载）招标文件</w:t>
            </w:r>
            <w:r>
              <w:rPr>
                <w:rFonts w:hint="eastAsia" w:ascii="宋体" w:hAnsi="宋体" w:cs="宋体"/>
                <w:b/>
                <w:bCs/>
                <w:color w:val="auto"/>
                <w:sz w:val="24"/>
                <w:szCs w:val="24"/>
                <w:highlight w:val="none"/>
              </w:rPr>
              <w:t>，并于</w:t>
            </w:r>
            <w:r>
              <w:rPr>
                <w:rFonts w:hint="eastAsia" w:ascii="宋体" w:hAnsi="宋体" w:cs="宋体"/>
                <w:b/>
                <w:bCs/>
                <w:color w:val="auto"/>
                <w:sz w:val="24"/>
                <w:szCs w:val="24"/>
                <w:highlight w:val="none"/>
                <w:u w:val="single"/>
                <w:lang w:eastAsia="zh-CN"/>
              </w:rPr>
              <w:t>2025年</w:t>
            </w:r>
            <w:r>
              <w:rPr>
                <w:rFonts w:hint="eastAsia" w:ascii="宋体" w:hAnsi="宋体" w:cs="宋体"/>
                <w:b/>
                <w:bCs/>
                <w:color w:val="auto"/>
                <w:sz w:val="24"/>
                <w:szCs w:val="24"/>
                <w:highlight w:val="none"/>
                <w:u w:val="single"/>
                <w:lang w:val="en-US" w:eastAsia="zh-CN"/>
              </w:rPr>
              <w:t>05</w:t>
            </w:r>
            <w:r>
              <w:rPr>
                <w:rFonts w:hint="eastAsia" w:ascii="宋体" w:hAnsi="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06</w:t>
            </w:r>
            <w:r>
              <w:rPr>
                <w:rFonts w:hint="eastAsia" w:ascii="宋体" w:hAnsi="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14:00</w:t>
            </w:r>
            <w:r>
              <w:rPr>
                <w:rFonts w:hint="eastAsia" w:ascii="宋体" w:hAnsi="宋体" w:cs="宋体"/>
                <w:b/>
                <w:bCs/>
                <w:color w:val="auto"/>
                <w:sz w:val="24"/>
                <w:szCs w:val="24"/>
                <w:highlight w:val="none"/>
              </w:rPr>
              <w:t>（北京时间）前递交（上传）投标文件。</w:t>
            </w:r>
          </w:p>
        </w:tc>
      </w:tr>
    </w:tbl>
    <w:p w14:paraId="2F5504F8">
      <w:pPr>
        <w:pStyle w:val="37"/>
        <w:keepNext w:val="0"/>
        <w:keepLines w:val="0"/>
        <w:pageBreakBefore w:val="0"/>
        <w:widowControl/>
        <w:kinsoku/>
        <w:wordWrap/>
        <w:overflowPunct/>
        <w:topLinePunct w:val="0"/>
        <w:autoSpaceDE/>
        <w:autoSpaceDN/>
        <w:bidi w:val="0"/>
        <w:adjustRightInd/>
        <w:snapToGrid w:val="0"/>
        <w:spacing w:after="156" w:line="240" w:lineRule="auto"/>
        <w:ind w:left="0" w:leftChars="0" w:firstLine="241" w:firstLineChars="100"/>
        <w:textAlignment w:val="auto"/>
        <w:outlineLvl w:val="1"/>
        <w:rPr>
          <w:rFonts w:hint="eastAsia" w:ascii="宋体" w:hAnsi="宋体" w:cs="宋体"/>
          <w:b/>
          <w:bCs/>
          <w:u w:val="none"/>
          <w:lang w:eastAsia="zh-CN"/>
        </w:rPr>
      </w:pPr>
      <w:r>
        <w:rPr>
          <w:rFonts w:hint="eastAsia" w:ascii="宋体" w:hAnsi="宋体" w:cs="宋体"/>
          <w:b/>
          <w:bCs/>
          <w:u w:val="none"/>
          <w:lang w:eastAsia="zh-CN"/>
        </w:rPr>
        <w:t>一、项目基本情况</w:t>
      </w:r>
    </w:p>
    <w:p w14:paraId="22D95E47">
      <w:pPr>
        <w:pStyle w:val="37"/>
        <w:spacing w:after="156" w:line="240" w:lineRule="auto"/>
        <w:ind w:left="0" w:leftChars="0" w:firstLine="241" w:firstLineChars="100"/>
        <w:rPr>
          <w:rFonts w:hint="default" w:ascii="宋体" w:hAnsi="宋体" w:cs="宋体"/>
          <w:b w:val="0"/>
          <w:bCs w:val="0"/>
          <w:color w:val="000000"/>
          <w:highlight w:val="none"/>
          <w:u w:val="none"/>
          <w:lang w:val="en-US" w:eastAsia="zh-CN"/>
        </w:rPr>
      </w:pPr>
      <w:r>
        <w:rPr>
          <w:rFonts w:hint="eastAsia" w:ascii="宋体" w:hAnsi="宋体" w:cs="宋体"/>
          <w:b/>
          <w:bCs/>
          <w:u w:val="none"/>
          <w:lang w:val="en-US" w:eastAsia="zh-CN"/>
        </w:rPr>
        <w:t>1、</w:t>
      </w:r>
      <w:r>
        <w:rPr>
          <w:rFonts w:hint="eastAsia" w:ascii="宋体" w:hAnsi="宋体" w:cs="宋体"/>
          <w:b/>
          <w:bCs/>
          <w:u w:val="none"/>
          <w:lang w:eastAsia="zh-CN"/>
        </w:rPr>
        <w:t>项目编号</w:t>
      </w:r>
      <w:r>
        <w:rPr>
          <w:rFonts w:hint="eastAsia" w:ascii="宋体" w:hAnsi="宋体" w:cs="宋体"/>
          <w:b w:val="0"/>
          <w:bCs w:val="0"/>
          <w:highlight w:val="none"/>
          <w:u w:val="none"/>
          <w:lang w:eastAsia="zh-CN"/>
        </w:rPr>
        <w:t>：</w:t>
      </w:r>
      <w:r>
        <w:rPr>
          <w:rFonts w:hint="eastAsia" w:ascii="宋体" w:hAnsi="宋体" w:cs="宋体"/>
          <w:b w:val="0"/>
          <w:bCs w:val="0"/>
          <w:color w:val="000000"/>
          <w:highlight w:val="none"/>
          <w:u w:val="none"/>
          <w:lang w:eastAsia="zh-CN"/>
        </w:rPr>
        <w:t>浙建航招（东2025010号）</w:t>
      </w:r>
    </w:p>
    <w:p w14:paraId="3B1EB471">
      <w:pPr>
        <w:pStyle w:val="37"/>
        <w:spacing w:after="156" w:line="240" w:lineRule="auto"/>
        <w:ind w:left="0" w:leftChars="0" w:firstLine="241" w:firstLineChars="100"/>
        <w:rPr>
          <w:rFonts w:hint="eastAsia" w:ascii="宋体" w:hAnsi="宋体" w:cs="宋体"/>
          <w:b w:val="0"/>
          <w:bCs w:val="0"/>
          <w:u w:val="none"/>
          <w:lang w:eastAsia="zh-CN"/>
        </w:rPr>
      </w:pPr>
      <w:r>
        <w:rPr>
          <w:rFonts w:hint="eastAsia" w:ascii="宋体" w:hAnsi="宋体" w:cs="宋体"/>
          <w:b/>
          <w:bCs/>
          <w:u w:val="none"/>
          <w:lang w:val="en-US" w:eastAsia="zh-CN"/>
        </w:rPr>
        <w:t>2、</w:t>
      </w:r>
      <w:r>
        <w:rPr>
          <w:rFonts w:hint="eastAsia" w:ascii="宋体" w:hAnsi="宋体" w:cs="宋体"/>
          <w:b/>
          <w:bCs/>
          <w:u w:val="none"/>
          <w:lang w:eastAsia="zh-CN"/>
        </w:rPr>
        <w:t>项目名称</w:t>
      </w:r>
      <w:r>
        <w:rPr>
          <w:rFonts w:hint="eastAsia" w:ascii="宋体" w:hAnsi="宋体" w:cs="宋体"/>
          <w:b w:val="0"/>
          <w:bCs w:val="0"/>
          <w:u w:val="none"/>
          <w:lang w:eastAsia="zh-CN"/>
        </w:rPr>
        <w:t>：东阳市野生动物资源本底调查</w:t>
      </w:r>
    </w:p>
    <w:p w14:paraId="574CE75F">
      <w:pPr>
        <w:pageBreakBefore w:val="0"/>
        <w:widowControl w:val="0"/>
        <w:numPr>
          <w:ilvl w:val="0"/>
          <w:numId w:val="0"/>
        </w:numPr>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sz w:val="24"/>
        </w:rPr>
      </w:pPr>
      <w:r>
        <w:rPr>
          <w:rFonts w:hint="eastAsia" w:ascii="宋体" w:hAnsi="宋体" w:eastAsia="宋体" w:cs="宋体"/>
          <w:b/>
          <w:sz w:val="24"/>
          <w:lang w:val="en-US" w:eastAsia="zh-CN"/>
        </w:rPr>
        <w:t>3</w:t>
      </w:r>
      <w:r>
        <w:rPr>
          <w:rFonts w:hint="eastAsia" w:ascii="宋体" w:hAnsi="宋体" w:eastAsia="宋体" w:cs="宋体"/>
          <w:b/>
          <w:sz w:val="24"/>
        </w:rPr>
        <w:t>、采购组织类型：</w:t>
      </w:r>
      <w:r>
        <w:rPr>
          <w:rFonts w:hint="eastAsia" w:ascii="宋体" w:hAnsi="宋体" w:eastAsia="宋体" w:cs="宋体"/>
          <w:b w:val="0"/>
          <w:bCs w:val="0"/>
          <w:color w:val="0D0D0D"/>
          <w:sz w:val="24"/>
        </w:rPr>
        <w:t>分散采购委托代理</w:t>
      </w:r>
    </w:p>
    <w:p w14:paraId="1A5A94F5">
      <w:pPr>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宋体" w:hAnsi="宋体" w:cs="宋体"/>
          <w:b/>
          <w:bCs/>
          <w:u w:val="none"/>
          <w:lang w:eastAsia="zh-CN"/>
        </w:rPr>
      </w:pPr>
      <w:r>
        <w:rPr>
          <w:rFonts w:hint="eastAsia" w:ascii="宋体" w:hAnsi="宋体" w:eastAsia="宋体" w:cs="宋体"/>
          <w:b/>
          <w:sz w:val="24"/>
          <w:lang w:val="en-US" w:eastAsia="zh-CN"/>
        </w:rPr>
        <w:t>4</w:t>
      </w:r>
      <w:r>
        <w:rPr>
          <w:rFonts w:hint="eastAsia" w:ascii="宋体" w:hAnsi="宋体" w:eastAsia="宋体" w:cs="宋体"/>
          <w:b/>
          <w:sz w:val="24"/>
        </w:rPr>
        <w:t>、采购方式：</w:t>
      </w:r>
      <w:r>
        <w:rPr>
          <w:rFonts w:hint="eastAsia" w:ascii="宋体" w:hAnsi="宋体" w:eastAsia="宋体" w:cs="宋体"/>
          <w:sz w:val="24"/>
        </w:rPr>
        <w:t>公开招标</w:t>
      </w:r>
    </w:p>
    <w:p w14:paraId="2358FE27">
      <w:pPr>
        <w:pStyle w:val="37"/>
        <w:spacing w:after="156" w:line="240" w:lineRule="auto"/>
        <w:ind w:left="0" w:leftChars="0" w:firstLine="241" w:firstLineChars="100"/>
        <w:rPr>
          <w:rFonts w:hint="default" w:ascii="宋体" w:hAnsi="宋体" w:cs="宋体"/>
          <w:b w:val="0"/>
          <w:bCs w:val="0"/>
          <w:u w:val="none"/>
          <w:lang w:val="en-US" w:eastAsia="zh-CN"/>
        </w:rPr>
      </w:pPr>
      <w:r>
        <w:rPr>
          <w:rFonts w:hint="eastAsia" w:ascii="宋体" w:hAnsi="宋体" w:cs="宋体"/>
          <w:b/>
          <w:bCs/>
          <w:u w:val="none"/>
          <w:lang w:val="en-US" w:eastAsia="zh-CN"/>
        </w:rPr>
        <w:t>5、</w:t>
      </w:r>
      <w:r>
        <w:rPr>
          <w:rFonts w:hint="eastAsia" w:ascii="宋体" w:hAnsi="宋体" w:cs="宋体"/>
          <w:b/>
          <w:bCs/>
          <w:u w:val="none"/>
          <w:lang w:eastAsia="zh-CN"/>
        </w:rPr>
        <w:t>预算金额（元）</w:t>
      </w:r>
      <w:r>
        <w:rPr>
          <w:rFonts w:hint="eastAsia" w:ascii="宋体" w:hAnsi="宋体" w:cs="宋体"/>
          <w:b w:val="0"/>
          <w:bCs w:val="0"/>
          <w:u w:val="none"/>
          <w:lang w:eastAsia="zh-CN"/>
        </w:rPr>
        <w:t>：</w:t>
      </w:r>
      <w:r>
        <w:rPr>
          <w:rFonts w:hint="eastAsia" w:ascii="宋体" w:hAnsi="宋体" w:cs="宋体"/>
          <w:b w:val="0"/>
          <w:bCs w:val="0"/>
          <w:u w:val="none"/>
          <w:lang w:val="en-US" w:eastAsia="zh-CN"/>
        </w:rPr>
        <w:t>230万元；</w:t>
      </w:r>
    </w:p>
    <w:p w14:paraId="793117F5">
      <w:pPr>
        <w:pStyle w:val="37"/>
        <w:spacing w:after="156" w:line="240" w:lineRule="auto"/>
        <w:ind w:left="0" w:leftChars="0" w:firstLine="241" w:firstLineChars="100"/>
        <w:rPr>
          <w:rFonts w:hint="default" w:ascii="宋体" w:hAnsi="宋体" w:cs="宋体"/>
          <w:b w:val="0"/>
          <w:bCs w:val="0"/>
          <w:u w:val="none"/>
          <w:lang w:val="en-US" w:eastAsia="zh-CN"/>
        </w:rPr>
      </w:pPr>
      <w:r>
        <w:rPr>
          <w:rFonts w:hint="eastAsia" w:ascii="宋体" w:hAnsi="宋体" w:cs="宋体"/>
          <w:b/>
          <w:bCs/>
          <w:u w:val="none"/>
          <w:lang w:val="en-US" w:eastAsia="zh-CN"/>
        </w:rPr>
        <w:t>6、</w:t>
      </w:r>
      <w:r>
        <w:rPr>
          <w:rFonts w:hint="eastAsia" w:ascii="宋体" w:hAnsi="宋体" w:cs="宋体"/>
          <w:b/>
          <w:bCs/>
          <w:u w:val="none"/>
          <w:lang w:eastAsia="zh-CN"/>
        </w:rPr>
        <w:t>最高限价（元）</w:t>
      </w:r>
      <w:r>
        <w:rPr>
          <w:rFonts w:hint="eastAsia" w:ascii="宋体" w:hAnsi="宋体" w:cs="宋体"/>
          <w:b w:val="0"/>
          <w:bCs w:val="0"/>
          <w:u w:val="none"/>
          <w:lang w:eastAsia="zh-CN"/>
        </w:rPr>
        <w:t>：</w:t>
      </w:r>
      <w:r>
        <w:rPr>
          <w:rFonts w:hint="eastAsia" w:ascii="宋体" w:hAnsi="宋体" w:cs="宋体"/>
          <w:b w:val="0"/>
          <w:bCs w:val="0"/>
          <w:u w:val="none"/>
          <w:lang w:val="en-US" w:eastAsia="zh-CN"/>
        </w:rPr>
        <w:t>230万元；</w:t>
      </w:r>
    </w:p>
    <w:p w14:paraId="595B9AB4">
      <w:pPr>
        <w:pStyle w:val="37"/>
        <w:spacing w:after="156" w:line="240" w:lineRule="auto"/>
        <w:ind w:left="0" w:leftChars="0" w:firstLine="241" w:firstLineChars="100"/>
        <w:rPr>
          <w:rFonts w:hint="default" w:ascii="宋体" w:hAnsi="宋体" w:eastAsia="宋体" w:cs="宋体"/>
          <w:b/>
          <w:bCs/>
          <w:color w:val="0000FF"/>
          <w:u w:val="none"/>
          <w:lang w:val="en-US" w:eastAsia="zh-CN"/>
        </w:rPr>
      </w:pPr>
      <w:r>
        <w:rPr>
          <w:rFonts w:hint="eastAsia" w:ascii="宋体" w:hAnsi="宋体" w:cs="宋体"/>
          <w:b/>
          <w:bCs/>
          <w:color w:val="auto"/>
          <w:u w:val="none"/>
          <w:lang w:val="en-US" w:eastAsia="zh-CN"/>
        </w:rPr>
        <w:t>7、</w:t>
      </w:r>
      <w:r>
        <w:rPr>
          <w:rFonts w:hint="eastAsia" w:ascii="宋体" w:hAnsi="宋体" w:eastAsia="宋体" w:cs="宋体"/>
          <w:b/>
          <w:bCs/>
          <w:color w:val="auto"/>
          <w:sz w:val="24"/>
        </w:rPr>
        <w:t>同履行</w:t>
      </w:r>
      <w:r>
        <w:rPr>
          <w:rFonts w:hint="eastAsia" w:ascii="宋体" w:hAnsi="宋体" w:eastAsia="宋体" w:cs="宋体"/>
          <w:b/>
          <w:bCs/>
          <w:sz w:val="24"/>
        </w:rPr>
        <w:t>期限：</w:t>
      </w:r>
      <w:r>
        <w:rPr>
          <w:rFonts w:hint="eastAsia" w:ascii="宋体" w:hAnsi="宋体" w:cs="宋体"/>
          <w:b w:val="0"/>
          <w:bCs w:val="0"/>
          <w:u w:val="none"/>
          <w:lang w:val="en-US" w:eastAsia="zh-CN"/>
        </w:rPr>
        <w:t>18个月</w:t>
      </w:r>
    </w:p>
    <w:p w14:paraId="076D3F1A">
      <w:pPr>
        <w:pStyle w:val="37"/>
        <w:spacing w:after="156" w:line="240" w:lineRule="auto"/>
        <w:ind w:left="0" w:leftChars="0" w:firstLine="241" w:firstLineChars="100"/>
        <w:rPr>
          <w:rFonts w:hint="eastAsia" w:ascii="宋体" w:hAnsi="宋体" w:eastAsia="宋体" w:cs="宋体"/>
          <w:b w:val="0"/>
          <w:bCs w:val="0"/>
          <w:u w:val="none"/>
          <w:lang w:val="en-US" w:eastAsia="zh-CN"/>
        </w:rPr>
      </w:pPr>
      <w:r>
        <w:rPr>
          <w:rFonts w:hint="eastAsia" w:ascii="宋体" w:hAnsi="宋体" w:eastAsia="宋体" w:cs="宋体"/>
          <w:b/>
          <w:bCs/>
          <w:sz w:val="24"/>
          <w:lang w:val="en-US" w:eastAsia="zh-CN"/>
        </w:rPr>
        <w:t>8、</w:t>
      </w:r>
      <w:r>
        <w:rPr>
          <w:rFonts w:hint="eastAsia" w:ascii="宋体" w:hAnsi="宋体" w:eastAsia="宋体" w:cs="宋体"/>
          <w:b/>
          <w:bCs/>
          <w:sz w:val="24"/>
        </w:rPr>
        <w:t>联合体投标</w:t>
      </w:r>
      <w:r>
        <w:rPr>
          <w:rFonts w:hint="eastAsia" w:ascii="宋体" w:hAnsi="宋体" w:eastAsia="宋体" w:cs="宋体"/>
          <w:b/>
          <w:sz w:val="24"/>
        </w:rPr>
        <w:t>：</w:t>
      </w:r>
      <w:r>
        <w:rPr>
          <w:rFonts w:hint="eastAsia" w:ascii="宋体" w:hAnsi="宋体" w:eastAsia="宋体" w:cs="宋体"/>
          <w:sz w:val="24"/>
        </w:rPr>
        <w:t>本项</w:t>
      </w:r>
      <w:bookmarkStart w:id="7" w:name="_GoBack"/>
      <w:bookmarkEnd w:id="7"/>
      <w:r>
        <w:rPr>
          <w:rFonts w:hint="eastAsia" w:ascii="宋体" w:hAnsi="宋体" w:eastAsia="宋体" w:cs="宋体"/>
          <w:sz w:val="24"/>
        </w:rPr>
        <w:t>目</w:t>
      </w:r>
      <w:r>
        <w:rPr>
          <w:rFonts w:hint="eastAsia" w:ascii="宋体" w:hAnsi="宋体" w:eastAsia="宋体" w:cs="宋体"/>
          <w:b/>
          <w:bCs/>
          <w:sz w:val="24"/>
        </w:rPr>
        <w:t>接受</w:t>
      </w:r>
      <w:r>
        <w:rPr>
          <w:rFonts w:hint="eastAsia" w:ascii="宋体" w:hAnsi="宋体" w:eastAsia="宋体" w:cs="宋体"/>
          <w:sz w:val="24"/>
        </w:rPr>
        <w:t>联合体投标</w:t>
      </w:r>
      <w:r>
        <w:rPr>
          <w:rFonts w:hint="eastAsia" w:ascii="宋体" w:hAnsi="宋体" w:cs="宋体"/>
          <w:sz w:val="24"/>
          <w:lang w:eastAsia="zh-CN"/>
        </w:rPr>
        <w:t>。</w:t>
      </w:r>
    </w:p>
    <w:p w14:paraId="091A6607">
      <w:pPr>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宋体" w:hAnsi="宋体" w:eastAsia="宋体" w:cs="宋体"/>
          <w:b/>
          <w:bCs/>
          <w:sz w:val="24"/>
        </w:rPr>
      </w:pPr>
      <w:r>
        <w:rPr>
          <w:rFonts w:hint="eastAsia" w:ascii="宋体" w:hAnsi="宋体" w:eastAsia="宋体" w:cs="宋体"/>
          <w:b/>
          <w:bCs/>
          <w:sz w:val="24"/>
          <w:lang w:val="en-US" w:eastAsia="zh-CN"/>
        </w:rPr>
        <w:t>9</w:t>
      </w:r>
      <w:r>
        <w:rPr>
          <w:rFonts w:hint="eastAsia" w:ascii="宋体" w:hAnsi="宋体" w:eastAsia="宋体" w:cs="宋体"/>
          <w:b/>
          <w:bCs/>
          <w:sz w:val="24"/>
        </w:rPr>
        <w:t>、采购需求：</w:t>
      </w:r>
    </w:p>
    <w:tbl>
      <w:tblPr>
        <w:tblStyle w:val="21"/>
        <w:tblW w:w="94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940"/>
        <w:gridCol w:w="735"/>
        <w:gridCol w:w="1412"/>
        <w:gridCol w:w="1425"/>
        <w:gridCol w:w="2175"/>
      </w:tblGrid>
      <w:tr w14:paraId="54520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1D91778A">
            <w:pPr>
              <w:pageBreakBefore w:val="0"/>
              <w:kinsoku/>
              <w:overflowPunct/>
              <w:topLinePunct w:val="0"/>
              <w:autoSpaceDE/>
              <w:autoSpaceDN/>
              <w:bidi w:val="0"/>
              <w:spacing w:line="360" w:lineRule="auto"/>
              <w:jc w:val="center"/>
              <w:textAlignment w:val="auto"/>
              <w:rPr>
                <w:rFonts w:hint="eastAsia" w:ascii="宋体" w:hAnsi="宋体" w:eastAsia="宋体" w:cs="Arial"/>
                <w:b w:val="0"/>
                <w:sz w:val="24"/>
                <w:lang w:eastAsia="zh-CN"/>
              </w:rPr>
            </w:pPr>
            <w:r>
              <w:rPr>
                <w:rFonts w:hint="eastAsia" w:ascii="宋体" w:hAnsi="宋体" w:eastAsia="宋体" w:cs="Arial"/>
                <w:b w:val="0"/>
                <w:sz w:val="24"/>
                <w:lang w:eastAsia="zh-CN"/>
              </w:rPr>
              <w:t>标项</w:t>
            </w:r>
          </w:p>
        </w:tc>
        <w:tc>
          <w:tcPr>
            <w:tcW w:w="2940" w:type="dxa"/>
            <w:noWrap w:val="0"/>
            <w:vAlign w:val="center"/>
          </w:tcPr>
          <w:p w14:paraId="7A9C7A73">
            <w:pPr>
              <w:pageBreakBefore w:val="0"/>
              <w:kinsoku/>
              <w:overflowPunct/>
              <w:topLinePunct w:val="0"/>
              <w:autoSpaceDE/>
              <w:autoSpaceDN/>
              <w:bidi w:val="0"/>
              <w:spacing w:line="360" w:lineRule="auto"/>
              <w:jc w:val="center"/>
              <w:textAlignment w:val="auto"/>
              <w:rPr>
                <w:rFonts w:hint="eastAsia" w:ascii="宋体" w:hAnsi="宋体" w:eastAsia="宋体" w:cs="Arial"/>
                <w:b w:val="0"/>
                <w:sz w:val="24"/>
              </w:rPr>
            </w:pPr>
            <w:r>
              <w:rPr>
                <w:rFonts w:hint="eastAsia" w:ascii="宋体" w:hAnsi="宋体" w:eastAsia="宋体" w:cs="Arial"/>
                <w:b w:val="0"/>
                <w:sz w:val="24"/>
              </w:rPr>
              <w:t>采 购 内 容</w:t>
            </w:r>
          </w:p>
        </w:tc>
        <w:tc>
          <w:tcPr>
            <w:tcW w:w="735" w:type="dxa"/>
            <w:noWrap w:val="0"/>
            <w:vAlign w:val="center"/>
          </w:tcPr>
          <w:p w14:paraId="38DC83A1">
            <w:pPr>
              <w:pageBreakBefore w:val="0"/>
              <w:kinsoku/>
              <w:overflowPunct/>
              <w:topLinePunct w:val="0"/>
              <w:autoSpaceDE/>
              <w:autoSpaceDN/>
              <w:bidi w:val="0"/>
              <w:spacing w:line="360" w:lineRule="auto"/>
              <w:jc w:val="center"/>
              <w:textAlignment w:val="auto"/>
              <w:rPr>
                <w:rFonts w:hint="eastAsia" w:ascii="宋体" w:hAnsi="宋体" w:eastAsia="宋体" w:cs="Arial"/>
                <w:b w:val="0"/>
                <w:sz w:val="24"/>
              </w:rPr>
            </w:pPr>
            <w:r>
              <w:rPr>
                <w:rFonts w:hint="eastAsia" w:ascii="宋体" w:hAnsi="宋体" w:eastAsia="宋体" w:cs="Arial"/>
                <w:b w:val="0"/>
                <w:sz w:val="24"/>
              </w:rPr>
              <w:t>数量</w:t>
            </w:r>
          </w:p>
        </w:tc>
        <w:tc>
          <w:tcPr>
            <w:tcW w:w="1412" w:type="dxa"/>
            <w:noWrap w:val="0"/>
            <w:vAlign w:val="center"/>
          </w:tcPr>
          <w:p w14:paraId="2FF44231">
            <w:pPr>
              <w:pageBreakBefore w:val="0"/>
              <w:kinsoku/>
              <w:overflowPunct/>
              <w:topLinePunct w:val="0"/>
              <w:autoSpaceDE/>
              <w:autoSpaceDN/>
              <w:bidi w:val="0"/>
              <w:spacing w:line="360" w:lineRule="auto"/>
              <w:jc w:val="center"/>
              <w:textAlignment w:val="auto"/>
              <w:rPr>
                <w:rFonts w:hint="eastAsia" w:eastAsia="宋体"/>
                <w:lang w:eastAsia="zh-CN"/>
              </w:rPr>
            </w:pPr>
            <w:r>
              <w:rPr>
                <w:rFonts w:hint="eastAsia"/>
                <w:sz w:val="24"/>
                <w:szCs w:val="24"/>
              </w:rPr>
              <w:t>预算金额</w:t>
            </w:r>
            <w:r>
              <w:rPr>
                <w:rFonts w:hint="eastAsia" w:ascii="宋体" w:hAnsi="宋体" w:eastAsia="宋体" w:cs="Arial"/>
                <w:b w:val="0"/>
                <w:sz w:val="24"/>
                <w:szCs w:val="24"/>
                <w:lang w:eastAsia="zh-CN"/>
              </w:rPr>
              <w:t>（万元）</w:t>
            </w:r>
          </w:p>
        </w:tc>
        <w:tc>
          <w:tcPr>
            <w:tcW w:w="1425" w:type="dxa"/>
            <w:noWrap w:val="0"/>
            <w:vAlign w:val="center"/>
          </w:tcPr>
          <w:p w14:paraId="386BAF0D">
            <w:pPr>
              <w:pageBreakBefore w:val="0"/>
              <w:kinsoku/>
              <w:overflowPunct/>
              <w:topLinePunct w:val="0"/>
              <w:autoSpaceDE/>
              <w:autoSpaceDN/>
              <w:bidi w:val="0"/>
              <w:spacing w:line="360" w:lineRule="auto"/>
              <w:jc w:val="center"/>
              <w:textAlignment w:val="auto"/>
              <w:rPr>
                <w:rFonts w:hint="default" w:ascii="宋体" w:hAnsi="宋体" w:eastAsia="宋体" w:cs="Arial"/>
                <w:b w:val="0"/>
                <w:sz w:val="24"/>
                <w:lang w:val="en-US" w:eastAsia="zh-CN"/>
              </w:rPr>
            </w:pPr>
            <w:r>
              <w:rPr>
                <w:rFonts w:hint="eastAsia" w:ascii="宋体" w:hAnsi="宋体" w:eastAsia="宋体" w:cs="宋体"/>
                <w:b w:val="0"/>
                <w:bCs/>
                <w:sz w:val="24"/>
              </w:rPr>
              <w:t>最高限价</w:t>
            </w:r>
            <w:r>
              <w:rPr>
                <w:rFonts w:hint="eastAsia" w:ascii="宋体" w:hAnsi="宋体" w:eastAsia="宋体" w:cs="Arial"/>
                <w:b w:val="0"/>
                <w:sz w:val="24"/>
                <w:szCs w:val="24"/>
                <w:lang w:eastAsia="zh-CN"/>
              </w:rPr>
              <w:t>（万元）</w:t>
            </w:r>
          </w:p>
        </w:tc>
        <w:tc>
          <w:tcPr>
            <w:tcW w:w="2175" w:type="dxa"/>
            <w:noWrap w:val="0"/>
            <w:vAlign w:val="center"/>
          </w:tcPr>
          <w:p w14:paraId="2D468B86">
            <w:pPr>
              <w:pageBreakBefore w:val="0"/>
              <w:kinsoku/>
              <w:overflowPunct/>
              <w:topLinePunct w:val="0"/>
              <w:autoSpaceDE/>
              <w:autoSpaceDN/>
              <w:bidi w:val="0"/>
              <w:spacing w:line="360" w:lineRule="auto"/>
              <w:jc w:val="center"/>
              <w:textAlignment w:val="auto"/>
              <w:rPr>
                <w:rFonts w:hint="eastAsia" w:ascii="宋体" w:hAnsi="宋体" w:eastAsia="宋体" w:cs="Arial"/>
                <w:b w:val="0"/>
                <w:sz w:val="24"/>
              </w:rPr>
            </w:pPr>
            <w:r>
              <w:rPr>
                <w:rFonts w:hint="eastAsia" w:ascii="宋体" w:hAnsi="宋体" w:eastAsia="宋体" w:cs="Arial"/>
                <w:b w:val="0"/>
                <w:sz w:val="24"/>
              </w:rPr>
              <w:t>技术及要求</w:t>
            </w:r>
          </w:p>
        </w:tc>
      </w:tr>
      <w:tr w14:paraId="03EC8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1" w:hRule="atLeast"/>
          <w:jc w:val="center"/>
        </w:trPr>
        <w:tc>
          <w:tcPr>
            <w:tcW w:w="720" w:type="dxa"/>
            <w:noWrap w:val="0"/>
            <w:vAlign w:val="center"/>
          </w:tcPr>
          <w:p w14:paraId="01BBB476">
            <w:pPr>
              <w:pageBreakBefore w:val="0"/>
              <w:kinsoku/>
              <w:overflowPunct/>
              <w:topLinePunct w:val="0"/>
              <w:autoSpaceDE/>
              <w:autoSpaceDN/>
              <w:bidi w:val="0"/>
              <w:spacing w:line="360" w:lineRule="auto"/>
              <w:jc w:val="center"/>
              <w:textAlignment w:val="auto"/>
              <w:rPr>
                <w:rFonts w:hint="eastAsia" w:ascii="宋体" w:hAnsi="宋体" w:eastAsia="宋体" w:cs="宋体"/>
                <w:b w:val="0"/>
                <w:color w:val="0D0D0D"/>
                <w:sz w:val="24"/>
              </w:rPr>
            </w:pPr>
            <w:r>
              <w:rPr>
                <w:rFonts w:hint="eastAsia" w:ascii="宋体" w:hAnsi="宋体" w:eastAsia="宋体" w:cs="宋体"/>
                <w:b w:val="0"/>
                <w:color w:val="0D0D0D"/>
                <w:sz w:val="24"/>
              </w:rPr>
              <w:t>1</w:t>
            </w:r>
          </w:p>
        </w:tc>
        <w:tc>
          <w:tcPr>
            <w:tcW w:w="2940" w:type="dxa"/>
            <w:noWrap w:val="0"/>
            <w:vAlign w:val="center"/>
          </w:tcPr>
          <w:p w14:paraId="287E0CFE">
            <w:pPr>
              <w:pageBreakBefore w:val="0"/>
              <w:kinsoku/>
              <w:overflowPunct/>
              <w:topLinePunct w:val="0"/>
              <w:autoSpaceDE/>
              <w:autoSpaceDN/>
              <w:bidi w:val="0"/>
              <w:spacing w:line="360" w:lineRule="auto"/>
              <w:jc w:val="center"/>
              <w:textAlignment w:val="auto"/>
              <w:rPr>
                <w:rFonts w:hint="eastAsia" w:ascii="宋体" w:hAnsi="宋体" w:eastAsia="宋体" w:cs="宋体"/>
                <w:b w:val="0"/>
                <w:color w:val="0D0D0D"/>
                <w:sz w:val="24"/>
                <w:lang w:eastAsia="zh-CN"/>
              </w:rPr>
            </w:pPr>
            <w:r>
              <w:rPr>
                <w:rFonts w:hint="eastAsia" w:ascii="宋体" w:hAnsi="宋体" w:eastAsia="宋体" w:cs="宋体"/>
                <w:b w:val="0"/>
                <w:color w:val="0D0D0D"/>
                <w:sz w:val="24"/>
                <w:lang w:eastAsia="zh-CN"/>
              </w:rPr>
              <w:t>东阳市野生动物资源本底调查</w:t>
            </w:r>
          </w:p>
        </w:tc>
        <w:tc>
          <w:tcPr>
            <w:tcW w:w="735" w:type="dxa"/>
            <w:noWrap w:val="0"/>
            <w:vAlign w:val="center"/>
          </w:tcPr>
          <w:p w14:paraId="0FC232EC">
            <w:pPr>
              <w:pageBreakBefore w:val="0"/>
              <w:kinsoku/>
              <w:overflowPunct/>
              <w:topLinePunct w:val="0"/>
              <w:autoSpaceDE/>
              <w:autoSpaceDN/>
              <w:bidi w:val="0"/>
              <w:spacing w:line="360" w:lineRule="auto"/>
              <w:jc w:val="center"/>
              <w:textAlignment w:val="auto"/>
              <w:rPr>
                <w:rFonts w:hint="eastAsia" w:ascii="宋体" w:hAnsi="宋体" w:eastAsia="宋体" w:cs="Arial"/>
                <w:b w:val="0"/>
                <w:sz w:val="24"/>
                <w:szCs w:val="24"/>
              </w:rPr>
            </w:pPr>
            <w:r>
              <w:rPr>
                <w:rFonts w:hint="eastAsia" w:ascii="宋体" w:hAnsi="宋体" w:eastAsia="宋体" w:cs="Arial"/>
                <w:b w:val="0"/>
                <w:sz w:val="24"/>
                <w:szCs w:val="24"/>
              </w:rPr>
              <w:t>1项</w:t>
            </w:r>
          </w:p>
        </w:tc>
        <w:tc>
          <w:tcPr>
            <w:tcW w:w="1412" w:type="dxa"/>
            <w:noWrap w:val="0"/>
            <w:vAlign w:val="center"/>
          </w:tcPr>
          <w:p w14:paraId="18B2992B">
            <w:pPr>
              <w:pageBreakBefore w:val="0"/>
              <w:kinsoku/>
              <w:overflowPunct/>
              <w:topLinePunct w:val="0"/>
              <w:autoSpaceDE/>
              <w:autoSpaceDN/>
              <w:bidi w:val="0"/>
              <w:spacing w:line="360" w:lineRule="auto"/>
              <w:jc w:val="center"/>
              <w:textAlignment w:val="auto"/>
              <w:rPr>
                <w:rFonts w:hint="default" w:ascii="宋体" w:hAnsi="宋体" w:eastAsia="宋体" w:cs="Arial"/>
                <w:b w:val="0"/>
                <w:sz w:val="24"/>
                <w:lang w:val="en-US" w:eastAsia="zh-CN"/>
              </w:rPr>
            </w:pPr>
            <w:r>
              <w:rPr>
                <w:rFonts w:hint="eastAsia" w:ascii="宋体" w:hAnsi="宋体" w:eastAsia="宋体" w:cs="Arial"/>
                <w:b w:val="0"/>
                <w:sz w:val="24"/>
                <w:lang w:val="en-US" w:eastAsia="zh-CN"/>
              </w:rPr>
              <w:t>230</w:t>
            </w:r>
          </w:p>
        </w:tc>
        <w:tc>
          <w:tcPr>
            <w:tcW w:w="1425" w:type="dxa"/>
            <w:noWrap w:val="0"/>
            <w:vAlign w:val="center"/>
          </w:tcPr>
          <w:p w14:paraId="4CD1B0D6">
            <w:pPr>
              <w:pageBreakBefore w:val="0"/>
              <w:kinsoku/>
              <w:overflowPunct/>
              <w:topLinePunct w:val="0"/>
              <w:autoSpaceDE/>
              <w:autoSpaceDN/>
              <w:bidi w:val="0"/>
              <w:spacing w:line="360" w:lineRule="auto"/>
              <w:jc w:val="center"/>
              <w:textAlignment w:val="auto"/>
              <w:rPr>
                <w:rFonts w:hint="default" w:ascii="宋体" w:hAnsi="宋体" w:eastAsia="宋体" w:cs="Arial"/>
                <w:b w:val="0"/>
                <w:sz w:val="24"/>
                <w:lang w:val="en-US" w:eastAsia="zh-CN"/>
              </w:rPr>
            </w:pPr>
            <w:r>
              <w:rPr>
                <w:rFonts w:hint="eastAsia" w:ascii="宋体" w:hAnsi="宋体" w:eastAsia="宋体" w:cs="Arial"/>
                <w:b w:val="0"/>
                <w:sz w:val="24"/>
                <w:lang w:val="en-US" w:eastAsia="zh-CN"/>
              </w:rPr>
              <w:t>230</w:t>
            </w:r>
          </w:p>
        </w:tc>
        <w:tc>
          <w:tcPr>
            <w:tcW w:w="2175" w:type="dxa"/>
            <w:noWrap w:val="0"/>
            <w:vAlign w:val="center"/>
          </w:tcPr>
          <w:p w14:paraId="501E69DA">
            <w:pPr>
              <w:pageBreakBefore w:val="0"/>
              <w:kinsoku/>
              <w:overflowPunct/>
              <w:topLinePunct w:val="0"/>
              <w:autoSpaceDE/>
              <w:autoSpaceDN/>
              <w:bidi w:val="0"/>
              <w:spacing w:line="360" w:lineRule="auto"/>
              <w:jc w:val="center"/>
              <w:textAlignment w:val="auto"/>
              <w:rPr>
                <w:rFonts w:hint="eastAsia" w:ascii="宋体" w:hAnsi="宋体" w:eastAsia="宋体" w:cs="Arial"/>
                <w:b w:val="0"/>
                <w:sz w:val="24"/>
              </w:rPr>
            </w:pPr>
            <w:r>
              <w:rPr>
                <w:rFonts w:hint="eastAsia" w:ascii="宋体" w:hAnsi="宋体" w:eastAsia="宋体" w:cs="Arial"/>
                <w:b w:val="0"/>
                <w:sz w:val="24"/>
              </w:rPr>
              <w:t>详见</w:t>
            </w:r>
            <w:r>
              <w:rPr>
                <w:rFonts w:hint="eastAsia" w:ascii="宋体" w:hAnsi="宋体" w:eastAsia="宋体" w:cs="宋体"/>
                <w:b w:val="0"/>
                <w:color w:val="0D0D0D"/>
                <w:sz w:val="24"/>
              </w:rPr>
              <w:t>《招标需求》</w:t>
            </w:r>
          </w:p>
        </w:tc>
      </w:tr>
    </w:tbl>
    <w:p w14:paraId="3FE158A4">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default" w:ascii="宋体" w:hAnsi="宋体" w:eastAsia="宋体" w:cs="宋体"/>
          <w:b/>
          <w:bCs/>
          <w:sz w:val="24"/>
          <w:lang w:val="en-US" w:eastAsia="zh-CN"/>
        </w:rPr>
      </w:pPr>
      <w:r>
        <w:rPr>
          <w:rFonts w:hint="eastAsia" w:ascii="宋体" w:hAnsi="宋体" w:eastAsia="宋体" w:cs="宋体"/>
          <w:b/>
          <w:bCs/>
          <w:sz w:val="24"/>
          <w:lang w:val="en-US" w:eastAsia="zh-CN"/>
        </w:rPr>
        <w:t>▲ 二、申请人的资格要求：</w:t>
      </w:r>
    </w:p>
    <w:p w14:paraId="3B81C7D9">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符合《中华人民共和国政府采购法》第二十二条规定的投标人资格条件和本公告设定的特定条件。</w:t>
      </w:r>
    </w:p>
    <w:p w14:paraId="0342ED06">
      <w:pPr>
        <w:snapToGrid w:val="0"/>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1、《中华人民共和国政府采购法》第二十二条规定的投标人资格条件：</w:t>
      </w:r>
    </w:p>
    <w:p w14:paraId="5BD88D2C">
      <w:pPr>
        <w:shd w:val="clear" w:color="auto" w:fill="FFFFFF"/>
        <w:snapToGrid w:val="0"/>
        <w:spacing w:line="360" w:lineRule="auto"/>
        <w:ind w:left="456" w:leftChars="228"/>
        <w:rPr>
          <w:rFonts w:hint="eastAsia" w:ascii="宋体" w:hAnsi="宋体" w:eastAsia="宋体" w:cs="宋体"/>
          <w:sz w:val="24"/>
          <w:highlight w:val="none"/>
          <w:lang w:eastAsia="zh-CN"/>
        </w:rPr>
      </w:pPr>
      <w:r>
        <w:rPr>
          <w:rFonts w:hint="eastAsia" w:ascii="宋体" w:hAnsi="宋体" w:eastAsia="宋体" w:cs="宋体"/>
          <w:sz w:val="24"/>
          <w:highlight w:val="none"/>
        </w:rPr>
        <w:t xml:space="preserve">A、具有独立承担民事责任的能力； </w:t>
      </w:r>
    </w:p>
    <w:p w14:paraId="28BAF0B6">
      <w:pPr>
        <w:shd w:val="clear" w:color="auto" w:fill="FFFFFF"/>
        <w:snapToGrid w:val="0"/>
        <w:spacing w:line="360" w:lineRule="auto"/>
        <w:ind w:left="456" w:leftChars="228"/>
        <w:rPr>
          <w:rFonts w:hint="eastAsia" w:ascii="宋体" w:hAnsi="宋体" w:eastAsia="宋体" w:cs="宋体"/>
          <w:sz w:val="24"/>
          <w:highlight w:val="none"/>
          <w:lang w:eastAsia="zh-CN"/>
        </w:rPr>
      </w:pPr>
      <w:r>
        <w:rPr>
          <w:rFonts w:hint="eastAsia" w:ascii="宋体" w:hAnsi="宋体" w:eastAsia="宋体" w:cs="宋体"/>
          <w:sz w:val="24"/>
          <w:highlight w:val="none"/>
        </w:rPr>
        <w:t xml:space="preserve">B、具有良好的商业信誉和健全的财务会计制度； </w:t>
      </w:r>
    </w:p>
    <w:p w14:paraId="0A090F50">
      <w:pPr>
        <w:shd w:val="clear" w:color="auto" w:fill="FFFFFF"/>
        <w:snapToGrid w:val="0"/>
        <w:spacing w:line="360" w:lineRule="auto"/>
        <w:ind w:left="456" w:leftChars="228"/>
        <w:rPr>
          <w:rFonts w:hint="eastAsia" w:ascii="宋体" w:hAnsi="宋体" w:eastAsia="宋体" w:cs="宋体"/>
          <w:sz w:val="24"/>
          <w:highlight w:val="none"/>
          <w:lang w:eastAsia="zh-CN"/>
        </w:rPr>
      </w:pPr>
      <w:r>
        <w:rPr>
          <w:rFonts w:hint="eastAsia" w:ascii="宋体" w:hAnsi="宋体" w:eastAsia="宋体" w:cs="宋体"/>
          <w:sz w:val="24"/>
          <w:highlight w:val="none"/>
        </w:rPr>
        <w:t xml:space="preserve">C、具有履行合同所必需的设备和专业技术能力； </w:t>
      </w:r>
    </w:p>
    <w:p w14:paraId="49CFD4B2">
      <w:pPr>
        <w:shd w:val="clear" w:color="auto" w:fill="FFFFFF"/>
        <w:snapToGrid w:val="0"/>
        <w:spacing w:line="360" w:lineRule="auto"/>
        <w:ind w:left="456" w:leftChars="228"/>
        <w:rPr>
          <w:rFonts w:hint="eastAsia" w:ascii="宋体" w:hAnsi="宋体" w:eastAsia="宋体" w:cs="宋体"/>
          <w:sz w:val="24"/>
          <w:highlight w:val="none"/>
          <w:lang w:eastAsia="zh-CN"/>
        </w:rPr>
      </w:pPr>
      <w:r>
        <w:rPr>
          <w:rFonts w:hint="eastAsia" w:ascii="宋体" w:hAnsi="宋体" w:eastAsia="宋体" w:cs="宋体"/>
          <w:sz w:val="24"/>
          <w:highlight w:val="none"/>
        </w:rPr>
        <w:t xml:space="preserve">D、有依法缴纳税收和社会保障资金的良好记录； </w:t>
      </w:r>
    </w:p>
    <w:p w14:paraId="35FEBE4E">
      <w:pPr>
        <w:shd w:val="clear" w:color="auto" w:fill="FFFFFF"/>
        <w:snapToGrid w:val="0"/>
        <w:spacing w:line="360" w:lineRule="auto"/>
        <w:ind w:left="456" w:leftChars="228"/>
        <w:rPr>
          <w:rFonts w:hint="eastAsia" w:ascii="宋体" w:hAnsi="宋体" w:eastAsia="宋体" w:cs="宋体"/>
          <w:sz w:val="24"/>
          <w:highlight w:val="none"/>
          <w:lang w:eastAsia="zh-CN"/>
        </w:rPr>
      </w:pPr>
      <w:r>
        <w:rPr>
          <w:rFonts w:hint="eastAsia" w:ascii="宋体" w:hAnsi="宋体" w:eastAsia="宋体" w:cs="宋体"/>
          <w:sz w:val="24"/>
          <w:highlight w:val="none"/>
        </w:rPr>
        <w:t xml:space="preserve">E、参加政府采购活动前三年内，在经营活动中没有重大违法记录； </w:t>
      </w:r>
    </w:p>
    <w:p w14:paraId="0B508C1F">
      <w:pPr>
        <w:shd w:val="clear" w:color="auto" w:fill="FFFFFF"/>
        <w:snapToGrid w:val="0"/>
        <w:spacing w:line="360" w:lineRule="auto"/>
        <w:ind w:left="456" w:leftChars="228"/>
        <w:rPr>
          <w:rFonts w:hint="eastAsia" w:ascii="宋体" w:hAnsi="宋体" w:eastAsia="宋体" w:cs="宋体"/>
          <w:sz w:val="24"/>
          <w:highlight w:val="none"/>
        </w:rPr>
      </w:pPr>
      <w:r>
        <w:rPr>
          <w:rFonts w:hint="eastAsia" w:ascii="宋体" w:hAnsi="宋体" w:eastAsia="宋体" w:cs="宋体"/>
          <w:sz w:val="24"/>
          <w:highlight w:val="none"/>
        </w:rPr>
        <w:t>F、法律、行政法规规定的其他条件。</w:t>
      </w:r>
    </w:p>
    <w:p w14:paraId="3275DC5A">
      <w:pPr>
        <w:spacing w:line="360" w:lineRule="auto"/>
        <w:ind w:firstLine="482" w:firstLineChars="200"/>
        <w:rPr>
          <w:rFonts w:hint="eastAsia" w:ascii="宋体" w:hAnsi="宋体" w:eastAsia="宋体" w:cs="宋体"/>
          <w:b/>
          <w:bCs/>
          <w:sz w:val="24"/>
          <w:lang w:val="en-US" w:eastAsia="zh-CN"/>
        </w:rPr>
      </w:pPr>
      <w:r>
        <w:rPr>
          <w:rFonts w:hint="eastAsia" w:ascii="宋体" w:hAnsi="宋体" w:eastAsia="宋体" w:cs="宋体"/>
          <w:b/>
          <w:bCs/>
          <w:sz w:val="24"/>
          <w:lang w:val="en-US" w:eastAsia="zh-CN"/>
        </w:rPr>
        <w:t>2</w:t>
      </w:r>
      <w:r>
        <w:rPr>
          <w:rFonts w:hint="eastAsia" w:ascii="宋体" w:hAnsi="宋体" w:cs="宋体"/>
          <w:b/>
          <w:bCs/>
          <w:sz w:val="24"/>
          <w:lang w:val="en-US" w:eastAsia="zh-CN"/>
        </w:rPr>
        <w:t>、</w:t>
      </w:r>
      <w:r>
        <w:rPr>
          <w:rFonts w:hint="eastAsia" w:ascii="宋体" w:hAnsi="宋体" w:eastAsia="宋体" w:cs="宋体"/>
          <w:b/>
          <w:bCs/>
          <w:sz w:val="24"/>
          <w:lang w:val="en-US" w:eastAsia="zh-CN"/>
        </w:rPr>
        <w:t>落实政府采购政策需满足的资格要求：</w:t>
      </w:r>
    </w:p>
    <w:p w14:paraId="7A82C7CA">
      <w:pPr>
        <w:spacing w:line="360" w:lineRule="auto"/>
        <w:ind w:firstLine="723" w:firstLineChars="300"/>
        <w:rPr>
          <w:rFonts w:hint="eastAsia" w:ascii="宋体" w:hAnsi="宋体" w:cs="宋体"/>
          <w:b/>
          <w:bCs/>
          <w:sz w:val="24"/>
          <w:lang w:val="en-US" w:eastAsia="zh-CN"/>
        </w:rPr>
      </w:pPr>
      <w:r>
        <w:rPr>
          <w:rFonts w:hint="eastAsia" w:ascii="宋体" w:hAnsi="宋体" w:cs="宋体"/>
          <w:b/>
          <w:bCs/>
          <w:sz w:val="24"/>
          <w:lang w:val="en-US" w:eastAsia="zh-CN"/>
        </w:rPr>
        <w:t>（1）本项目不限，所有大中小微型企业、高等院校、事业单位等均可参加投标。</w:t>
      </w:r>
    </w:p>
    <w:p w14:paraId="54DC1679">
      <w:pPr>
        <w:spacing w:line="312" w:lineRule="auto"/>
        <w:ind w:firstLine="723" w:firstLineChars="300"/>
        <w:rPr>
          <w:rFonts w:hint="eastAsia" w:ascii="宋体" w:hAnsi="宋体" w:cs="宋体"/>
          <w:b/>
          <w:bCs/>
          <w:color w:val="auto"/>
          <w:sz w:val="24"/>
        </w:rPr>
      </w:pPr>
      <w:r>
        <w:rPr>
          <w:rFonts w:hint="eastAsia" w:ascii="宋体" w:hAnsi="宋体" w:cs="宋体"/>
          <w:b/>
          <w:bCs/>
          <w:color w:val="auto"/>
          <w:sz w:val="24"/>
          <w:lang w:eastAsia="zh-CN"/>
        </w:rPr>
        <w:t>（</w:t>
      </w:r>
      <w:r>
        <w:rPr>
          <w:rFonts w:hint="eastAsia" w:ascii="宋体" w:hAnsi="宋体" w:cs="宋体"/>
          <w:b/>
          <w:bCs/>
          <w:color w:val="auto"/>
          <w:sz w:val="24"/>
          <w:lang w:val="en-US" w:eastAsia="zh-CN"/>
        </w:rPr>
        <w:t>2</w:t>
      </w:r>
      <w:r>
        <w:rPr>
          <w:rFonts w:hint="eastAsia" w:ascii="宋体" w:hAnsi="宋体" w:cs="宋体"/>
          <w:b/>
          <w:bCs/>
          <w:color w:val="auto"/>
          <w:sz w:val="24"/>
          <w:lang w:eastAsia="zh-CN"/>
        </w:rPr>
        <w:t>）</w:t>
      </w:r>
      <w:r>
        <w:rPr>
          <w:rFonts w:hint="eastAsia" w:ascii="宋体" w:hAnsi="宋体" w:cs="宋体"/>
          <w:b/>
          <w:bCs/>
          <w:color w:val="auto"/>
          <w:sz w:val="24"/>
        </w:rPr>
        <w:t>本项目接受</w:t>
      </w:r>
      <w:r>
        <w:rPr>
          <w:rFonts w:hint="eastAsia" w:ascii="宋体" w:hAnsi="宋体" w:cs="宋体"/>
          <w:b/>
          <w:bCs/>
          <w:color w:val="auto"/>
          <w:sz w:val="24"/>
          <w:lang w:val="en-US" w:eastAsia="zh-CN"/>
        </w:rPr>
        <w:t>联合体投标，对于</w:t>
      </w:r>
      <w:r>
        <w:rPr>
          <w:rFonts w:hint="eastAsia" w:ascii="宋体" w:hAnsi="宋体" w:cs="宋体"/>
          <w:b/>
          <w:bCs/>
          <w:color w:val="auto"/>
          <w:sz w:val="24"/>
        </w:rPr>
        <w:t>组成联合体投标的或者向小微企业分包的，联合体协议或者分包意向约定小微企业</w:t>
      </w:r>
      <w:r>
        <w:rPr>
          <w:rFonts w:hint="eastAsia" w:ascii="宋体" w:hAnsi="宋体" w:cs="宋体"/>
          <w:b/>
          <w:bCs/>
          <w:color w:val="auto"/>
          <w:sz w:val="24"/>
          <w:lang w:val="en-US" w:eastAsia="zh-CN"/>
        </w:rPr>
        <w:t>服务</w:t>
      </w:r>
      <w:r>
        <w:rPr>
          <w:rFonts w:hint="eastAsia" w:ascii="宋体" w:hAnsi="宋体" w:cs="宋体"/>
          <w:b/>
          <w:bCs/>
          <w:color w:val="auto"/>
          <w:sz w:val="24"/>
        </w:rPr>
        <w:t>合同份额占到总金额</w:t>
      </w:r>
      <w:r>
        <w:rPr>
          <w:rFonts w:hint="eastAsia" w:ascii="宋体" w:hAnsi="宋体" w:cs="宋体"/>
          <w:b/>
          <w:bCs/>
          <w:color w:val="auto"/>
          <w:sz w:val="24"/>
          <w:lang w:val="en-US" w:eastAsia="zh-CN"/>
        </w:rPr>
        <w:t>4</w:t>
      </w:r>
      <w:r>
        <w:rPr>
          <w:rFonts w:hint="eastAsia" w:ascii="宋体" w:hAnsi="宋体" w:cs="宋体"/>
          <w:b/>
          <w:bCs/>
          <w:color w:val="auto"/>
          <w:sz w:val="24"/>
        </w:rPr>
        <w:t>0%以上的，对联合体或者大中型企业的报价给予</w:t>
      </w:r>
      <w:r>
        <w:rPr>
          <w:rFonts w:hint="eastAsia" w:ascii="宋体" w:hAnsi="宋体" w:cs="宋体"/>
          <w:b/>
          <w:bCs/>
          <w:color w:val="auto"/>
          <w:sz w:val="24"/>
          <w:lang w:val="en-US" w:eastAsia="zh-CN"/>
        </w:rPr>
        <w:t>4</w:t>
      </w:r>
      <w:r>
        <w:rPr>
          <w:rFonts w:hint="eastAsia" w:ascii="宋体" w:hAnsi="宋体" w:cs="宋体"/>
          <w:b/>
          <w:bCs/>
          <w:color w:val="auto"/>
          <w:sz w:val="24"/>
        </w:rPr>
        <w:t>%的扣除，用扣除后的价格参与价格评审。</w:t>
      </w:r>
    </w:p>
    <w:p w14:paraId="08F4B753">
      <w:pPr>
        <w:spacing w:line="312" w:lineRule="auto"/>
        <w:ind w:firstLine="482" w:firstLineChars="200"/>
        <w:rPr>
          <w:rFonts w:ascii="宋体" w:hAnsi="宋体" w:cs="宋体"/>
          <w:b/>
          <w:bCs/>
          <w:color w:val="auto"/>
          <w:sz w:val="24"/>
        </w:rPr>
      </w:pPr>
      <w:r>
        <w:rPr>
          <w:rFonts w:hint="eastAsia" w:ascii="宋体" w:hAnsi="宋体" w:cs="宋体"/>
          <w:b/>
          <w:bCs/>
          <w:color w:val="auto"/>
          <w:sz w:val="24"/>
        </w:rPr>
        <w:t>组成联合体投标的，需提供联合体协议（格式见附件）和中小企业声明函（格式见附件）；向小微企业分包的，提供分包意向</w:t>
      </w:r>
      <w:r>
        <w:rPr>
          <w:rFonts w:hint="eastAsia" w:ascii="宋体" w:hAnsi="宋体" w:cs="宋体"/>
          <w:b/>
          <w:bCs/>
          <w:color w:val="auto"/>
          <w:sz w:val="24"/>
          <w:lang w:val="en-US" w:eastAsia="zh-CN"/>
        </w:rPr>
        <w:t>协议</w:t>
      </w:r>
      <w:r>
        <w:rPr>
          <w:rFonts w:hint="eastAsia" w:ascii="宋体" w:hAnsi="宋体" w:cs="宋体"/>
          <w:b/>
          <w:bCs/>
          <w:color w:val="auto"/>
          <w:sz w:val="24"/>
        </w:rPr>
        <w:t>（格式见附件）和中小企业声明函（格式见附件）。</w:t>
      </w:r>
    </w:p>
    <w:p w14:paraId="64B320B0">
      <w:pPr>
        <w:spacing w:line="360" w:lineRule="auto"/>
        <w:ind w:firstLine="720" w:firstLineChars="300"/>
        <w:rPr>
          <w:rFonts w:hint="default"/>
          <w:lang w:val="en-US" w:eastAsia="zh-CN"/>
        </w:rPr>
      </w:pPr>
      <w:r>
        <w:rPr>
          <w:rFonts w:hint="eastAsia" w:ascii="宋体" w:hAnsi="宋体" w:cs="宋体"/>
          <w:sz w:val="24"/>
          <w:lang w:val="en-US" w:eastAsia="zh-CN"/>
        </w:rPr>
        <w:t>（3）</w:t>
      </w:r>
      <w:r>
        <w:rPr>
          <w:rFonts w:hint="eastAsia" w:ascii="宋体" w:hAnsi="宋体" w:eastAsia="宋体" w:cs="宋体"/>
          <w:sz w:val="24"/>
          <w:lang w:val="en-US" w:eastAsia="zh-CN"/>
        </w:rPr>
        <w:t>采购项目需要落实的政府采购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p>
    <w:p w14:paraId="454256F2">
      <w:pPr>
        <w:spacing w:line="360" w:lineRule="auto"/>
        <w:ind w:firstLine="482" w:firstLineChars="200"/>
        <w:rPr>
          <w:rFonts w:hint="eastAsia" w:ascii="宋体" w:hAnsi="宋体" w:eastAsia="宋体" w:cs="宋体"/>
          <w:b/>
          <w:bCs/>
          <w:sz w:val="24"/>
          <w:lang w:val="en-US" w:eastAsia="zh-CN"/>
        </w:rPr>
      </w:pPr>
      <w:r>
        <w:rPr>
          <w:rFonts w:hint="eastAsia" w:ascii="宋体" w:hAnsi="宋体" w:eastAsia="宋体" w:cs="宋体"/>
          <w:b/>
          <w:bCs/>
          <w:sz w:val="24"/>
          <w:lang w:val="en-US" w:eastAsia="zh-CN"/>
        </w:rPr>
        <w:t>3</w:t>
      </w:r>
      <w:r>
        <w:rPr>
          <w:rFonts w:hint="eastAsia" w:ascii="宋体" w:hAnsi="宋体" w:cs="宋体"/>
          <w:b/>
          <w:bCs/>
          <w:sz w:val="24"/>
          <w:lang w:val="en-US" w:eastAsia="zh-CN"/>
        </w:rPr>
        <w:t>、</w:t>
      </w:r>
      <w:r>
        <w:rPr>
          <w:rFonts w:hint="eastAsia" w:ascii="宋体" w:hAnsi="宋体" w:eastAsia="宋体" w:cs="宋体"/>
          <w:b/>
          <w:bCs/>
          <w:sz w:val="24"/>
          <w:lang w:val="en-US" w:eastAsia="zh-CN"/>
        </w:rPr>
        <w:t>本项目的特定资格要求：</w:t>
      </w:r>
    </w:p>
    <w:p w14:paraId="257CF4E1">
      <w:pPr>
        <w:shd w:val="clear" w:color="auto" w:fill="FFFFFF"/>
        <w:snapToGrid w:val="0"/>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rPr>
        <w:t>（1）符合《中华人民共和国政府采购法》第二十二条和浙财采监【2013】24号《关于规范政府采购供应商资格设定及资格审查的通知》第六条规定,且未被“信用中国”（www.creditchina.gov.cn）、“中国政府采购网”（www.ccgp.gov.cn）列入失信被执行人</w:t>
      </w:r>
      <w:r>
        <w:rPr>
          <w:rFonts w:hint="eastAsia" w:ascii="宋体" w:hAnsi="宋体" w:eastAsia="宋体" w:cs="宋体"/>
          <w:b/>
          <w:bCs/>
          <w:kern w:val="0"/>
          <w:sz w:val="24"/>
          <w:highlight w:val="none"/>
        </w:rPr>
        <w:t>、重大税收违法失信主体、政府采购严重违法失信行为记录名单。</w:t>
      </w:r>
      <w:r>
        <w:rPr>
          <w:rFonts w:hint="eastAsia" w:ascii="宋体" w:hAnsi="宋体" w:eastAsia="宋体" w:cs="宋体"/>
          <w:b/>
          <w:bCs/>
          <w:sz w:val="24"/>
          <w:highlight w:val="none"/>
        </w:rPr>
        <w:t>近三年有各行政部门处罚的但在以上两网未记录的其他重大违法记录，经举报查实的，取消中标资格。</w:t>
      </w:r>
    </w:p>
    <w:p w14:paraId="6884F4A6">
      <w:pPr>
        <w:shd w:val="clear" w:color="auto" w:fill="FFFFFF"/>
        <w:snapToGrid w:val="0"/>
        <w:spacing w:line="360" w:lineRule="auto"/>
        <w:ind w:firstLine="482" w:firstLineChars="200"/>
        <w:rPr>
          <w:rFonts w:hint="eastAsia" w:ascii="宋体" w:hAnsi="宋体" w:eastAsia="宋体" w:cs="宋体"/>
          <w:sz w:val="24"/>
          <w:lang w:val="en-US" w:eastAsia="zh-CN"/>
        </w:rPr>
      </w:pPr>
      <w:r>
        <w:rPr>
          <w:rFonts w:hint="eastAsia" w:ascii="宋体" w:hAnsi="宋体" w:eastAsia="宋体" w:cs="宋体"/>
          <w:b/>
          <w:bCs/>
          <w:sz w:val="24"/>
          <w:highlight w:val="none"/>
        </w:rPr>
        <w:t>（2）</w:t>
      </w:r>
      <w:r>
        <w:rPr>
          <w:rFonts w:hint="eastAsia" w:ascii="宋体" w:hAnsi="宋体" w:eastAsia="宋体" w:cs="宋体"/>
          <w:kern w:val="0"/>
          <w:sz w:val="24"/>
          <w:highlight w:val="none"/>
        </w:rPr>
        <w:t>本项目</w:t>
      </w:r>
      <w:r>
        <w:rPr>
          <w:rFonts w:hint="eastAsia" w:ascii="宋体" w:hAnsi="宋体" w:eastAsia="宋体" w:cs="宋体"/>
          <w:kern w:val="0"/>
          <w:sz w:val="24"/>
          <w:highlight w:val="none"/>
          <w:u w:val="single"/>
          <w:lang w:val="en-US" w:eastAsia="zh-CN"/>
        </w:rPr>
        <w:t xml:space="preserve"> </w:t>
      </w:r>
      <w:r>
        <w:rPr>
          <w:rFonts w:hint="eastAsia" w:ascii="宋体" w:hAnsi="宋体" w:eastAsia="宋体" w:cs="宋体"/>
          <w:b/>
          <w:bCs/>
          <w:kern w:val="0"/>
          <w:sz w:val="24"/>
          <w:highlight w:val="none"/>
          <w:u w:val="single"/>
        </w:rPr>
        <w:t>接受</w:t>
      </w:r>
      <w:r>
        <w:rPr>
          <w:rFonts w:hint="eastAsia" w:ascii="宋体" w:hAnsi="宋体" w:eastAsia="宋体" w:cs="宋体"/>
          <w:b/>
          <w:bCs/>
          <w:kern w:val="0"/>
          <w:sz w:val="24"/>
          <w:highlight w:val="none"/>
          <w:u w:val="single"/>
          <w:lang w:val="en-US" w:eastAsia="zh-CN"/>
        </w:rPr>
        <w:t xml:space="preserve"> </w:t>
      </w:r>
      <w:r>
        <w:rPr>
          <w:rFonts w:hint="eastAsia" w:ascii="宋体" w:hAnsi="宋体" w:eastAsia="宋体" w:cs="宋体"/>
          <w:kern w:val="0"/>
          <w:sz w:val="24"/>
          <w:highlight w:val="none"/>
        </w:rPr>
        <w:t>联合体投标</w:t>
      </w:r>
      <w:r>
        <w:rPr>
          <w:rFonts w:hint="eastAsia" w:ascii="宋体" w:hAnsi="宋体" w:cs="宋体"/>
          <w:sz w:val="24"/>
          <w:lang w:eastAsia="zh-CN"/>
        </w:rPr>
        <w:t>，</w:t>
      </w:r>
      <w:r>
        <w:rPr>
          <w:rFonts w:hint="eastAsia" w:ascii="宋体" w:hAnsi="宋体" w:cs="宋体"/>
          <w:b/>
          <w:bCs/>
          <w:sz w:val="24"/>
          <w:lang w:eastAsia="zh-CN"/>
        </w:rPr>
        <w:t>且联合体单位不得超过2家</w:t>
      </w:r>
      <w:r>
        <w:rPr>
          <w:rFonts w:hint="eastAsia" w:ascii="宋体" w:hAnsi="宋体" w:eastAsia="宋体" w:cs="宋体"/>
          <w:b/>
          <w:bCs/>
          <w:kern w:val="0"/>
          <w:sz w:val="24"/>
          <w:highlight w:val="none"/>
        </w:rPr>
        <w:t>。</w:t>
      </w:r>
    </w:p>
    <w:p w14:paraId="47FB33B2">
      <w:pPr>
        <w:pStyle w:val="37"/>
        <w:keepNext w:val="0"/>
        <w:keepLines w:val="0"/>
        <w:pageBreakBefore w:val="0"/>
        <w:widowControl/>
        <w:kinsoku/>
        <w:wordWrap/>
        <w:overflowPunct/>
        <w:topLinePunct w:val="0"/>
        <w:autoSpaceDE/>
        <w:autoSpaceDN/>
        <w:bidi w:val="0"/>
        <w:adjustRightInd/>
        <w:snapToGrid w:val="0"/>
        <w:spacing w:after="156" w:line="240" w:lineRule="auto"/>
        <w:ind w:left="0" w:leftChars="0" w:firstLine="241" w:firstLineChars="100"/>
        <w:textAlignment w:val="auto"/>
        <w:outlineLvl w:val="1"/>
        <w:rPr>
          <w:rFonts w:hint="eastAsia" w:ascii="宋体" w:hAnsi="宋体" w:cs="宋体"/>
          <w:b/>
          <w:bCs/>
          <w:u w:val="none"/>
          <w:lang w:eastAsia="zh-CN"/>
        </w:rPr>
      </w:pPr>
      <w:r>
        <w:rPr>
          <w:rFonts w:hint="eastAsia" w:ascii="宋体" w:hAnsi="宋体" w:cs="宋体"/>
          <w:b/>
          <w:bCs/>
          <w:u w:val="none"/>
          <w:lang w:eastAsia="zh-CN"/>
        </w:rPr>
        <w:t>▲三、招标文件的获取：</w:t>
      </w:r>
    </w:p>
    <w:p w14:paraId="05991EAE">
      <w:pPr>
        <w:snapToGrid w:val="0"/>
        <w:spacing w:line="360" w:lineRule="auto"/>
        <w:ind w:left="456" w:leftChars="228"/>
        <w:rPr>
          <w:rStyle w:val="43"/>
          <w:rFonts w:hint="eastAsia" w:ascii="宋体" w:hAnsi="宋体" w:eastAsia="宋体" w:cs="宋体"/>
          <w:sz w:val="24"/>
          <w:lang w:eastAsia="zh-CN"/>
        </w:rPr>
      </w:pPr>
      <w:r>
        <w:rPr>
          <w:rStyle w:val="43"/>
          <w:rFonts w:hint="eastAsia" w:ascii="宋体" w:hAnsi="宋体" w:cs="宋体"/>
          <w:sz w:val="24"/>
        </w:rPr>
        <w:t>采购文件的获取：</w:t>
      </w:r>
    </w:p>
    <w:p w14:paraId="2BEFA41D">
      <w:pPr>
        <w:snapToGrid w:val="0"/>
        <w:spacing w:line="360" w:lineRule="auto"/>
        <w:ind w:left="456" w:leftChars="228"/>
        <w:rPr>
          <w:rFonts w:ascii="宋体" w:hAnsi="宋体"/>
          <w:b/>
          <w:bCs/>
          <w:sz w:val="24"/>
        </w:rPr>
      </w:pPr>
      <w:r>
        <w:rPr>
          <w:rFonts w:hint="eastAsia" w:ascii="宋体" w:hAnsi="宋体"/>
          <w:b/>
          <w:bCs/>
          <w:sz w:val="24"/>
        </w:rPr>
        <w:t>（1）网上获取：</w:t>
      </w:r>
    </w:p>
    <w:p w14:paraId="52E690CC">
      <w:pPr>
        <w:snapToGrid w:val="0"/>
        <w:spacing w:line="360" w:lineRule="auto"/>
        <w:ind w:left="18" w:leftChars="9" w:firstLine="460" w:firstLineChars="191"/>
        <w:rPr>
          <w:rFonts w:hint="eastAsia" w:ascii="宋体" w:hAnsi="宋体" w:eastAsia="宋体"/>
          <w:b/>
          <w:bCs/>
          <w:sz w:val="24"/>
          <w:lang w:eastAsia="zh-CN"/>
        </w:rPr>
      </w:pPr>
      <w:r>
        <w:rPr>
          <w:rFonts w:hint="eastAsia" w:ascii="宋体" w:hAnsi="宋体"/>
          <w:b/>
          <w:bCs/>
          <w:sz w:val="24"/>
        </w:rPr>
        <w:t>A、由投标单位通过浙江省政府采购网(http://zfcg.czt.zj.gov.cn/)上的登录系统进行获取（首次参加投标的单位应先登录浙江省政府采购网(http://zfcg.czt.zj.gov.cn/)进行账户注册，注册完毕待审核成功后方可登录获取，注册咨询电话：</w:t>
      </w:r>
      <w:r>
        <w:rPr>
          <w:rFonts w:hint="eastAsia" w:ascii="宋体" w:hAnsi="宋体"/>
          <w:b/>
          <w:bCs/>
          <w:sz w:val="24"/>
          <w:lang w:eastAsia="zh-CN"/>
        </w:rPr>
        <w:t>95763</w:t>
      </w:r>
      <w:r>
        <w:rPr>
          <w:rFonts w:hint="eastAsia" w:ascii="宋体" w:hAnsi="宋体"/>
          <w:b/>
          <w:bCs/>
          <w:sz w:val="24"/>
        </w:rPr>
        <w:t>；注册流程见网址</w:t>
      </w:r>
    </w:p>
    <w:p w14:paraId="305BC718">
      <w:pPr>
        <w:snapToGrid w:val="0"/>
        <w:spacing w:line="360" w:lineRule="auto"/>
        <w:ind w:left="18" w:leftChars="9" w:firstLine="382" w:firstLineChars="191"/>
        <w:rPr>
          <w:rFonts w:hint="eastAsia" w:ascii="宋体" w:hAnsi="宋体" w:eastAsia="宋体"/>
          <w:b/>
          <w:bCs/>
          <w:sz w:val="24"/>
          <w:highlight w:val="none"/>
          <w:lang w:eastAsia="zh-CN"/>
        </w:rPr>
      </w:pPr>
      <w:r>
        <w:rPr>
          <w:highlight w:val="none"/>
        </w:rPr>
        <w:fldChar w:fldCharType="begin"/>
      </w:r>
      <w:r>
        <w:rPr>
          <w:highlight w:val="none"/>
        </w:rPr>
        <w:instrText xml:space="preserve"> HYPERLINK "http://zfcg.czt.zj.gov.cn/register/2017-07-24/6728.html?" </w:instrText>
      </w:r>
      <w:r>
        <w:rPr>
          <w:highlight w:val="none"/>
        </w:rPr>
        <w:fldChar w:fldCharType="separate"/>
      </w:r>
      <w:r>
        <w:rPr>
          <w:rStyle w:val="25"/>
          <w:rFonts w:ascii="宋体" w:hAnsi="宋体" w:cs="宋体"/>
          <w:color w:val="auto"/>
          <w:sz w:val="24"/>
          <w:highlight w:val="none"/>
        </w:rPr>
        <w:t>http://zfcg.czt.zj.gov.cn/register/2017-07-24/6728.html?</w:t>
      </w:r>
      <w:r>
        <w:rPr>
          <w:rStyle w:val="25"/>
          <w:rFonts w:ascii="宋体" w:hAnsi="宋体" w:cs="宋体"/>
          <w:color w:val="auto"/>
          <w:sz w:val="24"/>
          <w:highlight w:val="none"/>
        </w:rPr>
        <w:fldChar w:fldCharType="end"/>
      </w:r>
      <w:r>
        <w:rPr>
          <w:rFonts w:hint="eastAsia" w:ascii="宋体" w:hAnsi="宋体"/>
          <w:b/>
          <w:bCs/>
          <w:sz w:val="24"/>
          <w:highlight w:val="none"/>
        </w:rPr>
        <w:t>；）</w:t>
      </w:r>
    </w:p>
    <w:p w14:paraId="1BC8CF3E">
      <w:pPr>
        <w:snapToGrid w:val="0"/>
        <w:spacing w:line="360" w:lineRule="auto"/>
        <w:ind w:left="18" w:leftChars="9" w:firstLine="458" w:firstLineChars="191"/>
        <w:rPr>
          <w:rFonts w:ascii="宋体" w:hAnsi="宋体"/>
          <w:b/>
          <w:kern w:val="0"/>
          <w:sz w:val="24"/>
          <w:highlight w:val="none"/>
        </w:rPr>
      </w:pPr>
      <w:r>
        <w:rPr>
          <w:rFonts w:hint="eastAsia" w:ascii="宋体" w:hAnsi="宋体"/>
          <w:sz w:val="24"/>
          <w:highlight w:val="none"/>
        </w:rPr>
        <w:t xml:space="preserve">    B、网上获取截止日期：</w:t>
      </w:r>
      <w:r>
        <w:rPr>
          <w:rFonts w:hint="eastAsia" w:ascii="宋体" w:hAnsi="宋体" w:cs="宋体"/>
          <w:b/>
          <w:bCs/>
          <w:color w:val="auto"/>
          <w:sz w:val="24"/>
          <w:szCs w:val="24"/>
          <w:highlight w:val="none"/>
          <w:u w:val="single"/>
          <w:lang w:eastAsia="zh-CN"/>
        </w:rPr>
        <w:t>2025年</w:t>
      </w:r>
      <w:r>
        <w:rPr>
          <w:rFonts w:hint="eastAsia" w:ascii="宋体" w:hAnsi="宋体" w:cs="宋体"/>
          <w:b/>
          <w:bCs/>
          <w:color w:val="auto"/>
          <w:sz w:val="24"/>
          <w:szCs w:val="24"/>
          <w:highlight w:val="none"/>
          <w:u w:val="single"/>
          <w:lang w:val="en-US" w:eastAsia="zh-CN"/>
        </w:rPr>
        <w:t>05</w:t>
      </w:r>
      <w:r>
        <w:rPr>
          <w:rFonts w:hint="eastAsia" w:ascii="宋体" w:hAnsi="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06</w:t>
      </w:r>
      <w:r>
        <w:rPr>
          <w:rFonts w:hint="eastAsia" w:ascii="宋体" w:hAnsi="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14:00</w:t>
      </w:r>
      <w:r>
        <w:rPr>
          <w:rFonts w:hint="eastAsia" w:ascii="宋体" w:hAnsi="宋体"/>
          <w:sz w:val="24"/>
          <w:highlight w:val="none"/>
        </w:rPr>
        <w:t>止</w:t>
      </w:r>
    </w:p>
    <w:p w14:paraId="62DC37B5">
      <w:pPr>
        <w:adjustRightInd w:val="0"/>
        <w:snapToGrid w:val="0"/>
        <w:spacing w:line="360" w:lineRule="auto"/>
        <w:ind w:firstLine="241" w:firstLineChars="100"/>
        <w:jc w:val="left"/>
        <w:rPr>
          <w:rFonts w:hint="eastAsia" w:ascii="宋体" w:hAnsi="宋体" w:eastAsia="宋体"/>
          <w:sz w:val="24"/>
          <w:highlight w:val="none"/>
          <w:lang w:eastAsia="zh-CN"/>
        </w:rPr>
      </w:pPr>
      <w:r>
        <w:rPr>
          <w:rFonts w:hint="eastAsia" w:ascii="宋体" w:hAnsi="宋体"/>
          <w:b/>
          <w:bCs/>
          <w:sz w:val="24"/>
          <w:highlight w:val="none"/>
        </w:rPr>
        <w:t>（2）招标文件的获取方式：</w:t>
      </w:r>
      <w:r>
        <w:rPr>
          <w:rFonts w:hint="eastAsia" w:ascii="宋体" w:hAnsi="宋体"/>
          <w:sz w:val="24"/>
          <w:highlight w:val="none"/>
        </w:rPr>
        <w:t>招标人不再向投标人提供纸质招标文件，请投标人自行在下列网址下载电子版的招标文件，招标文件不收工本费。</w:t>
      </w:r>
    </w:p>
    <w:p w14:paraId="3BEAE7F1">
      <w:pPr>
        <w:adjustRightInd w:val="0"/>
        <w:snapToGrid w:val="0"/>
        <w:spacing w:line="360" w:lineRule="auto"/>
        <w:ind w:firstLine="240" w:firstLineChars="100"/>
        <w:jc w:val="left"/>
        <w:rPr>
          <w:rFonts w:ascii="宋体" w:hAnsi="宋体"/>
          <w:sz w:val="24"/>
          <w:highlight w:val="none"/>
        </w:rPr>
      </w:pPr>
      <w:r>
        <w:rPr>
          <w:rFonts w:hint="eastAsia" w:ascii="宋体" w:hAnsi="宋体"/>
          <w:sz w:val="24"/>
          <w:highlight w:val="none"/>
        </w:rPr>
        <w:t xml:space="preserve">   浙江省政府采购网(</w:t>
      </w:r>
      <w:r>
        <w:rPr>
          <w:rFonts w:hint="eastAsia" w:ascii="宋体" w:hAnsi="宋体"/>
          <w:b/>
          <w:bCs/>
          <w:sz w:val="24"/>
          <w:highlight w:val="none"/>
        </w:rPr>
        <w:t>http://zfcg.czt.zj.gov.cn/</w:t>
      </w:r>
      <w:r>
        <w:rPr>
          <w:rFonts w:hint="eastAsia" w:ascii="宋体" w:hAnsi="宋体"/>
          <w:sz w:val="24"/>
          <w:highlight w:val="none"/>
        </w:rPr>
        <w:t>)；东阳市公共资源交易网(</w:t>
      </w:r>
      <w:r>
        <w:rPr>
          <w:rFonts w:hint="eastAsia" w:ascii="宋体" w:hAnsi="宋体" w:cs="宋体"/>
          <w:sz w:val="24"/>
          <w:highlight w:val="none"/>
          <w:u w:val="single"/>
        </w:rPr>
        <w:t>http://www.dongyang.gov.cn/ggzyjy/</w:t>
      </w:r>
      <w:r>
        <w:rPr>
          <w:rFonts w:hint="eastAsia" w:ascii="宋体" w:hAnsi="宋体"/>
          <w:sz w:val="24"/>
          <w:highlight w:val="none"/>
        </w:rPr>
        <w:t>)</w:t>
      </w:r>
    </w:p>
    <w:p w14:paraId="4D27C5F9">
      <w:pPr>
        <w:pStyle w:val="37"/>
        <w:keepNext w:val="0"/>
        <w:keepLines w:val="0"/>
        <w:pageBreakBefore w:val="0"/>
        <w:widowControl/>
        <w:kinsoku/>
        <w:wordWrap/>
        <w:overflowPunct/>
        <w:topLinePunct w:val="0"/>
        <w:autoSpaceDE/>
        <w:autoSpaceDN/>
        <w:bidi w:val="0"/>
        <w:adjustRightInd/>
        <w:snapToGrid w:val="0"/>
        <w:spacing w:after="156" w:line="240" w:lineRule="auto"/>
        <w:ind w:left="0" w:leftChars="0" w:firstLine="241" w:firstLineChars="100"/>
        <w:textAlignment w:val="auto"/>
        <w:outlineLvl w:val="1"/>
        <w:rPr>
          <w:rFonts w:hint="eastAsia" w:ascii="宋体" w:hAnsi="宋体" w:cs="宋体"/>
          <w:b/>
          <w:bCs/>
          <w:u w:val="none"/>
          <w:lang w:eastAsia="zh-CN"/>
        </w:rPr>
      </w:pPr>
      <w:r>
        <w:rPr>
          <w:rFonts w:hint="eastAsia" w:ascii="宋体" w:hAnsi="宋体" w:cs="宋体"/>
          <w:b/>
          <w:bCs/>
          <w:u w:val="none"/>
          <w:lang w:eastAsia="zh-CN"/>
        </w:rPr>
        <w:t>四、投标截止时间和地点：</w:t>
      </w:r>
    </w:p>
    <w:p w14:paraId="71B37265">
      <w:pPr>
        <w:snapToGrid w:val="0"/>
        <w:spacing w:line="360" w:lineRule="auto"/>
        <w:ind w:firstLine="480" w:firstLineChars="200"/>
        <w:jc w:val="left"/>
        <w:rPr>
          <w:rFonts w:ascii="宋体" w:hAnsi="宋体"/>
          <w:sz w:val="24"/>
          <w:highlight w:val="none"/>
        </w:rPr>
      </w:pPr>
      <w:r>
        <w:rPr>
          <w:rFonts w:hint="eastAsia" w:ascii="宋体" w:hAnsi="宋体"/>
          <w:sz w:val="24"/>
          <w:highlight w:val="none"/>
        </w:rPr>
        <w:t>投标截止时间</w:t>
      </w:r>
      <w:r>
        <w:rPr>
          <w:rFonts w:hint="eastAsia" w:ascii="宋体" w:hAnsi="宋体" w:cs="宋体"/>
          <w:b/>
          <w:bCs/>
          <w:color w:val="auto"/>
          <w:sz w:val="24"/>
          <w:szCs w:val="24"/>
          <w:highlight w:val="none"/>
          <w:u w:val="single"/>
          <w:lang w:eastAsia="zh-CN"/>
        </w:rPr>
        <w:t>2025年</w:t>
      </w:r>
      <w:r>
        <w:rPr>
          <w:rFonts w:hint="eastAsia" w:ascii="宋体" w:hAnsi="宋体" w:cs="宋体"/>
          <w:b/>
          <w:bCs/>
          <w:color w:val="auto"/>
          <w:sz w:val="24"/>
          <w:szCs w:val="24"/>
          <w:highlight w:val="none"/>
          <w:u w:val="single"/>
          <w:lang w:val="en-US" w:eastAsia="zh-CN"/>
        </w:rPr>
        <w:t>05</w:t>
      </w:r>
      <w:r>
        <w:rPr>
          <w:rFonts w:hint="eastAsia" w:ascii="宋体" w:hAnsi="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06</w:t>
      </w:r>
      <w:r>
        <w:rPr>
          <w:rFonts w:hint="eastAsia" w:ascii="宋体" w:hAnsi="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14:00</w:t>
      </w:r>
      <w:r>
        <w:rPr>
          <w:rFonts w:hint="eastAsia" w:ascii="宋体" w:hAnsi="宋体"/>
          <w:sz w:val="24"/>
          <w:highlight w:val="none"/>
        </w:rPr>
        <w:t>时。投标人应当在投标截止时间前完成电子投标文件的传输递交，投标截止时间前可以补充、修改或者撤回电子投标文件。补充或者修改电子投标文件的，应当先行撤回原电子投标文件，补充、修改后重新传输递交。投标截止时间前未完成传输的，视为撤回投标文件。</w:t>
      </w:r>
    </w:p>
    <w:p w14:paraId="77EF89A7">
      <w:pPr>
        <w:snapToGrid w:val="0"/>
        <w:spacing w:line="360" w:lineRule="auto"/>
        <w:ind w:firstLine="482" w:firstLineChars="200"/>
        <w:jc w:val="left"/>
        <w:rPr>
          <w:rFonts w:ascii="宋体" w:hAnsi="宋体"/>
          <w:b/>
          <w:bCs/>
          <w:sz w:val="24"/>
          <w:highlight w:val="none"/>
        </w:rPr>
      </w:pPr>
      <w:r>
        <w:rPr>
          <w:rFonts w:hint="eastAsia" w:ascii="宋体" w:hAnsi="宋体"/>
          <w:b/>
          <w:bCs/>
          <w:sz w:val="24"/>
          <w:highlight w:val="none"/>
        </w:rPr>
        <w:t>投标人可以在投标截止时间前将电子备份投标文件（经政采云电子交易客户端和CA驱动制作出的后缀名为“bfbs”的加密电子备份投标文件）发送至邮箱：</w:t>
      </w:r>
      <w:r>
        <w:rPr>
          <w:rFonts w:hint="eastAsia" w:ascii="宋体" w:hAnsi="宋体"/>
          <w:b/>
          <w:bCs/>
          <w:sz w:val="24"/>
          <w:highlight w:val="none"/>
          <w:lang w:val="en-US" w:eastAsia="zh-CN"/>
        </w:rPr>
        <w:t>705414982</w:t>
      </w:r>
      <w:r>
        <w:rPr>
          <w:rFonts w:hint="eastAsia" w:ascii="宋体" w:hAnsi="宋体"/>
          <w:b/>
          <w:bCs/>
          <w:sz w:val="24"/>
          <w:highlight w:val="none"/>
        </w:rPr>
        <w:t>@qq.com，逾期发送或发错后缀名的备份投标文件将被视为无效；电子备份投标文件的提交不作强制要求。</w:t>
      </w:r>
    </w:p>
    <w:p w14:paraId="5ADBC684">
      <w:pPr>
        <w:pStyle w:val="37"/>
        <w:keepNext w:val="0"/>
        <w:keepLines w:val="0"/>
        <w:pageBreakBefore w:val="0"/>
        <w:widowControl/>
        <w:kinsoku/>
        <w:wordWrap/>
        <w:overflowPunct/>
        <w:topLinePunct w:val="0"/>
        <w:autoSpaceDE/>
        <w:autoSpaceDN/>
        <w:bidi w:val="0"/>
        <w:adjustRightInd/>
        <w:snapToGrid w:val="0"/>
        <w:spacing w:after="156" w:line="240" w:lineRule="auto"/>
        <w:ind w:left="0" w:leftChars="0" w:firstLine="241" w:firstLineChars="100"/>
        <w:textAlignment w:val="auto"/>
        <w:outlineLvl w:val="1"/>
        <w:rPr>
          <w:rFonts w:hint="eastAsia" w:ascii="宋体" w:hAnsi="宋体" w:cs="宋体"/>
          <w:b/>
          <w:bCs/>
          <w:u w:val="none"/>
          <w:lang w:eastAsia="zh-CN"/>
        </w:rPr>
      </w:pPr>
      <w:r>
        <w:rPr>
          <w:rFonts w:hint="eastAsia" w:ascii="宋体" w:hAnsi="宋体" w:cs="宋体"/>
          <w:b/>
          <w:bCs/>
          <w:u w:val="none"/>
          <w:lang w:eastAsia="zh-CN"/>
        </w:rPr>
        <w:t>五、开标时间及地点：</w:t>
      </w:r>
    </w:p>
    <w:p w14:paraId="0F131CC2">
      <w:pPr>
        <w:snapToGrid w:val="0"/>
        <w:spacing w:line="360" w:lineRule="auto"/>
        <w:ind w:firstLine="480" w:firstLineChars="200"/>
        <w:rPr>
          <w:rFonts w:ascii="宋体" w:hAnsi="宋体" w:cs="Arial"/>
          <w:b/>
          <w:bCs/>
          <w:sz w:val="24"/>
        </w:rPr>
      </w:pPr>
      <w:r>
        <w:rPr>
          <w:rFonts w:hint="eastAsia" w:ascii="宋体" w:hAnsi="宋体"/>
          <w:sz w:val="24"/>
          <w:highlight w:val="none"/>
        </w:rPr>
        <w:t>本项目开标时间：</w:t>
      </w:r>
      <w:r>
        <w:rPr>
          <w:rFonts w:hint="eastAsia" w:ascii="宋体" w:hAnsi="宋体" w:cs="宋体"/>
          <w:b/>
          <w:bCs/>
          <w:color w:val="auto"/>
          <w:sz w:val="24"/>
          <w:szCs w:val="24"/>
          <w:highlight w:val="none"/>
          <w:u w:val="single"/>
          <w:lang w:eastAsia="zh-CN"/>
        </w:rPr>
        <w:t>2025年</w:t>
      </w:r>
      <w:r>
        <w:rPr>
          <w:rFonts w:hint="eastAsia" w:ascii="宋体" w:hAnsi="宋体" w:cs="宋体"/>
          <w:b/>
          <w:bCs/>
          <w:color w:val="auto"/>
          <w:sz w:val="24"/>
          <w:szCs w:val="24"/>
          <w:highlight w:val="none"/>
          <w:u w:val="single"/>
          <w:lang w:val="en-US" w:eastAsia="zh-CN"/>
        </w:rPr>
        <w:t>05</w:t>
      </w:r>
      <w:r>
        <w:rPr>
          <w:rFonts w:hint="eastAsia" w:ascii="宋体" w:hAnsi="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06</w:t>
      </w:r>
      <w:r>
        <w:rPr>
          <w:rFonts w:hint="eastAsia" w:ascii="宋体" w:hAnsi="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14:00</w:t>
      </w:r>
      <w:r>
        <w:rPr>
          <w:rFonts w:hint="eastAsia" w:ascii="宋体" w:hAnsi="宋体"/>
          <w:b/>
          <w:bCs/>
          <w:sz w:val="24"/>
          <w:highlight w:val="none"/>
          <w:u w:val="single"/>
        </w:rPr>
        <w:t>时</w:t>
      </w:r>
      <w:r>
        <w:rPr>
          <w:rFonts w:hint="eastAsia" w:ascii="宋体" w:hAnsi="宋体"/>
          <w:b/>
          <w:bCs/>
          <w:sz w:val="24"/>
          <w:highlight w:val="none"/>
        </w:rPr>
        <w:t>。</w:t>
      </w:r>
      <w:r>
        <w:rPr>
          <w:rFonts w:hint="eastAsia" w:ascii="宋体" w:hAnsi="宋体" w:cs="宋体"/>
          <w:b/>
          <w:bCs/>
          <w:sz w:val="24"/>
          <w:highlight w:val="none"/>
        </w:rPr>
        <w:t>本项</w:t>
      </w:r>
      <w:r>
        <w:rPr>
          <w:rFonts w:hint="eastAsia" w:ascii="宋体" w:hAnsi="宋体" w:cs="宋体"/>
          <w:b/>
          <w:bCs/>
          <w:sz w:val="24"/>
        </w:rPr>
        <w:t>目不要求投标人到开标现场开标，但投标人应派法定代表人或委托代理人【委托代理人应当是投标人的在职正式职工】准时在线出席电子开标会议，随时关注开标进度，如在开标过程中有电子询标，应在规定的时间</w:t>
      </w:r>
      <w:r>
        <w:rPr>
          <w:rFonts w:hint="eastAsia" w:ascii="宋体" w:hAnsi="宋体" w:cs="Arial"/>
          <w:b/>
          <w:bCs/>
          <w:sz w:val="24"/>
        </w:rPr>
        <w:t>内对电子询标函进行澄清、答复。</w:t>
      </w:r>
    </w:p>
    <w:p w14:paraId="0CAD7820">
      <w:pPr>
        <w:snapToGrid w:val="0"/>
        <w:spacing w:line="360" w:lineRule="auto"/>
        <w:ind w:firstLine="482" w:firstLineChars="200"/>
        <w:rPr>
          <w:rFonts w:ascii="宋体" w:hAnsi="宋体" w:cs="Arial"/>
          <w:b/>
          <w:bCs/>
          <w:sz w:val="24"/>
        </w:rPr>
      </w:pPr>
      <w:r>
        <w:rPr>
          <w:rFonts w:hint="eastAsia" w:ascii="宋体" w:hAnsi="宋体" w:cs="Arial"/>
          <w:b/>
          <w:bCs/>
          <w:sz w:val="24"/>
        </w:rPr>
        <w:t>投标截止时间后，政采云（电子交易平台）自动提取所有在投标截止时间前上传好的投标文件，投标人须在投标截止时间后30分钟内对上传政采云的投标文件进行解密（为防止解密失败，政采云建议采用制作投标文件的电脑进行解密），所有投标人在规定的解密时限内</w:t>
      </w:r>
      <w:r>
        <w:rPr>
          <w:rFonts w:ascii="宋体" w:hAnsi="宋体" w:cs="宋体"/>
          <w:b/>
          <w:bCs/>
          <w:sz w:val="24"/>
        </w:rPr>
        <w:t>完成</w:t>
      </w:r>
      <w:r>
        <w:rPr>
          <w:rFonts w:hint="eastAsia" w:ascii="宋体" w:hAnsi="宋体" w:cs="Arial"/>
          <w:b/>
          <w:bCs/>
          <w:sz w:val="24"/>
        </w:rPr>
        <w:t>解</w:t>
      </w:r>
      <w:r>
        <w:rPr>
          <w:rFonts w:ascii="宋体" w:hAnsi="宋体" w:cs="宋体"/>
          <w:b/>
          <w:bCs/>
          <w:sz w:val="24"/>
        </w:rPr>
        <w:t>密或解密时限到后，</w:t>
      </w:r>
      <w:r>
        <w:rPr>
          <w:rFonts w:hint="eastAsia" w:ascii="宋体" w:hAnsi="宋体" w:cs="宋体"/>
          <w:b/>
          <w:bCs/>
          <w:sz w:val="24"/>
        </w:rPr>
        <w:t>由</w:t>
      </w:r>
      <w:r>
        <w:rPr>
          <w:rFonts w:ascii="宋体" w:hAnsi="宋体" w:cs="宋体"/>
          <w:b/>
          <w:bCs/>
          <w:sz w:val="24"/>
        </w:rPr>
        <w:t>采购代理机构开启投标文件</w:t>
      </w:r>
      <w:r>
        <w:rPr>
          <w:rFonts w:hint="eastAsia" w:ascii="宋体" w:hAnsi="宋体" w:cs="宋体"/>
          <w:b/>
          <w:bCs/>
          <w:sz w:val="24"/>
        </w:rPr>
        <w:t>。</w:t>
      </w:r>
    </w:p>
    <w:p w14:paraId="601EA7B3">
      <w:pPr>
        <w:pStyle w:val="37"/>
        <w:keepNext w:val="0"/>
        <w:keepLines w:val="0"/>
        <w:pageBreakBefore w:val="0"/>
        <w:widowControl/>
        <w:kinsoku/>
        <w:wordWrap/>
        <w:overflowPunct/>
        <w:topLinePunct w:val="0"/>
        <w:autoSpaceDE/>
        <w:autoSpaceDN/>
        <w:bidi w:val="0"/>
        <w:adjustRightInd/>
        <w:snapToGrid w:val="0"/>
        <w:spacing w:after="156" w:line="240" w:lineRule="auto"/>
        <w:ind w:left="0" w:leftChars="0" w:firstLine="241" w:firstLineChars="100"/>
        <w:textAlignment w:val="auto"/>
        <w:outlineLvl w:val="1"/>
        <w:rPr>
          <w:rFonts w:hint="eastAsia" w:ascii="宋体" w:hAnsi="宋体" w:cs="宋体"/>
          <w:b/>
          <w:bCs/>
          <w:u w:val="none"/>
          <w:lang w:eastAsia="zh-CN"/>
        </w:rPr>
      </w:pPr>
      <w:r>
        <w:rPr>
          <w:rFonts w:hint="eastAsia" w:ascii="宋体" w:hAnsi="宋体" w:cs="宋体"/>
          <w:b/>
          <w:bCs/>
          <w:u w:val="none"/>
          <w:lang w:eastAsia="zh-CN"/>
        </w:rPr>
        <w:t>六、开标会议：</w:t>
      </w:r>
    </w:p>
    <w:p w14:paraId="3913E040">
      <w:pPr>
        <w:snapToGrid w:val="0"/>
        <w:spacing w:line="360" w:lineRule="auto"/>
        <w:ind w:firstLine="482" w:firstLineChars="200"/>
      </w:pPr>
      <w:r>
        <w:rPr>
          <w:rFonts w:hint="eastAsia" w:ascii="宋体" w:hAnsi="宋体" w:cs="宋体"/>
          <w:b/>
          <w:bCs/>
          <w:sz w:val="24"/>
        </w:rPr>
        <w:t>本项目不要求投标人到开标现场开标，但投标人应派法定代表人或委托代理人【委托代理人应当是投标人的在职正式职工】准时在线出席电子开标会议，随时关注开标进度，如在开标过程中有电子询标，应在规定的时间内对电子询标函进行澄清</w:t>
      </w:r>
      <w:r>
        <w:rPr>
          <w:rFonts w:hint="eastAsia" w:ascii="宋体" w:hAnsi="宋体" w:cs="Arial"/>
          <w:b/>
          <w:bCs/>
          <w:sz w:val="24"/>
        </w:rPr>
        <w:t>、答复</w:t>
      </w:r>
      <w:r>
        <w:rPr>
          <w:rFonts w:hint="eastAsia" w:ascii="宋体" w:hAnsi="宋体" w:cs="宋体"/>
          <w:b/>
          <w:bCs/>
          <w:sz w:val="24"/>
        </w:rPr>
        <w:t>。</w:t>
      </w:r>
    </w:p>
    <w:p w14:paraId="5438755F">
      <w:pPr>
        <w:snapToGrid w:val="0"/>
        <w:spacing w:line="360" w:lineRule="auto"/>
        <w:ind w:firstLine="482" w:firstLineChars="200"/>
        <w:rPr>
          <w:rFonts w:ascii="宋体" w:hAnsi="宋体" w:cs="Arial"/>
          <w:b/>
          <w:bCs/>
          <w:sz w:val="24"/>
        </w:rPr>
      </w:pPr>
      <w:r>
        <w:rPr>
          <w:rFonts w:hint="eastAsia" w:ascii="宋体" w:hAnsi="宋体" w:cs="Arial"/>
          <w:b/>
          <w:bCs/>
          <w:sz w:val="24"/>
        </w:rPr>
        <w:t>投标人未按招标文件要求派代表参加电子开标会议的，视同认可开标结果，不得对开标过程及开标结果提出质疑。</w:t>
      </w:r>
    </w:p>
    <w:p w14:paraId="660EC8BA">
      <w:pPr>
        <w:pStyle w:val="37"/>
        <w:keepNext w:val="0"/>
        <w:keepLines w:val="0"/>
        <w:pageBreakBefore w:val="0"/>
        <w:widowControl/>
        <w:kinsoku/>
        <w:wordWrap/>
        <w:overflowPunct/>
        <w:topLinePunct w:val="0"/>
        <w:autoSpaceDE/>
        <w:autoSpaceDN/>
        <w:bidi w:val="0"/>
        <w:adjustRightInd/>
        <w:snapToGrid w:val="0"/>
        <w:spacing w:after="156" w:line="240" w:lineRule="auto"/>
        <w:ind w:left="0" w:leftChars="0" w:firstLine="241" w:firstLineChars="100"/>
        <w:textAlignment w:val="auto"/>
        <w:outlineLvl w:val="1"/>
        <w:rPr>
          <w:rFonts w:hint="eastAsia" w:ascii="宋体" w:hAnsi="宋体" w:cs="宋体"/>
          <w:b/>
          <w:bCs/>
          <w:u w:val="none"/>
          <w:lang w:eastAsia="zh-CN"/>
        </w:rPr>
      </w:pPr>
      <w:r>
        <w:rPr>
          <w:rFonts w:hint="eastAsia" w:ascii="宋体" w:hAnsi="宋体" w:cs="宋体"/>
          <w:b/>
          <w:bCs/>
          <w:u w:val="none"/>
          <w:lang w:eastAsia="zh-CN"/>
        </w:rPr>
        <w:t>七、投标说明</w:t>
      </w:r>
    </w:p>
    <w:p w14:paraId="3797BC74">
      <w:pPr>
        <w:pStyle w:val="12"/>
        <w:wordWrap w:val="0"/>
        <w:adjustRightInd w:val="0"/>
        <w:snapToGrid w:val="0"/>
        <w:spacing w:before="120" w:after="120" w:line="360" w:lineRule="auto"/>
        <w:ind w:firstLine="482" w:firstLineChars="200"/>
        <w:rPr>
          <w:rFonts w:hAnsi="宋体"/>
          <w:b/>
        </w:rPr>
      </w:pPr>
      <w:r>
        <w:rPr>
          <w:rFonts w:hint="eastAsia" w:hAnsi="宋体"/>
          <w:b/>
        </w:rPr>
        <w:t>1、本项目采用电子投标，各潜在供应商应按照本项目的招标文件和政采云平台的要求编制、加密并递交投标文件。供应商在使用系统进行投标的过程中遇到的涉及平台使用的任何问题，可致电政采云平台技术支持热线，联系方式：</w:t>
      </w:r>
      <w:r>
        <w:rPr>
          <w:rFonts w:hint="eastAsia" w:hAnsi="宋体"/>
          <w:b/>
          <w:lang w:eastAsia="zh-CN"/>
        </w:rPr>
        <w:t>95763</w:t>
      </w:r>
      <w:r>
        <w:rPr>
          <w:rFonts w:hint="eastAsia" w:hAnsi="宋体"/>
          <w:b/>
        </w:rPr>
        <w:t>。</w:t>
      </w:r>
    </w:p>
    <w:p w14:paraId="6897E8B7">
      <w:pPr>
        <w:pStyle w:val="12"/>
        <w:wordWrap w:val="0"/>
        <w:adjustRightInd w:val="0"/>
        <w:snapToGrid w:val="0"/>
        <w:spacing w:before="120" w:after="120" w:line="360" w:lineRule="auto"/>
        <w:ind w:firstLine="482" w:firstLineChars="200"/>
        <w:rPr>
          <w:rFonts w:hAnsi="宋体"/>
          <w:b/>
        </w:rPr>
      </w:pPr>
      <w:r>
        <w:rPr>
          <w:rFonts w:hint="eastAsia" w:hAnsi="宋体"/>
          <w:b/>
        </w:rPr>
        <w:t>2、各潜在供应商应在开标前完成CA数字证书办理。（办理流程详见</w:t>
      </w:r>
      <w:r>
        <w:fldChar w:fldCharType="begin"/>
      </w:r>
      <w:r>
        <w:instrText xml:space="preserve"> HYPERLINK "http://zfcg.czt.zj.gov.cn/bidClientTemplate/2019-05-27/12945.html" </w:instrText>
      </w:r>
      <w:r>
        <w:fldChar w:fldCharType="separate"/>
      </w:r>
      <w:r>
        <w:rPr>
          <w:rStyle w:val="25"/>
          <w:rFonts w:hAnsi="宋体" w:cs="宋体"/>
          <w:color w:val="auto"/>
        </w:rPr>
        <w:t>http://zfcg.czt.zj.gov.cn/bidClientTemplate/2019-05-27/12945.html</w:t>
      </w:r>
      <w:r>
        <w:rPr>
          <w:rStyle w:val="25"/>
          <w:rFonts w:hAnsi="宋体" w:cs="宋体"/>
          <w:color w:val="auto"/>
        </w:rPr>
        <w:fldChar w:fldCharType="end"/>
      </w:r>
      <w:r>
        <w:rPr>
          <w:rFonts w:hint="eastAsia" w:hAnsi="宋体"/>
          <w:b/>
        </w:rPr>
        <w:t>）。CA数字证书申请后至办理成功预计需一周左右的时间，请各潜在供应商预留好相应的时间，抓紧办理。</w:t>
      </w:r>
    </w:p>
    <w:p w14:paraId="607144A1">
      <w:pPr>
        <w:wordWrap w:val="0"/>
        <w:snapToGrid w:val="0"/>
        <w:spacing w:line="360" w:lineRule="auto"/>
        <w:ind w:firstLine="482" w:firstLineChars="200"/>
        <w:rPr>
          <w:rFonts w:ascii="宋体" w:hAnsi="宋体"/>
          <w:b/>
          <w:sz w:val="24"/>
        </w:rPr>
      </w:pPr>
      <w:r>
        <w:rPr>
          <w:rFonts w:hint="eastAsia" w:ascii="宋体" w:hAnsi="宋体"/>
          <w:b/>
          <w:sz w:val="24"/>
        </w:rPr>
        <w:t>3、投标人通过政采云平台电子投标工具制作投标文件，电子投标工具请各潜在供应商自行前往浙江省政府采购网下载并安装（下载网址：http://zfcg.czt.zj.gov.cn/bidClientTemplate/2019-05-27/12946.html），电子投标具体的流程文档详见网址：https://service.zcygov.cn/#/knowledges/CW1EtGwBFdiHxlNd6I3m/6IMVAG0BFdiHxlNdQ8Na?keyword。</w:t>
      </w:r>
    </w:p>
    <w:p w14:paraId="05C839BE">
      <w:pPr>
        <w:pStyle w:val="37"/>
        <w:keepNext w:val="0"/>
        <w:keepLines w:val="0"/>
        <w:pageBreakBefore w:val="0"/>
        <w:widowControl/>
        <w:kinsoku/>
        <w:wordWrap/>
        <w:overflowPunct/>
        <w:topLinePunct w:val="0"/>
        <w:autoSpaceDE/>
        <w:autoSpaceDN/>
        <w:bidi w:val="0"/>
        <w:adjustRightInd/>
        <w:snapToGrid w:val="0"/>
        <w:spacing w:after="156" w:line="240" w:lineRule="auto"/>
        <w:ind w:left="0" w:leftChars="0" w:firstLine="241" w:firstLineChars="100"/>
        <w:textAlignment w:val="auto"/>
        <w:outlineLvl w:val="1"/>
        <w:rPr>
          <w:rFonts w:hint="eastAsia" w:ascii="宋体" w:hAnsi="宋体" w:cs="宋体"/>
          <w:b/>
          <w:bCs/>
          <w:u w:val="none"/>
          <w:lang w:eastAsia="zh-CN"/>
        </w:rPr>
      </w:pPr>
      <w:r>
        <w:rPr>
          <w:rFonts w:hint="eastAsia" w:ascii="宋体" w:hAnsi="宋体" w:cs="宋体"/>
          <w:b/>
          <w:bCs/>
          <w:u w:val="none"/>
          <w:lang w:eastAsia="zh-CN"/>
        </w:rPr>
        <w:t>八、其他事项：</w:t>
      </w:r>
    </w:p>
    <w:p w14:paraId="32E95775">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ascii="宋体" w:hAnsi="宋体" w:cs="宋体"/>
          <w:b/>
          <w:bCs/>
          <w:sz w:val="24"/>
        </w:rPr>
      </w:pPr>
      <w:r>
        <w:rPr>
          <w:rFonts w:hint="eastAsia" w:ascii="宋体" w:hAnsi="宋体" w:cs="宋体"/>
          <w:b/>
          <w:bCs/>
          <w:sz w:val="24"/>
        </w:rPr>
        <w:t>1、公告期限：自本公告发布之日起5个工作日（以公告发布次日开始计算）。</w:t>
      </w:r>
    </w:p>
    <w:p w14:paraId="4593886E">
      <w:pPr>
        <w:keepNext w:val="0"/>
        <w:keepLines w:val="0"/>
        <w:pageBreakBefore w:val="0"/>
        <w:widowControl w:val="0"/>
        <w:kinsoku/>
        <w:wordWrap/>
        <w:overflowPunct/>
        <w:topLinePunct w:val="0"/>
        <w:autoSpaceDE/>
        <w:autoSpaceDN/>
        <w:bidi w:val="0"/>
        <w:adjustRightInd/>
        <w:snapToGrid w:val="0"/>
        <w:spacing w:line="300" w:lineRule="auto"/>
        <w:ind w:firstLine="482" w:firstLineChars="200"/>
        <w:textAlignment w:val="auto"/>
        <w:outlineLvl w:val="9"/>
        <w:rPr>
          <w:rFonts w:ascii="宋体" w:hAnsi="宋体" w:cs="宋体"/>
          <w:b/>
          <w:bCs/>
          <w:sz w:val="24"/>
        </w:rPr>
      </w:pPr>
      <w:r>
        <w:rPr>
          <w:rFonts w:hint="eastAsia" w:ascii="宋体" w:hAnsi="宋体" w:cs="宋体"/>
          <w:b/>
          <w:bCs/>
          <w:sz w:val="24"/>
        </w:rPr>
        <w:t>2、质疑：供应商认为采购文件、采购过程和成交结果使自己的权益受到损害的，可以在知道或者应知其权益受到损害之日起七个工作日内，以书面形式（纸质）一次性向采购代理机构或采购人提出质疑，质疑供应商对采购人、采购代理机构答复不满意或者采购人、采购代理机构未在规定时间内作出答复的，可以在质疑答复期满后十五个工作日内向同级政府采购监督管理部门投诉。质疑投诉模板详见招标文件附件。供应商质疑投诉渠道见：</w:t>
      </w:r>
    </w:p>
    <w:p w14:paraId="3C223388">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outlineLvl w:val="9"/>
        <w:rPr>
          <w:rFonts w:ascii="宋体" w:hAnsi="宋体" w:cs="宋体"/>
          <w:b/>
          <w:bCs/>
          <w:sz w:val="24"/>
        </w:rPr>
      </w:pPr>
      <w:r>
        <w:rPr>
          <w:rFonts w:hint="eastAsia" w:ascii="宋体" w:hAnsi="宋体" w:cs="宋体"/>
          <w:b/>
          <w:bCs/>
          <w:sz w:val="24"/>
        </w:rPr>
        <w:t>http://www.zjzwfw.gov.cn/zjservice/item/detail/index.do?localInnerCode=2ca19a7a-aa2d-4cca-a191-a5edf3bf69f8 。</w:t>
      </w:r>
    </w:p>
    <w:p w14:paraId="281AC867">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ascii="宋体" w:hAnsi="宋体" w:cs="宋体"/>
          <w:b/>
          <w:bCs/>
          <w:sz w:val="24"/>
        </w:rPr>
      </w:pPr>
      <w:r>
        <w:rPr>
          <w:rFonts w:hint="eastAsia" w:ascii="宋体" w:hAnsi="宋体" w:cs="宋体"/>
          <w:b/>
          <w:bCs/>
          <w:sz w:val="24"/>
        </w:rPr>
        <w:t>供应商应知其权益受到损害之日，是指：</w:t>
      </w:r>
    </w:p>
    <w:p w14:paraId="1F694283">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ascii="宋体" w:hAnsi="宋体" w:cs="宋体"/>
          <w:b/>
          <w:bCs/>
          <w:sz w:val="24"/>
        </w:rPr>
      </w:pPr>
      <w:r>
        <w:rPr>
          <w:rFonts w:hint="eastAsia" w:ascii="宋体" w:hAnsi="宋体" w:cs="宋体"/>
          <w:b/>
          <w:bCs/>
          <w:sz w:val="24"/>
        </w:rPr>
        <w:t>（1）对可以质疑的采购文件提出质疑的，为获取采购文件之日（采购公告期限届满之日后获取采购文件的为采购公告期限届满之日）。</w:t>
      </w:r>
    </w:p>
    <w:p w14:paraId="3C0191CD">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ascii="宋体" w:hAnsi="宋体" w:cs="宋体"/>
          <w:b/>
          <w:bCs/>
          <w:sz w:val="24"/>
        </w:rPr>
      </w:pPr>
      <w:r>
        <w:rPr>
          <w:rFonts w:hint="eastAsia" w:ascii="宋体" w:hAnsi="宋体" w:cs="宋体"/>
          <w:b/>
          <w:bCs/>
          <w:sz w:val="24"/>
        </w:rPr>
        <w:t>（2）对采购过程提出质疑的，为各采购程序环节结束之日。</w:t>
      </w:r>
    </w:p>
    <w:p w14:paraId="52E6490F">
      <w:pPr>
        <w:keepNext w:val="0"/>
        <w:keepLines w:val="0"/>
        <w:pageBreakBefore w:val="0"/>
        <w:widowControl w:val="0"/>
        <w:kinsoku/>
        <w:wordWrap/>
        <w:overflowPunct/>
        <w:topLinePunct w:val="0"/>
        <w:autoSpaceDE/>
        <w:autoSpaceDN/>
        <w:bidi w:val="0"/>
        <w:adjustRightInd/>
        <w:snapToGrid w:val="0"/>
        <w:spacing w:line="300" w:lineRule="auto"/>
        <w:ind w:firstLine="482" w:firstLineChars="200"/>
        <w:textAlignment w:val="auto"/>
        <w:outlineLvl w:val="9"/>
        <w:rPr>
          <w:rFonts w:ascii="宋体" w:hAnsi="宋体" w:cs="宋体"/>
          <w:b/>
          <w:bCs/>
          <w:sz w:val="24"/>
        </w:rPr>
      </w:pPr>
      <w:r>
        <w:rPr>
          <w:rFonts w:hint="eastAsia" w:ascii="宋体" w:hAnsi="宋体" w:cs="宋体"/>
          <w:b/>
          <w:bCs/>
          <w:sz w:val="24"/>
        </w:rPr>
        <w:t>（3）对成交结果提出质疑的，为成交结果公告期限届满之日。</w:t>
      </w:r>
    </w:p>
    <w:p w14:paraId="6A78E307">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ascii="宋体" w:hAnsi="宋体" w:cs="宋体"/>
          <w:b/>
          <w:bCs/>
          <w:sz w:val="24"/>
        </w:rPr>
      </w:pPr>
      <w:r>
        <w:rPr>
          <w:rFonts w:hint="eastAsia" w:ascii="宋体" w:hAnsi="宋体" w:cs="宋体"/>
          <w:b/>
          <w:bCs/>
          <w:sz w:val="24"/>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31BFAA1">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outlineLvl w:val="9"/>
        <w:rPr>
          <w:rStyle w:val="44"/>
          <w:rFonts w:ascii="宋体" w:hAnsi="宋体" w:cs="宋体"/>
          <w:sz w:val="24"/>
          <w:szCs w:val="24"/>
        </w:rPr>
      </w:pPr>
      <w:r>
        <w:rPr>
          <w:rStyle w:val="44"/>
          <w:rFonts w:hint="eastAsia" w:ascii="宋体" w:hAnsi="宋体" w:cs="宋体"/>
          <w:sz w:val="24"/>
          <w:szCs w:val="24"/>
        </w:rPr>
        <w:t>4、《浙江省财政厅关于进一步发挥政府采购政策功能全力推动经济稳进提质的通知》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助力扎实稳住经济的通知》（浙财采监〔2022〕8号）已分别于2022年1月29日、2022年2月1日和2022年7月1日开始实施，此前有关规定与上述文件内容不一致的，按上述文件要求执行。</w:t>
      </w:r>
    </w:p>
    <w:p w14:paraId="20D7C982">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outlineLvl w:val="9"/>
        <w:rPr>
          <w:rStyle w:val="44"/>
          <w:rFonts w:ascii="宋体" w:hAnsi="宋体" w:cs="宋体"/>
          <w:sz w:val="24"/>
          <w:szCs w:val="24"/>
        </w:rPr>
      </w:pPr>
      <w:r>
        <w:rPr>
          <w:rStyle w:val="44"/>
          <w:rFonts w:hint="eastAsia" w:ascii="宋体" w:hAnsi="宋体" w:cs="宋体"/>
          <w:sz w:val="24"/>
          <w:szCs w:val="24"/>
        </w:rPr>
        <w:t>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http://www.zjzfcg.gov.cn)的中小企业信用融资栏目了解相关信息。供应商可以通过浙江政府采购网(https://zfcg.czt.zj.gov.cn/)首页的“浙江政采贷”模块进入申请，还可以通过政府采购云平台(https://wwwzcygov.cn/)首页的“金融服务”模块进入申请。</w:t>
      </w:r>
    </w:p>
    <w:p w14:paraId="29715C85">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outlineLvl w:val="9"/>
        <w:rPr>
          <w:rStyle w:val="44"/>
          <w:rFonts w:ascii="宋体" w:hAnsi="宋体" w:cs="宋体"/>
          <w:sz w:val="24"/>
          <w:szCs w:val="24"/>
        </w:rPr>
      </w:pPr>
      <w:r>
        <w:rPr>
          <w:rStyle w:val="44"/>
          <w:rFonts w:hint="eastAsia" w:ascii="宋体" w:hAnsi="宋体" w:cs="宋体"/>
          <w:sz w:val="24"/>
          <w:szCs w:val="24"/>
        </w:rPr>
        <w:t>6、根据《浙江省财政厅关于进一步加大政府采购支持中小企业力度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6415BE4F">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outlineLvl w:val="9"/>
        <w:rPr>
          <w:rStyle w:val="44"/>
          <w:rFonts w:ascii="宋体" w:hAnsi="宋体" w:cs="宋体"/>
          <w:sz w:val="24"/>
          <w:szCs w:val="24"/>
        </w:rPr>
      </w:pPr>
      <w:r>
        <w:rPr>
          <w:rStyle w:val="44"/>
          <w:rFonts w:hint="eastAsia" w:ascii="宋体" w:hAnsi="宋体" w:cs="宋体"/>
          <w:sz w:val="24"/>
          <w:szCs w:val="24"/>
        </w:rPr>
        <w:t>政府采购金融服务提示：</w:t>
      </w:r>
    </w:p>
    <w:p w14:paraId="4A33E1FE">
      <w:pPr>
        <w:keepNext w:val="0"/>
        <w:keepLines w:val="0"/>
        <w:pageBreakBefore w:val="0"/>
        <w:widowControl w:val="0"/>
        <w:kinsoku/>
        <w:wordWrap/>
        <w:overflowPunct/>
        <w:topLinePunct w:val="0"/>
        <w:autoSpaceDE/>
        <w:autoSpaceDN/>
        <w:bidi w:val="0"/>
        <w:adjustRightInd/>
        <w:snapToGrid w:val="0"/>
        <w:spacing w:line="380" w:lineRule="exact"/>
        <w:ind w:firstLine="482" w:firstLineChars="200"/>
        <w:textAlignment w:val="auto"/>
        <w:outlineLvl w:val="9"/>
        <w:rPr>
          <w:rStyle w:val="44"/>
          <w:rFonts w:ascii="宋体" w:hAnsi="宋体" w:cs="宋体"/>
          <w:sz w:val="24"/>
          <w:szCs w:val="24"/>
        </w:rPr>
      </w:pPr>
      <w:r>
        <w:rPr>
          <w:rStyle w:val="44"/>
          <w:rFonts w:hint="eastAsia" w:ascii="宋体" w:hAnsi="宋体" w:cs="宋体"/>
          <w:sz w:val="24"/>
          <w:szCs w:val="24"/>
        </w:rPr>
        <w:t>为扩大政府采购金融服务面，除政采云网上金融服务合作银行外，金华市范围增加线下合作银行两家，具体信息如下：</w:t>
      </w:r>
    </w:p>
    <w:p w14:paraId="420A1BD4">
      <w:pPr>
        <w:keepNext w:val="0"/>
        <w:keepLines w:val="0"/>
        <w:pageBreakBefore w:val="0"/>
        <w:widowControl w:val="0"/>
        <w:kinsoku/>
        <w:wordWrap/>
        <w:overflowPunct/>
        <w:topLinePunct w:val="0"/>
        <w:autoSpaceDE/>
        <w:autoSpaceDN/>
        <w:bidi w:val="0"/>
        <w:adjustRightInd/>
        <w:snapToGrid w:val="0"/>
        <w:spacing w:line="380" w:lineRule="exact"/>
        <w:textAlignment w:val="auto"/>
        <w:outlineLvl w:val="9"/>
        <w:rPr>
          <w:rFonts w:hint="eastAsia" w:ascii="宋体" w:hAnsi="宋体" w:cs="宋体"/>
          <w:sz w:val="24"/>
          <w:szCs w:val="24"/>
        </w:rPr>
      </w:pPr>
      <w:r>
        <w:rPr>
          <w:rStyle w:val="44"/>
          <w:rFonts w:hint="eastAsia" w:ascii="宋体" w:hAnsi="宋体" w:cs="宋体"/>
          <w:sz w:val="24"/>
          <w:szCs w:val="24"/>
        </w:rPr>
        <w:t xml:space="preserve">浙商银行金华东阳支行联系人：许燕    </w:t>
      </w:r>
      <w:r>
        <w:rPr>
          <w:rFonts w:hint="eastAsia" w:ascii="宋体" w:hAnsi="宋体" w:cs="宋体"/>
          <w:b/>
          <w:bCs/>
          <w:sz w:val="24"/>
        </w:rPr>
        <w:t>联系电话：13967983441  0579-86222992</w:t>
      </w:r>
    </w:p>
    <w:p w14:paraId="56EC967B">
      <w:pPr>
        <w:numPr>
          <w:ilvl w:val="0"/>
          <w:numId w:val="3"/>
        </w:numPr>
        <w:snapToGrid w:val="0"/>
        <w:spacing w:line="440" w:lineRule="atLeast"/>
        <w:ind w:left="0" w:leftChars="0" w:firstLine="0" w:firstLineChars="0"/>
        <w:rPr>
          <w:rFonts w:hint="eastAsia" w:ascii="宋体" w:hAnsi="宋体" w:eastAsia="宋体" w:cs="宋体"/>
          <w:b/>
          <w:bCs/>
          <w:spacing w:val="0"/>
          <w:kern w:val="0"/>
          <w:sz w:val="24"/>
          <w:szCs w:val="24"/>
          <w:lang w:val="en-US" w:eastAsia="zh-CN" w:bidi="ar-SA"/>
        </w:rPr>
      </w:pPr>
      <w:r>
        <w:rPr>
          <w:rFonts w:hint="eastAsia" w:ascii="宋体" w:hAnsi="宋体" w:eastAsia="宋体" w:cs="宋体"/>
          <w:b/>
          <w:bCs/>
          <w:spacing w:val="0"/>
          <w:kern w:val="0"/>
          <w:sz w:val="24"/>
          <w:szCs w:val="24"/>
          <w:lang w:val="en-US" w:eastAsia="zh-CN" w:bidi="ar-SA"/>
        </w:rPr>
        <w:t>对本次采购提出询问、质疑、投诉，请按以下方式联系：</w:t>
      </w:r>
    </w:p>
    <w:p w14:paraId="6FF9C2B7">
      <w:pPr>
        <w:numPr>
          <w:ilvl w:val="0"/>
          <w:numId w:val="0"/>
        </w:numPr>
        <w:snapToGrid w:val="0"/>
        <w:spacing w:line="440" w:lineRule="atLeast"/>
        <w:ind w:leftChars="0" w:firstLine="482" w:firstLineChars="200"/>
        <w:rPr>
          <w:rFonts w:hint="eastAsia" w:ascii="宋体" w:hAnsi="宋体" w:eastAsia="宋体" w:cs="宋体"/>
          <w:b/>
          <w:bCs/>
          <w:spacing w:val="0"/>
          <w:kern w:val="0"/>
          <w:sz w:val="24"/>
          <w:szCs w:val="24"/>
          <w:lang w:val="en-US" w:eastAsia="zh-CN" w:bidi="ar-SA"/>
        </w:rPr>
      </w:pPr>
      <w:r>
        <w:rPr>
          <w:rFonts w:hint="eastAsia" w:ascii="宋体" w:hAnsi="宋体" w:eastAsia="宋体" w:cs="宋体"/>
          <w:b/>
          <w:bCs/>
          <w:spacing w:val="0"/>
          <w:kern w:val="0"/>
          <w:sz w:val="24"/>
          <w:szCs w:val="24"/>
          <w:lang w:val="en-US" w:eastAsia="zh-CN" w:bidi="ar-SA"/>
        </w:rPr>
        <w:t>1、采购人信息</w:t>
      </w:r>
    </w:p>
    <w:p w14:paraId="307A6135">
      <w:pPr>
        <w:snapToGrid w:val="0"/>
        <w:spacing w:line="360" w:lineRule="auto"/>
        <w:ind w:firstLine="540" w:firstLineChars="225"/>
        <w:rPr>
          <w:rFonts w:hint="eastAsia" w:ascii="宋体" w:hAnsi="宋体" w:cs="宋体"/>
          <w:color w:val="000000"/>
          <w:sz w:val="24"/>
          <w:szCs w:val="24"/>
          <w:lang w:eastAsia="zh-CN"/>
        </w:rPr>
      </w:pPr>
      <w:r>
        <w:rPr>
          <w:rFonts w:hint="eastAsia" w:ascii="宋体" w:hAnsi="宋体" w:cs="宋体"/>
          <w:color w:val="000000"/>
          <w:sz w:val="24"/>
          <w:szCs w:val="24"/>
          <w:lang w:eastAsia="zh-CN"/>
        </w:rPr>
        <w:t>名称：东阳市野生动植物保护管理站</w:t>
      </w:r>
    </w:p>
    <w:p w14:paraId="49BD8DA3">
      <w:pPr>
        <w:snapToGrid w:val="0"/>
        <w:spacing w:line="360" w:lineRule="auto"/>
        <w:ind w:firstLine="540" w:firstLineChars="225"/>
        <w:rPr>
          <w:rFonts w:hint="default" w:ascii="宋体" w:hAnsi="宋体" w:cs="宋体"/>
          <w:color w:val="000000"/>
          <w:sz w:val="24"/>
          <w:szCs w:val="24"/>
          <w:lang w:val="en-US" w:eastAsia="zh-CN"/>
        </w:rPr>
      </w:pPr>
      <w:r>
        <w:rPr>
          <w:rFonts w:hint="eastAsia" w:ascii="宋体" w:hAnsi="宋体" w:cs="宋体"/>
          <w:color w:val="000000"/>
          <w:sz w:val="24"/>
          <w:szCs w:val="24"/>
          <w:lang w:eastAsia="zh-CN"/>
        </w:rPr>
        <w:t>地址：</w:t>
      </w:r>
      <w:r>
        <w:rPr>
          <w:rFonts w:hint="eastAsia" w:ascii="宋体" w:hAnsi="宋体" w:cs="宋体"/>
          <w:color w:val="000000"/>
          <w:sz w:val="24"/>
          <w:szCs w:val="24"/>
          <w:lang w:val="en-US" w:eastAsia="zh-CN"/>
        </w:rPr>
        <w:t>东阳市</w:t>
      </w:r>
      <w:r>
        <w:rPr>
          <w:rFonts w:ascii="Verdana" w:hAnsi="Verdana" w:eastAsia="宋体" w:cs="Verdana"/>
          <w:i w:val="0"/>
          <w:iCs w:val="0"/>
          <w:caps w:val="0"/>
          <w:color w:val="333333"/>
          <w:spacing w:val="0"/>
          <w:sz w:val="24"/>
          <w:szCs w:val="24"/>
          <w:shd w:val="clear" w:fill="FFFFFF"/>
        </w:rPr>
        <w:t>艺海路38号</w:t>
      </w:r>
    </w:p>
    <w:p w14:paraId="151091D5">
      <w:pPr>
        <w:snapToGrid w:val="0"/>
        <w:spacing w:line="360" w:lineRule="auto"/>
        <w:ind w:firstLine="540" w:firstLineChars="225"/>
        <w:rPr>
          <w:rFonts w:hint="eastAsia" w:ascii="宋体" w:hAnsi="宋体" w:cs="宋体"/>
          <w:color w:val="auto"/>
          <w:sz w:val="24"/>
          <w:szCs w:val="24"/>
          <w:lang w:eastAsia="zh-CN"/>
        </w:rPr>
      </w:pPr>
      <w:r>
        <w:rPr>
          <w:rFonts w:hint="eastAsia" w:ascii="宋体" w:hAnsi="宋体" w:cs="宋体"/>
          <w:color w:val="auto"/>
          <w:sz w:val="24"/>
          <w:szCs w:val="24"/>
          <w:lang w:eastAsia="zh-CN"/>
        </w:rPr>
        <w:t>项目联系人（询问）：</w:t>
      </w:r>
      <w:r>
        <w:rPr>
          <w:rFonts w:hint="eastAsia" w:ascii="宋体" w:hAnsi="宋体" w:eastAsia="宋体" w:cs="宋体"/>
          <w:color w:val="auto"/>
          <w:sz w:val="24"/>
          <w:szCs w:val="24"/>
          <w:lang w:eastAsia="zh-CN"/>
        </w:rPr>
        <w:t>金心滨</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eastAsia="zh-CN"/>
        </w:rPr>
        <w:t xml:space="preserve"> </w:t>
      </w:r>
    </w:p>
    <w:p w14:paraId="146FBC6B">
      <w:pPr>
        <w:snapToGrid w:val="0"/>
        <w:spacing w:line="360" w:lineRule="auto"/>
        <w:ind w:firstLine="540" w:firstLineChars="225"/>
        <w:rPr>
          <w:rFonts w:hint="default" w:ascii="宋体" w:hAnsi="宋体" w:cs="宋体"/>
          <w:color w:val="auto"/>
          <w:sz w:val="24"/>
          <w:szCs w:val="24"/>
          <w:lang w:val="en-US" w:eastAsia="zh-CN"/>
        </w:rPr>
      </w:pPr>
      <w:r>
        <w:rPr>
          <w:rFonts w:hint="eastAsia" w:ascii="宋体" w:hAnsi="宋体" w:cs="宋体"/>
          <w:color w:val="auto"/>
          <w:sz w:val="24"/>
          <w:szCs w:val="24"/>
          <w:lang w:eastAsia="zh-CN"/>
        </w:rPr>
        <w:t>项目联系方式（询问）：15857904397</w:t>
      </w:r>
    </w:p>
    <w:p w14:paraId="44371F71">
      <w:pPr>
        <w:snapToGrid w:val="0"/>
        <w:spacing w:line="360" w:lineRule="auto"/>
        <w:ind w:firstLine="540" w:firstLineChars="225"/>
        <w:rPr>
          <w:rFonts w:hint="eastAsia" w:ascii="宋体" w:hAnsi="宋体" w:cs="宋体"/>
          <w:color w:val="000000"/>
          <w:sz w:val="24"/>
          <w:szCs w:val="24"/>
          <w:lang w:eastAsia="zh-CN"/>
        </w:rPr>
      </w:pPr>
      <w:r>
        <w:rPr>
          <w:rFonts w:hint="eastAsia" w:ascii="宋体" w:hAnsi="宋体" w:cs="宋体"/>
          <w:color w:val="000000"/>
          <w:sz w:val="24"/>
          <w:szCs w:val="24"/>
          <w:lang w:eastAsia="zh-CN"/>
        </w:rPr>
        <w:t xml:space="preserve">质疑联系人： </w:t>
      </w:r>
      <w:r>
        <w:rPr>
          <w:rFonts w:hint="eastAsia" w:ascii="宋体" w:hAnsi="宋体" w:eastAsia="宋体" w:cs="宋体"/>
          <w:color w:val="auto"/>
          <w:sz w:val="24"/>
          <w:szCs w:val="24"/>
          <w:lang w:eastAsia="zh-CN"/>
        </w:rPr>
        <w:t>金心滨</w:t>
      </w:r>
      <w:r>
        <w:rPr>
          <w:rFonts w:hint="eastAsia" w:ascii="宋体" w:hAnsi="宋体" w:cs="宋体"/>
          <w:color w:val="000000"/>
          <w:sz w:val="24"/>
          <w:szCs w:val="24"/>
          <w:lang w:eastAsia="zh-CN"/>
        </w:rPr>
        <w:t xml:space="preserve">         </w:t>
      </w:r>
    </w:p>
    <w:p w14:paraId="1EC06DEC">
      <w:pPr>
        <w:snapToGrid w:val="0"/>
        <w:spacing w:line="360" w:lineRule="auto"/>
        <w:ind w:firstLine="540" w:firstLineChars="225"/>
        <w:rPr>
          <w:rFonts w:hint="default" w:ascii="宋体" w:hAnsi="宋体" w:cs="宋体"/>
          <w:color w:val="auto"/>
          <w:sz w:val="24"/>
          <w:szCs w:val="24"/>
          <w:lang w:val="en-US" w:eastAsia="zh-CN"/>
        </w:rPr>
      </w:pPr>
      <w:r>
        <w:rPr>
          <w:rFonts w:hint="eastAsia" w:ascii="宋体" w:hAnsi="宋体" w:cs="宋体"/>
          <w:color w:val="000000"/>
          <w:sz w:val="24"/>
          <w:szCs w:val="24"/>
          <w:lang w:eastAsia="zh-CN"/>
        </w:rPr>
        <w:t>质疑联系方式：</w:t>
      </w:r>
      <w:r>
        <w:rPr>
          <w:rFonts w:hint="eastAsia" w:ascii="宋体" w:hAnsi="宋体" w:cs="宋体"/>
          <w:color w:val="auto"/>
          <w:sz w:val="24"/>
          <w:szCs w:val="24"/>
          <w:lang w:eastAsia="zh-CN"/>
        </w:rPr>
        <w:t>15857904397</w:t>
      </w:r>
    </w:p>
    <w:p w14:paraId="71501565">
      <w:pPr>
        <w:numPr>
          <w:ilvl w:val="0"/>
          <w:numId w:val="0"/>
        </w:numPr>
        <w:snapToGrid w:val="0"/>
        <w:spacing w:line="360" w:lineRule="auto"/>
        <w:ind w:firstLine="482" w:firstLineChars="200"/>
        <w:rPr>
          <w:rFonts w:hint="eastAsia" w:ascii="宋体" w:hAnsi="宋体" w:cs="宋体"/>
          <w:b/>
          <w:bCs/>
          <w:color w:val="000000"/>
          <w:sz w:val="24"/>
          <w:szCs w:val="24"/>
        </w:rPr>
      </w:pPr>
      <w:r>
        <w:rPr>
          <w:rFonts w:hint="eastAsia" w:ascii="宋体" w:hAnsi="宋体" w:cs="宋体"/>
          <w:b/>
          <w:bCs/>
          <w:color w:val="000000"/>
          <w:sz w:val="24"/>
          <w:szCs w:val="24"/>
          <w:lang w:val="en-US" w:eastAsia="zh-CN"/>
        </w:rPr>
        <w:t>2、</w:t>
      </w:r>
      <w:r>
        <w:rPr>
          <w:rFonts w:hint="eastAsia" w:ascii="宋体" w:hAnsi="宋体" w:cs="宋体"/>
          <w:b/>
          <w:bCs/>
          <w:color w:val="000000"/>
          <w:sz w:val="24"/>
          <w:szCs w:val="24"/>
        </w:rPr>
        <w:t>采购代理机构信息</w:t>
      </w:r>
    </w:p>
    <w:p w14:paraId="7773C5A9">
      <w:pPr>
        <w:snapToGrid w:val="0"/>
        <w:spacing w:line="360" w:lineRule="auto"/>
        <w:ind w:firstLine="540" w:firstLineChars="225"/>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名称：浙江建航工程咨询有限公司</w:t>
      </w:r>
    </w:p>
    <w:p w14:paraId="6B7ADFAB">
      <w:pPr>
        <w:snapToGrid w:val="0"/>
        <w:spacing w:line="360" w:lineRule="auto"/>
        <w:ind w:firstLine="540" w:firstLineChars="225"/>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地址：</w:t>
      </w:r>
      <w:r>
        <w:rPr>
          <w:rFonts w:hint="eastAsia" w:ascii="宋体" w:hAnsi="宋体" w:eastAsia="宋体" w:cs="宋体"/>
          <w:color w:val="auto"/>
          <w:sz w:val="24"/>
          <w:szCs w:val="24"/>
          <w:lang w:val="en-US" w:eastAsia="zh-CN"/>
        </w:rPr>
        <w:t>东阳市人民路222号东阳日报一楼</w:t>
      </w:r>
    </w:p>
    <w:p w14:paraId="589BB757">
      <w:pPr>
        <w:snapToGrid w:val="0"/>
        <w:spacing w:line="360" w:lineRule="auto"/>
        <w:ind w:firstLine="540" w:firstLineChars="225"/>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项</w:t>
      </w:r>
      <w:r>
        <w:rPr>
          <w:rFonts w:hint="eastAsia" w:ascii="宋体" w:hAnsi="宋体" w:eastAsia="宋体" w:cs="宋体"/>
          <w:color w:val="auto"/>
          <w:sz w:val="24"/>
          <w:szCs w:val="24"/>
          <w:lang w:eastAsia="zh-CN"/>
        </w:rPr>
        <w:t>目联系人（询问）：</w:t>
      </w:r>
      <w:r>
        <w:rPr>
          <w:rFonts w:hint="eastAsia" w:ascii="宋体" w:hAnsi="宋体" w:eastAsia="宋体" w:cs="宋体"/>
          <w:color w:val="auto"/>
          <w:sz w:val="24"/>
          <w:szCs w:val="24"/>
          <w:lang w:val="en-US" w:eastAsia="zh-CN"/>
        </w:rPr>
        <w:t xml:space="preserve">虞浙南 </w:t>
      </w:r>
      <w:r>
        <w:rPr>
          <w:rFonts w:hint="eastAsia" w:ascii="宋体" w:hAnsi="宋体" w:eastAsia="宋体" w:cs="宋体"/>
          <w:color w:val="auto"/>
          <w:sz w:val="24"/>
          <w:szCs w:val="24"/>
          <w:lang w:eastAsia="zh-CN"/>
        </w:rPr>
        <w:t xml:space="preserve">    </w:t>
      </w:r>
    </w:p>
    <w:p w14:paraId="2D065831">
      <w:pPr>
        <w:snapToGrid w:val="0"/>
        <w:spacing w:line="360" w:lineRule="auto"/>
        <w:ind w:firstLine="540" w:firstLineChars="225"/>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项目联系方式（询问）：</w:t>
      </w:r>
      <w:r>
        <w:rPr>
          <w:rFonts w:hint="eastAsia" w:ascii="宋体" w:hAnsi="宋体" w:eastAsia="宋体" w:cs="宋体"/>
          <w:color w:val="auto"/>
          <w:sz w:val="24"/>
          <w:szCs w:val="24"/>
          <w:lang w:val="en-US" w:eastAsia="zh-CN"/>
        </w:rPr>
        <w:t xml:space="preserve">13588726469 </w:t>
      </w:r>
    </w:p>
    <w:p w14:paraId="26EC82DA">
      <w:pPr>
        <w:snapToGrid w:val="0"/>
        <w:spacing w:line="360" w:lineRule="auto"/>
        <w:ind w:firstLine="540" w:firstLineChars="225"/>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质疑联系人：</w:t>
      </w:r>
      <w:r>
        <w:rPr>
          <w:rFonts w:hint="eastAsia" w:ascii="宋体" w:hAnsi="宋体" w:eastAsia="宋体" w:cs="宋体"/>
          <w:color w:val="auto"/>
          <w:sz w:val="24"/>
          <w:szCs w:val="24"/>
          <w:lang w:val="en-US" w:eastAsia="zh-CN"/>
        </w:rPr>
        <w:t xml:space="preserve">蒋飞燕 </w:t>
      </w:r>
      <w:r>
        <w:rPr>
          <w:rFonts w:hint="eastAsia" w:ascii="宋体" w:hAnsi="宋体" w:eastAsia="宋体" w:cs="宋体"/>
          <w:color w:val="auto"/>
          <w:sz w:val="24"/>
          <w:szCs w:val="24"/>
          <w:lang w:eastAsia="zh-CN"/>
        </w:rPr>
        <w:t xml:space="preserve">           </w:t>
      </w:r>
      <w:r>
        <w:rPr>
          <w:rFonts w:hint="eastAsia" w:ascii="宋体" w:hAnsi="宋体" w:eastAsia="宋体" w:cs="宋体"/>
          <w:color w:val="auto"/>
          <w:sz w:val="24"/>
          <w:szCs w:val="24"/>
          <w:lang w:val="en-US" w:eastAsia="zh-CN"/>
        </w:rPr>
        <w:t xml:space="preserve"> </w:t>
      </w:r>
    </w:p>
    <w:p w14:paraId="1C337568">
      <w:pPr>
        <w:snapToGrid w:val="0"/>
        <w:spacing w:line="360" w:lineRule="auto"/>
        <w:ind w:firstLine="540" w:firstLineChars="225"/>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质疑联系方式：</w:t>
      </w:r>
      <w:r>
        <w:rPr>
          <w:rFonts w:hint="eastAsia" w:ascii="宋体" w:hAnsi="宋体" w:eastAsia="宋体" w:cs="宋体"/>
          <w:color w:val="auto"/>
          <w:sz w:val="24"/>
          <w:szCs w:val="24"/>
          <w:lang w:val="en-US" w:eastAsia="zh-CN"/>
        </w:rPr>
        <w:t>13706793802</w:t>
      </w:r>
    </w:p>
    <w:p w14:paraId="439C6BB2">
      <w:pPr>
        <w:numPr>
          <w:ilvl w:val="0"/>
          <w:numId w:val="0"/>
        </w:numPr>
        <w:snapToGrid w:val="0"/>
        <w:spacing w:line="360" w:lineRule="auto"/>
        <w:ind w:leftChars="240"/>
        <w:rPr>
          <w:rFonts w:hint="eastAsia" w:ascii="宋体" w:hAnsi="宋体" w:cs="宋体"/>
          <w:b/>
          <w:bCs/>
          <w:color w:val="000000"/>
          <w:sz w:val="24"/>
          <w:szCs w:val="24"/>
          <w:lang w:val="en-US" w:eastAsia="zh-CN"/>
        </w:rPr>
      </w:pPr>
      <w:r>
        <w:rPr>
          <w:rFonts w:hint="eastAsia" w:ascii="宋体" w:hAnsi="宋体" w:cs="宋体"/>
          <w:b/>
          <w:bCs/>
          <w:color w:val="000000"/>
          <w:sz w:val="24"/>
          <w:szCs w:val="24"/>
          <w:lang w:val="en-US" w:eastAsia="zh-CN"/>
        </w:rPr>
        <w:t xml:space="preserve">3、同级政府采购监督管理部门：        </w:t>
      </w:r>
    </w:p>
    <w:p w14:paraId="28777904">
      <w:pPr>
        <w:numPr>
          <w:ilvl w:val="0"/>
          <w:numId w:val="0"/>
        </w:numPr>
        <w:snapToGrid w:val="0"/>
        <w:spacing w:line="360" w:lineRule="auto"/>
        <w:ind w:leftChars="240"/>
        <w:rPr>
          <w:rFonts w:hint="eastAsia" w:ascii="宋体" w:hAnsi="宋体" w:cs="宋体"/>
          <w:b w:val="0"/>
          <w:bCs w:val="0"/>
          <w:color w:val="000000"/>
          <w:sz w:val="24"/>
          <w:szCs w:val="24"/>
          <w:lang w:val="en-US" w:eastAsia="zh-CN"/>
        </w:rPr>
      </w:pPr>
      <w:r>
        <w:rPr>
          <w:rFonts w:hint="eastAsia" w:ascii="宋体" w:hAnsi="宋体" w:cs="宋体"/>
          <w:b w:val="0"/>
          <w:bCs w:val="0"/>
          <w:color w:val="000000"/>
          <w:sz w:val="24"/>
          <w:szCs w:val="24"/>
          <w:lang w:val="en-US" w:eastAsia="zh-CN"/>
        </w:rPr>
        <w:t xml:space="preserve">名称：东阳市财政局采购办    </w:t>
      </w:r>
    </w:p>
    <w:p w14:paraId="504E58B7">
      <w:pPr>
        <w:numPr>
          <w:ilvl w:val="0"/>
          <w:numId w:val="0"/>
        </w:numPr>
        <w:snapToGrid w:val="0"/>
        <w:spacing w:line="360" w:lineRule="auto"/>
        <w:ind w:leftChars="240"/>
        <w:rPr>
          <w:rFonts w:hint="eastAsia" w:ascii="宋体" w:hAnsi="宋体" w:cs="宋体"/>
          <w:b w:val="0"/>
          <w:bCs w:val="0"/>
          <w:color w:val="000000"/>
          <w:sz w:val="24"/>
          <w:szCs w:val="24"/>
          <w:lang w:val="en-US" w:eastAsia="zh-CN"/>
        </w:rPr>
      </w:pPr>
      <w:r>
        <w:rPr>
          <w:rFonts w:hint="eastAsia" w:ascii="宋体" w:hAnsi="宋体" w:cs="宋体"/>
          <w:b w:val="0"/>
          <w:bCs w:val="0"/>
          <w:color w:val="000000"/>
          <w:sz w:val="24"/>
          <w:szCs w:val="24"/>
          <w:lang w:val="en-US" w:eastAsia="zh-CN"/>
        </w:rPr>
        <w:t xml:space="preserve">地址：东阳市人民北路8号 </w:t>
      </w:r>
    </w:p>
    <w:p w14:paraId="5170ECB8">
      <w:pPr>
        <w:numPr>
          <w:ilvl w:val="0"/>
          <w:numId w:val="0"/>
        </w:numPr>
        <w:snapToGrid w:val="0"/>
        <w:spacing w:line="360" w:lineRule="auto"/>
        <w:ind w:leftChars="240"/>
        <w:rPr>
          <w:rFonts w:hint="eastAsia" w:ascii="宋体" w:hAnsi="宋体" w:cs="宋体"/>
          <w:b/>
          <w:bCs/>
          <w:color w:val="000000"/>
          <w:sz w:val="24"/>
          <w:szCs w:val="24"/>
          <w:lang w:val="en-US" w:eastAsia="zh-CN"/>
        </w:rPr>
      </w:pPr>
      <w:r>
        <w:rPr>
          <w:rFonts w:hint="eastAsia" w:ascii="宋体" w:hAnsi="宋体" w:cs="宋体"/>
          <w:b w:val="0"/>
          <w:bCs w:val="0"/>
          <w:color w:val="000000"/>
          <w:sz w:val="24"/>
          <w:szCs w:val="24"/>
          <w:lang w:val="en-US" w:eastAsia="zh-CN"/>
        </w:rPr>
        <w:t>监督投诉电话：0579-86662677</w:t>
      </w:r>
    </w:p>
    <w:p w14:paraId="4B65EF74">
      <w:pPr>
        <w:snapToGrid w:val="0"/>
        <w:spacing w:line="360" w:lineRule="auto"/>
        <w:ind w:left="238"/>
        <w:jc w:val="center"/>
        <w:rPr>
          <w:rFonts w:hint="eastAsia" w:ascii="宋体" w:hAnsi="宋体" w:cs="宋体"/>
          <w:color w:val="000000"/>
          <w:sz w:val="24"/>
          <w:szCs w:val="24"/>
        </w:rPr>
      </w:pPr>
      <w:r>
        <w:rPr>
          <w:rFonts w:hint="eastAsia" w:ascii="宋体" w:hAnsi="宋体" w:cs="宋体"/>
          <w:color w:val="000000"/>
          <w:sz w:val="24"/>
          <w:szCs w:val="24"/>
        </w:rPr>
        <w:t xml:space="preserve">                           </w:t>
      </w:r>
    </w:p>
    <w:p w14:paraId="0521B63F">
      <w:pPr>
        <w:snapToGrid w:val="0"/>
        <w:spacing w:line="360" w:lineRule="auto"/>
        <w:ind w:left="238"/>
        <w:jc w:val="center"/>
        <w:rPr>
          <w:rFonts w:hint="eastAsia" w:ascii="宋体" w:hAnsi="宋体" w:cs="宋体"/>
          <w:color w:val="000000"/>
          <w:sz w:val="24"/>
          <w:szCs w:val="24"/>
        </w:rPr>
      </w:pPr>
    </w:p>
    <w:p w14:paraId="11FB59DB">
      <w:pPr>
        <w:snapToGrid w:val="0"/>
        <w:spacing w:line="360" w:lineRule="auto"/>
        <w:ind w:left="238"/>
        <w:jc w:val="center"/>
        <w:rPr>
          <w:rFonts w:hint="eastAsia" w:ascii="宋体" w:hAnsi="宋体" w:cs="宋体"/>
          <w:color w:val="auto"/>
          <w:sz w:val="24"/>
          <w:szCs w:val="24"/>
          <w:highlight w:val="none"/>
          <w:lang w:val="en-US" w:eastAsia="zh-CN"/>
        </w:rPr>
      </w:pPr>
      <w:r>
        <w:rPr>
          <w:rFonts w:hint="eastAsia" w:ascii="宋体" w:hAnsi="宋体" w:cs="宋体"/>
          <w:color w:val="000000"/>
          <w:sz w:val="24"/>
          <w:szCs w:val="24"/>
          <w:lang w:val="en-US" w:eastAsia="zh-CN"/>
        </w:rPr>
        <w:t xml:space="preserve">                                   </w:t>
      </w:r>
      <w:r>
        <w:rPr>
          <w:rFonts w:hint="eastAsia" w:ascii="宋体" w:hAnsi="宋体" w:cs="宋体"/>
          <w:color w:val="auto"/>
          <w:sz w:val="24"/>
          <w:szCs w:val="24"/>
          <w:highlight w:val="none"/>
          <w:lang w:val="en-US" w:eastAsia="zh-CN"/>
        </w:rPr>
        <w:t xml:space="preserve">          东阳市野生动植物保护管理站</w:t>
      </w:r>
    </w:p>
    <w:p w14:paraId="2E713FC2">
      <w:pPr>
        <w:snapToGrid w:val="0"/>
        <w:spacing w:line="360" w:lineRule="auto"/>
        <w:ind w:left="238"/>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                                         浙江建航工程咨询有限公司</w:t>
      </w:r>
    </w:p>
    <w:p w14:paraId="5A511F70">
      <w:pPr>
        <w:snapToGrid w:val="0"/>
        <w:spacing w:line="360" w:lineRule="auto"/>
        <w:ind w:left="238"/>
        <w:jc w:val="center"/>
        <w:rPr>
          <w:rFonts w:hint="default" w:ascii="宋体" w:hAnsi="宋体" w:cs="宋体"/>
          <w:color w:val="000000"/>
          <w:sz w:val="24"/>
          <w:szCs w:val="24"/>
          <w:highlight w:val="yellow"/>
          <w:lang w:val="en-US" w:eastAsia="zh-CN"/>
        </w:rPr>
      </w:pPr>
      <w:r>
        <w:rPr>
          <w:rFonts w:hint="eastAsia" w:ascii="宋体" w:hAnsi="宋体" w:cs="宋体"/>
          <w:color w:val="auto"/>
          <w:sz w:val="24"/>
          <w:szCs w:val="24"/>
          <w:highlight w:val="none"/>
          <w:lang w:val="en-US" w:eastAsia="zh-CN"/>
        </w:rPr>
        <w:t xml:space="preserve">                                            </w:t>
      </w:r>
      <w:r>
        <w:rPr>
          <w:rFonts w:hint="eastAsia" w:ascii="宋体" w:hAnsi="宋体" w:cs="宋体"/>
          <w:color w:val="FF0000"/>
          <w:sz w:val="24"/>
          <w:szCs w:val="24"/>
          <w:highlight w:val="none"/>
          <w:lang w:val="en-US" w:eastAsia="zh-CN"/>
        </w:rPr>
        <w:t xml:space="preserve"> </w:t>
      </w:r>
      <w:r>
        <w:rPr>
          <w:rFonts w:hint="eastAsia" w:ascii="宋体" w:hAnsi="宋体" w:cs="宋体"/>
          <w:color w:val="000000"/>
          <w:sz w:val="24"/>
          <w:szCs w:val="24"/>
          <w:highlight w:val="none"/>
          <w:lang w:val="en-US" w:eastAsia="zh-CN"/>
        </w:rPr>
        <w:t xml:space="preserve">   2025年 04 月 14 日</w:t>
      </w:r>
    </w:p>
    <w:p w14:paraId="7178B08B">
      <w:pPr>
        <w:snapToGrid w:val="0"/>
        <w:spacing w:line="440" w:lineRule="exact"/>
        <w:ind w:firstLine="482" w:firstLineChars="200"/>
        <w:rPr>
          <w:rFonts w:hint="eastAsia" w:ascii="宋体" w:hAnsi="宋体" w:cs="宋体"/>
          <w:b/>
          <w:bCs/>
          <w:color w:val="000000"/>
          <w:sz w:val="24"/>
          <w:szCs w:val="24"/>
        </w:rPr>
      </w:pPr>
    </w:p>
    <w:p w14:paraId="60129F63">
      <w:pPr>
        <w:spacing w:line="360" w:lineRule="auto"/>
        <w:ind w:firstLine="480" w:firstLineChars="200"/>
        <w:rPr>
          <w:rFonts w:ascii="仿宋_GB2312" w:hAnsi="仿宋" w:eastAsia="仿宋_GB2312"/>
          <w:sz w:val="24"/>
        </w:rPr>
      </w:pPr>
      <w:r>
        <w:rPr>
          <w:rFonts w:hint="eastAsia" w:ascii="仿宋_GB2312" w:hAnsi="仿宋" w:eastAsia="仿宋_GB2312"/>
          <w:sz w:val="24"/>
        </w:rPr>
        <w:t>若对项目采购电子交易系统操作有疑问，可登录政采云（</w:t>
      </w:r>
      <w:r>
        <w:rPr>
          <w:rFonts w:ascii="仿宋_GB2312" w:hAnsi="仿宋" w:eastAsia="仿宋_GB2312"/>
          <w:sz w:val="24"/>
        </w:rPr>
        <w:t>https://www.zcygov.cn/），点击右侧咨询小采，获取采小蜜智能服务管家帮助，或拨打政</w:t>
      </w:r>
      <w:r>
        <w:rPr>
          <w:rFonts w:hint="eastAsia" w:ascii="仿宋_GB2312" w:hAnsi="仿宋" w:eastAsia="仿宋_GB2312"/>
          <w:sz w:val="24"/>
        </w:rPr>
        <w:t>采云服务热线</w:t>
      </w:r>
      <w:r>
        <w:rPr>
          <w:rFonts w:ascii="仿宋_GB2312" w:hAnsi="仿宋" w:eastAsia="仿宋_GB2312"/>
          <w:sz w:val="24"/>
        </w:rPr>
        <w:t>400-881-7190获取热线服务帮助。</w:t>
      </w:r>
    </w:p>
    <w:p w14:paraId="7A5E83E0">
      <w:pPr>
        <w:snapToGrid w:val="0"/>
        <w:spacing w:line="440" w:lineRule="exact"/>
        <w:ind w:firstLine="480" w:firstLineChars="200"/>
        <w:rPr>
          <w:rFonts w:hint="eastAsia" w:ascii="宋体" w:hAnsi="宋体" w:cs="宋体"/>
          <w:b/>
          <w:bCs/>
          <w:color w:val="000000"/>
          <w:sz w:val="24"/>
          <w:szCs w:val="24"/>
        </w:rPr>
      </w:pPr>
      <w:r>
        <w:rPr>
          <w:rFonts w:ascii="仿宋_GB2312" w:hAnsi="仿宋" w:eastAsia="仿宋_GB2312"/>
          <w:sz w:val="24"/>
        </w:rPr>
        <w:t>CA问题联系电话（人工）：</w:t>
      </w:r>
      <w:r>
        <w:rPr>
          <w:rFonts w:hint="eastAsia" w:ascii="仿宋_GB2312" w:hAnsi="仿宋" w:eastAsia="仿宋_GB2312"/>
          <w:sz w:val="24"/>
        </w:rPr>
        <w:t>汇信</w:t>
      </w:r>
      <w:r>
        <w:rPr>
          <w:rFonts w:ascii="仿宋_GB2312" w:hAnsi="仿宋" w:eastAsia="仿宋_GB2312"/>
          <w:sz w:val="24"/>
        </w:rPr>
        <w:t>CA 400-888-4636；天谷CA 400-087-8198。</w:t>
      </w:r>
    </w:p>
    <w:p w14:paraId="09841E52">
      <w:pPr>
        <w:snapToGrid w:val="0"/>
        <w:spacing w:line="440" w:lineRule="exact"/>
        <w:ind w:firstLine="482" w:firstLineChars="200"/>
        <w:rPr>
          <w:rFonts w:hint="eastAsia" w:ascii="宋体" w:hAnsi="宋体" w:cs="宋体"/>
          <w:b/>
          <w:bCs/>
          <w:color w:val="000000"/>
          <w:sz w:val="24"/>
          <w:szCs w:val="24"/>
        </w:rPr>
      </w:pPr>
    </w:p>
    <w:p w14:paraId="0B6512A1">
      <w:pPr>
        <w:snapToGrid w:val="0"/>
        <w:spacing w:line="360" w:lineRule="auto"/>
        <w:ind w:left="238"/>
        <w:jc w:val="center"/>
        <w:rPr>
          <w:rFonts w:ascii="宋体" w:hAnsi="宋体" w:cs="宋体"/>
          <w:color w:val="000000"/>
          <w:sz w:val="24"/>
          <w:szCs w:val="24"/>
        </w:rPr>
      </w:pPr>
    </w:p>
    <w:p w14:paraId="78592183">
      <w:pPr>
        <w:snapToGrid w:val="0"/>
        <w:spacing w:line="360" w:lineRule="auto"/>
        <w:ind w:left="238"/>
        <w:jc w:val="center"/>
        <w:rPr>
          <w:rFonts w:ascii="宋体" w:hAnsi="宋体" w:cs="宋体"/>
          <w:color w:val="000000"/>
          <w:sz w:val="24"/>
          <w:szCs w:val="24"/>
        </w:rPr>
      </w:pPr>
      <w:r>
        <w:rPr>
          <w:rFonts w:hint="eastAsia" w:ascii="宋体" w:hAnsi="宋体" w:cs="宋体"/>
          <w:color w:val="000000"/>
          <w:sz w:val="24"/>
          <w:szCs w:val="24"/>
        </w:rPr>
        <w:t xml:space="preserve">                            </w:t>
      </w:r>
    </w:p>
    <w:p w14:paraId="6C35D8E8">
      <w:pPr>
        <w:widowControl/>
        <w:jc w:val="left"/>
        <w:rPr>
          <w:rFonts w:hint="eastAsia" w:ascii="宋体" w:hAnsi="宋体" w:cs="宋体"/>
          <w:color w:val="000000"/>
          <w:sz w:val="24"/>
          <w:szCs w:val="24"/>
        </w:rPr>
      </w:pPr>
      <w:r>
        <w:rPr>
          <w:rFonts w:hint="eastAsia" w:ascii="宋体" w:hAnsi="宋体" w:cs="宋体"/>
          <w:color w:val="000000"/>
          <w:sz w:val="24"/>
          <w:szCs w:val="24"/>
        </w:rPr>
        <w:br w:type="page"/>
      </w:r>
    </w:p>
    <w:p w14:paraId="549E70F7">
      <w:pPr>
        <w:pStyle w:val="12"/>
        <w:keepNext w:val="0"/>
        <w:keepLines w:val="0"/>
        <w:pageBreakBefore w:val="0"/>
        <w:widowControl w:val="0"/>
        <w:kinsoku/>
        <w:wordWrap/>
        <w:overflowPunct/>
        <w:topLinePunct w:val="0"/>
        <w:autoSpaceDE/>
        <w:autoSpaceDN/>
        <w:bidi w:val="0"/>
        <w:adjustRightInd/>
        <w:snapToGrid w:val="0"/>
        <w:spacing w:before="156" w:after="156" w:line="240" w:lineRule="auto"/>
        <w:ind w:firstLine="3313" w:firstLineChars="1100"/>
        <w:textAlignment w:val="auto"/>
        <w:outlineLvl w:val="0"/>
        <w:rPr>
          <w:rFonts w:hint="eastAsia" w:hAnsi="宋体"/>
          <w:b/>
          <w:bCs/>
          <w:color w:val="000000"/>
          <w:sz w:val="30"/>
          <w:szCs w:val="30"/>
        </w:rPr>
      </w:pPr>
      <w:r>
        <w:rPr>
          <w:rFonts w:hint="eastAsia" w:hAnsi="宋体"/>
          <w:b/>
          <w:bCs/>
          <w:color w:val="000000"/>
          <w:sz w:val="30"/>
          <w:szCs w:val="30"/>
          <w:lang w:val="en-US" w:eastAsia="zh-CN"/>
        </w:rPr>
        <w:t xml:space="preserve">第二章 </w:t>
      </w:r>
      <w:r>
        <w:rPr>
          <w:rFonts w:hint="eastAsia" w:hAnsi="宋体"/>
          <w:b/>
          <w:bCs/>
          <w:color w:val="000000"/>
          <w:sz w:val="30"/>
          <w:szCs w:val="30"/>
        </w:rPr>
        <w:t xml:space="preserve"> </w:t>
      </w:r>
      <w:r>
        <w:rPr>
          <w:rFonts w:hint="eastAsia" w:hAnsi="宋体"/>
          <w:b/>
          <w:bCs/>
          <w:color w:val="000000"/>
          <w:sz w:val="30"/>
          <w:szCs w:val="30"/>
          <w:lang w:val="en-US" w:eastAsia="zh-CN"/>
        </w:rPr>
        <w:t xml:space="preserve"> </w:t>
      </w:r>
      <w:r>
        <w:rPr>
          <w:rFonts w:hint="eastAsia" w:hAnsi="宋体"/>
          <w:b/>
          <w:bCs/>
          <w:color w:val="000000"/>
          <w:sz w:val="30"/>
          <w:szCs w:val="30"/>
        </w:rPr>
        <w:t>招标需求</w:t>
      </w:r>
    </w:p>
    <w:p w14:paraId="4731E6C2">
      <w:pPr>
        <w:keepNext w:val="0"/>
        <w:keepLines w:val="0"/>
        <w:pageBreakBefore w:val="0"/>
        <w:widowControl w:val="0"/>
        <w:kinsoku/>
        <w:wordWrap/>
        <w:overflowPunct/>
        <w:topLinePunct w:val="0"/>
        <w:autoSpaceDE/>
        <w:autoSpaceDN/>
        <w:bidi w:val="0"/>
        <w:adjustRightInd/>
        <w:snapToGrid w:val="0"/>
        <w:spacing w:line="360" w:lineRule="auto"/>
        <w:jc w:val="left"/>
        <w:textAlignment w:val="auto"/>
        <w:outlineLvl w:val="1"/>
        <w:rPr>
          <w:rFonts w:hint="eastAsia" w:ascii="宋体" w:hAnsi="宋体" w:eastAsia="宋体" w:cs="宋体"/>
          <w:b/>
          <w:bCs/>
          <w:sz w:val="24"/>
          <w:szCs w:val="22"/>
          <w:highlight w:val="yellow"/>
          <w:lang w:eastAsia="zh-CN"/>
        </w:rPr>
      </w:pPr>
      <w:r>
        <w:rPr>
          <w:rFonts w:hint="eastAsia" w:ascii="宋体" w:hAnsi="宋体" w:cs="宋体"/>
          <w:b/>
          <w:bCs/>
          <w:sz w:val="24"/>
          <w:szCs w:val="22"/>
        </w:rPr>
        <w:t>一、项目编号</w:t>
      </w:r>
      <w:r>
        <w:rPr>
          <w:rFonts w:hint="eastAsia" w:ascii="宋体" w:hAnsi="宋体" w:cs="宋体"/>
          <w:b/>
          <w:bCs/>
          <w:sz w:val="24"/>
          <w:szCs w:val="22"/>
          <w:highlight w:val="none"/>
        </w:rPr>
        <w:t>：</w:t>
      </w:r>
      <w:r>
        <w:rPr>
          <w:rFonts w:hint="eastAsia" w:ascii="宋体" w:hAnsi="宋体" w:cs="宋体"/>
          <w:b/>
          <w:bCs/>
          <w:sz w:val="24"/>
          <w:szCs w:val="22"/>
          <w:highlight w:val="none"/>
          <w:lang w:eastAsia="zh-CN"/>
        </w:rPr>
        <w:t>浙建航招（东2025010号）</w:t>
      </w:r>
    </w:p>
    <w:p w14:paraId="500B514E">
      <w:pPr>
        <w:keepNext w:val="0"/>
        <w:keepLines w:val="0"/>
        <w:pageBreakBefore w:val="0"/>
        <w:widowControl w:val="0"/>
        <w:kinsoku/>
        <w:wordWrap/>
        <w:overflowPunct/>
        <w:topLinePunct w:val="0"/>
        <w:autoSpaceDE/>
        <w:autoSpaceDN/>
        <w:bidi w:val="0"/>
        <w:adjustRightInd/>
        <w:snapToGrid w:val="0"/>
        <w:spacing w:line="360" w:lineRule="auto"/>
        <w:jc w:val="left"/>
        <w:textAlignment w:val="auto"/>
        <w:outlineLvl w:val="1"/>
        <w:rPr>
          <w:rFonts w:hint="eastAsia" w:ascii="宋体" w:hAnsi="宋体" w:eastAsia="宋体" w:cs="宋体"/>
          <w:b/>
          <w:bCs/>
          <w:sz w:val="24"/>
          <w:szCs w:val="22"/>
          <w:lang w:eastAsia="zh-CN"/>
        </w:rPr>
      </w:pPr>
      <w:r>
        <w:rPr>
          <w:rFonts w:hint="eastAsia" w:ascii="宋体" w:hAnsi="宋体" w:cs="宋体"/>
          <w:b/>
          <w:bCs/>
          <w:sz w:val="24"/>
          <w:szCs w:val="22"/>
        </w:rPr>
        <w:t>二、项目名称：</w:t>
      </w:r>
      <w:r>
        <w:rPr>
          <w:rFonts w:hint="eastAsia" w:ascii="宋体" w:hAnsi="宋体" w:cs="宋体"/>
          <w:b/>
          <w:bCs/>
          <w:sz w:val="24"/>
          <w:szCs w:val="22"/>
          <w:lang w:eastAsia="zh-CN"/>
        </w:rPr>
        <w:t>东阳市野生动物资源本底调查</w:t>
      </w:r>
    </w:p>
    <w:tbl>
      <w:tblPr>
        <w:tblStyle w:val="21"/>
        <w:tblW w:w="99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9"/>
        <w:gridCol w:w="4575"/>
        <w:gridCol w:w="2384"/>
        <w:gridCol w:w="2031"/>
      </w:tblGrid>
      <w:tr w14:paraId="64E42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989" w:type="dxa"/>
            <w:vAlign w:val="center"/>
          </w:tcPr>
          <w:p w14:paraId="23728C77">
            <w:pPr>
              <w:widowControl/>
              <w:overflowPunct w:val="0"/>
              <w:autoSpaceDE w:val="0"/>
              <w:autoSpaceDN w:val="0"/>
              <w:adjustRightInd w:val="0"/>
              <w:spacing w:line="460" w:lineRule="exact"/>
              <w:jc w:val="center"/>
              <w:textAlignment w:val="baseline"/>
              <w:rPr>
                <w:b/>
                <w:sz w:val="24"/>
              </w:rPr>
            </w:pPr>
            <w:bookmarkStart w:id="0" w:name="_Toc495926918"/>
            <w:r>
              <w:rPr>
                <w:rFonts w:hint="eastAsia"/>
                <w:b/>
                <w:sz w:val="24"/>
              </w:rPr>
              <w:t>序号</w:t>
            </w:r>
          </w:p>
        </w:tc>
        <w:tc>
          <w:tcPr>
            <w:tcW w:w="4575" w:type="dxa"/>
            <w:vAlign w:val="center"/>
          </w:tcPr>
          <w:p w14:paraId="3EA52479">
            <w:pPr>
              <w:widowControl/>
              <w:overflowPunct w:val="0"/>
              <w:autoSpaceDE w:val="0"/>
              <w:autoSpaceDN w:val="0"/>
              <w:adjustRightInd w:val="0"/>
              <w:spacing w:line="460" w:lineRule="exact"/>
              <w:jc w:val="center"/>
              <w:textAlignment w:val="baseline"/>
              <w:rPr>
                <w:rFonts w:ascii="宋体" w:hAnsi="宋体"/>
                <w:b/>
                <w:kern w:val="0"/>
                <w:sz w:val="24"/>
              </w:rPr>
            </w:pPr>
            <w:r>
              <w:rPr>
                <w:rFonts w:hint="eastAsia" w:ascii="宋体" w:hAnsi="宋体"/>
                <w:b/>
                <w:kern w:val="0"/>
                <w:sz w:val="24"/>
              </w:rPr>
              <w:t>采购内容</w:t>
            </w:r>
          </w:p>
        </w:tc>
        <w:tc>
          <w:tcPr>
            <w:tcW w:w="2384" w:type="dxa"/>
            <w:vAlign w:val="center"/>
          </w:tcPr>
          <w:p w14:paraId="6A7308E0">
            <w:pPr>
              <w:snapToGrid w:val="0"/>
              <w:spacing w:line="440" w:lineRule="exact"/>
              <w:jc w:val="center"/>
              <w:rPr>
                <w:rFonts w:hint="default" w:ascii="宋体" w:hAnsi="宋体" w:eastAsia="宋体"/>
                <w:b/>
                <w:bCs/>
                <w:sz w:val="24"/>
                <w:lang w:val="en-US" w:eastAsia="zh-CN"/>
              </w:rPr>
            </w:pPr>
            <w:r>
              <w:rPr>
                <w:rFonts w:hint="eastAsia" w:ascii="宋体" w:hAnsi="宋体"/>
                <w:b/>
                <w:bCs/>
                <w:sz w:val="24"/>
                <w:lang w:val="en-US" w:eastAsia="zh-CN"/>
              </w:rPr>
              <w:t>预算金额/最高限价</w:t>
            </w:r>
          </w:p>
        </w:tc>
        <w:tc>
          <w:tcPr>
            <w:tcW w:w="2031" w:type="dxa"/>
            <w:vAlign w:val="center"/>
          </w:tcPr>
          <w:p w14:paraId="605B29C5">
            <w:pPr>
              <w:snapToGrid w:val="0"/>
              <w:spacing w:line="440" w:lineRule="exact"/>
              <w:jc w:val="center"/>
              <w:rPr>
                <w:rFonts w:ascii="宋体" w:hAnsi="宋体"/>
                <w:bCs/>
                <w:kern w:val="0"/>
                <w:sz w:val="24"/>
              </w:rPr>
            </w:pPr>
            <w:r>
              <w:rPr>
                <w:rFonts w:hint="eastAsia" w:ascii="宋体" w:hAnsi="宋体"/>
                <w:b/>
                <w:bCs/>
                <w:sz w:val="24"/>
              </w:rPr>
              <w:t>备注</w:t>
            </w:r>
          </w:p>
        </w:tc>
      </w:tr>
      <w:tr w14:paraId="5DF4C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jc w:val="center"/>
        </w:trPr>
        <w:tc>
          <w:tcPr>
            <w:tcW w:w="989" w:type="dxa"/>
            <w:vAlign w:val="center"/>
          </w:tcPr>
          <w:p w14:paraId="53244687">
            <w:pPr>
              <w:spacing w:line="380" w:lineRule="exact"/>
              <w:jc w:val="center"/>
              <w:rPr>
                <w:rFonts w:ascii="宋体" w:hAnsi="宋体" w:cs="宋体"/>
                <w:sz w:val="24"/>
              </w:rPr>
            </w:pPr>
            <w:r>
              <w:rPr>
                <w:rFonts w:hint="eastAsia" w:ascii="宋体" w:hAnsi="宋体" w:cs="宋体"/>
                <w:sz w:val="24"/>
              </w:rPr>
              <w:t>1</w:t>
            </w:r>
          </w:p>
        </w:tc>
        <w:tc>
          <w:tcPr>
            <w:tcW w:w="4575" w:type="dxa"/>
            <w:vAlign w:val="center"/>
          </w:tcPr>
          <w:p w14:paraId="1C1E60DE">
            <w:pPr>
              <w:spacing w:line="380" w:lineRule="exact"/>
              <w:jc w:val="center"/>
              <w:rPr>
                <w:rFonts w:hint="eastAsia" w:eastAsia="宋体"/>
                <w:sz w:val="24"/>
                <w:lang w:eastAsia="zh-CN"/>
              </w:rPr>
            </w:pPr>
            <w:r>
              <w:rPr>
                <w:rFonts w:hint="eastAsia" w:eastAsia="宋体"/>
                <w:sz w:val="24"/>
                <w:lang w:eastAsia="zh-CN"/>
              </w:rPr>
              <w:t>东阳市野生动物资源本底调查</w:t>
            </w:r>
          </w:p>
        </w:tc>
        <w:tc>
          <w:tcPr>
            <w:tcW w:w="2384" w:type="dxa"/>
            <w:vAlign w:val="center"/>
          </w:tcPr>
          <w:p w14:paraId="7117D057">
            <w:pPr>
              <w:snapToGrid w:val="0"/>
              <w:spacing w:line="440" w:lineRule="exact"/>
              <w:jc w:val="center"/>
              <w:rPr>
                <w:rFonts w:hint="default" w:eastAsia="宋体"/>
                <w:color w:val="auto"/>
                <w:sz w:val="24"/>
                <w:szCs w:val="32"/>
                <w:highlight w:val="none"/>
                <w:lang w:val="en-US" w:eastAsia="zh-CN"/>
              </w:rPr>
            </w:pPr>
            <w:r>
              <w:rPr>
                <w:rFonts w:hint="eastAsia"/>
                <w:color w:val="auto"/>
                <w:sz w:val="24"/>
                <w:szCs w:val="32"/>
                <w:highlight w:val="none"/>
                <w:lang w:val="en-US" w:eastAsia="zh-CN"/>
              </w:rPr>
              <w:t>230万元</w:t>
            </w:r>
          </w:p>
        </w:tc>
        <w:tc>
          <w:tcPr>
            <w:tcW w:w="2031" w:type="dxa"/>
            <w:vAlign w:val="center"/>
          </w:tcPr>
          <w:p w14:paraId="67B1873F">
            <w:pPr>
              <w:widowControl/>
              <w:spacing w:line="440" w:lineRule="exact"/>
              <w:jc w:val="center"/>
              <w:rPr>
                <w:sz w:val="24"/>
              </w:rPr>
            </w:pPr>
          </w:p>
        </w:tc>
      </w:tr>
      <w:bookmarkEnd w:id="0"/>
    </w:tbl>
    <w:p w14:paraId="14C4AE5B">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2"/>
          <w:lang w:val="en-US" w:eastAsia="zh-CN"/>
        </w:rPr>
      </w:pPr>
      <w:r>
        <w:rPr>
          <w:rFonts w:hint="eastAsia" w:ascii="宋体" w:hAnsi="宋体" w:cs="宋体"/>
          <w:b/>
          <w:bCs/>
          <w:sz w:val="24"/>
          <w:szCs w:val="22"/>
          <w:lang w:val="en-US" w:eastAsia="zh-CN"/>
        </w:rPr>
        <w:t>三、项目</w:t>
      </w:r>
      <w:r>
        <w:rPr>
          <w:rFonts w:hint="eastAsia" w:ascii="宋体" w:hAnsi="宋体" w:eastAsia="宋体" w:cs="宋体"/>
          <w:b/>
          <w:bCs/>
          <w:color w:val="auto"/>
          <w:kern w:val="2"/>
          <w:sz w:val="24"/>
          <w:szCs w:val="24"/>
          <w:lang w:val="en-US" w:eastAsia="zh-CN" w:bidi="ar-SA"/>
        </w:rPr>
        <w:t>背景</w:t>
      </w:r>
    </w:p>
    <w:p w14:paraId="3DA4285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default" w:ascii="宋体" w:hAnsi="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开展野生动物资源调查是《中华人民共和国野生动物保护法》和《中华人民共和国陆生野生动物保护实施条例》的法定义务，是依法制定野生动物资源保护对策，开展可持续性科学利用的基础，是评价野生动物保护成效的重要依据。为贯彻相关法律法规，加强野生动物保护与管理，现委托第三方对东阳市野生动物资源本底调查提供技术服务。</w:t>
      </w:r>
    </w:p>
    <w:p w14:paraId="13AD7086">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2"/>
          <w:lang w:val="en-US" w:eastAsia="zh-CN"/>
        </w:rPr>
      </w:pPr>
      <w:r>
        <w:rPr>
          <w:rFonts w:hint="eastAsia" w:ascii="宋体" w:hAnsi="宋体" w:cs="宋体"/>
          <w:b/>
          <w:bCs/>
          <w:sz w:val="24"/>
          <w:szCs w:val="22"/>
          <w:lang w:val="en-US" w:eastAsia="zh-CN"/>
        </w:rPr>
        <w:t>四、</w:t>
      </w:r>
      <w:r>
        <w:rPr>
          <w:rFonts w:hint="eastAsia" w:ascii="宋体" w:hAnsi="宋体" w:eastAsia="宋体" w:cs="宋体"/>
          <w:b/>
          <w:bCs/>
          <w:color w:val="auto"/>
          <w:kern w:val="2"/>
          <w:sz w:val="24"/>
          <w:szCs w:val="24"/>
          <w:lang w:val="en-US" w:eastAsia="zh-CN" w:bidi="ar-SA"/>
        </w:rPr>
        <w:t>服务</w:t>
      </w:r>
      <w:r>
        <w:rPr>
          <w:rFonts w:hint="eastAsia" w:ascii="宋体" w:hAnsi="宋体" w:cs="宋体"/>
          <w:b/>
          <w:bCs/>
          <w:sz w:val="24"/>
          <w:szCs w:val="22"/>
          <w:lang w:val="en-US" w:eastAsia="zh-CN"/>
        </w:rPr>
        <w:t>范围</w:t>
      </w:r>
    </w:p>
    <w:p w14:paraId="68401F4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default" w:ascii="宋体" w:hAnsi="宋体" w:cs="宋体"/>
          <w:b w:val="0"/>
          <w:bCs w:val="0"/>
          <w:kern w:val="2"/>
          <w:sz w:val="24"/>
          <w:szCs w:val="24"/>
          <w:lang w:val="en-US" w:eastAsia="zh-CN" w:bidi="ar-SA"/>
        </w:rPr>
      </w:pPr>
      <w:r>
        <w:rPr>
          <w:rFonts w:hint="default" w:ascii="宋体" w:hAnsi="宋体" w:cs="宋体"/>
          <w:b w:val="0"/>
          <w:bCs w:val="0"/>
          <w:kern w:val="2"/>
          <w:sz w:val="24"/>
          <w:szCs w:val="24"/>
          <w:lang w:val="en-US" w:eastAsia="zh-CN" w:bidi="ar-SA"/>
        </w:rPr>
        <w:t>东阳市域范围内野生动物资源，包括兽类、鸟类、两栖爬行类、</w:t>
      </w:r>
      <w:r>
        <w:rPr>
          <w:rFonts w:hint="eastAsia" w:ascii="宋体" w:hAnsi="宋体" w:cs="宋体"/>
          <w:b w:val="0"/>
          <w:bCs w:val="0"/>
          <w:kern w:val="2"/>
          <w:sz w:val="24"/>
          <w:szCs w:val="24"/>
          <w:lang w:val="en-US" w:eastAsia="zh-CN" w:bidi="ar-SA"/>
        </w:rPr>
        <w:t>鱼类</w:t>
      </w:r>
      <w:r>
        <w:rPr>
          <w:rFonts w:hint="default" w:ascii="宋体" w:hAnsi="宋体" w:cs="宋体"/>
          <w:b w:val="0"/>
          <w:bCs w:val="0"/>
          <w:kern w:val="2"/>
          <w:sz w:val="24"/>
          <w:szCs w:val="24"/>
          <w:lang w:val="en-US" w:eastAsia="zh-CN" w:bidi="ar-SA"/>
        </w:rPr>
        <w:t>。</w:t>
      </w:r>
    </w:p>
    <w:p w14:paraId="56DBFDC4">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eastAsia="宋体" w:cs="宋体"/>
          <w:b/>
          <w:bCs/>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五、服务内容</w:t>
      </w:r>
    </w:p>
    <w:p w14:paraId="22D6E5B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调查东阳市范围内野生动物资源，包括兽类、鸟类、爬行类、两栖类、</w:t>
      </w:r>
      <w:r>
        <w:rPr>
          <w:rFonts w:hint="eastAsia" w:ascii="宋体" w:hAnsi="宋体" w:cs="宋体"/>
          <w:b w:val="0"/>
          <w:bCs w:val="0"/>
          <w:color w:val="auto"/>
          <w:kern w:val="2"/>
          <w:sz w:val="24"/>
          <w:szCs w:val="24"/>
          <w:lang w:val="en-US" w:eastAsia="zh-CN" w:bidi="ar-SA"/>
        </w:rPr>
        <w:t>鱼类</w:t>
      </w:r>
      <w:r>
        <w:rPr>
          <w:rFonts w:hint="eastAsia" w:ascii="宋体" w:hAnsi="宋体" w:eastAsia="宋体" w:cs="宋体"/>
          <w:b w:val="0"/>
          <w:bCs w:val="0"/>
          <w:color w:val="auto"/>
          <w:kern w:val="2"/>
          <w:sz w:val="24"/>
          <w:szCs w:val="24"/>
          <w:lang w:val="en-US" w:eastAsia="zh-CN" w:bidi="ar-SA"/>
        </w:rPr>
        <w:t>，为长期监测做好野生动物资源本底夯实基础。由供应商进行实地调查和设备安装，调查成果须以现场或红外相机拍摄的照片和视频作为物种记录凭证。主要内容有：</w:t>
      </w:r>
    </w:p>
    <w:p w14:paraId="7EDBCB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（1）调查东阳市各类群野生动物种类、相对种群数量、野生动物栖息地受胁因素等。</w:t>
      </w:r>
    </w:p>
    <w:p w14:paraId="00817F1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（2）掌握珍稀濒危野生动物物种种类、相对种群数量、分布现状及受威胁因素；</w:t>
      </w:r>
    </w:p>
    <w:p w14:paraId="496D0F7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（3）针对国家重点保护野生动物物种特定的栖息地及重点分布区域展开专项调查，根据其资源现状，提出重点保护对策；</w:t>
      </w:r>
    </w:p>
    <w:p w14:paraId="0BE90BF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（4）对东阳市现有保护措施及成效等开展资源评价，解析野生动物资源保护与管理存在的问题，明确野生动物资源受胁现状及主要影响因子，提出野生动物长久保护与可持续利用的建议和策略。</w:t>
      </w:r>
    </w:p>
    <w:p w14:paraId="51C186D6">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eastAsia="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六</w:t>
      </w:r>
      <w:r>
        <w:rPr>
          <w:rFonts w:hint="eastAsia" w:ascii="宋体" w:hAnsi="宋体" w:eastAsia="宋体" w:cs="宋体"/>
          <w:b/>
          <w:bCs/>
          <w:color w:val="auto"/>
          <w:kern w:val="2"/>
          <w:sz w:val="24"/>
          <w:szCs w:val="24"/>
          <w:lang w:val="en-US" w:eastAsia="zh-CN" w:bidi="ar-SA"/>
        </w:rPr>
        <w:t>、技术要求及工作进度</w:t>
      </w:r>
    </w:p>
    <w:p w14:paraId="768724D9">
      <w:pPr>
        <w:spacing w:line="360" w:lineRule="auto"/>
        <w:ind w:firstLine="480" w:firstLineChars="200"/>
        <w:rPr>
          <w:rFonts w:hint="eastAsia" w:ascii="宋体" w:hAnsi="宋体" w:eastAsia="宋体" w:cs="宋体"/>
          <w:color w:val="auto"/>
          <w:sz w:val="24"/>
          <w:szCs w:val="24"/>
        </w:rPr>
      </w:pPr>
      <w:r>
        <w:rPr>
          <w:rFonts w:hint="eastAsia" w:ascii="宋体" w:hAnsi="宋体" w:cs="宋体"/>
          <w:color w:val="auto"/>
          <w:sz w:val="24"/>
          <w:szCs w:val="24"/>
          <w:lang w:val="en-US" w:eastAsia="zh-CN"/>
        </w:rPr>
        <w:t>按照</w:t>
      </w:r>
      <w:r>
        <w:rPr>
          <w:rFonts w:hint="eastAsia" w:ascii="宋体" w:hAnsi="宋体" w:eastAsia="宋体" w:cs="宋体"/>
          <w:color w:val="auto"/>
          <w:sz w:val="24"/>
          <w:szCs w:val="24"/>
        </w:rPr>
        <w:t>3 km × 3 km网格</w:t>
      </w:r>
      <w:r>
        <w:rPr>
          <w:rFonts w:hint="eastAsia" w:ascii="宋体" w:hAnsi="宋体" w:cs="宋体"/>
          <w:color w:val="auto"/>
          <w:sz w:val="24"/>
          <w:szCs w:val="24"/>
          <w:lang w:val="en-US" w:eastAsia="zh-CN"/>
        </w:rPr>
        <w:t>且</w:t>
      </w:r>
      <w:r>
        <w:rPr>
          <w:rFonts w:hint="eastAsia" w:ascii="宋体" w:hAnsi="宋体" w:cs="宋体"/>
          <w:color w:val="auto"/>
          <w:sz w:val="24"/>
          <w:szCs w:val="24"/>
          <w:lang w:eastAsia="zh-CN"/>
        </w:rPr>
        <w:t>县域相交面积要大于50%</w:t>
      </w:r>
      <w:r>
        <w:rPr>
          <w:rFonts w:hint="eastAsia" w:ascii="宋体" w:hAnsi="宋体" w:cs="宋体"/>
          <w:color w:val="auto"/>
          <w:sz w:val="24"/>
          <w:szCs w:val="24"/>
          <w:lang w:val="en-US" w:eastAsia="zh-CN"/>
        </w:rPr>
        <w:t>的网格进行区划，</w:t>
      </w:r>
      <w:r>
        <w:rPr>
          <w:rFonts w:hint="eastAsia" w:ascii="宋体" w:hAnsi="宋体" w:eastAsia="宋体" w:cs="宋体"/>
          <w:color w:val="auto"/>
          <w:sz w:val="24"/>
          <w:szCs w:val="24"/>
        </w:rPr>
        <w:t>将东阳市域划分为19</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个工作网格，根据实地调查结果，确定重点工作网格和普通工作网格。</w:t>
      </w:r>
    </w:p>
    <w:p w14:paraId="2ED0BD8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根据项目任务量、需求深度、动物调查周期性与季节性等确定工作进度，项目</w:t>
      </w:r>
      <w:r>
        <w:rPr>
          <w:rFonts w:hint="eastAsia" w:ascii="宋体" w:hAnsi="宋体" w:cs="宋体"/>
          <w:color w:val="auto"/>
          <w:sz w:val="24"/>
          <w:szCs w:val="24"/>
          <w:lang w:val="en-US" w:eastAsia="zh-CN"/>
        </w:rPr>
        <w:t>服务</w:t>
      </w:r>
      <w:r>
        <w:rPr>
          <w:rFonts w:hint="eastAsia" w:ascii="宋体" w:hAnsi="宋体" w:eastAsia="宋体" w:cs="宋体"/>
          <w:color w:val="auto"/>
          <w:sz w:val="24"/>
          <w:szCs w:val="24"/>
        </w:rPr>
        <w:t>期限18个月：</w:t>
      </w:r>
    </w:p>
    <w:p w14:paraId="3EA00FA7">
      <w:pPr>
        <w:spacing w:line="360" w:lineRule="auto"/>
        <w:ind w:firstLine="480" w:firstLineChars="200"/>
        <w:rPr>
          <w:rFonts w:hint="eastAsia" w:ascii="宋体" w:hAnsi="宋体" w:eastAsia="宋体" w:cs="宋体"/>
          <w:sz w:val="24"/>
          <w:szCs w:val="24"/>
        </w:rPr>
      </w:pPr>
      <w:r>
        <w:rPr>
          <w:rFonts w:hint="eastAsia" w:ascii="宋体" w:hAnsi="宋体" w:eastAsia="宋体" w:cs="宋体"/>
          <w:color w:val="auto"/>
          <w:sz w:val="24"/>
          <w:szCs w:val="24"/>
        </w:rPr>
        <w:t>1.项目准备阶段（第1月）。包括调查</w:t>
      </w:r>
      <w:r>
        <w:rPr>
          <w:rFonts w:hint="eastAsia" w:ascii="宋体" w:hAnsi="宋体" w:eastAsia="宋体" w:cs="宋体"/>
          <w:sz w:val="24"/>
          <w:szCs w:val="24"/>
        </w:rPr>
        <w:t>工作方案编制、资料查阅、踏查、确定调查重点地区和重点种类等。</w:t>
      </w:r>
    </w:p>
    <w:p w14:paraId="1E2D017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2.调查实施-野外调查阶段（第1月-16月），含外业和内业。通过样线法、红外相机法、3S技术、无人机技术、栖息地模型构建、数据集成技术等在</w:t>
      </w:r>
      <w:r>
        <w:rPr>
          <w:rFonts w:hint="eastAsia" w:ascii="宋体" w:hAnsi="宋体" w:eastAsia="宋体" w:cs="宋体"/>
          <w:sz w:val="24"/>
          <w:szCs w:val="24"/>
          <w:lang w:val="en-US" w:eastAsia="zh-CN"/>
        </w:rPr>
        <w:t>东阳</w:t>
      </w:r>
      <w:r>
        <w:rPr>
          <w:rFonts w:hint="eastAsia" w:ascii="宋体" w:hAnsi="宋体" w:eastAsia="宋体" w:cs="宋体"/>
          <w:sz w:val="24"/>
          <w:szCs w:val="24"/>
        </w:rPr>
        <w:t>市开展野生动物调查，掌握物种种类、数量和分布信息。野外调查贯穿整个项目期限，包括春夏秋冬四季的兽类、鸟类、爬行类、两栖类、鱼类调查。</w:t>
      </w:r>
    </w:p>
    <w:p w14:paraId="7FF2910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3.中期检查评估与资料整理阶段（第8月）</w:t>
      </w:r>
    </w:p>
    <w:p w14:paraId="421FC8F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为确保野生动物资源本底调查数据以及数据库建立的可靠性和准确性，对外业阶段及时进行中期检查，开展动物标本鉴定和照片图片鉴定工作。此工作与野外调查工作同步和配套进行，便于及时发现和解决问题。</w:t>
      </w:r>
    </w:p>
    <w:p w14:paraId="1F299CF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4.分析汇总、验收阶段(第17-18月)</w:t>
      </w:r>
    </w:p>
    <w:p w14:paraId="795C78C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包括对各类数据的录入与处理、完成标本鉴定工作，对疑难标本进行分子鉴定，并对野生</w:t>
      </w:r>
      <w:r>
        <w:rPr>
          <w:rFonts w:hint="eastAsia" w:ascii="宋体" w:hAnsi="宋体" w:cs="宋体"/>
          <w:sz w:val="24"/>
          <w:szCs w:val="24"/>
          <w:lang w:val="en-US" w:eastAsia="zh-CN"/>
        </w:rPr>
        <w:t>动</w:t>
      </w:r>
      <w:r>
        <w:rPr>
          <w:rFonts w:hint="eastAsia" w:ascii="宋体" w:hAnsi="宋体" w:eastAsia="宋体" w:cs="宋体"/>
          <w:sz w:val="24"/>
          <w:szCs w:val="24"/>
        </w:rPr>
        <w:t>物名录进行整理。启动野生动物资源调查与研究报告编撰工作。完成项目的专家组评审验收改完善后提交成果。</w:t>
      </w:r>
    </w:p>
    <w:p w14:paraId="56CEC0BD">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七、作业依据</w:t>
      </w:r>
    </w:p>
    <w:p w14:paraId="1609A2F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1.《中华人民共和国野生动物保护法》；</w:t>
      </w:r>
    </w:p>
    <w:p w14:paraId="55E2147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2.《中华人民共和国陆生野生动物保护实施条例》；</w:t>
      </w:r>
    </w:p>
    <w:p w14:paraId="571C0CA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3.《浙江省陆生野生动物保护条例》；</w:t>
      </w:r>
    </w:p>
    <w:p w14:paraId="302DD58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4.《浙江省林业发展“十四五”规划》；</w:t>
      </w:r>
    </w:p>
    <w:p w14:paraId="1CAFBAB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5.《浙江省珍稀濒危野生动植物抢救保护行动“十四五”规划》；</w:t>
      </w:r>
    </w:p>
    <w:p w14:paraId="55254260">
      <w:pPr>
        <w:spacing w:line="360" w:lineRule="auto"/>
        <w:ind w:firstLine="480" w:firstLineChars="200"/>
        <w:rPr>
          <w:rFonts w:hint="eastAsia" w:ascii="宋体" w:hAnsi="宋体" w:cs="宋体"/>
          <w:b/>
          <w:bCs/>
          <w:color w:val="auto"/>
          <w:kern w:val="2"/>
          <w:sz w:val="24"/>
          <w:szCs w:val="24"/>
          <w:lang w:val="en-US" w:eastAsia="zh-CN" w:bidi="ar-SA"/>
        </w:rPr>
      </w:pPr>
      <w:r>
        <w:rPr>
          <w:rFonts w:hint="eastAsia" w:ascii="宋体" w:hAnsi="宋体" w:eastAsia="宋体" w:cs="宋体"/>
          <w:color w:val="auto"/>
          <w:sz w:val="24"/>
          <w:szCs w:val="24"/>
        </w:rPr>
        <w:t>6.《</w:t>
      </w:r>
      <w:r>
        <w:rPr>
          <w:rFonts w:hint="eastAsia" w:ascii="宋体" w:hAnsi="宋体" w:eastAsia="宋体" w:cs="宋体"/>
          <w:color w:val="auto"/>
          <w:sz w:val="24"/>
          <w:szCs w:val="24"/>
          <w:lang w:eastAsia="zh-CN"/>
        </w:rPr>
        <w:t>县域野生动物资源调查技术规程</w:t>
      </w:r>
      <w:r>
        <w:rPr>
          <w:rFonts w:hint="eastAsia" w:ascii="宋体" w:hAnsi="宋体" w:eastAsia="宋体" w:cs="宋体"/>
          <w:color w:val="auto"/>
          <w:sz w:val="24"/>
          <w:szCs w:val="24"/>
        </w:rPr>
        <w:t>》</w:t>
      </w:r>
      <w:r>
        <w:rPr>
          <w:rFonts w:hint="eastAsia" w:ascii="宋体" w:hAnsi="宋体" w:cs="宋体"/>
          <w:color w:val="auto"/>
          <w:sz w:val="24"/>
          <w:szCs w:val="24"/>
          <w:lang w:eastAsia="zh-CN"/>
        </w:rPr>
        <w:t>。</w:t>
      </w:r>
    </w:p>
    <w:p w14:paraId="54B847F2">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八、成果资料</w:t>
      </w:r>
    </w:p>
    <w:p w14:paraId="03A6283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 东阳</w:t>
      </w:r>
      <w:r>
        <w:rPr>
          <w:rFonts w:hint="eastAsia" w:ascii="宋体" w:hAnsi="宋体" w:eastAsia="宋体" w:cs="宋体"/>
          <w:color w:val="auto"/>
          <w:sz w:val="24"/>
          <w:szCs w:val="24"/>
        </w:rPr>
        <w:t>市野生动物资源调查报告。</w:t>
      </w:r>
    </w:p>
    <w:p w14:paraId="0B96393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 东阳</w:t>
      </w:r>
      <w:r>
        <w:rPr>
          <w:rFonts w:hint="eastAsia" w:ascii="宋体" w:hAnsi="宋体" w:eastAsia="宋体" w:cs="宋体"/>
          <w:color w:val="auto"/>
          <w:sz w:val="24"/>
          <w:szCs w:val="24"/>
        </w:rPr>
        <w:t>市</w:t>
      </w:r>
      <w:r>
        <w:rPr>
          <w:rFonts w:hint="eastAsia" w:ascii="宋体" w:hAnsi="宋体" w:eastAsia="宋体" w:cs="宋体"/>
          <w:color w:val="auto"/>
          <w:sz w:val="24"/>
          <w:szCs w:val="24"/>
          <w:lang w:eastAsia="zh-CN"/>
        </w:rPr>
        <w:t>野生</w:t>
      </w:r>
      <w:r>
        <w:rPr>
          <w:rFonts w:hint="eastAsia" w:ascii="宋体" w:hAnsi="宋体" w:eastAsia="宋体" w:cs="宋体"/>
          <w:color w:val="auto"/>
          <w:sz w:val="24"/>
          <w:szCs w:val="24"/>
        </w:rPr>
        <w:t>动物名录。</w:t>
      </w:r>
    </w:p>
    <w:p w14:paraId="1D2D0D96">
      <w:pPr>
        <w:spacing w:line="360" w:lineRule="auto"/>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 东阳市国家重点保护动物专项调查报告。</w:t>
      </w:r>
    </w:p>
    <w:p w14:paraId="0339181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 东阳</w:t>
      </w:r>
      <w:r>
        <w:rPr>
          <w:rFonts w:hint="eastAsia" w:ascii="宋体" w:hAnsi="宋体" w:eastAsia="宋体" w:cs="宋体"/>
          <w:color w:val="auto"/>
          <w:sz w:val="24"/>
          <w:szCs w:val="24"/>
        </w:rPr>
        <w:t>市珍稀濒危动物专题报告。</w:t>
      </w:r>
    </w:p>
    <w:p w14:paraId="0D63C78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 东阳</w:t>
      </w:r>
      <w:r>
        <w:rPr>
          <w:rFonts w:hint="eastAsia" w:ascii="宋体" w:hAnsi="宋体" w:eastAsia="宋体" w:cs="宋体"/>
          <w:color w:val="auto"/>
          <w:sz w:val="24"/>
          <w:szCs w:val="24"/>
        </w:rPr>
        <w:t>市国家级重点保护和珍稀濒危动物分布图。</w:t>
      </w:r>
    </w:p>
    <w:p w14:paraId="186D24B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 东阳</w:t>
      </w:r>
      <w:r>
        <w:rPr>
          <w:rFonts w:hint="eastAsia" w:ascii="宋体" w:hAnsi="宋体" w:eastAsia="宋体" w:cs="宋体"/>
          <w:color w:val="auto"/>
          <w:sz w:val="24"/>
          <w:szCs w:val="24"/>
        </w:rPr>
        <w:t>市野生动物物种照片和影像数据资料。</w:t>
      </w:r>
    </w:p>
    <w:p w14:paraId="5A0FCBA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7.东阳市野生动物调查成果资料片</w:t>
      </w:r>
      <w:r>
        <w:rPr>
          <w:rFonts w:hint="eastAsia" w:ascii="宋体" w:hAnsi="宋体" w:eastAsia="宋体" w:cs="宋体"/>
          <w:color w:val="auto"/>
          <w:sz w:val="24"/>
          <w:szCs w:val="24"/>
        </w:rPr>
        <w:t>。</w:t>
      </w:r>
    </w:p>
    <w:p w14:paraId="19F3B5C7">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九、其他约定</w:t>
      </w:r>
    </w:p>
    <w:p w14:paraId="08D002C8">
      <w:pPr>
        <w:spacing w:line="360" w:lineRule="auto"/>
        <w:ind w:firstLine="480" w:firstLineChars="20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东阳市域划分为19</w:t>
      </w:r>
      <w:r>
        <w:rPr>
          <w:rFonts w:hint="eastAsia" w:ascii="宋体" w:hAnsi="宋体" w:cs="宋体"/>
          <w:color w:val="auto"/>
          <w:sz w:val="24"/>
          <w:szCs w:val="24"/>
          <w:lang w:val="en-US" w:eastAsia="zh-CN"/>
        </w:rPr>
        <w:t>3</w:t>
      </w:r>
      <w:r>
        <w:rPr>
          <w:rFonts w:hint="eastAsia" w:ascii="宋体" w:hAnsi="宋体" w:eastAsia="宋体" w:cs="宋体"/>
          <w:color w:val="auto"/>
          <w:sz w:val="24"/>
          <w:szCs w:val="24"/>
          <w:lang w:val="en-US" w:eastAsia="zh-CN"/>
        </w:rPr>
        <w:t>个工作网格，在实际服务过程中，中标单位为了节约成本未按技术要求划分工作网格</w:t>
      </w:r>
      <w:r>
        <w:rPr>
          <w:rFonts w:hint="eastAsia" w:ascii="宋体" w:hAnsi="宋体" w:cs="宋体"/>
          <w:color w:val="auto"/>
          <w:sz w:val="24"/>
          <w:szCs w:val="24"/>
          <w:lang w:val="en-US" w:eastAsia="zh-CN"/>
        </w:rPr>
        <w:t>开展调查的</w:t>
      </w:r>
      <w:r>
        <w:rPr>
          <w:rFonts w:hint="eastAsia" w:ascii="宋体" w:hAnsi="宋体" w:eastAsia="宋体" w:cs="宋体"/>
          <w:color w:val="auto"/>
          <w:sz w:val="24"/>
          <w:szCs w:val="24"/>
          <w:lang w:val="en-US" w:eastAsia="zh-CN"/>
        </w:rPr>
        <w:t>，中标单位应当承担赔偿责任，中标单位应向采购人支付合同总值20%的违约金，并扣除缺失部分相应的合同值。</w:t>
      </w:r>
      <w:r>
        <w:rPr>
          <w:rFonts w:hint="eastAsia" w:ascii="宋体" w:hAnsi="宋体" w:cs="宋体"/>
          <w:color w:val="auto"/>
          <w:sz w:val="24"/>
          <w:szCs w:val="24"/>
          <w:lang w:val="en-US" w:eastAsia="zh-CN"/>
        </w:rPr>
        <w:t xml:space="preserve"> </w:t>
      </w:r>
    </w:p>
    <w:p w14:paraId="0F4E1FC0">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十、商务要求</w:t>
      </w:r>
    </w:p>
    <w:p w14:paraId="2E275FD3">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360" w:lineRule="auto"/>
        <w:ind w:firstLine="482"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cs="宋体"/>
          <w:b/>
          <w:bCs/>
          <w:kern w:val="2"/>
          <w:sz w:val="24"/>
          <w:szCs w:val="24"/>
          <w:lang w:val="en-US" w:eastAsia="zh-CN" w:bidi="ar-SA"/>
        </w:rPr>
        <w:t>1、项目投标报价要求：</w:t>
      </w:r>
      <w:r>
        <w:rPr>
          <w:rFonts w:hint="eastAsia" w:ascii="宋体" w:hAnsi="宋体" w:cs="宋体"/>
          <w:b w:val="0"/>
          <w:bCs w:val="0"/>
          <w:kern w:val="2"/>
          <w:sz w:val="24"/>
          <w:szCs w:val="24"/>
          <w:lang w:val="en-US" w:eastAsia="zh-CN" w:bidi="ar-SA"/>
        </w:rPr>
        <w:t>本项目的投标应以人民币报价，投标价应包括完成本项目所需的人工费、保险费、差旅费、设备使用费、成果编制费、企业管理费、专家评审费、成果转化费、招标服务费、利润和税金等一切费用，投标人须综合考虑进入报价。投标人投标报价为投标人所能承受的整个项目的一次性最终最低报价，如有漏项，视同已包含在本项目投标报价中，合同总价不做调整。按国家规定由中标人缴纳的各种税收已包含在投标报价内，中标人需提供正式税务发票。</w:t>
      </w:r>
    </w:p>
    <w:p w14:paraId="35CC8745">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360" w:lineRule="auto"/>
        <w:ind w:firstLine="482" w:firstLineChars="200"/>
        <w:textAlignment w:val="auto"/>
        <w:rPr>
          <w:rFonts w:hint="eastAsia"/>
          <w:b/>
          <w:bCs w:val="0"/>
          <w:color w:val="auto"/>
          <w:highlight w:val="none"/>
          <w:lang w:val="en-US" w:eastAsia="zh-CN"/>
        </w:rPr>
      </w:pPr>
      <w:r>
        <w:rPr>
          <w:rFonts w:hint="eastAsia"/>
          <w:b/>
          <w:bCs w:val="0"/>
          <w:color w:val="auto"/>
          <w:highlight w:val="none"/>
          <w:lang w:val="en-US" w:eastAsia="zh-CN"/>
        </w:rPr>
        <w:t>2、项目周期及服务地点：</w:t>
      </w:r>
    </w:p>
    <w:p w14:paraId="27585B97">
      <w:pPr>
        <w:keepNext w:val="0"/>
        <w:keepLines w:val="0"/>
        <w:pageBreakBefore w:val="0"/>
        <w:widowControl w:val="0"/>
        <w:shd w:val="clear" w:color="auto" w:fill="FFFFFF"/>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工</w:t>
      </w:r>
      <w:r>
        <w:rPr>
          <w:rFonts w:hint="eastAsia" w:ascii="宋体" w:hAnsi="宋体" w:cs="宋体"/>
          <w:b w:val="0"/>
          <w:bCs w:val="0"/>
          <w:color w:val="auto"/>
          <w:sz w:val="24"/>
          <w:highlight w:val="none"/>
          <w:lang w:eastAsia="zh-CN"/>
        </w:rPr>
        <w:t>期要求</w:t>
      </w:r>
      <w:r>
        <w:rPr>
          <w:rFonts w:hint="eastAsia" w:ascii="宋体" w:hAnsi="宋体" w:eastAsia="宋体" w:cs="宋体"/>
          <w:b w:val="0"/>
          <w:bCs w:val="0"/>
          <w:color w:val="auto"/>
          <w:sz w:val="24"/>
          <w:highlight w:val="none"/>
        </w:rPr>
        <w:t>：</w:t>
      </w:r>
      <w:r>
        <w:rPr>
          <w:rFonts w:hint="eastAsia" w:ascii="宋体" w:hAnsi="宋体" w:cs="宋体"/>
          <w:sz w:val="24"/>
          <w:szCs w:val="24"/>
          <w:lang w:val="en-US" w:eastAsia="zh-CN"/>
        </w:rPr>
        <w:t>服务</w:t>
      </w:r>
      <w:r>
        <w:rPr>
          <w:rFonts w:hint="eastAsia" w:ascii="宋体" w:hAnsi="宋体" w:eastAsia="宋体" w:cs="宋体"/>
          <w:sz w:val="24"/>
          <w:szCs w:val="24"/>
        </w:rPr>
        <w:t>期限18个月</w:t>
      </w:r>
      <w:r>
        <w:rPr>
          <w:rFonts w:hint="eastAsia" w:ascii="宋体" w:hAnsi="宋体" w:cs="宋体"/>
          <w:b w:val="0"/>
          <w:bCs w:val="0"/>
          <w:color w:val="auto"/>
          <w:sz w:val="24"/>
          <w:szCs w:val="24"/>
          <w:highlight w:val="none"/>
          <w:shd w:val="clear" w:color="auto" w:fill="FFFFFF"/>
          <w:lang w:val="en-US" w:eastAsia="zh-CN"/>
        </w:rPr>
        <w:t>。</w:t>
      </w:r>
    </w:p>
    <w:p w14:paraId="1773592A">
      <w:pPr>
        <w:spacing w:line="360" w:lineRule="auto"/>
        <w:ind w:firstLine="720" w:firstLineChars="300"/>
        <w:rPr>
          <w:rFonts w:hint="eastAsia"/>
          <w:b w:val="0"/>
          <w:bCs w:val="0"/>
          <w:lang w:val="en-US" w:eastAsia="zh-CN"/>
        </w:rPr>
      </w:pPr>
      <w:r>
        <w:rPr>
          <w:rFonts w:hint="eastAsia" w:ascii="宋体" w:hAnsi="宋体" w:eastAsia="宋体" w:cs="宋体"/>
          <w:b w:val="0"/>
          <w:bCs w:val="0"/>
          <w:color w:val="auto"/>
          <w:sz w:val="24"/>
          <w:highlight w:val="none"/>
          <w:lang w:val="en-US" w:eastAsia="zh-CN"/>
        </w:rPr>
        <w:t>服务地点：东阳市域范围内</w:t>
      </w:r>
    </w:p>
    <w:p w14:paraId="7444E2EE">
      <w:pPr>
        <w:spacing w:line="360" w:lineRule="auto"/>
        <w:ind w:firstLine="725" w:firstLineChars="301"/>
        <w:rPr>
          <w:rFonts w:hint="eastAsia" w:ascii="宋体" w:hAnsi="宋体" w:eastAsia="宋体" w:cs="宋体"/>
          <w:b w:val="0"/>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付款方式：</w:t>
      </w:r>
      <w:r>
        <w:rPr>
          <w:rFonts w:hint="eastAsia" w:ascii="宋体" w:hAnsi="宋体" w:eastAsia="宋体" w:cs="宋体"/>
          <w:color w:val="auto"/>
          <w:sz w:val="24"/>
          <w:szCs w:val="24"/>
          <w:highlight w:val="none"/>
          <w:lang w:val="en-US" w:eastAsia="zh-CN"/>
        </w:rPr>
        <w:t>合同生效以及具备实施条件后7个工作日内，采购人支付合同</w:t>
      </w:r>
      <w:r>
        <w:rPr>
          <w:rFonts w:hint="eastAsia" w:ascii="宋体" w:hAnsi="宋体" w:cs="宋体"/>
          <w:color w:val="auto"/>
          <w:sz w:val="24"/>
          <w:szCs w:val="24"/>
          <w:highlight w:val="none"/>
          <w:lang w:val="en-US" w:eastAsia="zh-CN"/>
        </w:rPr>
        <w:t>总</w:t>
      </w:r>
      <w:r>
        <w:rPr>
          <w:rFonts w:hint="eastAsia" w:ascii="宋体" w:hAnsi="宋体" w:eastAsia="宋体" w:cs="宋体"/>
          <w:color w:val="auto"/>
          <w:sz w:val="24"/>
          <w:szCs w:val="24"/>
          <w:highlight w:val="none"/>
          <w:lang w:val="en-US" w:eastAsia="zh-CN"/>
        </w:rPr>
        <w:t>金额的40%作为项目的预付款，</w:t>
      </w:r>
      <w:r>
        <w:rPr>
          <w:rFonts w:hint="eastAsia" w:ascii="宋体" w:hAnsi="宋体" w:eastAsia="宋体" w:cs="宋体"/>
          <w:color w:val="auto"/>
          <w:sz w:val="24"/>
          <w:szCs w:val="24"/>
        </w:rPr>
        <w:t>完成所有外业和内业工作，提交项目评审报告后，支付合同签约价40%的款项；通过专家评审，提交修改完善的最终成果后支付合同签约价的余款。</w:t>
      </w:r>
    </w:p>
    <w:p w14:paraId="2032762F">
      <w:pPr>
        <w:pStyle w:val="12"/>
        <w:keepNext w:val="0"/>
        <w:keepLines w:val="0"/>
        <w:pageBreakBefore w:val="0"/>
        <w:widowControl w:val="0"/>
        <w:kinsoku/>
        <w:wordWrap/>
        <w:overflowPunct/>
        <w:topLinePunct w:val="0"/>
        <w:autoSpaceDE/>
        <w:autoSpaceDN/>
        <w:bidi w:val="0"/>
        <w:adjustRightInd/>
        <w:snapToGrid/>
        <w:spacing w:before="0" w:beforeLines="0" w:after="0" w:afterLines="0" w:line="360" w:lineRule="auto"/>
        <w:ind w:firstLine="480" w:firstLineChars="200"/>
        <w:textAlignment w:val="auto"/>
        <w:rPr>
          <w:rFonts w:hint="eastAsia"/>
          <w:lang w:val="en-US" w:eastAsia="zh-CN"/>
        </w:rPr>
      </w:pPr>
      <w:r>
        <w:rPr>
          <w:rFonts w:hint="eastAsia" w:ascii="宋体" w:hAnsi="宋体" w:eastAsia="宋体" w:cs="宋体"/>
          <w:color w:val="auto"/>
          <w:sz w:val="24"/>
          <w:szCs w:val="24"/>
          <w:highlight w:val="none"/>
          <w:shd w:val="clear" w:color="040000" w:fill="FFFFFF"/>
          <w:lang w:val="en-US" w:eastAsia="zh-CN"/>
        </w:rPr>
        <w:t>在签订合同时，中标方明确表示无需预付款或者主动要求降低预付款比例的，采购单位可不支付或减少预付款支付比例。</w:t>
      </w:r>
    </w:p>
    <w:p w14:paraId="0E7D54D5">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十一、知识产权及保密</w:t>
      </w:r>
    </w:p>
    <w:p w14:paraId="0A88165F">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360" w:lineRule="auto"/>
        <w:ind w:firstLine="480" w:firstLineChars="200"/>
        <w:textAlignment w:val="auto"/>
        <w:rPr>
          <w:rFonts w:hint="eastAsia" w:ascii="宋体" w:eastAsia="宋体" w:cs="宋体"/>
          <w:b w:val="0"/>
          <w:bCs/>
          <w:color w:val="auto"/>
          <w:highlight w:val="none"/>
          <w:lang w:val="en-US" w:eastAsia="zh-CN"/>
        </w:rPr>
      </w:pPr>
      <w:r>
        <w:rPr>
          <w:rFonts w:hint="eastAsia" w:ascii="宋体" w:eastAsia="宋体" w:cs="宋体"/>
          <w:b w:val="0"/>
          <w:bCs/>
          <w:color w:val="auto"/>
          <w:highlight w:val="none"/>
          <w:lang w:val="en-US" w:eastAsia="zh-CN"/>
        </w:rPr>
        <w:t>1</w:t>
      </w:r>
      <w:r>
        <w:rPr>
          <w:rFonts w:hint="eastAsia" w:cs="宋体"/>
          <w:b w:val="0"/>
          <w:bCs/>
          <w:color w:val="auto"/>
          <w:highlight w:val="none"/>
          <w:lang w:val="en-US" w:eastAsia="zh-CN"/>
        </w:rPr>
        <w:t>.</w:t>
      </w:r>
      <w:r>
        <w:rPr>
          <w:rFonts w:hint="eastAsia" w:ascii="宋体" w:eastAsia="宋体" w:cs="宋体"/>
          <w:b w:val="0"/>
          <w:bCs/>
          <w:color w:val="auto"/>
          <w:highlight w:val="none"/>
          <w:lang w:val="en-US" w:eastAsia="zh-CN"/>
        </w:rPr>
        <w:t>采购人支付相应的费用后即取得本项目所有成果和文件的所有权、使用权和知识产权。</w:t>
      </w:r>
    </w:p>
    <w:p w14:paraId="2CF6F76C">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360" w:lineRule="auto"/>
        <w:ind w:firstLine="480" w:firstLineChars="200"/>
        <w:textAlignment w:val="auto"/>
        <w:rPr>
          <w:rFonts w:hint="eastAsia" w:ascii="宋体" w:eastAsia="宋体" w:cs="宋体"/>
          <w:b w:val="0"/>
          <w:bCs/>
          <w:color w:val="auto"/>
          <w:highlight w:val="none"/>
          <w:lang w:val="en-US" w:eastAsia="zh-CN"/>
        </w:rPr>
      </w:pPr>
      <w:r>
        <w:rPr>
          <w:rFonts w:hint="eastAsia" w:ascii="宋体" w:eastAsia="宋体" w:cs="宋体"/>
          <w:b w:val="0"/>
          <w:bCs/>
          <w:color w:val="auto"/>
          <w:highlight w:val="none"/>
          <w:lang w:val="en-US" w:eastAsia="zh-CN"/>
        </w:rPr>
        <w:t>2</w:t>
      </w:r>
      <w:r>
        <w:rPr>
          <w:rFonts w:hint="eastAsia" w:cs="宋体"/>
          <w:b w:val="0"/>
          <w:bCs/>
          <w:color w:val="auto"/>
          <w:highlight w:val="none"/>
          <w:lang w:val="en-US" w:eastAsia="zh-CN"/>
        </w:rPr>
        <w:t>.</w:t>
      </w:r>
      <w:r>
        <w:rPr>
          <w:rFonts w:hint="eastAsia" w:ascii="宋体" w:eastAsia="宋体" w:cs="宋体"/>
          <w:b w:val="0"/>
          <w:bCs/>
          <w:color w:val="auto"/>
          <w:highlight w:val="none"/>
          <w:lang w:val="en-US" w:eastAsia="zh-CN"/>
        </w:rPr>
        <w:t>中标人保证本项目所有成果和文件未侵犯他人的知识产权，否则须承担由此引起的全部法律责任和经济责任；若中标人使用他人的专利、专有技术，中标人应自行承担所涉及的一切费用。</w:t>
      </w:r>
    </w:p>
    <w:p w14:paraId="13DDE570">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360" w:lineRule="auto"/>
        <w:ind w:firstLine="480" w:firstLineChars="200"/>
        <w:textAlignment w:val="auto"/>
        <w:rPr>
          <w:rFonts w:hint="eastAsia" w:ascii="宋体" w:eastAsia="宋体" w:cs="宋体"/>
          <w:b w:val="0"/>
          <w:bCs/>
          <w:color w:val="auto"/>
          <w:highlight w:val="none"/>
          <w:lang w:val="en-US" w:eastAsia="zh-CN"/>
        </w:rPr>
      </w:pPr>
      <w:r>
        <w:rPr>
          <w:rFonts w:hint="eastAsia" w:ascii="宋体" w:eastAsia="宋体" w:cs="宋体"/>
          <w:b w:val="0"/>
          <w:bCs/>
          <w:color w:val="auto"/>
          <w:highlight w:val="none"/>
          <w:lang w:val="en-US" w:eastAsia="zh-CN"/>
        </w:rPr>
        <w:t>3</w:t>
      </w:r>
      <w:r>
        <w:rPr>
          <w:rFonts w:hint="eastAsia" w:cs="宋体"/>
          <w:b w:val="0"/>
          <w:bCs/>
          <w:color w:val="auto"/>
          <w:highlight w:val="none"/>
          <w:lang w:val="en-US" w:eastAsia="zh-CN"/>
        </w:rPr>
        <w:t>.</w:t>
      </w:r>
      <w:r>
        <w:rPr>
          <w:rFonts w:hint="eastAsia" w:ascii="宋体" w:eastAsia="宋体" w:cs="宋体"/>
          <w:b w:val="0"/>
          <w:bCs/>
          <w:color w:val="auto"/>
          <w:highlight w:val="none"/>
          <w:lang w:val="en-US" w:eastAsia="zh-CN"/>
        </w:rPr>
        <w:t xml:space="preserve">中标人须建立严格的保密制度，并加强对工作人员的保密管理及保密知识教育。 </w:t>
      </w:r>
    </w:p>
    <w:p w14:paraId="22A40E4E">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360" w:lineRule="auto"/>
        <w:ind w:firstLine="480" w:firstLineChars="200"/>
        <w:textAlignment w:val="auto"/>
        <w:rPr>
          <w:rFonts w:hint="eastAsia" w:ascii="宋体" w:eastAsia="宋体" w:cs="宋体"/>
          <w:b w:val="0"/>
          <w:bCs/>
          <w:color w:val="auto"/>
          <w:highlight w:val="none"/>
          <w:lang w:val="en-US" w:eastAsia="zh-CN"/>
        </w:rPr>
      </w:pPr>
      <w:r>
        <w:rPr>
          <w:rFonts w:hint="eastAsia" w:ascii="宋体" w:eastAsia="宋体" w:cs="宋体"/>
          <w:b w:val="0"/>
          <w:bCs/>
          <w:color w:val="auto"/>
          <w:highlight w:val="none"/>
          <w:lang w:val="en-US" w:eastAsia="zh-CN"/>
        </w:rPr>
        <w:t>4</w:t>
      </w:r>
      <w:r>
        <w:rPr>
          <w:rFonts w:hint="eastAsia" w:cs="宋体"/>
          <w:b w:val="0"/>
          <w:bCs/>
          <w:color w:val="auto"/>
          <w:highlight w:val="none"/>
          <w:lang w:val="en-US" w:eastAsia="zh-CN"/>
        </w:rPr>
        <w:t>.</w:t>
      </w:r>
      <w:r>
        <w:rPr>
          <w:rFonts w:hint="eastAsia" w:ascii="宋体" w:eastAsia="宋体" w:cs="宋体"/>
          <w:b w:val="0"/>
          <w:bCs/>
          <w:color w:val="auto"/>
          <w:highlight w:val="none"/>
          <w:lang w:val="en-US" w:eastAsia="zh-CN"/>
        </w:rPr>
        <w:t>中标人须承担与此有关的技术情报和数据资料的保密责任。与本项目有关的资料及数据成果中涉及国家秘密的内容，均要求按照《国家保密法》及相关法律法规执行。</w:t>
      </w:r>
    </w:p>
    <w:p w14:paraId="59A9A8A4">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十二、合同的签订</w:t>
      </w:r>
    </w:p>
    <w:p w14:paraId="70806054">
      <w:pPr>
        <w:pStyle w:val="38"/>
        <w:spacing w:line="360" w:lineRule="auto"/>
        <w:ind w:left="604" w:leftChars="240" w:hanging="124" w:hangingChars="52"/>
        <w:contextualSpacing/>
        <w:rPr>
          <w:rFonts w:hint="eastAsia" w:ascii="宋体" w:hAnsi="宋体" w:cs="宋体"/>
          <w:b/>
          <w:bCs/>
          <w:sz w:val="24"/>
        </w:rPr>
      </w:pPr>
      <w:r>
        <w:rPr>
          <w:rFonts w:hint="eastAsia" w:ascii="宋体" w:hAnsi="宋体" w:eastAsia="宋体" w:cs="宋体"/>
          <w:b w:val="0"/>
          <w:bCs w:val="0"/>
          <w:sz w:val="24"/>
          <w:szCs w:val="24"/>
        </w:rPr>
        <w:t>中标单位在收到《中标通知书》后</w:t>
      </w:r>
      <w:r>
        <w:rPr>
          <w:rFonts w:hint="eastAsia" w:ascii="宋体" w:hAnsi="宋体" w:cs="宋体"/>
          <w:b w:val="0"/>
          <w:bCs w:val="0"/>
          <w:sz w:val="24"/>
          <w:szCs w:val="24"/>
          <w:lang w:val="en-US" w:eastAsia="zh-CN"/>
        </w:rPr>
        <w:t>2</w:t>
      </w:r>
      <w:r>
        <w:rPr>
          <w:rFonts w:hint="eastAsia" w:ascii="宋体" w:hAnsi="宋体" w:eastAsia="宋体" w:cs="宋体"/>
          <w:b w:val="0"/>
          <w:bCs w:val="0"/>
          <w:sz w:val="24"/>
          <w:szCs w:val="24"/>
        </w:rPr>
        <w:t>0日内与</w:t>
      </w:r>
      <w:r>
        <w:rPr>
          <w:rFonts w:hint="eastAsia" w:ascii="宋体" w:hAnsi="宋体" w:cs="宋体"/>
          <w:b w:val="0"/>
          <w:bCs w:val="0"/>
          <w:sz w:val="24"/>
          <w:szCs w:val="24"/>
          <w:lang w:eastAsia="zh-CN"/>
        </w:rPr>
        <w:t>东阳市野生动植物保护管理站</w:t>
      </w:r>
      <w:r>
        <w:rPr>
          <w:rFonts w:hint="eastAsia" w:ascii="宋体" w:hAnsi="宋体" w:eastAsia="宋体" w:cs="宋体"/>
          <w:b w:val="0"/>
          <w:bCs w:val="0"/>
          <w:sz w:val="24"/>
          <w:szCs w:val="24"/>
        </w:rPr>
        <w:t>签订合</w:t>
      </w:r>
      <w:r>
        <w:rPr>
          <w:rFonts w:hint="eastAsia" w:ascii="宋体" w:hAnsi="宋体" w:eastAsia="宋体" w:cs="宋体"/>
          <w:b w:val="0"/>
          <w:bCs w:val="0"/>
          <w:sz w:val="24"/>
          <w:szCs w:val="24"/>
          <w:lang w:eastAsia="zh-CN"/>
        </w:rPr>
        <w:t>同。</w:t>
      </w:r>
    </w:p>
    <w:p w14:paraId="585DA4C9">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十三、售后服务要求</w:t>
      </w:r>
    </w:p>
    <w:p w14:paraId="72B6AF9F">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360" w:lineRule="auto"/>
        <w:ind w:firstLine="480" w:firstLineChars="200"/>
        <w:textAlignment w:val="auto"/>
        <w:rPr>
          <w:rFonts w:hint="eastAsia" w:ascii="宋体" w:eastAsia="宋体" w:cs="宋体"/>
          <w:b w:val="0"/>
          <w:bCs/>
          <w:color w:val="auto"/>
          <w:highlight w:val="none"/>
          <w:lang w:val="en-US" w:eastAsia="zh-CN"/>
        </w:rPr>
      </w:pPr>
      <w:r>
        <w:rPr>
          <w:rFonts w:hint="eastAsia" w:ascii="宋体" w:eastAsia="宋体" w:cs="宋体"/>
          <w:b w:val="0"/>
          <w:bCs/>
          <w:color w:val="auto"/>
          <w:highlight w:val="none"/>
          <w:lang w:val="en-US" w:eastAsia="zh-CN"/>
        </w:rPr>
        <w:t>响应招标文件中的各项要求，全面履行招标书及合同内容，保证按时保质保量完成该项目，提供完整的成果技术资料、文件。</w:t>
      </w:r>
    </w:p>
    <w:p w14:paraId="45F021F7">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360" w:lineRule="auto"/>
        <w:ind w:firstLine="480" w:firstLineChars="200"/>
        <w:textAlignment w:val="auto"/>
        <w:rPr>
          <w:rFonts w:hint="eastAsia" w:ascii="宋体" w:eastAsia="宋体" w:cs="宋体"/>
          <w:b w:val="0"/>
          <w:bCs/>
          <w:color w:val="auto"/>
          <w:highlight w:val="none"/>
          <w:lang w:val="en-US" w:eastAsia="zh-CN"/>
        </w:rPr>
      </w:pPr>
      <w:r>
        <w:rPr>
          <w:rFonts w:hint="eastAsia" w:ascii="宋体" w:eastAsia="宋体" w:cs="宋体"/>
          <w:b w:val="0"/>
          <w:bCs/>
          <w:color w:val="auto"/>
          <w:highlight w:val="none"/>
          <w:lang w:val="en-US" w:eastAsia="zh-CN"/>
        </w:rPr>
        <w:t>提供实时支持响应服务，在12小时内响应</w:t>
      </w:r>
      <w:r>
        <w:rPr>
          <w:rFonts w:hint="eastAsia" w:cs="宋体"/>
          <w:b w:val="0"/>
          <w:bCs/>
          <w:color w:val="auto"/>
          <w:highlight w:val="none"/>
          <w:lang w:val="en-US" w:eastAsia="zh-CN"/>
        </w:rPr>
        <w:t>采购人</w:t>
      </w:r>
      <w:r>
        <w:rPr>
          <w:rFonts w:hint="eastAsia" w:ascii="宋体" w:eastAsia="宋体" w:cs="宋体"/>
          <w:b w:val="0"/>
          <w:bCs/>
          <w:color w:val="auto"/>
          <w:highlight w:val="none"/>
          <w:lang w:val="en-US" w:eastAsia="zh-CN"/>
        </w:rPr>
        <w:t>提出的疑问或与项目相关的要求并进行答复，如有必要，在48小时内到达现象答复或解决问题。</w:t>
      </w:r>
    </w:p>
    <w:p w14:paraId="1F7D0A0A">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360" w:lineRule="auto"/>
        <w:ind w:firstLine="480" w:firstLineChars="200"/>
        <w:textAlignment w:val="auto"/>
        <w:rPr>
          <w:rFonts w:hint="eastAsia" w:ascii="宋体" w:eastAsia="宋体" w:cs="宋体"/>
          <w:b w:val="0"/>
          <w:bCs/>
          <w:color w:val="auto"/>
          <w:highlight w:val="none"/>
          <w:lang w:val="en-US" w:eastAsia="zh-CN"/>
        </w:rPr>
      </w:pPr>
      <w:r>
        <w:rPr>
          <w:rFonts w:hint="eastAsia" w:ascii="宋体" w:eastAsia="宋体" w:cs="宋体"/>
          <w:b w:val="0"/>
          <w:bCs/>
          <w:color w:val="auto"/>
          <w:highlight w:val="none"/>
          <w:lang w:val="en-US" w:eastAsia="zh-CN"/>
        </w:rPr>
        <w:t xml:space="preserve">项目现场调查负责人须全过程参与项目及各阶段项目成果的汇报工作，并配合采购人做好项目成果的汇报、评审、论证等工作。                   </w:t>
      </w:r>
    </w:p>
    <w:p w14:paraId="007418DE">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kern w:val="2"/>
          <w:sz w:val="24"/>
          <w:szCs w:val="24"/>
          <w:lang w:val="en-US" w:eastAsia="zh-CN" w:bidi="ar-SA"/>
        </w:rPr>
      </w:pPr>
      <w:r>
        <w:rPr>
          <w:rFonts w:hint="eastAsia" w:ascii="宋体" w:hAnsi="宋体" w:cs="宋体"/>
          <w:b/>
          <w:bCs/>
          <w:color w:val="auto"/>
          <w:kern w:val="2"/>
          <w:sz w:val="24"/>
          <w:szCs w:val="24"/>
          <w:lang w:val="en-US" w:eastAsia="zh-CN" w:bidi="ar-SA"/>
        </w:rPr>
        <w:t>十四、其他</w:t>
      </w:r>
    </w:p>
    <w:p w14:paraId="6B63BE24">
      <w:pPr>
        <w:spacing w:line="360" w:lineRule="auto"/>
        <w:ind w:firstLine="410" w:firstLineChars="171"/>
        <w:jc w:val="left"/>
        <w:rPr>
          <w:rFonts w:hAnsi="宋体" w:cs="宋体"/>
          <w:sz w:val="24"/>
        </w:rPr>
      </w:pPr>
      <w:r>
        <w:rPr>
          <w:rFonts w:hint="eastAsia" w:ascii="宋体" w:hAnsi="宋体"/>
          <w:snapToGrid w:val="0"/>
          <w:kern w:val="0"/>
          <w:sz w:val="24"/>
        </w:rPr>
        <w:t xml:space="preserve"> 项目实施过程中，中标人应加强安全管理，杜绝安全事故的发生。项目实施及后续服务期间所引起的工伤、安全等所有事故，其一切责任和后果均由中标人自己承担。若由此</w:t>
      </w:r>
      <w:r>
        <w:rPr>
          <w:rFonts w:hint="eastAsia" w:hAnsi="宋体" w:cs="宋体"/>
          <w:sz w:val="24"/>
        </w:rPr>
        <w:t>产生的人员伤亡和财产损失，包括但不限于人身损害赔偿、侵权责任赔偿、工伤等等，均由中标人承担一切责任，与采购人无关。如采购人因此承担责任的，有权全额向中标人追偿。</w:t>
      </w:r>
    </w:p>
    <w:p w14:paraId="17D8323A">
      <w:pPr>
        <w:pStyle w:val="12"/>
        <w:keepNext w:val="0"/>
        <w:keepLines w:val="0"/>
        <w:pageBreakBefore w:val="0"/>
        <w:widowControl w:val="0"/>
        <w:numPr>
          <w:ilvl w:val="0"/>
          <w:numId w:val="0"/>
        </w:numPr>
        <w:kinsoku/>
        <w:wordWrap/>
        <w:overflowPunct/>
        <w:topLinePunct w:val="0"/>
        <w:autoSpaceDE/>
        <w:autoSpaceDN/>
        <w:bidi w:val="0"/>
        <w:adjustRightInd/>
        <w:spacing w:before="0" w:beforeLines="0" w:after="0" w:afterLines="0" w:line="440" w:lineRule="atLeast"/>
        <w:ind w:firstLine="480" w:firstLineChars="200"/>
        <w:textAlignment w:val="auto"/>
        <w:rPr>
          <w:rFonts w:hint="eastAsia" w:ascii="宋体" w:eastAsia="宋体" w:cs="宋体"/>
          <w:b w:val="0"/>
          <w:bCs/>
          <w:color w:val="auto"/>
          <w:highlight w:val="none"/>
          <w:lang w:val="en-US" w:eastAsia="zh-CN"/>
        </w:rPr>
      </w:pPr>
    </w:p>
    <w:p w14:paraId="0AC0BE1C">
      <w:pPr>
        <w:snapToGrid w:val="0"/>
        <w:ind w:firstLine="0" w:firstLineChars="0"/>
        <w:rPr>
          <w:rFonts w:hint="eastAsia" w:ascii="黑体" w:hAnsi="宋体" w:eastAsia="黑体"/>
          <w:kern w:val="2"/>
          <w:sz w:val="30"/>
          <w:szCs w:val="30"/>
          <w:lang w:val="en-US" w:eastAsia="zh-CN"/>
        </w:rPr>
      </w:pPr>
    </w:p>
    <w:p w14:paraId="237B449C">
      <w:pPr>
        <w:snapToGrid w:val="0"/>
        <w:ind w:firstLine="0" w:firstLineChars="0"/>
        <w:rPr>
          <w:rFonts w:hint="eastAsia" w:ascii="黑体" w:hAnsi="宋体" w:eastAsia="黑体"/>
          <w:kern w:val="2"/>
          <w:sz w:val="30"/>
          <w:szCs w:val="30"/>
          <w:lang w:val="en-US" w:eastAsia="zh-CN"/>
        </w:rPr>
      </w:pPr>
    </w:p>
    <w:p w14:paraId="475E5FA6">
      <w:pPr>
        <w:snapToGrid w:val="0"/>
        <w:rPr>
          <w:rFonts w:hint="eastAsia" w:ascii="黑体" w:hAnsi="宋体" w:eastAsia="黑体"/>
          <w:kern w:val="2"/>
          <w:sz w:val="30"/>
          <w:szCs w:val="30"/>
          <w:lang w:val="en-US" w:eastAsia="zh-CN"/>
        </w:rPr>
      </w:pPr>
    </w:p>
    <w:p w14:paraId="11253BE5">
      <w:pPr>
        <w:rPr>
          <w:rFonts w:hint="eastAsia" w:ascii="黑体" w:hAnsi="宋体" w:eastAsia="黑体"/>
          <w:b/>
          <w:bCs/>
          <w:kern w:val="2"/>
          <w:sz w:val="30"/>
          <w:szCs w:val="30"/>
        </w:rPr>
      </w:pPr>
      <w:r>
        <w:rPr>
          <w:rFonts w:hint="eastAsia" w:ascii="黑体" w:hAnsi="宋体" w:eastAsia="黑体"/>
          <w:b/>
          <w:bCs/>
          <w:kern w:val="2"/>
          <w:sz w:val="30"/>
          <w:szCs w:val="30"/>
        </w:rPr>
        <w:br w:type="page"/>
      </w:r>
    </w:p>
    <w:p w14:paraId="41807650">
      <w:pPr>
        <w:snapToGrid w:val="0"/>
        <w:ind w:firstLine="3614" w:firstLineChars="1200"/>
        <w:rPr>
          <w:rFonts w:ascii="黑体" w:hAnsi="宋体" w:eastAsia="黑体"/>
          <w:b/>
          <w:bCs/>
          <w:kern w:val="2"/>
          <w:sz w:val="30"/>
          <w:szCs w:val="30"/>
        </w:rPr>
      </w:pPr>
      <w:r>
        <w:rPr>
          <w:rFonts w:hint="eastAsia" w:ascii="黑体" w:hAnsi="宋体" w:eastAsia="黑体"/>
          <w:b/>
          <w:bCs/>
          <w:kern w:val="2"/>
          <w:sz w:val="30"/>
          <w:szCs w:val="30"/>
        </w:rPr>
        <w:t>第三章  投标人须知</w:t>
      </w:r>
    </w:p>
    <w:p w14:paraId="4396D21B">
      <w:pPr>
        <w:snapToGrid w:val="0"/>
        <w:ind w:firstLine="4096" w:firstLineChars="1700"/>
        <w:rPr>
          <w:rFonts w:hint="eastAsia" w:ascii="宋体" w:hAnsi="宋体" w:cs="宋体"/>
          <w:b/>
          <w:bCs/>
          <w:color w:val="000000"/>
          <w:sz w:val="24"/>
          <w:szCs w:val="24"/>
        </w:rPr>
      </w:pPr>
      <w:r>
        <w:rPr>
          <w:rFonts w:hint="eastAsia" w:ascii="宋体" w:hAnsi="宋体" w:cs="宋体"/>
          <w:b/>
          <w:bCs/>
          <w:color w:val="000000"/>
          <w:sz w:val="24"/>
          <w:szCs w:val="24"/>
        </w:rPr>
        <w:t xml:space="preserve">前 </w:t>
      </w:r>
      <w:r>
        <w:rPr>
          <w:rFonts w:hint="eastAsia" w:ascii="宋体" w:hAnsi="宋体" w:cs="宋体"/>
          <w:b/>
          <w:bCs/>
          <w:color w:val="000000"/>
          <w:sz w:val="24"/>
          <w:szCs w:val="24"/>
          <w:lang w:val="en-US" w:eastAsia="zh-CN"/>
        </w:rPr>
        <w:t xml:space="preserve"> </w:t>
      </w:r>
      <w:r>
        <w:rPr>
          <w:rFonts w:hint="eastAsia" w:ascii="宋体" w:hAnsi="宋体" w:cs="宋体"/>
          <w:b/>
          <w:bCs/>
          <w:color w:val="000000"/>
          <w:sz w:val="24"/>
          <w:szCs w:val="24"/>
        </w:rPr>
        <w:t xml:space="preserve">附 </w:t>
      </w:r>
      <w:r>
        <w:rPr>
          <w:rFonts w:hint="eastAsia" w:ascii="宋体" w:hAnsi="宋体" w:cs="宋体"/>
          <w:b/>
          <w:bCs/>
          <w:color w:val="000000"/>
          <w:sz w:val="24"/>
          <w:szCs w:val="24"/>
          <w:lang w:val="en-US" w:eastAsia="zh-CN"/>
        </w:rPr>
        <w:t xml:space="preserve"> </w:t>
      </w:r>
      <w:r>
        <w:rPr>
          <w:rFonts w:hint="eastAsia" w:ascii="宋体" w:hAnsi="宋体" w:cs="宋体"/>
          <w:b/>
          <w:bCs/>
          <w:color w:val="000000"/>
          <w:sz w:val="24"/>
          <w:szCs w:val="24"/>
        </w:rPr>
        <w:t>表</w:t>
      </w:r>
    </w:p>
    <w:tbl>
      <w:tblPr>
        <w:tblStyle w:val="21"/>
        <w:tblW w:w="10309" w:type="dxa"/>
        <w:tblInd w:w="-17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8"/>
        <w:gridCol w:w="2228"/>
        <w:gridCol w:w="7353"/>
      </w:tblGrid>
      <w:tr w14:paraId="1DB121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09" w:hRule="atLeast"/>
        </w:trPr>
        <w:tc>
          <w:tcPr>
            <w:tcW w:w="728" w:type="dxa"/>
            <w:tcBorders>
              <w:top w:val="single" w:color="auto" w:sz="4" w:space="0"/>
              <w:bottom w:val="single" w:color="auto" w:sz="4" w:space="0"/>
              <w:right w:val="single" w:color="auto" w:sz="4" w:space="0"/>
            </w:tcBorders>
            <w:vAlign w:val="center"/>
          </w:tcPr>
          <w:p w14:paraId="77410E2A">
            <w:pPr>
              <w:snapToGrid w:val="0"/>
              <w:jc w:val="center"/>
              <w:rPr>
                <w:rFonts w:ascii="宋体" w:hAnsi="宋体" w:cs="宋体"/>
                <w:b/>
                <w:bCs/>
                <w:color w:val="000000"/>
                <w:sz w:val="24"/>
                <w:szCs w:val="24"/>
              </w:rPr>
            </w:pPr>
            <w:r>
              <w:rPr>
                <w:rFonts w:hint="eastAsia" w:ascii="宋体" w:hAnsi="宋体" w:cs="宋体"/>
                <w:b/>
                <w:bCs/>
                <w:color w:val="000000"/>
                <w:sz w:val="24"/>
                <w:szCs w:val="24"/>
              </w:rPr>
              <w:t>序号</w:t>
            </w:r>
          </w:p>
        </w:tc>
        <w:tc>
          <w:tcPr>
            <w:tcW w:w="9581" w:type="dxa"/>
            <w:gridSpan w:val="2"/>
            <w:tcBorders>
              <w:top w:val="single" w:color="auto" w:sz="4" w:space="0"/>
              <w:left w:val="single" w:color="auto" w:sz="4" w:space="0"/>
              <w:bottom w:val="single" w:color="auto" w:sz="4" w:space="0"/>
            </w:tcBorders>
            <w:vAlign w:val="center"/>
          </w:tcPr>
          <w:p w14:paraId="5904CF01">
            <w:pPr>
              <w:snapToGrid w:val="0"/>
              <w:ind w:firstLine="3614" w:firstLineChars="1500"/>
              <w:jc w:val="both"/>
              <w:rPr>
                <w:rFonts w:ascii="宋体" w:hAnsi="宋体" w:cs="宋体"/>
                <w:b/>
                <w:bCs/>
                <w:color w:val="000000"/>
                <w:sz w:val="24"/>
                <w:szCs w:val="24"/>
              </w:rPr>
            </w:pPr>
            <w:r>
              <w:rPr>
                <w:rFonts w:hint="eastAsia" w:ascii="宋体" w:hAnsi="宋体" w:cs="宋体"/>
                <w:b/>
                <w:bCs/>
                <w:color w:val="000000"/>
                <w:sz w:val="24"/>
                <w:szCs w:val="24"/>
              </w:rPr>
              <w:t>内容、要求</w:t>
            </w:r>
          </w:p>
        </w:tc>
      </w:tr>
      <w:tr w14:paraId="5C5801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trPr>
        <w:tc>
          <w:tcPr>
            <w:tcW w:w="728" w:type="dxa"/>
            <w:tcBorders>
              <w:top w:val="single" w:color="auto" w:sz="4" w:space="0"/>
              <w:bottom w:val="single" w:color="auto" w:sz="4" w:space="0"/>
              <w:right w:val="single" w:color="auto" w:sz="4" w:space="0"/>
            </w:tcBorders>
            <w:vAlign w:val="center"/>
          </w:tcPr>
          <w:p w14:paraId="055DC765">
            <w:pPr>
              <w:snapToGrid w:val="0"/>
              <w:jc w:val="center"/>
              <w:rPr>
                <w:rFonts w:ascii="宋体" w:hAnsi="宋体" w:cs="宋体"/>
                <w:color w:val="000000"/>
              </w:rPr>
            </w:pPr>
            <w:r>
              <w:rPr>
                <w:rFonts w:hint="eastAsia" w:ascii="宋体" w:hAnsi="宋体" w:cs="宋体"/>
                <w:color w:val="000000"/>
              </w:rPr>
              <w:t>1</w:t>
            </w:r>
          </w:p>
        </w:tc>
        <w:tc>
          <w:tcPr>
            <w:tcW w:w="9581" w:type="dxa"/>
            <w:gridSpan w:val="2"/>
            <w:tcBorders>
              <w:top w:val="single" w:color="auto" w:sz="4" w:space="0"/>
              <w:left w:val="single" w:color="auto" w:sz="4" w:space="0"/>
              <w:bottom w:val="single" w:color="auto" w:sz="4" w:space="0"/>
            </w:tcBorders>
            <w:vAlign w:val="center"/>
          </w:tcPr>
          <w:p w14:paraId="5BDEBE91">
            <w:pPr>
              <w:snapToGrid w:val="0"/>
              <w:rPr>
                <w:rFonts w:hint="eastAsia" w:ascii="宋体" w:hAnsi="宋体" w:eastAsia="宋体" w:cs="宋体"/>
                <w:color w:val="000000"/>
                <w:sz w:val="24"/>
                <w:szCs w:val="24"/>
                <w:lang w:eastAsia="zh-CN"/>
              </w:rPr>
            </w:pPr>
            <w:r>
              <w:rPr>
                <w:rFonts w:hint="eastAsia" w:ascii="宋体" w:hAnsi="宋体" w:cs="宋体"/>
                <w:color w:val="000000"/>
                <w:sz w:val="24"/>
                <w:szCs w:val="24"/>
              </w:rPr>
              <w:t>项目名称：</w:t>
            </w:r>
            <w:r>
              <w:rPr>
                <w:rFonts w:hint="eastAsia" w:ascii="宋体" w:hAnsi="宋体" w:cs="宋体"/>
                <w:color w:val="auto"/>
                <w:sz w:val="24"/>
                <w:szCs w:val="24"/>
                <w:lang w:eastAsia="zh-CN"/>
              </w:rPr>
              <w:t>东阳市野生动物资源本底调查</w:t>
            </w:r>
          </w:p>
        </w:tc>
      </w:tr>
      <w:tr w14:paraId="046B43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8" w:hRule="atLeast"/>
        </w:trPr>
        <w:tc>
          <w:tcPr>
            <w:tcW w:w="728" w:type="dxa"/>
            <w:tcBorders>
              <w:top w:val="single" w:color="auto" w:sz="4" w:space="0"/>
              <w:bottom w:val="single" w:color="auto" w:sz="4" w:space="0"/>
              <w:right w:val="single" w:color="auto" w:sz="4" w:space="0"/>
            </w:tcBorders>
            <w:vAlign w:val="center"/>
          </w:tcPr>
          <w:p w14:paraId="497BEE68">
            <w:pPr>
              <w:snapToGrid w:val="0"/>
              <w:jc w:val="center"/>
              <w:rPr>
                <w:rFonts w:ascii="宋体" w:hAnsi="宋体" w:cs="宋体"/>
                <w:color w:val="000000"/>
              </w:rPr>
            </w:pPr>
            <w:r>
              <w:rPr>
                <w:rFonts w:hint="eastAsia" w:ascii="宋体" w:hAnsi="宋体" w:cs="宋体"/>
                <w:color w:val="000000"/>
              </w:rPr>
              <w:t>2</w:t>
            </w:r>
          </w:p>
        </w:tc>
        <w:tc>
          <w:tcPr>
            <w:tcW w:w="9581" w:type="dxa"/>
            <w:gridSpan w:val="2"/>
            <w:tcBorders>
              <w:top w:val="single" w:color="auto" w:sz="4" w:space="0"/>
              <w:left w:val="single" w:color="auto" w:sz="4" w:space="0"/>
              <w:bottom w:val="single" w:color="auto" w:sz="4" w:space="0"/>
            </w:tcBorders>
            <w:vAlign w:val="center"/>
          </w:tcPr>
          <w:p w14:paraId="61759805">
            <w:pPr>
              <w:spacing w:line="240" w:lineRule="auto"/>
              <w:rPr>
                <w:rFonts w:ascii="宋体" w:hAnsi="宋体" w:cs="宋体"/>
                <w:color w:val="000000"/>
                <w:sz w:val="24"/>
                <w:szCs w:val="24"/>
              </w:rPr>
            </w:pPr>
            <w:r>
              <w:rPr>
                <w:rFonts w:hint="eastAsia" w:ascii="宋体" w:hAnsi="宋体" w:cs="宋体"/>
                <w:color w:val="000000"/>
                <w:sz w:val="24"/>
                <w:szCs w:val="24"/>
              </w:rPr>
              <w:t>投标报价及费用：1、本项目投标应以人民币报价；2、不论投标结果如何，投标人均应自行承担所有与投标有关的全部费用；</w:t>
            </w:r>
            <w:r>
              <w:rPr>
                <w:rFonts w:hint="eastAsia" w:ascii="宋体" w:hAnsi="宋体" w:cs="宋体"/>
                <w:sz w:val="24"/>
                <w:szCs w:val="24"/>
              </w:rPr>
              <w:t>3、</w:t>
            </w:r>
            <w:r>
              <w:rPr>
                <w:rFonts w:hint="eastAsia" w:ascii="宋体" w:hAnsi="宋体" w:cs="宋体"/>
                <w:sz w:val="24"/>
              </w:rPr>
              <w:t>投标费用：本项目代理服务费按照本章第八条收费标准向中标单位收取。</w:t>
            </w:r>
          </w:p>
        </w:tc>
      </w:tr>
      <w:tr w14:paraId="224A34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7" w:hRule="atLeast"/>
        </w:trPr>
        <w:tc>
          <w:tcPr>
            <w:tcW w:w="728" w:type="dxa"/>
            <w:tcBorders>
              <w:top w:val="single" w:color="auto" w:sz="4" w:space="0"/>
              <w:bottom w:val="single" w:color="auto" w:sz="4" w:space="0"/>
              <w:right w:val="single" w:color="auto" w:sz="4" w:space="0"/>
            </w:tcBorders>
            <w:vAlign w:val="center"/>
          </w:tcPr>
          <w:p w14:paraId="7B5ADF17">
            <w:pPr>
              <w:snapToGrid w:val="0"/>
              <w:jc w:val="center"/>
              <w:rPr>
                <w:rFonts w:hint="eastAsia" w:ascii="宋体" w:hAnsi="宋体" w:eastAsia="宋体" w:cs="宋体"/>
                <w:color w:val="000000"/>
                <w:lang w:val="en-US" w:eastAsia="zh-CN" w:bidi="ar-SA"/>
              </w:rPr>
            </w:pPr>
            <w:r>
              <w:rPr>
                <w:rFonts w:hint="eastAsia" w:ascii="宋体" w:hAnsi="宋体" w:cs="宋体"/>
                <w:color w:val="000000"/>
                <w:lang w:val="en-US" w:eastAsia="zh-CN"/>
              </w:rPr>
              <w:t>3</w:t>
            </w:r>
          </w:p>
        </w:tc>
        <w:tc>
          <w:tcPr>
            <w:tcW w:w="9581" w:type="dxa"/>
            <w:gridSpan w:val="2"/>
            <w:tcBorders>
              <w:top w:val="single" w:color="auto" w:sz="4" w:space="0"/>
              <w:left w:val="single" w:color="auto" w:sz="4" w:space="0"/>
              <w:bottom w:val="single" w:color="auto" w:sz="4" w:space="0"/>
            </w:tcBorders>
            <w:vAlign w:val="center"/>
          </w:tcPr>
          <w:p w14:paraId="3B11DE56">
            <w:pPr>
              <w:snapToGrid w:val="0"/>
              <w:rPr>
                <w:rFonts w:ascii="宋体" w:hAnsi="宋体" w:cs="宋体"/>
                <w:color w:val="000000"/>
                <w:sz w:val="24"/>
                <w:szCs w:val="24"/>
              </w:rPr>
            </w:pPr>
            <w:r>
              <w:rPr>
                <w:rFonts w:hint="eastAsia" w:ascii="宋体" w:hAnsi="宋体" w:cs="宋体"/>
                <w:color w:val="000000"/>
                <w:sz w:val="24"/>
                <w:szCs w:val="24"/>
              </w:rPr>
              <w:t>答疑与澄清：投标人如认为招标文件表述不清晰、存在歧视性、排他性或者其他违法内容的，应当于</w:t>
            </w:r>
            <w:r>
              <w:rPr>
                <w:rFonts w:hint="eastAsia" w:ascii="宋体" w:hAnsi="宋体"/>
                <w:b/>
                <w:bCs/>
                <w:sz w:val="24"/>
                <w:u w:val="single"/>
                <w:shd w:val="clear" w:color="auto" w:fill="FFFFFF"/>
              </w:rPr>
              <w:t>质疑期限届满之日</w:t>
            </w:r>
            <w:r>
              <w:rPr>
                <w:rFonts w:hint="eastAsia" w:ascii="宋体" w:hAnsi="宋体" w:cs="宋体"/>
                <w:color w:val="000000"/>
                <w:sz w:val="24"/>
                <w:szCs w:val="24"/>
              </w:rPr>
              <w:t>前，以书面形式要求招标采购单位作出书面解释、澄清或者向招标采购单位提出书面质疑</w:t>
            </w:r>
            <w:r>
              <w:rPr>
                <w:rFonts w:hint="eastAsia" w:ascii="宋体" w:hAnsi="宋体" w:cs="宋体"/>
                <w:b/>
                <w:bCs/>
                <w:color w:val="000000"/>
                <w:sz w:val="24"/>
                <w:szCs w:val="24"/>
              </w:rPr>
              <w:t>(在质疑截止时间前，未对招标文件提出质疑的，视同投标人对招标文件的默认）；</w:t>
            </w:r>
            <w:r>
              <w:rPr>
                <w:rFonts w:hint="eastAsia" w:ascii="宋体" w:hAnsi="宋体"/>
                <w:sz w:val="24"/>
              </w:rPr>
              <w:t>招标采购单位对已发出的招标文件进行必要澄清、答复、修改或者补充的，在财政部门指定的政府采购信息发布媒体上发布更正公告，并以书面形式通知所有已获取招标文件的投标人；答疑内容是招标文件的组成部分；澄清或者修改的内容可能影响投标文件编制的，应当在投标截止时间至少15日前，以书面形式通知所有获取招标文件的潜在投标人；不足15日的，顺延提交投标文件的截止时间。</w:t>
            </w:r>
          </w:p>
        </w:tc>
      </w:tr>
      <w:tr w14:paraId="48EADB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728" w:type="dxa"/>
            <w:tcBorders>
              <w:top w:val="single" w:color="auto" w:sz="4" w:space="0"/>
              <w:bottom w:val="single" w:color="auto" w:sz="4" w:space="0"/>
              <w:right w:val="single" w:color="auto" w:sz="4" w:space="0"/>
            </w:tcBorders>
            <w:vAlign w:val="center"/>
          </w:tcPr>
          <w:p w14:paraId="1A9D7BD7">
            <w:pPr>
              <w:snapToGrid w:val="0"/>
              <w:jc w:val="center"/>
              <w:rPr>
                <w:rFonts w:hint="eastAsia" w:ascii="宋体" w:hAnsi="宋体" w:eastAsia="宋体" w:cs="宋体"/>
                <w:color w:val="000000"/>
                <w:lang w:val="en-US" w:eastAsia="zh-CN" w:bidi="ar-SA"/>
              </w:rPr>
            </w:pPr>
            <w:r>
              <w:rPr>
                <w:rFonts w:hint="eastAsia" w:ascii="宋体" w:hAnsi="宋体" w:cs="宋体"/>
                <w:color w:val="000000"/>
                <w:lang w:val="en-US" w:eastAsia="zh-CN"/>
              </w:rPr>
              <w:t>4</w:t>
            </w:r>
          </w:p>
        </w:tc>
        <w:tc>
          <w:tcPr>
            <w:tcW w:w="9581" w:type="dxa"/>
            <w:gridSpan w:val="2"/>
            <w:tcBorders>
              <w:top w:val="single" w:color="auto" w:sz="4" w:space="0"/>
              <w:left w:val="single" w:color="auto" w:sz="4" w:space="0"/>
              <w:bottom w:val="single" w:color="auto" w:sz="4" w:space="0"/>
            </w:tcBorders>
            <w:vAlign w:val="center"/>
          </w:tcPr>
          <w:p w14:paraId="2F092C8F">
            <w:pPr>
              <w:autoSpaceDE w:val="0"/>
              <w:autoSpaceDN w:val="0"/>
              <w:snapToGrid w:val="0"/>
              <w:textAlignment w:val="bottom"/>
              <w:rPr>
                <w:rFonts w:hint="eastAsia" w:ascii="宋体" w:hAnsi="宋体" w:cs="宋体"/>
                <w:b/>
                <w:bCs/>
                <w:color w:val="000000"/>
                <w:sz w:val="24"/>
                <w:szCs w:val="24"/>
                <w:lang w:eastAsia="zh-CN"/>
              </w:rPr>
            </w:pPr>
            <w:r>
              <w:rPr>
                <w:rFonts w:hint="eastAsia" w:ascii="宋体" w:hAnsi="宋体" w:cs="宋体"/>
                <w:b/>
                <w:bCs/>
                <w:color w:val="000000"/>
                <w:sz w:val="24"/>
                <w:szCs w:val="24"/>
                <w:lang w:eastAsia="zh-CN"/>
              </w:rPr>
              <w:t>投标文件的组成：</w:t>
            </w:r>
          </w:p>
          <w:p w14:paraId="0D263BD5">
            <w:pPr>
              <w:autoSpaceDE w:val="0"/>
              <w:autoSpaceDN w:val="0"/>
              <w:snapToGrid w:val="0"/>
              <w:textAlignment w:val="bottom"/>
              <w:rPr>
                <w:rFonts w:hint="eastAsia" w:ascii="宋体" w:hAnsi="宋体" w:eastAsia="宋体" w:cs="宋体"/>
                <w:b/>
                <w:bCs/>
                <w:color w:val="000000"/>
                <w:sz w:val="24"/>
                <w:szCs w:val="24"/>
                <w:lang w:eastAsia="zh-CN"/>
              </w:rPr>
            </w:pPr>
            <w:r>
              <w:rPr>
                <w:rFonts w:hint="eastAsia" w:ascii="宋体" w:hAnsi="宋体" w:cs="宋体"/>
                <w:b/>
                <w:bCs/>
                <w:color w:val="000000"/>
                <w:sz w:val="24"/>
                <w:szCs w:val="24"/>
                <w:lang w:eastAsia="zh-CN"/>
              </w:rPr>
              <w:t>本项目投标文件由资格</w:t>
            </w:r>
            <w:r>
              <w:rPr>
                <w:rFonts w:hint="eastAsia" w:ascii="宋体" w:hAnsi="宋体" w:cs="宋体"/>
                <w:b/>
                <w:bCs/>
                <w:color w:val="000000"/>
                <w:sz w:val="24"/>
                <w:szCs w:val="24"/>
                <w:lang w:val="en-US" w:eastAsia="zh-CN"/>
              </w:rPr>
              <w:t>审查</w:t>
            </w:r>
            <w:r>
              <w:rPr>
                <w:rFonts w:hint="eastAsia" w:ascii="宋体" w:hAnsi="宋体" w:cs="宋体"/>
                <w:b/>
                <w:bCs/>
                <w:color w:val="000000"/>
                <w:sz w:val="24"/>
                <w:szCs w:val="24"/>
                <w:lang w:eastAsia="zh-CN"/>
              </w:rPr>
              <w:t>文件、技术、资信及商务文件、投标报价文件三部份组成。</w:t>
            </w:r>
          </w:p>
          <w:p w14:paraId="5D204C5D">
            <w:pPr>
              <w:autoSpaceDE w:val="0"/>
              <w:autoSpaceDN w:val="0"/>
              <w:snapToGrid w:val="0"/>
              <w:textAlignment w:val="bottom"/>
              <w:rPr>
                <w:rFonts w:hint="eastAsia" w:ascii="宋体" w:hAnsi="宋体" w:eastAsia="宋体"/>
                <w:b/>
                <w:bCs/>
                <w:sz w:val="24"/>
                <w:lang w:eastAsia="zh-CN"/>
              </w:rPr>
            </w:pPr>
            <w:r>
              <w:rPr>
                <w:rFonts w:hint="eastAsia" w:ascii="宋体" w:hAnsi="宋体"/>
                <w:b/>
                <w:bCs/>
                <w:sz w:val="24"/>
              </w:rPr>
              <w:t>投标人应按以下方式递交投标文件</w:t>
            </w:r>
            <w:r>
              <w:rPr>
                <w:rFonts w:hint="eastAsia" w:ascii="宋体" w:hAnsi="宋体"/>
                <w:b/>
                <w:bCs/>
                <w:sz w:val="24"/>
                <w:lang w:eastAsia="zh-CN"/>
              </w:rPr>
              <w:t>：</w:t>
            </w:r>
          </w:p>
          <w:p w14:paraId="68062EC3">
            <w:pPr>
              <w:autoSpaceDE w:val="0"/>
              <w:autoSpaceDN w:val="0"/>
              <w:snapToGrid w:val="0"/>
              <w:textAlignment w:val="bottom"/>
              <w:rPr>
                <w:rFonts w:ascii="宋体" w:hAnsi="宋体" w:cs="宋体"/>
                <w:sz w:val="24"/>
              </w:rPr>
            </w:pPr>
            <w:r>
              <w:rPr>
                <w:rFonts w:hint="eastAsia" w:ascii="宋体" w:hAnsi="宋体" w:cs="宋体"/>
                <w:sz w:val="24"/>
              </w:rPr>
              <w:t>▲1、本项目实行“网上投标、电子评标”，投标人应于投标截止时间前在“政采云”（电子交易平台）上传输、递交电子版投标文件（包括资格</w:t>
            </w:r>
            <w:r>
              <w:rPr>
                <w:rFonts w:hint="eastAsia" w:ascii="宋体" w:hAnsi="宋体" w:cs="宋体"/>
                <w:sz w:val="24"/>
                <w:lang w:eastAsia="zh-CN"/>
              </w:rPr>
              <w:t>响应</w:t>
            </w:r>
            <w:r>
              <w:rPr>
                <w:rFonts w:hint="eastAsia" w:ascii="宋体" w:hAnsi="宋体" w:cs="宋体"/>
                <w:sz w:val="24"/>
              </w:rPr>
              <w:t>文件、技术、资信及商务文件和报价文件）；</w:t>
            </w:r>
          </w:p>
          <w:p w14:paraId="421017A8">
            <w:pPr>
              <w:autoSpaceDE w:val="0"/>
              <w:autoSpaceDN w:val="0"/>
              <w:snapToGrid w:val="0"/>
              <w:textAlignment w:val="bottom"/>
              <w:rPr>
                <w:rFonts w:ascii="宋体" w:hAnsi="宋体" w:cs="宋体"/>
                <w:sz w:val="24"/>
              </w:rPr>
            </w:pPr>
            <w:r>
              <w:rPr>
                <w:rFonts w:hint="eastAsia" w:ascii="宋体" w:hAnsi="宋体" w:cs="宋体"/>
                <w:sz w:val="24"/>
              </w:rPr>
              <w:t>2、为了避免由于电子交易平台无法正常运行等技术、安全故障原因造成投标文件无法解密或解密失败，导致投标无效的情况，投标人可以在投标截止时间前将电子备份投标文件（经政采云电子交易客户端和CA驱动制作出的后缀名为“bfbs”的加密电子备份投标文件）发送至</w:t>
            </w:r>
            <w:r>
              <w:rPr>
                <w:rFonts w:hint="eastAsia" w:ascii="宋体" w:hAnsi="宋体" w:cs="宋体"/>
                <w:sz w:val="24"/>
                <w:lang w:eastAsia="zh-CN"/>
              </w:rPr>
              <w:t>浙江建航工程咨询有限公司</w:t>
            </w:r>
            <w:r>
              <w:rPr>
                <w:rFonts w:hint="eastAsia" w:ascii="宋体" w:hAnsi="宋体" w:cs="宋体"/>
                <w:sz w:val="24"/>
              </w:rPr>
              <w:t>邮箱：</w:t>
            </w:r>
            <w:r>
              <w:rPr>
                <w:rFonts w:hint="eastAsia" w:ascii="宋体" w:hAnsi="宋体" w:cs="宋体"/>
                <w:sz w:val="24"/>
                <w:lang w:val="en-US" w:eastAsia="zh-CN"/>
              </w:rPr>
              <w:t>705414982</w:t>
            </w:r>
            <w:r>
              <w:rPr>
                <w:rFonts w:hint="eastAsia" w:ascii="宋体" w:hAnsi="宋体" w:cs="宋体"/>
                <w:sz w:val="24"/>
              </w:rPr>
              <w:t>@qq.com，逾期发送或发错后缀名的备份投标文件将被视为无效；</w:t>
            </w:r>
          </w:p>
          <w:p w14:paraId="70CDF878">
            <w:pPr>
              <w:autoSpaceDE w:val="0"/>
              <w:autoSpaceDN w:val="0"/>
              <w:snapToGrid w:val="0"/>
              <w:textAlignment w:val="bottom"/>
              <w:rPr>
                <w:rFonts w:ascii="宋体" w:hAnsi="宋体" w:cs="宋体"/>
                <w:sz w:val="24"/>
              </w:rPr>
            </w:pPr>
            <w:r>
              <w:rPr>
                <w:rFonts w:hint="eastAsia" w:ascii="宋体" w:hAnsi="宋体" w:cs="宋体"/>
                <w:sz w:val="24"/>
              </w:rPr>
              <w:t>3、投标人仅提交电子备份投标文件的，投标无效；</w:t>
            </w:r>
          </w:p>
          <w:p w14:paraId="2AB40E73">
            <w:pPr>
              <w:autoSpaceDE w:val="0"/>
              <w:autoSpaceDN w:val="0"/>
              <w:snapToGrid w:val="0"/>
              <w:textAlignment w:val="bottom"/>
              <w:rPr>
                <w:rFonts w:ascii="宋体" w:hAnsi="宋体" w:cs="宋体"/>
                <w:color w:val="000000"/>
                <w:sz w:val="24"/>
                <w:szCs w:val="24"/>
              </w:rPr>
            </w:pPr>
            <w:r>
              <w:rPr>
                <w:rFonts w:hint="eastAsia" w:ascii="宋体" w:hAnsi="宋体" w:cs="宋体"/>
                <w:sz w:val="24"/>
              </w:rPr>
              <w:t>4、本项目不强制投标人提交电子备份投标文件；如在开评标时出现电子投标文件无法解密或解密失败等情况，因投标人未提供电子备份投标文件而造成投标无效等一切后果和风险由投标人自行承担。</w:t>
            </w:r>
          </w:p>
        </w:tc>
      </w:tr>
      <w:tr w14:paraId="7ED091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28" w:hRule="atLeast"/>
        </w:trPr>
        <w:tc>
          <w:tcPr>
            <w:tcW w:w="728" w:type="dxa"/>
            <w:tcBorders>
              <w:top w:val="single" w:color="auto" w:sz="4" w:space="0"/>
              <w:bottom w:val="single" w:color="auto" w:sz="4" w:space="0"/>
              <w:right w:val="single" w:color="auto" w:sz="4" w:space="0"/>
            </w:tcBorders>
            <w:vAlign w:val="center"/>
          </w:tcPr>
          <w:p w14:paraId="2E31B656">
            <w:pPr>
              <w:snapToGrid w:val="0"/>
              <w:jc w:val="center"/>
              <w:rPr>
                <w:rFonts w:hint="eastAsia" w:ascii="宋体" w:hAnsi="宋体" w:eastAsia="宋体" w:cs="宋体"/>
                <w:color w:val="000000"/>
                <w:lang w:val="en-US" w:eastAsia="zh-CN" w:bidi="ar-SA"/>
              </w:rPr>
            </w:pPr>
            <w:r>
              <w:rPr>
                <w:rFonts w:hint="eastAsia" w:ascii="宋体" w:hAnsi="宋体" w:cs="宋体"/>
                <w:color w:val="000000"/>
                <w:lang w:val="en-US" w:eastAsia="zh-CN"/>
              </w:rPr>
              <w:t>5</w:t>
            </w:r>
          </w:p>
        </w:tc>
        <w:tc>
          <w:tcPr>
            <w:tcW w:w="9581" w:type="dxa"/>
            <w:gridSpan w:val="2"/>
            <w:tcBorders>
              <w:top w:val="single" w:color="auto" w:sz="4" w:space="0"/>
              <w:left w:val="single" w:color="auto" w:sz="4" w:space="0"/>
              <w:bottom w:val="single" w:color="auto" w:sz="4" w:space="0"/>
            </w:tcBorders>
            <w:vAlign w:val="center"/>
          </w:tcPr>
          <w:p w14:paraId="6D65405A">
            <w:pPr>
              <w:snapToGrid w:val="0"/>
              <w:rPr>
                <w:rFonts w:ascii="宋体" w:hAnsi="宋体" w:cs="宋体"/>
                <w:b/>
                <w:bCs/>
                <w:color w:val="auto"/>
                <w:sz w:val="24"/>
                <w:szCs w:val="24"/>
              </w:rPr>
            </w:pPr>
            <w:r>
              <w:rPr>
                <w:rFonts w:hint="eastAsia" w:ascii="宋体" w:hAnsi="宋体" w:cs="宋体"/>
                <w:b/>
                <w:bCs/>
                <w:color w:val="auto"/>
                <w:sz w:val="24"/>
                <w:szCs w:val="24"/>
              </w:rPr>
              <w:t>投标截止时间及地点：</w:t>
            </w:r>
          </w:p>
          <w:p w14:paraId="5515F83F">
            <w:pPr>
              <w:snapToGrid w:val="0"/>
              <w:rPr>
                <w:rFonts w:ascii="宋体" w:hAnsi="宋体" w:cs="宋体"/>
                <w:b/>
                <w:bCs/>
                <w:color w:val="auto"/>
                <w:sz w:val="24"/>
                <w:szCs w:val="24"/>
              </w:rPr>
            </w:pPr>
            <w:r>
              <w:rPr>
                <w:rFonts w:hint="eastAsia" w:ascii="宋体" w:hAnsi="宋体" w:cs="宋体"/>
                <w:b/>
                <w:bCs/>
                <w:color w:val="auto"/>
                <w:sz w:val="24"/>
                <w:szCs w:val="24"/>
              </w:rPr>
              <w:t>1、投标人应当在</w:t>
            </w:r>
            <w:r>
              <w:rPr>
                <w:rFonts w:hint="eastAsia" w:ascii="宋体" w:hAnsi="宋体" w:cs="宋体"/>
                <w:b/>
                <w:bCs/>
                <w:color w:val="auto"/>
                <w:sz w:val="24"/>
                <w:szCs w:val="24"/>
                <w:highlight w:val="none"/>
                <w:u w:val="single"/>
                <w:lang w:eastAsia="zh-CN"/>
              </w:rPr>
              <w:t>2025年</w:t>
            </w:r>
            <w:r>
              <w:rPr>
                <w:rFonts w:hint="eastAsia" w:ascii="宋体" w:hAnsi="宋体" w:cs="宋体"/>
                <w:b/>
                <w:bCs/>
                <w:color w:val="auto"/>
                <w:sz w:val="24"/>
                <w:szCs w:val="24"/>
                <w:highlight w:val="none"/>
                <w:u w:val="single"/>
                <w:lang w:val="en-US" w:eastAsia="zh-CN"/>
              </w:rPr>
              <w:t>05</w:t>
            </w:r>
            <w:r>
              <w:rPr>
                <w:rFonts w:hint="eastAsia" w:ascii="宋体" w:hAnsi="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06</w:t>
            </w:r>
            <w:r>
              <w:rPr>
                <w:rFonts w:hint="eastAsia" w:ascii="宋体" w:hAnsi="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14:00</w:t>
            </w:r>
            <w:r>
              <w:rPr>
                <w:rFonts w:hint="eastAsia" w:ascii="宋体" w:hAnsi="宋体" w:cs="宋体"/>
                <w:b/>
                <w:bCs/>
                <w:color w:val="auto"/>
                <w:sz w:val="24"/>
                <w:szCs w:val="24"/>
              </w:rPr>
              <w:t>前在“政采云”（电子交易平台）上自行上传加密的电子投标文件。投标截止时间后递交的电子投标文件，将被政采云平台拒收。</w:t>
            </w:r>
          </w:p>
          <w:p w14:paraId="5622F6C5">
            <w:pPr>
              <w:snapToGrid w:val="0"/>
              <w:rPr>
                <w:rFonts w:hint="eastAsia" w:ascii="宋体" w:hAnsi="宋体" w:cs="宋体"/>
                <w:b/>
                <w:bCs/>
                <w:color w:val="auto"/>
                <w:sz w:val="24"/>
                <w:szCs w:val="24"/>
              </w:rPr>
            </w:pPr>
            <w:r>
              <w:rPr>
                <w:rFonts w:hint="eastAsia" w:ascii="宋体" w:hAnsi="宋体" w:cs="宋体"/>
                <w:b/>
                <w:bCs/>
                <w:color w:val="auto"/>
                <w:sz w:val="24"/>
                <w:szCs w:val="24"/>
              </w:rPr>
              <w:t>2、电子备份投标文件的递交时间：</w:t>
            </w:r>
          </w:p>
          <w:p w14:paraId="08D38FC9">
            <w:pPr>
              <w:snapToGrid w:val="0"/>
              <w:rPr>
                <w:rFonts w:ascii="宋体" w:hAnsi="宋体" w:cs="宋体"/>
                <w:color w:val="auto"/>
                <w:sz w:val="24"/>
                <w:szCs w:val="24"/>
              </w:rPr>
            </w:pPr>
            <w:r>
              <w:rPr>
                <w:rFonts w:hint="eastAsia" w:ascii="宋体" w:hAnsi="宋体" w:cs="宋体"/>
                <w:b/>
                <w:bCs/>
                <w:color w:val="auto"/>
                <w:sz w:val="24"/>
                <w:szCs w:val="24"/>
              </w:rPr>
              <w:t>投标人应当在</w:t>
            </w:r>
            <w:r>
              <w:rPr>
                <w:rFonts w:hint="eastAsia" w:ascii="宋体" w:hAnsi="宋体" w:cs="宋体"/>
                <w:b/>
                <w:bCs/>
                <w:color w:val="auto"/>
                <w:sz w:val="24"/>
                <w:szCs w:val="24"/>
                <w:highlight w:val="none"/>
                <w:u w:val="single"/>
                <w:lang w:eastAsia="zh-CN"/>
              </w:rPr>
              <w:t>2025年</w:t>
            </w:r>
            <w:r>
              <w:rPr>
                <w:rFonts w:hint="eastAsia" w:ascii="宋体" w:hAnsi="宋体" w:cs="宋体"/>
                <w:b/>
                <w:bCs/>
                <w:color w:val="auto"/>
                <w:sz w:val="24"/>
                <w:szCs w:val="24"/>
                <w:highlight w:val="none"/>
                <w:u w:val="single"/>
                <w:lang w:val="en-US" w:eastAsia="zh-CN"/>
              </w:rPr>
              <w:t>05</w:t>
            </w:r>
            <w:r>
              <w:rPr>
                <w:rFonts w:hint="eastAsia" w:ascii="宋体" w:hAnsi="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06</w:t>
            </w:r>
            <w:r>
              <w:rPr>
                <w:rFonts w:hint="eastAsia" w:ascii="宋体" w:hAnsi="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14:00</w:t>
            </w:r>
            <w:r>
              <w:rPr>
                <w:rFonts w:hint="eastAsia" w:ascii="宋体" w:hAnsi="宋体" w:cs="宋体"/>
                <w:b/>
                <w:bCs/>
                <w:color w:val="auto"/>
                <w:sz w:val="24"/>
                <w:szCs w:val="24"/>
              </w:rPr>
              <w:t>前，逾期未递交的视为自动放弃。</w:t>
            </w:r>
          </w:p>
        </w:tc>
      </w:tr>
      <w:tr w14:paraId="58D2A2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7" w:hRule="atLeast"/>
        </w:trPr>
        <w:tc>
          <w:tcPr>
            <w:tcW w:w="728" w:type="dxa"/>
            <w:tcBorders>
              <w:top w:val="single" w:color="auto" w:sz="4" w:space="0"/>
              <w:bottom w:val="single" w:color="auto" w:sz="4" w:space="0"/>
              <w:right w:val="single" w:color="auto" w:sz="4" w:space="0"/>
            </w:tcBorders>
            <w:vAlign w:val="center"/>
          </w:tcPr>
          <w:p w14:paraId="134A1A59">
            <w:pPr>
              <w:snapToGrid w:val="0"/>
              <w:jc w:val="center"/>
              <w:rPr>
                <w:rFonts w:hint="eastAsia" w:ascii="宋体" w:hAnsi="宋体" w:eastAsia="宋体" w:cs="宋体"/>
                <w:color w:val="000000"/>
                <w:lang w:val="en-US" w:eastAsia="zh-CN" w:bidi="ar-SA"/>
              </w:rPr>
            </w:pPr>
            <w:r>
              <w:rPr>
                <w:rFonts w:hint="eastAsia" w:ascii="宋体" w:hAnsi="宋体" w:cs="宋体"/>
                <w:color w:val="000000"/>
                <w:lang w:val="en-US" w:eastAsia="zh-CN"/>
              </w:rPr>
              <w:t>6</w:t>
            </w:r>
          </w:p>
        </w:tc>
        <w:tc>
          <w:tcPr>
            <w:tcW w:w="9581" w:type="dxa"/>
            <w:gridSpan w:val="2"/>
            <w:tcBorders>
              <w:top w:val="single" w:color="auto" w:sz="4" w:space="0"/>
              <w:left w:val="single" w:color="auto" w:sz="4" w:space="0"/>
              <w:bottom w:val="single" w:color="auto" w:sz="4" w:space="0"/>
            </w:tcBorders>
            <w:vAlign w:val="center"/>
          </w:tcPr>
          <w:p w14:paraId="6024D2F4">
            <w:pPr>
              <w:snapToGrid w:val="0"/>
              <w:rPr>
                <w:rFonts w:ascii="宋体" w:hAnsi="宋体" w:cs="宋体"/>
                <w:b/>
                <w:bCs/>
                <w:color w:val="auto"/>
                <w:sz w:val="24"/>
                <w:szCs w:val="24"/>
              </w:rPr>
            </w:pPr>
            <w:r>
              <w:rPr>
                <w:rFonts w:hint="eastAsia" w:ascii="宋体" w:hAnsi="宋体" w:cs="宋体"/>
                <w:b/>
                <w:bCs/>
                <w:color w:val="auto"/>
                <w:sz w:val="24"/>
                <w:szCs w:val="24"/>
              </w:rPr>
              <w:t>开标时间：</w:t>
            </w:r>
            <w:r>
              <w:rPr>
                <w:rFonts w:hint="eastAsia" w:ascii="宋体" w:hAnsi="宋体" w:cs="宋体"/>
                <w:b/>
                <w:bCs/>
                <w:color w:val="auto"/>
                <w:sz w:val="24"/>
                <w:szCs w:val="24"/>
                <w:highlight w:val="none"/>
                <w:u w:val="single"/>
                <w:lang w:eastAsia="zh-CN"/>
              </w:rPr>
              <w:t>2025年</w:t>
            </w:r>
            <w:r>
              <w:rPr>
                <w:rFonts w:hint="eastAsia" w:ascii="宋体" w:hAnsi="宋体" w:cs="宋体"/>
                <w:b/>
                <w:bCs/>
                <w:color w:val="auto"/>
                <w:sz w:val="24"/>
                <w:szCs w:val="24"/>
                <w:highlight w:val="none"/>
                <w:u w:val="single"/>
                <w:lang w:val="en-US" w:eastAsia="zh-CN"/>
              </w:rPr>
              <w:t>05</w:t>
            </w:r>
            <w:r>
              <w:rPr>
                <w:rFonts w:hint="eastAsia" w:ascii="宋体" w:hAnsi="宋体" w:cs="宋体"/>
                <w:b/>
                <w:bCs/>
                <w:color w:val="auto"/>
                <w:sz w:val="24"/>
                <w:szCs w:val="24"/>
                <w:highlight w:val="none"/>
                <w:u w:val="single"/>
              </w:rPr>
              <w:t>月</w:t>
            </w:r>
            <w:r>
              <w:rPr>
                <w:rFonts w:hint="eastAsia" w:ascii="宋体" w:hAnsi="宋体" w:cs="宋体"/>
                <w:b/>
                <w:bCs/>
                <w:color w:val="auto"/>
                <w:sz w:val="24"/>
                <w:szCs w:val="24"/>
                <w:highlight w:val="none"/>
                <w:u w:val="single"/>
                <w:lang w:val="en-US" w:eastAsia="zh-CN"/>
              </w:rPr>
              <w:t>06</w:t>
            </w:r>
            <w:r>
              <w:rPr>
                <w:rFonts w:hint="eastAsia" w:ascii="宋体" w:hAnsi="宋体" w:cs="宋体"/>
                <w:b/>
                <w:bCs/>
                <w:color w:val="auto"/>
                <w:sz w:val="24"/>
                <w:szCs w:val="24"/>
                <w:highlight w:val="none"/>
                <w:u w:val="single"/>
              </w:rPr>
              <w:t>日</w:t>
            </w:r>
            <w:r>
              <w:rPr>
                <w:rFonts w:hint="eastAsia" w:ascii="宋体" w:hAnsi="宋体" w:cs="宋体"/>
                <w:b/>
                <w:bCs/>
                <w:color w:val="auto"/>
                <w:sz w:val="24"/>
                <w:szCs w:val="24"/>
                <w:highlight w:val="none"/>
                <w:u w:val="single"/>
                <w:lang w:val="en-US" w:eastAsia="zh-CN"/>
              </w:rPr>
              <w:t>14:00</w:t>
            </w:r>
          </w:p>
          <w:p w14:paraId="73D51ACF">
            <w:pPr>
              <w:snapToGrid w:val="0"/>
              <w:rPr>
                <w:rFonts w:ascii="宋体" w:hAnsi="宋体" w:cs="宋体"/>
                <w:color w:val="auto"/>
                <w:sz w:val="24"/>
                <w:szCs w:val="24"/>
              </w:rPr>
            </w:pPr>
            <w:r>
              <w:rPr>
                <w:rFonts w:hint="eastAsia" w:ascii="宋体" w:hAnsi="宋体" w:cs="宋体"/>
                <w:b/>
                <w:bCs/>
                <w:color w:val="auto"/>
                <w:sz w:val="24"/>
                <w:szCs w:val="24"/>
              </w:rPr>
              <w:t>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tc>
      </w:tr>
      <w:tr w14:paraId="2B8A62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2" w:hRule="atLeast"/>
        </w:trPr>
        <w:tc>
          <w:tcPr>
            <w:tcW w:w="728" w:type="dxa"/>
            <w:tcBorders>
              <w:top w:val="single" w:color="auto" w:sz="4" w:space="0"/>
              <w:bottom w:val="single" w:color="auto" w:sz="4" w:space="0"/>
              <w:right w:val="single" w:color="auto" w:sz="4" w:space="0"/>
            </w:tcBorders>
            <w:vAlign w:val="center"/>
          </w:tcPr>
          <w:p w14:paraId="0BDF517A">
            <w:pPr>
              <w:snapToGrid w:val="0"/>
              <w:jc w:val="center"/>
              <w:rPr>
                <w:rFonts w:hint="eastAsia" w:ascii="宋体" w:hAnsi="宋体" w:eastAsia="宋体" w:cs="宋体"/>
                <w:color w:val="000000"/>
                <w:lang w:val="en-US" w:eastAsia="zh-CN" w:bidi="ar-SA"/>
              </w:rPr>
            </w:pPr>
            <w:r>
              <w:rPr>
                <w:rFonts w:hint="eastAsia" w:ascii="宋体" w:hAnsi="宋体" w:cs="宋体"/>
                <w:color w:val="000000"/>
                <w:lang w:val="en-US" w:eastAsia="zh-CN"/>
              </w:rPr>
              <w:t>7</w:t>
            </w:r>
          </w:p>
        </w:tc>
        <w:tc>
          <w:tcPr>
            <w:tcW w:w="9581" w:type="dxa"/>
            <w:gridSpan w:val="2"/>
            <w:tcBorders>
              <w:top w:val="single" w:color="auto" w:sz="4" w:space="0"/>
              <w:left w:val="single" w:color="auto" w:sz="4" w:space="0"/>
              <w:bottom w:val="single" w:color="auto" w:sz="4" w:space="0"/>
            </w:tcBorders>
            <w:vAlign w:val="center"/>
          </w:tcPr>
          <w:p w14:paraId="53E3D7D3">
            <w:pPr>
              <w:autoSpaceDE w:val="0"/>
              <w:autoSpaceDN w:val="0"/>
              <w:snapToGrid w:val="0"/>
              <w:ind w:left="-102" w:leftChars="-51" w:firstLine="108" w:firstLineChars="45"/>
              <w:textAlignment w:val="bottom"/>
              <w:rPr>
                <w:rFonts w:ascii="宋体" w:hAnsi="宋体" w:cs="宋体"/>
                <w:color w:val="000000"/>
                <w:sz w:val="24"/>
                <w:szCs w:val="24"/>
              </w:rPr>
            </w:pPr>
            <w:r>
              <w:rPr>
                <w:rFonts w:hint="eastAsia" w:ascii="宋体" w:hAnsi="宋体" w:cs="宋体"/>
                <w:color w:val="000000"/>
                <w:sz w:val="24"/>
                <w:szCs w:val="24"/>
              </w:rPr>
              <w:t>评标办法：综合评分法</w:t>
            </w:r>
          </w:p>
        </w:tc>
      </w:tr>
      <w:tr w14:paraId="269136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728" w:type="dxa"/>
            <w:tcBorders>
              <w:top w:val="single" w:color="auto" w:sz="4" w:space="0"/>
              <w:bottom w:val="single" w:color="auto" w:sz="4" w:space="0"/>
              <w:right w:val="single" w:color="auto" w:sz="4" w:space="0"/>
            </w:tcBorders>
            <w:vAlign w:val="center"/>
          </w:tcPr>
          <w:p w14:paraId="61BE7349">
            <w:pPr>
              <w:snapToGrid w:val="0"/>
              <w:jc w:val="center"/>
              <w:rPr>
                <w:rFonts w:hint="eastAsia" w:ascii="宋体" w:hAnsi="宋体" w:eastAsia="宋体" w:cs="宋体"/>
                <w:color w:val="000000"/>
                <w:lang w:val="en-US" w:eastAsia="zh-CN" w:bidi="ar-SA"/>
              </w:rPr>
            </w:pPr>
            <w:r>
              <w:rPr>
                <w:rFonts w:hint="eastAsia" w:ascii="宋体" w:hAnsi="宋体" w:cs="宋体"/>
                <w:color w:val="000000"/>
                <w:lang w:val="en-US" w:eastAsia="zh-CN"/>
              </w:rPr>
              <w:t>8</w:t>
            </w:r>
          </w:p>
        </w:tc>
        <w:tc>
          <w:tcPr>
            <w:tcW w:w="9581" w:type="dxa"/>
            <w:gridSpan w:val="2"/>
            <w:tcBorders>
              <w:top w:val="single" w:color="auto" w:sz="4" w:space="0"/>
              <w:left w:val="single" w:color="auto" w:sz="4" w:space="0"/>
              <w:bottom w:val="single" w:color="auto" w:sz="4" w:space="0"/>
            </w:tcBorders>
            <w:vAlign w:val="center"/>
          </w:tcPr>
          <w:p w14:paraId="57EFE2DD">
            <w:pPr>
              <w:autoSpaceDE w:val="0"/>
              <w:autoSpaceDN w:val="0"/>
              <w:snapToGrid w:val="0"/>
              <w:ind w:left="-102" w:leftChars="-51" w:firstLine="108" w:firstLineChars="45"/>
              <w:textAlignment w:val="bottom"/>
              <w:rPr>
                <w:rFonts w:ascii="宋体" w:hAnsi="宋体" w:cs="宋体"/>
                <w:color w:val="000000"/>
                <w:sz w:val="24"/>
                <w:szCs w:val="24"/>
              </w:rPr>
            </w:pPr>
            <w:r>
              <w:rPr>
                <w:rFonts w:hint="eastAsia" w:ascii="宋体" w:hAnsi="宋体" w:cs="宋体"/>
                <w:color w:val="000000"/>
                <w:sz w:val="24"/>
                <w:szCs w:val="24"/>
              </w:rPr>
              <w:t>现场踏勘：投标人自行组织现场踏勘。现场踏勘所发生的费用由投标方自行承担，踏勘过程中的安全责任投标人自负。</w:t>
            </w:r>
          </w:p>
        </w:tc>
      </w:tr>
      <w:tr w14:paraId="58F56C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3" w:hRule="atLeast"/>
        </w:trPr>
        <w:tc>
          <w:tcPr>
            <w:tcW w:w="728" w:type="dxa"/>
            <w:tcBorders>
              <w:top w:val="single" w:color="auto" w:sz="4" w:space="0"/>
              <w:bottom w:val="single" w:color="auto" w:sz="4" w:space="0"/>
              <w:right w:val="single" w:color="auto" w:sz="4" w:space="0"/>
            </w:tcBorders>
            <w:vAlign w:val="center"/>
          </w:tcPr>
          <w:p w14:paraId="44B0CC04">
            <w:pPr>
              <w:snapToGrid w:val="0"/>
              <w:jc w:val="center"/>
              <w:rPr>
                <w:rFonts w:hint="eastAsia" w:ascii="宋体" w:hAnsi="宋体" w:eastAsia="宋体" w:cs="宋体"/>
                <w:color w:val="000000"/>
                <w:lang w:val="en-US" w:eastAsia="zh-CN" w:bidi="ar-SA"/>
              </w:rPr>
            </w:pPr>
            <w:r>
              <w:rPr>
                <w:rFonts w:hint="eastAsia" w:ascii="宋体" w:hAnsi="宋体" w:cs="宋体"/>
                <w:color w:val="000000"/>
                <w:lang w:val="en-US" w:eastAsia="zh-CN"/>
              </w:rPr>
              <w:t>9</w:t>
            </w:r>
          </w:p>
        </w:tc>
        <w:tc>
          <w:tcPr>
            <w:tcW w:w="9581" w:type="dxa"/>
            <w:gridSpan w:val="2"/>
            <w:tcBorders>
              <w:top w:val="single" w:color="auto" w:sz="4" w:space="0"/>
              <w:left w:val="single" w:color="auto" w:sz="4" w:space="0"/>
              <w:bottom w:val="single" w:color="auto" w:sz="4" w:space="0"/>
            </w:tcBorders>
            <w:vAlign w:val="center"/>
          </w:tcPr>
          <w:p w14:paraId="5B62B976">
            <w:pPr>
              <w:keepNext w:val="0"/>
              <w:keepLines w:val="0"/>
              <w:pageBreakBefore w:val="0"/>
              <w:widowControl w:val="0"/>
              <w:kinsoku/>
              <w:wordWrap w:val="0"/>
              <w:overflowPunct/>
              <w:topLinePunct w:val="0"/>
              <w:autoSpaceDE w:val="0"/>
              <w:autoSpaceDN w:val="0"/>
              <w:bidi w:val="0"/>
              <w:adjustRightInd/>
              <w:snapToGrid w:val="0"/>
              <w:textAlignment w:val="bottom"/>
              <w:rPr>
                <w:rFonts w:ascii="宋体" w:hAnsi="宋体" w:cs="宋体"/>
                <w:color w:val="000000"/>
                <w:sz w:val="24"/>
                <w:szCs w:val="24"/>
              </w:rPr>
            </w:pPr>
            <w:r>
              <w:rPr>
                <w:rFonts w:hint="eastAsia" w:ascii="宋体" w:hAnsi="宋体" w:cs="宋体"/>
                <w:color w:val="000000"/>
                <w:sz w:val="24"/>
              </w:rPr>
              <w:t>中标结果公告：自中标人确定之日起2个工作日内，中标结果公告于浙江省政府采购网</w:t>
            </w:r>
            <w:r>
              <w:rPr>
                <w:rFonts w:hint="eastAsia" w:ascii="宋体" w:hAnsi="宋体" w:cs="宋体"/>
                <w:color w:val="000000"/>
                <w:sz w:val="24"/>
                <w:u w:val="single"/>
              </w:rPr>
              <w:t>(http://zfcg.czt.zj.gov.cn/)</w:t>
            </w:r>
            <w:r>
              <w:rPr>
                <w:rFonts w:hint="eastAsia" w:ascii="宋体" w:hAnsi="宋体" w:cs="宋体"/>
                <w:color w:val="000000"/>
                <w:sz w:val="24"/>
              </w:rPr>
              <w:t>、东阳市公共资源交易网</w:t>
            </w:r>
            <w:r>
              <w:rPr>
                <w:rFonts w:hint="eastAsia" w:ascii="宋体" w:hAnsi="宋体" w:cs="宋体"/>
                <w:color w:val="000000"/>
                <w:sz w:val="24"/>
                <w:u w:val="single"/>
              </w:rPr>
              <w:t>（</w:t>
            </w:r>
            <w:r>
              <w:rPr>
                <w:rFonts w:hint="eastAsia" w:ascii="宋体" w:hAnsi="宋体" w:cs="宋体"/>
                <w:color w:val="000000"/>
                <w:sz w:val="24"/>
                <w:u w:val="single"/>
                <w:lang w:eastAsia="zh-CN"/>
              </w:rPr>
              <w:t>http://www.dongyang.gov.cn/ggzyjy/</w:t>
            </w:r>
            <w:r>
              <w:rPr>
                <w:rFonts w:hint="eastAsia" w:ascii="宋体" w:hAnsi="宋体" w:cs="宋体"/>
                <w:color w:val="000000"/>
                <w:sz w:val="24"/>
                <w:u w:val="single"/>
              </w:rPr>
              <w:t>）</w:t>
            </w:r>
            <w:r>
              <w:rPr>
                <w:rFonts w:hint="eastAsia" w:ascii="宋体" w:hAnsi="宋体" w:cs="宋体"/>
                <w:color w:val="000000"/>
                <w:sz w:val="24"/>
              </w:rPr>
              <w:t>，公告1个工作日。</w:t>
            </w:r>
          </w:p>
        </w:tc>
      </w:tr>
      <w:tr w14:paraId="0050FC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2" w:hRule="atLeast"/>
        </w:trPr>
        <w:tc>
          <w:tcPr>
            <w:tcW w:w="728" w:type="dxa"/>
            <w:tcBorders>
              <w:top w:val="single" w:color="auto" w:sz="4" w:space="0"/>
              <w:bottom w:val="single" w:color="auto" w:sz="4" w:space="0"/>
              <w:right w:val="single" w:color="auto" w:sz="4" w:space="0"/>
            </w:tcBorders>
            <w:vAlign w:val="center"/>
          </w:tcPr>
          <w:p w14:paraId="5CC802A4">
            <w:pPr>
              <w:snapToGrid w:val="0"/>
              <w:jc w:val="center"/>
              <w:rPr>
                <w:rFonts w:hint="default" w:ascii="宋体" w:hAnsi="宋体" w:eastAsia="宋体" w:cs="宋体"/>
                <w:color w:val="000000"/>
                <w:lang w:val="en-US" w:eastAsia="zh-CN" w:bidi="ar-SA"/>
              </w:rPr>
            </w:pPr>
            <w:r>
              <w:rPr>
                <w:rFonts w:hint="eastAsia" w:ascii="宋体" w:hAnsi="宋体" w:cs="宋体"/>
                <w:color w:val="000000"/>
                <w:lang w:val="en-US" w:eastAsia="zh-CN"/>
              </w:rPr>
              <w:t>10</w:t>
            </w:r>
          </w:p>
        </w:tc>
        <w:tc>
          <w:tcPr>
            <w:tcW w:w="9581" w:type="dxa"/>
            <w:gridSpan w:val="2"/>
            <w:tcBorders>
              <w:top w:val="single" w:color="auto" w:sz="4" w:space="0"/>
              <w:left w:val="single" w:color="auto" w:sz="4" w:space="0"/>
              <w:bottom w:val="single" w:color="auto" w:sz="4" w:space="0"/>
            </w:tcBorders>
            <w:vAlign w:val="center"/>
          </w:tcPr>
          <w:p w14:paraId="5C1801F5">
            <w:pPr>
              <w:autoSpaceDE w:val="0"/>
              <w:autoSpaceDN w:val="0"/>
              <w:snapToGrid w:val="0"/>
              <w:textAlignment w:val="bottom"/>
              <w:rPr>
                <w:rFonts w:ascii="宋体" w:hAnsi="宋体" w:cs="宋体"/>
                <w:color w:val="000000"/>
                <w:sz w:val="24"/>
                <w:szCs w:val="24"/>
              </w:rPr>
            </w:pPr>
            <w:r>
              <w:rPr>
                <w:rFonts w:hint="eastAsia" w:ascii="宋体" w:hAnsi="宋体" w:cs="宋体"/>
                <w:sz w:val="24"/>
                <w:szCs w:val="24"/>
              </w:rPr>
              <w:t>中标通知书：确定中标人后，中标人应在三个工作日内，向招标人领取《中标通知书》，否则按放弃中标资格处理。</w:t>
            </w:r>
          </w:p>
        </w:tc>
      </w:tr>
      <w:tr w14:paraId="7619B6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728" w:type="dxa"/>
            <w:tcBorders>
              <w:top w:val="single" w:color="auto" w:sz="4" w:space="0"/>
              <w:bottom w:val="single" w:color="auto" w:sz="4" w:space="0"/>
              <w:right w:val="single" w:color="auto" w:sz="4" w:space="0"/>
            </w:tcBorders>
            <w:vAlign w:val="center"/>
          </w:tcPr>
          <w:p w14:paraId="71C27F76">
            <w:pPr>
              <w:snapToGrid w:val="0"/>
              <w:jc w:val="center"/>
              <w:rPr>
                <w:rFonts w:hint="default" w:ascii="宋体" w:hAnsi="宋体" w:eastAsia="宋体" w:cs="宋体"/>
                <w:color w:val="000000"/>
                <w:lang w:val="en-US" w:eastAsia="zh-CN" w:bidi="ar-SA"/>
              </w:rPr>
            </w:pPr>
            <w:r>
              <w:rPr>
                <w:rFonts w:hint="eastAsia" w:ascii="宋体" w:hAnsi="宋体" w:cs="宋体"/>
                <w:color w:val="000000"/>
                <w:lang w:val="en-US" w:eastAsia="zh-CN"/>
              </w:rPr>
              <w:t>11</w:t>
            </w:r>
          </w:p>
        </w:tc>
        <w:tc>
          <w:tcPr>
            <w:tcW w:w="9581" w:type="dxa"/>
            <w:gridSpan w:val="2"/>
            <w:tcBorders>
              <w:top w:val="single" w:color="auto" w:sz="4" w:space="0"/>
              <w:left w:val="single" w:color="auto" w:sz="4" w:space="0"/>
              <w:bottom w:val="single" w:color="auto" w:sz="4" w:space="0"/>
            </w:tcBorders>
            <w:vAlign w:val="center"/>
          </w:tcPr>
          <w:p w14:paraId="60A21510">
            <w:pPr>
              <w:autoSpaceDE w:val="0"/>
              <w:autoSpaceDN w:val="0"/>
              <w:snapToGrid w:val="0"/>
              <w:textAlignment w:val="bottom"/>
              <w:rPr>
                <w:rFonts w:ascii="宋体" w:hAnsi="宋体" w:cs="宋体"/>
                <w:sz w:val="24"/>
                <w:szCs w:val="24"/>
              </w:rPr>
            </w:pPr>
            <w:r>
              <w:rPr>
                <w:rFonts w:hint="eastAsia" w:ascii="宋体" w:hAnsi="宋体" w:cs="宋体"/>
                <w:sz w:val="24"/>
                <w:szCs w:val="24"/>
              </w:rPr>
              <w:t>签订合同时间：中标通知书发出后</w:t>
            </w:r>
            <w:r>
              <w:rPr>
                <w:rFonts w:hint="eastAsia" w:ascii="宋体" w:hAnsi="宋体" w:cs="宋体"/>
                <w:sz w:val="24"/>
                <w:szCs w:val="24"/>
                <w:lang w:val="en-US" w:eastAsia="zh-CN"/>
              </w:rPr>
              <w:t>2</w:t>
            </w:r>
            <w:r>
              <w:rPr>
                <w:rFonts w:hint="eastAsia" w:ascii="宋体" w:hAnsi="宋体" w:cs="宋体"/>
                <w:sz w:val="24"/>
                <w:szCs w:val="24"/>
              </w:rPr>
              <w:t>0日内。</w:t>
            </w:r>
          </w:p>
        </w:tc>
      </w:tr>
      <w:tr w14:paraId="56E527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728" w:type="dxa"/>
            <w:tcBorders>
              <w:top w:val="single" w:color="auto" w:sz="4" w:space="0"/>
              <w:bottom w:val="single" w:color="auto" w:sz="4" w:space="0"/>
              <w:right w:val="single" w:color="auto" w:sz="4" w:space="0"/>
            </w:tcBorders>
            <w:vAlign w:val="center"/>
          </w:tcPr>
          <w:p w14:paraId="78C5F2BE">
            <w:pPr>
              <w:snapToGrid w:val="0"/>
              <w:jc w:val="center"/>
              <w:rPr>
                <w:rFonts w:hint="default" w:ascii="宋体" w:hAnsi="宋体" w:eastAsia="宋体" w:cs="宋体"/>
                <w:color w:val="000000"/>
                <w:highlight w:val="none"/>
                <w:lang w:val="en-US" w:eastAsia="zh-CN" w:bidi="ar-SA"/>
              </w:rPr>
            </w:pPr>
            <w:r>
              <w:rPr>
                <w:rFonts w:hint="eastAsia" w:ascii="宋体" w:hAnsi="宋体" w:cs="宋体"/>
                <w:color w:val="000000"/>
                <w:highlight w:val="none"/>
                <w:lang w:val="en-US" w:eastAsia="zh-CN"/>
              </w:rPr>
              <w:t>12</w:t>
            </w:r>
          </w:p>
        </w:tc>
        <w:tc>
          <w:tcPr>
            <w:tcW w:w="9581" w:type="dxa"/>
            <w:gridSpan w:val="2"/>
            <w:tcBorders>
              <w:top w:val="single" w:color="auto" w:sz="4" w:space="0"/>
              <w:left w:val="single" w:color="auto" w:sz="4" w:space="0"/>
              <w:bottom w:val="single" w:color="auto" w:sz="4" w:space="0"/>
            </w:tcBorders>
            <w:vAlign w:val="center"/>
          </w:tcPr>
          <w:p w14:paraId="40D44699">
            <w:pPr>
              <w:autoSpaceDE w:val="0"/>
              <w:autoSpaceDN w:val="0"/>
              <w:adjustRightInd w:val="0"/>
              <w:spacing w:line="400" w:lineRule="exact"/>
              <w:rPr>
                <w:rFonts w:hint="eastAsia" w:ascii="宋体" w:hAnsi="宋体" w:eastAsia="宋体" w:cs="宋体"/>
                <w:b/>
                <w:sz w:val="24"/>
                <w:szCs w:val="24"/>
                <w:highlight w:val="none"/>
                <w:lang w:eastAsia="zh-CN"/>
              </w:rPr>
            </w:pPr>
            <w:r>
              <w:rPr>
                <w:rFonts w:hint="eastAsia" w:ascii="宋体" w:hAnsi="宋体" w:cs="宋体"/>
                <w:b w:val="0"/>
                <w:bCs/>
                <w:sz w:val="24"/>
                <w:szCs w:val="24"/>
                <w:highlight w:val="none"/>
                <w:lang w:eastAsia="zh-CN"/>
              </w:rPr>
              <w:t>付款方式：</w:t>
            </w:r>
            <w:r>
              <w:rPr>
                <w:rFonts w:hint="eastAsia" w:ascii="宋体" w:hAnsi="宋体" w:eastAsia="宋体" w:cs="宋体"/>
                <w:sz w:val="24"/>
                <w:szCs w:val="24"/>
              </w:rPr>
              <w:t>详见招标需求</w:t>
            </w:r>
          </w:p>
        </w:tc>
      </w:tr>
      <w:tr w14:paraId="44E1B5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728" w:type="dxa"/>
            <w:tcBorders>
              <w:top w:val="single" w:color="auto" w:sz="4" w:space="0"/>
              <w:bottom w:val="single" w:color="auto" w:sz="4" w:space="0"/>
              <w:right w:val="single" w:color="auto" w:sz="4" w:space="0"/>
            </w:tcBorders>
            <w:vAlign w:val="center"/>
          </w:tcPr>
          <w:p w14:paraId="53DAAE2E">
            <w:pPr>
              <w:snapToGrid w:val="0"/>
              <w:jc w:val="center"/>
              <w:rPr>
                <w:rFonts w:hint="default" w:ascii="宋体" w:hAnsi="宋体" w:cs="宋体"/>
                <w:b w:val="0"/>
                <w:bCs w:val="0"/>
                <w:color w:val="000000"/>
                <w:highlight w:val="none"/>
                <w:lang w:val="en-US" w:eastAsia="zh-CN"/>
              </w:rPr>
            </w:pPr>
            <w:r>
              <w:rPr>
                <w:rFonts w:hint="eastAsia" w:ascii="宋体" w:hAnsi="宋体" w:cs="宋体"/>
                <w:b w:val="0"/>
                <w:bCs w:val="0"/>
                <w:color w:val="000000"/>
                <w:highlight w:val="none"/>
                <w:lang w:val="en-US" w:eastAsia="zh-CN"/>
              </w:rPr>
              <w:t>13</w:t>
            </w:r>
          </w:p>
        </w:tc>
        <w:tc>
          <w:tcPr>
            <w:tcW w:w="9581" w:type="dxa"/>
            <w:gridSpan w:val="2"/>
            <w:tcBorders>
              <w:top w:val="single" w:color="auto" w:sz="4" w:space="0"/>
              <w:left w:val="single" w:color="auto" w:sz="4" w:space="0"/>
              <w:bottom w:val="single" w:color="auto" w:sz="4" w:space="0"/>
            </w:tcBorders>
            <w:vAlign w:val="center"/>
          </w:tcPr>
          <w:p w14:paraId="1E74DF11">
            <w:pPr>
              <w:autoSpaceDE w:val="0"/>
              <w:autoSpaceDN w:val="0"/>
              <w:adjustRightInd w:val="0"/>
              <w:spacing w:line="400" w:lineRule="exact"/>
              <w:rPr>
                <w:rFonts w:hint="eastAsia" w:ascii="宋体" w:hAnsi="宋体" w:eastAsia="宋体" w:cs="宋体"/>
                <w:b w:val="0"/>
                <w:bCs w:val="0"/>
                <w:sz w:val="24"/>
                <w:szCs w:val="24"/>
                <w:highlight w:val="none"/>
                <w:lang w:val="en-US" w:eastAsia="zh-CN"/>
              </w:rPr>
            </w:pPr>
            <w:r>
              <w:rPr>
                <w:rFonts w:hint="eastAsia" w:ascii="宋体" w:hAnsi="宋体" w:eastAsia="宋体" w:cs="宋体"/>
                <w:color w:val="auto"/>
                <w:sz w:val="24"/>
                <w:szCs w:val="24"/>
              </w:rPr>
              <w:t>履约保证金：</w:t>
            </w:r>
            <w:r>
              <w:rPr>
                <w:rFonts w:hint="eastAsia" w:ascii="宋体" w:hAnsi="宋体" w:cs="宋体"/>
                <w:color w:val="auto"/>
                <w:sz w:val="24"/>
                <w:szCs w:val="24"/>
                <w:lang w:val="en-US" w:eastAsia="zh-CN"/>
              </w:rPr>
              <w:t>无</w:t>
            </w:r>
          </w:p>
        </w:tc>
      </w:tr>
      <w:tr w14:paraId="422ACE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728" w:type="dxa"/>
            <w:tcBorders>
              <w:top w:val="single" w:color="auto" w:sz="4" w:space="0"/>
              <w:bottom w:val="single" w:color="auto" w:sz="4" w:space="0"/>
              <w:right w:val="single" w:color="auto" w:sz="4" w:space="0"/>
            </w:tcBorders>
            <w:vAlign w:val="center"/>
          </w:tcPr>
          <w:p w14:paraId="0724EAFA">
            <w:pPr>
              <w:snapToGrid w:val="0"/>
              <w:jc w:val="center"/>
              <w:rPr>
                <w:rFonts w:hint="eastAsia" w:ascii="宋体" w:hAnsi="宋体" w:eastAsia="宋体" w:cs="宋体"/>
                <w:color w:val="000000"/>
                <w:lang w:val="en-US" w:eastAsia="zh-CN" w:bidi="ar-SA"/>
              </w:rPr>
            </w:pPr>
            <w:r>
              <w:rPr>
                <w:rFonts w:hint="eastAsia" w:ascii="宋体" w:hAnsi="宋体" w:cs="宋体"/>
                <w:color w:val="000000"/>
              </w:rPr>
              <w:t>1</w:t>
            </w:r>
            <w:r>
              <w:rPr>
                <w:rFonts w:hint="eastAsia" w:ascii="宋体" w:hAnsi="宋体" w:cs="宋体"/>
                <w:color w:val="000000"/>
                <w:lang w:val="en-US" w:eastAsia="zh-CN"/>
              </w:rPr>
              <w:t>4</w:t>
            </w:r>
          </w:p>
        </w:tc>
        <w:tc>
          <w:tcPr>
            <w:tcW w:w="9581" w:type="dxa"/>
            <w:gridSpan w:val="2"/>
            <w:tcBorders>
              <w:top w:val="single" w:color="auto" w:sz="4" w:space="0"/>
              <w:left w:val="single" w:color="auto" w:sz="4" w:space="0"/>
              <w:bottom w:val="single" w:color="auto" w:sz="4" w:space="0"/>
            </w:tcBorders>
            <w:vAlign w:val="center"/>
          </w:tcPr>
          <w:p w14:paraId="6451FDA1">
            <w:pPr>
              <w:snapToGrid w:val="0"/>
              <w:rPr>
                <w:rFonts w:hint="eastAsia" w:ascii="宋体" w:hAnsi="宋体" w:eastAsia="宋体" w:cs="宋体"/>
                <w:b/>
                <w:bCs/>
                <w:sz w:val="24"/>
                <w:szCs w:val="24"/>
                <w:lang w:val="en-US" w:eastAsia="zh-CN" w:bidi="ar-SA"/>
              </w:rPr>
            </w:pPr>
            <w:r>
              <w:rPr>
                <w:rFonts w:hint="eastAsia" w:ascii="宋体" w:hAnsi="宋体" w:cs="宋体"/>
                <w:color w:val="000000"/>
                <w:sz w:val="24"/>
                <w:szCs w:val="24"/>
              </w:rPr>
              <w:t>投标文件有效期：</w:t>
            </w:r>
            <w:r>
              <w:rPr>
                <w:rFonts w:hint="eastAsia" w:ascii="宋体" w:hAnsi="宋体" w:cs="宋体"/>
                <w:color w:val="000000"/>
                <w:sz w:val="24"/>
                <w:szCs w:val="24"/>
                <w:u w:val="single"/>
                <w:lang w:val="en-US" w:eastAsia="zh-CN"/>
              </w:rPr>
              <w:t>9</w:t>
            </w:r>
            <w:r>
              <w:rPr>
                <w:rFonts w:hint="eastAsia" w:ascii="宋体" w:hAnsi="宋体" w:cs="宋体"/>
                <w:color w:val="000000"/>
                <w:sz w:val="24"/>
                <w:szCs w:val="24"/>
                <w:u w:val="single"/>
              </w:rPr>
              <w:t xml:space="preserve">0 </w:t>
            </w:r>
            <w:r>
              <w:rPr>
                <w:rFonts w:hint="eastAsia" w:ascii="宋体" w:hAnsi="宋体" w:cs="宋体"/>
                <w:color w:val="000000"/>
                <w:sz w:val="24"/>
                <w:szCs w:val="24"/>
              </w:rPr>
              <w:t>天</w:t>
            </w:r>
          </w:p>
        </w:tc>
      </w:tr>
      <w:tr w14:paraId="75E22B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728" w:type="dxa"/>
            <w:tcBorders>
              <w:top w:val="single" w:color="auto" w:sz="4" w:space="0"/>
              <w:bottom w:val="single" w:color="auto" w:sz="4" w:space="0"/>
              <w:right w:val="single" w:color="auto" w:sz="4" w:space="0"/>
            </w:tcBorders>
            <w:vAlign w:val="center"/>
          </w:tcPr>
          <w:p w14:paraId="1799B0A4">
            <w:pPr>
              <w:snapToGrid w:val="0"/>
              <w:jc w:val="center"/>
              <w:rPr>
                <w:rFonts w:hint="eastAsia" w:ascii="宋体" w:hAnsi="宋体" w:cs="宋体"/>
                <w:color w:val="000000"/>
                <w:lang w:val="en-US" w:eastAsia="zh-CN" w:bidi="ar-SA"/>
              </w:rPr>
            </w:pPr>
            <w:r>
              <w:rPr>
                <w:rFonts w:hint="eastAsia" w:ascii="宋体" w:hAnsi="宋体" w:cs="宋体"/>
                <w:color w:val="000000"/>
                <w:lang w:val="en-US" w:eastAsia="zh-CN" w:bidi="ar-SA"/>
              </w:rPr>
              <w:t>15</w:t>
            </w:r>
          </w:p>
        </w:tc>
        <w:tc>
          <w:tcPr>
            <w:tcW w:w="9581" w:type="dxa"/>
            <w:gridSpan w:val="2"/>
            <w:tcBorders>
              <w:top w:val="single" w:color="auto" w:sz="4" w:space="0"/>
              <w:left w:val="single" w:color="auto" w:sz="4" w:space="0"/>
              <w:bottom w:val="single" w:color="auto" w:sz="4" w:space="0"/>
            </w:tcBorders>
            <w:vAlign w:val="center"/>
          </w:tcPr>
          <w:p w14:paraId="65D0CDB3">
            <w:pPr>
              <w:widowControl/>
              <w:snapToGrid w:val="0"/>
              <w:spacing w:line="460" w:lineRule="exact"/>
              <w:ind w:firstLine="240" w:firstLineChars="100"/>
              <w:jc w:val="left"/>
              <w:rPr>
                <w:rFonts w:ascii="宋体" w:hAnsi="宋体" w:cs="宋体"/>
                <w:sz w:val="24"/>
                <w:szCs w:val="24"/>
              </w:rPr>
            </w:pPr>
            <w:r>
              <w:rPr>
                <w:rFonts w:hint="eastAsia" w:ascii="宋体" w:hAnsi="宋体" w:cs="宋体"/>
                <w:sz w:val="24"/>
                <w:szCs w:val="24"/>
              </w:rPr>
              <w:t>1、扶持中小企业（监狱企业、残疾人福利性单位）：</w:t>
            </w:r>
          </w:p>
          <w:p w14:paraId="10FF5DBB">
            <w:pPr>
              <w:widowControl/>
              <w:snapToGrid w:val="0"/>
              <w:spacing w:line="460" w:lineRule="exact"/>
              <w:ind w:firstLine="240" w:firstLineChars="100"/>
              <w:jc w:val="left"/>
              <w:rPr>
                <w:rFonts w:ascii="宋体" w:hAnsi="宋体" w:cs="宋体"/>
                <w:sz w:val="24"/>
                <w:szCs w:val="24"/>
              </w:rPr>
            </w:pPr>
            <w:r>
              <w:rPr>
                <w:rFonts w:hint="eastAsia" w:ascii="宋体" w:hAnsi="宋体" w:cs="宋体"/>
                <w:sz w:val="24"/>
                <w:szCs w:val="24"/>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2488F4EF">
            <w:pPr>
              <w:widowControl/>
              <w:snapToGrid w:val="0"/>
              <w:spacing w:line="460" w:lineRule="exact"/>
              <w:ind w:firstLine="240" w:firstLineChars="100"/>
              <w:jc w:val="left"/>
              <w:rPr>
                <w:rFonts w:ascii="宋体" w:hAnsi="宋体" w:cs="宋体"/>
                <w:color w:val="auto"/>
                <w:sz w:val="24"/>
                <w:szCs w:val="24"/>
              </w:rPr>
            </w:pPr>
            <w:r>
              <w:rPr>
                <w:rFonts w:hint="eastAsia" w:ascii="宋体" w:hAnsi="宋体" w:cs="宋体"/>
                <w:sz w:val="24"/>
                <w:szCs w:val="24"/>
              </w:rPr>
              <w:t>（1）项目预算：</w:t>
            </w:r>
            <w:r>
              <w:rPr>
                <w:rFonts w:hint="eastAsia" w:ascii="宋体" w:hAnsi="宋体" w:cs="宋体"/>
                <w:sz w:val="24"/>
                <w:szCs w:val="24"/>
                <w:u w:val="single"/>
                <w:lang w:val="en-US" w:eastAsia="zh-CN"/>
              </w:rPr>
              <w:t>230</w:t>
            </w:r>
            <w:r>
              <w:rPr>
                <w:rFonts w:hint="eastAsia" w:ascii="宋体" w:hAnsi="宋体" w:cs="宋体"/>
                <w:color w:val="auto"/>
                <w:sz w:val="24"/>
                <w:szCs w:val="24"/>
              </w:rPr>
              <w:t>万元</w:t>
            </w:r>
          </w:p>
          <w:p w14:paraId="37D4D4E3">
            <w:pPr>
              <w:widowControl/>
              <w:snapToGrid w:val="0"/>
              <w:spacing w:line="460" w:lineRule="exact"/>
              <w:ind w:firstLine="240" w:firstLineChars="100"/>
              <w:jc w:val="left"/>
              <w:rPr>
                <w:rFonts w:ascii="宋体" w:hAnsi="宋体" w:cs="宋体"/>
                <w:sz w:val="24"/>
                <w:szCs w:val="24"/>
              </w:rPr>
            </w:pPr>
            <w:r>
              <w:rPr>
                <w:rFonts w:hint="eastAsia" w:ascii="宋体" w:hAnsi="宋体" w:cs="宋体"/>
                <w:color w:val="auto"/>
                <w:sz w:val="24"/>
                <w:szCs w:val="24"/>
              </w:rPr>
              <w:t>（2）项目属性：</w:t>
            </w:r>
            <w:r>
              <w:rPr>
                <w:rFonts w:hint="eastAsia" w:ascii="宋体" w:hAnsi="宋体" w:cs="宋体"/>
                <w:color w:val="auto"/>
                <w:sz w:val="24"/>
                <w:szCs w:val="24"/>
                <w:u w:val="single"/>
              </w:rPr>
              <w:t>②服务类</w:t>
            </w:r>
            <w:r>
              <w:rPr>
                <w:rFonts w:hint="eastAsia" w:ascii="宋体" w:hAnsi="宋体" w:cs="宋体"/>
                <w:color w:val="auto"/>
                <w:sz w:val="24"/>
                <w:szCs w:val="24"/>
              </w:rPr>
              <w:t>（</w:t>
            </w:r>
            <w:r>
              <w:rPr>
                <w:rFonts w:hint="eastAsia" w:ascii="宋体" w:hAnsi="宋体" w:cs="宋体"/>
                <w:sz w:val="24"/>
                <w:szCs w:val="24"/>
              </w:rPr>
              <w:t>①货物类/②服务类/③工程类）</w:t>
            </w:r>
          </w:p>
          <w:p w14:paraId="1C341612">
            <w:pPr>
              <w:widowControl/>
              <w:snapToGrid w:val="0"/>
              <w:spacing w:line="460" w:lineRule="exact"/>
              <w:ind w:firstLine="240" w:firstLineChars="100"/>
              <w:jc w:val="left"/>
              <w:rPr>
                <w:rFonts w:ascii="宋体" w:hAnsi="宋体" w:cs="宋体"/>
                <w:sz w:val="24"/>
                <w:szCs w:val="24"/>
              </w:rPr>
            </w:pPr>
            <w:r>
              <w:rPr>
                <w:rFonts w:hint="eastAsia" w:ascii="宋体" w:hAnsi="宋体" w:cs="宋体"/>
                <w:sz w:val="24"/>
                <w:szCs w:val="24"/>
              </w:rPr>
              <w:t>（3）项目对应的中小企业划分标准所属行业</w:t>
            </w:r>
            <w:r>
              <w:rPr>
                <w:rFonts w:hint="eastAsia" w:ascii="宋体" w:hAnsi="宋体" w:cs="宋体"/>
                <w:sz w:val="24"/>
                <w:szCs w:val="24"/>
                <w:lang w:eastAsia="zh-CN"/>
              </w:rPr>
              <w:t>：</w:t>
            </w:r>
            <w:r>
              <w:rPr>
                <w:rFonts w:hint="eastAsia" w:ascii="宋体" w:hAnsi="宋体" w:cs="仿宋_GB2312"/>
                <w:sz w:val="24"/>
                <w:szCs w:val="24"/>
              </w:rPr>
              <w:t>“</w:t>
            </w:r>
            <w:r>
              <w:rPr>
                <w:rFonts w:hint="eastAsia" w:ascii="宋体" w:hAnsi="宋体" w:cs="仿宋_GB2312"/>
                <w:sz w:val="24"/>
                <w:szCs w:val="24"/>
                <w:u w:val="single"/>
                <w:lang w:val="en-US" w:eastAsia="zh-CN"/>
              </w:rPr>
              <w:t>其他未列明行业</w:t>
            </w:r>
            <w:r>
              <w:rPr>
                <w:rFonts w:hint="eastAsia" w:ascii="宋体" w:hAnsi="宋体" w:cs="仿宋_GB2312"/>
                <w:sz w:val="24"/>
                <w:szCs w:val="24"/>
                <w:u w:val="single"/>
              </w:rPr>
              <w:t xml:space="preserve"> </w:t>
            </w:r>
            <w:r>
              <w:rPr>
                <w:rFonts w:hint="eastAsia" w:ascii="宋体" w:hAnsi="宋体" w:cs="仿宋_GB2312"/>
                <w:sz w:val="24"/>
                <w:szCs w:val="24"/>
              </w:rPr>
              <w:t>”</w:t>
            </w:r>
            <w:r>
              <w:rPr>
                <w:rFonts w:hint="eastAsia" w:ascii="宋体" w:hAnsi="宋体" w:cs="宋体"/>
                <w:sz w:val="24"/>
                <w:szCs w:val="24"/>
              </w:rPr>
              <w:t>（具体根据《中小企业划型标准规定》执行）</w:t>
            </w:r>
          </w:p>
          <w:p w14:paraId="45EAF73F">
            <w:pPr>
              <w:widowControl/>
              <w:snapToGrid w:val="0"/>
              <w:spacing w:line="460" w:lineRule="exact"/>
              <w:ind w:firstLine="240" w:firstLineChars="100"/>
              <w:jc w:val="left"/>
              <w:rPr>
                <w:rFonts w:ascii="宋体" w:hAnsi="宋体" w:cs="宋体"/>
                <w:sz w:val="24"/>
                <w:szCs w:val="24"/>
              </w:rPr>
            </w:pPr>
            <w:r>
              <w:rPr>
                <w:rFonts w:hint="eastAsia" w:ascii="宋体" w:hAnsi="宋体" w:cs="宋体"/>
                <w:sz w:val="24"/>
                <w:szCs w:val="24"/>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14:paraId="66EC239D">
            <w:pPr>
              <w:widowControl/>
              <w:snapToGrid w:val="0"/>
              <w:spacing w:line="460" w:lineRule="exact"/>
              <w:ind w:firstLine="240" w:firstLineChars="100"/>
              <w:jc w:val="left"/>
              <w:rPr>
                <w:rFonts w:ascii="宋体" w:hAnsi="宋体" w:cs="宋体"/>
                <w:sz w:val="24"/>
                <w:szCs w:val="24"/>
              </w:rPr>
            </w:pPr>
            <w:r>
              <w:rPr>
                <w:rFonts w:hint="eastAsia" w:ascii="宋体" w:hAnsi="宋体" w:cs="宋体"/>
                <w:sz w:val="24"/>
                <w:szCs w:val="24"/>
              </w:rPr>
              <w:t xml:space="preserve">（4）本项目 </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否</w:t>
            </w:r>
            <w:r>
              <w:rPr>
                <w:rFonts w:hint="eastAsia" w:ascii="宋体" w:hAnsi="宋体" w:cs="宋体"/>
                <w:sz w:val="24"/>
                <w:szCs w:val="24"/>
                <w:u w:val="single"/>
              </w:rPr>
              <w:t xml:space="preserve"> </w:t>
            </w:r>
            <w:r>
              <w:rPr>
                <w:rFonts w:hint="eastAsia" w:ascii="宋体" w:hAnsi="宋体" w:cs="宋体"/>
                <w:sz w:val="24"/>
                <w:szCs w:val="24"/>
              </w:rPr>
              <w:t>（是/否）属于预留份额专门面向中小企业采购的项目。</w:t>
            </w:r>
          </w:p>
          <w:p w14:paraId="38E63432">
            <w:pPr>
              <w:widowControl/>
              <w:snapToGrid w:val="0"/>
              <w:spacing w:line="460" w:lineRule="exact"/>
              <w:ind w:firstLine="240" w:firstLineChars="100"/>
              <w:jc w:val="left"/>
              <w:rPr>
                <w:rFonts w:ascii="宋体" w:hAnsi="宋体" w:cs="宋体"/>
                <w:sz w:val="24"/>
                <w:szCs w:val="24"/>
              </w:rPr>
            </w:pPr>
            <w:r>
              <w:rPr>
                <w:rFonts w:hint="eastAsia" w:ascii="宋体" w:hAnsi="宋体" w:cs="宋体"/>
                <w:sz w:val="24"/>
                <w:szCs w:val="24"/>
              </w:rPr>
              <w:t>（5）上述第4项中确定为“是”的采购项目，预留份额通过（①）措施进行：</w:t>
            </w:r>
          </w:p>
          <w:p w14:paraId="6E61B4CC">
            <w:pPr>
              <w:widowControl/>
              <w:snapToGrid w:val="0"/>
              <w:spacing w:line="460" w:lineRule="exact"/>
              <w:ind w:firstLine="480" w:firstLineChars="200"/>
              <w:jc w:val="left"/>
              <w:rPr>
                <w:rFonts w:ascii="宋体" w:hAnsi="宋体" w:cs="宋体"/>
                <w:sz w:val="24"/>
                <w:szCs w:val="24"/>
              </w:rPr>
            </w:pPr>
            <w:r>
              <w:rPr>
                <w:rFonts w:hint="eastAsia" w:ascii="宋体" w:hAnsi="宋体" w:cs="宋体"/>
                <w:sz w:val="24"/>
                <w:szCs w:val="24"/>
              </w:rPr>
              <w:t xml:space="preserve">①将采购项目整体或者设置采购包专门面向中小企业采购； </w:t>
            </w:r>
          </w:p>
          <w:p w14:paraId="38A43D18">
            <w:pPr>
              <w:widowControl/>
              <w:snapToGrid w:val="0"/>
              <w:spacing w:line="460" w:lineRule="exact"/>
              <w:ind w:firstLine="480" w:firstLineChars="200"/>
              <w:jc w:val="left"/>
              <w:rPr>
                <w:rFonts w:ascii="宋体" w:hAnsi="宋体" w:cs="宋体"/>
                <w:sz w:val="24"/>
                <w:szCs w:val="24"/>
              </w:rPr>
            </w:pPr>
            <w:r>
              <w:rPr>
                <w:rFonts w:hint="eastAsia" w:ascii="宋体" w:hAnsi="宋体" w:cs="宋体"/>
                <w:sz w:val="24"/>
                <w:szCs w:val="24"/>
              </w:rPr>
              <w:t>②要求供应商以联合体形式参加采购活动，且联合体中中小企业承担的部分达到</w:t>
            </w:r>
            <w:r>
              <w:rPr>
                <w:rFonts w:hint="eastAsia" w:ascii="宋体" w:hAnsi="宋体" w:cs="宋体"/>
                <w:sz w:val="24"/>
                <w:szCs w:val="24"/>
                <w:u w:val="single"/>
              </w:rPr>
              <w:t> / </w:t>
            </w:r>
            <w:r>
              <w:rPr>
                <w:rFonts w:hint="eastAsia" w:ascii="宋体" w:hAnsi="宋体" w:cs="宋体"/>
                <w:sz w:val="24"/>
                <w:szCs w:val="24"/>
              </w:rPr>
              <w:t xml:space="preserve">(比例)； </w:t>
            </w:r>
          </w:p>
          <w:p w14:paraId="7AA7CF0F">
            <w:pPr>
              <w:widowControl/>
              <w:snapToGrid w:val="0"/>
              <w:spacing w:line="460" w:lineRule="exact"/>
              <w:ind w:firstLine="480" w:firstLineChars="200"/>
              <w:jc w:val="left"/>
              <w:rPr>
                <w:rFonts w:ascii="宋体" w:hAnsi="宋体" w:cs="宋体"/>
                <w:sz w:val="24"/>
                <w:szCs w:val="24"/>
              </w:rPr>
            </w:pPr>
            <w:r>
              <w:rPr>
                <w:rFonts w:hint="eastAsia" w:ascii="宋体" w:hAnsi="宋体" w:cs="宋体"/>
                <w:sz w:val="24"/>
                <w:szCs w:val="24"/>
              </w:rPr>
              <w:t>③要求获得采购合同的供应商将采购项目中的</w:t>
            </w:r>
            <w:r>
              <w:rPr>
                <w:rFonts w:hint="eastAsia" w:ascii="宋体" w:hAnsi="宋体" w:cs="宋体"/>
                <w:sz w:val="24"/>
                <w:szCs w:val="24"/>
                <w:u w:val="single"/>
              </w:rPr>
              <w:t xml:space="preserve"> / </w:t>
            </w:r>
            <w:r>
              <w:rPr>
                <w:rFonts w:hint="eastAsia" w:ascii="宋体" w:hAnsi="宋体" w:cs="宋体"/>
                <w:sz w:val="24"/>
                <w:szCs w:val="24"/>
              </w:rPr>
              <w:t>(比例)分包给一家或者多家中小企业。</w:t>
            </w:r>
          </w:p>
          <w:p w14:paraId="79F1F4CB">
            <w:pPr>
              <w:widowControl/>
              <w:snapToGrid w:val="0"/>
              <w:spacing w:line="460" w:lineRule="exact"/>
              <w:ind w:firstLine="240" w:firstLineChars="100"/>
              <w:jc w:val="left"/>
              <w:rPr>
                <w:rFonts w:ascii="宋体" w:hAnsi="宋体" w:cs="宋体"/>
                <w:sz w:val="24"/>
                <w:szCs w:val="24"/>
              </w:rPr>
            </w:pPr>
            <w:r>
              <w:rPr>
                <w:rFonts w:hint="eastAsia" w:ascii="宋体" w:hAnsi="宋体" w:cs="宋体"/>
                <w:sz w:val="24"/>
                <w:szCs w:val="24"/>
              </w:rPr>
              <w:t>（6）对于经主管预算单位统筹后未预留份额专门</w:t>
            </w:r>
            <w:r>
              <w:rPr>
                <w:rFonts w:hint="eastAsia" w:ascii="宋体" w:hAnsi="宋体" w:cs="宋体"/>
                <w:color w:val="auto"/>
                <w:sz w:val="24"/>
                <w:szCs w:val="24"/>
              </w:rPr>
              <w:t>面向中小企业采购的采购项目，以及预留份额项目中的非预留部分采购包，对小微企业报价给予</w:t>
            </w:r>
            <w:r>
              <w:rPr>
                <w:rFonts w:hint="eastAsia" w:ascii="宋体" w:hAnsi="宋体" w:cs="宋体"/>
                <w:color w:val="auto"/>
                <w:sz w:val="24"/>
                <w:szCs w:val="24"/>
                <w:u w:val="single"/>
              </w:rPr>
              <w:t> </w:t>
            </w:r>
            <w:r>
              <w:rPr>
                <w:rFonts w:hint="eastAsia" w:ascii="宋体" w:hAnsi="宋体" w:cs="宋体"/>
                <w:color w:val="auto"/>
                <w:sz w:val="24"/>
                <w:szCs w:val="24"/>
                <w:u w:val="single"/>
                <w:lang w:val="en-US" w:eastAsia="zh-CN"/>
              </w:rPr>
              <w:t>10</w:t>
            </w:r>
            <w:r>
              <w:rPr>
                <w:rFonts w:hint="eastAsia" w:ascii="宋体" w:hAnsi="宋体" w:cs="宋体"/>
                <w:color w:val="auto"/>
                <w:sz w:val="24"/>
                <w:szCs w:val="24"/>
                <w:u w:val="single"/>
              </w:rPr>
              <w:t> %</w:t>
            </w:r>
            <w:r>
              <w:rPr>
                <w:rFonts w:hint="eastAsia" w:ascii="宋体" w:hAnsi="宋体" w:cs="宋体"/>
                <w:color w:val="auto"/>
                <w:sz w:val="24"/>
                <w:szCs w:val="24"/>
              </w:rPr>
              <w:t> 的</w:t>
            </w:r>
            <w:r>
              <w:rPr>
                <w:rFonts w:hint="eastAsia" w:ascii="宋体" w:hAnsi="宋体" w:cs="宋体"/>
                <w:sz w:val="24"/>
                <w:szCs w:val="24"/>
              </w:rPr>
              <w:t xml:space="preserve">扣除，用扣除后的价格参加评审。 </w:t>
            </w:r>
          </w:p>
          <w:p w14:paraId="2C99B7E8">
            <w:pPr>
              <w:widowControl/>
              <w:snapToGrid w:val="0"/>
              <w:spacing w:line="460" w:lineRule="exact"/>
              <w:ind w:firstLine="480" w:firstLineChars="200"/>
              <w:jc w:val="left"/>
              <w:rPr>
                <w:rFonts w:ascii="宋体" w:hAnsi="宋体" w:cs="宋体"/>
                <w:color w:val="auto"/>
                <w:sz w:val="24"/>
                <w:szCs w:val="24"/>
              </w:rPr>
            </w:pPr>
            <w:r>
              <w:rPr>
                <w:rFonts w:hint="eastAsia" w:ascii="宋体" w:hAnsi="宋体" w:cs="宋体"/>
                <w:sz w:val="24"/>
                <w:szCs w:val="24"/>
              </w:rPr>
              <w:t>对于接受大中型企业与小微企业组成联合体或者允许大中型企业向一家或者多家小微企业分包的采购项目，对于联合协议或者分包意向</w:t>
            </w:r>
            <w:r>
              <w:rPr>
                <w:rFonts w:hint="eastAsia" w:ascii="宋体" w:hAnsi="宋体" w:cs="宋体"/>
                <w:color w:val="auto"/>
                <w:sz w:val="24"/>
                <w:szCs w:val="24"/>
              </w:rPr>
              <w:t>协议约定小微企业的合同份额占到合同总金额</w:t>
            </w:r>
            <w:r>
              <w:rPr>
                <w:rFonts w:hint="eastAsia" w:ascii="宋体" w:hAnsi="宋体" w:cs="宋体"/>
                <w:color w:val="auto"/>
                <w:sz w:val="24"/>
                <w:szCs w:val="24"/>
                <w:u w:val="single"/>
              </w:rPr>
              <w:t xml:space="preserve"> </w:t>
            </w:r>
            <w:r>
              <w:rPr>
                <w:rFonts w:hint="eastAsia" w:ascii="宋体" w:hAnsi="宋体" w:cs="宋体"/>
                <w:color w:val="auto"/>
                <w:sz w:val="24"/>
                <w:szCs w:val="24"/>
                <w:u w:val="single"/>
                <w:lang w:val="en-US" w:eastAsia="zh-CN"/>
              </w:rPr>
              <w:t>4</w:t>
            </w:r>
            <w:r>
              <w:rPr>
                <w:rFonts w:hint="eastAsia" w:ascii="宋体" w:hAnsi="宋体" w:cs="宋体"/>
                <w:color w:val="auto"/>
                <w:sz w:val="24"/>
                <w:szCs w:val="24"/>
                <w:u w:val="single"/>
              </w:rPr>
              <w:t>0%</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rPr>
              <w:t>以上的，对联合体或者大中型企业的报价给予</w:t>
            </w:r>
            <w:r>
              <w:rPr>
                <w:rFonts w:hint="eastAsia" w:ascii="宋体" w:hAnsi="宋体" w:cs="宋体"/>
                <w:color w:val="auto"/>
                <w:sz w:val="24"/>
                <w:szCs w:val="24"/>
                <w:u w:val="single"/>
              </w:rPr>
              <w:t> </w:t>
            </w:r>
            <w:r>
              <w:rPr>
                <w:rFonts w:hint="eastAsia" w:ascii="宋体" w:hAnsi="宋体" w:cs="宋体"/>
                <w:color w:val="auto"/>
                <w:sz w:val="24"/>
                <w:szCs w:val="24"/>
                <w:u w:val="single"/>
                <w:lang w:val="en-US" w:eastAsia="zh-CN"/>
              </w:rPr>
              <w:t>4</w:t>
            </w:r>
            <w:r>
              <w:rPr>
                <w:rFonts w:hint="eastAsia" w:ascii="宋体" w:hAnsi="宋体" w:cs="宋体"/>
                <w:color w:val="auto"/>
                <w:sz w:val="24"/>
                <w:szCs w:val="24"/>
                <w:u w:val="single"/>
              </w:rPr>
              <w:t>% </w:t>
            </w:r>
            <w:r>
              <w:rPr>
                <w:rFonts w:hint="eastAsia" w:ascii="宋体" w:hAnsi="宋体" w:cs="宋体"/>
                <w:color w:val="auto"/>
                <w:sz w:val="24"/>
                <w:szCs w:val="24"/>
              </w:rPr>
              <w:t>的扣除，用扣除后的价格参加评审。</w:t>
            </w:r>
          </w:p>
          <w:p w14:paraId="6102C8AA">
            <w:pPr>
              <w:widowControl/>
              <w:snapToGrid w:val="0"/>
              <w:spacing w:line="460" w:lineRule="exact"/>
              <w:ind w:firstLine="480" w:firstLineChars="200"/>
              <w:jc w:val="left"/>
              <w:rPr>
                <w:rFonts w:ascii="宋体" w:hAnsi="宋体" w:cs="宋体"/>
                <w:sz w:val="24"/>
                <w:szCs w:val="24"/>
              </w:rPr>
            </w:pPr>
            <w:r>
              <w:rPr>
                <w:rFonts w:hint="eastAsia" w:ascii="宋体" w:hAnsi="宋体" w:cs="宋体"/>
                <w:color w:val="auto"/>
                <w:sz w:val="24"/>
                <w:szCs w:val="24"/>
              </w:rPr>
              <w:t>注：货物和服务项目中未预留份额专门面向中小企业采购</w:t>
            </w:r>
            <w:r>
              <w:rPr>
                <w:rFonts w:hint="eastAsia" w:ascii="宋体" w:hAnsi="宋体" w:cs="宋体"/>
                <w:sz w:val="24"/>
                <w:szCs w:val="24"/>
              </w:rPr>
              <w:t>的，以及预留份额项目中的非预留部分采购包，采购单位、采购代理机构应结合项目实际，对符合规定的小微企业报价原则上给予</w:t>
            </w:r>
            <w:r>
              <w:rPr>
                <w:rFonts w:hint="eastAsia" w:ascii="宋体" w:hAnsi="宋体" w:cs="宋体"/>
                <w:sz w:val="24"/>
                <w:szCs w:val="24"/>
                <w:lang w:val="en-US" w:eastAsia="zh-CN"/>
              </w:rPr>
              <w:t>10%-</w:t>
            </w:r>
            <w:r>
              <w:rPr>
                <w:rFonts w:hint="eastAsia" w:ascii="宋体" w:hAnsi="宋体" w:cs="宋体"/>
                <w:sz w:val="24"/>
                <w:szCs w:val="24"/>
              </w:rPr>
              <w:t>20%扣除，用扣除后的价格参加评审；对于联合协议或者分包意向协议约定小微企业的合同份额占到合同总金额30%以上的，采购单位、采购代理机构应结合项目实际，对联合体或者大中型企业的报价原则上给予</w:t>
            </w:r>
            <w:r>
              <w:rPr>
                <w:rFonts w:hint="eastAsia" w:ascii="宋体" w:hAnsi="宋体" w:cs="宋体"/>
                <w:sz w:val="24"/>
                <w:szCs w:val="24"/>
                <w:lang w:val="en-US" w:eastAsia="zh-CN"/>
              </w:rPr>
              <w:t>4%-</w:t>
            </w:r>
            <w:r>
              <w:rPr>
                <w:rFonts w:hint="eastAsia" w:ascii="宋体" w:hAnsi="宋体" w:cs="宋体"/>
                <w:sz w:val="24"/>
                <w:szCs w:val="24"/>
              </w:rPr>
              <w:t>6%扣除，用扣除后的价格参加评审。自</w:t>
            </w:r>
            <w:r>
              <w:rPr>
                <w:rFonts w:hint="eastAsia" w:ascii="宋体" w:hAnsi="宋体" w:cs="宋体"/>
                <w:sz w:val="24"/>
                <w:szCs w:val="24"/>
                <w:lang w:eastAsia="zh-CN"/>
              </w:rPr>
              <w:t>202</w:t>
            </w:r>
            <w:r>
              <w:rPr>
                <w:rFonts w:hint="eastAsia" w:ascii="宋体" w:hAnsi="宋体" w:cs="宋体"/>
                <w:sz w:val="24"/>
                <w:szCs w:val="24"/>
                <w:lang w:val="en-US" w:eastAsia="zh-CN"/>
              </w:rPr>
              <w:t>2</w:t>
            </w:r>
            <w:r>
              <w:rPr>
                <w:rFonts w:hint="eastAsia" w:ascii="宋体" w:hAnsi="宋体" w:cs="宋体"/>
                <w:sz w:val="24"/>
                <w:szCs w:val="24"/>
                <w:lang w:eastAsia="zh-CN"/>
              </w:rPr>
              <w:t>年</w:t>
            </w:r>
            <w:r>
              <w:rPr>
                <w:rFonts w:hint="eastAsia" w:ascii="宋体" w:hAnsi="宋体" w:cs="宋体"/>
                <w:sz w:val="24"/>
                <w:szCs w:val="24"/>
              </w:rPr>
              <w:t>7月1日起至</w:t>
            </w:r>
            <w:r>
              <w:rPr>
                <w:rFonts w:hint="eastAsia" w:ascii="宋体" w:hAnsi="宋体" w:cs="宋体"/>
                <w:sz w:val="24"/>
                <w:szCs w:val="24"/>
                <w:lang w:eastAsia="zh-CN"/>
              </w:rPr>
              <w:t>202</w:t>
            </w:r>
            <w:r>
              <w:rPr>
                <w:rFonts w:hint="eastAsia" w:ascii="宋体" w:hAnsi="宋体" w:cs="宋体"/>
                <w:sz w:val="24"/>
                <w:szCs w:val="24"/>
                <w:lang w:val="en-US" w:eastAsia="zh-CN"/>
              </w:rPr>
              <w:t>2</w:t>
            </w:r>
            <w:r>
              <w:rPr>
                <w:rFonts w:hint="eastAsia" w:ascii="宋体" w:hAnsi="宋体" w:cs="宋体"/>
                <w:sz w:val="24"/>
                <w:szCs w:val="24"/>
                <w:lang w:eastAsia="zh-CN"/>
              </w:rPr>
              <w:t>年</w:t>
            </w:r>
            <w:r>
              <w:rPr>
                <w:rFonts w:hint="eastAsia" w:ascii="宋体" w:hAnsi="宋体" w:cs="宋体"/>
                <w:sz w:val="24"/>
                <w:szCs w:val="24"/>
              </w:rPr>
              <w:t>12月31日期间发布采购公告或者发出采购邀请的货物、服务采购项目按照此《浙江省财政厅关于进一步加大政府采购支持中小企业力度 助力扎实稳住经济的通知》（浙财采监〔2022〕8号）规定执行，到期后按财库〔2022〕19号文件规定执行。</w:t>
            </w:r>
          </w:p>
          <w:p w14:paraId="5E10F4D5">
            <w:pPr>
              <w:widowControl/>
              <w:snapToGrid w:val="0"/>
              <w:spacing w:line="460" w:lineRule="exact"/>
              <w:ind w:firstLine="480" w:firstLineChars="200"/>
              <w:jc w:val="left"/>
              <w:rPr>
                <w:rFonts w:hint="eastAsia" w:ascii="宋体" w:hAnsi="宋体" w:cs="宋体"/>
                <w:sz w:val="24"/>
                <w:szCs w:val="24"/>
              </w:rPr>
            </w:pPr>
            <w:r>
              <w:rPr>
                <w:rFonts w:hint="eastAsia" w:ascii="宋体" w:hAnsi="宋体" w:cs="宋体"/>
                <w:sz w:val="24"/>
                <w:szCs w:val="24"/>
              </w:rPr>
              <w:t>专门面向中小企业采购的项目或者标项，不再执行价格评审优惠的扶持政策。</w:t>
            </w:r>
          </w:p>
        </w:tc>
      </w:tr>
      <w:tr w14:paraId="78C21B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728" w:type="dxa"/>
            <w:tcBorders>
              <w:top w:val="single" w:color="auto" w:sz="4" w:space="0"/>
              <w:bottom w:val="single" w:color="auto" w:sz="4" w:space="0"/>
              <w:right w:val="single" w:color="auto" w:sz="4" w:space="0"/>
            </w:tcBorders>
            <w:vAlign w:val="center"/>
          </w:tcPr>
          <w:p w14:paraId="5036EF20">
            <w:pPr>
              <w:snapToGrid w:val="0"/>
              <w:jc w:val="center"/>
              <w:rPr>
                <w:rFonts w:hint="default" w:ascii="宋体" w:hAnsi="宋体" w:cs="宋体"/>
                <w:color w:val="000000"/>
                <w:lang w:val="en-US" w:eastAsia="zh-CN" w:bidi="ar-SA"/>
              </w:rPr>
            </w:pPr>
            <w:r>
              <w:rPr>
                <w:rFonts w:hint="eastAsia" w:ascii="宋体" w:hAnsi="宋体" w:cs="宋体"/>
                <w:color w:val="000000"/>
                <w:lang w:val="en-US" w:eastAsia="zh-CN" w:bidi="ar-SA"/>
              </w:rPr>
              <w:t>16</w:t>
            </w:r>
          </w:p>
        </w:tc>
        <w:tc>
          <w:tcPr>
            <w:tcW w:w="2228" w:type="dxa"/>
            <w:tcBorders>
              <w:top w:val="single" w:color="auto" w:sz="4" w:space="0"/>
              <w:left w:val="single" w:color="auto" w:sz="4" w:space="0"/>
              <w:bottom w:val="single" w:color="auto" w:sz="4" w:space="0"/>
              <w:right w:val="single" w:color="auto" w:sz="4" w:space="0"/>
            </w:tcBorders>
            <w:vAlign w:val="center"/>
          </w:tcPr>
          <w:p w14:paraId="1AB181D4">
            <w:pPr>
              <w:snapToGrid w:val="0"/>
              <w:jc w:val="left"/>
              <w:rPr>
                <w:rFonts w:hint="eastAsia" w:ascii="宋体" w:hAnsi="宋体" w:eastAsia="宋体" w:cs="宋体"/>
                <w:sz w:val="24"/>
                <w:szCs w:val="24"/>
                <w:lang w:val="en-US" w:eastAsia="zh-CN" w:bidi="ar-SA"/>
              </w:rPr>
            </w:pPr>
            <w:r>
              <w:rPr>
                <w:rFonts w:hint="eastAsia" w:ascii="宋体" w:hAnsi="宋体" w:cs="宋体"/>
                <w:sz w:val="24"/>
                <w:szCs w:val="24"/>
              </w:rPr>
              <w:t>节能产品</w:t>
            </w:r>
          </w:p>
        </w:tc>
        <w:tc>
          <w:tcPr>
            <w:tcW w:w="7353" w:type="dxa"/>
            <w:tcBorders>
              <w:top w:val="single" w:color="auto" w:sz="4" w:space="0"/>
              <w:left w:val="single" w:color="auto" w:sz="4" w:space="0"/>
              <w:bottom w:val="single" w:color="auto" w:sz="4" w:space="0"/>
            </w:tcBorders>
            <w:vAlign w:val="center"/>
          </w:tcPr>
          <w:p w14:paraId="1BB3ADF1">
            <w:pPr>
              <w:snapToGrid w:val="0"/>
              <w:spacing w:line="440" w:lineRule="atLeast"/>
              <w:rPr>
                <w:rFonts w:ascii="宋体" w:hAnsi="宋体" w:cs="宋体"/>
                <w:sz w:val="24"/>
                <w:szCs w:val="24"/>
              </w:rPr>
            </w:pPr>
            <w:r>
              <w:rPr>
                <w:rFonts w:hint="eastAsia" w:ascii="宋体" w:hAnsi="宋体" w:cs="宋体"/>
                <w:sz w:val="24"/>
                <w:szCs w:val="24"/>
              </w:rPr>
              <w:t>□ 强制采购节能产品</w:t>
            </w:r>
          </w:p>
          <w:p w14:paraId="7E7F04B4">
            <w:pPr>
              <w:snapToGrid w:val="0"/>
              <w:spacing w:line="440" w:lineRule="atLeast"/>
              <w:rPr>
                <w:rFonts w:ascii="宋体" w:hAnsi="宋体" w:cs="宋体"/>
                <w:sz w:val="24"/>
                <w:szCs w:val="24"/>
              </w:rPr>
            </w:pPr>
            <w:r>
              <w:rPr>
                <w:rFonts w:hint="eastAsia" w:ascii="宋体" w:hAnsi="宋体" w:cs="宋体"/>
                <w:sz w:val="24"/>
                <w:szCs w:val="24"/>
                <w:lang w:eastAsia="zh-CN"/>
              </w:rPr>
              <w:t>□</w:t>
            </w:r>
            <w:r>
              <w:rPr>
                <w:rFonts w:hint="eastAsia" w:ascii="宋体" w:hAnsi="宋体" w:cs="宋体"/>
                <w:sz w:val="24"/>
                <w:szCs w:val="24"/>
              </w:rPr>
              <w:t xml:space="preserve"> 优先采购节能产品</w:t>
            </w:r>
          </w:p>
          <w:p w14:paraId="20E228A2">
            <w:pPr>
              <w:snapToGrid w:val="0"/>
              <w:spacing w:line="440" w:lineRule="atLeast"/>
              <w:rPr>
                <w:rFonts w:hint="eastAsia" w:ascii="宋体" w:hAnsi="宋体" w:eastAsia="宋体" w:cs="宋体"/>
                <w:sz w:val="24"/>
                <w:szCs w:val="24"/>
                <w:lang w:val="en-US" w:eastAsia="zh-CN" w:bidi="ar-SA"/>
              </w:rPr>
            </w:pPr>
            <w:r>
              <w:rPr>
                <w:rFonts w:hint="eastAsia" w:ascii="宋体" w:hAnsi="宋体" w:cs="宋体"/>
                <w:sz w:val="24"/>
                <w:szCs w:val="24"/>
              </w:rPr>
              <w:sym w:font="Wingdings" w:char="00FE"/>
            </w:r>
            <w:r>
              <w:rPr>
                <w:rFonts w:hint="eastAsia" w:ascii="宋体" w:hAnsi="宋体" w:cs="宋体"/>
                <w:sz w:val="24"/>
                <w:szCs w:val="24"/>
              </w:rPr>
              <w:t xml:space="preserve"> 不适用</w:t>
            </w:r>
          </w:p>
        </w:tc>
      </w:tr>
      <w:tr w14:paraId="06D214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728" w:type="dxa"/>
            <w:tcBorders>
              <w:top w:val="single" w:color="auto" w:sz="4" w:space="0"/>
              <w:bottom w:val="single" w:color="auto" w:sz="4" w:space="0"/>
              <w:right w:val="single" w:color="auto" w:sz="4" w:space="0"/>
            </w:tcBorders>
            <w:vAlign w:val="center"/>
          </w:tcPr>
          <w:p w14:paraId="147D7AA4">
            <w:pPr>
              <w:snapToGrid w:val="0"/>
              <w:jc w:val="center"/>
              <w:rPr>
                <w:rFonts w:hint="default" w:ascii="宋体" w:hAnsi="宋体" w:cs="宋体"/>
                <w:color w:val="000000"/>
                <w:lang w:val="en-US" w:eastAsia="zh-CN" w:bidi="ar-SA"/>
              </w:rPr>
            </w:pPr>
            <w:r>
              <w:rPr>
                <w:rFonts w:hint="eastAsia" w:ascii="宋体" w:hAnsi="宋体" w:cs="宋体"/>
                <w:color w:val="000000"/>
                <w:lang w:val="en-US" w:eastAsia="zh-CN" w:bidi="ar-SA"/>
              </w:rPr>
              <w:t>17</w:t>
            </w:r>
          </w:p>
        </w:tc>
        <w:tc>
          <w:tcPr>
            <w:tcW w:w="2228" w:type="dxa"/>
            <w:tcBorders>
              <w:top w:val="single" w:color="auto" w:sz="4" w:space="0"/>
              <w:left w:val="single" w:color="auto" w:sz="4" w:space="0"/>
              <w:bottom w:val="single" w:color="auto" w:sz="4" w:space="0"/>
              <w:right w:val="single" w:color="auto" w:sz="4" w:space="0"/>
            </w:tcBorders>
            <w:vAlign w:val="center"/>
          </w:tcPr>
          <w:p w14:paraId="75B4AACC">
            <w:pPr>
              <w:snapToGrid w:val="0"/>
              <w:jc w:val="left"/>
              <w:rPr>
                <w:rFonts w:hint="eastAsia" w:ascii="宋体" w:hAnsi="宋体" w:eastAsia="宋体" w:cs="宋体"/>
                <w:sz w:val="24"/>
                <w:szCs w:val="24"/>
                <w:lang w:val="en-US" w:eastAsia="zh-CN" w:bidi="ar-SA"/>
              </w:rPr>
            </w:pPr>
            <w:r>
              <w:rPr>
                <w:rFonts w:hint="eastAsia" w:ascii="宋体" w:hAnsi="宋体" w:cs="宋体"/>
                <w:sz w:val="24"/>
                <w:szCs w:val="24"/>
              </w:rPr>
              <w:t>环境标志产品</w:t>
            </w:r>
          </w:p>
        </w:tc>
        <w:tc>
          <w:tcPr>
            <w:tcW w:w="7353" w:type="dxa"/>
            <w:tcBorders>
              <w:top w:val="single" w:color="auto" w:sz="4" w:space="0"/>
              <w:left w:val="single" w:color="auto" w:sz="4" w:space="0"/>
              <w:bottom w:val="single" w:color="auto" w:sz="4" w:space="0"/>
            </w:tcBorders>
            <w:vAlign w:val="center"/>
          </w:tcPr>
          <w:p w14:paraId="153B212A">
            <w:pPr>
              <w:snapToGrid w:val="0"/>
              <w:spacing w:line="440" w:lineRule="atLeast"/>
              <w:rPr>
                <w:rFonts w:ascii="宋体" w:hAnsi="宋体" w:cs="宋体"/>
                <w:sz w:val="24"/>
                <w:szCs w:val="24"/>
              </w:rPr>
            </w:pPr>
            <w:r>
              <w:rPr>
                <w:rFonts w:hint="eastAsia" w:ascii="宋体" w:hAnsi="宋体" w:cs="宋体"/>
                <w:sz w:val="24"/>
                <w:szCs w:val="24"/>
                <w:lang w:eastAsia="zh-CN"/>
              </w:rPr>
              <w:t>□</w:t>
            </w:r>
            <w:r>
              <w:rPr>
                <w:rFonts w:hint="eastAsia" w:ascii="宋体" w:hAnsi="宋体" w:cs="宋体"/>
                <w:sz w:val="24"/>
                <w:szCs w:val="24"/>
              </w:rPr>
              <w:t xml:space="preserve"> 优先采购环境标志产品</w:t>
            </w:r>
          </w:p>
          <w:p w14:paraId="3320F822">
            <w:pPr>
              <w:snapToGrid w:val="0"/>
              <w:spacing w:line="440" w:lineRule="atLeast"/>
              <w:rPr>
                <w:rFonts w:hint="eastAsia" w:ascii="宋体" w:hAnsi="宋体" w:eastAsia="宋体" w:cs="宋体"/>
                <w:sz w:val="24"/>
                <w:szCs w:val="24"/>
                <w:lang w:val="en-US" w:eastAsia="zh-CN" w:bidi="ar-SA"/>
              </w:rPr>
            </w:pPr>
            <w:r>
              <w:rPr>
                <w:rFonts w:hint="eastAsia" w:ascii="宋体" w:hAnsi="宋体" w:cs="宋体"/>
                <w:sz w:val="24"/>
                <w:szCs w:val="24"/>
              </w:rPr>
              <w:sym w:font="Wingdings" w:char="00FE"/>
            </w:r>
            <w:r>
              <w:rPr>
                <w:rFonts w:hint="eastAsia" w:ascii="宋体" w:hAnsi="宋体" w:cs="宋体"/>
                <w:sz w:val="24"/>
                <w:szCs w:val="24"/>
              </w:rPr>
              <w:t xml:space="preserve"> 不适用</w:t>
            </w:r>
          </w:p>
        </w:tc>
      </w:tr>
      <w:tr w14:paraId="2941AD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728" w:type="dxa"/>
            <w:tcBorders>
              <w:top w:val="single" w:color="auto" w:sz="4" w:space="0"/>
              <w:bottom w:val="single" w:color="auto" w:sz="4" w:space="0"/>
              <w:right w:val="single" w:color="auto" w:sz="4" w:space="0"/>
            </w:tcBorders>
            <w:shd w:val="clear" w:color="auto" w:fill="auto"/>
            <w:vAlign w:val="center"/>
          </w:tcPr>
          <w:p w14:paraId="2D089861">
            <w:pPr>
              <w:snapToGrid w:val="0"/>
              <w:jc w:val="center"/>
              <w:rPr>
                <w:rFonts w:hint="eastAsia" w:ascii="宋体" w:hAnsi="宋体" w:eastAsia="宋体" w:cs="宋体"/>
                <w:color w:val="000000"/>
                <w:lang w:val="en-US" w:eastAsia="zh-CN" w:bidi="ar-SA"/>
              </w:rPr>
            </w:pPr>
            <w:r>
              <w:rPr>
                <w:rFonts w:hint="eastAsia" w:ascii="宋体" w:hAnsi="宋体" w:cs="宋体"/>
                <w:color w:val="000000"/>
                <w:lang w:val="en-US" w:eastAsia="zh-CN" w:bidi="ar-SA"/>
              </w:rPr>
              <w:t>18</w:t>
            </w:r>
          </w:p>
        </w:tc>
        <w:tc>
          <w:tcPr>
            <w:tcW w:w="9581" w:type="dxa"/>
            <w:gridSpan w:val="2"/>
            <w:tcBorders>
              <w:top w:val="single" w:color="auto" w:sz="4" w:space="0"/>
              <w:left w:val="single" w:color="auto" w:sz="4" w:space="0"/>
              <w:bottom w:val="single" w:color="auto" w:sz="4" w:space="0"/>
            </w:tcBorders>
            <w:shd w:val="clear" w:color="auto" w:fill="auto"/>
            <w:vAlign w:val="center"/>
          </w:tcPr>
          <w:p w14:paraId="7FF6FF13">
            <w:pPr>
              <w:snapToGrid w:val="0"/>
              <w:spacing w:line="460" w:lineRule="exact"/>
              <w:ind w:firstLine="480" w:firstLineChars="200"/>
              <w:rPr>
                <w:rFonts w:ascii="宋体" w:hAnsi="宋体" w:cs="宋体"/>
                <w:sz w:val="24"/>
                <w:szCs w:val="24"/>
              </w:rPr>
            </w:pPr>
            <w:r>
              <w:rPr>
                <w:rFonts w:hint="eastAsia" w:ascii="宋体" w:hAnsi="宋体" w:cs="宋体"/>
                <w:sz w:val="24"/>
                <w:szCs w:val="24"/>
              </w:rPr>
              <w:t>根据《关于在政府采购活动中查询及使用信用记录有关问题的通知》财库[2016]125号的规定：</w:t>
            </w:r>
          </w:p>
          <w:p w14:paraId="0BDE82DF">
            <w:pPr>
              <w:snapToGrid w:val="0"/>
              <w:spacing w:line="460" w:lineRule="exact"/>
              <w:ind w:left="100" w:leftChars="50"/>
              <w:rPr>
                <w:rFonts w:ascii="宋体" w:hAnsi="宋体" w:cs="宋体"/>
                <w:sz w:val="24"/>
                <w:szCs w:val="24"/>
              </w:rPr>
            </w:pPr>
            <w:r>
              <w:rPr>
                <w:rFonts w:hint="eastAsia" w:ascii="宋体" w:hAnsi="宋体" w:cs="宋体"/>
                <w:sz w:val="24"/>
                <w:szCs w:val="24"/>
              </w:rPr>
              <w:t>（1）招标人或采购代理机构将对本项目供应商的信用记录进行查询。查询渠道为信用中国网站（www.creditchina.gov.cn）、中国政府采购网（www.ccgp.gov.cn）；</w:t>
            </w:r>
          </w:p>
          <w:p w14:paraId="71703113">
            <w:pPr>
              <w:snapToGrid w:val="0"/>
              <w:spacing w:line="460" w:lineRule="exact"/>
              <w:ind w:firstLine="120" w:firstLineChars="50"/>
              <w:rPr>
                <w:rFonts w:ascii="宋体" w:hAnsi="宋体" w:cs="宋体"/>
                <w:sz w:val="24"/>
                <w:szCs w:val="24"/>
              </w:rPr>
            </w:pPr>
            <w:r>
              <w:rPr>
                <w:rFonts w:hint="eastAsia" w:ascii="宋体" w:hAnsi="宋体" w:cs="宋体"/>
                <w:sz w:val="24"/>
                <w:szCs w:val="24"/>
              </w:rPr>
              <w:t>（2）截止时点：提交投标文件（响应文件）截止时间前3年内；</w:t>
            </w:r>
          </w:p>
          <w:p w14:paraId="27A1347E">
            <w:pPr>
              <w:snapToGrid w:val="0"/>
              <w:spacing w:line="460" w:lineRule="exact"/>
              <w:ind w:left="100" w:leftChars="50"/>
              <w:rPr>
                <w:rFonts w:ascii="宋体" w:hAnsi="宋体" w:cs="宋体"/>
                <w:sz w:val="24"/>
                <w:szCs w:val="24"/>
              </w:rPr>
            </w:pPr>
            <w:r>
              <w:rPr>
                <w:rFonts w:hint="eastAsia" w:ascii="宋体" w:hAnsi="宋体" w:cs="宋体"/>
                <w:sz w:val="24"/>
                <w:szCs w:val="24"/>
              </w:rPr>
              <w:t>（3）查询记录和证据的留存：信用信息查询记录和证据以网页截图等方式留存。</w:t>
            </w:r>
          </w:p>
          <w:p w14:paraId="5EAE968A">
            <w:pPr>
              <w:snapToGrid w:val="0"/>
              <w:spacing w:line="460" w:lineRule="exact"/>
              <w:ind w:left="100" w:leftChars="50"/>
              <w:rPr>
                <w:rFonts w:hint="eastAsia" w:ascii="宋体" w:hAnsi="宋体" w:cs="宋体"/>
                <w:sz w:val="24"/>
                <w:szCs w:val="24"/>
              </w:rPr>
            </w:pPr>
            <w:r>
              <w:rPr>
                <w:rFonts w:hint="eastAsia" w:ascii="宋体" w:hAnsi="宋体" w:cs="宋体"/>
                <w:sz w:val="24"/>
                <w:szCs w:val="24"/>
              </w:rPr>
              <w:t>（4）使用规则：被列入失信被执行人、重大税收违法案件当事人名单、政府采购严重违</w:t>
            </w:r>
          </w:p>
          <w:p w14:paraId="47748E3C">
            <w:pPr>
              <w:snapToGrid w:val="0"/>
              <w:spacing w:line="460" w:lineRule="exact"/>
              <w:rPr>
                <w:rFonts w:ascii="宋体" w:hAnsi="宋体" w:cs="宋体"/>
                <w:sz w:val="24"/>
                <w:szCs w:val="24"/>
              </w:rPr>
            </w:pPr>
            <w:r>
              <w:rPr>
                <w:rFonts w:hint="eastAsia" w:ascii="宋体" w:hAnsi="宋体" w:cs="宋体"/>
                <w:sz w:val="24"/>
                <w:szCs w:val="24"/>
              </w:rPr>
              <w:t>法失信行为记录名单及其它不符合《中华人民共和国政府采购法》第二十二条规定条件的，其投标将被拒绝。</w:t>
            </w:r>
          </w:p>
          <w:p w14:paraId="4981733E">
            <w:pPr>
              <w:snapToGrid w:val="0"/>
              <w:rPr>
                <w:rFonts w:hint="eastAsia" w:ascii="宋体" w:hAnsi="宋体" w:eastAsia="宋体" w:cs="宋体"/>
                <w:color w:val="000000"/>
                <w:sz w:val="24"/>
                <w:szCs w:val="24"/>
                <w:lang w:val="en-US" w:eastAsia="zh-CN" w:bidi="ar-SA"/>
              </w:rPr>
            </w:pPr>
            <w:r>
              <w:rPr>
                <w:rFonts w:hint="eastAsia" w:ascii="宋体" w:hAnsi="宋体" w:cs="宋体"/>
                <w:sz w:val="24"/>
                <w:szCs w:val="24"/>
              </w:rPr>
              <w:t>（5）联合体成员任意一方存在不良信用记录的，视同联合体存在不良信用记录。</w:t>
            </w:r>
          </w:p>
        </w:tc>
      </w:tr>
      <w:tr w14:paraId="66FE4E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728" w:type="dxa"/>
            <w:tcBorders>
              <w:top w:val="single" w:color="auto" w:sz="4" w:space="0"/>
              <w:bottom w:val="single" w:color="auto" w:sz="4" w:space="0"/>
              <w:right w:val="single" w:color="auto" w:sz="4" w:space="0"/>
            </w:tcBorders>
            <w:vAlign w:val="center"/>
          </w:tcPr>
          <w:p w14:paraId="6EA6FF93">
            <w:pPr>
              <w:snapToGrid w:val="0"/>
              <w:jc w:val="center"/>
              <w:rPr>
                <w:rFonts w:hint="default" w:ascii="宋体" w:hAnsi="宋体" w:eastAsia="宋体" w:cs="宋体"/>
                <w:color w:val="000000"/>
                <w:lang w:val="en-US" w:eastAsia="zh-CN" w:bidi="ar-SA"/>
              </w:rPr>
            </w:pPr>
            <w:r>
              <w:rPr>
                <w:rFonts w:hint="eastAsia" w:ascii="宋体" w:hAnsi="宋体" w:cs="宋体"/>
                <w:color w:val="000000"/>
                <w:lang w:val="en-US" w:eastAsia="zh-CN" w:bidi="ar-SA"/>
              </w:rPr>
              <w:t>19</w:t>
            </w:r>
          </w:p>
        </w:tc>
        <w:tc>
          <w:tcPr>
            <w:tcW w:w="9581" w:type="dxa"/>
            <w:gridSpan w:val="2"/>
            <w:tcBorders>
              <w:top w:val="single" w:color="auto" w:sz="4" w:space="0"/>
              <w:left w:val="single" w:color="auto" w:sz="4" w:space="0"/>
              <w:bottom w:val="single" w:color="auto" w:sz="4" w:space="0"/>
            </w:tcBorders>
            <w:vAlign w:val="center"/>
          </w:tcPr>
          <w:p w14:paraId="1FEC0680">
            <w:pPr>
              <w:snapToGrid w:val="0"/>
              <w:rPr>
                <w:rFonts w:ascii="宋体" w:hAnsi="宋体" w:eastAsia="宋体" w:cs="宋体"/>
                <w:color w:val="000000"/>
                <w:sz w:val="24"/>
                <w:szCs w:val="24"/>
                <w:lang w:val="en-US" w:eastAsia="zh-CN" w:bidi="ar-SA"/>
              </w:rPr>
            </w:pPr>
            <w:r>
              <w:rPr>
                <w:rFonts w:hint="eastAsia" w:ascii="宋体" w:hAnsi="宋体" w:cs="宋体"/>
                <w:color w:val="000000"/>
                <w:sz w:val="24"/>
                <w:szCs w:val="24"/>
              </w:rPr>
              <w:t>解释：本招标文件的解释权属于招标采购单位。</w:t>
            </w:r>
          </w:p>
        </w:tc>
      </w:tr>
    </w:tbl>
    <w:p w14:paraId="70583ED9">
      <w:pPr>
        <w:pStyle w:val="12"/>
        <w:snapToGrid w:val="0"/>
        <w:spacing w:before="156" w:after="156" w:line="420" w:lineRule="atLeast"/>
        <w:rPr>
          <w:rFonts w:hAnsi="宋体"/>
          <w:b/>
        </w:rPr>
      </w:pPr>
      <w:r>
        <w:rPr>
          <w:rFonts w:hint="eastAsia" w:hAnsi="宋体"/>
          <w:b/>
        </w:rPr>
        <w:t>注：如本招标文件后面的条款与本表有矛盾的以本表的内容为准。</w:t>
      </w:r>
    </w:p>
    <w:p w14:paraId="600D8DA0">
      <w:pPr>
        <w:pStyle w:val="12"/>
        <w:keepNext w:val="0"/>
        <w:keepLines w:val="0"/>
        <w:pageBreakBefore w:val="0"/>
        <w:widowControl w:val="0"/>
        <w:kinsoku/>
        <w:wordWrap/>
        <w:overflowPunct/>
        <w:topLinePunct w:val="0"/>
        <w:autoSpaceDE/>
        <w:autoSpaceDN/>
        <w:bidi w:val="0"/>
        <w:adjustRightInd/>
        <w:snapToGrid w:val="0"/>
        <w:spacing w:before="156" w:after="156" w:line="240" w:lineRule="auto"/>
        <w:textAlignment w:val="auto"/>
        <w:outlineLvl w:val="9"/>
        <w:rPr>
          <w:rFonts w:hint="eastAsia" w:hAnsi="宋体"/>
          <w:color w:val="000000"/>
        </w:rPr>
      </w:pPr>
      <w:r>
        <w:rPr>
          <w:rFonts w:hint="eastAsia" w:hAnsi="宋体"/>
          <w:color w:val="000000"/>
        </w:rPr>
        <w:br w:type="page"/>
      </w:r>
    </w:p>
    <w:p w14:paraId="61F1B8FA">
      <w:pPr>
        <w:pStyle w:val="12"/>
        <w:keepNext w:val="0"/>
        <w:keepLines w:val="0"/>
        <w:pageBreakBefore w:val="0"/>
        <w:widowControl w:val="0"/>
        <w:kinsoku/>
        <w:wordWrap/>
        <w:overflowPunct/>
        <w:topLinePunct w:val="0"/>
        <w:autoSpaceDE/>
        <w:autoSpaceDN/>
        <w:bidi w:val="0"/>
        <w:adjustRightInd/>
        <w:snapToGrid w:val="0"/>
        <w:spacing w:before="156" w:after="156" w:line="240" w:lineRule="auto"/>
        <w:ind w:firstLine="3092" w:firstLineChars="1100"/>
        <w:textAlignment w:val="auto"/>
        <w:outlineLvl w:val="0"/>
        <w:rPr>
          <w:rFonts w:hint="default" w:hAnsi="宋体"/>
          <w:b/>
          <w:bCs/>
          <w:color w:val="000000"/>
          <w:sz w:val="28"/>
          <w:szCs w:val="28"/>
          <w:lang w:val="en-US" w:eastAsia="zh-CN"/>
        </w:rPr>
      </w:pPr>
      <w:r>
        <w:rPr>
          <w:rFonts w:hint="eastAsia" w:hAnsi="宋体"/>
          <w:b/>
          <w:bCs/>
          <w:color w:val="000000"/>
          <w:sz w:val="28"/>
          <w:szCs w:val="28"/>
          <w:lang w:val="en-US" w:eastAsia="zh-CN"/>
        </w:rPr>
        <w:t>第三章</w:t>
      </w:r>
    </w:p>
    <w:p w14:paraId="1FCB0B54">
      <w:pPr>
        <w:pStyle w:val="12"/>
        <w:keepNext w:val="0"/>
        <w:keepLines w:val="0"/>
        <w:pageBreakBefore w:val="0"/>
        <w:widowControl w:val="0"/>
        <w:kinsoku/>
        <w:wordWrap/>
        <w:overflowPunct/>
        <w:topLinePunct w:val="0"/>
        <w:autoSpaceDE/>
        <w:autoSpaceDN/>
        <w:bidi w:val="0"/>
        <w:adjustRightInd/>
        <w:snapToGrid w:val="0"/>
        <w:spacing w:before="156" w:after="156" w:line="240" w:lineRule="auto"/>
        <w:textAlignment w:val="auto"/>
        <w:outlineLvl w:val="1"/>
        <w:rPr>
          <w:rFonts w:hAnsi="宋体"/>
          <w:b/>
          <w:bCs/>
          <w:color w:val="000000"/>
          <w:sz w:val="28"/>
          <w:szCs w:val="28"/>
        </w:rPr>
      </w:pPr>
      <w:r>
        <w:rPr>
          <w:rFonts w:hint="eastAsia" w:hAnsi="宋体"/>
          <w:b/>
          <w:bCs/>
          <w:color w:val="000000"/>
          <w:sz w:val="28"/>
          <w:szCs w:val="28"/>
        </w:rPr>
        <w:t>一、总则</w:t>
      </w:r>
    </w:p>
    <w:p w14:paraId="032AE1BF">
      <w:pPr>
        <w:keepNext w:val="0"/>
        <w:keepLines w:val="0"/>
        <w:pageBreakBefore w:val="0"/>
        <w:kinsoku/>
        <w:overflowPunct/>
        <w:bidi w:val="0"/>
        <w:snapToGrid w:val="0"/>
        <w:ind w:firstLine="241" w:firstLineChars="100"/>
        <w:jc w:val="left"/>
        <w:textAlignment w:val="auto"/>
        <w:outlineLvl w:val="9"/>
        <w:rPr>
          <w:rFonts w:ascii="宋体" w:hAnsi="宋体" w:cs="宋体"/>
          <w:b/>
          <w:bCs/>
          <w:color w:val="000000"/>
          <w:sz w:val="24"/>
          <w:szCs w:val="24"/>
        </w:rPr>
      </w:pPr>
      <w:r>
        <w:rPr>
          <w:rFonts w:hint="eastAsia" w:ascii="宋体" w:hAnsi="宋体" w:cs="宋体"/>
          <w:b/>
          <w:bCs/>
          <w:color w:val="000000"/>
          <w:sz w:val="24"/>
          <w:szCs w:val="24"/>
        </w:rPr>
        <w:t>（一）适用范围</w:t>
      </w:r>
    </w:p>
    <w:p w14:paraId="7FE30EC1">
      <w:pPr>
        <w:keepNext w:val="0"/>
        <w:keepLines w:val="0"/>
        <w:pageBreakBefore w:val="0"/>
        <w:widowControl w:val="0"/>
        <w:kinsoku/>
        <w:wordWrap/>
        <w:overflowPunct/>
        <w:topLinePunct w:val="0"/>
        <w:autoSpaceDE/>
        <w:autoSpaceDN/>
        <w:bidi w:val="0"/>
        <w:adjustRightInd/>
        <w:snapToGrid w:val="0"/>
        <w:spacing w:line="440" w:lineRule="exact"/>
        <w:ind w:left="0" w:leftChars="0" w:firstLine="398" w:firstLineChars="166"/>
        <w:jc w:val="left"/>
        <w:textAlignment w:val="auto"/>
        <w:outlineLvl w:val="9"/>
        <w:rPr>
          <w:rFonts w:hint="eastAsia" w:ascii="宋体" w:hAnsi="宋体" w:cs="宋体"/>
          <w:color w:val="000000"/>
          <w:sz w:val="24"/>
          <w:szCs w:val="24"/>
        </w:rPr>
      </w:pPr>
      <w:r>
        <w:rPr>
          <w:rFonts w:hint="eastAsia" w:ascii="宋体" w:hAnsi="宋体" w:cs="宋体"/>
          <w:color w:val="000000"/>
          <w:sz w:val="24"/>
          <w:szCs w:val="24"/>
        </w:rPr>
        <w:t>本招标文件适用于</w:t>
      </w:r>
      <w:r>
        <w:rPr>
          <w:rFonts w:hint="eastAsia" w:ascii="宋体" w:hAnsi="宋体" w:cs="宋体"/>
          <w:color w:val="000000"/>
          <w:sz w:val="24"/>
          <w:szCs w:val="24"/>
          <w:lang w:eastAsia="zh-CN"/>
        </w:rPr>
        <w:t>东阳市野生动物资源本底调查</w:t>
      </w:r>
      <w:r>
        <w:rPr>
          <w:rFonts w:hint="eastAsia" w:ascii="宋体" w:hAnsi="宋体" w:cs="宋体"/>
          <w:color w:val="000000"/>
          <w:sz w:val="24"/>
          <w:szCs w:val="24"/>
        </w:rPr>
        <w:t>的招标、投标、评标、定标、验收、合同履约、付款等行为（法律、法规另有规定的，从其规定）。</w:t>
      </w:r>
    </w:p>
    <w:p w14:paraId="2529A07A">
      <w:pPr>
        <w:keepNext w:val="0"/>
        <w:keepLines w:val="0"/>
        <w:pageBreakBefore w:val="0"/>
        <w:widowControl w:val="0"/>
        <w:kinsoku/>
        <w:wordWrap/>
        <w:overflowPunct/>
        <w:topLinePunct w:val="0"/>
        <w:autoSpaceDE/>
        <w:autoSpaceDN/>
        <w:bidi w:val="0"/>
        <w:adjustRightInd/>
        <w:snapToGrid w:val="0"/>
        <w:spacing w:line="440" w:lineRule="exact"/>
        <w:ind w:firstLine="241" w:firstLineChars="100"/>
        <w:jc w:val="left"/>
        <w:textAlignment w:val="auto"/>
        <w:outlineLvl w:val="9"/>
        <w:rPr>
          <w:rFonts w:hint="eastAsia" w:ascii="宋体" w:hAnsi="宋体" w:cs="宋体"/>
          <w:b/>
          <w:bCs/>
          <w:color w:val="000000"/>
          <w:sz w:val="24"/>
          <w:szCs w:val="24"/>
        </w:rPr>
      </w:pPr>
      <w:r>
        <w:rPr>
          <w:rFonts w:hint="eastAsia" w:ascii="宋体" w:hAnsi="宋体" w:cs="宋体"/>
          <w:b/>
          <w:bCs/>
          <w:color w:val="000000"/>
          <w:sz w:val="24"/>
          <w:szCs w:val="24"/>
        </w:rPr>
        <w:t>（二）定义</w:t>
      </w:r>
    </w:p>
    <w:p w14:paraId="630D3608">
      <w:pPr>
        <w:keepNext w:val="0"/>
        <w:keepLines w:val="0"/>
        <w:pageBreakBefore w:val="0"/>
        <w:widowControl w:val="0"/>
        <w:kinsoku/>
        <w:wordWrap/>
        <w:overflowPunct/>
        <w:topLinePunct w:val="0"/>
        <w:autoSpaceDE/>
        <w:autoSpaceDN/>
        <w:bidi w:val="0"/>
        <w:adjustRightInd/>
        <w:snapToGrid w:val="0"/>
        <w:spacing w:line="440" w:lineRule="exact"/>
        <w:ind w:left="0" w:leftChars="0" w:firstLine="398" w:firstLineChars="166"/>
        <w:jc w:val="left"/>
        <w:textAlignment w:val="auto"/>
        <w:outlineLvl w:val="9"/>
        <w:rPr>
          <w:rFonts w:hint="eastAsia" w:ascii="宋体" w:hAnsi="宋体" w:cs="宋体"/>
          <w:color w:val="000000"/>
          <w:sz w:val="24"/>
          <w:szCs w:val="24"/>
        </w:rPr>
      </w:pPr>
      <w:r>
        <w:rPr>
          <w:rFonts w:hint="eastAsia" w:ascii="宋体" w:hAnsi="宋体" w:cs="宋体"/>
          <w:color w:val="000000"/>
          <w:sz w:val="24"/>
          <w:szCs w:val="24"/>
        </w:rPr>
        <w:t>1.招标采购单位系指组织本次招标的</w:t>
      </w:r>
      <w:r>
        <w:rPr>
          <w:rFonts w:hint="eastAsia" w:ascii="宋体" w:hAnsi="宋体" w:cs="宋体"/>
          <w:color w:val="000000"/>
          <w:sz w:val="24"/>
          <w:szCs w:val="24"/>
          <w:lang w:eastAsia="zh-CN"/>
        </w:rPr>
        <w:t>东阳市野生动植物保护管理站</w:t>
      </w:r>
      <w:r>
        <w:rPr>
          <w:rFonts w:hint="eastAsia" w:ascii="宋体" w:hAnsi="宋体" w:cs="宋体"/>
          <w:color w:val="000000"/>
          <w:sz w:val="24"/>
          <w:szCs w:val="24"/>
        </w:rPr>
        <w:t>（“采购人”）和</w:t>
      </w:r>
      <w:r>
        <w:rPr>
          <w:rFonts w:hint="eastAsia" w:ascii="宋体" w:hAnsi="宋体" w:cs="宋体"/>
          <w:color w:val="000000"/>
          <w:sz w:val="24"/>
          <w:szCs w:val="24"/>
          <w:lang w:eastAsia="zh-CN"/>
        </w:rPr>
        <w:t>浙江建航工程咨询有限公司</w:t>
      </w:r>
      <w:r>
        <w:rPr>
          <w:rFonts w:hint="eastAsia" w:ascii="宋体" w:hAnsi="宋体" w:cs="宋体"/>
          <w:color w:val="000000"/>
          <w:sz w:val="24"/>
          <w:szCs w:val="24"/>
        </w:rPr>
        <w:t>（“采购代理机构”）。</w:t>
      </w:r>
    </w:p>
    <w:p w14:paraId="43688B71">
      <w:pPr>
        <w:keepNext w:val="0"/>
        <w:keepLines w:val="0"/>
        <w:pageBreakBefore w:val="0"/>
        <w:widowControl w:val="0"/>
        <w:kinsoku/>
        <w:wordWrap/>
        <w:overflowPunct/>
        <w:topLinePunct w:val="0"/>
        <w:autoSpaceDE/>
        <w:autoSpaceDN/>
        <w:bidi w:val="0"/>
        <w:adjustRightInd/>
        <w:snapToGrid w:val="0"/>
        <w:spacing w:line="440" w:lineRule="exact"/>
        <w:ind w:left="0" w:leftChars="0" w:firstLine="398" w:firstLineChars="166"/>
        <w:jc w:val="left"/>
        <w:textAlignment w:val="auto"/>
        <w:outlineLvl w:val="9"/>
        <w:rPr>
          <w:rFonts w:hint="eastAsia" w:ascii="宋体" w:hAnsi="宋体" w:cs="宋体"/>
          <w:color w:val="000000"/>
          <w:sz w:val="24"/>
          <w:szCs w:val="24"/>
        </w:rPr>
      </w:pPr>
      <w:r>
        <w:rPr>
          <w:rFonts w:hint="eastAsia" w:ascii="宋体" w:hAnsi="宋体" w:cs="宋体"/>
          <w:color w:val="000000"/>
          <w:sz w:val="24"/>
          <w:szCs w:val="24"/>
        </w:rPr>
        <w:t>2.“投标人”系指向招标方提交投标文件的单位。</w:t>
      </w:r>
    </w:p>
    <w:p w14:paraId="46E2530B">
      <w:pPr>
        <w:keepNext w:val="0"/>
        <w:keepLines w:val="0"/>
        <w:pageBreakBefore w:val="0"/>
        <w:widowControl w:val="0"/>
        <w:kinsoku/>
        <w:wordWrap/>
        <w:overflowPunct/>
        <w:topLinePunct w:val="0"/>
        <w:autoSpaceDE/>
        <w:autoSpaceDN/>
        <w:bidi w:val="0"/>
        <w:adjustRightInd/>
        <w:snapToGrid w:val="0"/>
        <w:spacing w:line="440" w:lineRule="exact"/>
        <w:ind w:left="0" w:leftChars="0" w:firstLine="398" w:firstLineChars="166"/>
        <w:jc w:val="left"/>
        <w:textAlignment w:val="auto"/>
        <w:outlineLvl w:val="9"/>
        <w:rPr>
          <w:rFonts w:hint="eastAsia" w:ascii="宋体" w:hAnsi="宋体" w:cs="宋体"/>
          <w:color w:val="000000"/>
          <w:sz w:val="24"/>
          <w:szCs w:val="24"/>
        </w:rPr>
      </w:pPr>
      <w:r>
        <w:rPr>
          <w:rFonts w:hint="eastAsia" w:ascii="宋体" w:hAnsi="宋体" w:cs="宋体"/>
          <w:color w:val="000000"/>
          <w:sz w:val="24"/>
          <w:szCs w:val="24"/>
        </w:rPr>
        <w:t>3.“产品”系指供方按招标文件规定，须向采购人提供的一切人员、保险、税金、备品备件、工具、手册及其它有关技术资料和材料。</w:t>
      </w:r>
    </w:p>
    <w:p w14:paraId="4AA02FDD">
      <w:pPr>
        <w:keepNext w:val="0"/>
        <w:keepLines w:val="0"/>
        <w:pageBreakBefore w:val="0"/>
        <w:widowControl w:val="0"/>
        <w:kinsoku/>
        <w:wordWrap/>
        <w:overflowPunct/>
        <w:topLinePunct w:val="0"/>
        <w:autoSpaceDE/>
        <w:autoSpaceDN/>
        <w:bidi w:val="0"/>
        <w:adjustRightInd/>
        <w:snapToGrid w:val="0"/>
        <w:spacing w:line="440" w:lineRule="exact"/>
        <w:ind w:left="0" w:leftChars="0" w:firstLine="398" w:firstLineChars="166"/>
        <w:jc w:val="left"/>
        <w:textAlignment w:val="auto"/>
        <w:outlineLvl w:val="9"/>
        <w:rPr>
          <w:rFonts w:hint="eastAsia" w:ascii="宋体" w:hAnsi="宋体" w:cs="宋体"/>
          <w:color w:val="000000"/>
          <w:sz w:val="24"/>
          <w:szCs w:val="24"/>
        </w:rPr>
      </w:pPr>
      <w:r>
        <w:rPr>
          <w:rFonts w:hint="eastAsia" w:ascii="宋体" w:hAnsi="宋体" w:cs="宋体"/>
          <w:color w:val="000000"/>
          <w:sz w:val="24"/>
          <w:szCs w:val="24"/>
        </w:rPr>
        <w:t>4.“服务”系指招标文件规定供方须须承担的安装、调试、技术协助、校准、培训、技术指导以及其他类似的义务。</w:t>
      </w:r>
    </w:p>
    <w:p w14:paraId="384B2614">
      <w:pPr>
        <w:keepNext w:val="0"/>
        <w:keepLines w:val="0"/>
        <w:pageBreakBefore w:val="0"/>
        <w:widowControl w:val="0"/>
        <w:kinsoku/>
        <w:wordWrap/>
        <w:overflowPunct/>
        <w:topLinePunct w:val="0"/>
        <w:autoSpaceDE/>
        <w:autoSpaceDN/>
        <w:bidi w:val="0"/>
        <w:adjustRightInd/>
        <w:snapToGrid w:val="0"/>
        <w:spacing w:line="440" w:lineRule="exact"/>
        <w:ind w:left="0" w:leftChars="0" w:firstLine="398" w:firstLineChars="166"/>
        <w:jc w:val="left"/>
        <w:textAlignment w:val="auto"/>
        <w:outlineLvl w:val="9"/>
        <w:rPr>
          <w:rFonts w:hint="eastAsia" w:ascii="宋体" w:hAnsi="宋体" w:cs="宋体"/>
          <w:color w:val="000000"/>
          <w:sz w:val="24"/>
          <w:szCs w:val="24"/>
        </w:rPr>
      </w:pPr>
      <w:r>
        <w:rPr>
          <w:rFonts w:hint="eastAsia" w:ascii="宋体" w:hAnsi="宋体" w:cs="宋体"/>
          <w:color w:val="000000"/>
          <w:sz w:val="24"/>
          <w:szCs w:val="24"/>
        </w:rPr>
        <w:t>5.“项目”系指投标人按招标文件规定向采购人提供的产品和服务。</w:t>
      </w:r>
    </w:p>
    <w:p w14:paraId="721D9A68">
      <w:pPr>
        <w:keepNext w:val="0"/>
        <w:keepLines w:val="0"/>
        <w:pageBreakBefore w:val="0"/>
        <w:widowControl w:val="0"/>
        <w:kinsoku/>
        <w:wordWrap/>
        <w:overflowPunct/>
        <w:topLinePunct w:val="0"/>
        <w:autoSpaceDE/>
        <w:autoSpaceDN/>
        <w:bidi w:val="0"/>
        <w:adjustRightInd/>
        <w:snapToGrid w:val="0"/>
        <w:spacing w:line="440" w:lineRule="exact"/>
        <w:ind w:left="0" w:leftChars="0" w:firstLine="398" w:firstLineChars="166"/>
        <w:jc w:val="left"/>
        <w:textAlignment w:val="auto"/>
        <w:outlineLvl w:val="9"/>
        <w:rPr>
          <w:rFonts w:hint="eastAsia" w:ascii="宋体" w:hAnsi="宋体" w:cs="宋体"/>
          <w:color w:val="000000"/>
          <w:sz w:val="24"/>
          <w:szCs w:val="24"/>
        </w:rPr>
      </w:pPr>
      <w:r>
        <w:rPr>
          <w:rFonts w:hint="eastAsia" w:ascii="宋体" w:hAnsi="宋体" w:cs="宋体"/>
          <w:color w:val="000000"/>
          <w:sz w:val="24"/>
          <w:szCs w:val="24"/>
        </w:rPr>
        <w:t>6.“书面形式”包括信函、传真、邮箱等。</w:t>
      </w:r>
    </w:p>
    <w:p w14:paraId="6DDE001E">
      <w:pPr>
        <w:keepNext w:val="0"/>
        <w:keepLines w:val="0"/>
        <w:pageBreakBefore w:val="0"/>
        <w:widowControl w:val="0"/>
        <w:kinsoku/>
        <w:wordWrap/>
        <w:overflowPunct/>
        <w:topLinePunct w:val="0"/>
        <w:autoSpaceDE/>
        <w:autoSpaceDN/>
        <w:bidi w:val="0"/>
        <w:adjustRightInd/>
        <w:snapToGrid w:val="0"/>
        <w:spacing w:line="440" w:lineRule="exact"/>
        <w:ind w:left="0" w:leftChars="0" w:firstLine="398" w:firstLineChars="166"/>
        <w:jc w:val="left"/>
        <w:textAlignment w:val="auto"/>
        <w:outlineLvl w:val="9"/>
        <w:rPr>
          <w:rFonts w:hint="eastAsia" w:ascii="宋体" w:hAnsi="宋体" w:cs="宋体"/>
          <w:color w:val="000000"/>
          <w:sz w:val="24"/>
          <w:szCs w:val="24"/>
        </w:rPr>
      </w:pPr>
      <w:r>
        <w:rPr>
          <w:rFonts w:hint="eastAsia" w:ascii="宋体" w:hAnsi="宋体" w:cs="宋体"/>
          <w:color w:val="000000"/>
          <w:sz w:val="24"/>
          <w:szCs w:val="24"/>
        </w:rPr>
        <w:t>7.“▲”系指实质性要求条款。“（√）” 系指适用本项目的要求，“（  ）”系指不适用本项目的要求。</w:t>
      </w:r>
    </w:p>
    <w:p w14:paraId="57276336">
      <w:pPr>
        <w:keepNext w:val="0"/>
        <w:keepLines w:val="0"/>
        <w:pageBreakBefore w:val="0"/>
        <w:kinsoku/>
        <w:overflowPunct/>
        <w:bidi w:val="0"/>
        <w:spacing w:line="360" w:lineRule="auto"/>
        <w:ind w:firstLine="241" w:firstLineChars="100"/>
        <w:textAlignment w:val="auto"/>
        <w:outlineLvl w:val="9"/>
        <w:rPr>
          <w:rFonts w:hint="eastAsia" w:ascii="宋体" w:hAnsi="宋体" w:eastAsia="宋体" w:cs="宋体"/>
          <w:b/>
          <w:sz w:val="24"/>
        </w:rPr>
      </w:pPr>
      <w:r>
        <w:rPr>
          <w:rFonts w:hint="eastAsia" w:ascii="宋体" w:hAnsi="宋体" w:eastAsia="宋体" w:cs="宋体"/>
          <w:b/>
          <w:bCs/>
          <w:color w:val="000000"/>
          <w:sz w:val="24"/>
          <w:szCs w:val="24"/>
        </w:rPr>
        <w:t>（三）</w:t>
      </w:r>
      <w:r>
        <w:rPr>
          <w:rFonts w:hint="eastAsia" w:ascii="宋体" w:hAnsi="宋体" w:eastAsia="宋体" w:cs="宋体"/>
          <w:b/>
          <w:sz w:val="24"/>
        </w:rPr>
        <w:t>采购项目需要落实的政府采购政策</w:t>
      </w:r>
    </w:p>
    <w:p w14:paraId="2603DAE6">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2284FFF">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2.支持绿色发展</w:t>
      </w:r>
    </w:p>
    <w:p w14:paraId="088DB1BA">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58774945">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B6FFFA3">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3.支持中小企业发展</w:t>
      </w:r>
    </w:p>
    <w:p w14:paraId="567C2FE3">
      <w:pPr>
        <w:pStyle w:val="18"/>
        <w:keepNext w:val="0"/>
        <w:keepLines w:val="0"/>
        <w:pageBreakBefore w:val="0"/>
        <w:widowControl/>
        <w:kinsoku/>
        <w:overflowPunct/>
        <w:bidi w:val="0"/>
        <w:spacing w:line="460" w:lineRule="exact"/>
        <w:ind w:firstLine="502"/>
        <w:textAlignment w:val="auto"/>
        <w:outlineLvl w:val="9"/>
        <w:rPr>
          <w:rFonts w:hAnsi="宋体" w:cs="宋体"/>
          <w:sz w:val="24"/>
        </w:rPr>
      </w:pPr>
      <w:r>
        <w:rPr>
          <w:rFonts w:hint="eastAsia" w:hAnsi="宋体" w:cs="宋体"/>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0D1D2115">
      <w:pPr>
        <w:pStyle w:val="18"/>
        <w:keepNext w:val="0"/>
        <w:keepLines w:val="0"/>
        <w:pageBreakBefore w:val="0"/>
        <w:widowControl/>
        <w:kinsoku/>
        <w:overflowPunct/>
        <w:bidi w:val="0"/>
        <w:spacing w:line="460" w:lineRule="exact"/>
        <w:ind w:firstLine="502"/>
        <w:textAlignment w:val="auto"/>
        <w:outlineLvl w:val="9"/>
        <w:rPr>
          <w:rFonts w:hAnsi="宋体" w:cs="宋体"/>
          <w:sz w:val="24"/>
        </w:rPr>
      </w:pPr>
      <w:r>
        <w:rPr>
          <w:rFonts w:hint="eastAsia" w:hAnsi="宋体" w:cs="宋体"/>
          <w:sz w:val="24"/>
        </w:rPr>
        <w:t>符合中小企业划分标准的个体工商户，在政府采购活动中视同中小企业。</w:t>
      </w:r>
    </w:p>
    <w:p w14:paraId="27020D59">
      <w:pPr>
        <w:pStyle w:val="18"/>
        <w:keepNext w:val="0"/>
        <w:keepLines w:val="0"/>
        <w:pageBreakBefore w:val="0"/>
        <w:widowControl/>
        <w:kinsoku/>
        <w:overflowPunct/>
        <w:bidi w:val="0"/>
        <w:spacing w:line="460" w:lineRule="exact"/>
        <w:ind w:firstLine="502"/>
        <w:textAlignment w:val="auto"/>
        <w:outlineLvl w:val="9"/>
        <w:rPr>
          <w:rFonts w:hAnsi="宋体" w:cs="宋体"/>
          <w:sz w:val="24"/>
        </w:rPr>
      </w:pPr>
      <w:r>
        <w:rPr>
          <w:rFonts w:hint="eastAsia" w:hAnsi="宋体" w:cs="宋体"/>
          <w:sz w:val="24"/>
        </w:rPr>
        <w:t>3.2在政府采购活动中，供应商提供的货物、工程或者服务符合下列情形的，享受中小企业扶持政策：</w:t>
      </w:r>
    </w:p>
    <w:p w14:paraId="7DA037D5">
      <w:pPr>
        <w:pStyle w:val="18"/>
        <w:keepNext w:val="0"/>
        <w:keepLines w:val="0"/>
        <w:pageBreakBefore w:val="0"/>
        <w:widowControl/>
        <w:kinsoku/>
        <w:overflowPunct/>
        <w:bidi w:val="0"/>
        <w:spacing w:line="460" w:lineRule="exact"/>
        <w:ind w:firstLine="502"/>
        <w:textAlignment w:val="auto"/>
        <w:outlineLvl w:val="9"/>
        <w:rPr>
          <w:rFonts w:hAnsi="宋体" w:cs="宋体"/>
          <w:sz w:val="24"/>
        </w:rPr>
      </w:pPr>
      <w:r>
        <w:rPr>
          <w:rFonts w:hint="eastAsia" w:hAnsi="宋体" w:cs="宋体"/>
          <w:sz w:val="24"/>
        </w:rPr>
        <w:t>3.2.1在货物采购项目中，货物由中小企业制造，即货物由中小企业生产且使用该中小企业商号或者注册商标；</w:t>
      </w:r>
    </w:p>
    <w:p w14:paraId="302539E4">
      <w:pPr>
        <w:pStyle w:val="18"/>
        <w:keepNext w:val="0"/>
        <w:keepLines w:val="0"/>
        <w:pageBreakBefore w:val="0"/>
        <w:widowControl/>
        <w:kinsoku/>
        <w:overflowPunct/>
        <w:bidi w:val="0"/>
        <w:spacing w:line="460" w:lineRule="exact"/>
        <w:ind w:firstLine="502"/>
        <w:textAlignment w:val="auto"/>
        <w:outlineLvl w:val="9"/>
        <w:rPr>
          <w:rFonts w:hAnsi="宋体" w:cs="宋体"/>
          <w:sz w:val="24"/>
        </w:rPr>
      </w:pPr>
      <w:r>
        <w:rPr>
          <w:rFonts w:hint="eastAsia" w:hAnsi="宋体" w:cs="宋体"/>
          <w:sz w:val="24"/>
        </w:rPr>
        <w:t>3.2.2在工程采购项目中，工程由中小企业承建，即工程施工单位为中小企业；</w:t>
      </w:r>
    </w:p>
    <w:p w14:paraId="0B127B07">
      <w:pPr>
        <w:pStyle w:val="18"/>
        <w:keepNext w:val="0"/>
        <w:keepLines w:val="0"/>
        <w:pageBreakBefore w:val="0"/>
        <w:widowControl/>
        <w:kinsoku/>
        <w:overflowPunct/>
        <w:bidi w:val="0"/>
        <w:spacing w:line="460" w:lineRule="exact"/>
        <w:ind w:firstLine="502"/>
        <w:textAlignment w:val="auto"/>
        <w:outlineLvl w:val="9"/>
        <w:rPr>
          <w:rFonts w:hAnsi="宋体" w:cs="宋体"/>
          <w:sz w:val="24"/>
        </w:rPr>
      </w:pPr>
      <w:r>
        <w:rPr>
          <w:rFonts w:hint="eastAsia" w:hAnsi="宋体" w:cs="宋体"/>
          <w:sz w:val="24"/>
        </w:rPr>
        <w:t>3.2.3在服务采购项目中，服务由中小企业承接，即提供服务的人员为中小企业依照《中华人民共和国劳动合同法》订立劳动合同的从业人员。</w:t>
      </w:r>
    </w:p>
    <w:p w14:paraId="7D5E5963">
      <w:pPr>
        <w:pStyle w:val="18"/>
        <w:keepNext w:val="0"/>
        <w:keepLines w:val="0"/>
        <w:pageBreakBefore w:val="0"/>
        <w:widowControl/>
        <w:kinsoku/>
        <w:overflowPunct/>
        <w:bidi w:val="0"/>
        <w:spacing w:line="460" w:lineRule="exact"/>
        <w:ind w:firstLine="502"/>
        <w:textAlignment w:val="auto"/>
        <w:outlineLvl w:val="9"/>
        <w:rPr>
          <w:rFonts w:hAnsi="宋体" w:cs="宋体"/>
          <w:sz w:val="24"/>
        </w:rPr>
      </w:pPr>
      <w:r>
        <w:rPr>
          <w:rFonts w:hint="eastAsia" w:hAnsi="宋体" w:cs="宋体"/>
          <w:sz w:val="24"/>
        </w:rPr>
        <w:t>在货物采购项目中，供应商提供的货物既有中小企业制造货物，也有大型企业制造货物的，不享受中小企业扶持政策。</w:t>
      </w:r>
    </w:p>
    <w:p w14:paraId="2362F33A">
      <w:pPr>
        <w:pStyle w:val="18"/>
        <w:keepNext w:val="0"/>
        <w:keepLines w:val="0"/>
        <w:pageBreakBefore w:val="0"/>
        <w:widowControl/>
        <w:kinsoku/>
        <w:overflowPunct/>
        <w:bidi w:val="0"/>
        <w:spacing w:line="460" w:lineRule="exact"/>
        <w:ind w:firstLine="502"/>
        <w:textAlignment w:val="auto"/>
        <w:outlineLvl w:val="9"/>
        <w:rPr>
          <w:rFonts w:hAnsi="宋体" w:cs="宋体"/>
          <w:sz w:val="24"/>
        </w:rPr>
      </w:pPr>
      <w:r>
        <w:rPr>
          <w:rFonts w:hint="eastAsia" w:hAnsi="宋体" w:cs="宋体"/>
          <w:sz w:val="24"/>
        </w:rPr>
        <w:t>以联合体形式参加政府采购活动，联合体各方均为中小企业的，联合体视同中小企业。其中，联合体各方均为小微企业的，联合体视同小微企业。</w:t>
      </w:r>
    </w:p>
    <w:p w14:paraId="41DA1EFB">
      <w:pPr>
        <w:pStyle w:val="18"/>
        <w:keepNext w:val="0"/>
        <w:keepLines w:val="0"/>
        <w:pageBreakBefore w:val="0"/>
        <w:widowControl/>
        <w:kinsoku/>
        <w:overflowPunct/>
        <w:bidi w:val="0"/>
        <w:spacing w:line="460" w:lineRule="exact"/>
        <w:ind w:firstLine="502"/>
        <w:textAlignment w:val="auto"/>
        <w:outlineLvl w:val="9"/>
        <w:rPr>
          <w:rFonts w:hAnsi="宋体" w:cs="宋体"/>
          <w:color w:val="auto"/>
          <w:sz w:val="24"/>
        </w:rPr>
      </w:pPr>
      <w:r>
        <w:rPr>
          <w:rFonts w:hint="eastAsia" w:hAnsi="宋体" w:cs="宋体"/>
          <w:color w:val="auto"/>
          <w:sz w:val="24"/>
        </w:rPr>
        <w:t>3.3</w:t>
      </w:r>
      <w:r>
        <w:rPr>
          <w:rFonts w:ascii="Helvetica" w:eastAsia="Helvetica" w:cs="Helvetica"/>
          <w:color w:val="auto"/>
          <w:sz w:val="24"/>
          <w:szCs w:val="24"/>
        </w:rPr>
        <w:t>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hint="eastAsia" w:ascii="宋体" w:hAnsi="宋体" w:eastAsia="宋体" w:cs="宋体"/>
          <w:color w:val="auto"/>
          <w:sz w:val="24"/>
          <w:szCs w:val="24"/>
        </w:rPr>
        <w:t>30%以</w:t>
      </w:r>
      <w:r>
        <w:rPr>
          <w:rFonts w:ascii="Helvetica" w:eastAsia="Helvetica" w:cs="Helvetica"/>
          <w:color w:val="auto"/>
          <w:sz w:val="24"/>
          <w:szCs w:val="24"/>
        </w:rPr>
        <w:t>上的，对联合体或者大中型企业的报价给予扣除，用扣除后的价格参加评审。组成联合体或者接受分包的小微企业与联合体内其他企业、分包企业之间存在直接控股、管理关系的，不享受价格扣除优惠政策</w:t>
      </w:r>
      <w:r>
        <w:rPr>
          <w:rFonts w:hint="eastAsia" w:hAnsi="宋体" w:cs="宋体"/>
          <w:color w:val="auto"/>
          <w:sz w:val="24"/>
        </w:rPr>
        <w:t>。</w:t>
      </w:r>
    </w:p>
    <w:p w14:paraId="1FF5D92C">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3.4符合《关于促进残疾人就业政府采购政策的通知》（财库〔2017〕141号）规定的条件并提供《残疾人福利性单位声明函》（附件）的残疾人福利性单位视同小型、微型企业；</w:t>
      </w:r>
    </w:p>
    <w:p w14:paraId="6F363208">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D71C772">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21A510A9">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3.7中小企业享受扶持政策获得政府采购合同的，小微企业不得将合同分包给大中型企业，中型企业不得将合同分包给大型企业。</w:t>
      </w:r>
    </w:p>
    <w:p w14:paraId="1CFE1D0B">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 xml:space="preserve">4.支持创新发展 </w:t>
      </w:r>
    </w:p>
    <w:p w14:paraId="737D63FB">
      <w:pPr>
        <w:keepNext w:val="0"/>
        <w:keepLines w:val="0"/>
        <w:pageBreakBefore w:val="0"/>
        <w:kinsoku/>
        <w:overflowPunct/>
        <w:bidi w:val="0"/>
        <w:spacing w:line="360" w:lineRule="auto"/>
        <w:ind w:firstLine="480" w:firstLineChars="200"/>
        <w:textAlignment w:val="auto"/>
        <w:outlineLvl w:val="9"/>
        <w:rPr>
          <w:rFonts w:ascii="宋体" w:hAnsi="宋体" w:cs="宋体"/>
          <w:sz w:val="24"/>
        </w:rPr>
      </w:pPr>
      <w:r>
        <w:rPr>
          <w:rFonts w:hint="eastAsia" w:ascii="宋体" w:hAnsi="宋体" w:cs="宋体"/>
          <w:sz w:val="24"/>
        </w:rPr>
        <w:t>4.1 采购人优先采购被认定为首台套产品和“制造精品”的自主创新产品。</w:t>
      </w:r>
    </w:p>
    <w:p w14:paraId="1E43195F">
      <w:pPr>
        <w:keepNext w:val="0"/>
        <w:keepLines w:val="0"/>
        <w:pageBreakBefore w:val="0"/>
        <w:widowControl w:val="0"/>
        <w:kinsoku/>
        <w:wordWrap w:val="0"/>
        <w:overflowPunct/>
        <w:topLinePunct w:val="0"/>
        <w:autoSpaceDE/>
        <w:autoSpaceDN/>
        <w:bidi w:val="0"/>
        <w:adjustRightInd/>
        <w:snapToGrid/>
        <w:spacing w:line="360" w:lineRule="auto"/>
        <w:ind w:firstLine="480" w:firstLineChars="200"/>
        <w:jc w:val="left"/>
        <w:textAlignment w:val="auto"/>
        <w:outlineLvl w:val="9"/>
        <w:rPr>
          <w:rFonts w:ascii="宋体" w:hAnsi="宋体" w:cs="宋体"/>
          <w:sz w:val="24"/>
        </w:rPr>
      </w:pPr>
      <w:r>
        <w:rPr>
          <w:rFonts w:hint="eastAsia" w:ascii="宋体" w:hAnsi="宋体" w:cs="宋体"/>
          <w:sz w:val="24"/>
        </w:rPr>
        <w:t>4.2首台套产品被纳入《首台套产品推广应用指导目录》之日起3年内，以及产品核心技术高于国内领先水平，并具有明晰自主知识产权的“制造精品”产品，自</w:t>
      </w:r>
      <w:r>
        <w:rPr>
          <w:rFonts w:hint="eastAsia" w:ascii="宋体" w:hAnsi="宋体" w:cs="宋体"/>
          <w:color w:val="000000"/>
          <w:sz w:val="24"/>
          <w:szCs w:val="24"/>
        </w:rPr>
        <w:t>认定之日起3年内视</w:t>
      </w:r>
      <w:r>
        <w:rPr>
          <w:rFonts w:hint="eastAsia" w:ascii="宋体" w:hAnsi="宋体" w:cs="宋体"/>
          <w:sz w:val="24"/>
        </w:rPr>
        <w:t>同已具备相应销售业绩，参加政府采购活动时业绩分值为满分。</w:t>
      </w:r>
    </w:p>
    <w:p w14:paraId="64858789">
      <w:pPr>
        <w:keepNext w:val="0"/>
        <w:keepLines w:val="0"/>
        <w:pageBreakBefore w:val="0"/>
        <w:widowControl w:val="0"/>
        <w:kinsoku/>
        <w:wordWrap w:val="0"/>
        <w:overflowPunct/>
        <w:topLinePunct/>
        <w:autoSpaceDE/>
        <w:autoSpaceDN/>
        <w:bidi w:val="0"/>
        <w:adjustRightInd/>
        <w:snapToGrid/>
        <w:spacing w:line="360" w:lineRule="auto"/>
        <w:ind w:firstLine="480" w:firstLineChars="200"/>
        <w:jc w:val="left"/>
        <w:textAlignment w:val="auto"/>
        <w:outlineLvl w:val="9"/>
        <w:rPr>
          <w:rFonts w:hint="eastAsia"/>
        </w:rPr>
      </w:pPr>
      <w:r>
        <w:rPr>
          <w:rFonts w:hint="eastAsia" w:ascii="宋体" w:hAnsi="宋体" w:cs="宋体"/>
          <w:sz w:val="24"/>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w:t>
      </w:r>
      <w:r>
        <w:rPr>
          <w:rFonts w:hint="eastAsia" w:ascii="宋体" w:hAnsi="宋体" w:cs="宋体"/>
          <w:color w:val="000000"/>
          <w:sz w:val="24"/>
          <w:szCs w:val="24"/>
        </w:rPr>
        <w:t>般中小企业的贷款利率直接向申请贷款的投标人发放贷款的一种融资方式。投标人可登陆政采云(https: /﻿/﻿j﻿i﻿n﻿r﻿o﻿n﻿g﻿.﻿z﻿c﻿y﻿g﻿o﻿v﻿. ﻿c﻿n﻿)的中小企业信用融资栏目了解相关信息。 供应商可以通过浙江政府采购网(https://zfcg. czt.zj. gov.cn/)首页的“浙江政采贷”模块进入申请，还可以通过政府采购云平台(https://wwwzcygov.cn/)首页的“金融服务”模块进入申请。</w:t>
      </w:r>
    </w:p>
    <w:p w14:paraId="4FD77A20">
      <w:pPr>
        <w:keepNext w:val="0"/>
        <w:keepLines w:val="0"/>
        <w:pageBreakBefore w:val="0"/>
        <w:kinsoku/>
        <w:overflowPunct/>
        <w:bidi w:val="0"/>
        <w:spacing w:line="360" w:lineRule="auto"/>
        <w:ind w:firstLine="241" w:firstLineChars="100"/>
        <w:textAlignment w:val="auto"/>
        <w:outlineLvl w:val="9"/>
        <w:rPr>
          <w:rFonts w:hint="eastAsia" w:ascii="宋体" w:hAnsi="宋体" w:eastAsia="宋体" w:cs="宋体"/>
          <w:b/>
          <w:bCs/>
          <w:sz w:val="24"/>
        </w:rPr>
      </w:pPr>
      <w:r>
        <w:rPr>
          <w:rFonts w:hint="eastAsia" w:ascii="宋体" w:hAnsi="宋体" w:eastAsia="宋体" w:cs="宋体"/>
          <w:b/>
          <w:bCs/>
          <w:sz w:val="24"/>
          <w:lang w:eastAsia="zh-CN"/>
        </w:rPr>
        <w:t>（四）</w:t>
      </w:r>
      <w:r>
        <w:rPr>
          <w:rFonts w:hint="eastAsia" w:ascii="宋体" w:hAnsi="宋体" w:eastAsia="宋体" w:cs="宋体"/>
          <w:b/>
          <w:bCs/>
          <w:sz w:val="24"/>
        </w:rPr>
        <w:t>招标方式</w:t>
      </w:r>
    </w:p>
    <w:p w14:paraId="039E2215">
      <w:pPr>
        <w:keepNext w:val="0"/>
        <w:keepLines w:val="0"/>
        <w:pageBreakBefore w:val="0"/>
        <w:kinsoku/>
        <w:overflowPunct/>
        <w:bidi w:val="0"/>
        <w:spacing w:line="360" w:lineRule="auto"/>
        <w:ind w:firstLine="480" w:firstLineChars="200"/>
        <w:textAlignment w:val="auto"/>
        <w:outlineLvl w:val="9"/>
        <w:rPr>
          <w:rFonts w:hint="eastAsia" w:ascii="宋体" w:hAnsi="宋体" w:eastAsia="宋体" w:cs="宋体"/>
          <w:sz w:val="24"/>
        </w:rPr>
      </w:pPr>
      <w:r>
        <w:rPr>
          <w:rFonts w:hint="eastAsia" w:ascii="宋体" w:hAnsi="宋体" w:eastAsia="宋体" w:cs="宋体"/>
          <w:sz w:val="24"/>
        </w:rPr>
        <w:t>本次招标采用公开招标方式进行。</w:t>
      </w:r>
    </w:p>
    <w:p w14:paraId="22D32B70">
      <w:pPr>
        <w:keepNext w:val="0"/>
        <w:keepLines w:val="0"/>
        <w:pageBreakBefore w:val="0"/>
        <w:kinsoku/>
        <w:overflowPunct/>
        <w:bidi w:val="0"/>
        <w:spacing w:line="360" w:lineRule="auto"/>
        <w:ind w:firstLine="241" w:firstLineChars="100"/>
        <w:textAlignment w:val="auto"/>
        <w:outlineLvl w:val="9"/>
        <w:rPr>
          <w:rFonts w:hint="eastAsia" w:ascii="宋体" w:hAnsi="宋体" w:eastAsia="宋体" w:cs="宋体"/>
          <w:b/>
          <w:bCs/>
          <w:sz w:val="24"/>
        </w:rPr>
      </w:pPr>
      <w:r>
        <w:rPr>
          <w:rFonts w:hint="eastAsia" w:ascii="宋体" w:hAnsi="宋体" w:eastAsia="宋体" w:cs="宋体"/>
          <w:b/>
          <w:bCs/>
          <w:sz w:val="24"/>
        </w:rPr>
        <w:t>（</w:t>
      </w:r>
      <w:r>
        <w:rPr>
          <w:rFonts w:hint="eastAsia" w:ascii="宋体" w:hAnsi="宋体" w:eastAsia="宋体" w:cs="宋体"/>
          <w:b/>
          <w:bCs/>
          <w:sz w:val="24"/>
          <w:lang w:eastAsia="zh-CN"/>
        </w:rPr>
        <w:t>五</w:t>
      </w:r>
      <w:r>
        <w:rPr>
          <w:rFonts w:hint="eastAsia" w:ascii="宋体" w:hAnsi="宋体" w:eastAsia="宋体" w:cs="宋体"/>
          <w:b/>
          <w:bCs/>
          <w:sz w:val="24"/>
        </w:rPr>
        <w:t>）投标委托</w:t>
      </w:r>
    </w:p>
    <w:p w14:paraId="737D798A">
      <w:pPr>
        <w:keepNext w:val="0"/>
        <w:keepLines w:val="0"/>
        <w:pageBreakBefore w:val="0"/>
        <w:kinsoku/>
        <w:overflowPunct/>
        <w:bidi w:val="0"/>
        <w:spacing w:line="360" w:lineRule="auto"/>
        <w:ind w:firstLine="480" w:firstLineChars="200"/>
        <w:textAlignment w:val="auto"/>
        <w:outlineLvl w:val="9"/>
        <w:rPr>
          <w:rFonts w:hint="eastAsia" w:ascii="宋体" w:hAnsi="宋体" w:eastAsia="宋体" w:cs="宋体"/>
          <w:b/>
          <w:bCs/>
          <w:sz w:val="24"/>
          <w:lang w:eastAsia="zh-CN"/>
        </w:rPr>
      </w:pPr>
      <w:r>
        <w:rPr>
          <w:rFonts w:hint="eastAsia" w:ascii="宋体" w:hAnsi="宋体" w:eastAsia="宋体" w:cs="宋体"/>
          <w:sz w:val="24"/>
        </w:rPr>
        <w:t>如投标人代表不是法定代表人，须有法</w:t>
      </w:r>
      <w:r>
        <w:rPr>
          <w:rFonts w:hint="eastAsia" w:ascii="宋体" w:hAnsi="宋体"/>
          <w:sz w:val="24"/>
        </w:rPr>
        <w:t>定代表人出具的授权委托书，委托代理人必须为投标人的在职正式职工（以投标人本单位缴纳社保花名册或浙江政务服务网查询打印的社会保险</w:t>
      </w:r>
      <w:r>
        <w:rPr>
          <w:rFonts w:hint="eastAsia" w:ascii="宋体" w:hAnsi="宋体" w:eastAsia="宋体" w:cs="宋体"/>
          <w:b w:val="0"/>
          <w:bCs w:val="0"/>
          <w:sz w:val="24"/>
          <w:lang w:eastAsia="zh-CN"/>
        </w:rPr>
        <w:t>参保证明（需带二维码及浙江省社会保险电子专用章）为准）</w:t>
      </w:r>
      <w:r>
        <w:rPr>
          <w:rFonts w:hint="eastAsia" w:ascii="宋体" w:hAnsi="宋体" w:eastAsia="宋体" w:cs="宋体"/>
          <w:b/>
          <w:bCs/>
          <w:sz w:val="24"/>
          <w:lang w:eastAsia="zh-CN"/>
        </w:rPr>
        <w:t>。</w:t>
      </w:r>
    </w:p>
    <w:p w14:paraId="71A9DCB8">
      <w:pPr>
        <w:keepNext w:val="0"/>
        <w:keepLines w:val="0"/>
        <w:pageBreakBefore w:val="0"/>
        <w:kinsoku/>
        <w:overflowPunct/>
        <w:bidi w:val="0"/>
        <w:spacing w:line="360" w:lineRule="auto"/>
        <w:ind w:firstLine="241" w:firstLineChars="100"/>
        <w:textAlignment w:val="auto"/>
        <w:outlineLvl w:val="9"/>
        <w:rPr>
          <w:rFonts w:hint="eastAsia" w:ascii="宋体" w:hAnsi="宋体" w:eastAsia="宋体" w:cs="宋体"/>
          <w:b/>
          <w:bCs/>
          <w:sz w:val="24"/>
          <w:lang w:eastAsia="zh-CN"/>
        </w:rPr>
      </w:pPr>
      <w:r>
        <w:rPr>
          <w:rFonts w:hint="eastAsia" w:ascii="宋体" w:hAnsi="宋体" w:eastAsia="宋体" w:cs="宋体"/>
          <w:b/>
          <w:bCs/>
          <w:sz w:val="24"/>
          <w:lang w:eastAsia="zh-CN"/>
        </w:rPr>
        <w:t>（六）投标费用</w:t>
      </w:r>
    </w:p>
    <w:p w14:paraId="072184E6">
      <w:pPr>
        <w:keepNext w:val="0"/>
        <w:keepLines w:val="0"/>
        <w:pageBreakBefore w:val="0"/>
        <w:kinsoku/>
        <w:overflowPunct/>
        <w:bidi w:val="0"/>
        <w:spacing w:line="360" w:lineRule="auto"/>
        <w:ind w:firstLine="480" w:firstLineChars="200"/>
        <w:textAlignment w:val="auto"/>
        <w:outlineLvl w:val="9"/>
        <w:rPr>
          <w:rFonts w:ascii="宋体" w:hAnsi="宋体" w:cs="宋体"/>
          <w:color w:val="000000"/>
          <w:sz w:val="24"/>
          <w:szCs w:val="24"/>
        </w:rPr>
      </w:pPr>
      <w:r>
        <w:rPr>
          <w:rFonts w:hint="eastAsia" w:ascii="宋体" w:hAnsi="宋体" w:eastAsia="宋体" w:cs="宋体"/>
          <w:b w:val="0"/>
          <w:bCs w:val="0"/>
          <w:sz w:val="24"/>
          <w:lang w:eastAsia="zh-CN"/>
        </w:rPr>
        <w:t>不论投标结果如何，投</w:t>
      </w:r>
      <w:r>
        <w:rPr>
          <w:rFonts w:hint="eastAsia" w:ascii="宋体" w:hAnsi="宋体" w:cs="宋体"/>
          <w:color w:val="000000"/>
          <w:sz w:val="24"/>
          <w:szCs w:val="24"/>
        </w:rPr>
        <w:t>标人均应自行承担所有与投标有关的全部费用（招标文件有相关规定除外）。</w:t>
      </w:r>
    </w:p>
    <w:p w14:paraId="59F1F211">
      <w:pPr>
        <w:keepNext w:val="0"/>
        <w:keepLines w:val="0"/>
        <w:pageBreakBefore w:val="0"/>
        <w:kinsoku/>
        <w:overflowPunct/>
        <w:bidi w:val="0"/>
        <w:snapToGrid w:val="0"/>
        <w:spacing w:beforeLines="50"/>
        <w:ind w:firstLine="241" w:firstLineChars="100"/>
        <w:jc w:val="left"/>
        <w:textAlignment w:val="auto"/>
        <w:outlineLvl w:val="9"/>
        <w:rPr>
          <w:rFonts w:ascii="宋体" w:hAnsi="宋体" w:cs="宋体"/>
          <w:b/>
          <w:bCs/>
          <w:color w:val="000000"/>
          <w:sz w:val="24"/>
          <w:szCs w:val="24"/>
        </w:rPr>
      </w:pPr>
      <w:r>
        <w:rPr>
          <w:rFonts w:hint="eastAsia" w:ascii="宋体" w:hAnsi="宋体" w:cs="宋体"/>
          <w:b/>
          <w:bCs/>
          <w:color w:val="000000"/>
          <w:sz w:val="24"/>
          <w:szCs w:val="24"/>
        </w:rPr>
        <w:t>（</w:t>
      </w:r>
      <w:r>
        <w:rPr>
          <w:rFonts w:hint="eastAsia" w:ascii="宋体" w:hAnsi="宋体" w:cs="宋体"/>
          <w:b/>
          <w:bCs/>
          <w:color w:val="000000"/>
          <w:sz w:val="24"/>
          <w:szCs w:val="24"/>
          <w:lang w:eastAsia="zh-CN"/>
        </w:rPr>
        <w:t>七</w:t>
      </w:r>
      <w:r>
        <w:rPr>
          <w:rFonts w:hint="eastAsia" w:ascii="宋体" w:hAnsi="宋体" w:cs="宋体"/>
          <w:b/>
          <w:bCs/>
          <w:color w:val="000000"/>
          <w:sz w:val="24"/>
          <w:szCs w:val="24"/>
        </w:rPr>
        <w:t>）联合体投标</w:t>
      </w:r>
    </w:p>
    <w:p w14:paraId="1C9775EE">
      <w:pPr>
        <w:keepNext w:val="0"/>
        <w:keepLines w:val="0"/>
        <w:pageBreakBefore w:val="0"/>
        <w:kinsoku/>
        <w:overflowPunct/>
        <w:bidi w:val="0"/>
        <w:snapToGrid w:val="0"/>
        <w:spacing w:beforeLines="50"/>
        <w:ind w:firstLine="470" w:firstLineChars="196"/>
        <w:jc w:val="left"/>
        <w:textAlignment w:val="auto"/>
        <w:outlineLvl w:val="9"/>
        <w:rPr>
          <w:rFonts w:ascii="宋体" w:hAnsi="宋体" w:cs="宋体"/>
          <w:color w:val="000000"/>
          <w:sz w:val="24"/>
          <w:szCs w:val="24"/>
        </w:rPr>
      </w:pPr>
      <w:r>
        <w:rPr>
          <w:rFonts w:hint="eastAsia" w:ascii="宋体" w:hAnsi="宋体" w:cs="宋体"/>
          <w:color w:val="000000"/>
          <w:sz w:val="24"/>
          <w:szCs w:val="24"/>
        </w:rPr>
        <w:t>本项目接受联合体投标。</w:t>
      </w:r>
    </w:p>
    <w:p w14:paraId="3583004F">
      <w:pPr>
        <w:keepNext w:val="0"/>
        <w:keepLines w:val="0"/>
        <w:pageBreakBefore w:val="0"/>
        <w:kinsoku/>
        <w:overflowPunct/>
        <w:bidi w:val="0"/>
        <w:snapToGrid w:val="0"/>
        <w:spacing w:beforeLines="50"/>
        <w:ind w:firstLine="241" w:firstLineChars="100"/>
        <w:jc w:val="left"/>
        <w:textAlignment w:val="auto"/>
        <w:outlineLvl w:val="9"/>
        <w:rPr>
          <w:rFonts w:ascii="宋体" w:hAnsi="宋体" w:cs="宋体"/>
          <w:b/>
          <w:bCs/>
          <w:color w:val="000000"/>
          <w:sz w:val="24"/>
          <w:szCs w:val="24"/>
        </w:rPr>
      </w:pPr>
      <w:r>
        <w:rPr>
          <w:rFonts w:hint="eastAsia" w:ascii="宋体" w:hAnsi="宋体" w:cs="宋体"/>
          <w:b/>
          <w:bCs/>
          <w:color w:val="000000"/>
          <w:sz w:val="24"/>
          <w:szCs w:val="24"/>
        </w:rPr>
        <w:t>（</w:t>
      </w:r>
      <w:r>
        <w:rPr>
          <w:rFonts w:hint="eastAsia" w:ascii="宋体" w:hAnsi="宋体" w:cs="宋体"/>
          <w:b/>
          <w:bCs/>
          <w:color w:val="000000"/>
          <w:sz w:val="24"/>
          <w:szCs w:val="24"/>
          <w:lang w:eastAsia="zh-CN"/>
        </w:rPr>
        <w:t>八</w:t>
      </w:r>
      <w:r>
        <w:rPr>
          <w:rFonts w:hint="eastAsia" w:ascii="宋体" w:hAnsi="宋体" w:cs="宋体"/>
          <w:b/>
          <w:bCs/>
          <w:color w:val="000000"/>
          <w:sz w:val="24"/>
          <w:szCs w:val="24"/>
        </w:rPr>
        <w:t>）转包与分包</w:t>
      </w:r>
    </w:p>
    <w:p w14:paraId="5C342945">
      <w:pPr>
        <w:keepNext w:val="0"/>
        <w:keepLines w:val="0"/>
        <w:pageBreakBefore w:val="0"/>
        <w:kinsoku/>
        <w:overflowPunct/>
        <w:bidi w:val="0"/>
        <w:snapToGrid w:val="0"/>
        <w:spacing w:line="440" w:lineRule="exact"/>
        <w:ind w:firstLine="480" w:firstLineChars="200"/>
        <w:jc w:val="left"/>
        <w:textAlignment w:val="auto"/>
        <w:outlineLvl w:val="9"/>
        <w:rPr>
          <w:rFonts w:ascii="宋体" w:hAnsi="宋体"/>
          <w:sz w:val="24"/>
        </w:rPr>
      </w:pPr>
      <w:r>
        <w:rPr>
          <w:rFonts w:ascii="宋体" w:hAnsi="宋体"/>
          <w:sz w:val="24"/>
        </w:rPr>
        <w:t>1</w:t>
      </w:r>
      <w:r>
        <w:rPr>
          <w:rFonts w:hint="eastAsia" w:ascii="宋体" w:hAnsi="宋体"/>
          <w:sz w:val="24"/>
        </w:rPr>
        <w:t>.</w:t>
      </w:r>
      <w:r>
        <w:rPr>
          <w:rFonts w:ascii="宋体" w:hAnsi="宋体"/>
          <w:sz w:val="24"/>
        </w:rPr>
        <w:t>本项目不允许转包。</w:t>
      </w:r>
    </w:p>
    <w:p w14:paraId="7D7D5B3C">
      <w:pPr>
        <w:keepNext w:val="0"/>
        <w:keepLines w:val="0"/>
        <w:pageBreakBefore w:val="0"/>
        <w:kinsoku/>
        <w:overflowPunct/>
        <w:bidi w:val="0"/>
        <w:snapToGrid w:val="0"/>
        <w:spacing w:line="440" w:lineRule="exact"/>
        <w:ind w:firstLine="480" w:firstLineChars="200"/>
        <w:jc w:val="left"/>
        <w:textAlignment w:val="auto"/>
        <w:outlineLvl w:val="9"/>
        <w:rPr>
          <w:rFonts w:hint="eastAsia" w:ascii="宋体" w:hAnsi="宋体"/>
          <w:sz w:val="24"/>
          <w:highlight w:val="none"/>
        </w:rPr>
      </w:pPr>
      <w:r>
        <w:rPr>
          <w:rFonts w:ascii="宋体" w:hAnsi="宋体"/>
          <w:sz w:val="24"/>
          <w:highlight w:val="none"/>
        </w:rPr>
        <w:t>2</w:t>
      </w:r>
      <w:r>
        <w:rPr>
          <w:rFonts w:hint="eastAsia" w:ascii="宋体" w:hAnsi="宋体"/>
          <w:sz w:val="24"/>
          <w:highlight w:val="none"/>
        </w:rPr>
        <w:t>.本项目允许分包。</w:t>
      </w:r>
    </w:p>
    <w:p w14:paraId="2DC2FFC1">
      <w:pPr>
        <w:keepNext w:val="0"/>
        <w:keepLines w:val="0"/>
        <w:pageBreakBefore w:val="0"/>
        <w:kinsoku/>
        <w:overflowPunct/>
        <w:bidi w:val="0"/>
        <w:snapToGrid w:val="0"/>
        <w:spacing w:beforeLines="50"/>
        <w:ind w:firstLine="241" w:firstLineChars="100"/>
        <w:jc w:val="left"/>
        <w:textAlignment w:val="auto"/>
        <w:outlineLvl w:val="9"/>
        <w:rPr>
          <w:rFonts w:ascii="宋体" w:hAnsi="宋体" w:cs="宋体"/>
          <w:b/>
          <w:bCs/>
          <w:color w:val="000000"/>
          <w:sz w:val="24"/>
          <w:szCs w:val="24"/>
        </w:rPr>
      </w:pPr>
      <w:r>
        <w:rPr>
          <w:rFonts w:hint="eastAsia" w:ascii="宋体" w:hAnsi="宋体" w:cs="宋体"/>
          <w:b/>
          <w:bCs/>
          <w:color w:val="000000"/>
          <w:sz w:val="24"/>
          <w:szCs w:val="24"/>
        </w:rPr>
        <w:t>（</w:t>
      </w:r>
      <w:r>
        <w:rPr>
          <w:rFonts w:hint="eastAsia" w:ascii="宋体" w:hAnsi="宋体" w:cs="宋体"/>
          <w:b/>
          <w:bCs/>
          <w:color w:val="000000"/>
          <w:sz w:val="24"/>
          <w:szCs w:val="24"/>
          <w:lang w:eastAsia="zh-CN"/>
        </w:rPr>
        <w:t>九</w:t>
      </w:r>
      <w:r>
        <w:rPr>
          <w:rFonts w:hint="eastAsia" w:ascii="宋体" w:hAnsi="宋体" w:cs="宋体"/>
          <w:b/>
          <w:bCs/>
          <w:color w:val="000000"/>
          <w:sz w:val="24"/>
          <w:szCs w:val="24"/>
        </w:rPr>
        <w:t>）特别说明</w:t>
      </w:r>
    </w:p>
    <w:p w14:paraId="4E8594BA">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ascii="宋体" w:hAnsi="宋体" w:cs="宋体"/>
          <w:sz w:val="24"/>
          <w:szCs w:val="24"/>
        </w:rPr>
      </w:pPr>
      <w:r>
        <w:rPr>
          <w:rFonts w:hint="eastAsia" w:ascii="宋体" w:hAnsi="宋体" w:cs="宋体"/>
          <w:sz w:val="24"/>
          <w:szCs w:val="24"/>
        </w:rPr>
        <w:t>▲1.多家投标人参加投标，如其中两家或两家以上投标人的法定代表人为同一人或相互之间存在投资关系且达到控股的，应当按一个投标人认定。</w:t>
      </w:r>
    </w:p>
    <w:p w14:paraId="24C0B58A">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ascii="宋体" w:hAnsi="宋体" w:cs="宋体"/>
          <w:sz w:val="24"/>
          <w:szCs w:val="24"/>
        </w:rPr>
      </w:pPr>
      <w:r>
        <w:rPr>
          <w:rFonts w:hint="eastAsia" w:ascii="宋体" w:hAnsi="宋体" w:cs="宋体"/>
          <w:sz w:val="24"/>
          <w:szCs w:val="24"/>
        </w:rPr>
        <w:t>2.投标人投标所使用的资格、信誉、荣誉、业绩与企业认证必须为本法人所拥有。</w:t>
      </w:r>
    </w:p>
    <w:p w14:paraId="3F6DE627">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hint="eastAsia" w:ascii="宋体" w:hAnsi="宋体" w:eastAsia="宋体" w:cs="宋体"/>
          <w:sz w:val="24"/>
          <w:szCs w:val="24"/>
          <w:lang w:eastAsia="zh-CN"/>
        </w:rPr>
      </w:pPr>
      <w:r>
        <w:rPr>
          <w:rFonts w:hint="eastAsia" w:ascii="宋体" w:hAnsi="宋体" w:cs="宋体"/>
          <w:sz w:val="24"/>
          <w:szCs w:val="24"/>
        </w:rPr>
        <w:t>▲3.投标人投标所使用的采购项目实施人员必须为本法人（或必须为本法人或控股公司正式员工）。</w:t>
      </w:r>
    </w:p>
    <w:p w14:paraId="0CCE0AEA">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hint="eastAsia" w:ascii="宋体" w:hAnsi="宋体" w:eastAsia="宋体" w:cs="宋体"/>
          <w:sz w:val="24"/>
          <w:szCs w:val="24"/>
          <w:lang w:eastAsia="zh-CN"/>
        </w:rPr>
      </w:pPr>
      <w:r>
        <w:rPr>
          <w:rFonts w:hint="eastAsia" w:ascii="宋体" w:hAnsi="宋体" w:cs="宋体"/>
          <w:sz w:val="24"/>
          <w:szCs w:val="24"/>
        </w:rPr>
        <w:t xml:space="preserve">   </w:t>
      </w:r>
      <w:r>
        <w:rPr>
          <w:rFonts w:hint="eastAsia" w:ascii="宋体" w:hAnsi="宋体" w:cs="宋体"/>
          <w:sz w:val="24"/>
          <w:szCs w:val="24"/>
          <w:lang w:val="en-US" w:eastAsia="zh-CN"/>
        </w:rPr>
        <w:t xml:space="preserve"> </w:t>
      </w:r>
      <w:r>
        <w:rPr>
          <w:rFonts w:hint="eastAsia" w:ascii="宋体" w:hAnsi="宋体" w:cs="宋体"/>
          <w:sz w:val="24"/>
          <w:szCs w:val="24"/>
        </w:rPr>
        <w:t>▲4.投标人应仔细阅读招标文件的所有内容，按照招标文件的要求提交投标文件，并对所提供的全部资料的真实性承担法律责任。</w:t>
      </w:r>
    </w:p>
    <w:p w14:paraId="4064278F">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hint="eastAsia" w:ascii="宋体" w:hAnsi="宋体" w:eastAsia="宋体" w:cs="宋体"/>
          <w:sz w:val="24"/>
          <w:szCs w:val="24"/>
          <w:lang w:eastAsia="zh-CN"/>
        </w:rPr>
      </w:pPr>
      <w:r>
        <w:rPr>
          <w:rFonts w:hint="eastAsia" w:ascii="宋体" w:hAnsi="宋体" w:cs="宋体"/>
          <w:sz w:val="24"/>
          <w:szCs w:val="24"/>
        </w:rPr>
        <w:t xml:space="preserve">   </w:t>
      </w:r>
      <w:r>
        <w:rPr>
          <w:rFonts w:hint="eastAsia" w:ascii="宋体" w:hAnsi="宋体" w:cs="宋体"/>
          <w:sz w:val="24"/>
          <w:szCs w:val="24"/>
          <w:lang w:val="en-US" w:eastAsia="zh-CN"/>
        </w:rPr>
        <w:t xml:space="preserve"> </w:t>
      </w:r>
      <w:r>
        <w:rPr>
          <w:rFonts w:hint="eastAsia" w:ascii="宋体" w:hAnsi="宋体" w:cs="宋体"/>
          <w:sz w:val="24"/>
          <w:szCs w:val="24"/>
        </w:rPr>
        <w:t>▲5.投标人在投标活动中提供任何虚假材料,其投标无效，并报监管部门查处；中标后发现的,中标人须依照《中华人民共和国消费者权益保护法》第55条之规定三倍赔偿采购人，且民事赔偿并不免除违法投标人的行政与刑事责任。</w:t>
      </w:r>
    </w:p>
    <w:p w14:paraId="25F80EB9">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hint="eastAsia" w:ascii="宋体" w:hAnsi="宋体" w:eastAsia="宋体" w:cs="宋体"/>
          <w:color w:val="auto"/>
          <w:sz w:val="24"/>
          <w:szCs w:val="24"/>
          <w:lang w:eastAsia="zh-CN"/>
        </w:rPr>
      </w:pPr>
      <w:r>
        <w:rPr>
          <w:rFonts w:hint="eastAsia" w:ascii="宋体" w:hAnsi="宋体" w:cs="宋体"/>
          <w:sz w:val="24"/>
          <w:szCs w:val="24"/>
        </w:rPr>
        <w:t xml:space="preserve">   </w:t>
      </w:r>
      <w:r>
        <w:rPr>
          <w:rFonts w:hint="eastAsia" w:ascii="宋体" w:hAnsi="宋体" w:cs="宋体"/>
          <w:sz w:val="24"/>
          <w:szCs w:val="24"/>
          <w:lang w:val="en-US" w:eastAsia="zh-CN"/>
        </w:rPr>
        <w:t xml:space="preserve"> </w:t>
      </w:r>
      <w:r>
        <w:rPr>
          <w:rFonts w:hint="eastAsia" w:ascii="宋体" w:hAnsi="宋体" w:cs="宋体"/>
          <w:color w:val="auto"/>
          <w:sz w:val="24"/>
          <w:szCs w:val="24"/>
        </w:rPr>
        <w:t>▲6.评标委员会认为投标人的报价明显低于其他通过符合性审查投标人的报价，有可能影响产品质量或者不能诚信履约的，应当要求其在评标现场合理的时间内提供书面说明，必要时提交相关证明材料</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证明材料包括成本核算清单等</w:t>
      </w:r>
      <w:r>
        <w:rPr>
          <w:rFonts w:hint="eastAsia" w:ascii="宋体" w:hAnsi="宋体" w:cs="宋体"/>
          <w:color w:val="auto"/>
          <w:sz w:val="24"/>
          <w:szCs w:val="24"/>
          <w:lang w:eastAsia="zh-CN"/>
        </w:rPr>
        <w:t>）</w:t>
      </w:r>
      <w:r>
        <w:rPr>
          <w:rFonts w:hint="eastAsia" w:ascii="宋体" w:hAnsi="宋体" w:cs="宋体"/>
          <w:color w:val="auto"/>
          <w:sz w:val="24"/>
          <w:szCs w:val="24"/>
        </w:rPr>
        <w:t>；投标人不能证明其报价合理性的，评标委员会应当将其作为无效投标处理。</w:t>
      </w:r>
    </w:p>
    <w:p w14:paraId="683C5575">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hint="eastAsia" w:ascii="宋体" w:hAnsi="宋体" w:eastAsia="宋体" w:cs="宋体"/>
          <w:sz w:val="24"/>
          <w:szCs w:val="24"/>
          <w:lang w:eastAsia="zh-CN"/>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 xml:space="preserve"> </w:t>
      </w:r>
      <w:r>
        <w:rPr>
          <w:rFonts w:hint="eastAsia" w:ascii="宋体" w:hAnsi="宋体" w:cs="宋体"/>
          <w:color w:val="auto"/>
          <w:sz w:val="24"/>
          <w:szCs w:val="24"/>
        </w:rPr>
        <w:t>▲7.招标方不保证最低报价者为中</w:t>
      </w:r>
      <w:r>
        <w:rPr>
          <w:rFonts w:hint="eastAsia" w:ascii="宋体" w:hAnsi="宋体" w:cs="宋体"/>
          <w:sz w:val="24"/>
          <w:szCs w:val="24"/>
        </w:rPr>
        <w:t>标方。</w:t>
      </w:r>
    </w:p>
    <w:p w14:paraId="2FC1C232">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ascii="宋体" w:hAnsi="宋体" w:cs="宋体"/>
          <w:sz w:val="24"/>
          <w:szCs w:val="24"/>
        </w:rPr>
      </w:pPr>
      <w:r>
        <w:rPr>
          <w:rFonts w:hint="eastAsia" w:ascii="宋体" w:hAnsi="宋体" w:cs="宋体"/>
          <w:sz w:val="24"/>
          <w:szCs w:val="24"/>
        </w:rPr>
        <w:t xml:space="preserve">  </w:t>
      </w:r>
      <w:r>
        <w:rPr>
          <w:rFonts w:hint="eastAsia" w:ascii="宋体" w:hAnsi="宋体" w:cs="宋体"/>
          <w:sz w:val="24"/>
          <w:szCs w:val="24"/>
          <w:lang w:val="en-US" w:eastAsia="zh-CN"/>
        </w:rPr>
        <w:t xml:space="preserve"> </w:t>
      </w:r>
      <w:r>
        <w:rPr>
          <w:rFonts w:hint="eastAsia" w:ascii="宋体" w:hAnsi="宋体" w:cs="宋体"/>
          <w:sz w:val="24"/>
          <w:szCs w:val="24"/>
        </w:rPr>
        <w:t xml:space="preserve"> ▲8.为维护国家利益及招标方自身利益，允许招标方在合同签订之前仍有选择或拒绝任何或全部投标的权力。</w:t>
      </w:r>
    </w:p>
    <w:p w14:paraId="7B700BC2">
      <w:pPr>
        <w:keepNext w:val="0"/>
        <w:keepLines w:val="0"/>
        <w:pageBreakBefore w:val="0"/>
        <w:widowControl/>
        <w:kinsoku/>
        <w:wordWrap/>
        <w:overflowPunct/>
        <w:topLinePunct w:val="0"/>
        <w:autoSpaceDE/>
        <w:autoSpaceDN/>
        <w:bidi w:val="0"/>
        <w:adjustRightInd/>
        <w:spacing w:line="440" w:lineRule="exact"/>
        <w:ind w:firstLine="480" w:firstLineChars="200"/>
        <w:jc w:val="left"/>
        <w:textAlignment w:val="auto"/>
        <w:outlineLvl w:val="9"/>
        <w:rPr>
          <w:rFonts w:hint="eastAsia" w:ascii="宋体" w:hAnsi="宋体" w:cs="宋体"/>
          <w:sz w:val="24"/>
          <w:szCs w:val="24"/>
          <w:lang w:val="en-US" w:eastAsia="zh-CN"/>
        </w:rPr>
      </w:pPr>
      <w:r>
        <w:rPr>
          <w:rFonts w:hint="eastAsia" w:ascii="宋体" w:hAnsi="宋体" w:cs="宋体"/>
          <w:sz w:val="24"/>
          <w:szCs w:val="24"/>
        </w:rPr>
        <w:t>▲9.“政采云”平台运营机构，以及与该机构有直接控股或者管理关系可能影响采购公正性的任何单位和个人，不得在该平台进行的政府采购项目电子交易中投标、响应政府采购项目。</w:t>
      </w:r>
      <w:r>
        <w:rPr>
          <w:rFonts w:hint="eastAsia" w:ascii="宋体" w:hAnsi="宋体" w:cs="宋体"/>
          <w:sz w:val="24"/>
          <w:szCs w:val="24"/>
          <w:lang w:val="en-US" w:eastAsia="zh-CN"/>
        </w:rPr>
        <w:t xml:space="preserve">  </w:t>
      </w:r>
    </w:p>
    <w:p w14:paraId="426D2934">
      <w:pPr>
        <w:keepNext w:val="0"/>
        <w:keepLines w:val="0"/>
        <w:pageBreakBefore w:val="0"/>
        <w:widowControl/>
        <w:numPr>
          <w:ilvl w:val="0"/>
          <w:numId w:val="4"/>
        </w:numPr>
        <w:kinsoku/>
        <w:wordWrap/>
        <w:overflowPunct/>
        <w:topLinePunct w:val="0"/>
        <w:autoSpaceDE/>
        <w:autoSpaceDN/>
        <w:bidi w:val="0"/>
        <w:adjustRightInd/>
        <w:spacing w:line="440" w:lineRule="exact"/>
        <w:ind w:firstLine="482" w:firstLineChars="200"/>
        <w:jc w:val="left"/>
        <w:textAlignment w:val="auto"/>
        <w:outlineLvl w:val="9"/>
        <w:rPr>
          <w:rFonts w:hint="eastAsia" w:hAnsi="宋体"/>
          <w:b/>
          <w:bCs/>
          <w:color w:val="000000"/>
          <w:sz w:val="24"/>
          <w:szCs w:val="24"/>
        </w:rPr>
      </w:pPr>
      <w:r>
        <w:rPr>
          <w:rFonts w:hint="eastAsia" w:hAnsi="宋体"/>
          <w:b/>
          <w:bCs/>
          <w:color w:val="000000"/>
          <w:sz w:val="24"/>
          <w:szCs w:val="24"/>
        </w:rPr>
        <w:t>质疑和投诉</w:t>
      </w:r>
    </w:p>
    <w:p w14:paraId="57E0166E">
      <w:pPr>
        <w:keepNext w:val="0"/>
        <w:keepLines w:val="0"/>
        <w:pageBreakBefore w:val="0"/>
        <w:widowControl/>
        <w:numPr>
          <w:ilvl w:val="0"/>
          <w:numId w:val="0"/>
        </w:numPr>
        <w:kinsoku/>
        <w:wordWrap/>
        <w:overflowPunct/>
        <w:topLinePunct w:val="0"/>
        <w:autoSpaceDE/>
        <w:autoSpaceDN/>
        <w:bidi w:val="0"/>
        <w:adjustRightInd/>
        <w:spacing w:line="440" w:lineRule="exact"/>
        <w:ind w:firstLine="480" w:firstLineChars="200"/>
        <w:jc w:val="left"/>
        <w:textAlignment w:val="auto"/>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投标人认为招标文件、招标过程或中标结果使自己的合法权益受到损害的，应当在知道或者应知其权益受到损害之日起七个工作日内，以书面形式向采购人、招标方提出质疑。投标人对招标采购单位的质疑答复不满意或者招标采购单位未在规定时间内作出答复的，可以在答复期满后十五个工作日内向同级采购监管部门投诉。</w:t>
      </w:r>
    </w:p>
    <w:p w14:paraId="439FAD9B">
      <w:pPr>
        <w:pStyle w:val="12"/>
        <w:keepNext w:val="0"/>
        <w:keepLines w:val="0"/>
        <w:pageBreakBefore w:val="0"/>
        <w:kinsoku/>
        <w:wordWrap/>
        <w:overflowPunct/>
        <w:topLinePunct w:val="0"/>
        <w:autoSpaceDE/>
        <w:autoSpaceDN/>
        <w:bidi w:val="0"/>
        <w:adjustRightInd/>
        <w:snapToGrid w:val="0"/>
        <w:spacing w:line="440" w:lineRule="exact"/>
        <w:ind w:firstLine="480" w:firstLineChars="200"/>
        <w:textAlignment w:val="auto"/>
        <w:outlineLvl w:val="9"/>
        <w:rPr>
          <w:rFonts w:hint="eastAsia" w:ascii="宋体" w:hAnsi="宋体" w:eastAsia="宋体" w:cs="宋体"/>
          <w:color w:val="000000"/>
          <w:sz w:val="24"/>
          <w:szCs w:val="24"/>
        </w:rPr>
      </w:pPr>
      <w:r>
        <w:rPr>
          <w:rFonts w:hint="eastAsia" w:ascii="宋体" w:hAnsi="宋体" w:eastAsia="宋体" w:cs="宋体"/>
          <w:color w:val="000000"/>
          <w:sz w:val="24"/>
          <w:szCs w:val="24"/>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695B205C">
      <w:pPr>
        <w:keepNext w:val="0"/>
        <w:keepLines w:val="0"/>
        <w:pageBreakBefore w:val="0"/>
        <w:kinsoku/>
        <w:overflowPunct/>
        <w:bidi w:val="0"/>
        <w:ind w:firstLine="480" w:firstLineChars="200"/>
        <w:textAlignment w:val="auto"/>
        <w:outlineLvl w:val="9"/>
        <w:rPr>
          <w:rFonts w:hint="eastAsia" w:ascii="宋体" w:hAnsi="宋体" w:eastAsia="宋体" w:cs="宋体"/>
          <w:color w:val="000000"/>
          <w:sz w:val="24"/>
          <w:szCs w:val="24"/>
        </w:rPr>
      </w:pPr>
      <w:r>
        <w:rPr>
          <w:rFonts w:hint="eastAsia" w:ascii="宋体" w:hAnsi="宋体" w:eastAsia="宋体" w:cs="宋体"/>
          <w:color w:val="000000"/>
          <w:sz w:val="24"/>
          <w:szCs w:val="24"/>
        </w:rPr>
        <w:t>3.采购人、招标方应当按照《浙江省政府采购供应商质疑处理办法》、中华人民共和国财</w:t>
      </w:r>
    </w:p>
    <w:p w14:paraId="6F1B82DA">
      <w:pPr>
        <w:pStyle w:val="12"/>
        <w:keepNext w:val="0"/>
        <w:keepLines w:val="0"/>
        <w:pageBreakBefore w:val="0"/>
        <w:kinsoku/>
        <w:wordWrap/>
        <w:overflowPunct/>
        <w:topLinePunct w:val="0"/>
        <w:autoSpaceDE/>
        <w:autoSpaceDN/>
        <w:bidi w:val="0"/>
        <w:adjustRightInd/>
        <w:snapToGrid w:val="0"/>
        <w:spacing w:line="440" w:lineRule="exact"/>
        <w:ind w:firstLine="480" w:firstLineChars="200"/>
        <w:textAlignment w:val="auto"/>
        <w:outlineLvl w:val="9"/>
        <w:rPr>
          <w:rFonts w:hint="eastAsia" w:ascii="宋体" w:hAnsi="宋体" w:eastAsia="宋体" w:cs="宋体"/>
          <w:color w:val="000000"/>
          <w:sz w:val="24"/>
          <w:szCs w:val="24"/>
        </w:rPr>
      </w:pPr>
      <w:r>
        <w:rPr>
          <w:rFonts w:hint="eastAsia" w:ascii="宋体" w:hAnsi="宋体" w:eastAsia="宋体" w:cs="宋体"/>
          <w:color w:val="000000"/>
          <w:sz w:val="24"/>
          <w:szCs w:val="24"/>
        </w:rPr>
        <w:t>政部第94号令《政府采购质疑和投诉办法》进行受理与答复质疑。</w:t>
      </w:r>
    </w:p>
    <w:p w14:paraId="0AEDEE39">
      <w:pPr>
        <w:pStyle w:val="12"/>
        <w:keepNext w:val="0"/>
        <w:keepLines w:val="0"/>
        <w:pageBreakBefore w:val="0"/>
        <w:widowControl w:val="0"/>
        <w:kinsoku/>
        <w:wordWrap/>
        <w:overflowPunct/>
        <w:topLinePunct w:val="0"/>
        <w:autoSpaceDE/>
        <w:autoSpaceDN/>
        <w:bidi w:val="0"/>
        <w:adjustRightInd/>
        <w:snapToGrid w:val="0"/>
        <w:spacing w:before="156" w:after="156" w:line="240" w:lineRule="auto"/>
        <w:textAlignment w:val="auto"/>
        <w:outlineLvl w:val="1"/>
        <w:rPr>
          <w:rFonts w:hint="eastAsia" w:hAnsi="宋体"/>
          <w:b/>
          <w:bCs/>
          <w:color w:val="000000"/>
          <w:sz w:val="28"/>
          <w:szCs w:val="28"/>
        </w:rPr>
      </w:pPr>
      <w:r>
        <w:rPr>
          <w:rFonts w:hint="eastAsia" w:hAnsi="宋体"/>
          <w:b/>
          <w:bCs/>
          <w:color w:val="000000"/>
          <w:sz w:val="28"/>
          <w:szCs w:val="28"/>
        </w:rPr>
        <w:t>二、招标文件</w:t>
      </w:r>
    </w:p>
    <w:p w14:paraId="531DEB06">
      <w:pPr>
        <w:keepNext w:val="0"/>
        <w:keepLines w:val="0"/>
        <w:pageBreakBefore w:val="0"/>
        <w:kinsoku/>
        <w:wordWrap/>
        <w:overflowPunct/>
        <w:topLinePunct w:val="0"/>
        <w:autoSpaceDE/>
        <w:autoSpaceDN/>
        <w:bidi w:val="0"/>
        <w:adjustRightInd/>
        <w:snapToGrid w:val="0"/>
        <w:spacing w:line="440" w:lineRule="exact"/>
        <w:ind w:firstLine="241" w:firstLineChars="100"/>
        <w:jc w:val="left"/>
        <w:textAlignment w:val="auto"/>
        <w:rPr>
          <w:rFonts w:ascii="宋体" w:hAnsi="宋体" w:cs="宋体"/>
          <w:b/>
          <w:bCs/>
          <w:color w:val="000000"/>
          <w:sz w:val="24"/>
          <w:szCs w:val="24"/>
        </w:rPr>
      </w:pPr>
      <w:r>
        <w:rPr>
          <w:rFonts w:hint="eastAsia" w:ascii="宋体" w:hAnsi="宋体" w:cs="宋体"/>
          <w:b/>
          <w:bCs/>
          <w:color w:val="000000"/>
          <w:sz w:val="24"/>
          <w:szCs w:val="24"/>
        </w:rPr>
        <w:t>（一）招标文件的构成。本招标文件由以下部份组成：</w:t>
      </w:r>
    </w:p>
    <w:p w14:paraId="65FE271F">
      <w:pPr>
        <w:snapToGrid w:val="0"/>
        <w:spacing w:beforeLines="50"/>
        <w:ind w:firstLine="480" w:firstLineChars="200"/>
        <w:jc w:val="both"/>
        <w:rPr>
          <w:rFonts w:hint="eastAsia" w:ascii="宋体" w:hAnsi="宋体" w:cs="宋体"/>
          <w:bCs/>
          <w:sz w:val="24"/>
          <w:szCs w:val="22"/>
          <w:lang w:val="en-US" w:eastAsia="zh-CN"/>
        </w:rPr>
      </w:pPr>
      <w:r>
        <w:rPr>
          <w:rFonts w:hint="eastAsia" w:ascii="宋体" w:hAnsi="宋体" w:cs="宋体"/>
          <w:bCs/>
          <w:sz w:val="24"/>
          <w:szCs w:val="22"/>
          <w:lang w:val="en-US" w:eastAsia="zh-CN"/>
        </w:rPr>
        <w:t>1.招标公告</w:t>
      </w:r>
    </w:p>
    <w:p w14:paraId="20D2E849">
      <w:pPr>
        <w:snapToGrid w:val="0"/>
        <w:spacing w:beforeLines="50"/>
        <w:ind w:firstLine="480" w:firstLineChars="200"/>
        <w:jc w:val="both"/>
        <w:rPr>
          <w:rFonts w:hint="eastAsia" w:ascii="宋体" w:hAnsi="宋体" w:cs="宋体"/>
          <w:bCs/>
          <w:sz w:val="24"/>
          <w:szCs w:val="22"/>
          <w:lang w:val="en-US" w:eastAsia="zh-CN"/>
        </w:rPr>
      </w:pPr>
      <w:r>
        <w:rPr>
          <w:rFonts w:hint="eastAsia" w:ascii="宋体" w:hAnsi="宋体" w:cs="宋体"/>
          <w:bCs/>
          <w:sz w:val="24"/>
          <w:szCs w:val="22"/>
          <w:lang w:val="en-US" w:eastAsia="zh-CN"/>
        </w:rPr>
        <w:t>2.招标需求</w:t>
      </w:r>
    </w:p>
    <w:p w14:paraId="3025FBEA">
      <w:pPr>
        <w:snapToGrid w:val="0"/>
        <w:spacing w:beforeLines="50"/>
        <w:ind w:firstLine="480" w:firstLineChars="200"/>
        <w:jc w:val="both"/>
        <w:rPr>
          <w:rFonts w:hint="eastAsia" w:ascii="宋体" w:hAnsi="宋体" w:cs="宋体"/>
          <w:bCs/>
          <w:sz w:val="24"/>
          <w:szCs w:val="22"/>
          <w:lang w:val="en-US" w:eastAsia="zh-CN"/>
        </w:rPr>
      </w:pPr>
      <w:r>
        <w:rPr>
          <w:rFonts w:hint="eastAsia" w:ascii="宋体" w:hAnsi="宋体" w:cs="宋体"/>
          <w:bCs/>
          <w:sz w:val="24"/>
          <w:szCs w:val="22"/>
          <w:lang w:val="en-US" w:eastAsia="zh-CN"/>
        </w:rPr>
        <w:t>3.投标人须知</w:t>
      </w:r>
    </w:p>
    <w:p w14:paraId="07F89E3E">
      <w:pPr>
        <w:snapToGrid w:val="0"/>
        <w:spacing w:beforeLines="50"/>
        <w:ind w:firstLine="480" w:firstLineChars="200"/>
        <w:jc w:val="both"/>
        <w:rPr>
          <w:rFonts w:hint="eastAsia" w:ascii="宋体" w:hAnsi="宋体" w:cs="宋体"/>
          <w:bCs/>
          <w:sz w:val="24"/>
          <w:szCs w:val="22"/>
          <w:lang w:val="en-US" w:eastAsia="zh-CN"/>
        </w:rPr>
      </w:pPr>
      <w:r>
        <w:rPr>
          <w:rFonts w:hint="eastAsia" w:ascii="宋体" w:hAnsi="宋体" w:cs="宋体"/>
          <w:bCs/>
          <w:sz w:val="24"/>
          <w:szCs w:val="22"/>
          <w:lang w:val="en-US" w:eastAsia="zh-CN"/>
        </w:rPr>
        <w:t>4.评标办法及标准</w:t>
      </w:r>
    </w:p>
    <w:p w14:paraId="398642BA">
      <w:pPr>
        <w:snapToGrid w:val="0"/>
        <w:spacing w:beforeLines="50"/>
        <w:ind w:firstLine="480" w:firstLineChars="200"/>
        <w:jc w:val="both"/>
        <w:rPr>
          <w:rFonts w:hint="eastAsia" w:ascii="宋体" w:hAnsi="宋体" w:cs="宋体"/>
          <w:bCs/>
          <w:sz w:val="24"/>
          <w:szCs w:val="22"/>
          <w:lang w:val="en-US" w:eastAsia="zh-CN"/>
        </w:rPr>
      </w:pPr>
      <w:r>
        <w:rPr>
          <w:rFonts w:hint="eastAsia" w:ascii="宋体" w:hAnsi="宋体" w:cs="宋体"/>
          <w:bCs/>
          <w:sz w:val="24"/>
          <w:szCs w:val="22"/>
          <w:lang w:val="en-US" w:eastAsia="zh-CN"/>
        </w:rPr>
        <w:t>5.合同主要条款</w:t>
      </w:r>
    </w:p>
    <w:p w14:paraId="29D21AD9">
      <w:pPr>
        <w:snapToGrid w:val="0"/>
        <w:spacing w:beforeLines="50"/>
        <w:ind w:firstLine="480" w:firstLineChars="200"/>
        <w:jc w:val="both"/>
        <w:rPr>
          <w:rFonts w:hint="eastAsia" w:ascii="宋体" w:hAnsi="宋体" w:cs="宋体"/>
          <w:bCs/>
          <w:sz w:val="24"/>
          <w:szCs w:val="22"/>
          <w:lang w:val="en-US" w:eastAsia="zh-CN"/>
        </w:rPr>
      </w:pPr>
      <w:r>
        <w:rPr>
          <w:rFonts w:hint="eastAsia" w:ascii="宋体" w:hAnsi="宋体" w:cs="宋体"/>
          <w:bCs/>
          <w:sz w:val="24"/>
          <w:szCs w:val="22"/>
          <w:lang w:val="en-US" w:eastAsia="zh-CN"/>
        </w:rPr>
        <w:t>6.投标文件格式</w:t>
      </w:r>
    </w:p>
    <w:p w14:paraId="0932F3B3">
      <w:pPr>
        <w:snapToGrid w:val="0"/>
        <w:spacing w:beforeLines="50"/>
        <w:ind w:firstLine="480" w:firstLineChars="200"/>
        <w:jc w:val="both"/>
        <w:rPr>
          <w:rFonts w:hint="eastAsia" w:ascii="宋体" w:hAnsi="宋体" w:cs="宋体"/>
          <w:bCs/>
          <w:sz w:val="24"/>
          <w:szCs w:val="22"/>
          <w:lang w:val="en-US" w:eastAsia="zh-CN"/>
        </w:rPr>
      </w:pPr>
      <w:r>
        <w:rPr>
          <w:rFonts w:hint="eastAsia" w:ascii="宋体" w:hAnsi="宋体" w:cs="宋体"/>
          <w:bCs/>
          <w:sz w:val="24"/>
          <w:szCs w:val="22"/>
          <w:lang w:val="en-US" w:eastAsia="zh-CN"/>
        </w:rPr>
        <w:t>7.本项目招标文件的澄清、答复、修改、补充的内容</w:t>
      </w:r>
    </w:p>
    <w:p w14:paraId="122D57CC">
      <w:pPr>
        <w:snapToGrid w:val="0"/>
        <w:spacing w:beforeLines="50"/>
        <w:ind w:firstLine="241" w:firstLineChars="100"/>
        <w:jc w:val="both"/>
        <w:rPr>
          <w:rFonts w:hint="eastAsia" w:hAnsi="宋体"/>
          <w:b/>
          <w:bCs/>
          <w:color w:val="000000"/>
          <w:sz w:val="24"/>
          <w:szCs w:val="24"/>
        </w:rPr>
      </w:pPr>
      <w:r>
        <w:rPr>
          <w:rFonts w:hint="eastAsia" w:hAnsi="宋体"/>
          <w:b/>
          <w:bCs/>
          <w:color w:val="000000"/>
          <w:sz w:val="24"/>
          <w:szCs w:val="24"/>
        </w:rPr>
        <w:t>（二）投标人的风险</w:t>
      </w:r>
    </w:p>
    <w:p w14:paraId="1022BCCB">
      <w:pPr>
        <w:snapToGrid w:val="0"/>
        <w:spacing w:beforeLines="50"/>
        <w:ind w:firstLine="480" w:firstLineChars="200"/>
        <w:jc w:val="both"/>
        <w:rPr>
          <w:rFonts w:hint="eastAsia" w:ascii="宋体" w:hAnsi="宋体" w:cs="宋体"/>
          <w:sz w:val="24"/>
          <w:szCs w:val="24"/>
        </w:rPr>
      </w:pPr>
      <w:r>
        <w:rPr>
          <w:rFonts w:hint="eastAsia" w:ascii="宋体" w:hAnsi="宋体" w:cs="宋体"/>
          <w:sz w:val="24"/>
          <w:szCs w:val="24"/>
        </w:rPr>
        <w:t>投标人没有按照招标文件要求提供全部资料，或者投标人没有对招标文件在各方面作出实</w:t>
      </w:r>
    </w:p>
    <w:p w14:paraId="14990407">
      <w:pPr>
        <w:snapToGrid w:val="0"/>
        <w:spacing w:beforeLines="50"/>
        <w:jc w:val="both"/>
        <w:rPr>
          <w:rFonts w:hint="eastAsia" w:hAnsi="宋体"/>
          <w:color w:val="000000"/>
          <w:sz w:val="24"/>
          <w:szCs w:val="24"/>
        </w:rPr>
      </w:pPr>
      <w:r>
        <w:rPr>
          <w:rFonts w:hint="eastAsia" w:hAnsi="宋体"/>
          <w:color w:val="000000"/>
          <w:sz w:val="24"/>
          <w:szCs w:val="24"/>
        </w:rPr>
        <w:t>质性响应是投标人的风险，并可能导致其投标被拒绝。</w:t>
      </w:r>
    </w:p>
    <w:p w14:paraId="09E60882">
      <w:pPr>
        <w:numPr>
          <w:ilvl w:val="0"/>
          <w:numId w:val="0"/>
        </w:numPr>
        <w:snapToGrid w:val="0"/>
        <w:spacing w:beforeLines="50"/>
        <w:ind w:firstLine="241" w:firstLineChars="100"/>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lang w:eastAsia="zh-CN"/>
        </w:rPr>
        <w:t>（</w:t>
      </w:r>
      <w:r>
        <w:rPr>
          <w:rFonts w:hint="eastAsia" w:ascii="宋体" w:hAnsi="宋体" w:eastAsia="宋体" w:cs="宋体"/>
          <w:b/>
          <w:bCs/>
          <w:color w:val="000000"/>
          <w:sz w:val="24"/>
          <w:szCs w:val="24"/>
          <w:lang w:val="en-US" w:eastAsia="zh-CN"/>
        </w:rPr>
        <w:t>三</w:t>
      </w:r>
      <w:r>
        <w:rPr>
          <w:rFonts w:hint="eastAsia" w:ascii="宋体" w:hAnsi="宋体" w:eastAsia="宋体" w:cs="宋体"/>
          <w:b/>
          <w:bCs/>
          <w:color w:val="000000"/>
          <w:sz w:val="24"/>
          <w:szCs w:val="24"/>
          <w:lang w:eastAsia="zh-CN"/>
        </w:rPr>
        <w:t>）</w:t>
      </w:r>
      <w:r>
        <w:rPr>
          <w:rFonts w:hint="eastAsia" w:ascii="宋体" w:hAnsi="宋体" w:eastAsia="宋体" w:cs="宋体"/>
          <w:b/>
          <w:bCs/>
          <w:color w:val="000000"/>
          <w:sz w:val="24"/>
          <w:szCs w:val="24"/>
        </w:rPr>
        <w:t>招标文件的澄清与修改</w:t>
      </w:r>
    </w:p>
    <w:p w14:paraId="292D98C8">
      <w:pPr>
        <w:numPr>
          <w:ilvl w:val="0"/>
          <w:numId w:val="0"/>
        </w:numPr>
        <w:snapToGrid w:val="0"/>
        <w:spacing w:beforeLines="50"/>
        <w:ind w:firstLine="480" w:firstLineChars="200"/>
        <w:jc w:val="both"/>
        <w:rPr>
          <w:rFonts w:hint="eastAsia" w:ascii="宋体" w:hAnsi="宋体" w:eastAsia="宋体" w:cs="宋体"/>
          <w:b/>
          <w:bCs/>
          <w:sz w:val="24"/>
          <w:szCs w:val="24"/>
          <w:u w:val="single"/>
          <w:shd w:val="clear" w:color="auto" w:fill="FFFFFF"/>
        </w:rPr>
      </w:pPr>
      <w:r>
        <w:rPr>
          <w:rFonts w:hint="eastAsia" w:ascii="宋体" w:hAnsi="宋体" w:eastAsia="宋体" w:cs="宋体"/>
          <w:color w:val="000000"/>
          <w:sz w:val="24"/>
          <w:szCs w:val="24"/>
        </w:rPr>
        <w:t>1.投标人应认真阅读本招标文件，发现其中有误或有不合理要求的，投标人必须</w:t>
      </w:r>
      <w:r>
        <w:rPr>
          <w:rFonts w:hint="eastAsia" w:ascii="宋体" w:hAnsi="宋体" w:eastAsia="宋体" w:cs="宋体"/>
          <w:sz w:val="24"/>
          <w:szCs w:val="24"/>
        </w:rPr>
        <w:t>在</w:t>
      </w:r>
      <w:r>
        <w:rPr>
          <w:rFonts w:hint="eastAsia" w:ascii="宋体" w:hAnsi="宋体" w:eastAsia="宋体" w:cs="宋体"/>
          <w:b/>
          <w:bCs/>
          <w:sz w:val="24"/>
          <w:szCs w:val="24"/>
          <w:u w:val="single"/>
          <w:shd w:val="clear" w:color="auto" w:fill="FFFFFF"/>
        </w:rPr>
        <w:t>质疑期</w:t>
      </w:r>
    </w:p>
    <w:p w14:paraId="2520E2E2">
      <w:pPr>
        <w:numPr>
          <w:ilvl w:val="0"/>
          <w:numId w:val="0"/>
        </w:numPr>
        <w:snapToGrid w:val="0"/>
        <w:spacing w:beforeLines="50"/>
        <w:jc w:val="both"/>
        <w:rPr>
          <w:rFonts w:hint="eastAsia" w:ascii="宋体" w:hAnsi="宋体" w:eastAsia="宋体" w:cs="宋体"/>
          <w:color w:val="000000"/>
          <w:sz w:val="24"/>
          <w:szCs w:val="24"/>
        </w:rPr>
      </w:pPr>
      <w:r>
        <w:rPr>
          <w:rFonts w:hint="eastAsia" w:ascii="宋体" w:hAnsi="宋体" w:eastAsia="宋体" w:cs="宋体"/>
          <w:b/>
          <w:bCs/>
          <w:sz w:val="24"/>
          <w:szCs w:val="24"/>
          <w:u w:val="single"/>
          <w:shd w:val="clear" w:color="auto" w:fill="FFFFFF"/>
        </w:rPr>
        <w:t>限届满之日</w:t>
      </w:r>
      <w:r>
        <w:rPr>
          <w:rFonts w:hint="eastAsia" w:ascii="宋体" w:hAnsi="宋体" w:eastAsia="宋体" w:cs="宋体"/>
          <w:color w:val="000000"/>
          <w:sz w:val="24"/>
          <w:szCs w:val="24"/>
        </w:rPr>
        <w:t>前以书面形式要求招标采购单位澄清。招标方对已发出的招标文件进行必要澄清、</w:t>
      </w:r>
    </w:p>
    <w:p w14:paraId="01F4DCE1">
      <w:pPr>
        <w:numPr>
          <w:ilvl w:val="0"/>
          <w:numId w:val="0"/>
        </w:numPr>
        <w:snapToGrid w:val="0"/>
        <w:spacing w:beforeLines="50"/>
        <w:jc w:val="both"/>
        <w:rPr>
          <w:rFonts w:hint="eastAsia" w:ascii="宋体" w:hAnsi="宋体" w:eastAsia="宋体" w:cs="宋体"/>
          <w:color w:val="000000"/>
          <w:sz w:val="24"/>
          <w:szCs w:val="24"/>
        </w:rPr>
      </w:pPr>
      <w:r>
        <w:rPr>
          <w:rFonts w:hint="eastAsia" w:ascii="宋体" w:hAnsi="宋体" w:eastAsia="宋体" w:cs="宋体"/>
          <w:color w:val="000000"/>
          <w:sz w:val="24"/>
          <w:szCs w:val="24"/>
        </w:rPr>
        <w:t>答复、修改或补充的，应当在招标文件要求提交投标文件截止时间五日前，在财政部门指定的</w:t>
      </w:r>
    </w:p>
    <w:p w14:paraId="79C5D5F3">
      <w:pPr>
        <w:numPr>
          <w:ilvl w:val="0"/>
          <w:numId w:val="0"/>
        </w:numPr>
        <w:snapToGrid w:val="0"/>
        <w:spacing w:beforeLines="50"/>
        <w:jc w:val="both"/>
        <w:rPr>
          <w:rFonts w:hint="eastAsia" w:ascii="宋体" w:hAnsi="宋体" w:eastAsia="宋体" w:cs="宋体"/>
          <w:color w:val="000000"/>
          <w:sz w:val="24"/>
          <w:szCs w:val="24"/>
        </w:rPr>
      </w:pPr>
      <w:r>
        <w:rPr>
          <w:rFonts w:hint="eastAsia" w:ascii="宋体" w:hAnsi="宋体" w:eastAsia="宋体" w:cs="宋体"/>
          <w:color w:val="000000"/>
          <w:sz w:val="24"/>
          <w:szCs w:val="24"/>
        </w:rPr>
        <w:t>政府采购信息发布媒体上以书面形式发布更正公告，不另作通知。</w:t>
      </w:r>
    </w:p>
    <w:p w14:paraId="75B2EE3F">
      <w:pPr>
        <w:numPr>
          <w:ilvl w:val="0"/>
          <w:numId w:val="0"/>
        </w:numPr>
        <w:snapToGrid w:val="0"/>
        <w:spacing w:beforeLines="50"/>
        <w:ind w:firstLine="480" w:firstLineChars="200"/>
        <w:jc w:val="both"/>
        <w:rPr>
          <w:rFonts w:hint="eastAsia" w:ascii="宋体" w:hAnsi="宋体" w:eastAsia="宋体" w:cs="宋体"/>
          <w:color w:val="000000"/>
          <w:sz w:val="24"/>
          <w:szCs w:val="24"/>
        </w:rPr>
      </w:pPr>
      <w:r>
        <w:rPr>
          <w:rFonts w:hint="eastAsia" w:ascii="宋体" w:hAnsi="宋体" w:cs="宋体"/>
          <w:color w:val="000000"/>
          <w:sz w:val="24"/>
          <w:szCs w:val="24"/>
          <w:lang w:val="en-US" w:eastAsia="zh-CN"/>
        </w:rPr>
        <w:t>2.</w:t>
      </w:r>
      <w:r>
        <w:rPr>
          <w:rFonts w:hint="eastAsia" w:ascii="宋体" w:hAnsi="宋体" w:eastAsia="宋体" w:cs="宋体"/>
          <w:color w:val="000000"/>
          <w:sz w:val="24"/>
          <w:szCs w:val="24"/>
        </w:rPr>
        <w:t>招标方必须以书面形式答复投标人要求澄清的问题，并将不包含问题来源的答复书面</w:t>
      </w:r>
    </w:p>
    <w:p w14:paraId="73F88767">
      <w:pPr>
        <w:numPr>
          <w:ilvl w:val="0"/>
          <w:numId w:val="0"/>
        </w:numPr>
        <w:snapToGrid w:val="0"/>
        <w:spacing w:beforeLines="50"/>
        <w:jc w:val="both"/>
        <w:rPr>
          <w:rFonts w:hint="eastAsia" w:ascii="宋体" w:hAnsi="宋体" w:eastAsia="宋体" w:cs="宋体"/>
          <w:color w:val="000000"/>
          <w:sz w:val="24"/>
          <w:szCs w:val="24"/>
        </w:rPr>
      </w:pPr>
      <w:r>
        <w:rPr>
          <w:rFonts w:hint="eastAsia" w:ascii="宋体" w:hAnsi="宋体" w:eastAsia="宋体" w:cs="宋体"/>
          <w:color w:val="000000"/>
          <w:sz w:val="24"/>
          <w:szCs w:val="24"/>
        </w:rPr>
        <w:t>通知所有购买招标文件的投标人；除书面答复以外的其他澄清方式及澄清内容均无效。</w:t>
      </w:r>
    </w:p>
    <w:p w14:paraId="6034249C">
      <w:pPr>
        <w:numPr>
          <w:ilvl w:val="0"/>
          <w:numId w:val="0"/>
        </w:numPr>
        <w:snapToGrid w:val="0"/>
        <w:spacing w:beforeLines="50"/>
        <w:ind w:firstLine="480" w:firstLineChars="200"/>
        <w:jc w:val="both"/>
        <w:rPr>
          <w:rFonts w:hint="eastAsia"/>
        </w:rPr>
      </w:pPr>
      <w:r>
        <w:rPr>
          <w:rFonts w:hint="eastAsia" w:ascii="宋体" w:hAnsi="宋体" w:cs="宋体"/>
          <w:color w:val="000000"/>
          <w:sz w:val="24"/>
          <w:szCs w:val="24"/>
          <w:lang w:val="en-US" w:eastAsia="zh-CN"/>
        </w:rPr>
        <w:t>3.</w:t>
      </w:r>
      <w:r>
        <w:rPr>
          <w:rFonts w:hint="eastAsia" w:ascii="宋体" w:hAnsi="宋体" w:eastAsia="宋体" w:cs="宋体"/>
          <w:color w:val="000000"/>
          <w:sz w:val="24"/>
          <w:szCs w:val="24"/>
        </w:rPr>
        <w:t>招标文件澄清、答复、修改、补充的内容为招标文件的组成部分。当招标文件与招标</w:t>
      </w:r>
    </w:p>
    <w:p w14:paraId="6177DED1">
      <w:pPr>
        <w:numPr>
          <w:ilvl w:val="0"/>
          <w:numId w:val="0"/>
        </w:numPr>
        <w:snapToGrid w:val="0"/>
        <w:spacing w:beforeLines="50"/>
        <w:jc w:val="both"/>
        <w:rPr>
          <w:rFonts w:hint="eastAsia" w:ascii="宋体" w:hAnsi="宋体" w:eastAsia="宋体" w:cs="宋体"/>
          <w:color w:val="000000"/>
          <w:sz w:val="24"/>
          <w:szCs w:val="24"/>
        </w:rPr>
      </w:pPr>
      <w:r>
        <w:rPr>
          <w:rFonts w:hint="eastAsia" w:ascii="宋体" w:hAnsi="宋体" w:eastAsia="宋体" w:cs="宋体"/>
          <w:color w:val="000000"/>
          <w:sz w:val="24"/>
          <w:szCs w:val="24"/>
        </w:rPr>
        <w:t>文件的答复、澄清、修改、补充通知就同一内容的表述不一致时，以最后发出的书面文件为准。</w:t>
      </w:r>
    </w:p>
    <w:p w14:paraId="42279379">
      <w:pPr>
        <w:numPr>
          <w:ilvl w:val="0"/>
          <w:numId w:val="0"/>
        </w:numPr>
        <w:snapToGrid w:val="0"/>
        <w:spacing w:beforeLines="50"/>
        <w:ind w:leftChars="200"/>
        <w:jc w:val="both"/>
        <w:rPr>
          <w:rFonts w:hint="eastAsia" w:ascii="宋体" w:hAnsi="宋体" w:eastAsia="宋体" w:cs="宋体"/>
          <w:color w:val="000000"/>
          <w:sz w:val="24"/>
          <w:szCs w:val="24"/>
        </w:rPr>
      </w:pPr>
      <w:r>
        <w:rPr>
          <w:rFonts w:hint="eastAsia" w:ascii="宋体" w:hAnsi="宋体" w:cs="宋体"/>
          <w:color w:val="000000"/>
          <w:sz w:val="24"/>
          <w:szCs w:val="24"/>
          <w:lang w:val="en-US" w:eastAsia="zh-CN"/>
        </w:rPr>
        <w:t>4.</w:t>
      </w:r>
      <w:r>
        <w:rPr>
          <w:rFonts w:hint="eastAsia" w:ascii="宋体" w:hAnsi="宋体" w:eastAsia="宋体" w:cs="宋体"/>
          <w:color w:val="000000"/>
          <w:sz w:val="24"/>
          <w:szCs w:val="24"/>
        </w:rPr>
        <w:t>招标文件的澄清、答复、修改或补充都应该通过本招标机构以法定形式发布，采购人</w:t>
      </w:r>
    </w:p>
    <w:p w14:paraId="5A2B17AB">
      <w:pPr>
        <w:numPr>
          <w:ilvl w:val="0"/>
          <w:numId w:val="0"/>
        </w:numPr>
        <w:snapToGrid w:val="0"/>
        <w:spacing w:beforeLines="50"/>
        <w:jc w:val="both"/>
        <w:rPr>
          <w:rFonts w:hint="eastAsia" w:ascii="宋体" w:hAnsi="宋体" w:eastAsia="宋体" w:cs="宋体"/>
          <w:color w:val="000000"/>
          <w:sz w:val="24"/>
          <w:szCs w:val="24"/>
        </w:rPr>
      </w:pPr>
      <w:r>
        <w:rPr>
          <w:rFonts w:hint="eastAsia" w:ascii="宋体" w:hAnsi="宋体" w:eastAsia="宋体" w:cs="宋体"/>
          <w:color w:val="000000"/>
          <w:sz w:val="24"/>
          <w:szCs w:val="24"/>
        </w:rPr>
        <w:t>非通过本机构，不得擅自澄清、答复、修改或补充招标文件。</w:t>
      </w:r>
    </w:p>
    <w:p w14:paraId="719C99FF">
      <w:pPr>
        <w:keepNext w:val="0"/>
        <w:keepLines w:val="0"/>
        <w:pageBreakBefore w:val="0"/>
        <w:widowControl w:val="0"/>
        <w:numPr>
          <w:ilvl w:val="0"/>
          <w:numId w:val="0"/>
        </w:numPr>
        <w:kinsoku/>
        <w:wordWrap/>
        <w:overflowPunct/>
        <w:topLinePunct w:val="0"/>
        <w:autoSpaceDE/>
        <w:autoSpaceDN/>
        <w:bidi w:val="0"/>
        <w:adjustRightInd/>
        <w:snapToGrid w:val="0"/>
        <w:spacing w:beforeLines="50"/>
        <w:jc w:val="both"/>
        <w:textAlignment w:val="auto"/>
        <w:outlineLvl w:val="1"/>
        <w:rPr>
          <w:rFonts w:hint="eastAsia" w:ascii="宋体" w:hAnsi="宋体" w:eastAsia="宋体" w:cs="宋体"/>
          <w:b/>
          <w:bCs/>
          <w:color w:val="000000"/>
          <w:kern w:val="2"/>
          <w:sz w:val="28"/>
          <w:szCs w:val="28"/>
          <w:lang w:val="en-US" w:eastAsia="zh-CN" w:bidi="ar-SA"/>
        </w:rPr>
      </w:pPr>
      <w:r>
        <w:rPr>
          <w:rFonts w:hint="eastAsia" w:ascii="宋体" w:hAnsi="宋体" w:eastAsia="宋体" w:cs="宋体"/>
          <w:b/>
          <w:bCs/>
          <w:color w:val="000000"/>
          <w:kern w:val="2"/>
          <w:sz w:val="28"/>
          <w:szCs w:val="28"/>
          <w:lang w:val="en-US" w:eastAsia="zh-CN" w:bidi="ar-SA"/>
        </w:rPr>
        <w:t>三、投标文件的编制</w:t>
      </w:r>
    </w:p>
    <w:p w14:paraId="14708782">
      <w:pPr>
        <w:numPr>
          <w:ilvl w:val="0"/>
          <w:numId w:val="0"/>
        </w:numPr>
        <w:snapToGrid w:val="0"/>
        <w:spacing w:beforeLines="50"/>
        <w:ind w:firstLine="241" w:firstLineChars="100"/>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（一）投标文件的组成</w:t>
      </w:r>
    </w:p>
    <w:p w14:paraId="5089C94D">
      <w:pPr>
        <w:numPr>
          <w:ilvl w:val="0"/>
          <w:numId w:val="0"/>
        </w:numPr>
        <w:snapToGrid w:val="0"/>
        <w:spacing w:beforeLines="50"/>
        <w:ind w:firstLine="482" w:firstLineChars="200"/>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投标文件由资格审查文件、技术、资信及商务文件、投标报价文件三部份组成。</w:t>
      </w:r>
    </w:p>
    <w:p w14:paraId="3317ADA7">
      <w:pPr>
        <w:numPr>
          <w:ilvl w:val="0"/>
          <w:numId w:val="0"/>
        </w:numPr>
        <w:snapToGrid w:val="0"/>
        <w:spacing w:beforeLines="50"/>
        <w:ind w:firstLine="482" w:firstLineChars="200"/>
        <w:jc w:val="both"/>
        <w:rPr>
          <w:rFonts w:hint="eastAsia" w:ascii="宋体" w:hAnsi="宋体" w:eastAsia="宋体" w:cs="宋体"/>
          <w:b/>
          <w:bCs/>
          <w:color w:val="000000"/>
          <w:sz w:val="24"/>
          <w:szCs w:val="24"/>
          <w:lang w:val="zh-CN" w:eastAsia="zh-CN"/>
        </w:rPr>
      </w:pPr>
      <w:r>
        <w:rPr>
          <w:rFonts w:hint="eastAsia" w:ascii="宋体" w:hAnsi="宋体" w:eastAsia="宋体" w:cs="宋体"/>
          <w:b/>
          <w:bCs/>
          <w:color w:val="000000"/>
          <w:sz w:val="24"/>
          <w:szCs w:val="24"/>
          <w:lang w:val="zh-CN" w:eastAsia="zh-CN"/>
        </w:rPr>
        <w:t>1、资格审查文件:</w:t>
      </w:r>
    </w:p>
    <w:p w14:paraId="6294C169">
      <w:pPr>
        <w:spacing w:line="360" w:lineRule="auto"/>
        <w:rPr>
          <w:rFonts w:ascii="宋体" w:hAnsi="宋体" w:cs="宋体"/>
          <w:color w:val="auto"/>
          <w:sz w:val="24"/>
          <w:highlight w:val="none"/>
        </w:rPr>
      </w:pPr>
      <w:r>
        <w:rPr>
          <w:rFonts w:hint="eastAsia" w:ascii="宋体" w:hAnsi="宋体" w:cs="宋体"/>
          <w:color w:val="auto"/>
          <w:sz w:val="24"/>
          <w:highlight w:val="none"/>
        </w:rPr>
        <w:t>（1）具有独立承担民事责任的能力：投标人须在投标文件中出具符合以下情况的证明材料复印件（五选一）：</w:t>
      </w:r>
    </w:p>
    <w:p w14:paraId="5EA62612">
      <w:pPr>
        <w:spacing w:line="360" w:lineRule="auto"/>
        <w:rPr>
          <w:rFonts w:ascii="宋体" w:hAnsi="宋体" w:cs="宋体"/>
          <w:color w:val="auto"/>
          <w:sz w:val="24"/>
          <w:highlight w:val="none"/>
        </w:rPr>
      </w:pPr>
      <w:r>
        <w:rPr>
          <w:rFonts w:hint="eastAsia" w:ascii="宋体" w:hAnsi="宋体" w:cs="宋体"/>
          <w:color w:val="auto"/>
          <w:sz w:val="24"/>
          <w:highlight w:val="none"/>
        </w:rPr>
        <w:t>①如投标人是企业（包括合伙企业），提供在工商部门注册的有效“企业法人营业执照”或“营业执照”；</w:t>
      </w:r>
    </w:p>
    <w:p w14:paraId="1FF15ADE">
      <w:pPr>
        <w:spacing w:line="360" w:lineRule="auto"/>
        <w:rPr>
          <w:rFonts w:ascii="宋体" w:hAnsi="宋体" w:cs="宋体"/>
          <w:color w:val="auto"/>
          <w:sz w:val="24"/>
          <w:highlight w:val="none"/>
        </w:rPr>
      </w:pPr>
      <w:r>
        <w:rPr>
          <w:rFonts w:hint="eastAsia" w:ascii="宋体" w:hAnsi="宋体" w:cs="宋体"/>
          <w:color w:val="auto"/>
          <w:sz w:val="24"/>
          <w:highlight w:val="none"/>
        </w:rPr>
        <w:t>②如投标人是事业单位，提供有效的“事业单位法人证书”；</w:t>
      </w:r>
    </w:p>
    <w:p w14:paraId="0565F73C">
      <w:pPr>
        <w:spacing w:line="360" w:lineRule="auto"/>
        <w:rPr>
          <w:rFonts w:ascii="宋体" w:hAnsi="宋体" w:cs="宋体"/>
          <w:color w:val="auto"/>
          <w:sz w:val="24"/>
          <w:highlight w:val="none"/>
        </w:rPr>
      </w:pPr>
      <w:r>
        <w:rPr>
          <w:rFonts w:hint="eastAsia" w:ascii="宋体" w:hAnsi="宋体" w:cs="宋体"/>
          <w:color w:val="auto"/>
          <w:sz w:val="24"/>
          <w:highlight w:val="none"/>
        </w:rPr>
        <w:t>③如投标人是非企业专业服务机构的，提供执业许可证等证明文件；</w:t>
      </w:r>
    </w:p>
    <w:p w14:paraId="529A1C25">
      <w:pPr>
        <w:spacing w:line="360" w:lineRule="auto"/>
        <w:rPr>
          <w:rFonts w:ascii="宋体" w:hAnsi="宋体" w:cs="宋体"/>
          <w:color w:val="auto"/>
          <w:sz w:val="24"/>
          <w:highlight w:val="none"/>
        </w:rPr>
      </w:pPr>
      <w:r>
        <w:rPr>
          <w:rFonts w:hint="eastAsia" w:ascii="宋体" w:hAnsi="宋体" w:cs="宋体"/>
          <w:color w:val="auto"/>
          <w:sz w:val="24"/>
          <w:highlight w:val="none"/>
        </w:rPr>
        <w:t>④如投标人是个体工商户，提供有效的“个体工商户营业执照”；</w:t>
      </w:r>
    </w:p>
    <w:p w14:paraId="2DFB8DFE">
      <w:pPr>
        <w:spacing w:line="360" w:lineRule="auto"/>
        <w:rPr>
          <w:rFonts w:ascii="宋体" w:hAnsi="宋体" w:cs="宋体"/>
          <w:color w:val="auto"/>
          <w:sz w:val="24"/>
          <w:highlight w:val="none"/>
        </w:rPr>
      </w:pPr>
      <w:r>
        <w:rPr>
          <w:rFonts w:hint="eastAsia" w:ascii="宋体" w:hAnsi="宋体" w:cs="宋体"/>
          <w:color w:val="auto"/>
          <w:sz w:val="24"/>
          <w:highlight w:val="none"/>
        </w:rPr>
        <w:t>⑤如投标人是自然人，提供有效的自然人身份证明（居民身份证正反面或公安机关出具的临时居民身份证正反面或港澳台胞证或护照）。</w:t>
      </w:r>
    </w:p>
    <w:p w14:paraId="699BD944">
      <w:pPr>
        <w:spacing w:line="360" w:lineRule="auto"/>
        <w:rPr>
          <w:rFonts w:ascii="宋体" w:hAnsi="宋体" w:cs="宋体"/>
          <w:color w:val="auto"/>
          <w:sz w:val="24"/>
          <w:highlight w:val="none"/>
        </w:rPr>
      </w:pPr>
      <w:r>
        <w:rPr>
          <w:rFonts w:hint="eastAsia" w:ascii="宋体" w:hAnsi="宋体" w:cs="宋体"/>
          <w:color w:val="auto"/>
          <w:sz w:val="24"/>
          <w:highlight w:val="none"/>
        </w:rPr>
        <w:t>（2）法定代表人身份证复印件或法定代表人授权委托书(格式见附件)；</w:t>
      </w:r>
    </w:p>
    <w:p w14:paraId="5FA48E98">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）符合参加政府采购活动应当具备的一般条件的承诺函（格式见附件）；</w:t>
      </w:r>
    </w:p>
    <w:p w14:paraId="718DF303">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BD24CAC">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）东阳市政府采购代理机构社会评价表（格式见附件）；</w:t>
      </w:r>
    </w:p>
    <w:p w14:paraId="24A827E2">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）投标声明书 (格式见附件) ；</w:t>
      </w:r>
    </w:p>
    <w:p w14:paraId="2232B697">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）政府采购活动现场确认声明书 (格式见附件) ；</w:t>
      </w:r>
    </w:p>
    <w:p w14:paraId="2BA08D2C">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w:t>
      </w:r>
      <w:r>
        <w:rPr>
          <w:rFonts w:hint="eastAsia" w:ascii="宋体" w:hAnsi="宋体" w:cs="宋体"/>
          <w:sz w:val="24"/>
          <w:highlight w:val="none"/>
        </w:rPr>
        <w:t>联合体协议书/分包意向协议；（联合体投标/分包时提供，格式见附件）；</w:t>
      </w:r>
    </w:p>
    <w:p w14:paraId="7894473C">
      <w:pPr>
        <w:spacing w:line="360" w:lineRule="auto"/>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sz w:val="24"/>
          <w:highlight w:val="none"/>
        </w:rPr>
        <w:t>中小企业声明函（格式见附件）</w:t>
      </w:r>
      <w:r>
        <w:rPr>
          <w:rFonts w:hint="eastAsia" w:ascii="宋体" w:hAnsi="宋体" w:cs="宋体"/>
          <w:sz w:val="24"/>
          <w:highlight w:val="none"/>
          <w:lang w:val="en-US" w:eastAsia="zh-CN"/>
        </w:rPr>
        <w:t>；</w:t>
      </w:r>
    </w:p>
    <w:p w14:paraId="5ECD338E">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）投标人情况介绍；</w:t>
      </w:r>
    </w:p>
    <w:p w14:paraId="140B2C14">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）投标人认为有必要提供的其它文件。</w:t>
      </w:r>
    </w:p>
    <w:p w14:paraId="1F6F23A6">
      <w:pPr>
        <w:pStyle w:val="12"/>
        <w:snapToGrid w:val="0"/>
        <w:spacing w:before="50" w:after="50" w:line="440" w:lineRule="exact"/>
        <w:ind w:firstLine="482" w:firstLineChars="200"/>
        <w:rPr>
          <w:rFonts w:cs="Arial"/>
          <w:b/>
          <w:bCs/>
          <w:color w:val="auto"/>
        </w:rPr>
      </w:pPr>
      <w:r>
        <w:rPr>
          <w:rFonts w:hint="eastAsia" w:cs="Arial"/>
          <w:b/>
          <w:bCs/>
          <w:color w:val="auto"/>
        </w:rPr>
        <w:t>备注：投标人的资格审查由招标代理机构和采购人在评标委员会评标以前进行。投标人应未被列入失信被执行人名单、重大税收违法案件当事人名单、政府采购严重违法失信行为记录名单，信用信息以投标截止日信用中国网站（www.creditchina.gov.cn）、中国政府采购网（www.ccgp.gov.cn）公布为准。</w:t>
      </w:r>
    </w:p>
    <w:p w14:paraId="4614A580">
      <w:pPr>
        <w:snapToGrid w:val="0"/>
        <w:spacing w:beforeLines="50"/>
        <w:ind w:firstLine="472" w:firstLineChars="196"/>
        <w:jc w:val="left"/>
        <w:rPr>
          <w:rFonts w:ascii="宋体" w:hAnsi="宋体" w:cs="宋体"/>
          <w:b/>
          <w:bCs/>
          <w:color w:val="000000"/>
          <w:sz w:val="24"/>
          <w:szCs w:val="24"/>
        </w:rPr>
      </w:pPr>
      <w:r>
        <w:rPr>
          <w:rFonts w:hint="eastAsia" w:ascii="宋体" w:hAnsi="宋体" w:cs="宋体"/>
          <w:b/>
          <w:bCs/>
          <w:color w:val="000000"/>
          <w:sz w:val="24"/>
          <w:szCs w:val="24"/>
        </w:rPr>
        <w:t>2、技术、资信及商务文件：</w:t>
      </w:r>
    </w:p>
    <w:p w14:paraId="76E90023">
      <w:pPr>
        <w:tabs>
          <w:tab w:val="left" w:pos="2175"/>
        </w:tabs>
        <w:snapToGrid w:val="0"/>
        <w:spacing w:line="440" w:lineRule="exact"/>
        <w:ind w:firstLine="240" w:firstLineChars="100"/>
        <w:rPr>
          <w:rFonts w:hint="eastAsia" w:ascii="宋体" w:hAnsi="宋体" w:cs="宋体"/>
          <w:color w:val="auto"/>
          <w:sz w:val="24"/>
          <w:szCs w:val="22"/>
        </w:rPr>
      </w:pPr>
      <w:r>
        <w:rPr>
          <w:rFonts w:hint="eastAsia" w:ascii="宋体" w:hAnsi="宋体" w:eastAsia="宋体" w:cs="宋体"/>
          <w:color w:val="auto"/>
          <w:sz w:val="24"/>
        </w:rPr>
        <w:t>（1）投标人资信商务、技术自评得分表（格式见附</w:t>
      </w:r>
      <w:r>
        <w:rPr>
          <w:rFonts w:hint="eastAsia" w:ascii="宋体" w:hAnsi="宋体" w:cs="宋体"/>
          <w:color w:val="auto"/>
          <w:sz w:val="24"/>
          <w:szCs w:val="22"/>
        </w:rPr>
        <w:t>件）；</w:t>
      </w:r>
    </w:p>
    <w:p w14:paraId="53EFAA07">
      <w:pPr>
        <w:snapToGrid w:val="0"/>
        <w:spacing w:before="120"/>
        <w:ind w:firstLine="240" w:firstLineChars="100"/>
        <w:jc w:val="left"/>
        <w:rPr>
          <w:rFonts w:hint="eastAsia" w:ascii="宋体" w:hAnsi="宋体" w:cs="宋体"/>
          <w:color w:val="auto"/>
          <w:sz w:val="24"/>
          <w:szCs w:val="22"/>
        </w:rPr>
      </w:pPr>
      <w:r>
        <w:rPr>
          <w:rFonts w:hint="eastAsia" w:ascii="宋体" w:hAnsi="宋体" w:cs="宋体"/>
          <w:color w:val="auto"/>
          <w:sz w:val="24"/>
          <w:szCs w:val="22"/>
        </w:rPr>
        <w:t>（2）投标单位情况表（格式见附件）；</w:t>
      </w:r>
    </w:p>
    <w:p w14:paraId="2464E1B9">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cs="宋体"/>
          <w:color w:val="auto"/>
          <w:sz w:val="24"/>
          <w:szCs w:val="22"/>
          <w:lang w:eastAsia="zh-CN"/>
        </w:rPr>
        <w:t>（</w:t>
      </w:r>
      <w:r>
        <w:rPr>
          <w:rFonts w:hint="eastAsia" w:ascii="宋体" w:hAnsi="宋体" w:cs="宋体"/>
          <w:color w:val="auto"/>
          <w:sz w:val="24"/>
          <w:szCs w:val="22"/>
          <w:lang w:val="en-US" w:eastAsia="zh-CN"/>
        </w:rPr>
        <w:t>3</w:t>
      </w:r>
      <w:r>
        <w:rPr>
          <w:rFonts w:hint="eastAsia" w:ascii="宋体" w:hAnsi="宋体" w:cs="宋体"/>
          <w:color w:val="auto"/>
          <w:sz w:val="24"/>
          <w:szCs w:val="22"/>
          <w:lang w:eastAsia="zh-CN"/>
        </w:rPr>
        <w:t>）对项目的理解</w:t>
      </w:r>
      <w:r>
        <w:rPr>
          <w:rFonts w:hint="eastAsia" w:ascii="宋体" w:hAnsi="宋体" w:cs="宋体"/>
          <w:color w:val="auto"/>
          <w:sz w:val="24"/>
          <w:szCs w:val="22"/>
          <w:lang w:val="en-US" w:eastAsia="zh-CN"/>
        </w:rPr>
        <w:t>；</w:t>
      </w:r>
    </w:p>
    <w:p w14:paraId="6BBF5699">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cs="宋体"/>
          <w:color w:val="auto"/>
          <w:sz w:val="24"/>
          <w:szCs w:val="22"/>
          <w:lang w:eastAsia="zh-CN"/>
        </w:rPr>
        <w:t>（</w:t>
      </w:r>
      <w:r>
        <w:rPr>
          <w:rFonts w:hint="eastAsia" w:ascii="宋体" w:hAnsi="宋体" w:cs="宋体"/>
          <w:color w:val="auto"/>
          <w:sz w:val="24"/>
          <w:szCs w:val="22"/>
          <w:lang w:val="en-US" w:eastAsia="zh-CN"/>
        </w:rPr>
        <w:t>4</w:t>
      </w:r>
      <w:r>
        <w:rPr>
          <w:rFonts w:hint="eastAsia" w:ascii="宋体" w:hAnsi="宋体" w:cs="宋体"/>
          <w:color w:val="auto"/>
          <w:sz w:val="24"/>
          <w:szCs w:val="22"/>
          <w:lang w:eastAsia="zh-CN"/>
        </w:rPr>
        <w:t>）</w:t>
      </w:r>
      <w:r>
        <w:rPr>
          <w:rFonts w:hint="eastAsia" w:ascii="宋体" w:hAnsi="宋体" w:cs="宋体"/>
          <w:color w:val="auto"/>
          <w:sz w:val="24"/>
          <w:szCs w:val="22"/>
          <w:lang w:val="en-US" w:eastAsia="zh-CN"/>
        </w:rPr>
        <w:t>项目实施方案；</w:t>
      </w:r>
    </w:p>
    <w:p w14:paraId="33543BB5">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cs="宋体"/>
          <w:color w:val="auto"/>
          <w:sz w:val="24"/>
          <w:szCs w:val="22"/>
          <w:lang w:eastAsia="zh-CN"/>
        </w:rPr>
        <w:t>（</w:t>
      </w:r>
      <w:r>
        <w:rPr>
          <w:rFonts w:hint="eastAsia" w:ascii="宋体" w:hAnsi="宋体" w:eastAsia="宋体" w:cs="宋体"/>
          <w:color w:val="auto"/>
          <w:sz w:val="24"/>
          <w:szCs w:val="22"/>
          <w:lang w:val="en-US" w:eastAsia="zh-CN"/>
        </w:rPr>
        <w:t>5）监测方案</w:t>
      </w:r>
    </w:p>
    <w:p w14:paraId="01D5BE5A">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（6）</w:t>
      </w:r>
      <w:r>
        <w:rPr>
          <w:rFonts w:hint="default" w:ascii="宋体" w:hAnsi="宋体" w:eastAsia="宋体" w:cs="宋体"/>
          <w:color w:val="auto"/>
          <w:sz w:val="24"/>
          <w:szCs w:val="22"/>
          <w:lang w:val="en-US" w:eastAsia="zh-CN"/>
        </w:rPr>
        <w:t>重点难点解析</w:t>
      </w:r>
    </w:p>
    <w:p w14:paraId="662028D0">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（7）质量保证措施；</w:t>
      </w:r>
    </w:p>
    <w:p w14:paraId="22A33EB5">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（8）</w:t>
      </w:r>
      <w:r>
        <w:rPr>
          <w:rFonts w:hint="default" w:ascii="宋体" w:hAnsi="宋体" w:eastAsia="宋体" w:cs="宋体"/>
          <w:color w:val="auto"/>
          <w:sz w:val="24"/>
          <w:szCs w:val="22"/>
          <w:lang w:val="en-US" w:eastAsia="zh-CN"/>
        </w:rPr>
        <w:t>应急保证措施</w:t>
      </w:r>
    </w:p>
    <w:p w14:paraId="026DD066">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cs="宋体"/>
          <w:color w:val="auto"/>
          <w:sz w:val="24"/>
          <w:szCs w:val="22"/>
          <w:lang w:val="en-US" w:eastAsia="zh-CN"/>
        </w:rPr>
        <w:t>（9）</w:t>
      </w:r>
      <w:r>
        <w:rPr>
          <w:rFonts w:hint="default" w:ascii="宋体" w:hAnsi="宋体" w:eastAsia="宋体" w:cs="宋体"/>
          <w:color w:val="auto"/>
          <w:sz w:val="24"/>
          <w:szCs w:val="22"/>
          <w:lang w:val="en-US" w:eastAsia="zh-CN"/>
        </w:rPr>
        <w:t>合理化建议</w:t>
      </w:r>
    </w:p>
    <w:p w14:paraId="70BA8A12">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w:t>
      </w:r>
      <w:r>
        <w:rPr>
          <w:rFonts w:hint="eastAsia" w:ascii="宋体" w:hAnsi="宋体" w:cs="宋体"/>
          <w:color w:val="auto"/>
          <w:sz w:val="24"/>
          <w:szCs w:val="22"/>
          <w:lang w:val="en-US" w:eastAsia="zh-CN"/>
        </w:rPr>
        <w:t>10</w:t>
      </w:r>
      <w:r>
        <w:rPr>
          <w:rFonts w:hint="eastAsia" w:ascii="宋体" w:hAnsi="宋体" w:eastAsia="宋体" w:cs="宋体"/>
          <w:color w:val="auto"/>
          <w:sz w:val="24"/>
          <w:szCs w:val="22"/>
          <w:lang w:val="en-US" w:eastAsia="zh-CN"/>
        </w:rPr>
        <w:t>）工作进度</w:t>
      </w:r>
    </w:p>
    <w:p w14:paraId="11B31DD7">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1</w:t>
      </w:r>
      <w:r>
        <w:rPr>
          <w:rFonts w:hint="eastAsia" w:ascii="宋体" w:hAnsi="宋体" w:eastAsia="宋体" w:cs="宋体"/>
          <w:color w:val="auto"/>
          <w:sz w:val="24"/>
          <w:szCs w:val="22"/>
          <w:lang w:val="en-US" w:eastAsia="zh-CN"/>
        </w:rPr>
        <w:t>）</w:t>
      </w:r>
      <w:r>
        <w:rPr>
          <w:rFonts w:hint="eastAsia"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t>企业实力</w:t>
      </w:r>
      <w:r>
        <w:rPr>
          <w:rFonts w:hint="eastAsia" w:ascii="宋体" w:hAnsi="宋体" w:eastAsia="宋体" w:cs="宋体"/>
          <w:color w:val="auto"/>
          <w:sz w:val="24"/>
          <w:szCs w:val="22"/>
          <w:lang w:val="en-US" w:eastAsia="zh-CN"/>
        </w:rPr>
        <w:t>；</w:t>
      </w:r>
    </w:p>
    <w:p w14:paraId="5D188297">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2</w:t>
      </w:r>
      <w:r>
        <w:rPr>
          <w:rFonts w:hint="eastAsia" w:ascii="宋体" w:hAnsi="宋体" w:eastAsia="宋体" w:cs="宋体"/>
          <w:color w:val="auto"/>
          <w:sz w:val="24"/>
          <w:szCs w:val="22"/>
          <w:lang w:val="en-US" w:eastAsia="zh-CN"/>
        </w:rPr>
        <w:t>）拟投入项目负责人情况表（格式见附件）；</w:t>
      </w:r>
    </w:p>
    <w:p w14:paraId="60EC1322">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3</w:t>
      </w:r>
      <w:r>
        <w:rPr>
          <w:rFonts w:hint="eastAsia" w:ascii="宋体" w:hAnsi="宋体" w:eastAsia="宋体" w:cs="宋体"/>
          <w:color w:val="auto"/>
          <w:sz w:val="24"/>
          <w:szCs w:val="22"/>
          <w:lang w:val="en-US" w:eastAsia="zh-CN"/>
        </w:rPr>
        <w:t>）相关业绩一览表（格式见附件）；</w:t>
      </w:r>
    </w:p>
    <w:p w14:paraId="61E163D8">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4</w:t>
      </w:r>
      <w:r>
        <w:rPr>
          <w:rFonts w:hint="eastAsia" w:ascii="宋体" w:hAnsi="宋体" w:eastAsia="宋体" w:cs="宋体"/>
          <w:color w:val="auto"/>
          <w:sz w:val="24"/>
          <w:szCs w:val="22"/>
          <w:lang w:val="en-US" w:eastAsia="zh-CN"/>
        </w:rPr>
        <w:t>）拟投入本项目的设备配备表</w:t>
      </w:r>
    </w:p>
    <w:p w14:paraId="1DD85ABB">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5</w:t>
      </w:r>
      <w:r>
        <w:rPr>
          <w:rFonts w:hint="eastAsia" w:ascii="宋体" w:hAnsi="宋体" w:eastAsia="宋体" w:cs="宋体"/>
          <w:color w:val="auto"/>
          <w:sz w:val="24"/>
          <w:szCs w:val="22"/>
          <w:lang w:val="en-US" w:eastAsia="zh-CN"/>
        </w:rPr>
        <w:t>）政府采购供应商诚信承诺书（格式见附件）；</w:t>
      </w:r>
    </w:p>
    <w:p w14:paraId="5CAD2C36">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6</w:t>
      </w:r>
      <w:r>
        <w:rPr>
          <w:rFonts w:hint="eastAsia" w:ascii="宋体" w:hAnsi="宋体" w:eastAsia="宋体" w:cs="宋体"/>
          <w:color w:val="auto"/>
          <w:sz w:val="24"/>
          <w:szCs w:val="22"/>
          <w:lang w:val="en-US" w:eastAsia="zh-CN"/>
        </w:rPr>
        <w:t>）服务费承诺书（格式见附件）；</w:t>
      </w:r>
    </w:p>
    <w:p w14:paraId="3A248BDC">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7</w:t>
      </w:r>
      <w:r>
        <w:rPr>
          <w:rFonts w:hint="eastAsia" w:ascii="宋体" w:hAnsi="宋体" w:eastAsia="宋体" w:cs="宋体"/>
          <w:color w:val="auto"/>
          <w:sz w:val="24"/>
          <w:szCs w:val="22"/>
          <w:lang w:val="en-US" w:eastAsia="zh-CN"/>
        </w:rPr>
        <w:t>）其它按照评标办法可加分的内容说明、证明文件；</w:t>
      </w:r>
    </w:p>
    <w:p w14:paraId="448725C3">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8</w:t>
      </w:r>
      <w:r>
        <w:rPr>
          <w:rFonts w:hint="eastAsia" w:ascii="宋体" w:hAnsi="宋体" w:eastAsia="宋体" w:cs="宋体"/>
          <w:color w:val="auto"/>
          <w:sz w:val="24"/>
          <w:szCs w:val="22"/>
          <w:lang w:val="en-US" w:eastAsia="zh-CN"/>
        </w:rPr>
        <w:t>）投标人认为有必要提供的其它文件。</w:t>
      </w:r>
    </w:p>
    <w:p w14:paraId="69C58F89">
      <w:pPr>
        <w:snapToGrid w:val="0"/>
        <w:spacing w:before="120" w:line="240" w:lineRule="auto"/>
        <w:ind w:firstLine="482" w:firstLineChars="200"/>
        <w:jc w:val="left"/>
        <w:rPr>
          <w:rFonts w:ascii="宋体" w:hAnsi="宋体" w:cs="宋体"/>
          <w:b/>
          <w:bCs/>
          <w:color w:val="auto"/>
          <w:sz w:val="24"/>
          <w:szCs w:val="24"/>
        </w:rPr>
      </w:pPr>
      <w:r>
        <w:rPr>
          <w:rFonts w:hint="eastAsia" w:ascii="宋体" w:hAnsi="宋体" w:cs="宋体"/>
          <w:b/>
          <w:bCs/>
          <w:color w:val="auto"/>
          <w:sz w:val="24"/>
          <w:szCs w:val="24"/>
        </w:rPr>
        <w:t>3</w:t>
      </w:r>
      <w:r>
        <w:rPr>
          <w:rFonts w:hint="eastAsia" w:ascii="宋体" w:hAnsi="宋体" w:cs="宋体"/>
          <w:b/>
          <w:bCs/>
          <w:color w:val="auto"/>
          <w:sz w:val="24"/>
          <w:szCs w:val="24"/>
          <w:lang w:eastAsia="zh-CN"/>
        </w:rPr>
        <w:t>、</w:t>
      </w:r>
      <w:r>
        <w:rPr>
          <w:rFonts w:hint="eastAsia" w:ascii="宋体" w:hAnsi="宋体" w:cs="宋体"/>
          <w:b/>
          <w:bCs/>
          <w:color w:val="auto"/>
          <w:sz w:val="24"/>
          <w:szCs w:val="24"/>
        </w:rPr>
        <w:t>报价文件</w:t>
      </w:r>
    </w:p>
    <w:p w14:paraId="3DDC9D1E">
      <w:pPr>
        <w:spacing w:line="360" w:lineRule="auto"/>
        <w:ind w:firstLine="240" w:firstLineChars="1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（1）投标函（格式见附件）；</w:t>
      </w:r>
    </w:p>
    <w:p w14:paraId="669C1D3A">
      <w:pPr>
        <w:spacing w:line="360" w:lineRule="auto"/>
        <w:ind w:firstLine="240" w:firstLineChars="1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（2）中小企业声明函（格式见附件）；</w:t>
      </w:r>
    </w:p>
    <w:p w14:paraId="7D891613">
      <w:pPr>
        <w:spacing w:line="360" w:lineRule="auto"/>
        <w:ind w:firstLine="240" w:firstLineChars="100"/>
        <w:rPr>
          <w:rFonts w:hint="default" w:ascii="宋体" w:hAnsi="宋体" w:cs="宋体"/>
          <w:color w:val="auto"/>
          <w:sz w:val="24"/>
          <w:highlight w:val="none"/>
          <w:lang w:val="en-US" w:eastAsia="zh-CN"/>
        </w:rPr>
      </w:pPr>
      <w:r>
        <w:rPr>
          <w:rFonts w:hint="default" w:ascii="宋体" w:hAnsi="宋体" w:cs="宋体"/>
          <w:color w:val="auto"/>
          <w:sz w:val="24"/>
          <w:highlight w:val="none"/>
          <w:lang w:val="en-US" w:eastAsia="zh-CN"/>
        </w:rPr>
        <w:t>（</w:t>
      </w:r>
      <w:r>
        <w:rPr>
          <w:rFonts w:hint="eastAsia" w:ascii="宋体" w:hAnsi="宋体" w:cs="宋体"/>
          <w:color w:val="auto"/>
          <w:sz w:val="24"/>
          <w:highlight w:val="none"/>
          <w:lang w:val="en-US" w:eastAsia="zh-CN"/>
        </w:rPr>
        <w:t>3</w:t>
      </w:r>
      <w:r>
        <w:rPr>
          <w:rFonts w:hint="default" w:ascii="宋体" w:hAnsi="宋体" w:cs="宋体"/>
          <w:color w:val="auto"/>
          <w:sz w:val="24"/>
          <w:highlight w:val="none"/>
          <w:lang w:val="en-US" w:eastAsia="zh-CN"/>
        </w:rPr>
        <w:t>）</w:t>
      </w:r>
      <w:r>
        <w:rPr>
          <w:rFonts w:hint="eastAsia" w:ascii="宋体" w:hAnsi="宋体" w:cs="宋体"/>
          <w:color w:val="auto"/>
          <w:sz w:val="24"/>
          <w:highlight w:val="none"/>
        </w:rPr>
        <w:t>联合体协议书/分包意向协议；（联合体投标/分包时提供，格式见附件）；</w:t>
      </w:r>
    </w:p>
    <w:p w14:paraId="36538AA1">
      <w:pPr>
        <w:spacing w:line="360" w:lineRule="auto"/>
        <w:ind w:firstLine="240" w:firstLineChars="1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（4）监狱企业证明文件；</w:t>
      </w:r>
    </w:p>
    <w:p w14:paraId="4B408315">
      <w:pPr>
        <w:spacing w:line="360" w:lineRule="auto"/>
        <w:ind w:firstLine="240" w:firstLineChars="1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（5）残疾人福利性单位声明函（格式见附件）；</w:t>
      </w:r>
    </w:p>
    <w:p w14:paraId="1EDB4628">
      <w:pPr>
        <w:spacing w:line="360" w:lineRule="auto"/>
        <w:ind w:firstLine="240" w:firstLineChars="1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（6）开标一览表（格式见附件）； </w:t>
      </w:r>
    </w:p>
    <w:p w14:paraId="2A8967AD">
      <w:pPr>
        <w:pStyle w:val="12"/>
        <w:snapToGrid w:val="0"/>
        <w:spacing w:before="50" w:beforeLines="0" w:after="50" w:afterLines="0" w:line="440" w:lineRule="exact"/>
        <w:ind w:firstLine="240" w:firstLineChars="10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（7）投标人针对报价需要说明的其他文件和说明（格式自拟）</w:t>
      </w:r>
      <w:r>
        <w:rPr>
          <w:rFonts w:hint="default" w:ascii="宋体" w:hAnsi="宋体" w:cs="宋体"/>
          <w:color w:val="auto"/>
          <w:sz w:val="24"/>
          <w:highlight w:val="none"/>
          <w:lang w:val="en-US" w:eastAsia="zh-CN"/>
        </w:rPr>
        <w:t>；</w:t>
      </w:r>
    </w:p>
    <w:p w14:paraId="1C1267AC">
      <w:pPr>
        <w:pStyle w:val="12"/>
        <w:snapToGrid w:val="0"/>
        <w:spacing w:before="50" w:beforeLines="0" w:after="50" w:afterLines="0" w:line="440" w:lineRule="exact"/>
        <w:ind w:firstLine="241" w:firstLineChars="100"/>
        <w:rPr>
          <w:rFonts w:ascii="宋体" w:hAnsi="宋体" w:cs="宋体"/>
          <w:b/>
          <w:bCs/>
          <w:color w:val="000000"/>
          <w:sz w:val="24"/>
          <w:szCs w:val="24"/>
        </w:rPr>
      </w:pPr>
      <w:r>
        <w:rPr>
          <w:rFonts w:hint="eastAsia" w:ascii="宋体" w:hAnsi="宋体" w:cs="宋体"/>
          <w:b/>
          <w:bCs/>
          <w:color w:val="000000"/>
          <w:sz w:val="24"/>
          <w:szCs w:val="24"/>
        </w:rPr>
        <w:t>（二）投标文件的语言及计量</w:t>
      </w:r>
    </w:p>
    <w:p w14:paraId="1CB40885">
      <w:pPr>
        <w:keepNext w:val="0"/>
        <w:keepLines w:val="0"/>
        <w:pageBreakBefore w:val="0"/>
        <w:kinsoku/>
        <w:wordWrap/>
        <w:overflowPunct/>
        <w:topLinePunct w:val="0"/>
        <w:autoSpaceDE/>
        <w:autoSpaceDN/>
        <w:bidi w:val="0"/>
        <w:adjustRightInd/>
        <w:snapToGrid w:val="0"/>
        <w:spacing w:line="440" w:lineRule="exact"/>
        <w:ind w:firstLine="480" w:firstLineChars="200"/>
        <w:jc w:val="left"/>
        <w:textAlignment w:val="auto"/>
        <w:rPr>
          <w:rFonts w:ascii="宋体" w:hAnsi="宋体" w:cs="宋体"/>
          <w:color w:val="000000"/>
          <w:sz w:val="24"/>
          <w:szCs w:val="24"/>
        </w:rPr>
      </w:pPr>
      <w:r>
        <w:rPr>
          <w:rFonts w:hint="eastAsia" w:ascii="宋体" w:hAnsi="宋体" w:cs="宋体"/>
          <w:color w:val="000000"/>
          <w:sz w:val="24"/>
          <w:szCs w:val="24"/>
        </w:rPr>
        <w:t>▲1.投标文件以及投标方与招标方就有关投标事宜的所有来往函电，均应以中文汉语书写。除签名、盖章、专用名称等特殊情形外，以中文汉语以外的文字表述的投标文件视同未提供。</w:t>
      </w:r>
    </w:p>
    <w:p w14:paraId="015E47F5">
      <w:pPr>
        <w:keepNext w:val="0"/>
        <w:keepLines w:val="0"/>
        <w:pageBreakBefore w:val="0"/>
        <w:kinsoku/>
        <w:wordWrap/>
        <w:overflowPunct/>
        <w:topLinePunct w:val="0"/>
        <w:autoSpaceDE/>
        <w:autoSpaceDN/>
        <w:bidi w:val="0"/>
        <w:adjustRightInd/>
        <w:snapToGrid w:val="0"/>
        <w:spacing w:line="440" w:lineRule="exact"/>
        <w:ind w:firstLine="480" w:firstLineChars="200"/>
        <w:jc w:val="left"/>
        <w:textAlignment w:val="auto"/>
        <w:rPr>
          <w:rFonts w:ascii="宋体" w:hAnsi="宋体" w:cs="宋体"/>
          <w:color w:val="000000"/>
          <w:sz w:val="24"/>
          <w:szCs w:val="24"/>
        </w:rPr>
      </w:pPr>
      <w:r>
        <w:rPr>
          <w:rFonts w:hint="eastAsia" w:ascii="宋体" w:hAnsi="宋体" w:cs="宋体"/>
          <w:color w:val="000000"/>
          <w:sz w:val="24"/>
          <w:szCs w:val="24"/>
        </w:rPr>
        <w:t>▲2.投标计量单位，应采用中华人民共和国法定计量单位（货币单位：人民币元），否则视同未响应。</w:t>
      </w:r>
    </w:p>
    <w:p w14:paraId="7A0D2B2E">
      <w:pPr>
        <w:keepNext w:val="0"/>
        <w:keepLines w:val="0"/>
        <w:pageBreakBefore w:val="0"/>
        <w:kinsoku/>
        <w:wordWrap/>
        <w:overflowPunct/>
        <w:topLinePunct w:val="0"/>
        <w:autoSpaceDE/>
        <w:autoSpaceDN/>
        <w:bidi w:val="0"/>
        <w:adjustRightInd/>
        <w:snapToGrid w:val="0"/>
        <w:spacing w:line="440" w:lineRule="exact"/>
        <w:ind w:firstLine="241" w:firstLineChars="100"/>
        <w:jc w:val="left"/>
        <w:textAlignment w:val="auto"/>
        <w:rPr>
          <w:rFonts w:hint="eastAsia" w:ascii="宋体" w:hAnsi="宋体" w:cs="宋体"/>
          <w:b/>
          <w:bCs/>
          <w:color w:val="000000"/>
          <w:sz w:val="24"/>
          <w:szCs w:val="24"/>
        </w:rPr>
      </w:pPr>
      <w:r>
        <w:rPr>
          <w:rFonts w:hint="eastAsia" w:ascii="宋体" w:hAnsi="宋体" w:cs="宋体"/>
          <w:b/>
          <w:bCs/>
          <w:color w:val="000000"/>
          <w:sz w:val="24"/>
          <w:szCs w:val="24"/>
        </w:rPr>
        <w:t>（三）投标报价</w:t>
      </w:r>
    </w:p>
    <w:p w14:paraId="321F9849">
      <w:pPr>
        <w:keepNext w:val="0"/>
        <w:keepLines w:val="0"/>
        <w:pageBreakBefore w:val="0"/>
        <w:kinsoku/>
        <w:wordWrap/>
        <w:overflowPunct/>
        <w:topLinePunct w:val="0"/>
        <w:autoSpaceDE/>
        <w:autoSpaceDN/>
        <w:bidi w:val="0"/>
        <w:adjustRightInd/>
        <w:snapToGrid w:val="0"/>
        <w:spacing w:line="440" w:lineRule="exact"/>
        <w:ind w:firstLine="482" w:firstLineChars="200"/>
        <w:jc w:val="left"/>
        <w:textAlignment w:val="auto"/>
        <w:rPr>
          <w:rFonts w:hint="eastAsia" w:ascii="宋体" w:hAnsi="宋体" w:cs="宋体"/>
          <w:b/>
          <w:bCs/>
          <w:color w:val="000000"/>
          <w:sz w:val="24"/>
          <w:szCs w:val="24"/>
        </w:rPr>
      </w:pPr>
      <w:r>
        <w:rPr>
          <w:rFonts w:hint="eastAsia" w:ascii="宋体" w:hAnsi="宋体" w:cs="宋体"/>
          <w:b/>
          <w:bCs/>
          <w:color w:val="000000"/>
          <w:sz w:val="24"/>
          <w:szCs w:val="24"/>
        </w:rPr>
        <w:t>1.投标报价应按招标文件中相关附表格式填写。</w:t>
      </w:r>
    </w:p>
    <w:p w14:paraId="319A1F8E">
      <w:pPr>
        <w:keepNext w:val="0"/>
        <w:keepLines w:val="0"/>
        <w:pageBreakBefore w:val="0"/>
        <w:kinsoku/>
        <w:wordWrap/>
        <w:overflowPunct/>
        <w:topLinePunct w:val="0"/>
        <w:autoSpaceDE/>
        <w:autoSpaceDN/>
        <w:bidi w:val="0"/>
        <w:adjustRightInd/>
        <w:snapToGrid w:val="0"/>
        <w:spacing w:line="440" w:lineRule="exact"/>
        <w:ind w:firstLine="482" w:firstLineChars="200"/>
        <w:jc w:val="left"/>
        <w:textAlignment w:val="auto"/>
        <w:rPr>
          <w:rFonts w:hint="eastAsia" w:ascii="宋体" w:hAnsi="宋体" w:cs="宋体"/>
          <w:b w:val="0"/>
          <w:bCs w:val="0"/>
          <w:kern w:val="2"/>
          <w:sz w:val="24"/>
          <w:szCs w:val="24"/>
          <w:lang w:val="en-US" w:eastAsia="zh-CN" w:bidi="ar-SA"/>
        </w:rPr>
      </w:pPr>
      <w:r>
        <w:rPr>
          <w:rFonts w:hint="eastAsia" w:ascii="宋体" w:hAnsi="宋体" w:cs="宋体"/>
          <w:b/>
          <w:bCs/>
          <w:color w:val="000000"/>
          <w:sz w:val="24"/>
          <w:szCs w:val="24"/>
        </w:rPr>
        <w:t>▲2.</w:t>
      </w:r>
      <w:r>
        <w:rPr>
          <w:rFonts w:hint="eastAsia" w:ascii="宋体" w:hAnsi="宋体" w:cs="宋体"/>
          <w:b w:val="0"/>
          <w:bCs w:val="0"/>
          <w:kern w:val="2"/>
          <w:sz w:val="24"/>
          <w:szCs w:val="24"/>
          <w:lang w:val="en-US" w:eastAsia="zh-CN" w:bidi="ar-SA"/>
        </w:rPr>
        <w:t>投标价应包括完成本项目所需的人工费、保险费、差旅费、设备使用费、成果编制费、企业管理费、专家评审费、成果转化费、招标服务费、利润和税金等一切费用，投标人须综合考虑进入报价。投标人投标报价为投标人所能承受的整个项目的一次性最终最低报价，如有漏项，视同已包含在本项目投标报价中，合同总价不做调整。按国家规定由中标人缴纳的各种税收已包含在投标报价内，中标人需提供正式税务发票。</w:t>
      </w:r>
    </w:p>
    <w:p w14:paraId="24763A9E">
      <w:pPr>
        <w:keepNext w:val="0"/>
        <w:keepLines w:val="0"/>
        <w:pageBreakBefore w:val="0"/>
        <w:kinsoku/>
        <w:wordWrap/>
        <w:overflowPunct/>
        <w:topLinePunct w:val="0"/>
        <w:autoSpaceDE/>
        <w:autoSpaceDN/>
        <w:bidi w:val="0"/>
        <w:adjustRightInd/>
        <w:snapToGrid w:val="0"/>
        <w:spacing w:line="440" w:lineRule="exact"/>
        <w:ind w:firstLine="482" w:firstLineChars="200"/>
        <w:jc w:val="left"/>
        <w:textAlignment w:val="auto"/>
        <w:rPr>
          <w:rFonts w:hint="eastAsia" w:ascii="宋体" w:hAnsi="宋体" w:cs="宋体"/>
          <w:b/>
          <w:bCs/>
          <w:color w:val="000000"/>
          <w:sz w:val="24"/>
          <w:szCs w:val="24"/>
        </w:rPr>
      </w:pPr>
      <w:r>
        <w:rPr>
          <w:rFonts w:hint="eastAsia" w:ascii="宋体" w:hAnsi="宋体" w:cs="宋体"/>
          <w:b/>
          <w:bCs/>
          <w:color w:val="000000"/>
          <w:sz w:val="24"/>
          <w:szCs w:val="24"/>
        </w:rPr>
        <w:t>▲3.投标文件只允许有一个报价，有选择的报价将不予接受。</w:t>
      </w:r>
    </w:p>
    <w:p w14:paraId="3390F455">
      <w:pPr>
        <w:pStyle w:val="12"/>
        <w:spacing w:before="156" w:after="156" w:line="320" w:lineRule="exact"/>
        <w:ind w:left="456" w:leftChars="228"/>
        <w:rPr>
          <w:rFonts w:hAnsi="宋体"/>
          <w:b/>
          <w:bCs/>
        </w:rPr>
      </w:pPr>
      <w:r>
        <w:rPr>
          <w:rFonts w:hint="eastAsia" w:hAnsi="宋体"/>
          <w:b/>
          <w:bCs/>
        </w:rPr>
        <w:t>▲4.投标人的报价超过</w:t>
      </w:r>
      <w:r>
        <w:rPr>
          <w:rFonts w:hint="eastAsia" w:hAnsi="宋体"/>
          <w:b/>
          <w:bCs/>
          <w:lang w:eastAsia="zh-CN"/>
        </w:rPr>
        <w:t>最高限价</w:t>
      </w:r>
      <w:r>
        <w:rPr>
          <w:rFonts w:hint="eastAsia" w:hAnsi="宋体"/>
          <w:b/>
          <w:bCs/>
        </w:rPr>
        <w:t>的按无效标处理。</w:t>
      </w:r>
    </w:p>
    <w:p w14:paraId="5A6092A5">
      <w:pPr>
        <w:pStyle w:val="12"/>
        <w:spacing w:before="156" w:after="156" w:line="320" w:lineRule="exact"/>
        <w:ind w:firstLine="241" w:firstLineChars="100"/>
        <w:rPr>
          <w:rFonts w:hAnsi="宋体"/>
          <w:b/>
          <w:bCs/>
          <w:color w:val="000000"/>
        </w:rPr>
      </w:pPr>
      <w:r>
        <w:rPr>
          <w:rFonts w:hint="eastAsia" w:hAnsi="宋体"/>
          <w:b/>
          <w:bCs/>
          <w:color w:val="000000"/>
        </w:rPr>
        <w:t>（四）投标文件的有效期</w:t>
      </w:r>
    </w:p>
    <w:p w14:paraId="1286566D">
      <w:pPr>
        <w:pStyle w:val="6"/>
        <w:widowControl w:val="0"/>
        <w:numPr>
          <w:ilvl w:val="0"/>
          <w:numId w:val="0"/>
        </w:numPr>
        <w:snapToGrid w:val="0"/>
        <w:ind w:leftChars="200"/>
        <w:rPr>
          <w:rFonts w:hint="eastAsia" w:ascii="宋体" w:hAnsi="宋体" w:cs="宋体"/>
          <w:color w:val="000000"/>
          <w:sz w:val="24"/>
          <w:szCs w:val="24"/>
        </w:rPr>
      </w:pPr>
      <w:r>
        <w:rPr>
          <w:rFonts w:hint="eastAsia" w:ascii="宋体" w:hAnsi="宋体" w:cs="宋体"/>
          <w:color w:val="000000"/>
          <w:sz w:val="24"/>
          <w:szCs w:val="24"/>
        </w:rPr>
        <w:t>▲1.自投标截止日起</w:t>
      </w:r>
      <w:r>
        <w:rPr>
          <w:rFonts w:hint="eastAsia" w:ascii="宋体" w:hAnsi="宋体" w:cs="宋体"/>
          <w:color w:val="000000"/>
          <w:sz w:val="24"/>
          <w:szCs w:val="24"/>
          <w:u w:val="single"/>
          <w:lang w:val="en-US" w:eastAsia="zh-CN"/>
        </w:rPr>
        <w:t>9</w:t>
      </w:r>
      <w:r>
        <w:rPr>
          <w:rFonts w:hint="eastAsia" w:ascii="宋体" w:hAnsi="宋体" w:cs="宋体"/>
          <w:color w:val="000000"/>
          <w:sz w:val="24"/>
          <w:szCs w:val="24"/>
          <w:u w:val="single"/>
        </w:rPr>
        <w:t>0</w:t>
      </w:r>
      <w:r>
        <w:rPr>
          <w:rFonts w:hint="eastAsia" w:ascii="宋体" w:hAnsi="宋体" w:cs="宋体"/>
          <w:color w:val="000000"/>
          <w:sz w:val="24"/>
          <w:szCs w:val="24"/>
        </w:rPr>
        <w:t>天投标文件应保持有效。有效期不足的投标文件将被拒绝。</w:t>
      </w:r>
    </w:p>
    <w:p w14:paraId="3D076BBB">
      <w:pPr>
        <w:pStyle w:val="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textAlignment w:val="auto"/>
        <w:rPr>
          <w:rFonts w:hint="eastAsia" w:ascii="宋体" w:hAnsi="宋体" w:cs="Times New Roman"/>
          <w:sz w:val="24"/>
          <w:szCs w:val="24"/>
        </w:rPr>
      </w:pPr>
      <w:r>
        <w:rPr>
          <w:rFonts w:hint="eastAsia" w:ascii="宋体" w:hAnsi="宋体" w:cs="Times New Roman"/>
          <w:sz w:val="24"/>
          <w:szCs w:val="24"/>
          <w:lang w:val="en-US" w:eastAsia="zh-CN"/>
        </w:rPr>
        <w:t>2.</w:t>
      </w:r>
      <w:r>
        <w:rPr>
          <w:rFonts w:hint="eastAsia" w:ascii="宋体" w:hAnsi="宋体" w:cs="Times New Roman"/>
          <w:sz w:val="24"/>
          <w:szCs w:val="24"/>
        </w:rPr>
        <w:t>在特殊情况下，招标人可与投标人协商延长投标书的有效期，这种要求和答复均以书</w:t>
      </w:r>
    </w:p>
    <w:p w14:paraId="16B35A8A">
      <w:pPr>
        <w:pStyle w:val="6"/>
        <w:keepNext w:val="0"/>
        <w:keepLines w:val="0"/>
        <w:pageBreakBefore w:val="0"/>
        <w:widowControl w:val="0"/>
        <w:numPr>
          <w:ilvl w:val="0"/>
          <w:numId w:val="0"/>
        </w:numPr>
        <w:kinsoku/>
        <w:wordWrap/>
        <w:overflowPunct/>
        <w:topLinePunct w:val="0"/>
        <w:autoSpaceDE/>
        <w:autoSpaceDN/>
        <w:bidi w:val="0"/>
        <w:adjustRightInd/>
        <w:snapToGrid w:val="0"/>
        <w:spacing w:line="440" w:lineRule="exact"/>
        <w:textAlignment w:val="auto"/>
        <w:rPr>
          <w:rFonts w:hint="eastAsia" w:ascii="宋体" w:hAnsi="宋体" w:cs="Times New Roman"/>
          <w:sz w:val="24"/>
          <w:szCs w:val="24"/>
        </w:rPr>
      </w:pPr>
      <w:r>
        <w:rPr>
          <w:rFonts w:hint="eastAsia" w:ascii="宋体" w:hAnsi="宋体" w:cs="Times New Roman"/>
          <w:sz w:val="24"/>
          <w:szCs w:val="24"/>
        </w:rPr>
        <w:t>面形式进行。</w:t>
      </w:r>
    </w:p>
    <w:p w14:paraId="1471E440">
      <w:pPr>
        <w:pStyle w:val="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95" w:firstLine="240" w:firstLineChars="100"/>
        <w:textAlignment w:val="auto"/>
        <w:rPr>
          <w:rFonts w:hint="eastAsia" w:ascii="宋体" w:hAnsi="宋体" w:cs="Times New Roman"/>
          <w:sz w:val="24"/>
          <w:szCs w:val="24"/>
        </w:rPr>
      </w:pPr>
      <w:r>
        <w:rPr>
          <w:rFonts w:hint="eastAsia" w:ascii="宋体" w:hAnsi="宋体" w:cs="Times New Roman"/>
          <w:sz w:val="24"/>
          <w:szCs w:val="24"/>
        </w:rPr>
        <w:t>3.投标人可拒绝接受延期要求。同意延长有效期的投标人不能修改投标文件。</w:t>
      </w:r>
    </w:p>
    <w:p w14:paraId="6CEEFA89">
      <w:pPr>
        <w:pStyle w:val="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95" w:firstLine="240" w:firstLineChars="100"/>
        <w:textAlignment w:val="auto"/>
        <w:rPr>
          <w:rFonts w:hint="eastAsia" w:ascii="宋体" w:hAnsi="宋体" w:cs="Times New Roman"/>
          <w:sz w:val="24"/>
          <w:szCs w:val="24"/>
          <w:lang w:eastAsia="zh-CN"/>
        </w:rPr>
      </w:pPr>
      <w:r>
        <w:rPr>
          <w:rFonts w:hint="eastAsia" w:ascii="宋体" w:hAnsi="宋体" w:cs="Times New Roman"/>
          <w:sz w:val="24"/>
          <w:szCs w:val="24"/>
        </w:rPr>
        <w:t>4.中标人的投标文件自开标之日起至合同履行完毕止均应保持有效</w:t>
      </w:r>
      <w:r>
        <w:rPr>
          <w:rFonts w:hint="eastAsia" w:ascii="宋体" w:hAnsi="宋体" w:cs="Times New Roman"/>
          <w:sz w:val="24"/>
          <w:szCs w:val="24"/>
          <w:lang w:eastAsia="zh-CN"/>
        </w:rPr>
        <w:t>。</w:t>
      </w:r>
    </w:p>
    <w:p w14:paraId="25DEE178">
      <w:pPr>
        <w:pStyle w:val="6"/>
        <w:keepNext w:val="0"/>
        <w:keepLines w:val="0"/>
        <w:pageBreakBefore w:val="0"/>
        <w:widowControl w:val="0"/>
        <w:numPr>
          <w:ilvl w:val="0"/>
          <w:numId w:val="0"/>
        </w:numPr>
        <w:tabs>
          <w:tab w:val="left" w:pos="900"/>
        </w:tabs>
        <w:kinsoku/>
        <w:wordWrap/>
        <w:overflowPunct/>
        <w:topLinePunct w:val="0"/>
        <w:autoSpaceDE/>
        <w:autoSpaceDN/>
        <w:bidi w:val="0"/>
        <w:adjustRightInd/>
        <w:snapToGrid w:val="0"/>
        <w:spacing w:line="440" w:lineRule="exact"/>
        <w:ind w:firstLine="241" w:firstLineChars="100"/>
        <w:textAlignment w:val="auto"/>
        <w:rPr>
          <w:rFonts w:hint="eastAsia" w:ascii="宋体" w:hAnsi="宋体"/>
          <w:b/>
          <w:bCs/>
          <w:sz w:val="24"/>
          <w:szCs w:val="24"/>
          <w:lang w:val="en-US" w:eastAsia="zh-CN"/>
        </w:rPr>
      </w:pPr>
      <w:r>
        <w:rPr>
          <w:rFonts w:hint="eastAsia" w:ascii="宋体" w:hAnsi="宋体"/>
          <w:b/>
          <w:bCs/>
          <w:sz w:val="24"/>
          <w:szCs w:val="24"/>
          <w:lang w:val="en-US" w:eastAsia="zh-CN"/>
        </w:rPr>
        <w:t>（五）投标文件的签署和份数</w:t>
      </w:r>
    </w:p>
    <w:p w14:paraId="0ADF5674">
      <w:pPr>
        <w:pStyle w:val="6"/>
        <w:keepNext w:val="0"/>
        <w:keepLines w:val="0"/>
        <w:pageBreakBefore w:val="0"/>
        <w:widowControl w:val="0"/>
        <w:numPr>
          <w:ilvl w:val="0"/>
          <w:numId w:val="0"/>
        </w:numPr>
        <w:tabs>
          <w:tab w:val="left" w:pos="900"/>
        </w:tabs>
        <w:kinsoku/>
        <w:wordWrap/>
        <w:overflowPunct/>
        <w:topLinePunct w:val="0"/>
        <w:autoSpaceDE/>
        <w:autoSpaceDN/>
        <w:bidi w:val="0"/>
        <w:adjustRightInd/>
        <w:snapToGrid w:val="0"/>
        <w:spacing w:line="440" w:lineRule="exact"/>
        <w:ind w:leftChars="95" w:firstLine="240" w:firstLineChars="100"/>
        <w:textAlignment w:val="auto"/>
        <w:rPr>
          <w:rFonts w:hint="eastAsia" w:ascii="宋体" w:hAnsi="宋体"/>
          <w:sz w:val="24"/>
          <w:szCs w:val="24"/>
        </w:rPr>
      </w:pPr>
      <w:r>
        <w:rPr>
          <w:rFonts w:hint="eastAsia" w:ascii="宋体" w:hAnsi="宋体"/>
          <w:sz w:val="24"/>
          <w:szCs w:val="24"/>
        </w:rPr>
        <w:t>1.投标人应认真阅读招标文件所有内容，按本招标文件规定的要求、编制顺序和统一格式</w:t>
      </w:r>
    </w:p>
    <w:p w14:paraId="20AA7D39">
      <w:pPr>
        <w:pStyle w:val="6"/>
        <w:keepNext w:val="0"/>
        <w:keepLines w:val="0"/>
        <w:pageBreakBefore w:val="0"/>
        <w:widowControl w:val="0"/>
        <w:numPr>
          <w:ilvl w:val="0"/>
          <w:numId w:val="0"/>
        </w:numPr>
        <w:tabs>
          <w:tab w:val="left" w:pos="900"/>
        </w:tabs>
        <w:kinsoku/>
        <w:wordWrap/>
        <w:overflowPunct/>
        <w:topLinePunct w:val="0"/>
        <w:autoSpaceDE/>
        <w:autoSpaceDN/>
        <w:bidi w:val="0"/>
        <w:adjustRightInd/>
        <w:snapToGrid w:val="0"/>
        <w:spacing w:line="440" w:lineRule="exact"/>
        <w:textAlignment w:val="auto"/>
        <w:rPr>
          <w:rFonts w:hint="eastAsia" w:ascii="宋体" w:hAnsi="宋体"/>
          <w:sz w:val="24"/>
          <w:szCs w:val="24"/>
        </w:rPr>
      </w:pPr>
      <w:r>
        <w:rPr>
          <w:rFonts w:hint="eastAsia" w:ascii="宋体" w:hAnsi="宋体"/>
          <w:sz w:val="24"/>
          <w:szCs w:val="24"/>
        </w:rPr>
        <w:t>编制投标文件并标注页码，电子投标文件须根据评分标准进行关联定位。投标文件因内容不完整、编排混乱，或者电子投标文件未按评分标准进行关联定位或者关联定位不准确，导致投标文件被误读、漏读或者查找不到相关内容的，是投标人的责任。电子投标文件须按政采云平台供应商项目采购-电子招投标操作指南及本招标文件要求制作和加密。（操作指南下载网址：https://help.zcygov.cn/web/site_2/2018/12-28/2573.html）</w:t>
      </w:r>
    </w:p>
    <w:p w14:paraId="00709DFE">
      <w:pPr>
        <w:pStyle w:val="6"/>
        <w:keepNext w:val="0"/>
        <w:keepLines w:val="0"/>
        <w:pageBreakBefore w:val="0"/>
        <w:widowControl w:val="0"/>
        <w:numPr>
          <w:ilvl w:val="0"/>
          <w:numId w:val="0"/>
        </w:numPr>
        <w:tabs>
          <w:tab w:val="left" w:pos="900"/>
        </w:tabs>
        <w:kinsoku/>
        <w:wordWrap/>
        <w:overflowPunct/>
        <w:topLinePunct w:val="0"/>
        <w:autoSpaceDE/>
        <w:autoSpaceDN/>
        <w:bidi w:val="0"/>
        <w:adjustRightInd/>
        <w:snapToGrid w:val="0"/>
        <w:spacing w:line="440" w:lineRule="exact"/>
        <w:ind w:leftChars="95" w:firstLine="240" w:firstLineChars="100"/>
        <w:textAlignment w:val="auto"/>
        <w:rPr>
          <w:rFonts w:hint="eastAsia" w:ascii="宋体" w:hAnsi="宋体"/>
          <w:sz w:val="24"/>
          <w:szCs w:val="24"/>
        </w:rPr>
      </w:pPr>
      <w:r>
        <w:rPr>
          <w:rFonts w:hint="eastAsia" w:ascii="宋体" w:hAnsi="宋体"/>
          <w:sz w:val="24"/>
          <w:szCs w:val="24"/>
          <w:lang w:val="en-US" w:eastAsia="zh-CN"/>
        </w:rPr>
        <w:t>2.</w:t>
      </w:r>
      <w:r>
        <w:rPr>
          <w:rFonts w:hint="eastAsia" w:ascii="宋体" w:hAnsi="宋体"/>
          <w:sz w:val="24"/>
          <w:szCs w:val="24"/>
        </w:rPr>
        <w:t>电子投标文件（包括资格响应文件、报价要求响应文件、商务技术响应文件）中招标文</w:t>
      </w:r>
    </w:p>
    <w:p w14:paraId="138FDFE3">
      <w:pPr>
        <w:pStyle w:val="6"/>
        <w:keepNext w:val="0"/>
        <w:keepLines w:val="0"/>
        <w:pageBreakBefore w:val="0"/>
        <w:widowControl w:val="0"/>
        <w:numPr>
          <w:ilvl w:val="0"/>
          <w:numId w:val="0"/>
        </w:numPr>
        <w:tabs>
          <w:tab w:val="left" w:pos="900"/>
        </w:tabs>
        <w:kinsoku/>
        <w:wordWrap/>
        <w:overflowPunct/>
        <w:topLinePunct w:val="0"/>
        <w:autoSpaceDE/>
        <w:autoSpaceDN/>
        <w:bidi w:val="0"/>
        <w:adjustRightInd/>
        <w:snapToGrid w:val="0"/>
        <w:spacing w:line="440" w:lineRule="exact"/>
        <w:textAlignment w:val="auto"/>
        <w:rPr>
          <w:rFonts w:hint="eastAsia" w:ascii="宋体" w:hAnsi="宋体"/>
          <w:sz w:val="24"/>
          <w:szCs w:val="24"/>
        </w:rPr>
      </w:pPr>
      <w:r>
        <w:rPr>
          <w:rFonts w:hint="eastAsia" w:ascii="宋体" w:hAnsi="宋体"/>
          <w:sz w:val="24"/>
          <w:szCs w:val="24"/>
        </w:rPr>
        <w:t>件要求加盖公章的部分均采用CA签章。电子投标文件中有签字要求的部分，投标人可以将签</w:t>
      </w:r>
    </w:p>
    <w:p w14:paraId="396E1A58">
      <w:pPr>
        <w:pStyle w:val="6"/>
        <w:keepNext w:val="0"/>
        <w:keepLines w:val="0"/>
        <w:pageBreakBefore w:val="0"/>
        <w:widowControl w:val="0"/>
        <w:numPr>
          <w:ilvl w:val="0"/>
          <w:numId w:val="0"/>
        </w:numPr>
        <w:tabs>
          <w:tab w:val="left" w:pos="900"/>
        </w:tabs>
        <w:kinsoku/>
        <w:wordWrap/>
        <w:overflowPunct/>
        <w:topLinePunct w:val="0"/>
        <w:autoSpaceDE/>
        <w:autoSpaceDN/>
        <w:bidi w:val="0"/>
        <w:adjustRightInd/>
        <w:snapToGrid w:val="0"/>
        <w:spacing w:line="440" w:lineRule="exact"/>
        <w:textAlignment w:val="auto"/>
        <w:rPr>
          <w:rFonts w:hint="eastAsia" w:ascii="宋体" w:hAnsi="宋体"/>
          <w:sz w:val="24"/>
          <w:szCs w:val="24"/>
        </w:rPr>
      </w:pPr>
      <w:r>
        <w:rPr>
          <w:rFonts w:hint="eastAsia" w:ascii="宋体" w:hAnsi="宋体"/>
          <w:sz w:val="24"/>
          <w:szCs w:val="24"/>
        </w:rPr>
        <w:t>字后的扫描件上传至政采云系统，有盖章要求的部分，要求采用CA签章。投标人应写全称。</w:t>
      </w:r>
    </w:p>
    <w:p w14:paraId="16CBB838">
      <w:pPr>
        <w:keepNext w:val="0"/>
        <w:keepLines w:val="0"/>
        <w:pageBreakBefore w:val="0"/>
        <w:kinsoku/>
        <w:wordWrap/>
        <w:overflowPunct/>
        <w:topLinePunct w:val="0"/>
        <w:autoSpaceDE/>
        <w:autoSpaceDN/>
        <w:bidi w:val="0"/>
        <w:adjustRightInd/>
        <w:spacing w:line="440" w:lineRule="exact"/>
        <w:ind w:firstLine="241" w:firstLineChars="100"/>
        <w:textAlignment w:val="auto"/>
        <w:rPr>
          <w:rFonts w:ascii="宋体" w:hAnsi="宋体" w:cs="宋体"/>
          <w:b/>
          <w:sz w:val="24"/>
        </w:rPr>
      </w:pPr>
      <w:r>
        <w:rPr>
          <w:rFonts w:hint="eastAsia" w:ascii="宋体" w:hAnsi="宋体" w:cs="宋体"/>
          <w:b/>
          <w:sz w:val="24"/>
        </w:rPr>
        <w:t>▲（六）投标文件的上传、递交、修改和撤回</w:t>
      </w:r>
    </w:p>
    <w:p w14:paraId="0F976199">
      <w:pPr>
        <w:keepNext w:val="0"/>
        <w:keepLines w:val="0"/>
        <w:pageBreakBefore w:val="0"/>
        <w:kinsoku/>
        <w:wordWrap/>
        <w:overflowPunct/>
        <w:topLinePunct w:val="0"/>
        <w:autoSpaceDE/>
        <w:autoSpaceDN/>
        <w:bidi w:val="0"/>
        <w:adjustRightInd/>
        <w:spacing w:line="440" w:lineRule="exact"/>
        <w:ind w:firstLine="495"/>
        <w:textAlignment w:val="auto"/>
        <w:rPr>
          <w:rFonts w:ascii="宋体" w:hAnsi="宋体" w:cs="宋体"/>
          <w:sz w:val="24"/>
        </w:rPr>
      </w:pPr>
      <w:r>
        <w:rPr>
          <w:rFonts w:hint="eastAsia" w:ascii="宋体" w:hAnsi="宋体" w:cs="宋体"/>
          <w:sz w:val="24"/>
        </w:rPr>
        <w:t>1.投标人应当在投标截止时间前在“政采云”（电子交易平台）上自行上传加密的电子投标文件。</w:t>
      </w:r>
    </w:p>
    <w:p w14:paraId="2F827B1F">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2.未按规定上传的投标文件将被拒绝，由此造成投标文件解密失败或被误投的风险由投标人承担。</w:t>
      </w:r>
    </w:p>
    <w:p w14:paraId="6DEFB268">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3.投标人未在“政采云”（电子交易平台）上自行上传加密的电子投标文件，仅提交电子备份投标文件的，投标无效。</w:t>
      </w:r>
    </w:p>
    <w:p w14:paraId="73149892">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上传的投标响应文件，将被政采云平台拒收。</w:t>
      </w:r>
    </w:p>
    <w:p w14:paraId="0D056D12">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投标人在投标截止时间之前，可以对已提交的电子备份投标文件进行修改或撤回，并书面通知招标采购单位；修改后重新递交的电子备份投标文件应当按本招标文件的要求签署、盖章。投标截止时间后，投标人不得撤回、修改电子备份投标文件。</w:t>
      </w:r>
    </w:p>
    <w:p w14:paraId="5173FC4D">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5.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p w14:paraId="0B60EC62">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6.电子投标文件无法解密或解密失败时，投标人提供了电子备份投标文件的，以电子备份投标文件作为评审依据，否则视为投标文件撤回。投标文件已按时解密的，电子备份投标文件自动失效。</w:t>
      </w:r>
    </w:p>
    <w:p w14:paraId="25DAE307">
      <w:pPr>
        <w:snapToGrid w:val="0"/>
        <w:spacing w:line="276" w:lineRule="auto"/>
        <w:ind w:firstLine="241" w:firstLineChars="100"/>
        <w:rPr>
          <w:rFonts w:ascii="宋体" w:hAnsi="宋体" w:cs="宋体"/>
          <w:b/>
          <w:bCs/>
          <w:color w:val="000000"/>
          <w:sz w:val="24"/>
          <w:szCs w:val="24"/>
        </w:rPr>
      </w:pPr>
      <w:r>
        <w:rPr>
          <w:rFonts w:hint="eastAsia" w:ascii="宋体" w:hAnsi="宋体" w:cs="宋体"/>
          <w:b/>
          <w:bCs/>
          <w:color w:val="000000"/>
          <w:sz w:val="24"/>
          <w:szCs w:val="24"/>
        </w:rPr>
        <w:t>（七）投标无效的情形</w:t>
      </w:r>
    </w:p>
    <w:p w14:paraId="795028CF">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ascii="宋体" w:hAnsi="宋体" w:cs="宋体"/>
          <w:color w:val="000000"/>
          <w:sz w:val="24"/>
          <w:szCs w:val="24"/>
        </w:rPr>
      </w:pPr>
      <w:r>
        <w:rPr>
          <w:rFonts w:hint="eastAsia" w:ascii="宋体" w:hAnsi="宋体" w:cs="宋体"/>
          <w:color w:val="000000"/>
          <w:sz w:val="24"/>
          <w:szCs w:val="24"/>
        </w:rPr>
        <w:t>实质上没有响应招标文件要求的投标将被视为无效投标。投标人不得通过修正或撤消不合要求的偏离或保留从而使其投标成为实质上响应的投标，但经评标委员会鉴定属于投标人疏忽、笔误所造成的差错，应当允许其在评标结束之前进行修改或者补正，修改或者补正投标文件必须以书面形式进行。投标人修改、补正投标文件后，不影响评标委员会对其投标文件所作的评价和评分结果。</w:t>
      </w:r>
    </w:p>
    <w:p w14:paraId="19516B41">
      <w:pPr>
        <w:numPr>
          <w:ilvl w:val="0"/>
          <w:numId w:val="0"/>
        </w:numPr>
        <w:snapToGrid w:val="0"/>
        <w:spacing w:line="276" w:lineRule="auto"/>
        <w:ind w:firstLine="482" w:firstLineChars="200"/>
        <w:rPr>
          <w:rFonts w:ascii="宋体" w:hAnsi="宋体" w:cs="宋体"/>
          <w:sz w:val="24"/>
        </w:rPr>
      </w:pPr>
      <w:r>
        <w:rPr>
          <w:rFonts w:hint="eastAsia" w:ascii="宋体" w:hAnsi="宋体" w:cs="宋体"/>
          <w:b/>
          <w:bCs/>
          <w:color w:val="000000"/>
          <w:sz w:val="24"/>
          <w:szCs w:val="24"/>
          <w:lang w:val="en-US" w:eastAsia="zh-CN"/>
        </w:rPr>
        <w:t>1.</w:t>
      </w:r>
      <w:r>
        <w:rPr>
          <w:rFonts w:hint="eastAsia" w:ascii="宋体" w:hAnsi="宋体" w:cs="宋体"/>
          <w:b/>
          <w:bCs/>
          <w:color w:val="000000"/>
          <w:sz w:val="24"/>
          <w:szCs w:val="24"/>
        </w:rPr>
        <w:t>在符合性审查和商务评审时，如发现下列情形之一的，投标文件将被视为无效：</w:t>
      </w:r>
    </w:p>
    <w:p w14:paraId="5B8A5F39">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1</w:t>
      </w:r>
      <w:r>
        <w:rPr>
          <w:rFonts w:hint="eastAsia" w:ascii="宋体" w:hAnsi="宋体" w:cs="宋体"/>
          <w:sz w:val="24"/>
        </w:rPr>
        <w:t>）投标人仅提交电子备份投标文件的；</w:t>
      </w:r>
    </w:p>
    <w:p w14:paraId="65284F49">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2</w:t>
      </w:r>
      <w:r>
        <w:rPr>
          <w:rFonts w:hint="eastAsia" w:ascii="宋体" w:hAnsi="宋体" w:cs="宋体"/>
          <w:sz w:val="24"/>
        </w:rPr>
        <w:t>）在开评标时出现电子投标文件无法解密或解密失败等情况，投标人未提供电子备份投标文件，无法对投标人继续进行评审的；</w:t>
      </w:r>
    </w:p>
    <w:p w14:paraId="50027C21">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）投标人未在规定的时间内对电子询标函进行澄清回复、拒绝澄清回复或澄清回复的内容改变了投标文件的实质性内容的；</w:t>
      </w:r>
    </w:p>
    <w:p w14:paraId="78AC52B3">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）资信及商务标内有商务报价出现的；</w:t>
      </w:r>
    </w:p>
    <w:p w14:paraId="6881FF67">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 xml:space="preserve">）网上下载的证明文件，不能通过真实性验证的（发现提供虚假资料的，按照提供虚假资料处理）； </w:t>
      </w:r>
    </w:p>
    <w:p w14:paraId="12B8B367">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）资格证明文件不全的，或者不符合招标文件标明的资格要求的；</w:t>
      </w:r>
    </w:p>
    <w:p w14:paraId="63578D49">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ascii="宋体" w:hAnsi="宋体" w:cs="宋体"/>
          <w:bCs/>
          <w:sz w:val="24"/>
        </w:rPr>
      </w:pPr>
      <w:r>
        <w:rPr>
          <w:rFonts w:hint="eastAsia" w:ascii="宋体" w:hAnsi="宋体" w:cs="宋体"/>
          <w:sz w:val="24"/>
        </w:rPr>
        <w:t>（</w:t>
      </w:r>
      <w:r>
        <w:rPr>
          <w:rFonts w:hint="eastAsia" w:ascii="宋体" w:hAnsi="宋体" w:cs="宋体"/>
          <w:sz w:val="24"/>
          <w:lang w:val="en-US" w:eastAsia="zh-CN"/>
        </w:rPr>
        <w:t>7</w:t>
      </w:r>
      <w:r>
        <w:rPr>
          <w:rFonts w:hint="eastAsia" w:ascii="宋体" w:hAnsi="宋体" w:cs="宋体"/>
          <w:sz w:val="24"/>
        </w:rPr>
        <w:t>）投标文件无法定代表人签字,或未</w:t>
      </w:r>
      <w:r>
        <w:rPr>
          <w:rFonts w:hint="eastAsia" w:ascii="宋体" w:hAnsi="宋体" w:cs="宋体"/>
          <w:bCs/>
          <w:sz w:val="24"/>
        </w:rPr>
        <w:t>提供法定代表人授权委托书、投标声明书或者填写项目不齐全的；</w:t>
      </w:r>
    </w:p>
    <w:p w14:paraId="71E761EA">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ascii="宋体" w:hAnsi="宋体" w:cs="宋体"/>
          <w:snapToGrid w:val="0"/>
          <w:sz w:val="24"/>
        </w:rPr>
      </w:pPr>
      <w:r>
        <w:rPr>
          <w:rFonts w:hint="eastAsia" w:ascii="宋体" w:hAnsi="宋体" w:cs="宋体"/>
          <w:sz w:val="24"/>
        </w:rPr>
        <w:t>（</w:t>
      </w:r>
      <w:r>
        <w:rPr>
          <w:rFonts w:hint="eastAsia" w:ascii="宋体" w:hAnsi="宋体" w:cs="宋体"/>
          <w:sz w:val="24"/>
          <w:lang w:val="en-US" w:eastAsia="zh-CN"/>
        </w:rPr>
        <w:t>8</w:t>
      </w:r>
      <w:r>
        <w:rPr>
          <w:rFonts w:hint="eastAsia" w:ascii="宋体" w:hAnsi="宋体" w:cs="宋体"/>
          <w:snapToGrid w:val="0"/>
          <w:sz w:val="24"/>
        </w:rPr>
        <w:t>）</w:t>
      </w:r>
      <w:r>
        <w:rPr>
          <w:rFonts w:hint="eastAsia" w:ascii="宋体" w:hAnsi="宋体" w:cs="宋体"/>
          <w:sz w:val="24"/>
        </w:rPr>
        <w:t>投标文件格式未按本招标文件的要求提交或者内容虚假的；</w:t>
      </w:r>
    </w:p>
    <w:p w14:paraId="3A11D48D">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eastAsia="宋体" w:cs="宋体"/>
          <w:snapToGrid w:val="0"/>
          <w:sz w:val="24"/>
          <w:lang w:eastAsia="zh-CN"/>
        </w:rPr>
      </w:pPr>
      <w:r>
        <w:rPr>
          <w:rFonts w:hint="eastAsia" w:ascii="宋体" w:hAnsi="宋体" w:cs="宋体"/>
          <w:sz w:val="24"/>
        </w:rPr>
        <w:t>（</w:t>
      </w:r>
      <w:r>
        <w:rPr>
          <w:rFonts w:hint="eastAsia" w:ascii="宋体" w:hAnsi="宋体" w:cs="宋体"/>
          <w:sz w:val="24"/>
          <w:lang w:val="en-US" w:eastAsia="zh-CN"/>
        </w:rPr>
        <w:t>9</w:t>
      </w:r>
      <w:r>
        <w:rPr>
          <w:rFonts w:hint="eastAsia" w:ascii="宋体" w:hAnsi="宋体" w:cs="宋体"/>
          <w:sz w:val="24"/>
        </w:rPr>
        <w:t>）投标文件的实质性内容未使用中文表述、意思表述不明确、前后矛盾或者使用计量单位不符合招标文件要求的（经评标委员会鉴定并允许其当场更正的笔误除外）</w:t>
      </w:r>
      <w:r>
        <w:rPr>
          <w:rFonts w:hint="eastAsia" w:ascii="宋体" w:hAnsi="宋体" w:cs="宋体"/>
          <w:sz w:val="24"/>
          <w:lang w:eastAsia="zh-CN"/>
        </w:rPr>
        <w:t>；</w:t>
      </w:r>
    </w:p>
    <w:p w14:paraId="17CD41A5">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0</w:t>
      </w:r>
      <w:r>
        <w:rPr>
          <w:rFonts w:hint="eastAsia" w:ascii="宋体" w:hAnsi="宋体" w:cs="宋体"/>
          <w:sz w:val="24"/>
        </w:rPr>
        <w:t>）投标有效期、</w:t>
      </w:r>
      <w:r>
        <w:rPr>
          <w:rFonts w:hint="eastAsia" w:ascii="宋体" w:hAnsi="宋体" w:cs="宋体"/>
          <w:sz w:val="24"/>
          <w:lang w:eastAsia="zh-CN"/>
        </w:rPr>
        <w:t>服务</w:t>
      </w:r>
      <w:r>
        <w:rPr>
          <w:rFonts w:hint="eastAsia" w:ascii="宋体" w:hAnsi="宋体" w:cs="宋体"/>
          <w:sz w:val="24"/>
        </w:rPr>
        <w:t>时间、质保期等商务条款不能满足招标文件要求的；</w:t>
      </w:r>
    </w:p>
    <w:p w14:paraId="10C2BCD0">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1</w:t>
      </w:r>
      <w:r>
        <w:rPr>
          <w:rFonts w:hint="eastAsia" w:ascii="宋体" w:hAnsi="宋体" w:cs="宋体"/>
          <w:sz w:val="24"/>
        </w:rPr>
        <w:t>）未实质性响应招标文件中标有“▲”条款要求的；</w:t>
      </w:r>
    </w:p>
    <w:p w14:paraId="6301CA3D">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2</w:t>
      </w:r>
      <w:r>
        <w:rPr>
          <w:rFonts w:hint="eastAsia" w:ascii="宋体" w:hAnsi="宋体" w:cs="宋体"/>
          <w:sz w:val="24"/>
        </w:rPr>
        <w:t>）未提交本招标文件资信及商务文件中第（</w:t>
      </w:r>
      <w:r>
        <w:rPr>
          <w:rFonts w:hint="eastAsia" w:ascii="宋体" w:hAnsi="宋体" w:cs="宋体"/>
          <w:sz w:val="24"/>
          <w:lang w:val="en-US" w:eastAsia="zh-CN"/>
        </w:rPr>
        <w:t>3</w:t>
      </w:r>
      <w:r>
        <w:rPr>
          <w:rFonts w:hint="eastAsia" w:ascii="宋体" w:hAnsi="宋体" w:cs="宋体"/>
          <w:sz w:val="24"/>
        </w:rPr>
        <w:t>）、（1</w:t>
      </w:r>
      <w:r>
        <w:rPr>
          <w:rFonts w:hint="eastAsia" w:ascii="宋体" w:hAnsi="宋体" w:cs="宋体"/>
          <w:sz w:val="24"/>
          <w:lang w:val="en-US" w:eastAsia="zh-CN"/>
        </w:rPr>
        <w:t>2</w:t>
      </w:r>
      <w:r>
        <w:rPr>
          <w:rFonts w:hint="eastAsia" w:ascii="宋体" w:hAnsi="宋体" w:cs="宋体"/>
          <w:sz w:val="24"/>
        </w:rPr>
        <w:t>）</w:t>
      </w:r>
      <w:r>
        <w:rPr>
          <w:rFonts w:hint="eastAsia" w:ascii="宋体" w:hAnsi="宋体" w:cs="宋体"/>
          <w:sz w:val="24"/>
          <w:lang w:eastAsia="zh-CN"/>
        </w:rPr>
        <w:t>、（</w:t>
      </w:r>
      <w:r>
        <w:rPr>
          <w:rFonts w:hint="eastAsia" w:ascii="宋体" w:hAnsi="宋体" w:cs="宋体"/>
          <w:sz w:val="24"/>
          <w:lang w:val="en-US" w:eastAsia="zh-CN"/>
        </w:rPr>
        <w:t>13</w:t>
      </w:r>
      <w:r>
        <w:rPr>
          <w:rFonts w:hint="eastAsia" w:ascii="宋体" w:hAnsi="宋体" w:cs="宋体"/>
          <w:sz w:val="24"/>
          <w:lang w:eastAsia="zh-CN"/>
        </w:rPr>
        <w:t>）</w:t>
      </w:r>
      <w:r>
        <w:rPr>
          <w:rFonts w:hint="eastAsia" w:ascii="宋体" w:hAnsi="宋体" w:cs="宋体"/>
          <w:sz w:val="24"/>
        </w:rPr>
        <w:t>条资料的；</w:t>
      </w:r>
    </w:p>
    <w:p w14:paraId="71BF87D2">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3</w:t>
      </w:r>
      <w:r>
        <w:rPr>
          <w:rFonts w:hint="eastAsia" w:ascii="宋体" w:hAnsi="宋体" w:cs="宋体"/>
          <w:sz w:val="24"/>
        </w:rPr>
        <w:t>）有下列情形之一的，视为投标人串通投标，其投标无效:</w:t>
      </w:r>
    </w:p>
    <w:p w14:paraId="293B04D6">
      <w:pPr>
        <w:keepNext w:val="0"/>
        <w:keepLines w:val="0"/>
        <w:pageBreakBefore w:val="0"/>
        <w:kinsoku/>
        <w:wordWrap/>
        <w:overflowPunct/>
        <w:topLinePunct w:val="0"/>
        <w:autoSpaceDE/>
        <w:autoSpaceDN/>
        <w:bidi w:val="0"/>
        <w:adjustRightInd/>
        <w:snapToGrid w:val="0"/>
        <w:spacing w:line="440" w:lineRule="exact"/>
        <w:ind w:firstLine="720" w:firstLineChars="300"/>
        <w:textAlignment w:val="auto"/>
        <w:rPr>
          <w:rFonts w:hint="eastAsia" w:ascii="宋体" w:hAnsi="宋体" w:cs="宋体"/>
          <w:sz w:val="24"/>
        </w:rPr>
      </w:pPr>
      <w:r>
        <w:rPr>
          <w:rFonts w:hint="eastAsia" w:ascii="宋体" w:hAnsi="宋体" w:cs="宋体"/>
          <w:sz w:val="24"/>
        </w:rPr>
        <w:t>A.不同投标人的投标文件由同一单位或者个人编制；</w:t>
      </w:r>
    </w:p>
    <w:p w14:paraId="4A963C7B">
      <w:pPr>
        <w:keepNext w:val="0"/>
        <w:keepLines w:val="0"/>
        <w:pageBreakBefore w:val="0"/>
        <w:kinsoku/>
        <w:wordWrap/>
        <w:overflowPunct/>
        <w:topLinePunct w:val="0"/>
        <w:autoSpaceDE/>
        <w:autoSpaceDN/>
        <w:bidi w:val="0"/>
        <w:adjustRightInd/>
        <w:snapToGrid w:val="0"/>
        <w:spacing w:line="440" w:lineRule="exact"/>
        <w:ind w:firstLine="720" w:firstLineChars="300"/>
        <w:textAlignment w:val="auto"/>
        <w:rPr>
          <w:rFonts w:hint="eastAsia" w:ascii="宋体" w:hAnsi="宋体" w:cs="宋体"/>
          <w:sz w:val="24"/>
        </w:rPr>
      </w:pPr>
      <w:r>
        <w:rPr>
          <w:rFonts w:hint="eastAsia" w:ascii="宋体" w:hAnsi="宋体" w:cs="宋体"/>
          <w:sz w:val="24"/>
        </w:rPr>
        <w:t>B.不同投标人委托同一单位或者个人办理投标事宜；</w:t>
      </w:r>
    </w:p>
    <w:p w14:paraId="3F4C7B48">
      <w:pPr>
        <w:keepNext w:val="0"/>
        <w:keepLines w:val="0"/>
        <w:pageBreakBefore w:val="0"/>
        <w:kinsoku/>
        <w:wordWrap/>
        <w:overflowPunct/>
        <w:topLinePunct w:val="0"/>
        <w:autoSpaceDE/>
        <w:autoSpaceDN/>
        <w:bidi w:val="0"/>
        <w:adjustRightInd/>
        <w:snapToGrid w:val="0"/>
        <w:spacing w:line="440" w:lineRule="exact"/>
        <w:ind w:firstLine="720" w:firstLineChars="300"/>
        <w:textAlignment w:val="auto"/>
        <w:rPr>
          <w:rFonts w:hint="eastAsia" w:ascii="宋体" w:hAnsi="宋体" w:cs="宋体"/>
          <w:sz w:val="24"/>
        </w:rPr>
      </w:pPr>
      <w:r>
        <w:rPr>
          <w:rFonts w:hint="eastAsia" w:ascii="宋体" w:hAnsi="宋体" w:cs="宋体"/>
          <w:sz w:val="24"/>
        </w:rPr>
        <w:t>C.不同投标人的投标文件载明的项目管理成员或者联系人员为同一人；</w:t>
      </w:r>
    </w:p>
    <w:p w14:paraId="712E3C57">
      <w:pPr>
        <w:keepNext w:val="0"/>
        <w:keepLines w:val="0"/>
        <w:pageBreakBefore w:val="0"/>
        <w:kinsoku/>
        <w:wordWrap/>
        <w:overflowPunct/>
        <w:topLinePunct w:val="0"/>
        <w:autoSpaceDE/>
        <w:autoSpaceDN/>
        <w:bidi w:val="0"/>
        <w:adjustRightInd/>
        <w:snapToGrid w:val="0"/>
        <w:spacing w:line="440" w:lineRule="exact"/>
        <w:ind w:firstLine="720" w:firstLineChars="300"/>
        <w:textAlignment w:val="auto"/>
        <w:rPr>
          <w:rFonts w:hint="eastAsia" w:ascii="宋体" w:hAnsi="宋体" w:cs="宋体"/>
          <w:sz w:val="24"/>
        </w:rPr>
      </w:pPr>
      <w:r>
        <w:rPr>
          <w:rFonts w:hint="eastAsia" w:ascii="宋体" w:hAnsi="宋体" w:cs="宋体"/>
          <w:sz w:val="24"/>
        </w:rPr>
        <w:t>D.不同投标人的投标文件异常一致或者投标报价呈规律性差异；</w:t>
      </w:r>
    </w:p>
    <w:p w14:paraId="02451410">
      <w:pPr>
        <w:keepNext w:val="0"/>
        <w:keepLines w:val="0"/>
        <w:pageBreakBefore w:val="0"/>
        <w:kinsoku/>
        <w:wordWrap/>
        <w:overflowPunct/>
        <w:topLinePunct w:val="0"/>
        <w:autoSpaceDE/>
        <w:autoSpaceDN/>
        <w:bidi w:val="0"/>
        <w:adjustRightInd/>
        <w:snapToGrid w:val="0"/>
        <w:spacing w:line="440" w:lineRule="exact"/>
        <w:ind w:firstLine="720" w:firstLineChars="300"/>
        <w:textAlignment w:val="auto"/>
        <w:rPr>
          <w:rFonts w:hint="eastAsia" w:ascii="宋体" w:hAnsi="宋体" w:cs="宋体"/>
          <w:sz w:val="24"/>
        </w:rPr>
      </w:pPr>
      <w:r>
        <w:rPr>
          <w:rFonts w:hint="eastAsia" w:ascii="宋体" w:hAnsi="宋体" w:cs="宋体"/>
          <w:sz w:val="24"/>
        </w:rPr>
        <w:t>E.不同投标人的投标文件相互混装；</w:t>
      </w:r>
    </w:p>
    <w:p w14:paraId="0AF39DEC">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4</w:t>
      </w:r>
      <w:r>
        <w:rPr>
          <w:rFonts w:hint="eastAsia" w:ascii="宋体" w:hAnsi="宋体" w:cs="宋体"/>
          <w:sz w:val="24"/>
        </w:rPr>
        <w:t>）投标文件有招标方不能接受的附加条件的；</w:t>
      </w:r>
    </w:p>
    <w:p w14:paraId="430A1212">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5</w:t>
      </w:r>
      <w:r>
        <w:rPr>
          <w:rFonts w:hint="eastAsia" w:ascii="宋体" w:hAnsi="宋体" w:cs="宋体"/>
          <w:sz w:val="24"/>
        </w:rPr>
        <w:t>）法律、法规规定的其它投标无效情况。</w:t>
      </w:r>
    </w:p>
    <w:p w14:paraId="4C618F22">
      <w:pPr>
        <w:keepNext w:val="0"/>
        <w:keepLines w:val="0"/>
        <w:pageBreakBefore w:val="0"/>
        <w:kinsoku/>
        <w:wordWrap/>
        <w:overflowPunct/>
        <w:topLinePunct w:val="0"/>
        <w:autoSpaceDE/>
        <w:autoSpaceDN/>
        <w:bidi w:val="0"/>
        <w:adjustRightInd/>
        <w:snapToGrid w:val="0"/>
        <w:spacing w:line="440" w:lineRule="exact"/>
        <w:ind w:firstLine="482" w:firstLineChars="200"/>
        <w:textAlignment w:val="auto"/>
        <w:rPr>
          <w:rFonts w:hint="eastAsia" w:ascii="宋体" w:hAnsi="宋体" w:cs="宋体"/>
          <w:b/>
          <w:bCs/>
          <w:sz w:val="24"/>
        </w:rPr>
      </w:pPr>
      <w:r>
        <w:rPr>
          <w:rFonts w:hint="eastAsia" w:ascii="宋体" w:hAnsi="宋体" w:cs="宋体"/>
          <w:b/>
          <w:bCs/>
          <w:sz w:val="24"/>
        </w:rPr>
        <w:t>2.在技术评审时，如发现下列情形之一的，投标文件将被视为无效：</w:t>
      </w:r>
    </w:p>
    <w:p w14:paraId="4B1657DD">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（1）投标人未在规定的时间内对电子询标函进行澄清回复、拒绝澄清回复或者澄清回复的内容改变了投标文件的实质性内容的；</w:t>
      </w:r>
    </w:p>
    <w:p w14:paraId="0936845F">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（2）技术标内有商务报价出现的；</w:t>
      </w:r>
    </w:p>
    <w:p w14:paraId="578E9D25">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（3）未提供或未如实提供，或者投标文件标明的响应或偏离与事实不符或虚假投标的；</w:t>
      </w:r>
    </w:p>
    <w:p w14:paraId="1A775719">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（4）明显不符合招标文件要求的服务、质量标准，或者与招标文件中标有“▲”的技术指标、主要功能项目发生实质性偏离的；</w:t>
      </w:r>
    </w:p>
    <w:p w14:paraId="67F9B1A8">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（5）投标技术方案不明确，存在一个或一个以上备选（替代）投标方案的；</w:t>
      </w:r>
    </w:p>
    <w:p w14:paraId="313B6108">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（6）与其他参加本次投标投标人的投标文件（技术文件）的文字表述内容相同连续20行以上或者差错相同2处以上的。</w:t>
      </w:r>
    </w:p>
    <w:p w14:paraId="30973984">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（7）招标文件规定的其它投标无效的情况；</w:t>
      </w:r>
    </w:p>
    <w:p w14:paraId="2D6646D7">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（8）法律、法规规定的其它投标无效情况。</w:t>
      </w:r>
    </w:p>
    <w:p w14:paraId="1BBBD10F">
      <w:pPr>
        <w:pStyle w:val="10"/>
        <w:keepNext w:val="0"/>
        <w:keepLines w:val="0"/>
        <w:pageBreakBefore w:val="0"/>
        <w:kinsoku/>
        <w:wordWrap/>
        <w:overflowPunct/>
        <w:topLinePunct w:val="0"/>
        <w:autoSpaceDE/>
        <w:autoSpaceDN/>
        <w:bidi w:val="0"/>
        <w:adjustRightInd/>
        <w:snapToGrid w:val="0"/>
        <w:spacing w:line="440" w:lineRule="exact"/>
        <w:ind w:left="400"/>
        <w:textAlignment w:val="auto"/>
        <w:rPr>
          <w:rFonts w:ascii="宋体" w:hAnsi="宋体" w:cs="宋体"/>
          <w:b/>
          <w:bCs/>
          <w:color w:val="000000"/>
          <w:sz w:val="24"/>
          <w:szCs w:val="24"/>
        </w:rPr>
      </w:pPr>
      <w:r>
        <w:rPr>
          <w:rFonts w:hint="eastAsia" w:ascii="宋体" w:hAnsi="宋体" w:cs="宋体"/>
          <w:b/>
          <w:bCs/>
          <w:color w:val="000000"/>
          <w:sz w:val="24"/>
          <w:szCs w:val="24"/>
        </w:rPr>
        <w:t>3.在报价评审时，如发现下列情形之一的，投标文件将被视为无效：</w:t>
      </w:r>
    </w:p>
    <w:p w14:paraId="516D77E5">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color w:val="000000"/>
          <w:sz w:val="24"/>
          <w:szCs w:val="24"/>
        </w:rPr>
        <w:t>（</w:t>
      </w:r>
      <w:r>
        <w:rPr>
          <w:rFonts w:hint="eastAsia" w:ascii="宋体" w:hAnsi="宋体" w:cs="宋体"/>
          <w:sz w:val="24"/>
        </w:rPr>
        <w:t>1）投标人未在规定的时间内对电子询标函进行澄清回复、拒绝澄清回复或者澄清回复的内容改变了投标文件的实质性内容的；</w:t>
      </w:r>
    </w:p>
    <w:p w14:paraId="10202384">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（2）未采用人民币报价或者未按照招标文件标明的币种报价的；</w:t>
      </w:r>
    </w:p>
    <w:p w14:paraId="138EAEBB">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（3）报价高于用户设定的</w:t>
      </w:r>
      <w:r>
        <w:rPr>
          <w:rFonts w:hint="eastAsia" w:ascii="宋体" w:hAnsi="宋体" w:cs="宋体"/>
          <w:sz w:val="24"/>
          <w:lang w:eastAsia="zh-CN"/>
        </w:rPr>
        <w:t>最高限价</w:t>
      </w:r>
      <w:r>
        <w:rPr>
          <w:rFonts w:hint="eastAsia" w:ascii="宋体" w:hAnsi="宋体" w:cs="宋体"/>
          <w:sz w:val="24"/>
        </w:rPr>
        <w:t>；</w:t>
      </w:r>
    </w:p>
    <w:p w14:paraId="608C2BC5">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sz w:val="24"/>
        </w:rPr>
      </w:pPr>
      <w:r>
        <w:rPr>
          <w:rFonts w:hint="eastAsia" w:ascii="宋体" w:hAnsi="宋体" w:cs="宋体"/>
          <w:sz w:val="24"/>
        </w:rPr>
        <w:t>（4）投标报价具有选择性。</w:t>
      </w:r>
    </w:p>
    <w:p w14:paraId="1BCF7172">
      <w:pPr>
        <w:keepNext w:val="0"/>
        <w:keepLines w:val="0"/>
        <w:pageBreakBefore w:val="0"/>
        <w:kinsoku/>
        <w:wordWrap/>
        <w:overflowPunct/>
        <w:topLinePunct w:val="0"/>
        <w:autoSpaceDE/>
        <w:autoSpaceDN/>
        <w:bidi w:val="0"/>
        <w:adjustRightInd/>
        <w:snapToGrid w:val="0"/>
        <w:spacing w:line="440" w:lineRule="exact"/>
        <w:ind w:firstLine="240" w:firstLineChars="100"/>
        <w:textAlignment w:val="auto"/>
        <w:rPr>
          <w:rFonts w:hint="eastAsia" w:ascii="宋体" w:hAnsi="宋体" w:cs="宋体"/>
          <w:color w:val="auto"/>
          <w:sz w:val="24"/>
        </w:rPr>
      </w:pPr>
      <w:r>
        <w:rPr>
          <w:rFonts w:hint="eastAsia" w:ascii="宋体" w:hAnsi="宋体" w:cs="宋体"/>
          <w:color w:val="auto"/>
          <w:sz w:val="24"/>
        </w:rPr>
        <w:t>（5）报价评审过程中，评标委员会发现投标人的报价明显低于其他投标报价，使得其投标报价可能低于其成本的，应当要求其在评标现场合理的时间内提供书面说明，必要时提交相关证明材料</w:t>
      </w:r>
      <w:r>
        <w:rPr>
          <w:rFonts w:hint="eastAsia" w:ascii="宋体" w:hAnsi="宋体" w:cs="宋体"/>
          <w:color w:val="auto"/>
          <w:sz w:val="24"/>
          <w:lang w:eastAsia="zh-CN"/>
        </w:rPr>
        <w:t>（</w:t>
      </w:r>
      <w:r>
        <w:rPr>
          <w:rFonts w:hint="eastAsia" w:ascii="宋体" w:hAnsi="宋体" w:cs="宋体"/>
          <w:color w:val="auto"/>
          <w:sz w:val="24"/>
        </w:rPr>
        <w:t>证明材料包括成本核算清单等</w:t>
      </w:r>
      <w:r>
        <w:rPr>
          <w:rFonts w:hint="eastAsia" w:ascii="宋体" w:hAnsi="宋体" w:cs="宋体"/>
          <w:color w:val="auto"/>
          <w:sz w:val="24"/>
          <w:lang w:eastAsia="zh-CN"/>
        </w:rPr>
        <w:t>）</w:t>
      </w:r>
      <w:r>
        <w:rPr>
          <w:rFonts w:hint="eastAsia" w:ascii="宋体" w:hAnsi="宋体" w:cs="宋体"/>
          <w:color w:val="auto"/>
          <w:sz w:val="24"/>
        </w:rPr>
        <w:t>；投标人不能证明其报价合理性的，评标委员会应当将其作为无效投标处理。</w:t>
      </w:r>
    </w:p>
    <w:p w14:paraId="61B5E095">
      <w:pPr>
        <w:snapToGrid w:val="0"/>
        <w:spacing w:line="440" w:lineRule="exact"/>
        <w:ind w:firstLine="482" w:firstLineChars="200"/>
        <w:rPr>
          <w:rFonts w:hint="eastAsia" w:ascii="宋体" w:hAnsi="宋体" w:cs="宋体"/>
          <w:b/>
          <w:bCs/>
          <w:sz w:val="24"/>
          <w:lang w:val="en-US" w:eastAsia="zh-CN"/>
        </w:rPr>
      </w:pPr>
      <w:r>
        <w:rPr>
          <w:rFonts w:hint="eastAsia" w:ascii="宋体" w:hAnsi="宋体" w:cs="宋体"/>
          <w:b/>
          <w:bCs/>
          <w:sz w:val="24"/>
          <w:lang w:val="en-US" w:eastAsia="zh-CN"/>
        </w:rPr>
        <w:t>4.同一个标段(包)的供应商存在下列情形之一的，其投标(响应)文件无效：</w:t>
      </w:r>
    </w:p>
    <w:p w14:paraId="4ECD2216">
      <w:pPr>
        <w:snapToGrid w:val="0"/>
        <w:spacing w:line="440" w:lineRule="exact"/>
        <w:ind w:firstLine="482" w:firstLineChars="200"/>
        <w:rPr>
          <w:rFonts w:hint="eastAsia" w:ascii="宋体" w:hAnsi="宋体" w:cs="宋体"/>
          <w:b/>
          <w:bCs/>
          <w:sz w:val="24"/>
          <w:lang w:val="en-US" w:eastAsia="zh-CN"/>
        </w:rPr>
      </w:pPr>
      <w:r>
        <w:rPr>
          <w:rFonts w:hint="eastAsia" w:ascii="宋体" w:hAnsi="宋体" w:cs="宋体"/>
          <w:b/>
          <w:bCs/>
          <w:sz w:val="24"/>
          <w:lang w:val="en-US" w:eastAsia="zh-CN"/>
        </w:rPr>
        <w:t>(一)不同供应商制作电子投标(响应)文件的计算机网卡MAC地址相同的；</w:t>
      </w:r>
    </w:p>
    <w:p w14:paraId="73A70184">
      <w:pPr>
        <w:snapToGrid w:val="0"/>
        <w:spacing w:line="440" w:lineRule="exact"/>
        <w:ind w:firstLine="482" w:firstLineChars="200"/>
        <w:rPr>
          <w:rFonts w:hint="eastAsia" w:ascii="宋体" w:hAnsi="宋体" w:cs="宋体"/>
          <w:b/>
          <w:bCs/>
          <w:sz w:val="24"/>
          <w:lang w:val="en-US" w:eastAsia="zh-CN"/>
        </w:rPr>
      </w:pPr>
      <w:r>
        <w:rPr>
          <w:rFonts w:hint="eastAsia" w:ascii="宋体" w:hAnsi="宋体" w:cs="宋体"/>
          <w:b/>
          <w:bCs/>
          <w:sz w:val="24"/>
          <w:lang w:val="en-US" w:eastAsia="zh-CN"/>
        </w:rPr>
        <w:t>(二)不同供应商制作电子投标(响应)文件的计算机硬盘序列号相同的；</w:t>
      </w:r>
    </w:p>
    <w:p w14:paraId="3EC23074">
      <w:pPr>
        <w:snapToGrid w:val="0"/>
        <w:spacing w:line="440" w:lineRule="exact"/>
        <w:ind w:firstLine="482" w:firstLineChars="200"/>
        <w:rPr>
          <w:rFonts w:hint="default" w:ascii="宋体" w:hAnsi="宋体" w:cs="宋体"/>
          <w:b/>
          <w:bCs/>
          <w:sz w:val="24"/>
          <w:lang w:val="en-US" w:eastAsia="zh-CN"/>
        </w:rPr>
      </w:pPr>
      <w:r>
        <w:rPr>
          <w:rFonts w:hint="eastAsia" w:ascii="宋体" w:hAnsi="宋体" w:cs="宋体"/>
          <w:b/>
          <w:bCs/>
          <w:sz w:val="24"/>
          <w:lang w:val="en-US" w:eastAsia="zh-CN"/>
        </w:rPr>
        <w:t>(三)不同供应商的投标(响应)文件的内容存在两处以上细节错误一致，且无法合理解释的。</w:t>
      </w:r>
    </w:p>
    <w:p w14:paraId="527AD6CE">
      <w:pPr>
        <w:snapToGrid w:val="0"/>
        <w:spacing w:line="440" w:lineRule="exact"/>
        <w:ind w:firstLine="482" w:firstLineChars="200"/>
        <w:rPr>
          <w:rFonts w:hint="eastAsia" w:ascii="宋体" w:hAnsi="宋体" w:cs="宋体"/>
          <w:b/>
          <w:bCs/>
          <w:sz w:val="24"/>
        </w:rPr>
      </w:pPr>
      <w:r>
        <w:rPr>
          <w:rFonts w:hint="eastAsia" w:ascii="宋体" w:hAnsi="宋体" w:cs="宋体"/>
          <w:b/>
          <w:bCs/>
          <w:sz w:val="24"/>
          <w:lang w:val="en-US" w:eastAsia="zh-CN"/>
        </w:rPr>
        <w:t>5</w:t>
      </w:r>
      <w:r>
        <w:rPr>
          <w:rFonts w:hint="eastAsia" w:ascii="宋体" w:hAnsi="宋体" w:cs="宋体"/>
          <w:b/>
          <w:bCs/>
          <w:sz w:val="24"/>
        </w:rPr>
        <w:t>.被拒绝的投标文件为无效。</w:t>
      </w:r>
    </w:p>
    <w:p w14:paraId="4A2C2260">
      <w:pPr>
        <w:snapToGrid w:val="0"/>
        <w:spacing w:line="440" w:lineRule="exact"/>
        <w:ind w:firstLine="482" w:firstLineChars="200"/>
        <w:rPr>
          <w:rFonts w:hint="eastAsia" w:ascii="宋体" w:hAnsi="宋体" w:cs="宋体"/>
          <w:b/>
          <w:bCs/>
          <w:sz w:val="24"/>
        </w:rPr>
      </w:pPr>
      <w:r>
        <w:rPr>
          <w:rFonts w:hint="eastAsia" w:ascii="宋体" w:hAnsi="宋体" w:cs="宋体"/>
          <w:b/>
          <w:bCs/>
          <w:sz w:val="24"/>
          <w:lang w:val="en-US" w:eastAsia="zh-CN"/>
        </w:rPr>
        <w:t>6</w:t>
      </w:r>
      <w:r>
        <w:rPr>
          <w:rFonts w:hint="eastAsia" w:ascii="宋体" w:hAnsi="宋体" w:cs="宋体"/>
          <w:b/>
          <w:bCs/>
          <w:sz w:val="24"/>
        </w:rPr>
        <w:t>.根据有关法律、法规规定为无效、废标的，按法律、法规规定执行。</w:t>
      </w:r>
    </w:p>
    <w:p w14:paraId="5C394C43">
      <w:pPr>
        <w:keepNext w:val="0"/>
        <w:keepLines w:val="0"/>
        <w:pageBreakBefore w:val="0"/>
        <w:widowControl w:val="0"/>
        <w:numPr>
          <w:ilvl w:val="0"/>
          <w:numId w:val="0"/>
        </w:numPr>
        <w:kinsoku/>
        <w:wordWrap/>
        <w:overflowPunct/>
        <w:topLinePunct w:val="0"/>
        <w:autoSpaceDE/>
        <w:autoSpaceDN/>
        <w:bidi w:val="0"/>
        <w:adjustRightInd/>
        <w:snapToGrid w:val="0"/>
        <w:spacing w:beforeLines="50"/>
        <w:jc w:val="both"/>
        <w:textAlignment w:val="auto"/>
        <w:outlineLvl w:val="1"/>
        <w:rPr>
          <w:rFonts w:hint="eastAsia" w:ascii="宋体" w:hAnsi="宋体" w:eastAsia="宋体" w:cs="宋体"/>
          <w:b/>
          <w:bCs/>
          <w:color w:val="000000"/>
          <w:kern w:val="2"/>
          <w:sz w:val="28"/>
          <w:szCs w:val="28"/>
          <w:lang w:val="en-US" w:eastAsia="zh-CN" w:bidi="ar-SA"/>
        </w:rPr>
      </w:pPr>
      <w:r>
        <w:rPr>
          <w:rFonts w:hint="eastAsia" w:ascii="宋体" w:hAnsi="宋体" w:eastAsia="宋体" w:cs="宋体"/>
          <w:b/>
          <w:bCs/>
          <w:color w:val="000000"/>
          <w:kern w:val="2"/>
          <w:sz w:val="28"/>
          <w:szCs w:val="28"/>
          <w:lang w:val="en-US" w:eastAsia="zh-CN" w:bidi="ar-SA"/>
        </w:rPr>
        <w:t>四、开标</w:t>
      </w:r>
    </w:p>
    <w:p w14:paraId="622E968C">
      <w:pPr>
        <w:keepNext w:val="0"/>
        <w:keepLines w:val="0"/>
        <w:pageBreakBefore w:val="0"/>
        <w:kinsoku/>
        <w:wordWrap/>
        <w:overflowPunct/>
        <w:topLinePunct w:val="0"/>
        <w:autoSpaceDE/>
        <w:autoSpaceDN/>
        <w:bidi w:val="0"/>
        <w:adjustRightInd/>
        <w:snapToGrid w:val="0"/>
        <w:spacing w:line="440" w:lineRule="exact"/>
        <w:ind w:firstLine="241" w:firstLineChars="100"/>
        <w:textAlignment w:val="auto"/>
        <w:rPr>
          <w:rFonts w:hint="eastAsia" w:ascii="宋体" w:hAnsi="宋体" w:cs="宋体"/>
          <w:b/>
          <w:bCs/>
          <w:sz w:val="24"/>
        </w:rPr>
      </w:pPr>
      <w:r>
        <w:rPr>
          <w:rFonts w:hint="eastAsia" w:ascii="宋体" w:hAnsi="宋体" w:cs="宋体"/>
          <w:b/>
          <w:bCs/>
          <w:sz w:val="24"/>
        </w:rPr>
        <w:t>（一）开标准备</w:t>
      </w:r>
    </w:p>
    <w:p w14:paraId="0FC7FC7E">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sz w:val="24"/>
        </w:rPr>
      </w:pPr>
      <w:r>
        <w:rPr>
          <w:rFonts w:hint="eastAsia" w:ascii="宋体" w:hAnsi="宋体" w:cs="宋体"/>
          <w:sz w:val="24"/>
        </w:rPr>
        <w:t>采购代理机构将在规定的时间和地点进行电子开标，投标人的法定代表人或其委托代理人应做好投标准备，准时在线参加电子开标会议，随时关注开标进度。</w:t>
      </w:r>
    </w:p>
    <w:p w14:paraId="6F5B1A2D">
      <w:pPr>
        <w:keepNext w:val="0"/>
        <w:keepLines w:val="0"/>
        <w:pageBreakBefore w:val="0"/>
        <w:kinsoku/>
        <w:wordWrap/>
        <w:overflowPunct/>
        <w:topLinePunct w:val="0"/>
        <w:autoSpaceDE/>
        <w:autoSpaceDN/>
        <w:bidi w:val="0"/>
        <w:adjustRightInd/>
        <w:snapToGrid w:val="0"/>
        <w:spacing w:line="440" w:lineRule="exact"/>
        <w:ind w:firstLine="241" w:firstLineChars="100"/>
        <w:textAlignment w:val="auto"/>
        <w:rPr>
          <w:rFonts w:hint="eastAsia" w:ascii="宋体" w:hAnsi="宋体" w:cs="宋体"/>
          <w:b/>
          <w:bCs/>
          <w:sz w:val="24"/>
        </w:rPr>
      </w:pPr>
      <w:r>
        <w:rPr>
          <w:rFonts w:hint="eastAsia" w:ascii="宋体" w:hAnsi="宋体" w:cs="宋体"/>
          <w:b/>
          <w:bCs/>
          <w:sz w:val="24"/>
        </w:rPr>
        <w:t>（二）电子投标开标程序</w:t>
      </w:r>
    </w:p>
    <w:p w14:paraId="135F60E9">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sz w:val="24"/>
        </w:rPr>
      </w:pPr>
      <w:r>
        <w:rPr>
          <w:rFonts w:hint="eastAsia" w:ascii="宋体" w:hAnsi="宋体" w:cs="宋体"/>
          <w:sz w:val="24"/>
        </w:rPr>
        <w:t>1.开标会由招标代理机构主持，主持人宣布开标会议开始；</w:t>
      </w:r>
    </w:p>
    <w:p w14:paraId="16A7D364">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sz w:val="24"/>
        </w:rPr>
      </w:pPr>
      <w:r>
        <w:rPr>
          <w:rFonts w:hint="eastAsia" w:ascii="宋体" w:hAnsi="宋体" w:cs="宋体"/>
          <w:sz w:val="24"/>
        </w:rPr>
        <w:t>2.主持人宣布评标室会议纪律及评标期间的有关事项；告知应当回避的情形,提请有关人员回避；</w:t>
      </w:r>
    </w:p>
    <w:p w14:paraId="4C10B473">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cs="宋体"/>
          <w:sz w:val="24"/>
        </w:rPr>
      </w:pPr>
      <w:r>
        <w:rPr>
          <w:rFonts w:hint="eastAsia" w:ascii="宋体" w:hAnsi="宋体" w:cs="宋体"/>
          <w:sz w:val="24"/>
        </w:rPr>
        <w:t>3.开标及评审程序</w:t>
      </w:r>
    </w:p>
    <w:p w14:paraId="0A421A3B">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3.1在开标时间截止后30分钟内由各投标人自行对投标文件进行解密；</w:t>
      </w:r>
    </w:p>
    <w:p w14:paraId="36200416">
      <w:pPr>
        <w:keepNext w:val="0"/>
        <w:keepLines w:val="0"/>
        <w:pageBreakBefore w:val="0"/>
        <w:kinsoku/>
        <w:wordWrap/>
        <w:overflowPunct/>
        <w:topLinePunct w:val="0"/>
        <w:autoSpaceDE/>
        <w:autoSpaceDN/>
        <w:bidi w:val="0"/>
        <w:adjustRightInd/>
        <w:spacing w:line="440" w:lineRule="exact"/>
        <w:ind w:left="480" w:leftChars="240"/>
        <w:textAlignment w:val="auto"/>
        <w:rPr>
          <w:rFonts w:hint="eastAsia" w:ascii="宋体" w:hAnsi="宋体" w:cs="宋体"/>
          <w:sz w:val="24"/>
        </w:rPr>
      </w:pPr>
      <w:r>
        <w:rPr>
          <w:rFonts w:hint="eastAsia" w:ascii="宋体" w:hAnsi="宋体" w:cs="宋体"/>
          <w:sz w:val="24"/>
        </w:rPr>
        <w:t>3.2由采购人或代理机构进行资格审查，通过资格审查的投标人进入商务技术响应文件进</w:t>
      </w:r>
    </w:p>
    <w:p w14:paraId="4F36DB29">
      <w:pPr>
        <w:keepNext w:val="0"/>
        <w:keepLines w:val="0"/>
        <w:pageBreakBefore w:val="0"/>
        <w:kinsoku/>
        <w:wordWrap/>
        <w:overflowPunct/>
        <w:topLinePunct w:val="0"/>
        <w:autoSpaceDE/>
        <w:autoSpaceDN/>
        <w:bidi w:val="0"/>
        <w:adjustRightInd/>
        <w:spacing w:line="440" w:lineRule="exact"/>
        <w:textAlignment w:val="auto"/>
        <w:rPr>
          <w:rFonts w:ascii="宋体" w:hAnsi="宋体" w:cs="宋体"/>
          <w:sz w:val="24"/>
        </w:rPr>
      </w:pPr>
      <w:r>
        <w:rPr>
          <w:rFonts w:hint="eastAsia" w:ascii="宋体" w:hAnsi="宋体" w:cs="宋体"/>
          <w:sz w:val="24"/>
        </w:rPr>
        <w:t>行评审；</w:t>
      </w:r>
    </w:p>
    <w:p w14:paraId="55552AC8">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3.3系统对各投标人的商务技术进行汇总；</w:t>
      </w:r>
    </w:p>
    <w:p w14:paraId="6E4B22DA">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3.4在系统上公开报价开标情况；</w:t>
      </w:r>
    </w:p>
    <w:p w14:paraId="471D4841">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3.5评标委员会对报价情况进行评审；</w:t>
      </w:r>
    </w:p>
    <w:p w14:paraId="4F7B7D21">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sz w:val="24"/>
        </w:rPr>
      </w:pPr>
      <w:r>
        <w:rPr>
          <w:rFonts w:hint="eastAsia" w:ascii="宋体" w:hAnsi="宋体" w:cs="宋体"/>
          <w:sz w:val="24"/>
        </w:rPr>
        <w:t>3.6在系统上公布评审结果。</w:t>
      </w:r>
    </w:p>
    <w:p w14:paraId="064ED1D5">
      <w:pPr>
        <w:keepNext w:val="0"/>
        <w:keepLines w:val="0"/>
        <w:pageBreakBefore w:val="0"/>
        <w:kinsoku/>
        <w:wordWrap/>
        <w:overflowPunct/>
        <w:topLinePunct w:val="0"/>
        <w:autoSpaceDE/>
        <w:autoSpaceDN/>
        <w:bidi w:val="0"/>
        <w:adjustRightInd/>
        <w:spacing w:line="440" w:lineRule="exact"/>
        <w:ind w:firstLine="482" w:firstLineChars="200"/>
        <w:textAlignment w:val="auto"/>
        <w:rPr>
          <w:rFonts w:ascii="宋体" w:hAnsi="宋体" w:cs="宋体"/>
          <w:b/>
          <w:sz w:val="24"/>
        </w:rPr>
      </w:pPr>
      <w:r>
        <w:rPr>
          <w:rFonts w:hint="eastAsia" w:ascii="宋体" w:hAnsi="宋体" w:cs="宋体"/>
          <w:b/>
          <w:sz w:val="24"/>
        </w:rPr>
        <w:t>特别说明：政采云公司如对电子化开标及评审程序有调整的，按调整后的程序操作。</w:t>
      </w:r>
    </w:p>
    <w:p w14:paraId="3C265943">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cs="宋体"/>
          <w:sz w:val="24"/>
        </w:rPr>
      </w:pPr>
      <w:r>
        <w:rPr>
          <w:rFonts w:hint="eastAsia" w:ascii="宋体" w:hAnsi="宋体" w:cs="宋体"/>
          <w:sz w:val="24"/>
          <w:lang w:val="en-US" w:eastAsia="zh-CN"/>
        </w:rPr>
        <w:t>4.</w:t>
      </w:r>
      <w:r>
        <w:rPr>
          <w:rFonts w:hint="eastAsia" w:ascii="宋体" w:hAnsi="宋体" w:cs="宋体"/>
          <w:sz w:val="24"/>
        </w:rPr>
        <w:t>本项目采用政采云电子招投标开标及评审程序，开评标时出现电子投标文件无法解密或解密失败等情况时，采购代理机构可上传投标人的电子备份投标文件继续评审。</w:t>
      </w:r>
    </w:p>
    <w:p w14:paraId="37879FED">
      <w:pPr>
        <w:keepNext w:val="0"/>
        <w:keepLines w:val="0"/>
        <w:pageBreakBefore w:val="0"/>
        <w:widowControl w:val="0"/>
        <w:numPr>
          <w:ilvl w:val="0"/>
          <w:numId w:val="0"/>
        </w:numPr>
        <w:kinsoku/>
        <w:wordWrap/>
        <w:overflowPunct/>
        <w:topLinePunct w:val="0"/>
        <w:autoSpaceDE/>
        <w:autoSpaceDN/>
        <w:bidi w:val="0"/>
        <w:adjustRightInd/>
        <w:snapToGrid w:val="0"/>
        <w:spacing w:beforeLines="50"/>
        <w:jc w:val="both"/>
        <w:textAlignment w:val="auto"/>
        <w:outlineLvl w:val="1"/>
        <w:rPr>
          <w:rFonts w:hint="eastAsia" w:ascii="宋体" w:hAnsi="宋体" w:eastAsia="宋体" w:cs="宋体"/>
          <w:b/>
          <w:bCs/>
          <w:color w:val="000000"/>
          <w:kern w:val="2"/>
          <w:sz w:val="28"/>
          <w:szCs w:val="28"/>
          <w:lang w:val="en-US" w:eastAsia="zh-CN" w:bidi="ar-SA"/>
        </w:rPr>
      </w:pPr>
      <w:r>
        <w:rPr>
          <w:rFonts w:hint="eastAsia" w:ascii="宋体" w:hAnsi="宋体" w:eastAsia="宋体" w:cs="宋体"/>
          <w:b/>
          <w:bCs/>
          <w:color w:val="000000"/>
          <w:kern w:val="2"/>
          <w:sz w:val="28"/>
          <w:szCs w:val="28"/>
          <w:lang w:val="en-US" w:eastAsia="zh-CN" w:bidi="ar-SA"/>
        </w:rPr>
        <w:t>五、评标</w:t>
      </w:r>
    </w:p>
    <w:p w14:paraId="3FF5E36A">
      <w:pPr>
        <w:keepNext w:val="0"/>
        <w:keepLines w:val="0"/>
        <w:pageBreakBefore w:val="0"/>
        <w:kinsoku/>
        <w:wordWrap/>
        <w:overflowPunct/>
        <w:topLinePunct w:val="0"/>
        <w:autoSpaceDE/>
        <w:autoSpaceDN/>
        <w:bidi w:val="0"/>
        <w:adjustRightInd/>
        <w:spacing w:line="440" w:lineRule="exact"/>
        <w:ind w:firstLine="241" w:firstLineChars="100"/>
        <w:textAlignment w:val="auto"/>
        <w:rPr>
          <w:rFonts w:hint="eastAsia" w:ascii="宋体" w:hAnsi="宋体" w:cs="宋体"/>
          <w:sz w:val="24"/>
        </w:rPr>
      </w:pPr>
      <w:r>
        <w:rPr>
          <w:rFonts w:hint="eastAsia" w:ascii="宋体" w:hAnsi="宋体" w:cs="宋体"/>
          <w:b/>
          <w:bCs/>
          <w:sz w:val="24"/>
        </w:rPr>
        <w:t>（一）组建评标委员会</w:t>
      </w:r>
    </w:p>
    <w:p w14:paraId="65EE61C0">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cs="宋体"/>
          <w:sz w:val="24"/>
        </w:rPr>
      </w:pPr>
      <w:r>
        <w:rPr>
          <w:rFonts w:hint="eastAsia" w:ascii="宋体" w:hAnsi="宋体" w:cs="宋体"/>
          <w:sz w:val="24"/>
        </w:rPr>
        <w:t>本项目评标委员会由</w:t>
      </w:r>
      <w:r>
        <w:rPr>
          <w:rFonts w:hint="eastAsia" w:ascii="宋体" w:hAnsi="宋体" w:eastAsia="宋体" w:cs="宋体"/>
          <w:sz w:val="24"/>
          <w:szCs w:val="24"/>
        </w:rPr>
        <w:t>政府采购评审专家</w:t>
      </w:r>
      <w:r>
        <w:rPr>
          <w:rFonts w:hint="eastAsia" w:ascii="宋体" w:hAnsi="宋体" w:eastAsia="宋体" w:cs="宋体"/>
          <w:sz w:val="24"/>
          <w:szCs w:val="24"/>
          <w:u w:val="single"/>
        </w:rPr>
        <w:t>4</w:t>
      </w:r>
      <w:r>
        <w:rPr>
          <w:rFonts w:hint="eastAsia" w:ascii="宋体" w:hAnsi="宋体" w:eastAsia="宋体" w:cs="宋体"/>
          <w:sz w:val="24"/>
          <w:szCs w:val="24"/>
        </w:rPr>
        <w:t>人和采购人代表</w:t>
      </w:r>
      <w:r>
        <w:rPr>
          <w:rFonts w:hint="eastAsia" w:ascii="宋体" w:hAnsi="宋体" w:eastAsia="宋体" w:cs="宋体"/>
          <w:sz w:val="24"/>
          <w:szCs w:val="24"/>
          <w:u w:val="single"/>
        </w:rPr>
        <w:t>1</w:t>
      </w:r>
      <w:r>
        <w:rPr>
          <w:rFonts w:hint="eastAsia" w:ascii="宋体" w:hAnsi="宋体" w:eastAsia="宋体" w:cs="宋体"/>
          <w:sz w:val="24"/>
          <w:szCs w:val="24"/>
        </w:rPr>
        <w:t>人,共</w:t>
      </w:r>
      <w:r>
        <w:rPr>
          <w:rFonts w:hint="eastAsia" w:ascii="宋体" w:hAnsi="宋体" w:eastAsia="宋体" w:cs="宋体"/>
          <w:sz w:val="24"/>
          <w:szCs w:val="24"/>
          <w:u w:val="single"/>
        </w:rPr>
        <w:t>5</w:t>
      </w:r>
      <w:r>
        <w:rPr>
          <w:rFonts w:hint="eastAsia" w:ascii="宋体" w:hAnsi="宋体" w:eastAsia="宋体" w:cs="宋体"/>
          <w:sz w:val="24"/>
          <w:szCs w:val="24"/>
        </w:rPr>
        <w:t>人组成。</w:t>
      </w:r>
      <w:r>
        <w:rPr>
          <w:rFonts w:hint="eastAsia" w:ascii="宋体" w:hAnsi="宋体" w:cs="宋体"/>
          <w:sz w:val="24"/>
        </w:rPr>
        <w:t>（允许采购人不推荐采购人代表参加，如采购人不推荐采购人代表参加评审时，评标委员会（5人）都从评标专家库中抽取）。</w:t>
      </w:r>
    </w:p>
    <w:p w14:paraId="0D6ADBA4">
      <w:pPr>
        <w:keepNext w:val="0"/>
        <w:keepLines w:val="0"/>
        <w:pageBreakBefore w:val="0"/>
        <w:kinsoku/>
        <w:wordWrap/>
        <w:overflowPunct/>
        <w:topLinePunct w:val="0"/>
        <w:autoSpaceDE/>
        <w:autoSpaceDN/>
        <w:bidi w:val="0"/>
        <w:adjustRightInd/>
        <w:spacing w:line="440" w:lineRule="exact"/>
        <w:ind w:firstLine="241" w:firstLineChars="100"/>
        <w:textAlignment w:val="auto"/>
        <w:rPr>
          <w:rFonts w:hint="eastAsia" w:ascii="宋体" w:hAnsi="宋体" w:cs="宋体"/>
          <w:b/>
          <w:bCs/>
          <w:sz w:val="24"/>
        </w:rPr>
      </w:pPr>
      <w:r>
        <w:rPr>
          <w:rFonts w:hint="eastAsia" w:ascii="宋体" w:hAnsi="宋体" w:cs="宋体"/>
          <w:b/>
          <w:bCs/>
          <w:sz w:val="24"/>
        </w:rPr>
        <w:t>（二）评标的方式</w:t>
      </w:r>
    </w:p>
    <w:p w14:paraId="01AA10C4">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cs="宋体"/>
          <w:sz w:val="24"/>
        </w:rPr>
      </w:pPr>
      <w:r>
        <w:rPr>
          <w:rFonts w:hint="eastAsia" w:ascii="宋体" w:hAnsi="宋体" w:cs="宋体"/>
          <w:sz w:val="24"/>
        </w:rPr>
        <w:t>本项目采用不公开方式评标，评标的依据为招标文件和投标文件。</w:t>
      </w:r>
    </w:p>
    <w:p w14:paraId="6F011FDA">
      <w:pPr>
        <w:keepNext w:val="0"/>
        <w:keepLines w:val="0"/>
        <w:pageBreakBefore w:val="0"/>
        <w:kinsoku/>
        <w:wordWrap/>
        <w:overflowPunct/>
        <w:topLinePunct w:val="0"/>
        <w:autoSpaceDE/>
        <w:autoSpaceDN/>
        <w:bidi w:val="0"/>
        <w:adjustRightInd/>
        <w:spacing w:line="440" w:lineRule="exact"/>
        <w:ind w:firstLine="241" w:firstLineChars="100"/>
        <w:textAlignment w:val="auto"/>
        <w:rPr>
          <w:rFonts w:hint="eastAsia" w:ascii="宋体" w:hAnsi="宋体" w:cs="宋体"/>
          <w:b/>
          <w:bCs/>
          <w:sz w:val="24"/>
        </w:rPr>
      </w:pPr>
      <w:r>
        <w:rPr>
          <w:rFonts w:hint="eastAsia" w:ascii="宋体" w:hAnsi="宋体" w:cs="宋体"/>
          <w:b/>
          <w:bCs/>
          <w:sz w:val="24"/>
        </w:rPr>
        <w:t>（三）评标程序</w:t>
      </w:r>
    </w:p>
    <w:p w14:paraId="148B4453">
      <w:pPr>
        <w:keepNext w:val="0"/>
        <w:keepLines w:val="0"/>
        <w:pageBreakBefore w:val="0"/>
        <w:kinsoku/>
        <w:wordWrap/>
        <w:overflowPunct/>
        <w:topLinePunct w:val="0"/>
        <w:autoSpaceDE/>
        <w:autoSpaceDN/>
        <w:bidi w:val="0"/>
        <w:adjustRightInd/>
        <w:spacing w:line="440" w:lineRule="exact"/>
        <w:ind w:firstLine="482" w:firstLineChars="200"/>
        <w:textAlignment w:val="auto"/>
        <w:rPr>
          <w:rFonts w:hint="eastAsia" w:ascii="宋体" w:hAnsi="宋体" w:cs="宋体"/>
          <w:b/>
          <w:bCs/>
          <w:sz w:val="24"/>
        </w:rPr>
      </w:pPr>
      <w:r>
        <w:rPr>
          <w:rFonts w:hint="eastAsia" w:ascii="宋体" w:hAnsi="宋体" w:cs="宋体"/>
          <w:b/>
          <w:bCs/>
          <w:sz w:val="24"/>
        </w:rPr>
        <w:t>1.形式审查</w:t>
      </w:r>
    </w:p>
    <w:p w14:paraId="2B4FD847">
      <w:pPr>
        <w:keepNext w:val="0"/>
        <w:keepLines w:val="0"/>
        <w:pageBreakBefore w:val="0"/>
        <w:kinsoku/>
        <w:wordWrap/>
        <w:overflowPunct/>
        <w:topLinePunct w:val="0"/>
        <w:autoSpaceDE/>
        <w:autoSpaceDN/>
        <w:bidi w:val="0"/>
        <w:adjustRightInd/>
        <w:spacing w:line="440" w:lineRule="exact"/>
        <w:ind w:firstLine="480" w:firstLineChars="200"/>
        <w:textAlignment w:val="auto"/>
        <w:rPr>
          <w:rFonts w:ascii="宋体" w:hAnsi="宋体" w:cs="宋体"/>
          <w:b/>
          <w:bCs/>
          <w:color w:val="000000"/>
          <w:sz w:val="24"/>
          <w:szCs w:val="24"/>
        </w:rPr>
      </w:pPr>
      <w:r>
        <w:rPr>
          <w:rFonts w:hint="eastAsia" w:ascii="宋体" w:hAnsi="宋体" w:cs="宋体"/>
          <w:sz w:val="24"/>
        </w:rPr>
        <w:t>采购人代表和代理机构工作人员对投标人的资格和投标文</w:t>
      </w:r>
      <w:r>
        <w:rPr>
          <w:rFonts w:hint="eastAsia" w:ascii="宋体" w:hAnsi="宋体" w:cs="宋体"/>
          <w:color w:val="000000"/>
          <w:sz w:val="24"/>
          <w:szCs w:val="24"/>
        </w:rPr>
        <w:t>件的完整性、合法性等进行审查。</w:t>
      </w:r>
    </w:p>
    <w:p w14:paraId="261C83DE">
      <w:pPr>
        <w:keepNext w:val="0"/>
        <w:keepLines w:val="0"/>
        <w:pageBreakBefore w:val="0"/>
        <w:kinsoku/>
        <w:wordWrap/>
        <w:overflowPunct/>
        <w:topLinePunct w:val="0"/>
        <w:autoSpaceDE/>
        <w:autoSpaceDN/>
        <w:bidi w:val="0"/>
        <w:adjustRightInd/>
        <w:snapToGrid w:val="0"/>
        <w:spacing w:line="440" w:lineRule="exact"/>
        <w:ind w:firstLine="482" w:firstLineChars="200"/>
        <w:textAlignment w:val="auto"/>
        <w:rPr>
          <w:rFonts w:ascii="宋体" w:hAnsi="宋体" w:cs="宋体"/>
          <w:b/>
          <w:bCs/>
          <w:color w:val="000000"/>
          <w:sz w:val="24"/>
          <w:szCs w:val="24"/>
        </w:rPr>
      </w:pPr>
      <w:r>
        <w:rPr>
          <w:rFonts w:hint="eastAsia" w:ascii="宋体" w:hAnsi="宋体" w:cs="宋体"/>
          <w:b/>
          <w:bCs/>
          <w:color w:val="000000"/>
          <w:sz w:val="24"/>
          <w:szCs w:val="24"/>
        </w:rPr>
        <w:t>2.实质审查与比较</w:t>
      </w:r>
    </w:p>
    <w:p w14:paraId="13D72CCE">
      <w:pPr>
        <w:keepNext w:val="0"/>
        <w:keepLines w:val="0"/>
        <w:pageBreakBefore w:val="0"/>
        <w:kinsoku/>
        <w:wordWrap/>
        <w:overflowPunct/>
        <w:topLinePunct w:val="0"/>
        <w:autoSpaceDE/>
        <w:autoSpaceDN/>
        <w:bidi w:val="0"/>
        <w:adjustRightInd/>
        <w:spacing w:line="440" w:lineRule="exact"/>
        <w:ind w:firstLine="240" w:firstLineChars="100"/>
        <w:textAlignment w:val="auto"/>
        <w:rPr>
          <w:rFonts w:hint="eastAsia" w:ascii="宋体" w:hAnsi="宋体" w:eastAsia="宋体" w:cs="宋体"/>
          <w:color w:val="auto"/>
          <w:kern w:val="2"/>
          <w:sz w:val="24"/>
          <w:szCs w:val="24"/>
          <w:highlight w:val="none"/>
        </w:rPr>
      </w:pPr>
      <w:r>
        <w:rPr>
          <w:rFonts w:hint="eastAsia" w:ascii="宋体" w:hAnsi="宋体" w:cs="宋体"/>
          <w:color w:val="000000"/>
          <w:sz w:val="24"/>
          <w:szCs w:val="24"/>
        </w:rPr>
        <w:t>（</w:t>
      </w:r>
      <w:r>
        <w:rPr>
          <w:rFonts w:hint="eastAsia" w:ascii="宋体" w:hAnsi="宋体" w:eastAsia="宋体" w:cs="宋体"/>
          <w:color w:val="auto"/>
          <w:kern w:val="2"/>
          <w:sz w:val="24"/>
          <w:szCs w:val="24"/>
          <w:highlight w:val="none"/>
        </w:rPr>
        <w:t>1）评标委员会审查投标文件的实质性内容是否符合招标文件的实质性要求。</w:t>
      </w:r>
    </w:p>
    <w:p w14:paraId="57D024B9">
      <w:pPr>
        <w:keepNext w:val="0"/>
        <w:keepLines w:val="0"/>
        <w:pageBreakBefore w:val="0"/>
        <w:kinsoku/>
        <w:wordWrap/>
        <w:overflowPunct/>
        <w:topLinePunct w:val="0"/>
        <w:autoSpaceDE/>
        <w:autoSpaceDN/>
        <w:bidi w:val="0"/>
        <w:adjustRightInd/>
        <w:spacing w:line="440" w:lineRule="exact"/>
        <w:ind w:firstLine="240" w:firstLineChars="1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（2）评标委员会将对投标人的投标文件进行审查、核对,如有疑问,将对投标人进行电子询标,投标人须在规定的时间内向评标委员会澄清有关问题,并在政采云上进行询标答复。</w:t>
      </w:r>
    </w:p>
    <w:p w14:paraId="60B01D6D">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投标人代表未在规定的时间内进行澄清、拒绝澄清或者澄清的内容改变了投标文件的实质性内容的，评标委员会有权对该投标文件作出不利于投标人的评判。</w:t>
      </w:r>
    </w:p>
    <w:p w14:paraId="25B18B6F">
      <w:pPr>
        <w:keepNext w:val="0"/>
        <w:keepLines w:val="0"/>
        <w:pageBreakBefore w:val="0"/>
        <w:kinsoku/>
        <w:wordWrap/>
        <w:overflowPunct/>
        <w:topLinePunct w:val="0"/>
        <w:autoSpaceDE/>
        <w:autoSpaceDN/>
        <w:bidi w:val="0"/>
        <w:adjustRightInd/>
        <w:spacing w:line="440" w:lineRule="exact"/>
        <w:ind w:firstLine="240" w:firstLineChars="1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（3）各投标人的技术商务得分为所有评委的有效评分的算术平均数，由指定专人进行计算复核。</w:t>
      </w:r>
    </w:p>
    <w:p w14:paraId="7319277C">
      <w:pPr>
        <w:keepNext w:val="0"/>
        <w:keepLines w:val="0"/>
        <w:pageBreakBefore w:val="0"/>
        <w:kinsoku/>
        <w:wordWrap/>
        <w:overflowPunct/>
        <w:topLinePunct w:val="0"/>
        <w:autoSpaceDE/>
        <w:autoSpaceDN/>
        <w:bidi w:val="0"/>
        <w:adjustRightInd/>
        <w:spacing w:line="440" w:lineRule="exact"/>
        <w:ind w:firstLine="240" w:firstLineChars="1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（4）代理机构工作人员协助评标委员会根据本项目的评分标准计算各投标人的报价得分。</w:t>
      </w:r>
    </w:p>
    <w:p w14:paraId="104A3E6A">
      <w:pPr>
        <w:keepNext w:val="0"/>
        <w:keepLines w:val="0"/>
        <w:pageBreakBefore w:val="0"/>
        <w:kinsoku/>
        <w:wordWrap/>
        <w:overflowPunct/>
        <w:topLinePunct w:val="0"/>
        <w:autoSpaceDE/>
        <w:autoSpaceDN/>
        <w:bidi w:val="0"/>
        <w:adjustRightInd/>
        <w:spacing w:line="440" w:lineRule="exact"/>
        <w:ind w:firstLine="240" w:firstLineChars="100"/>
        <w:textAlignment w:val="auto"/>
        <w:rPr>
          <w:rFonts w:hint="eastAsia" w:ascii="宋体" w:hAnsi="宋体" w:cs="宋体"/>
          <w:b w:val="0"/>
          <w:bCs w:val="0"/>
          <w:sz w:val="24"/>
        </w:rPr>
      </w:pPr>
      <w:r>
        <w:rPr>
          <w:rFonts w:hint="eastAsia" w:ascii="宋体" w:hAnsi="宋体" w:cs="宋体"/>
          <w:b w:val="0"/>
          <w:bCs w:val="0"/>
          <w:sz w:val="24"/>
        </w:rPr>
        <w:t>（5）评标委员会完成评标后, 招标方工作人员对系统中的得分汇总进行复核,计算出本项目最终得分，评标委员会按评标原则推荐中标候选人并起草评标报告。</w:t>
      </w:r>
    </w:p>
    <w:p w14:paraId="4DA6ED43">
      <w:pPr>
        <w:keepNext w:val="0"/>
        <w:keepLines w:val="0"/>
        <w:pageBreakBefore w:val="0"/>
        <w:kinsoku/>
        <w:wordWrap/>
        <w:overflowPunct/>
        <w:topLinePunct w:val="0"/>
        <w:autoSpaceDE/>
        <w:autoSpaceDN/>
        <w:bidi w:val="0"/>
        <w:adjustRightInd/>
        <w:spacing w:line="440" w:lineRule="exact"/>
        <w:ind w:firstLine="241" w:firstLineChars="100"/>
        <w:textAlignment w:val="auto"/>
        <w:rPr>
          <w:rFonts w:hint="eastAsia" w:ascii="宋体" w:hAnsi="宋体" w:cs="宋体"/>
          <w:b/>
          <w:bCs/>
          <w:sz w:val="24"/>
        </w:rPr>
      </w:pPr>
      <w:r>
        <w:rPr>
          <w:rFonts w:hint="eastAsia" w:ascii="宋体" w:hAnsi="宋体" w:cs="宋体"/>
          <w:b/>
          <w:bCs/>
          <w:sz w:val="24"/>
        </w:rPr>
        <w:t>（四）澄清问题的形式</w:t>
      </w:r>
    </w:p>
    <w:p w14:paraId="369625B3">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cs="宋体"/>
          <w:sz w:val="24"/>
        </w:rPr>
      </w:pPr>
      <w:r>
        <w:rPr>
          <w:rFonts w:hint="eastAsia" w:ascii="宋体" w:hAnsi="宋体" w:cs="宋体"/>
          <w:b w:val="0"/>
          <w:bCs w:val="0"/>
          <w:sz w:val="24"/>
        </w:rPr>
        <w:t>对投标文件中含义不明确、同类问题表述不一致或者有明显文字和计算错误的内容，评标委员会可要求投标人作出必要的澄清、说</w:t>
      </w:r>
      <w:r>
        <w:rPr>
          <w:rFonts w:hint="eastAsia" w:ascii="宋体" w:hAnsi="宋体" w:cs="宋体"/>
          <w:sz w:val="24"/>
        </w:rPr>
        <w:t>明或者纠正，投标人应在询标规定时间内进行澄清或说明（需盖CA电子签章或实体公章），并不得超出投标文件的范围或者改变投标文件的实质性内容。</w:t>
      </w:r>
    </w:p>
    <w:p w14:paraId="2ABFC5A3">
      <w:pPr>
        <w:keepNext w:val="0"/>
        <w:keepLines w:val="0"/>
        <w:pageBreakBefore w:val="0"/>
        <w:kinsoku/>
        <w:wordWrap/>
        <w:overflowPunct/>
        <w:topLinePunct w:val="0"/>
        <w:autoSpaceDE/>
        <w:autoSpaceDN/>
        <w:bidi w:val="0"/>
        <w:adjustRightInd/>
        <w:spacing w:line="440" w:lineRule="exact"/>
        <w:ind w:firstLine="241" w:firstLineChars="100"/>
        <w:textAlignment w:val="auto"/>
        <w:rPr>
          <w:rFonts w:hAnsi="宋体"/>
          <w:b/>
          <w:bCs/>
          <w:color w:val="000000"/>
          <w:sz w:val="24"/>
          <w:szCs w:val="24"/>
        </w:rPr>
      </w:pPr>
      <w:r>
        <w:rPr>
          <w:rFonts w:hint="eastAsia" w:hAnsi="宋体"/>
          <w:b/>
          <w:bCs/>
          <w:color w:val="000000"/>
          <w:sz w:val="24"/>
          <w:szCs w:val="24"/>
        </w:rPr>
        <w:t>（五）错误修正</w:t>
      </w:r>
    </w:p>
    <w:p w14:paraId="5B6B3C37">
      <w:pPr>
        <w:keepNext w:val="0"/>
        <w:keepLines w:val="0"/>
        <w:pageBreakBefore w:val="0"/>
        <w:kinsoku/>
        <w:wordWrap/>
        <w:overflowPunct/>
        <w:topLinePunct w:val="0"/>
        <w:autoSpaceDE/>
        <w:autoSpaceDN/>
        <w:bidi w:val="0"/>
        <w:adjustRightInd/>
        <w:snapToGrid w:val="0"/>
        <w:spacing w:line="440" w:lineRule="exact"/>
        <w:ind w:left="696" w:leftChars="228" w:hanging="240" w:hangingChars="100"/>
        <w:textAlignment w:val="auto"/>
        <w:rPr>
          <w:rFonts w:ascii="宋体" w:hAnsi="宋体" w:cs="宋体"/>
          <w:sz w:val="24"/>
        </w:rPr>
      </w:pPr>
      <w:r>
        <w:rPr>
          <w:rFonts w:hint="eastAsia" w:ascii="宋体" w:hAnsi="宋体" w:cs="宋体"/>
          <w:sz w:val="24"/>
        </w:rPr>
        <w:t>投标文件如果出现计算或表达上的错误，修正错误的原则如下：</w:t>
      </w:r>
    </w:p>
    <w:p w14:paraId="19793397">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ascii="宋体" w:hAnsi="宋体" w:cs="宋体"/>
          <w:bCs/>
          <w:sz w:val="24"/>
        </w:rPr>
      </w:pPr>
      <w:r>
        <w:rPr>
          <w:rFonts w:hint="eastAsia" w:ascii="宋体" w:hAnsi="宋体" w:cs="宋体"/>
          <w:bCs/>
          <w:sz w:val="24"/>
        </w:rPr>
        <w:t>1.投标文件中开标一览表（报价表）内容与与投标文件中相应内容不一致的，以开标一览表（报价表）为准；</w:t>
      </w:r>
    </w:p>
    <w:p w14:paraId="74E91C2A">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ascii="宋体" w:hAnsi="宋体" w:cs="宋体"/>
          <w:bCs/>
          <w:sz w:val="24"/>
        </w:rPr>
      </w:pPr>
      <w:r>
        <w:rPr>
          <w:rFonts w:hint="eastAsia" w:ascii="宋体" w:hAnsi="宋体" w:cs="宋体"/>
          <w:bCs/>
          <w:sz w:val="24"/>
        </w:rPr>
        <w:t>2.大写金额和小写金额不一致的，以大写金额为准；</w:t>
      </w:r>
    </w:p>
    <w:p w14:paraId="6B822107">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ascii="宋体" w:hAnsi="宋体" w:cs="宋体"/>
          <w:bCs/>
          <w:sz w:val="24"/>
        </w:rPr>
      </w:pPr>
      <w:r>
        <w:rPr>
          <w:rFonts w:hint="eastAsia" w:ascii="宋体" w:hAnsi="宋体" w:cs="宋体"/>
          <w:bCs/>
          <w:sz w:val="24"/>
        </w:rPr>
        <w:t>3.单价金额小数点或者百分比有明显错位的，以开标一览表的总价为准，并修改单价；</w:t>
      </w:r>
    </w:p>
    <w:p w14:paraId="1C0EACE5">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ascii="宋体" w:hAnsi="宋体" w:cs="宋体"/>
          <w:bCs/>
          <w:sz w:val="24"/>
        </w:rPr>
      </w:pPr>
      <w:r>
        <w:rPr>
          <w:rFonts w:hint="eastAsia" w:ascii="宋体" w:hAnsi="宋体" w:cs="宋体"/>
          <w:bCs/>
          <w:sz w:val="24"/>
        </w:rPr>
        <w:t>4.总价金额与按单价汇总金额不一致的，以单价金额计算结果为准；</w:t>
      </w:r>
    </w:p>
    <w:p w14:paraId="3314B04D">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hint="eastAsia" w:ascii="宋体" w:hAnsi="宋体" w:cs="宋体"/>
          <w:bCs/>
          <w:sz w:val="24"/>
        </w:rPr>
      </w:pPr>
      <w:r>
        <w:rPr>
          <w:rFonts w:hint="eastAsia" w:ascii="宋体" w:hAnsi="宋体" w:cs="宋体"/>
          <w:bCs/>
          <w:sz w:val="24"/>
        </w:rPr>
        <w:t>5.政采云系统投标报价与投标文件中开标一览表（报价表）相应内容不一致的，以开标一览表（报价表）为准。</w:t>
      </w:r>
    </w:p>
    <w:p w14:paraId="0BED73D2">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ascii="宋体" w:hAnsi="宋体" w:cs="宋体"/>
          <w:bCs/>
          <w:sz w:val="24"/>
        </w:rPr>
      </w:pPr>
      <w:r>
        <w:rPr>
          <w:rFonts w:hint="eastAsia" w:ascii="宋体" w:hAnsi="宋体" w:cs="宋体"/>
          <w:bCs/>
          <w:sz w:val="24"/>
          <w:lang w:val="en-US" w:eastAsia="zh-CN"/>
        </w:rPr>
        <w:t>6.</w:t>
      </w:r>
      <w:r>
        <w:rPr>
          <w:rFonts w:hint="eastAsia" w:ascii="宋体" w:hAnsi="宋体" w:cs="宋体"/>
          <w:bCs/>
          <w:sz w:val="24"/>
        </w:rPr>
        <w:t>对不同文字文本投标文件的解释发生异议的，以中文文本为准。</w:t>
      </w:r>
    </w:p>
    <w:p w14:paraId="0B592C29">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hint="eastAsia" w:ascii="宋体" w:hAnsi="宋体" w:cs="宋体"/>
          <w:bCs/>
          <w:sz w:val="24"/>
          <w:lang w:val="en-US" w:eastAsia="zh-CN"/>
        </w:rPr>
      </w:pPr>
      <w:r>
        <w:rPr>
          <w:rFonts w:hint="eastAsia" w:ascii="宋体" w:hAnsi="宋体" w:cs="宋体"/>
          <w:bCs/>
          <w:sz w:val="24"/>
        </w:rPr>
        <w:t>同时出现两种以上不一致的，按照前款规定的顺序修正。修正后的报价按照《政府采购货物和服务招标投标管理办法》（第87号令）第五十一条第二款规定：投标人的澄清、说明或者补正应当采用书面形式，并加盖公章，或者由法定代表人或其授权的代表签字。投标人的澄清、说明或者补正不得超出投标文件的范围或者改变投标文件的实质性内容的规定经投标人确</w:t>
      </w:r>
      <w:r>
        <w:rPr>
          <w:rFonts w:hint="eastAsia" w:ascii="宋体" w:hAnsi="宋体" w:cs="宋体"/>
          <w:bCs/>
          <w:sz w:val="24"/>
          <w:lang w:val="en-US" w:eastAsia="zh-CN"/>
        </w:rPr>
        <w:t>认后产生约束力，投标人不确认的，其投标无效。</w:t>
      </w:r>
    </w:p>
    <w:p w14:paraId="74839890">
      <w:pPr>
        <w:keepNext w:val="0"/>
        <w:keepLines w:val="0"/>
        <w:pageBreakBefore w:val="0"/>
        <w:tabs>
          <w:tab w:val="left" w:pos="630"/>
        </w:tabs>
        <w:kinsoku/>
        <w:wordWrap/>
        <w:overflowPunct/>
        <w:topLinePunct w:val="0"/>
        <w:autoSpaceDE/>
        <w:autoSpaceDN/>
        <w:bidi w:val="0"/>
        <w:adjustRightInd/>
        <w:snapToGrid w:val="0"/>
        <w:spacing w:line="440" w:lineRule="exact"/>
        <w:ind w:firstLine="241" w:firstLineChars="100"/>
        <w:textAlignment w:val="auto"/>
        <w:rPr>
          <w:rFonts w:hint="eastAsia" w:ascii="宋体" w:hAnsi="宋体" w:cs="宋体"/>
          <w:b/>
          <w:bCs w:val="0"/>
          <w:sz w:val="24"/>
          <w:lang w:val="en-US" w:eastAsia="zh-CN"/>
        </w:rPr>
      </w:pPr>
      <w:r>
        <w:rPr>
          <w:rFonts w:hint="eastAsia" w:ascii="宋体" w:hAnsi="宋体" w:cs="宋体"/>
          <w:b/>
          <w:bCs w:val="0"/>
          <w:sz w:val="24"/>
          <w:lang w:val="en-US" w:eastAsia="zh-CN"/>
        </w:rPr>
        <w:t>（六）评标原则和评标办法</w:t>
      </w:r>
    </w:p>
    <w:p w14:paraId="7E9FFE50">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hint="eastAsia" w:ascii="宋体" w:hAnsi="宋体" w:cs="宋体"/>
          <w:bCs/>
          <w:sz w:val="24"/>
          <w:lang w:val="en-US" w:eastAsia="zh-CN"/>
        </w:rPr>
      </w:pPr>
      <w:r>
        <w:rPr>
          <w:rFonts w:hint="eastAsia" w:ascii="宋体" w:hAnsi="宋体" w:cs="宋体"/>
          <w:bCs/>
          <w:sz w:val="24"/>
          <w:lang w:val="en-US" w:eastAsia="zh-CN"/>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642D0B2F">
      <w:pPr>
        <w:keepNext w:val="0"/>
        <w:keepLines w:val="0"/>
        <w:pageBreakBefore w:val="0"/>
        <w:tabs>
          <w:tab w:val="left" w:pos="630"/>
        </w:tabs>
        <w:kinsoku/>
        <w:wordWrap/>
        <w:overflowPunct/>
        <w:topLinePunct w:val="0"/>
        <w:autoSpaceDE/>
        <w:autoSpaceDN/>
        <w:bidi w:val="0"/>
        <w:adjustRightInd/>
        <w:snapToGrid w:val="0"/>
        <w:spacing w:line="440" w:lineRule="exact"/>
        <w:ind w:firstLine="470" w:firstLineChars="196"/>
        <w:textAlignment w:val="auto"/>
        <w:rPr>
          <w:rFonts w:hint="eastAsia" w:ascii="宋体" w:hAnsi="宋体" w:cs="宋体"/>
          <w:bCs/>
          <w:sz w:val="24"/>
          <w:lang w:val="en-US" w:eastAsia="zh-CN"/>
        </w:rPr>
      </w:pPr>
      <w:r>
        <w:rPr>
          <w:rFonts w:hint="eastAsia" w:ascii="宋体" w:hAnsi="宋体" w:cs="宋体"/>
          <w:bCs/>
          <w:sz w:val="24"/>
          <w:lang w:val="en-US" w:eastAsia="zh-CN"/>
        </w:rPr>
        <w:t>2.评标办法。本项目评标办法是综合评分法，具体评标内容及评分标准等详见《第四章：评标办法及评分标准》。</w:t>
      </w:r>
    </w:p>
    <w:p w14:paraId="22F6AB93">
      <w:pPr>
        <w:keepNext w:val="0"/>
        <w:keepLines w:val="0"/>
        <w:pageBreakBefore w:val="0"/>
        <w:tabs>
          <w:tab w:val="left" w:pos="630"/>
        </w:tabs>
        <w:kinsoku/>
        <w:wordWrap/>
        <w:overflowPunct/>
        <w:topLinePunct w:val="0"/>
        <w:autoSpaceDE/>
        <w:autoSpaceDN/>
        <w:bidi w:val="0"/>
        <w:adjustRightInd/>
        <w:snapToGrid w:val="0"/>
        <w:spacing w:line="440" w:lineRule="exact"/>
        <w:ind w:firstLine="241" w:firstLineChars="100"/>
        <w:textAlignment w:val="auto"/>
        <w:rPr>
          <w:rFonts w:hint="eastAsia" w:ascii="宋体" w:hAnsi="宋体" w:cs="宋体"/>
          <w:b/>
          <w:bCs w:val="0"/>
          <w:sz w:val="24"/>
          <w:lang w:val="en-US" w:eastAsia="zh-CN"/>
        </w:rPr>
      </w:pPr>
      <w:r>
        <w:rPr>
          <w:rFonts w:hint="eastAsia" w:ascii="宋体" w:hAnsi="宋体" w:cs="宋体"/>
          <w:b/>
          <w:bCs w:val="0"/>
          <w:sz w:val="24"/>
          <w:lang w:val="en-US" w:eastAsia="zh-CN"/>
        </w:rPr>
        <w:t>（七）评审纪律和要求</w:t>
      </w:r>
    </w:p>
    <w:p w14:paraId="1DC4C792">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1.评审专家必须公平、公正评审，遵纪守法，客观、廉洁地履行职责。</w:t>
      </w:r>
    </w:p>
    <w:p w14:paraId="6F21034A">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2.评审专家在评审开始前，应关闭并上交随身携带的各种通信工具。</w:t>
      </w:r>
    </w:p>
    <w:p w14:paraId="46142E8D">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3.评审专家在评审过程中，未经许可不得中途离开评审现场，不得迟到早退。</w:t>
      </w:r>
    </w:p>
    <w:p w14:paraId="55D51A3D">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4.评审专家和工作人员不得透露评审过程中的讨论情况和评审结果。</w:t>
      </w:r>
    </w:p>
    <w:p w14:paraId="695219D6">
      <w:pPr>
        <w:adjustRightInd w:val="0"/>
        <w:snapToGrid w:val="0"/>
        <w:spacing w:line="440" w:lineRule="atLeast"/>
        <w:ind w:firstLine="480"/>
        <w:rPr>
          <w:rFonts w:ascii="宋体" w:hAnsi="宋体" w:cs="宋体"/>
          <w:sz w:val="24"/>
          <w:szCs w:val="24"/>
        </w:rPr>
      </w:pPr>
      <w:r>
        <w:rPr>
          <w:rFonts w:hint="eastAsia" w:ascii="宋体" w:hAnsi="宋体" w:cs="宋体"/>
          <w:sz w:val="24"/>
          <w:szCs w:val="24"/>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20D5245E">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6.采购人、采购代理机构不得向评审委员会的评审专家作倾向性、误导性的解释或者说明。</w:t>
      </w:r>
    </w:p>
    <w:p w14:paraId="59DB3570">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34E95961">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8.评审专家在评审过程中不得将自己的观点强加给其他评审专家，评审专家应自主发表见解，对评审意见承担个人责任。</w:t>
      </w:r>
    </w:p>
    <w:p w14:paraId="68E73C02">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0552BF38">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10.评审专家应当独立、客观、公正地提出评审意见，不得带有倾向性，不得影响其他评审专家评审，并在评审报告上签字；如对评审报告有异议的，可在报告上签署不同意见，并说明理由，否则将视为同意。</w:t>
      </w:r>
    </w:p>
    <w:p w14:paraId="266357DC">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11.评审专家应当遵守评审工作纪律，不得泄露评审文件、评审情况和评审中获悉的商业秘密。</w:t>
      </w:r>
    </w:p>
    <w:p w14:paraId="640AF7DF">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评审委员会在评审过程中发现投标人有行贿、提供虚假材料或者串通等违法行为的，应当及时向财政部门报告。</w:t>
      </w:r>
    </w:p>
    <w:p w14:paraId="10D1ACD9">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12.招标文件内容违反国家有关强制性规定的，评审委员会应当停止评审并向采购代理机构说明情况。</w:t>
      </w:r>
    </w:p>
    <w:p w14:paraId="3023950C">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13.评审专家应当配合采购代理机构答复投标人提出的质疑。</w:t>
      </w:r>
    </w:p>
    <w:p w14:paraId="50379ECE">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14.评审专家应当配合财政部门的投诉处理工作。</w:t>
      </w:r>
    </w:p>
    <w:p w14:paraId="09A0E71D">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15.评审专家有如下行为之一的，责令改正，给予警告，可以并处一千元以下的罚款：</w:t>
      </w:r>
    </w:p>
    <w:p w14:paraId="69BA9C09">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①明知应当回避而未主动回避的；</w:t>
      </w:r>
    </w:p>
    <w:p w14:paraId="063677A8">
      <w:pPr>
        <w:adjustRightInd w:val="0"/>
        <w:snapToGrid w:val="0"/>
        <w:spacing w:line="440" w:lineRule="atLeast"/>
        <w:ind w:firstLine="436" w:firstLineChars="200"/>
        <w:rPr>
          <w:rFonts w:ascii="宋体" w:hAnsi="宋体" w:cs="宋体"/>
          <w:sz w:val="24"/>
          <w:szCs w:val="24"/>
        </w:rPr>
      </w:pPr>
      <w:r>
        <w:rPr>
          <w:rFonts w:hint="eastAsia" w:ascii="宋体" w:hAnsi="宋体" w:cs="宋体"/>
          <w:snapToGrid w:val="0"/>
          <w:spacing w:val="-11"/>
          <w:sz w:val="24"/>
          <w:szCs w:val="24"/>
        </w:rPr>
        <w:t>②在得知自己为评审专家身份后至评审结束前时段内私下接触投标人的</w:t>
      </w:r>
      <w:r>
        <w:rPr>
          <w:rFonts w:hint="eastAsia" w:ascii="宋体" w:hAnsi="宋体" w:cs="宋体"/>
          <w:sz w:val="24"/>
          <w:szCs w:val="24"/>
        </w:rPr>
        <w:t>；</w:t>
      </w:r>
    </w:p>
    <w:p w14:paraId="393C0A1E">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③在评审过程中擅离职守，影响评审程序正常进行的；</w:t>
      </w:r>
    </w:p>
    <w:p w14:paraId="363E71B3">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④在评审过程有明显不合理或者不正当倾向性的；</w:t>
      </w:r>
    </w:p>
    <w:p w14:paraId="1E2D35A6">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⑤未按招标文件规定的评审方法和标准进行评审的。</w:t>
      </w:r>
    </w:p>
    <w:p w14:paraId="248EE157">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⑥上述①至⑤行为影响中标结果的，中标结果无效。</w:t>
      </w:r>
    </w:p>
    <w:p w14:paraId="7412FF25">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0AEF09B8">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政府采购评审专家与投标人存在利害关系未回避的，处2万元以上5万元以下的罚款，禁止其参加政府采购评审活动。</w:t>
      </w:r>
    </w:p>
    <w:p w14:paraId="376A4CBB">
      <w:pPr>
        <w:adjustRightInd w:val="0"/>
        <w:snapToGrid w:val="0"/>
        <w:spacing w:line="440" w:lineRule="atLeast"/>
        <w:ind w:firstLine="480" w:firstLineChars="200"/>
        <w:rPr>
          <w:rFonts w:ascii="宋体" w:hAnsi="宋体" w:cs="宋体"/>
          <w:sz w:val="24"/>
          <w:szCs w:val="24"/>
        </w:rPr>
      </w:pPr>
      <w:r>
        <w:rPr>
          <w:rFonts w:hint="eastAsia" w:ascii="宋体" w:hAnsi="宋体" w:cs="宋体"/>
          <w:sz w:val="24"/>
          <w:szCs w:val="24"/>
        </w:rPr>
        <w:t>政府采购评审专家收受采购人、采购代理机构、投标人贿赂或者获取其他不正当利益，构成犯罪的，依法追究刑事责任；尚不构成犯罪的，处2万元以上5万元以下的罚款，禁止其参加政府采购评审活动。</w:t>
      </w:r>
    </w:p>
    <w:p w14:paraId="7CEF04CE">
      <w:pPr>
        <w:adjustRightInd w:val="0"/>
        <w:snapToGrid w:val="0"/>
        <w:spacing w:line="440" w:lineRule="atLeast"/>
        <w:ind w:firstLine="480" w:firstLineChars="200"/>
        <w:rPr>
          <w:rFonts w:hint="eastAsia" w:ascii="宋体" w:hAnsi="宋体" w:cs="宋体"/>
          <w:sz w:val="24"/>
          <w:szCs w:val="24"/>
        </w:rPr>
      </w:pPr>
      <w:r>
        <w:rPr>
          <w:rFonts w:hint="eastAsia" w:ascii="宋体" w:hAnsi="宋体" w:cs="宋体"/>
          <w:sz w:val="24"/>
          <w:szCs w:val="24"/>
        </w:rPr>
        <w:t>政府采购评审专家有上述违法行为的，其评审意见无效，不得获取评审费；有违法所得的，没收违法所得；给他人造成损失的，依法承担民事责任。</w:t>
      </w:r>
    </w:p>
    <w:p w14:paraId="5DC855F0">
      <w:pPr>
        <w:adjustRightInd w:val="0"/>
        <w:snapToGrid w:val="0"/>
        <w:spacing w:line="440" w:lineRule="atLeast"/>
        <w:ind w:firstLine="241" w:firstLineChars="100"/>
        <w:rPr>
          <w:rFonts w:hint="eastAsia" w:ascii="宋体" w:hAnsi="宋体" w:cs="宋体"/>
          <w:b/>
          <w:bCs/>
          <w:sz w:val="24"/>
          <w:szCs w:val="24"/>
        </w:rPr>
      </w:pPr>
      <w:r>
        <w:rPr>
          <w:rFonts w:hint="eastAsia" w:ascii="宋体" w:hAnsi="宋体" w:cs="宋体"/>
          <w:b/>
          <w:bCs/>
          <w:sz w:val="24"/>
          <w:szCs w:val="24"/>
        </w:rPr>
        <w:t>（</w:t>
      </w:r>
      <w:r>
        <w:rPr>
          <w:rFonts w:hint="eastAsia" w:ascii="宋体" w:hAnsi="宋体" w:cs="宋体"/>
          <w:b/>
          <w:bCs/>
          <w:sz w:val="24"/>
          <w:szCs w:val="24"/>
          <w:lang w:val="en-US" w:eastAsia="zh-CN"/>
        </w:rPr>
        <w:t>八</w:t>
      </w:r>
      <w:r>
        <w:rPr>
          <w:rFonts w:hint="eastAsia" w:ascii="宋体" w:hAnsi="宋体" w:cs="宋体"/>
          <w:b/>
          <w:bCs/>
          <w:sz w:val="24"/>
          <w:szCs w:val="24"/>
        </w:rPr>
        <w:t>）评标过程的监控</w:t>
      </w:r>
    </w:p>
    <w:p w14:paraId="10F6319F">
      <w:pPr>
        <w:adjustRightInd w:val="0"/>
        <w:snapToGrid w:val="0"/>
        <w:spacing w:line="440" w:lineRule="atLeast"/>
        <w:ind w:firstLine="480" w:firstLineChars="200"/>
        <w:rPr>
          <w:rFonts w:hint="eastAsia" w:ascii="宋体" w:hAnsi="宋体" w:cs="宋体"/>
          <w:sz w:val="24"/>
          <w:szCs w:val="24"/>
        </w:rPr>
      </w:pPr>
      <w:r>
        <w:rPr>
          <w:rFonts w:hint="eastAsia" w:ascii="宋体" w:hAnsi="宋体" w:cs="宋体"/>
          <w:sz w:val="24"/>
          <w:szCs w:val="24"/>
        </w:rPr>
        <w:t>本项目评标过程实行全程录音、录像监控，投标人在评标过程中所进行的试图影响评标结果的不公正活动，可能导致其投标被拒绝。</w:t>
      </w:r>
    </w:p>
    <w:p w14:paraId="3F1A9EF4">
      <w:pPr>
        <w:adjustRightInd w:val="0"/>
        <w:snapToGrid w:val="0"/>
        <w:spacing w:line="440" w:lineRule="atLeast"/>
        <w:ind w:firstLine="241" w:firstLineChars="100"/>
        <w:rPr>
          <w:rFonts w:hint="eastAsia" w:ascii="宋体" w:hAnsi="宋体" w:cs="宋体"/>
          <w:b/>
          <w:bCs/>
          <w:sz w:val="24"/>
          <w:szCs w:val="24"/>
        </w:rPr>
      </w:pPr>
      <w:r>
        <w:rPr>
          <w:rFonts w:hint="eastAsia" w:ascii="宋体" w:hAnsi="宋体" w:cs="宋体"/>
          <w:b/>
          <w:bCs/>
          <w:sz w:val="24"/>
          <w:szCs w:val="24"/>
        </w:rPr>
        <w:t>（</w:t>
      </w:r>
      <w:r>
        <w:rPr>
          <w:rFonts w:hint="eastAsia" w:ascii="宋体" w:hAnsi="宋体" w:cs="宋体"/>
          <w:b/>
          <w:bCs/>
          <w:sz w:val="24"/>
          <w:szCs w:val="24"/>
          <w:lang w:val="en-US" w:eastAsia="zh-CN"/>
        </w:rPr>
        <w:t>九</w:t>
      </w:r>
      <w:r>
        <w:rPr>
          <w:rFonts w:hint="eastAsia" w:ascii="宋体" w:hAnsi="宋体" w:cs="宋体"/>
          <w:b/>
          <w:bCs/>
          <w:sz w:val="24"/>
          <w:szCs w:val="24"/>
        </w:rPr>
        <w:t>）其他</w:t>
      </w:r>
    </w:p>
    <w:p w14:paraId="5725BF2F">
      <w:pPr>
        <w:adjustRightInd w:val="0"/>
        <w:snapToGrid w:val="0"/>
        <w:spacing w:line="440" w:lineRule="atLeast"/>
        <w:ind w:firstLine="480" w:firstLineChars="200"/>
        <w:rPr>
          <w:rFonts w:ascii="宋体" w:hAnsi="宋体" w:cs="宋体"/>
          <w:sz w:val="24"/>
        </w:rPr>
      </w:pPr>
      <w:r>
        <w:rPr>
          <w:rFonts w:hint="eastAsia" w:ascii="宋体" w:hAnsi="宋体" w:cs="宋体"/>
          <w:sz w:val="24"/>
          <w:szCs w:val="24"/>
        </w:rPr>
        <w:t>采购过程中出现以下情形，导致电子交易平</w:t>
      </w:r>
      <w:r>
        <w:rPr>
          <w:rFonts w:hint="eastAsia" w:ascii="宋体" w:hAnsi="宋体" w:cs="宋体"/>
          <w:sz w:val="24"/>
        </w:rPr>
        <w:t>台无法正常运行，或者无法保证电子交易的公平、公正和安全时，采购组织机构可中止电子交易活动：</w:t>
      </w:r>
    </w:p>
    <w:p w14:paraId="11B8A024">
      <w:pPr>
        <w:keepNext w:val="0"/>
        <w:keepLines w:val="0"/>
        <w:pageBreakBefore w:val="0"/>
        <w:kinsoku/>
        <w:wordWrap/>
        <w:overflowPunct/>
        <w:topLinePunct w:val="0"/>
        <w:autoSpaceDE/>
        <w:autoSpaceDN/>
        <w:bidi w:val="0"/>
        <w:adjustRightInd/>
        <w:spacing w:line="440" w:lineRule="exact"/>
        <w:ind w:firstLine="352" w:firstLineChars="147"/>
        <w:textAlignment w:val="auto"/>
        <w:rPr>
          <w:rFonts w:ascii="宋体" w:hAnsi="宋体" w:cs="宋体"/>
          <w:sz w:val="24"/>
        </w:rPr>
      </w:pPr>
      <w:r>
        <w:rPr>
          <w:rFonts w:hint="eastAsia" w:ascii="宋体" w:hAnsi="宋体" w:cs="宋体"/>
          <w:sz w:val="24"/>
        </w:rPr>
        <w:t>1、电子交易平台发生故障而无法登录访问的；</w:t>
      </w:r>
    </w:p>
    <w:p w14:paraId="4BE259B5">
      <w:pPr>
        <w:keepNext w:val="0"/>
        <w:keepLines w:val="0"/>
        <w:pageBreakBefore w:val="0"/>
        <w:kinsoku/>
        <w:wordWrap/>
        <w:overflowPunct/>
        <w:topLinePunct w:val="0"/>
        <w:autoSpaceDE/>
        <w:autoSpaceDN/>
        <w:bidi w:val="0"/>
        <w:adjustRightInd/>
        <w:spacing w:line="440" w:lineRule="exact"/>
        <w:ind w:firstLine="352" w:firstLineChars="147"/>
        <w:textAlignment w:val="auto"/>
        <w:rPr>
          <w:rFonts w:ascii="宋体" w:hAnsi="宋体" w:cs="宋体"/>
          <w:sz w:val="24"/>
        </w:rPr>
      </w:pPr>
      <w:r>
        <w:rPr>
          <w:rFonts w:hint="eastAsia" w:ascii="宋体" w:hAnsi="宋体" w:cs="宋体"/>
          <w:sz w:val="24"/>
        </w:rPr>
        <w:t>2、电子交易平台应用或数据库出现错误，不能进行正常操作的；</w:t>
      </w:r>
    </w:p>
    <w:p w14:paraId="6107D30D">
      <w:pPr>
        <w:keepNext w:val="0"/>
        <w:keepLines w:val="0"/>
        <w:pageBreakBefore w:val="0"/>
        <w:kinsoku/>
        <w:wordWrap/>
        <w:overflowPunct/>
        <w:topLinePunct w:val="0"/>
        <w:autoSpaceDE/>
        <w:autoSpaceDN/>
        <w:bidi w:val="0"/>
        <w:adjustRightInd/>
        <w:spacing w:line="440" w:lineRule="exact"/>
        <w:ind w:firstLine="352" w:firstLineChars="147"/>
        <w:textAlignment w:val="auto"/>
        <w:rPr>
          <w:rFonts w:ascii="宋体" w:hAnsi="宋体" w:cs="宋体"/>
          <w:sz w:val="24"/>
        </w:rPr>
      </w:pPr>
      <w:r>
        <w:rPr>
          <w:rFonts w:hint="eastAsia" w:ascii="宋体" w:hAnsi="宋体" w:cs="宋体"/>
          <w:sz w:val="24"/>
        </w:rPr>
        <w:t>3、电子交易平台发现严重安全漏洞，有潜在泄密危险的；</w:t>
      </w:r>
    </w:p>
    <w:p w14:paraId="710DA388">
      <w:pPr>
        <w:keepNext w:val="0"/>
        <w:keepLines w:val="0"/>
        <w:pageBreakBefore w:val="0"/>
        <w:kinsoku/>
        <w:wordWrap/>
        <w:overflowPunct/>
        <w:topLinePunct w:val="0"/>
        <w:autoSpaceDE/>
        <w:autoSpaceDN/>
        <w:bidi w:val="0"/>
        <w:adjustRightInd/>
        <w:spacing w:line="440" w:lineRule="exact"/>
        <w:ind w:firstLine="352" w:firstLineChars="147"/>
        <w:textAlignment w:val="auto"/>
        <w:rPr>
          <w:rFonts w:ascii="宋体" w:hAnsi="宋体" w:cs="宋体"/>
          <w:sz w:val="24"/>
        </w:rPr>
      </w:pPr>
      <w:r>
        <w:rPr>
          <w:rFonts w:hint="eastAsia" w:ascii="宋体" w:hAnsi="宋体" w:cs="宋体"/>
          <w:sz w:val="24"/>
        </w:rPr>
        <w:t>4、病毒发作导致不能进行正常操作的；</w:t>
      </w:r>
    </w:p>
    <w:p w14:paraId="3AA9759A">
      <w:pPr>
        <w:keepNext w:val="0"/>
        <w:keepLines w:val="0"/>
        <w:pageBreakBefore w:val="0"/>
        <w:kinsoku/>
        <w:wordWrap/>
        <w:overflowPunct/>
        <w:topLinePunct w:val="0"/>
        <w:autoSpaceDE/>
        <w:autoSpaceDN/>
        <w:bidi w:val="0"/>
        <w:adjustRightInd/>
        <w:spacing w:line="440" w:lineRule="exact"/>
        <w:ind w:firstLine="352" w:firstLineChars="147"/>
        <w:textAlignment w:val="auto"/>
        <w:rPr>
          <w:rFonts w:ascii="宋体" w:hAnsi="宋体" w:cs="宋体"/>
          <w:sz w:val="24"/>
        </w:rPr>
      </w:pPr>
      <w:r>
        <w:rPr>
          <w:rFonts w:hint="eastAsia" w:ascii="宋体" w:hAnsi="宋体" w:cs="宋体"/>
          <w:sz w:val="24"/>
        </w:rPr>
        <w:t>5、其他无法保证电子交易的公平、公正和安全的情况。</w:t>
      </w:r>
    </w:p>
    <w:p w14:paraId="241F004F">
      <w:pPr>
        <w:keepNext w:val="0"/>
        <w:keepLines w:val="0"/>
        <w:pageBreakBefore w:val="0"/>
        <w:kinsoku/>
        <w:wordWrap/>
        <w:overflowPunct/>
        <w:topLinePunct w:val="0"/>
        <w:autoSpaceDE/>
        <w:autoSpaceDN/>
        <w:bidi w:val="0"/>
        <w:adjustRightInd/>
        <w:spacing w:line="440" w:lineRule="exact"/>
        <w:ind w:firstLine="470" w:firstLineChars="196"/>
        <w:textAlignment w:val="auto"/>
        <w:rPr>
          <w:rFonts w:ascii="宋体" w:hAnsi="宋体" w:cs="宋体"/>
          <w:sz w:val="24"/>
        </w:rPr>
      </w:pPr>
      <w:r>
        <w:rPr>
          <w:rFonts w:hint="eastAsia" w:ascii="宋体" w:hAnsi="宋体" w:cs="宋体"/>
          <w:sz w:val="24"/>
        </w:rPr>
        <w:t>出现前款规定情形，不影响采购公平、公正性的，采购组织机构可以待上述情形消除后继续组织电子交易活动；影响或可能影响采购公平、公正性的，应当重新采购。</w:t>
      </w:r>
    </w:p>
    <w:p w14:paraId="73E79719">
      <w:pPr>
        <w:keepNext w:val="0"/>
        <w:keepLines w:val="0"/>
        <w:pageBreakBefore w:val="0"/>
        <w:widowControl w:val="0"/>
        <w:numPr>
          <w:ilvl w:val="0"/>
          <w:numId w:val="0"/>
        </w:numPr>
        <w:kinsoku/>
        <w:wordWrap/>
        <w:overflowPunct/>
        <w:topLinePunct w:val="0"/>
        <w:autoSpaceDE/>
        <w:autoSpaceDN/>
        <w:bidi w:val="0"/>
        <w:adjustRightInd/>
        <w:snapToGrid w:val="0"/>
        <w:spacing w:beforeLines="50"/>
        <w:jc w:val="both"/>
        <w:textAlignment w:val="auto"/>
        <w:outlineLvl w:val="1"/>
        <w:rPr>
          <w:rFonts w:hint="eastAsia" w:ascii="宋体" w:hAnsi="宋体" w:eastAsia="宋体" w:cs="宋体"/>
          <w:b/>
          <w:bCs/>
          <w:color w:val="000000"/>
          <w:kern w:val="2"/>
          <w:sz w:val="28"/>
          <w:szCs w:val="28"/>
          <w:lang w:val="en-US" w:eastAsia="zh-CN" w:bidi="ar-SA"/>
        </w:rPr>
      </w:pPr>
      <w:r>
        <w:rPr>
          <w:rFonts w:hint="eastAsia" w:ascii="宋体" w:hAnsi="宋体" w:eastAsia="宋体" w:cs="宋体"/>
          <w:b/>
          <w:bCs/>
          <w:color w:val="000000"/>
          <w:kern w:val="2"/>
          <w:sz w:val="28"/>
          <w:szCs w:val="28"/>
          <w:lang w:val="en-US" w:eastAsia="zh-CN" w:bidi="ar-SA"/>
        </w:rPr>
        <w:t>六、定标</w:t>
      </w:r>
    </w:p>
    <w:p w14:paraId="6B3223BA">
      <w:pPr>
        <w:pStyle w:val="12"/>
        <w:keepNext w:val="0"/>
        <w:keepLines w:val="0"/>
        <w:pageBreakBefore w:val="0"/>
        <w:kinsoku/>
        <w:wordWrap/>
        <w:overflowPunct/>
        <w:topLinePunct w:val="0"/>
        <w:autoSpaceDE/>
        <w:autoSpaceDN/>
        <w:bidi w:val="0"/>
        <w:adjustRightInd/>
        <w:snapToGrid w:val="0"/>
        <w:spacing w:line="440" w:lineRule="exact"/>
        <w:ind w:firstLine="472" w:firstLineChars="196"/>
        <w:textAlignment w:val="auto"/>
        <w:rPr>
          <w:rFonts w:hAnsi="宋体"/>
          <w:b/>
          <w:bCs/>
          <w:color w:val="000000"/>
        </w:rPr>
      </w:pPr>
      <w:r>
        <w:rPr>
          <w:rFonts w:hint="eastAsia" w:hAnsi="宋体"/>
          <w:b/>
          <w:bCs/>
          <w:color w:val="000000"/>
        </w:rPr>
        <w:t>（一）确定中标人。本项目由采购人授权评标委员会确定中标人。</w:t>
      </w:r>
    </w:p>
    <w:p w14:paraId="4D380723">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ascii="宋体" w:hAnsi="宋体" w:cs="宋体"/>
          <w:color w:val="000000"/>
          <w:sz w:val="24"/>
          <w:szCs w:val="24"/>
        </w:rPr>
      </w:pPr>
      <w:r>
        <w:rPr>
          <w:rFonts w:hint="eastAsia" w:ascii="宋体" w:hAnsi="宋体" w:cs="宋体"/>
          <w:color w:val="000000"/>
          <w:sz w:val="24"/>
          <w:szCs w:val="24"/>
        </w:rPr>
        <w:t>1.采购代理机构在评标结束后2个工作日内将评标报告交采购人确认。</w:t>
      </w:r>
    </w:p>
    <w:p w14:paraId="5C49AEFC">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ascii="宋体" w:hAnsi="宋体" w:cs="宋体"/>
          <w:color w:val="000000"/>
          <w:sz w:val="24"/>
          <w:szCs w:val="24"/>
        </w:rPr>
      </w:pPr>
      <w:r>
        <w:rPr>
          <w:rFonts w:hint="eastAsia" w:ascii="宋体" w:hAnsi="宋体" w:cs="宋体"/>
          <w:color w:val="000000"/>
          <w:sz w:val="24"/>
          <w:szCs w:val="24"/>
        </w:rPr>
        <w:t>2.投标</w:t>
      </w:r>
      <w:r>
        <w:rPr>
          <w:rFonts w:hint="eastAsia" w:ascii="宋体" w:hAnsi="宋体" w:cs="宋体"/>
          <w:color w:val="000000"/>
          <w:spacing w:val="-6"/>
          <w:sz w:val="24"/>
          <w:szCs w:val="24"/>
        </w:rPr>
        <w:t>人对评标结果无异议的，采购人应在收到评标报告后5个工作日内对评标结果进行确认。如有投标人对评标结果提出质疑的，采购人可在质疑处理完毕后确</w:t>
      </w:r>
      <w:r>
        <w:rPr>
          <w:rFonts w:hint="eastAsia" w:ascii="宋体" w:hAnsi="宋体" w:cs="宋体"/>
          <w:color w:val="000000"/>
          <w:sz w:val="24"/>
          <w:szCs w:val="24"/>
        </w:rPr>
        <w:t>定中标人。</w:t>
      </w:r>
    </w:p>
    <w:p w14:paraId="6BE5A34D">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ascii="宋体" w:hAnsi="宋体" w:cs="宋体"/>
          <w:color w:val="000000"/>
          <w:sz w:val="24"/>
          <w:szCs w:val="24"/>
        </w:rPr>
      </w:pPr>
      <w:r>
        <w:rPr>
          <w:rFonts w:hint="eastAsia" w:ascii="宋体" w:hAnsi="宋体" w:cs="宋体"/>
          <w:color w:val="000000"/>
          <w:sz w:val="24"/>
          <w:szCs w:val="24"/>
        </w:rPr>
        <w:t>3.采购人依法确定中标人后2个工作日内，采购代理机构以书面形式发出《中标通知书》,并同时在相关网站上发布中标公告。</w:t>
      </w:r>
    </w:p>
    <w:p w14:paraId="2B310AC3">
      <w:pPr>
        <w:keepNext w:val="0"/>
        <w:keepLines w:val="0"/>
        <w:pageBreakBefore w:val="0"/>
        <w:widowControl w:val="0"/>
        <w:numPr>
          <w:ilvl w:val="0"/>
          <w:numId w:val="0"/>
        </w:numPr>
        <w:kinsoku/>
        <w:wordWrap/>
        <w:overflowPunct/>
        <w:topLinePunct w:val="0"/>
        <w:autoSpaceDE/>
        <w:autoSpaceDN/>
        <w:bidi w:val="0"/>
        <w:adjustRightInd/>
        <w:snapToGrid w:val="0"/>
        <w:spacing w:beforeLines="50"/>
        <w:jc w:val="both"/>
        <w:textAlignment w:val="auto"/>
        <w:outlineLvl w:val="1"/>
        <w:rPr>
          <w:rFonts w:hint="eastAsia" w:ascii="宋体" w:hAnsi="宋体" w:eastAsia="宋体" w:cs="宋体"/>
          <w:b/>
          <w:bCs/>
          <w:color w:val="000000"/>
          <w:kern w:val="2"/>
          <w:sz w:val="28"/>
          <w:szCs w:val="28"/>
          <w:lang w:val="en-US" w:eastAsia="zh-CN" w:bidi="ar-SA"/>
        </w:rPr>
      </w:pPr>
      <w:r>
        <w:rPr>
          <w:rFonts w:hint="eastAsia" w:ascii="宋体" w:hAnsi="宋体" w:eastAsia="宋体" w:cs="宋体"/>
          <w:b/>
          <w:bCs/>
          <w:color w:val="000000"/>
          <w:kern w:val="2"/>
          <w:sz w:val="28"/>
          <w:szCs w:val="28"/>
          <w:lang w:val="en-US" w:eastAsia="zh-CN" w:bidi="ar-SA"/>
        </w:rPr>
        <w:t>七、合同授予</w:t>
      </w:r>
    </w:p>
    <w:p w14:paraId="53F56916">
      <w:pPr>
        <w:snapToGrid w:val="0"/>
        <w:spacing w:line="440" w:lineRule="atLeast"/>
        <w:ind w:firstLine="472" w:firstLineChars="196"/>
        <w:rPr>
          <w:rFonts w:ascii="宋体" w:hAnsi="宋体" w:cs="宋体"/>
          <w:b/>
          <w:bCs/>
          <w:sz w:val="24"/>
          <w:szCs w:val="24"/>
        </w:rPr>
      </w:pPr>
      <w:r>
        <w:rPr>
          <w:rFonts w:hint="eastAsia" w:ascii="宋体" w:hAnsi="宋体" w:cs="宋体"/>
          <w:b/>
          <w:bCs/>
          <w:sz w:val="24"/>
          <w:szCs w:val="24"/>
        </w:rPr>
        <w:t>（一）签订合同</w:t>
      </w:r>
    </w:p>
    <w:p w14:paraId="1779A5A8">
      <w:pPr>
        <w:spacing w:line="440" w:lineRule="atLeast"/>
        <w:ind w:firstLine="480" w:firstLineChars="200"/>
        <w:rPr>
          <w:rFonts w:ascii="宋体" w:hAnsi="宋体" w:cs="宋体"/>
          <w:sz w:val="24"/>
          <w:szCs w:val="22"/>
        </w:rPr>
      </w:pPr>
      <w:r>
        <w:rPr>
          <w:rFonts w:hint="eastAsia" w:ascii="宋体" w:hAnsi="宋体" w:cs="宋体"/>
          <w:sz w:val="24"/>
          <w:szCs w:val="22"/>
        </w:rPr>
        <w:t>1</w:t>
      </w:r>
      <w:r>
        <w:rPr>
          <w:rFonts w:hint="eastAsia" w:ascii="宋体" w:hAnsi="宋体" w:cs="宋体"/>
          <w:sz w:val="24"/>
          <w:szCs w:val="22"/>
          <w:lang w:val="en-US" w:eastAsia="zh-CN"/>
        </w:rPr>
        <w:t>.</w:t>
      </w:r>
      <w:r>
        <w:rPr>
          <w:rFonts w:hint="eastAsia" w:ascii="宋体" w:hAnsi="宋体" w:cs="宋体"/>
          <w:sz w:val="24"/>
          <w:szCs w:val="22"/>
        </w:rPr>
        <w:t>除不可抗力等特殊情况外，采购人原则上应当在中标通知书发出之日起</w:t>
      </w:r>
      <w:r>
        <w:rPr>
          <w:rFonts w:hint="eastAsia" w:ascii="宋体" w:hAnsi="宋体" w:cs="宋体"/>
          <w:sz w:val="24"/>
          <w:szCs w:val="22"/>
          <w:lang w:val="en-US" w:eastAsia="zh-CN"/>
        </w:rPr>
        <w:t>1</w:t>
      </w:r>
      <w:r>
        <w:rPr>
          <w:rFonts w:hint="eastAsia" w:ascii="宋体" w:hAnsi="宋体" w:cs="宋体"/>
          <w:sz w:val="24"/>
          <w:szCs w:val="22"/>
        </w:rPr>
        <w:t>0日内，与成交人按照采购文件确定的事项签订政府采购合同，并在签订之日起2个工作日内将政府采购合同在浙江政府采购网上公告。</w:t>
      </w:r>
    </w:p>
    <w:p w14:paraId="0117FB3C">
      <w:pPr>
        <w:spacing w:line="440" w:lineRule="atLeast"/>
        <w:ind w:firstLine="480" w:firstLineChars="200"/>
        <w:rPr>
          <w:rFonts w:ascii="宋体" w:hAnsi="宋体" w:cs="宋体"/>
          <w:sz w:val="24"/>
          <w:szCs w:val="22"/>
        </w:rPr>
      </w:pPr>
      <w:r>
        <w:rPr>
          <w:rFonts w:hint="eastAsia" w:ascii="宋体" w:hAnsi="宋体" w:cs="宋体"/>
          <w:sz w:val="24"/>
          <w:szCs w:val="22"/>
          <w:lang w:val="en-US" w:eastAsia="zh-CN"/>
        </w:rPr>
        <w:t>2.</w:t>
      </w:r>
      <w:r>
        <w:rPr>
          <w:rFonts w:hint="eastAsia" w:ascii="宋体" w:hAnsi="宋体" w:cs="宋体"/>
          <w:sz w:val="24"/>
          <w:szCs w:val="22"/>
        </w:rPr>
        <w:t>成交人按规定的日期、时间、地点，由法定代表人或其授权代表与采购人代表签订合同。如成交人为联合体的，由联合体成员各方法定代表人或其授权代表与采购人代表签订合同。</w:t>
      </w:r>
    </w:p>
    <w:p w14:paraId="26884500">
      <w:pPr>
        <w:spacing w:line="440" w:lineRule="atLeast"/>
        <w:ind w:firstLine="480" w:firstLineChars="200"/>
        <w:rPr>
          <w:rFonts w:ascii="宋体" w:hAnsi="宋体" w:cs="宋体"/>
          <w:sz w:val="24"/>
          <w:szCs w:val="22"/>
        </w:rPr>
      </w:pPr>
      <w:r>
        <w:rPr>
          <w:rFonts w:hint="eastAsia" w:ascii="宋体" w:hAnsi="宋体" w:cs="宋体"/>
          <w:sz w:val="24"/>
          <w:szCs w:val="22"/>
          <w:lang w:val="en-US" w:eastAsia="zh-CN"/>
        </w:rPr>
        <w:t>3.</w:t>
      </w:r>
      <w:r>
        <w:rPr>
          <w:rFonts w:hint="eastAsia" w:ascii="宋体" w:hAnsi="宋体" w:cs="宋体"/>
          <w:sz w:val="24"/>
          <w:szCs w:val="22"/>
        </w:rPr>
        <w:t>如签订合同并生效后，供应商无故拒绝或延期，除按照合同条款处理外，列入不良行为记录一次，并给予通报。</w:t>
      </w:r>
    </w:p>
    <w:p w14:paraId="2B872919">
      <w:pPr>
        <w:spacing w:line="440" w:lineRule="atLeast"/>
        <w:ind w:firstLine="480" w:firstLineChars="200"/>
        <w:rPr>
          <w:rFonts w:ascii="宋体" w:hAnsi="宋体" w:cs="宋体"/>
          <w:sz w:val="24"/>
          <w:szCs w:val="22"/>
        </w:rPr>
      </w:pPr>
      <w:r>
        <w:rPr>
          <w:rFonts w:hint="eastAsia" w:ascii="宋体" w:hAnsi="宋体" w:cs="宋体"/>
          <w:sz w:val="24"/>
          <w:szCs w:val="22"/>
          <w:lang w:val="en-US" w:eastAsia="zh-CN"/>
        </w:rPr>
        <w:t>4.</w:t>
      </w:r>
      <w:r>
        <w:rPr>
          <w:rFonts w:hint="eastAsia" w:ascii="宋体" w:hAnsi="宋体" w:cs="宋体"/>
          <w:sz w:val="24"/>
          <w:szCs w:val="22"/>
        </w:rPr>
        <w:t>成交人拒绝与采购人签订合同的，采购人可以按照评审报告推荐的中标或者成交候选人名单排序，确定下一候选人为成交人，也可以重新开展政府采购活动。</w:t>
      </w:r>
    </w:p>
    <w:p w14:paraId="37F9E5EA">
      <w:pPr>
        <w:spacing w:line="440" w:lineRule="atLeast"/>
        <w:ind w:firstLine="480" w:firstLineChars="200"/>
        <w:rPr>
          <w:rFonts w:ascii="宋体" w:hAnsi="宋体" w:cs="宋体"/>
          <w:sz w:val="24"/>
          <w:szCs w:val="22"/>
        </w:rPr>
      </w:pPr>
      <w:r>
        <w:rPr>
          <w:rFonts w:hint="eastAsia" w:ascii="宋体" w:hAnsi="宋体" w:cs="宋体"/>
          <w:sz w:val="24"/>
          <w:szCs w:val="22"/>
          <w:lang w:val="en-US" w:eastAsia="zh-CN"/>
        </w:rPr>
        <w:t>5.</w:t>
      </w:r>
      <w:r>
        <w:rPr>
          <w:rFonts w:hint="eastAsia" w:ascii="宋体" w:hAnsi="宋体" w:cs="宋体"/>
          <w:sz w:val="24"/>
          <w:szCs w:val="22"/>
        </w:rPr>
        <w:t>采购合同由采购人与成交人根据采购文件、磋商响应文件等内容通过政府采购电子交易平台在线签订，自动备案。</w:t>
      </w:r>
    </w:p>
    <w:p w14:paraId="73EA95CC">
      <w:pPr>
        <w:spacing w:line="440" w:lineRule="atLeast"/>
        <w:ind w:firstLine="480" w:firstLineChars="200"/>
        <w:rPr>
          <w:rFonts w:ascii="宋体" w:hAnsi="宋体" w:cs="宋体"/>
          <w:sz w:val="24"/>
          <w:szCs w:val="22"/>
        </w:rPr>
      </w:pPr>
      <w:r>
        <w:rPr>
          <w:rFonts w:hint="eastAsia" w:ascii="宋体" w:hAnsi="宋体" w:cs="宋体"/>
          <w:sz w:val="24"/>
          <w:szCs w:val="22"/>
          <w:lang w:val="en-US" w:eastAsia="zh-CN"/>
        </w:rPr>
        <w:t>6.</w:t>
      </w:r>
      <w:r>
        <w:rPr>
          <w:rFonts w:hint="eastAsia" w:ascii="宋体" w:hAnsi="宋体" w:cs="宋体"/>
          <w:sz w:val="24"/>
          <w:szCs w:val="22"/>
        </w:rPr>
        <w:t>政府采购货物和服务项目不得收取质量保证金。政府采购工程以及与工程建设有关的货物、服务，采用招标方式采购的，按国家和省有关规定执行。</w:t>
      </w:r>
    </w:p>
    <w:p w14:paraId="382C606D">
      <w:pPr>
        <w:spacing w:line="440" w:lineRule="atLeast"/>
        <w:ind w:firstLine="241" w:firstLineChars="100"/>
        <w:rPr>
          <w:rFonts w:ascii="宋体" w:hAnsi="宋体" w:cs="宋体"/>
          <w:b/>
          <w:bCs/>
          <w:sz w:val="24"/>
          <w:szCs w:val="22"/>
        </w:rPr>
      </w:pPr>
      <w:r>
        <w:rPr>
          <w:rFonts w:hint="eastAsia" w:ascii="宋体" w:hAnsi="宋体" w:cs="宋体"/>
          <w:b/>
          <w:bCs/>
          <w:sz w:val="24"/>
          <w:szCs w:val="22"/>
        </w:rPr>
        <w:t>（二）履约保证金：</w:t>
      </w:r>
    </w:p>
    <w:p w14:paraId="63A62B5B">
      <w:pPr>
        <w:spacing w:line="440" w:lineRule="atLeast"/>
        <w:ind w:firstLine="480" w:firstLineChars="200"/>
        <w:rPr>
          <w:rFonts w:ascii="宋体" w:hAnsi="宋体" w:cs="宋体"/>
          <w:sz w:val="24"/>
          <w:szCs w:val="24"/>
        </w:rPr>
      </w:pPr>
      <w:r>
        <w:rPr>
          <w:rFonts w:hint="eastAsia" w:ascii="宋体" w:hAnsi="宋体" w:cs="宋体"/>
          <w:sz w:val="24"/>
          <w:szCs w:val="24"/>
        </w:rPr>
        <w:t>拟签订的合同文本要求成交人提交履约保证金的，供应商应当以支票、汇票、本票或者金融机构、担保机构出具的保函等非现金形式提交。履约保证金的数额不得超过政府采购合同金额的1%。鼓励和支持供应商以履约保函形式提供履约保证金。</w:t>
      </w:r>
    </w:p>
    <w:p w14:paraId="3B67AC89">
      <w:pPr>
        <w:spacing w:line="440" w:lineRule="atLeast"/>
        <w:ind w:firstLine="480" w:firstLineChars="200"/>
        <w:rPr>
          <w:rFonts w:ascii="宋体" w:hAnsi="宋体" w:cs="宋体"/>
          <w:sz w:val="24"/>
          <w:szCs w:val="22"/>
        </w:rPr>
      </w:pPr>
      <w:r>
        <w:rPr>
          <w:rFonts w:hint="eastAsia" w:ascii="宋体" w:hAnsi="宋体" w:cs="宋体"/>
          <w:sz w:val="24"/>
          <w:szCs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w:t>
      </w:r>
      <w:r>
        <w:rPr>
          <w:rFonts w:hint="eastAsia" w:ascii="宋体" w:hAnsi="宋体" w:cs="宋体"/>
          <w:b/>
          <w:bCs/>
          <w:sz w:val="24"/>
          <w:szCs w:val="22"/>
        </w:rPr>
        <w:t>—</w:t>
      </w:r>
      <w:r>
        <w:rPr>
          <w:rFonts w:hint="eastAsia" w:ascii="宋体" w:hAnsi="宋体" w:cs="宋体"/>
          <w:sz w:val="24"/>
          <w:szCs w:val="22"/>
        </w:rPr>
        <w:t>支付保费—成功出单。政采云金融专线400-903-9583。</w:t>
      </w:r>
    </w:p>
    <w:p w14:paraId="04E1FFC6">
      <w:pPr>
        <w:spacing w:line="440" w:lineRule="atLeast"/>
        <w:ind w:firstLine="482" w:firstLineChars="200"/>
        <w:rPr>
          <w:rFonts w:ascii="宋体" w:hAnsi="宋体" w:cs="宋体"/>
          <w:b/>
          <w:bCs/>
          <w:sz w:val="24"/>
          <w:szCs w:val="22"/>
        </w:rPr>
      </w:pPr>
      <w:r>
        <w:rPr>
          <w:rFonts w:hint="eastAsia" w:ascii="宋体" w:hAnsi="宋体" w:cs="宋体"/>
          <w:b/>
          <w:bCs/>
          <w:sz w:val="24"/>
          <w:szCs w:val="22"/>
        </w:rPr>
        <w:t>（三）预付款</w:t>
      </w:r>
    </w:p>
    <w:p w14:paraId="4D915AC1">
      <w:pPr>
        <w:spacing w:line="440" w:lineRule="atLeast"/>
        <w:ind w:firstLine="480" w:firstLineChars="200"/>
        <w:rPr>
          <w:rFonts w:ascii="宋体" w:hAnsi="宋体" w:cs="宋体"/>
          <w:sz w:val="24"/>
          <w:szCs w:val="24"/>
        </w:rPr>
      </w:pPr>
      <w:r>
        <w:rPr>
          <w:rFonts w:hint="eastAsia" w:ascii="宋体" w:hAnsi="宋体" w:cs="宋体"/>
          <w:sz w:val="24"/>
          <w:szCs w:val="22"/>
        </w:rPr>
        <w:t>采购单位应当在政府采购合同中约定预付款，对中小企业合同预付款比例原则上不低于合同金额的40％，不高于合</w:t>
      </w:r>
      <w:r>
        <w:rPr>
          <w:rFonts w:hint="eastAsia" w:ascii="宋体" w:hAnsi="宋体" w:cs="宋体"/>
          <w:sz w:val="24"/>
          <w:szCs w:val="24"/>
        </w:rPr>
        <w:t>同金额的70%；项目分年安排预算的，每年预付款比例不低于项目年度计划支付资金额的40％，不高于年度计划支付资金额的70%；采购项目实施以人工投入为主的，可适当降低预付款比例，但不得低于30%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63B4E9B4">
      <w:pPr>
        <w:spacing w:line="440" w:lineRule="atLeast"/>
        <w:ind w:firstLine="482" w:firstLineChars="200"/>
        <w:rPr>
          <w:rFonts w:ascii="宋体" w:hAnsi="宋体" w:cs="宋体"/>
          <w:b/>
          <w:bCs/>
          <w:sz w:val="24"/>
          <w:szCs w:val="24"/>
        </w:rPr>
      </w:pPr>
      <w:r>
        <w:rPr>
          <w:rFonts w:hint="eastAsia" w:ascii="宋体" w:hAnsi="宋体" w:cs="宋体"/>
          <w:b/>
          <w:bCs/>
          <w:sz w:val="24"/>
          <w:szCs w:val="24"/>
        </w:rPr>
        <w:t>（四）资金支付</w:t>
      </w:r>
    </w:p>
    <w:p w14:paraId="0AB63831">
      <w:pPr>
        <w:spacing w:line="440" w:lineRule="atLeast"/>
        <w:ind w:firstLine="480" w:firstLineChars="200"/>
        <w:rPr>
          <w:rFonts w:hint="eastAsia" w:ascii="宋体" w:hAnsi="宋体" w:cs="宋体"/>
          <w:sz w:val="24"/>
          <w:szCs w:val="24"/>
        </w:rPr>
      </w:pPr>
      <w:r>
        <w:rPr>
          <w:rFonts w:hint="eastAsia" w:ascii="宋体" w:hAnsi="宋体" w:cs="宋体"/>
          <w:sz w:val="24"/>
          <w:szCs w:val="24"/>
        </w:rPr>
        <w:t>采购单位应当及时组织项目验收，不得以政府部门审计作为支付供应商款项的条件。采购单位对于满足合同约定支付条件的，自收到发票后7个工作日内将资金支付到合同约定的供应商账户。采购单位不得以机构变动、人员更替、政策调整、单位放假、履行内部付款流程，或者在合同未作约定的情况下以等待竣工验收批复、决算审计等为由迟延付款。迟延支付中小企业款项的，供应商可要求采购单位支付逾期利息。</w:t>
      </w:r>
    </w:p>
    <w:p w14:paraId="4A6BE630">
      <w:pPr>
        <w:keepNext w:val="0"/>
        <w:keepLines w:val="0"/>
        <w:pageBreakBefore w:val="0"/>
        <w:widowControl w:val="0"/>
        <w:kinsoku/>
        <w:wordWrap/>
        <w:overflowPunct/>
        <w:topLinePunct w:val="0"/>
        <w:autoSpaceDE/>
        <w:autoSpaceDN/>
        <w:bidi w:val="0"/>
        <w:adjustRightInd/>
        <w:snapToGrid/>
        <w:spacing w:line="440" w:lineRule="atLeast"/>
        <w:textAlignment w:val="auto"/>
        <w:outlineLvl w:val="1"/>
        <w:rPr>
          <w:rFonts w:hint="eastAsia" w:ascii="宋体" w:hAnsi="宋体" w:cs="宋体"/>
          <w:b/>
          <w:bCs/>
          <w:sz w:val="28"/>
          <w:szCs w:val="28"/>
        </w:rPr>
      </w:pPr>
      <w:r>
        <w:rPr>
          <w:rFonts w:hint="eastAsia" w:ascii="宋体" w:hAnsi="宋体" w:cs="宋体"/>
          <w:b/>
          <w:bCs/>
          <w:sz w:val="28"/>
          <w:szCs w:val="28"/>
          <w:lang w:val="en-US" w:eastAsia="zh-CN"/>
        </w:rPr>
        <w:t>八、</w:t>
      </w:r>
      <w:r>
        <w:rPr>
          <w:rFonts w:hint="eastAsia" w:ascii="宋体" w:hAnsi="宋体" w:cs="宋体"/>
          <w:b/>
          <w:bCs/>
          <w:sz w:val="28"/>
          <w:szCs w:val="28"/>
        </w:rPr>
        <w:t>中标服务费</w:t>
      </w:r>
    </w:p>
    <w:p w14:paraId="2BB3EEFB">
      <w:pPr>
        <w:spacing w:line="440" w:lineRule="atLeast"/>
        <w:ind w:firstLine="480" w:firstLineChars="200"/>
        <w:rPr>
          <w:rFonts w:hint="eastAsia" w:ascii="宋体" w:hAnsi="宋体" w:cs="宋体"/>
          <w:b w:val="0"/>
          <w:bCs w:val="0"/>
          <w:sz w:val="24"/>
          <w:szCs w:val="24"/>
        </w:rPr>
      </w:pPr>
      <w:r>
        <w:rPr>
          <w:rFonts w:hint="eastAsia" w:ascii="宋体" w:hAnsi="宋体" w:eastAsia="宋体" w:cs="宋体"/>
          <w:color w:val="auto"/>
          <w:sz w:val="24"/>
          <w:highlight w:val="none"/>
        </w:rPr>
        <w:t>不论投标结果如何，投标人均应自行承担所有与投标有关的全部费用（招标文件有相反规定除外）。</w:t>
      </w:r>
      <w:r>
        <w:rPr>
          <w:rFonts w:hint="eastAsia" w:ascii="宋体" w:hAnsi="宋体" w:eastAsia="宋体" w:cs="宋体"/>
          <w:b w:val="0"/>
          <w:bCs w:val="0"/>
          <w:color w:val="auto"/>
          <w:spacing w:val="-4"/>
          <w:sz w:val="24"/>
          <w:highlight w:val="none"/>
          <w:lang w:eastAsia="zh-CN"/>
        </w:rPr>
        <w:t>浙江建航工程咨询有限公司</w:t>
      </w:r>
      <w:r>
        <w:rPr>
          <w:rFonts w:hint="eastAsia" w:ascii="宋体" w:hAnsi="宋体" w:cs="宋体"/>
          <w:color w:val="auto"/>
          <w:spacing w:val="-4"/>
          <w:sz w:val="24"/>
          <w:highlight w:val="none"/>
        </w:rPr>
        <w:t>根</w:t>
      </w:r>
      <w:r>
        <w:rPr>
          <w:rFonts w:hint="eastAsia" w:ascii="宋体" w:hAnsi="宋体" w:cs="宋体"/>
          <w:color w:val="000000"/>
          <w:spacing w:val="-4"/>
          <w:sz w:val="24"/>
          <w:highlight w:val="none"/>
        </w:rPr>
        <w:t>据中标金额按照</w:t>
      </w:r>
      <w:r>
        <w:rPr>
          <w:rFonts w:hint="eastAsia" w:ascii="宋体" w:hAnsi="宋体" w:cs="宋体"/>
          <w:color w:val="000000"/>
          <w:spacing w:val="-4"/>
          <w:sz w:val="24"/>
          <w:highlight w:val="none"/>
          <w:lang w:eastAsia="zh-CN"/>
        </w:rPr>
        <w:t>招标代理</w:t>
      </w:r>
      <w:r>
        <w:rPr>
          <w:rFonts w:hint="eastAsia" w:ascii="宋体" w:hAnsi="宋体" w:cs="宋体"/>
          <w:color w:val="000000"/>
          <w:spacing w:val="-4"/>
          <w:sz w:val="24"/>
          <w:highlight w:val="none"/>
        </w:rPr>
        <w:t>服务费收费标准计收，</w:t>
      </w:r>
      <w:r>
        <w:rPr>
          <w:rFonts w:hint="eastAsia" w:ascii="宋体" w:hAnsi="宋体" w:eastAsia="宋体" w:cs="宋体"/>
          <w:b w:val="0"/>
          <w:bCs w:val="0"/>
          <w:color w:val="000000"/>
          <w:sz w:val="24"/>
          <w:highlight w:val="none"/>
        </w:rPr>
        <w:t>向中标人收取</w:t>
      </w:r>
      <w:r>
        <w:rPr>
          <w:rFonts w:hint="eastAsia" w:ascii="宋体" w:hAnsi="宋体" w:eastAsia="宋体" w:cs="宋体"/>
          <w:b w:val="0"/>
          <w:bCs w:val="0"/>
          <w:color w:val="000000"/>
          <w:sz w:val="24"/>
          <w:highlight w:val="none"/>
          <w:lang w:eastAsia="zh-CN"/>
        </w:rPr>
        <w:t>招标代理</w:t>
      </w:r>
      <w:r>
        <w:rPr>
          <w:rFonts w:hint="eastAsia" w:ascii="宋体" w:hAnsi="宋体" w:eastAsia="宋体" w:cs="宋体"/>
          <w:b w:val="0"/>
          <w:bCs w:val="0"/>
          <w:color w:val="000000"/>
          <w:sz w:val="24"/>
          <w:highlight w:val="none"/>
        </w:rPr>
        <w:t>服务费</w:t>
      </w:r>
      <w:r>
        <w:rPr>
          <w:rFonts w:hint="eastAsia" w:ascii="宋体" w:hAnsi="宋体" w:cs="宋体"/>
          <w:b w:val="0"/>
          <w:bCs w:val="0"/>
          <w:sz w:val="24"/>
          <w:szCs w:val="24"/>
        </w:rPr>
        <w:t>。在领取中标通知书时，向采购代理机构直接交纳，可用现金、转账付款方式。</w:t>
      </w:r>
    </w:p>
    <w:p w14:paraId="01D595E8">
      <w:pPr>
        <w:keepNext w:val="0"/>
        <w:keepLines w:val="0"/>
        <w:pageBreakBefore w:val="0"/>
        <w:widowControl w:val="0"/>
        <w:kinsoku/>
        <w:wordWrap/>
        <w:overflowPunct/>
        <w:topLinePunct w:val="0"/>
        <w:autoSpaceDE/>
        <w:autoSpaceDN/>
        <w:bidi w:val="0"/>
        <w:adjustRightInd/>
        <w:snapToGrid w:val="0"/>
        <w:spacing w:line="360" w:lineRule="auto"/>
        <w:ind w:firstLine="696" w:firstLineChars="300"/>
        <w:jc w:val="left"/>
        <w:textAlignment w:val="auto"/>
        <w:outlineLvl w:val="9"/>
        <w:rPr>
          <w:rFonts w:hint="eastAsia" w:ascii="宋体" w:hAnsi="宋体" w:cs="宋体"/>
          <w:color w:val="000000"/>
          <w:spacing w:val="-4"/>
          <w:sz w:val="24"/>
          <w:highlight w:val="none"/>
        </w:rPr>
      </w:pPr>
      <w:r>
        <w:rPr>
          <w:rFonts w:hint="eastAsia" w:ascii="宋体" w:hAnsi="宋体" w:cs="宋体"/>
          <w:color w:val="000000"/>
          <w:spacing w:val="-4"/>
          <w:sz w:val="24"/>
          <w:highlight w:val="none"/>
          <w:lang w:eastAsia="zh-CN"/>
        </w:rPr>
        <w:t>招标代理</w:t>
      </w:r>
      <w:r>
        <w:rPr>
          <w:rFonts w:hint="eastAsia" w:ascii="宋体" w:hAnsi="宋体" w:cs="宋体"/>
          <w:color w:val="000000"/>
          <w:spacing w:val="-4"/>
          <w:sz w:val="24"/>
          <w:highlight w:val="none"/>
        </w:rPr>
        <w:t>服务费收费标准如下：</w:t>
      </w:r>
    </w:p>
    <w:tbl>
      <w:tblPr>
        <w:tblStyle w:val="21"/>
        <w:tblW w:w="8334" w:type="dxa"/>
        <w:tblCellSpacing w:w="15" w:type="dxa"/>
        <w:tblInd w:w="98" w:type="dxa"/>
        <w:tblLayout w:type="fixed"/>
        <w:tblCellMar>
          <w:top w:w="15" w:type="dxa"/>
          <w:left w:w="15" w:type="dxa"/>
          <w:bottom w:w="15" w:type="dxa"/>
          <w:right w:w="15" w:type="dxa"/>
        </w:tblCellMar>
      </w:tblPr>
      <w:tblGrid>
        <w:gridCol w:w="4200"/>
        <w:gridCol w:w="4134"/>
      </w:tblGrid>
      <w:tr w14:paraId="78540F08">
        <w:tblPrEx>
          <w:tblCellMar>
            <w:top w:w="15" w:type="dxa"/>
            <w:left w:w="15" w:type="dxa"/>
            <w:bottom w:w="15" w:type="dxa"/>
            <w:right w:w="15" w:type="dxa"/>
          </w:tblCellMar>
        </w:tblPrEx>
        <w:trPr>
          <w:trHeight w:val="300" w:hRule="atLeast"/>
          <w:tblCellSpacing w:w="15" w:type="dxa"/>
        </w:trPr>
        <w:tc>
          <w:tcPr>
            <w:tcW w:w="4155" w:type="dxa"/>
            <w:tcBorders>
              <w:top w:val="inset" w:color="000000" w:sz="6" w:space="0"/>
              <w:left w:val="inset" w:color="000000" w:sz="6" w:space="0"/>
              <w:bottom w:val="inset" w:color="000000" w:sz="6" w:space="0"/>
              <w:right w:val="inset" w:color="000000" w:sz="6" w:space="0"/>
            </w:tcBorders>
            <w:noWrap w:val="0"/>
            <w:tcMar>
              <w:top w:w="0" w:type="dxa"/>
              <w:left w:w="0" w:type="dxa"/>
              <w:bottom w:w="0" w:type="dxa"/>
              <w:right w:w="0" w:type="dxa"/>
            </w:tcMar>
            <w:vAlign w:val="center"/>
          </w:tcPr>
          <w:p w14:paraId="41A0B8EE">
            <w:pPr>
              <w:widowControl/>
              <w:ind w:firstLine="201" w:firstLineChars="100"/>
              <w:outlineLvl w:val="9"/>
              <w:rPr>
                <w:rFonts w:ascii="宋体" w:hAnsi="宋体" w:cs="宋体"/>
                <w:color w:val="000000"/>
                <w:kern w:val="0"/>
                <w:szCs w:val="21"/>
                <w:highlight w:val="none"/>
              </w:rPr>
            </w:pPr>
            <w:r>
              <w:rPr>
                <w:rFonts w:hint="eastAsia" w:ascii="宋体" w:hAnsi="宋体" w:cs="宋体"/>
                <w:b/>
                <w:bCs/>
                <w:color w:val="000000"/>
                <w:kern w:val="0"/>
                <w:szCs w:val="21"/>
                <w:highlight w:val="none"/>
              </w:rPr>
              <w:t>服务类型</w:t>
            </w:r>
            <w:r>
              <w:rPr>
                <w:rFonts w:ascii="宋体" w:hAnsi="宋体" w:cs="宋体"/>
                <w:b/>
                <w:bCs/>
                <w:color w:val="000000"/>
                <w:kern w:val="0"/>
                <w:szCs w:val="21"/>
                <w:highlight w:val="none"/>
              </w:rPr>
              <w:t xml:space="preserve"> / </w:t>
            </w:r>
            <w:r>
              <w:rPr>
                <w:rFonts w:hint="eastAsia" w:ascii="宋体" w:hAnsi="宋体" w:cs="宋体"/>
                <w:b/>
                <w:bCs/>
                <w:color w:val="000000"/>
                <w:kern w:val="0"/>
                <w:szCs w:val="21"/>
                <w:highlight w:val="none"/>
              </w:rPr>
              <w:t>中标金额（万元）</w:t>
            </w:r>
          </w:p>
        </w:tc>
        <w:tc>
          <w:tcPr>
            <w:tcW w:w="4089" w:type="dxa"/>
            <w:tcBorders>
              <w:top w:val="inset" w:color="000000" w:sz="6" w:space="0"/>
              <w:left w:val="single" w:color="auto" w:sz="0" w:space="0"/>
              <w:bottom w:val="inset" w:color="000000" w:sz="6" w:space="0"/>
              <w:right w:val="inset" w:color="000000" w:sz="6" w:space="0"/>
            </w:tcBorders>
            <w:noWrap w:val="0"/>
            <w:tcMar>
              <w:top w:w="0" w:type="dxa"/>
              <w:left w:w="0" w:type="dxa"/>
              <w:bottom w:w="0" w:type="dxa"/>
              <w:right w:w="0" w:type="dxa"/>
            </w:tcMar>
            <w:vAlign w:val="center"/>
          </w:tcPr>
          <w:p w14:paraId="08722F95">
            <w:pPr>
              <w:widowControl/>
              <w:jc w:val="center"/>
              <w:outlineLvl w:val="9"/>
              <w:rPr>
                <w:rFonts w:ascii="宋体" w:hAnsi="宋体" w:cs="宋体"/>
                <w:color w:val="000000"/>
                <w:kern w:val="0"/>
                <w:szCs w:val="21"/>
                <w:highlight w:val="none"/>
              </w:rPr>
            </w:pPr>
            <w:r>
              <w:rPr>
                <w:rFonts w:hint="eastAsia" w:ascii="宋体" w:hAnsi="宋体" w:cs="宋体"/>
                <w:b/>
                <w:bCs/>
                <w:color w:val="000000"/>
                <w:kern w:val="0"/>
                <w:szCs w:val="21"/>
                <w:highlight w:val="none"/>
              </w:rPr>
              <w:t>服务招标</w:t>
            </w:r>
          </w:p>
        </w:tc>
      </w:tr>
      <w:tr w14:paraId="35645874">
        <w:tblPrEx>
          <w:tblCellMar>
            <w:top w:w="15" w:type="dxa"/>
            <w:left w:w="15" w:type="dxa"/>
            <w:bottom w:w="15" w:type="dxa"/>
            <w:right w:w="15" w:type="dxa"/>
          </w:tblCellMar>
        </w:tblPrEx>
        <w:trPr>
          <w:trHeight w:val="210" w:hRule="atLeast"/>
          <w:tblCellSpacing w:w="15" w:type="dxa"/>
        </w:trPr>
        <w:tc>
          <w:tcPr>
            <w:tcW w:w="4155" w:type="dxa"/>
            <w:tcBorders>
              <w:top w:val="single" w:color="auto" w:sz="0" w:space="0"/>
              <w:left w:val="inset" w:color="000000" w:sz="6" w:space="0"/>
              <w:bottom w:val="inset" w:color="000000" w:sz="6" w:space="0"/>
              <w:right w:val="inset" w:color="000000" w:sz="6" w:space="0"/>
            </w:tcBorders>
            <w:noWrap w:val="0"/>
            <w:tcMar>
              <w:top w:w="0" w:type="dxa"/>
              <w:left w:w="0" w:type="dxa"/>
              <w:bottom w:w="0" w:type="dxa"/>
              <w:right w:w="0" w:type="dxa"/>
            </w:tcMar>
            <w:vAlign w:val="center"/>
          </w:tcPr>
          <w:p w14:paraId="3B4871B0">
            <w:pPr>
              <w:widowControl/>
              <w:jc w:val="center"/>
              <w:outlineLvl w:val="9"/>
              <w:rPr>
                <w:rFonts w:ascii="宋体" w:hAnsi="宋体" w:cs="宋体"/>
                <w:color w:val="000000"/>
                <w:kern w:val="0"/>
                <w:szCs w:val="21"/>
                <w:highlight w:val="none"/>
              </w:rPr>
            </w:pPr>
            <w:r>
              <w:rPr>
                <w:rFonts w:hint="eastAsia" w:ascii="宋体" w:hAnsi="宋体" w:cs="宋体"/>
                <w:color w:val="000000"/>
                <w:kern w:val="0"/>
                <w:szCs w:val="21"/>
                <w:highlight w:val="none"/>
              </w:rPr>
              <w:t>100以下</w:t>
            </w:r>
          </w:p>
        </w:tc>
        <w:tc>
          <w:tcPr>
            <w:tcW w:w="4089" w:type="dxa"/>
            <w:tcBorders>
              <w:top w:val="single" w:color="auto" w:sz="0" w:space="0"/>
              <w:left w:val="single" w:color="auto" w:sz="0" w:space="0"/>
              <w:bottom w:val="inset" w:color="000000" w:sz="6" w:space="0"/>
              <w:right w:val="inset" w:color="000000" w:sz="6" w:space="0"/>
            </w:tcBorders>
            <w:noWrap w:val="0"/>
            <w:tcMar>
              <w:top w:w="0" w:type="dxa"/>
              <w:left w:w="0" w:type="dxa"/>
              <w:bottom w:w="0" w:type="dxa"/>
              <w:right w:w="0" w:type="dxa"/>
            </w:tcMar>
            <w:vAlign w:val="center"/>
          </w:tcPr>
          <w:p w14:paraId="33644AE0">
            <w:pPr>
              <w:widowControl/>
              <w:jc w:val="center"/>
              <w:outlineLvl w:val="9"/>
              <w:rPr>
                <w:rFonts w:ascii="宋体" w:hAnsi="宋体" w:cs="宋体"/>
                <w:color w:val="000000"/>
                <w:kern w:val="0"/>
                <w:szCs w:val="21"/>
                <w:highlight w:val="none"/>
              </w:rPr>
            </w:pPr>
            <w:r>
              <w:rPr>
                <w:rFonts w:hint="eastAsia" w:ascii="宋体" w:hAnsi="宋体" w:cs="宋体"/>
                <w:color w:val="000000"/>
                <w:kern w:val="0"/>
                <w:szCs w:val="21"/>
                <w:highlight w:val="none"/>
              </w:rPr>
              <w:t>1.5％</w:t>
            </w:r>
          </w:p>
        </w:tc>
      </w:tr>
      <w:tr w14:paraId="6879E4FE">
        <w:tblPrEx>
          <w:tblCellMar>
            <w:top w:w="15" w:type="dxa"/>
            <w:left w:w="15" w:type="dxa"/>
            <w:bottom w:w="15" w:type="dxa"/>
            <w:right w:w="15" w:type="dxa"/>
          </w:tblCellMar>
        </w:tblPrEx>
        <w:trPr>
          <w:trHeight w:val="210" w:hRule="atLeast"/>
          <w:tblCellSpacing w:w="15" w:type="dxa"/>
        </w:trPr>
        <w:tc>
          <w:tcPr>
            <w:tcW w:w="4155" w:type="dxa"/>
            <w:tcBorders>
              <w:top w:val="single" w:color="auto" w:sz="0" w:space="0"/>
              <w:left w:val="inset" w:color="000000" w:sz="6" w:space="0"/>
              <w:bottom w:val="single" w:color="auto" w:sz="0" w:space="0"/>
              <w:right w:val="inset" w:color="000000" w:sz="6" w:space="0"/>
            </w:tcBorders>
            <w:noWrap w:val="0"/>
            <w:tcMar>
              <w:top w:w="0" w:type="dxa"/>
              <w:left w:w="0" w:type="dxa"/>
              <w:bottom w:w="0" w:type="dxa"/>
              <w:right w:w="0" w:type="dxa"/>
            </w:tcMar>
            <w:vAlign w:val="center"/>
          </w:tcPr>
          <w:p w14:paraId="368B22C8">
            <w:pPr>
              <w:widowControl/>
              <w:jc w:val="center"/>
              <w:outlineLvl w:val="9"/>
              <w:rPr>
                <w:rFonts w:ascii="宋体" w:hAnsi="宋体" w:cs="宋体"/>
                <w:color w:val="000000"/>
                <w:kern w:val="0"/>
                <w:szCs w:val="21"/>
                <w:highlight w:val="none"/>
              </w:rPr>
            </w:pPr>
            <w:r>
              <w:rPr>
                <w:rFonts w:hint="eastAsia" w:ascii="宋体" w:hAnsi="宋体" w:cs="宋体"/>
                <w:color w:val="000000"/>
                <w:kern w:val="0"/>
                <w:szCs w:val="21"/>
                <w:highlight w:val="none"/>
              </w:rPr>
              <w:t>100—500</w:t>
            </w:r>
          </w:p>
        </w:tc>
        <w:tc>
          <w:tcPr>
            <w:tcW w:w="4089" w:type="dxa"/>
            <w:tcBorders>
              <w:top w:val="single" w:color="auto" w:sz="0" w:space="0"/>
              <w:left w:val="single" w:color="auto" w:sz="0" w:space="0"/>
              <w:bottom w:val="single" w:color="auto" w:sz="0" w:space="0"/>
              <w:right w:val="inset" w:color="000000" w:sz="6" w:space="0"/>
            </w:tcBorders>
            <w:noWrap w:val="0"/>
            <w:tcMar>
              <w:top w:w="0" w:type="dxa"/>
              <w:left w:w="0" w:type="dxa"/>
              <w:bottom w:w="0" w:type="dxa"/>
              <w:right w:w="0" w:type="dxa"/>
            </w:tcMar>
            <w:vAlign w:val="center"/>
          </w:tcPr>
          <w:p w14:paraId="0831FEB2">
            <w:pPr>
              <w:widowControl/>
              <w:jc w:val="center"/>
              <w:outlineLvl w:val="9"/>
              <w:rPr>
                <w:rFonts w:ascii="宋体" w:hAnsi="宋体" w:cs="宋体"/>
                <w:color w:val="000000"/>
                <w:kern w:val="0"/>
                <w:szCs w:val="21"/>
                <w:highlight w:val="none"/>
              </w:rPr>
            </w:pPr>
            <w:r>
              <w:rPr>
                <w:rFonts w:hint="eastAsia" w:ascii="宋体" w:hAnsi="宋体" w:cs="宋体"/>
                <w:color w:val="000000"/>
                <w:kern w:val="0"/>
                <w:szCs w:val="21"/>
                <w:highlight w:val="none"/>
              </w:rPr>
              <w:t>0.8％</w:t>
            </w:r>
          </w:p>
        </w:tc>
      </w:tr>
      <w:tr w14:paraId="40A0AA3D">
        <w:tblPrEx>
          <w:tblCellMar>
            <w:top w:w="15" w:type="dxa"/>
            <w:left w:w="15" w:type="dxa"/>
            <w:bottom w:w="15" w:type="dxa"/>
            <w:right w:w="15" w:type="dxa"/>
          </w:tblCellMar>
        </w:tblPrEx>
        <w:trPr>
          <w:trHeight w:val="210" w:hRule="atLeast"/>
          <w:tblCellSpacing w:w="15" w:type="dxa"/>
        </w:trPr>
        <w:tc>
          <w:tcPr>
            <w:tcW w:w="4155" w:type="dxa"/>
            <w:tcBorders>
              <w:top w:val="single" w:color="auto" w:sz="0" w:space="0"/>
              <w:left w:val="inset" w:color="000000" w:sz="6" w:space="0"/>
              <w:bottom w:val="inset" w:color="000000" w:sz="6" w:space="0"/>
              <w:right w:val="inset" w:color="000000" w:sz="6" w:space="0"/>
            </w:tcBorders>
            <w:noWrap w:val="0"/>
            <w:tcMar>
              <w:top w:w="0" w:type="dxa"/>
              <w:left w:w="0" w:type="dxa"/>
              <w:bottom w:w="0" w:type="dxa"/>
              <w:right w:w="0" w:type="dxa"/>
            </w:tcMar>
            <w:vAlign w:val="center"/>
          </w:tcPr>
          <w:p w14:paraId="70259737">
            <w:pPr>
              <w:widowControl/>
              <w:jc w:val="center"/>
              <w:outlineLvl w:val="9"/>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500-1000</w:t>
            </w:r>
          </w:p>
        </w:tc>
        <w:tc>
          <w:tcPr>
            <w:tcW w:w="4089" w:type="dxa"/>
            <w:tcBorders>
              <w:top w:val="single" w:color="auto" w:sz="0" w:space="0"/>
              <w:left w:val="single" w:color="auto" w:sz="0" w:space="0"/>
              <w:bottom w:val="inset" w:color="000000" w:sz="6" w:space="0"/>
              <w:right w:val="inset" w:color="000000" w:sz="6" w:space="0"/>
            </w:tcBorders>
            <w:noWrap w:val="0"/>
            <w:tcMar>
              <w:top w:w="0" w:type="dxa"/>
              <w:left w:w="0" w:type="dxa"/>
              <w:bottom w:w="0" w:type="dxa"/>
              <w:right w:w="0" w:type="dxa"/>
            </w:tcMar>
            <w:vAlign w:val="center"/>
          </w:tcPr>
          <w:p w14:paraId="51E975AE">
            <w:pPr>
              <w:widowControl/>
              <w:jc w:val="center"/>
              <w:outlineLvl w:val="9"/>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0.45%</w:t>
            </w:r>
          </w:p>
        </w:tc>
      </w:tr>
    </w:tbl>
    <w:p w14:paraId="0521516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b/>
          <w:color w:val="000000"/>
          <w:sz w:val="24"/>
        </w:rPr>
      </w:pPr>
      <w:r>
        <w:rPr>
          <w:rFonts w:hint="eastAsia" w:ascii="宋体" w:hAnsi="宋体" w:eastAsia="宋体" w:cs="宋体"/>
          <w:b w:val="0"/>
          <w:bCs/>
          <w:color w:val="auto"/>
          <w:sz w:val="24"/>
          <w:highlight w:val="none"/>
          <w:lang w:eastAsia="zh-CN"/>
        </w:rPr>
        <w:t>招标代理</w:t>
      </w:r>
      <w:r>
        <w:rPr>
          <w:rFonts w:hint="eastAsia" w:ascii="宋体" w:hAnsi="宋体" w:eastAsia="宋体" w:cs="宋体"/>
          <w:b w:val="0"/>
          <w:bCs/>
          <w:color w:val="auto"/>
          <w:sz w:val="24"/>
          <w:highlight w:val="none"/>
        </w:rPr>
        <w:t>服务费由中标人汇至以下账户：</w:t>
      </w:r>
    </w:p>
    <w:p w14:paraId="64ADFDEF">
      <w:pPr>
        <w:spacing w:line="480" w:lineRule="auto"/>
        <w:ind w:firstLine="480"/>
        <w:outlineLvl w:val="9"/>
        <w:rPr>
          <w:b/>
          <w:color w:val="000000"/>
          <w:sz w:val="24"/>
        </w:rPr>
      </w:pPr>
      <w:r>
        <w:rPr>
          <w:rFonts w:hint="eastAsia"/>
          <w:b/>
          <w:color w:val="000000"/>
          <w:sz w:val="24"/>
        </w:rPr>
        <w:t>帐户名称：浙江建航工程咨询有限公司东阳市分公司</w:t>
      </w:r>
    </w:p>
    <w:p w14:paraId="0B07619D">
      <w:pPr>
        <w:spacing w:line="480" w:lineRule="auto"/>
        <w:ind w:firstLine="480"/>
        <w:outlineLvl w:val="9"/>
        <w:rPr>
          <w:b/>
          <w:color w:val="000000"/>
          <w:sz w:val="24"/>
        </w:rPr>
      </w:pPr>
      <w:r>
        <w:rPr>
          <w:rFonts w:hint="eastAsia"/>
          <w:b/>
          <w:color w:val="000000"/>
          <w:sz w:val="24"/>
        </w:rPr>
        <w:t>开户银行：中国农业银行股份有限公司东阳市支行</w:t>
      </w:r>
    </w:p>
    <w:p w14:paraId="77A6A6FD">
      <w:pPr>
        <w:keepNext w:val="0"/>
        <w:keepLines w:val="0"/>
        <w:pageBreakBefore w:val="0"/>
        <w:kinsoku/>
        <w:wordWrap/>
        <w:overflowPunct/>
        <w:topLinePunct w:val="0"/>
        <w:autoSpaceDE/>
        <w:autoSpaceDN/>
        <w:bidi w:val="0"/>
        <w:adjustRightInd/>
        <w:snapToGrid w:val="0"/>
        <w:spacing w:line="480" w:lineRule="auto"/>
        <w:ind w:left="0" w:leftChars="0" w:firstLine="482" w:firstLineChars="200"/>
        <w:jc w:val="left"/>
        <w:textAlignment w:val="auto"/>
        <w:outlineLvl w:val="9"/>
        <w:rPr>
          <w:rFonts w:hint="eastAsia"/>
          <w:b/>
          <w:bCs w:val="0"/>
          <w:color w:val="000000"/>
          <w:sz w:val="24"/>
        </w:rPr>
      </w:pPr>
      <w:r>
        <w:rPr>
          <w:rFonts w:hint="eastAsia"/>
          <w:b/>
          <w:color w:val="000000"/>
          <w:sz w:val="24"/>
        </w:rPr>
        <w:t>账号：</w:t>
      </w:r>
      <w:r>
        <w:rPr>
          <w:rFonts w:hint="eastAsia"/>
          <w:b/>
          <w:bCs w:val="0"/>
          <w:color w:val="000000"/>
          <w:sz w:val="24"/>
        </w:rPr>
        <w:t>19635101040043134</w:t>
      </w:r>
    </w:p>
    <w:p w14:paraId="6DF95684">
      <w:pPr>
        <w:pStyle w:val="12"/>
        <w:snapToGrid w:val="0"/>
        <w:spacing w:before="156" w:after="156" w:line="240" w:lineRule="auto"/>
        <w:ind w:firstLine="0" w:firstLineChars="0"/>
        <w:rPr>
          <w:rFonts w:hint="eastAsia" w:hAnsi="宋体"/>
          <w:b/>
          <w:bCs/>
          <w:color w:val="000000"/>
          <w:sz w:val="30"/>
          <w:szCs w:val="30"/>
        </w:rPr>
      </w:pPr>
    </w:p>
    <w:p w14:paraId="095B1F78">
      <w:pPr>
        <w:rPr>
          <w:rFonts w:hint="eastAsia" w:hAnsi="宋体"/>
          <w:b/>
          <w:bCs/>
          <w:color w:val="000000"/>
          <w:sz w:val="30"/>
          <w:szCs w:val="30"/>
        </w:rPr>
      </w:pPr>
      <w:r>
        <w:rPr>
          <w:rFonts w:hint="eastAsia" w:hAnsi="宋体"/>
          <w:b/>
          <w:bCs/>
          <w:color w:val="000000"/>
          <w:sz w:val="30"/>
          <w:szCs w:val="30"/>
        </w:rPr>
        <w:br w:type="page"/>
      </w:r>
    </w:p>
    <w:p w14:paraId="37591A48">
      <w:pPr>
        <w:pStyle w:val="12"/>
        <w:keepNext w:val="0"/>
        <w:keepLines w:val="0"/>
        <w:pageBreakBefore w:val="0"/>
        <w:widowControl w:val="0"/>
        <w:kinsoku/>
        <w:wordWrap/>
        <w:overflowPunct/>
        <w:topLinePunct w:val="0"/>
        <w:autoSpaceDE/>
        <w:autoSpaceDN/>
        <w:bidi w:val="0"/>
        <w:adjustRightInd/>
        <w:snapToGrid w:val="0"/>
        <w:spacing w:beforeLines="0" w:after="156" w:line="240" w:lineRule="auto"/>
        <w:ind w:firstLine="3012" w:firstLineChars="1000"/>
        <w:textAlignment w:val="auto"/>
        <w:outlineLvl w:val="0"/>
        <w:rPr>
          <w:rFonts w:hAnsi="宋体"/>
          <w:b/>
          <w:bCs/>
          <w:color w:val="000000"/>
          <w:sz w:val="30"/>
          <w:szCs w:val="30"/>
        </w:rPr>
      </w:pPr>
      <w:r>
        <w:rPr>
          <w:rFonts w:hint="eastAsia" w:hAnsi="宋体"/>
          <w:b/>
          <w:bCs/>
          <w:color w:val="000000"/>
          <w:sz w:val="30"/>
          <w:szCs w:val="30"/>
        </w:rPr>
        <w:t>第四章  评标办法及评分标准</w:t>
      </w:r>
    </w:p>
    <w:p w14:paraId="2A6D0EFD">
      <w:pPr>
        <w:snapToGrid w:val="0"/>
        <w:spacing w:line="440" w:lineRule="exact"/>
        <w:ind w:firstLine="480" w:firstLineChars="200"/>
        <w:jc w:val="left"/>
        <w:rPr>
          <w:rFonts w:ascii="宋体" w:hAnsi="宋体" w:cs="宋体"/>
          <w:sz w:val="24"/>
        </w:rPr>
      </w:pPr>
      <w:r>
        <w:rPr>
          <w:rFonts w:hint="eastAsia" w:ascii="宋体" w:hAnsi="宋体" w:cs="宋体"/>
          <w:sz w:val="24"/>
        </w:rPr>
        <w:t>为公正、公平、科学地选择中标人，根据《中华人民共和国政府采购法》等有关法律法规的规定，并结合本项目的实际，制定本办法。</w:t>
      </w:r>
    </w:p>
    <w:p w14:paraId="6F80BECB">
      <w:pPr>
        <w:snapToGrid w:val="0"/>
        <w:spacing w:line="440" w:lineRule="exact"/>
        <w:ind w:firstLine="480" w:firstLineChars="200"/>
        <w:jc w:val="left"/>
        <w:rPr>
          <w:rFonts w:ascii="宋体" w:hAnsi="宋体" w:cs="宋体"/>
          <w:sz w:val="24"/>
        </w:rPr>
      </w:pPr>
      <w:r>
        <w:rPr>
          <w:rFonts w:hint="eastAsia" w:ascii="宋体" w:hAnsi="宋体" w:cs="宋体"/>
          <w:sz w:val="24"/>
        </w:rPr>
        <w:t>本办法适用于</w:t>
      </w:r>
      <w:r>
        <w:rPr>
          <w:rFonts w:hint="eastAsia" w:ascii="宋体" w:hAnsi="宋体" w:cs="宋体"/>
          <w:sz w:val="24"/>
          <w:lang w:eastAsia="zh-CN"/>
        </w:rPr>
        <w:t>东阳市野生动物资源本底调查</w:t>
      </w:r>
      <w:r>
        <w:rPr>
          <w:rFonts w:hint="eastAsia" w:ascii="宋体" w:hAnsi="宋体" w:cs="宋体"/>
          <w:sz w:val="24"/>
        </w:rPr>
        <w:t>的评标。</w:t>
      </w:r>
    </w:p>
    <w:p w14:paraId="69718667">
      <w:pPr>
        <w:keepNext w:val="0"/>
        <w:keepLines w:val="0"/>
        <w:pageBreakBefore w:val="0"/>
        <w:widowControl w:val="0"/>
        <w:kinsoku/>
        <w:wordWrap/>
        <w:overflowPunct/>
        <w:topLinePunct w:val="0"/>
        <w:autoSpaceDE/>
        <w:autoSpaceDN/>
        <w:bidi w:val="0"/>
        <w:adjustRightInd/>
        <w:snapToGrid/>
        <w:spacing w:beforeLines="50" w:afterLines="50" w:line="300" w:lineRule="exact"/>
        <w:ind w:firstLine="3654" w:firstLineChars="1300"/>
        <w:textAlignment w:val="auto"/>
        <w:outlineLvl w:val="1"/>
        <w:rPr>
          <w:rFonts w:ascii="宋体" w:hAnsi="宋体" w:cs="宋体"/>
          <w:b/>
          <w:bCs/>
          <w:color w:val="000000"/>
          <w:sz w:val="28"/>
          <w:szCs w:val="28"/>
        </w:rPr>
      </w:pPr>
      <w:r>
        <w:rPr>
          <w:rFonts w:hint="eastAsia" w:ascii="宋体" w:hAnsi="宋体" w:cs="宋体"/>
          <w:b/>
          <w:bCs/>
          <w:color w:val="000000"/>
          <w:sz w:val="28"/>
          <w:szCs w:val="28"/>
        </w:rPr>
        <w:t>一、总</w:t>
      </w:r>
      <w:r>
        <w:rPr>
          <w:rFonts w:hint="eastAsia" w:ascii="宋体" w:hAnsi="宋体" w:cs="宋体"/>
          <w:b/>
          <w:bCs/>
          <w:color w:val="000000"/>
          <w:sz w:val="28"/>
          <w:szCs w:val="28"/>
          <w:lang w:val="en-US" w:eastAsia="zh-CN"/>
        </w:rPr>
        <w:t xml:space="preserve"> </w:t>
      </w:r>
      <w:r>
        <w:rPr>
          <w:rFonts w:hint="eastAsia" w:ascii="宋体" w:hAnsi="宋体" w:cs="宋体"/>
          <w:b/>
          <w:bCs/>
          <w:color w:val="000000"/>
          <w:sz w:val="28"/>
          <w:szCs w:val="28"/>
        </w:rPr>
        <w:t>则</w:t>
      </w:r>
    </w:p>
    <w:p w14:paraId="4BEDF7E1">
      <w:pPr>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本次评标采用综合评分法，总分为100分，其中价格分</w:t>
      </w:r>
      <w:r>
        <w:rPr>
          <w:rFonts w:hint="eastAsia" w:ascii="宋体" w:hAnsi="宋体" w:cs="宋体"/>
          <w:color w:val="000000"/>
          <w:sz w:val="24"/>
          <w:szCs w:val="24"/>
          <w:lang w:val="en-US" w:eastAsia="zh-CN"/>
        </w:rPr>
        <w:t>15</w:t>
      </w:r>
      <w:r>
        <w:rPr>
          <w:rFonts w:hint="eastAsia" w:ascii="宋体" w:hAnsi="宋体" w:cs="宋体"/>
          <w:color w:val="000000"/>
          <w:sz w:val="24"/>
          <w:szCs w:val="24"/>
        </w:rPr>
        <w:t>分、技术、资信及商务分</w:t>
      </w:r>
      <w:r>
        <w:rPr>
          <w:rFonts w:hint="eastAsia" w:ascii="宋体" w:hAnsi="宋体" w:cs="宋体"/>
          <w:color w:val="000000"/>
          <w:sz w:val="24"/>
          <w:szCs w:val="24"/>
          <w:lang w:val="en-US" w:eastAsia="zh-CN"/>
        </w:rPr>
        <w:t>85</w:t>
      </w:r>
      <w:r>
        <w:rPr>
          <w:rFonts w:hint="eastAsia" w:ascii="宋体" w:hAnsi="宋体" w:cs="宋体"/>
          <w:color w:val="000000"/>
          <w:sz w:val="24"/>
          <w:szCs w:val="24"/>
        </w:rPr>
        <w:t>分。合格投标人的评标得分为各项目汇总得分，中标候选资格按评标综合得分由高到低顺序排列，得分相同的，按投标报价由低到高顺序排列；得分且投标报价相同的，按技术分由高到低顺序排列。排名第一的投标人为中标候选人,排名第二的投标人为候补中标候选人</w:t>
      </w:r>
      <w:r>
        <w:rPr>
          <w:rFonts w:hint="eastAsia" w:ascii="宋体" w:hAnsi="宋体" w:cs="宋体"/>
          <w:sz w:val="24"/>
          <w:szCs w:val="24"/>
          <w:lang w:eastAsia="zh-CN"/>
        </w:rPr>
        <w:t>（</w:t>
      </w:r>
      <w:r>
        <w:rPr>
          <w:rFonts w:hint="eastAsia" w:ascii="宋体" w:hAnsi="宋体" w:cs="宋体"/>
          <w:sz w:val="24"/>
          <w:szCs w:val="24"/>
          <w:lang w:val="en-US" w:eastAsia="zh-CN"/>
        </w:rPr>
        <w:t>有效投标人为3家时推荐2名中标候选人，有效投标人大于3家时，推荐3名中标候选人</w:t>
      </w:r>
      <w:r>
        <w:rPr>
          <w:rFonts w:hint="eastAsia" w:ascii="宋体" w:hAnsi="宋体" w:cs="宋体"/>
          <w:sz w:val="24"/>
          <w:szCs w:val="24"/>
          <w:lang w:eastAsia="zh-CN"/>
        </w:rPr>
        <w:t>）</w:t>
      </w:r>
      <w:r>
        <w:rPr>
          <w:rFonts w:hint="eastAsia" w:ascii="宋体" w:hAnsi="宋体" w:cs="宋体"/>
          <w:color w:val="000000"/>
          <w:sz w:val="24"/>
          <w:szCs w:val="24"/>
        </w:rPr>
        <w:t>……其他投标人中标候选资格依此类推。评分过程中采用四舍五入法，并保留小数2位。</w:t>
      </w:r>
    </w:p>
    <w:p w14:paraId="7F2F61F6">
      <w:pPr>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投标人评标综合得分=技术、资信及商务分+报价分</w:t>
      </w:r>
    </w:p>
    <w:p w14:paraId="22FDDACF">
      <w:pPr>
        <w:keepNext w:val="0"/>
        <w:keepLines w:val="0"/>
        <w:pageBreakBefore w:val="0"/>
        <w:widowControl w:val="0"/>
        <w:kinsoku/>
        <w:wordWrap/>
        <w:overflowPunct/>
        <w:topLinePunct w:val="0"/>
        <w:autoSpaceDE/>
        <w:autoSpaceDN/>
        <w:bidi w:val="0"/>
        <w:adjustRightInd/>
        <w:snapToGrid/>
        <w:spacing w:beforeLines="50" w:afterLines="50" w:line="300" w:lineRule="exact"/>
        <w:ind w:firstLine="3654" w:firstLineChars="1300"/>
        <w:textAlignment w:val="auto"/>
        <w:outlineLvl w:val="1"/>
        <w:rPr>
          <w:rFonts w:hint="eastAsia" w:ascii="宋体" w:hAnsi="宋体" w:cs="宋体"/>
          <w:b/>
          <w:bCs/>
          <w:color w:val="000000"/>
          <w:sz w:val="28"/>
          <w:szCs w:val="28"/>
        </w:rPr>
      </w:pPr>
      <w:r>
        <w:rPr>
          <w:rFonts w:hint="eastAsia" w:ascii="宋体" w:hAnsi="宋体" w:cs="宋体"/>
          <w:b/>
          <w:bCs/>
          <w:color w:val="000000"/>
          <w:sz w:val="28"/>
          <w:szCs w:val="28"/>
        </w:rPr>
        <w:t>二、评标内容及标准</w:t>
      </w:r>
    </w:p>
    <w:p w14:paraId="2587B59F">
      <w:pPr>
        <w:spacing w:beforeLines="50" w:afterLines="50"/>
        <w:ind w:firstLine="241" w:firstLineChars="100"/>
        <w:rPr>
          <w:rFonts w:hint="eastAsia" w:ascii="宋体" w:hAnsi="宋体" w:cs="宋体"/>
          <w:b/>
          <w:bCs/>
          <w:color w:val="000000"/>
          <w:sz w:val="24"/>
          <w:szCs w:val="24"/>
        </w:rPr>
      </w:pPr>
      <w:r>
        <w:rPr>
          <w:rFonts w:hint="eastAsia" w:ascii="宋体" w:hAnsi="宋体" w:cs="宋体"/>
          <w:b/>
          <w:bCs/>
          <w:color w:val="000000"/>
          <w:sz w:val="24"/>
          <w:szCs w:val="24"/>
        </w:rPr>
        <w:t>（一）评分表（技术、资信及商务</w:t>
      </w:r>
      <w:r>
        <w:rPr>
          <w:rFonts w:hint="eastAsia" w:ascii="宋体" w:hAnsi="宋体" w:cs="宋体"/>
          <w:b/>
          <w:bCs/>
          <w:color w:val="auto"/>
          <w:sz w:val="24"/>
          <w:szCs w:val="24"/>
        </w:rPr>
        <w:t>分共</w:t>
      </w:r>
      <w:r>
        <w:rPr>
          <w:rFonts w:hint="eastAsia" w:ascii="宋体" w:hAnsi="宋体" w:cs="宋体"/>
          <w:b/>
          <w:bCs/>
          <w:color w:val="auto"/>
          <w:sz w:val="24"/>
          <w:szCs w:val="24"/>
          <w:lang w:val="en-US" w:eastAsia="zh-CN"/>
        </w:rPr>
        <w:t>85</w:t>
      </w:r>
      <w:r>
        <w:rPr>
          <w:rFonts w:hint="eastAsia" w:ascii="宋体" w:hAnsi="宋体" w:cs="宋体"/>
          <w:b/>
          <w:bCs/>
          <w:color w:val="auto"/>
          <w:sz w:val="24"/>
          <w:szCs w:val="24"/>
        </w:rPr>
        <w:t>分）</w:t>
      </w:r>
      <w:r>
        <w:rPr>
          <w:rFonts w:hint="eastAsia" w:ascii="宋体" w:hAnsi="宋体" w:cs="宋体"/>
          <w:b/>
          <w:bCs/>
          <w:color w:val="000000"/>
          <w:sz w:val="24"/>
          <w:szCs w:val="24"/>
        </w:rPr>
        <w:t>：</w:t>
      </w:r>
    </w:p>
    <w:tbl>
      <w:tblPr>
        <w:tblStyle w:val="21"/>
        <w:tblW w:w="501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7"/>
        <w:gridCol w:w="906"/>
        <w:gridCol w:w="666"/>
        <w:gridCol w:w="7423"/>
        <w:gridCol w:w="524"/>
      </w:tblGrid>
      <w:tr w14:paraId="7361F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39" w:type="pct"/>
            <w:tcBorders>
              <w:top w:val="single" w:color="000000" w:sz="4" w:space="0"/>
              <w:left w:val="single" w:color="000000" w:sz="4" w:space="0"/>
              <w:bottom w:val="single" w:color="000000" w:sz="4" w:space="0"/>
              <w:right w:val="single" w:color="000000" w:sz="4" w:space="0"/>
              <w:tl2br w:val="nil"/>
            </w:tcBorders>
            <w:shd w:val="clear" w:color="auto" w:fill="FFFFFF"/>
            <w:noWrap w:val="0"/>
            <w:vAlign w:val="center"/>
          </w:tcPr>
          <w:p w14:paraId="42D50112">
            <w:pPr>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b w:val="0"/>
                <w:bCs/>
                <w:color w:val="000000" w:themeColor="text1"/>
                <w:sz w:val="22"/>
                <w:szCs w:val="22"/>
                <w:highlight w:val="none"/>
                <w14:textFill>
                  <w14:solidFill>
                    <w14:schemeClr w14:val="tx1"/>
                  </w14:solidFill>
                </w14:textFill>
              </w:rPr>
            </w:pPr>
            <w:bookmarkStart w:id="1" w:name="OLE_LINK1"/>
            <w:r>
              <w:rPr>
                <w:rFonts w:hint="default" w:ascii="Times New Roman" w:hAnsi="Times New Roman" w:cs="Times New Roman" w:eastAsiaTheme="majorEastAsia"/>
                <w:b w:val="0"/>
                <w:bCs/>
                <w:color w:val="000000" w:themeColor="text1"/>
                <w:sz w:val="22"/>
                <w:szCs w:val="22"/>
                <w:highlight w:val="none"/>
                <w14:textFill>
                  <w14:solidFill>
                    <w14:schemeClr w14:val="tx1"/>
                  </w14:solidFill>
                </w14:textFill>
              </w:rPr>
              <w:t>序号</w:t>
            </w:r>
          </w:p>
        </w:tc>
        <w:tc>
          <w:tcPr>
            <w:tcW w:w="786" w:type="pct"/>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15C6C3">
            <w:pPr>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b w:val="0"/>
                <w:bCs/>
                <w:color w:val="000000" w:themeColor="text1"/>
                <w:sz w:val="22"/>
                <w:szCs w:val="22"/>
                <w:highlight w:val="none"/>
                <w14:textFill>
                  <w14:solidFill>
                    <w14:schemeClr w14:val="tx1"/>
                  </w14:solidFill>
                </w14:textFill>
              </w:rPr>
            </w:pPr>
            <w:r>
              <w:rPr>
                <w:rFonts w:hint="default" w:ascii="Times New Roman" w:hAnsi="Times New Roman" w:cs="Times New Roman" w:eastAsiaTheme="majorEastAsia"/>
                <w:b w:val="0"/>
                <w:bCs/>
                <w:color w:val="000000" w:themeColor="text1"/>
                <w:sz w:val="22"/>
                <w:szCs w:val="22"/>
                <w:highlight w:val="none"/>
                <w14:textFill>
                  <w14:solidFill>
                    <w14:schemeClr w14:val="tx1"/>
                  </w14:solidFill>
                </w14:textFill>
              </w:rPr>
              <w:t>评审内容</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025C7">
            <w:pPr>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b w:val="0"/>
                <w:bCs/>
                <w:color w:val="000000" w:themeColor="text1"/>
                <w:sz w:val="22"/>
                <w:szCs w:val="22"/>
                <w:highlight w:val="none"/>
                <w14:textFill>
                  <w14:solidFill>
                    <w14:schemeClr w14:val="tx1"/>
                  </w14:solidFill>
                </w14:textFill>
              </w:rPr>
            </w:pPr>
            <w:r>
              <w:rPr>
                <w:rFonts w:hint="default" w:ascii="Times New Roman" w:hAnsi="Times New Roman" w:cs="Times New Roman" w:eastAsiaTheme="majorEastAsia"/>
                <w:b w:val="0"/>
                <w:bCs/>
                <w:color w:val="000000" w:themeColor="text1"/>
                <w:sz w:val="22"/>
                <w:szCs w:val="22"/>
                <w:highlight w:val="none"/>
                <w14:textFill>
                  <w14:solidFill>
                    <w14:schemeClr w14:val="tx1"/>
                  </w14:solidFill>
                </w14:textFill>
              </w:rPr>
              <w:t>评分标准</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351662">
            <w:pPr>
              <w:keepNext w:val="0"/>
              <w:keepLines w:val="0"/>
              <w:pageBreakBefore w:val="0"/>
              <w:widowControl w:val="0"/>
              <w:kinsoku/>
              <w:wordWrap/>
              <w:overflowPunct/>
              <w:topLinePunct w:val="0"/>
              <w:autoSpaceDE/>
              <w:autoSpaceDN/>
              <w:bidi w:val="0"/>
              <w:adjustRightInd/>
              <w:snapToGrid/>
              <w:spacing w:beforeLines="0" w:line="240" w:lineRule="exact"/>
              <w:jc w:val="center"/>
              <w:textAlignment w:val="auto"/>
              <w:rPr>
                <w:rFonts w:hint="default" w:ascii="Times New Roman" w:hAnsi="Times New Roman" w:cs="Times New Roman" w:eastAsiaTheme="majorEastAsia"/>
                <w:b w:val="0"/>
                <w:bCs/>
                <w:color w:val="000000" w:themeColor="text1"/>
                <w:sz w:val="22"/>
                <w:szCs w:val="22"/>
                <w:highlight w:val="none"/>
                <w14:textFill>
                  <w14:solidFill>
                    <w14:schemeClr w14:val="tx1"/>
                  </w14:solidFill>
                </w14:textFill>
              </w:rPr>
            </w:pPr>
            <w:r>
              <w:rPr>
                <w:rFonts w:hint="default" w:ascii="Times New Roman" w:hAnsi="Times New Roman" w:cs="Times New Roman" w:eastAsiaTheme="majorEastAsia"/>
                <w:b w:val="0"/>
                <w:bCs/>
                <w:color w:val="000000" w:themeColor="text1"/>
                <w:sz w:val="22"/>
                <w:szCs w:val="22"/>
                <w:highlight w:val="none"/>
                <w14:textFill>
                  <w14:solidFill>
                    <w14:schemeClr w14:val="tx1"/>
                  </w14:solidFill>
                </w14:textFill>
              </w:rPr>
              <w:t>分值</w:t>
            </w:r>
          </w:p>
        </w:tc>
      </w:tr>
      <w:tr w14:paraId="38D7E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23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D8C7AA">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highlight w:val="none"/>
                <w:u w:val="none"/>
                <w:lang w:val="en-US" w:eastAsia="zh-CN"/>
              </w:rPr>
            </w:pPr>
            <w:r>
              <w:rPr>
                <w:rFonts w:hint="default" w:ascii="Times New Roman" w:hAnsi="Times New Roman" w:cs="Times New Roman" w:eastAsiaTheme="majorEastAsia"/>
                <w:color w:val="auto"/>
                <w:sz w:val="22"/>
                <w:szCs w:val="22"/>
                <w:highlight w:val="none"/>
                <w:u w:val="none"/>
                <w:lang w:val="en-US" w:eastAsia="zh-CN"/>
              </w:rPr>
              <w:t>1</w:t>
            </w:r>
          </w:p>
        </w:tc>
        <w:tc>
          <w:tcPr>
            <w:tcW w:w="453" w:type="pct"/>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A0E4F6">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highlight w:val="none"/>
                <w:u w:val="none"/>
              </w:rPr>
            </w:pPr>
          </w:p>
          <w:p w14:paraId="6CEBDC2F">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highlight w:val="none"/>
                <w:u w:val="none"/>
              </w:rPr>
            </w:pPr>
          </w:p>
          <w:p w14:paraId="5BC83CF0">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rPr>
            </w:pPr>
            <w:r>
              <w:rPr>
                <w:rFonts w:hint="default" w:ascii="Times New Roman" w:hAnsi="Times New Roman" w:cs="Times New Roman" w:eastAsiaTheme="majorEastAsia"/>
                <w:color w:val="auto"/>
                <w:sz w:val="22"/>
                <w:szCs w:val="22"/>
                <w:highlight w:val="none"/>
                <w:u w:val="none"/>
              </w:rPr>
              <w:t>技术</w:t>
            </w:r>
            <w:r>
              <w:rPr>
                <w:rFonts w:hint="eastAsia" w:ascii="Times New Roman" w:hAnsi="Times New Roman" w:cs="Times New Roman" w:eastAsiaTheme="majorEastAsia"/>
                <w:color w:val="auto"/>
                <w:sz w:val="22"/>
                <w:szCs w:val="22"/>
                <w:highlight w:val="none"/>
                <w:u w:val="none"/>
                <w:lang w:val="en-US" w:eastAsia="zh-CN"/>
              </w:rPr>
              <w:t>服务水平(56分)</w:t>
            </w:r>
          </w:p>
        </w:tc>
        <w:tc>
          <w:tcPr>
            <w:tcW w:w="33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B2B9B8">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kern w:val="2"/>
                <w:sz w:val="22"/>
                <w:szCs w:val="22"/>
                <w:u w:val="none"/>
                <w:lang w:val="en-US" w:eastAsia="zh-CN" w:bidi="ar-SA"/>
              </w:rPr>
            </w:pPr>
            <w:r>
              <w:rPr>
                <w:rFonts w:hint="default" w:ascii="Times New Roman" w:hAnsi="Times New Roman" w:cs="Times New Roman" w:eastAsiaTheme="majorEastAsia"/>
                <w:color w:val="auto"/>
                <w:sz w:val="22"/>
                <w:szCs w:val="22"/>
                <w:u w:val="none"/>
              </w:rPr>
              <w:t>对项目的理解</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5E3A2D">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u w:val="none"/>
                <w:lang w:val="en-US" w:eastAsia="zh-CN" w:bidi="ar-SA"/>
              </w:rPr>
            </w:pPr>
            <w:r>
              <w:rPr>
                <w:rFonts w:hint="default" w:ascii="Times New Roman" w:hAnsi="Times New Roman" w:cs="Times New Roman" w:eastAsiaTheme="majorEastAsia"/>
                <w:color w:val="auto"/>
                <w:sz w:val="22"/>
                <w:szCs w:val="22"/>
                <w:u w:val="none"/>
                <w:lang w:val="en-US" w:eastAsia="zh-CN"/>
              </w:rPr>
              <w:t>根据</w:t>
            </w:r>
            <w:r>
              <w:rPr>
                <w:rFonts w:hint="default" w:ascii="Times New Roman" w:hAnsi="Times New Roman" w:cs="Times New Roman" w:eastAsiaTheme="majorEastAsia"/>
                <w:color w:val="auto"/>
                <w:sz w:val="22"/>
                <w:szCs w:val="22"/>
                <w:u w:val="none"/>
              </w:rPr>
              <w:t>投标人对本项目背景</w:t>
            </w:r>
            <w:r>
              <w:rPr>
                <w:rFonts w:hint="eastAsia" w:ascii="Times New Roman" w:hAnsi="Times New Roman" w:cs="Times New Roman" w:eastAsiaTheme="majorEastAsia"/>
                <w:color w:val="auto"/>
                <w:sz w:val="22"/>
                <w:szCs w:val="22"/>
                <w:u w:val="none"/>
                <w:lang w:val="en-US" w:eastAsia="zh-CN"/>
              </w:rPr>
              <w:t>了解(0-3分)、</w:t>
            </w:r>
            <w:r>
              <w:rPr>
                <w:rFonts w:hint="default" w:ascii="Times New Roman" w:hAnsi="Times New Roman" w:cs="Times New Roman" w:eastAsiaTheme="majorEastAsia"/>
                <w:color w:val="auto"/>
                <w:sz w:val="22"/>
                <w:szCs w:val="22"/>
                <w:u w:val="none"/>
              </w:rPr>
              <w:t>现状</w:t>
            </w:r>
            <w:r>
              <w:rPr>
                <w:rFonts w:hint="default" w:ascii="Times New Roman" w:hAnsi="Times New Roman" w:cs="Times New Roman" w:eastAsiaTheme="majorEastAsia"/>
                <w:color w:val="auto"/>
                <w:sz w:val="22"/>
                <w:szCs w:val="22"/>
                <w:u w:val="none"/>
                <w:lang w:val="en-US" w:eastAsia="zh-CN"/>
              </w:rPr>
              <w:t>调研</w:t>
            </w:r>
            <w:r>
              <w:rPr>
                <w:rFonts w:hint="eastAsia" w:ascii="Times New Roman" w:hAnsi="Times New Roman" w:cs="Times New Roman" w:eastAsiaTheme="majorEastAsia"/>
                <w:color w:val="auto"/>
                <w:sz w:val="22"/>
                <w:szCs w:val="22"/>
                <w:u w:val="none"/>
                <w:lang w:val="en-US" w:eastAsia="zh-CN"/>
              </w:rPr>
              <w:t>分析（0-3分）的</w:t>
            </w:r>
            <w:r>
              <w:rPr>
                <w:rFonts w:hint="default" w:ascii="Times New Roman" w:hAnsi="Times New Roman" w:cs="Times New Roman" w:eastAsiaTheme="majorEastAsia"/>
                <w:color w:val="auto"/>
                <w:sz w:val="22"/>
                <w:szCs w:val="22"/>
                <w:u w:val="none"/>
                <w:lang w:val="en-US" w:eastAsia="zh-CN"/>
              </w:rPr>
              <w:t>整体把握</w:t>
            </w:r>
            <w:r>
              <w:rPr>
                <w:rFonts w:hint="eastAsia" w:ascii="Times New Roman" w:hAnsi="Times New Roman" w:cs="Times New Roman" w:eastAsiaTheme="majorEastAsia"/>
                <w:color w:val="auto"/>
                <w:sz w:val="22"/>
                <w:szCs w:val="22"/>
                <w:u w:val="none"/>
                <w:lang w:val="en-US" w:eastAsia="zh-CN"/>
              </w:rPr>
              <w:t>情况，分析是否透彻、认识是否全面进行评分</w:t>
            </w:r>
            <w:r>
              <w:rPr>
                <w:rFonts w:hint="default" w:ascii="Times New Roman" w:hAnsi="Times New Roman" w:cs="Times New Roman" w:eastAsiaTheme="majorEastAsia"/>
                <w:b w:val="0"/>
                <w:bCs w:val="0"/>
                <w:strike w:val="0"/>
                <w:color w:val="auto"/>
                <w:kern w:val="2"/>
                <w:sz w:val="22"/>
                <w:szCs w:val="22"/>
                <w:u w:val="none"/>
                <w:lang w:eastAsia="zh-CN"/>
              </w:rPr>
              <w:t>。</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295FE3">
            <w:pPr>
              <w:pStyle w:val="46"/>
              <w:spacing w:beforeLines="0" w:line="360" w:lineRule="exact"/>
              <w:jc w:val="center"/>
              <w:rPr>
                <w:rFonts w:hint="default" w:ascii="Times New Roman" w:hAnsi="Times New Roman" w:cs="Times New Roman" w:eastAsiaTheme="majorEastAsia"/>
                <w:color w:val="auto"/>
                <w:sz w:val="22"/>
                <w:szCs w:val="22"/>
                <w:highlight w:val="none"/>
                <w:u w:val="none"/>
                <w:lang w:val="en-US" w:eastAsia="zh-CN"/>
              </w:rPr>
            </w:pPr>
            <w:r>
              <w:rPr>
                <w:rFonts w:hint="default" w:ascii="Times New Roman" w:hAnsi="Times New Roman" w:cs="Times New Roman" w:eastAsiaTheme="majorEastAsia"/>
                <w:color w:val="auto"/>
                <w:sz w:val="22"/>
                <w:szCs w:val="22"/>
                <w:u w:val="none"/>
                <w:lang w:val="en-US" w:eastAsia="zh-CN"/>
              </w:rPr>
              <w:t>6</w:t>
            </w:r>
          </w:p>
        </w:tc>
      </w:tr>
      <w:tr w14:paraId="2285A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951409">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highlight w:val="none"/>
                <w:u w:val="none"/>
                <w:lang w:val="en-US" w:eastAsia="zh-CN"/>
              </w:rPr>
            </w:pPr>
            <w:r>
              <w:rPr>
                <w:rFonts w:hint="eastAsia" w:ascii="Times New Roman" w:hAnsi="Times New Roman" w:cs="Times New Roman" w:eastAsiaTheme="majorEastAsia"/>
                <w:color w:val="auto"/>
                <w:sz w:val="22"/>
                <w:szCs w:val="22"/>
                <w:highlight w:val="none"/>
                <w:u w:val="none"/>
                <w:lang w:val="en-US" w:eastAsia="zh-CN"/>
              </w:rPr>
              <w:t>2</w:t>
            </w:r>
          </w:p>
        </w:tc>
        <w:tc>
          <w:tcPr>
            <w:tcW w:w="453" w:type="pct"/>
            <w:vMerge w:val="continue"/>
            <w:tcBorders>
              <w:left w:val="single" w:color="000000" w:sz="4" w:space="0"/>
              <w:right w:val="single" w:color="000000" w:sz="4" w:space="0"/>
            </w:tcBorders>
            <w:shd w:val="clear" w:color="auto" w:fill="FFFFFF"/>
            <w:noWrap w:val="0"/>
            <w:vAlign w:val="center"/>
          </w:tcPr>
          <w:p w14:paraId="578A4A6D">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rPr>
            </w:pPr>
          </w:p>
        </w:tc>
        <w:tc>
          <w:tcPr>
            <w:tcW w:w="33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93D753">
            <w:pPr>
              <w:pStyle w:val="46"/>
              <w:keepNext w:val="0"/>
              <w:keepLines w:val="0"/>
              <w:pageBreakBefore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u w:val="none"/>
              </w:rPr>
            </w:pPr>
            <w:r>
              <w:rPr>
                <w:rFonts w:hint="default" w:ascii="Times New Roman" w:hAnsi="Times New Roman" w:cs="Times New Roman" w:eastAsiaTheme="majorEastAsia"/>
                <w:color w:val="auto"/>
                <w:sz w:val="22"/>
                <w:szCs w:val="22"/>
                <w:u w:val="none"/>
              </w:rPr>
              <w:t>项目实施方案</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0C75CD">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u w:val="none"/>
                <w:lang w:val="en-US" w:eastAsia="zh-CN"/>
              </w:rPr>
            </w:pPr>
            <w:r>
              <w:rPr>
                <w:rFonts w:hint="default" w:ascii="Times New Roman" w:hAnsi="Times New Roman" w:cs="Times New Roman" w:eastAsiaTheme="majorEastAsia"/>
                <w:color w:val="auto"/>
                <w:sz w:val="22"/>
                <w:szCs w:val="22"/>
                <w:u w:val="none"/>
                <w:lang w:val="en-US" w:eastAsia="zh-CN"/>
              </w:rPr>
              <w:t>根据</w:t>
            </w:r>
            <w:r>
              <w:rPr>
                <w:rFonts w:hint="default" w:ascii="Times New Roman" w:hAnsi="Times New Roman" w:cs="Times New Roman" w:eastAsiaTheme="majorEastAsia"/>
                <w:color w:val="auto"/>
                <w:sz w:val="22"/>
                <w:szCs w:val="22"/>
                <w:u w:val="none"/>
                <w:lang w:eastAsia="zh-CN"/>
              </w:rPr>
              <w:t>投标人调查方案（0-3）、主要思想内容（0-3）、工作方法（0-3）、技术路线（0-3）、整体管理方案（0–3）、数据保密措施（0-3）、人员培训（0-2）</w:t>
            </w:r>
            <w:r>
              <w:rPr>
                <w:rFonts w:hint="default" w:ascii="Times New Roman" w:hAnsi="Times New Roman" w:cs="Times New Roman" w:eastAsiaTheme="majorEastAsia"/>
                <w:b w:val="0"/>
                <w:bCs w:val="0"/>
                <w:color w:val="auto"/>
                <w:sz w:val="22"/>
                <w:szCs w:val="22"/>
                <w:u w:val="none"/>
                <w:lang w:val="en-US" w:eastAsia="zh-CN"/>
              </w:rPr>
              <w:t>等</w:t>
            </w:r>
            <w:r>
              <w:rPr>
                <w:rFonts w:hint="eastAsia" w:ascii="Times New Roman" w:hAnsi="Times New Roman" w:cs="Times New Roman" w:eastAsiaTheme="majorEastAsia"/>
                <w:b w:val="0"/>
                <w:bCs w:val="0"/>
                <w:color w:val="auto"/>
                <w:sz w:val="22"/>
                <w:szCs w:val="22"/>
                <w:u w:val="none"/>
                <w:lang w:val="en-US" w:eastAsia="zh-CN"/>
              </w:rPr>
              <w:t>是否科学完整、是否</w:t>
            </w:r>
            <w:r>
              <w:rPr>
                <w:rFonts w:hint="default" w:ascii="Times New Roman" w:hAnsi="Times New Roman" w:cs="Times New Roman" w:eastAsiaTheme="majorEastAsia"/>
                <w:color w:val="auto"/>
                <w:kern w:val="2"/>
                <w:sz w:val="22"/>
                <w:szCs w:val="22"/>
                <w:u w:val="none"/>
              </w:rPr>
              <w:t>满足采购人需求</w:t>
            </w:r>
            <w:bookmarkStart w:id="2" w:name="OLE_LINK2"/>
            <w:r>
              <w:rPr>
                <w:rFonts w:hint="default" w:ascii="Times New Roman" w:hAnsi="Times New Roman" w:cs="Times New Roman" w:eastAsiaTheme="majorEastAsia"/>
                <w:color w:val="auto"/>
                <w:kern w:val="2"/>
                <w:sz w:val="22"/>
                <w:szCs w:val="22"/>
                <w:u w:val="none"/>
                <w:lang w:val="en-US" w:eastAsia="zh-CN"/>
              </w:rPr>
              <w:t>进行</w:t>
            </w:r>
            <w:bookmarkEnd w:id="2"/>
            <w:r>
              <w:rPr>
                <w:rFonts w:hint="eastAsia" w:ascii="Times New Roman" w:hAnsi="Times New Roman" w:cs="Times New Roman" w:eastAsiaTheme="majorEastAsia"/>
                <w:color w:val="auto"/>
                <w:sz w:val="22"/>
                <w:szCs w:val="22"/>
                <w:u w:val="none"/>
                <w:lang w:val="en-US" w:eastAsia="zh-CN"/>
              </w:rPr>
              <w:t>评分</w:t>
            </w:r>
            <w:r>
              <w:rPr>
                <w:rFonts w:hint="default" w:ascii="Times New Roman" w:hAnsi="Times New Roman" w:cs="Times New Roman" w:eastAsiaTheme="majorEastAsia"/>
                <w:color w:val="auto"/>
                <w:kern w:val="2"/>
                <w:sz w:val="22"/>
                <w:szCs w:val="22"/>
                <w:u w:val="none"/>
                <w:lang w:eastAsia="zh-CN"/>
              </w:rPr>
              <w:t>。</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265E0">
            <w:pPr>
              <w:pStyle w:val="46"/>
              <w:spacing w:beforeLines="0" w:line="360" w:lineRule="exact"/>
              <w:jc w:val="center"/>
              <w:rPr>
                <w:rFonts w:hint="default" w:ascii="Times New Roman" w:hAnsi="Times New Roman" w:cs="Times New Roman" w:eastAsiaTheme="majorEastAsia"/>
                <w:color w:val="auto"/>
                <w:sz w:val="22"/>
                <w:szCs w:val="22"/>
                <w:u w:val="none"/>
                <w:lang w:val="en-US" w:eastAsia="zh-CN"/>
              </w:rPr>
            </w:pPr>
            <w:r>
              <w:rPr>
                <w:rFonts w:hint="eastAsia" w:ascii="Times New Roman" w:hAnsi="Times New Roman" w:cs="Times New Roman" w:eastAsiaTheme="majorEastAsia"/>
                <w:color w:val="auto"/>
                <w:sz w:val="22"/>
                <w:szCs w:val="22"/>
                <w:u w:val="none"/>
                <w:lang w:val="en-US" w:eastAsia="zh-CN"/>
              </w:rPr>
              <w:t>20</w:t>
            </w:r>
          </w:p>
        </w:tc>
      </w:tr>
      <w:tr w14:paraId="7F838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jc w:val="center"/>
        </w:trPr>
        <w:tc>
          <w:tcPr>
            <w:tcW w:w="23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425E5C">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8"/>
                <w:szCs w:val="28"/>
                <w:highlight w:val="none"/>
                <w:u w:val="none"/>
                <w:lang w:val="en-US" w:eastAsia="zh-CN"/>
              </w:rPr>
            </w:pPr>
            <w:r>
              <w:rPr>
                <w:rFonts w:hint="eastAsia" w:ascii="Times New Roman" w:hAnsi="Times New Roman" w:cs="Times New Roman" w:eastAsiaTheme="majorEastAsia"/>
                <w:color w:val="auto"/>
                <w:sz w:val="22"/>
                <w:szCs w:val="22"/>
                <w:highlight w:val="none"/>
                <w:u w:val="none"/>
                <w:lang w:val="en-US" w:eastAsia="zh-CN"/>
              </w:rPr>
              <w:t>3</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922982">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rPr>
            </w:pPr>
          </w:p>
        </w:tc>
        <w:tc>
          <w:tcPr>
            <w:tcW w:w="33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B9509C">
            <w:pPr>
              <w:pStyle w:val="46"/>
              <w:keepNext w:val="0"/>
              <w:keepLines w:val="0"/>
              <w:pageBreakBefore w:val="0"/>
              <w:widowControl/>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kern w:val="2"/>
                <w:sz w:val="22"/>
                <w:szCs w:val="22"/>
                <w:u w:val="none"/>
                <w:lang w:val="en-US" w:eastAsia="zh-CN" w:bidi="ar-SA"/>
              </w:rPr>
            </w:pPr>
            <w:r>
              <w:rPr>
                <w:rFonts w:hint="default" w:ascii="Times New Roman" w:hAnsi="Times New Roman" w:cs="Times New Roman" w:eastAsiaTheme="majorEastAsia"/>
                <w:color w:val="auto"/>
                <w:sz w:val="22"/>
                <w:szCs w:val="22"/>
                <w:u w:val="none"/>
                <w:lang w:val="en-US" w:eastAsia="zh-CN"/>
              </w:rPr>
              <w:t>监测</w:t>
            </w:r>
            <w:r>
              <w:rPr>
                <w:rFonts w:hint="default" w:ascii="Times New Roman" w:hAnsi="Times New Roman" w:cs="Times New Roman" w:eastAsiaTheme="majorEastAsia"/>
                <w:color w:val="auto"/>
                <w:sz w:val="22"/>
                <w:szCs w:val="22"/>
                <w:u w:val="none"/>
              </w:rPr>
              <w:t>方案</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EE775E">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u w:val="none"/>
                <w:lang w:val="zh-CN" w:eastAsia="zh-CN"/>
              </w:rPr>
            </w:pPr>
            <w:r>
              <w:rPr>
                <w:rFonts w:hint="default" w:ascii="Times New Roman" w:hAnsi="Times New Roman" w:cs="Times New Roman" w:eastAsiaTheme="majorEastAsia"/>
                <w:bCs w:val="0"/>
                <w:color w:val="auto"/>
                <w:kern w:val="2"/>
                <w:sz w:val="22"/>
                <w:szCs w:val="22"/>
                <w:u w:val="none"/>
                <w:lang w:val="en-US" w:eastAsia="zh-CN" w:bidi="ar-SA"/>
              </w:rPr>
              <w:t>(</w:t>
            </w:r>
            <w:r>
              <w:rPr>
                <w:rFonts w:hint="default" w:ascii="Times New Roman" w:hAnsi="Times New Roman" w:cs="Times New Roman" w:eastAsiaTheme="majorEastAsia"/>
                <w:color w:val="auto"/>
                <w:sz w:val="22"/>
                <w:szCs w:val="22"/>
                <w:u w:val="none"/>
                <w:lang w:val="en-US" w:eastAsia="zh-CN"/>
              </w:rPr>
              <w:t>1)</w:t>
            </w:r>
            <w:r>
              <w:rPr>
                <w:rFonts w:hint="eastAsia" w:ascii="Times New Roman" w:hAnsi="Times New Roman" w:cs="Times New Roman" w:eastAsiaTheme="majorEastAsia"/>
                <w:color w:val="auto"/>
                <w:sz w:val="22"/>
                <w:szCs w:val="22"/>
                <w:u w:val="none"/>
                <w:lang w:val="en-US" w:eastAsia="zh-CN"/>
              </w:rPr>
              <w:t>根据投标人对</w:t>
            </w:r>
            <w:r>
              <w:rPr>
                <w:rFonts w:hint="default" w:ascii="Times New Roman" w:hAnsi="Times New Roman" w:cs="Times New Roman" w:eastAsiaTheme="majorEastAsia"/>
                <w:color w:val="auto"/>
                <w:sz w:val="22"/>
                <w:szCs w:val="22"/>
                <w:u w:val="none"/>
                <w:lang w:val="zh-CN" w:eastAsia="zh-CN"/>
              </w:rPr>
              <w:t>种类、数量与分布动态监测方案</w:t>
            </w:r>
            <w:r>
              <w:rPr>
                <w:rFonts w:hint="eastAsia" w:ascii="Times New Roman" w:hAnsi="Times New Roman" w:cs="Times New Roman" w:eastAsiaTheme="majorEastAsia"/>
                <w:color w:val="auto"/>
                <w:sz w:val="22"/>
                <w:szCs w:val="22"/>
                <w:u w:val="none"/>
                <w:lang w:val="en-US" w:eastAsia="zh-CN"/>
              </w:rPr>
              <w:t>是否</w:t>
            </w:r>
            <w:r>
              <w:rPr>
                <w:rFonts w:hint="default" w:ascii="Times New Roman" w:hAnsi="Times New Roman" w:cs="Times New Roman" w:eastAsiaTheme="majorEastAsia"/>
                <w:color w:val="auto"/>
                <w:sz w:val="22"/>
                <w:szCs w:val="22"/>
                <w:u w:val="none"/>
                <w:lang w:val="zh-CN" w:eastAsia="zh-CN"/>
              </w:rPr>
              <w:t>科学</w:t>
            </w:r>
            <w:r>
              <w:rPr>
                <w:rFonts w:hint="eastAsia" w:ascii="Times New Roman" w:hAnsi="Times New Roman" w:cs="Times New Roman" w:eastAsiaTheme="majorEastAsia"/>
                <w:color w:val="auto"/>
                <w:sz w:val="22"/>
                <w:szCs w:val="22"/>
                <w:u w:val="none"/>
                <w:lang w:val="en-US" w:eastAsia="zh-CN"/>
              </w:rPr>
              <w:t>性</w:t>
            </w:r>
            <w:r>
              <w:rPr>
                <w:rFonts w:hint="default" w:ascii="Times New Roman" w:hAnsi="Times New Roman" w:cs="Times New Roman" w:eastAsiaTheme="majorEastAsia"/>
                <w:color w:val="auto"/>
                <w:sz w:val="22"/>
                <w:szCs w:val="22"/>
                <w:u w:val="none"/>
                <w:lang w:val="zh-CN" w:eastAsia="zh-CN"/>
              </w:rPr>
              <w:t>（0-</w:t>
            </w:r>
            <w:r>
              <w:rPr>
                <w:rFonts w:hint="eastAsia" w:ascii="Times New Roman" w:hAnsi="Times New Roman" w:cs="Times New Roman" w:eastAsiaTheme="majorEastAsia"/>
                <w:color w:val="auto"/>
                <w:sz w:val="22"/>
                <w:szCs w:val="22"/>
                <w:u w:val="none"/>
                <w:lang w:val="en-US" w:eastAsia="zh-CN"/>
              </w:rPr>
              <w:t>3</w:t>
            </w:r>
            <w:r>
              <w:rPr>
                <w:rFonts w:hint="default" w:ascii="Times New Roman" w:hAnsi="Times New Roman" w:cs="Times New Roman" w:eastAsiaTheme="majorEastAsia"/>
                <w:color w:val="auto"/>
                <w:sz w:val="22"/>
                <w:szCs w:val="22"/>
                <w:u w:val="none"/>
                <w:lang w:val="zh-CN" w:eastAsia="zh-CN"/>
              </w:rPr>
              <w:t>分）</w:t>
            </w:r>
            <w:r>
              <w:rPr>
                <w:rFonts w:hint="eastAsia" w:ascii="Times New Roman" w:hAnsi="Times New Roman" w:cs="Times New Roman" w:eastAsiaTheme="majorEastAsia"/>
                <w:color w:val="auto"/>
                <w:sz w:val="22"/>
                <w:szCs w:val="22"/>
                <w:u w:val="none"/>
                <w:lang w:val="zh-CN" w:eastAsia="zh-CN"/>
              </w:rPr>
              <w:t>、</w:t>
            </w:r>
            <w:r>
              <w:rPr>
                <w:rFonts w:hint="eastAsia" w:ascii="Times New Roman" w:hAnsi="Times New Roman" w:cs="Times New Roman" w:eastAsiaTheme="majorEastAsia"/>
                <w:color w:val="auto"/>
                <w:sz w:val="22"/>
                <w:szCs w:val="22"/>
                <w:u w:val="none"/>
                <w:lang w:val="en-US" w:eastAsia="zh-CN"/>
              </w:rPr>
              <w:t>有效性</w:t>
            </w:r>
            <w:r>
              <w:rPr>
                <w:rFonts w:hint="default" w:ascii="Times New Roman" w:hAnsi="Times New Roman" w:cs="Times New Roman" w:eastAsiaTheme="majorEastAsia"/>
                <w:color w:val="auto"/>
                <w:sz w:val="22"/>
                <w:szCs w:val="22"/>
                <w:u w:val="none"/>
                <w:lang w:val="zh-CN" w:eastAsia="zh-CN"/>
              </w:rPr>
              <w:t>（0-</w:t>
            </w:r>
            <w:r>
              <w:rPr>
                <w:rFonts w:hint="eastAsia" w:ascii="Times New Roman" w:hAnsi="Times New Roman" w:cs="Times New Roman" w:eastAsiaTheme="majorEastAsia"/>
                <w:color w:val="auto"/>
                <w:sz w:val="22"/>
                <w:szCs w:val="22"/>
                <w:u w:val="none"/>
                <w:lang w:val="en-US" w:eastAsia="zh-CN"/>
              </w:rPr>
              <w:t>3</w:t>
            </w:r>
            <w:r>
              <w:rPr>
                <w:rFonts w:hint="default" w:ascii="Times New Roman" w:hAnsi="Times New Roman" w:cs="Times New Roman" w:eastAsiaTheme="majorEastAsia"/>
                <w:color w:val="auto"/>
                <w:sz w:val="22"/>
                <w:szCs w:val="22"/>
                <w:u w:val="none"/>
                <w:lang w:val="zh-CN" w:eastAsia="zh-CN"/>
              </w:rPr>
              <w:t>分）进行</w:t>
            </w:r>
            <w:r>
              <w:rPr>
                <w:rFonts w:hint="eastAsia" w:ascii="Times New Roman" w:hAnsi="Times New Roman" w:cs="Times New Roman" w:eastAsiaTheme="majorEastAsia"/>
                <w:color w:val="auto"/>
                <w:sz w:val="22"/>
                <w:szCs w:val="22"/>
                <w:u w:val="none"/>
                <w:lang w:val="en-US" w:eastAsia="zh-CN"/>
              </w:rPr>
              <w:t>评分</w:t>
            </w:r>
            <w:r>
              <w:rPr>
                <w:rFonts w:hint="default" w:ascii="Times New Roman" w:hAnsi="Times New Roman" w:cs="Times New Roman" w:eastAsiaTheme="majorEastAsia"/>
                <w:color w:val="auto"/>
                <w:sz w:val="22"/>
                <w:szCs w:val="22"/>
                <w:u w:val="none"/>
                <w:lang w:val="zh-CN" w:eastAsia="zh-CN"/>
              </w:rPr>
              <w:t>。</w:t>
            </w:r>
          </w:p>
          <w:p w14:paraId="78E7ECE3">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u w:val="none"/>
                <w:lang w:val="en-US" w:eastAsia="zh-CN"/>
              </w:rPr>
            </w:pPr>
            <w:r>
              <w:rPr>
                <w:rFonts w:hint="default" w:ascii="Times New Roman" w:hAnsi="Times New Roman" w:cs="Times New Roman" w:eastAsiaTheme="majorEastAsia"/>
                <w:color w:val="auto"/>
                <w:sz w:val="22"/>
                <w:szCs w:val="22"/>
                <w:u w:val="none"/>
                <w:lang w:val="en-US" w:eastAsia="zh-CN"/>
              </w:rPr>
              <w:t>(2)</w:t>
            </w:r>
            <w:r>
              <w:rPr>
                <w:rFonts w:hint="default" w:ascii="Times New Roman" w:hAnsi="Times New Roman" w:cs="Times New Roman" w:eastAsiaTheme="majorEastAsia"/>
                <w:color w:val="auto"/>
                <w:sz w:val="22"/>
                <w:szCs w:val="22"/>
                <w:u w:val="none"/>
                <w:lang w:eastAsia="zh-CN"/>
              </w:rPr>
              <w:t>根据投标人对本项目提供红外相机</w:t>
            </w:r>
            <w:r>
              <w:rPr>
                <w:rFonts w:hint="eastAsia" w:ascii="Times New Roman" w:hAnsi="Times New Roman" w:cs="Times New Roman" w:eastAsiaTheme="majorEastAsia"/>
                <w:color w:val="auto"/>
                <w:sz w:val="22"/>
                <w:szCs w:val="22"/>
                <w:u w:val="none"/>
                <w:lang w:val="en-US" w:eastAsia="zh-CN"/>
              </w:rPr>
              <w:t>的科学性、</w:t>
            </w:r>
            <w:r>
              <w:rPr>
                <w:rFonts w:hint="default" w:ascii="Times New Roman" w:hAnsi="Times New Roman" w:cs="Times New Roman" w:eastAsiaTheme="majorEastAsia"/>
                <w:color w:val="auto"/>
                <w:sz w:val="22"/>
                <w:szCs w:val="22"/>
                <w:u w:val="none"/>
                <w:lang w:eastAsia="zh-CN"/>
              </w:rPr>
              <w:t>布局的合理性及数量是否满足需求进行</w:t>
            </w:r>
            <w:r>
              <w:rPr>
                <w:rFonts w:hint="eastAsia" w:ascii="Times New Roman" w:hAnsi="Times New Roman" w:cs="Times New Roman" w:eastAsiaTheme="majorEastAsia"/>
                <w:color w:val="auto"/>
                <w:sz w:val="22"/>
                <w:szCs w:val="22"/>
                <w:u w:val="none"/>
                <w:lang w:val="en-US" w:eastAsia="zh-CN"/>
              </w:rPr>
              <w:t>评分</w:t>
            </w:r>
            <w:r>
              <w:rPr>
                <w:rFonts w:hint="default" w:ascii="Times New Roman" w:hAnsi="Times New Roman" w:cs="Times New Roman" w:eastAsiaTheme="majorEastAsia"/>
                <w:color w:val="auto"/>
                <w:sz w:val="22"/>
                <w:szCs w:val="22"/>
                <w:u w:val="none"/>
                <w:lang w:eastAsia="zh-CN"/>
              </w:rPr>
              <w:t>（0-4分）。</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C527D3">
            <w:pPr>
              <w:pStyle w:val="46"/>
              <w:spacing w:beforeLines="0" w:line="360" w:lineRule="exact"/>
              <w:jc w:val="center"/>
              <w:rPr>
                <w:rFonts w:hint="default" w:ascii="Times New Roman" w:hAnsi="Times New Roman" w:cs="Times New Roman" w:eastAsiaTheme="majorEastAsia"/>
                <w:color w:val="auto"/>
                <w:sz w:val="22"/>
                <w:szCs w:val="22"/>
                <w:highlight w:val="none"/>
                <w:u w:val="none"/>
                <w:lang w:val="en-US" w:eastAsia="zh-CN"/>
              </w:rPr>
            </w:pPr>
            <w:r>
              <w:rPr>
                <w:rFonts w:hint="default" w:ascii="Times New Roman" w:hAnsi="Times New Roman" w:cs="Times New Roman" w:eastAsiaTheme="majorEastAsia"/>
                <w:color w:val="auto"/>
                <w:sz w:val="22"/>
                <w:szCs w:val="22"/>
                <w:u w:val="none"/>
                <w:lang w:val="en-US" w:eastAsia="zh-CN"/>
              </w:rPr>
              <w:t>10</w:t>
            </w:r>
          </w:p>
        </w:tc>
      </w:tr>
      <w:tr w14:paraId="2A770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23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B482FF">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lang w:val="en-US" w:eastAsia="zh-CN"/>
              </w:rPr>
            </w:pPr>
            <w:r>
              <w:rPr>
                <w:rFonts w:hint="eastAsia" w:ascii="Times New Roman" w:hAnsi="Times New Roman" w:cs="Times New Roman" w:eastAsiaTheme="majorEastAsia"/>
                <w:color w:val="auto"/>
                <w:sz w:val="22"/>
                <w:szCs w:val="22"/>
                <w:highlight w:val="none"/>
                <w:u w:val="none"/>
                <w:lang w:val="en-US" w:eastAsia="zh-CN"/>
              </w:rPr>
              <w:t>4</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187F9C">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rPr>
            </w:pPr>
          </w:p>
        </w:tc>
        <w:tc>
          <w:tcPr>
            <w:tcW w:w="33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951AF">
            <w:pPr>
              <w:pStyle w:val="46"/>
              <w:keepNext w:val="0"/>
              <w:keepLines w:val="0"/>
              <w:pageBreakBefore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kern w:val="2"/>
                <w:sz w:val="22"/>
                <w:szCs w:val="22"/>
                <w:u w:val="none"/>
                <w:lang w:val="en-US" w:eastAsia="zh-CN" w:bidi="zh-CN"/>
              </w:rPr>
            </w:pPr>
            <w:r>
              <w:rPr>
                <w:rFonts w:hint="default" w:ascii="Times New Roman" w:hAnsi="Times New Roman" w:cs="Times New Roman" w:eastAsiaTheme="majorEastAsia"/>
                <w:color w:val="auto"/>
                <w:kern w:val="2"/>
                <w:sz w:val="22"/>
                <w:szCs w:val="22"/>
                <w:u w:val="none"/>
                <w:lang w:val="en-US" w:eastAsia="zh-CN" w:bidi="ar-SA"/>
              </w:rPr>
              <w:t>重点难点解析</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2F6E57">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bCs w:val="0"/>
                <w:color w:val="auto"/>
                <w:kern w:val="2"/>
                <w:sz w:val="22"/>
                <w:szCs w:val="22"/>
                <w:u w:val="none"/>
                <w:lang w:val="en-US" w:eastAsia="zh-CN" w:bidi="ar-SA"/>
              </w:rPr>
            </w:pPr>
            <w:r>
              <w:rPr>
                <w:rFonts w:hint="default" w:ascii="Times New Roman" w:hAnsi="Times New Roman" w:cs="Times New Roman" w:eastAsiaTheme="majorEastAsia"/>
                <w:color w:val="auto"/>
                <w:kern w:val="2"/>
                <w:sz w:val="22"/>
                <w:szCs w:val="22"/>
                <w:u w:val="none"/>
                <w:lang w:val="zh-CN"/>
              </w:rPr>
              <w:t>投标人</w:t>
            </w:r>
            <w:r>
              <w:rPr>
                <w:rFonts w:hint="default" w:ascii="Times New Roman" w:hAnsi="Times New Roman" w:cs="Times New Roman" w:eastAsiaTheme="majorEastAsia"/>
                <w:color w:val="auto"/>
                <w:kern w:val="2"/>
                <w:sz w:val="22"/>
                <w:szCs w:val="22"/>
                <w:u w:val="none"/>
                <w:lang w:val="en-US" w:eastAsia="zh-CN"/>
              </w:rPr>
              <w:t>对项目</w:t>
            </w:r>
            <w:r>
              <w:rPr>
                <w:rFonts w:hint="default" w:ascii="Times New Roman" w:hAnsi="Times New Roman" w:cs="Times New Roman" w:eastAsiaTheme="majorEastAsia"/>
                <w:color w:val="auto"/>
                <w:kern w:val="2"/>
                <w:sz w:val="22"/>
                <w:szCs w:val="22"/>
                <w:u w:val="none"/>
                <w:lang w:val="zh-CN"/>
              </w:rPr>
              <w:t>重点、难点</w:t>
            </w:r>
            <w:r>
              <w:rPr>
                <w:rFonts w:hint="default" w:ascii="Times New Roman" w:hAnsi="Times New Roman" w:cs="Times New Roman" w:eastAsiaTheme="majorEastAsia"/>
                <w:color w:val="auto"/>
                <w:kern w:val="2"/>
                <w:sz w:val="22"/>
                <w:szCs w:val="22"/>
                <w:u w:val="none"/>
                <w:lang w:val="en-US" w:eastAsia="zh-CN"/>
              </w:rPr>
              <w:t>把握准确</w:t>
            </w:r>
            <w:r>
              <w:rPr>
                <w:rFonts w:hint="eastAsia" w:ascii="Times New Roman" w:hAnsi="Times New Roman" w:cs="Times New Roman" w:eastAsiaTheme="majorEastAsia"/>
                <w:color w:val="auto"/>
                <w:kern w:val="2"/>
                <w:sz w:val="22"/>
                <w:szCs w:val="22"/>
                <w:u w:val="none"/>
                <w:lang w:val="en-US" w:eastAsia="zh-CN"/>
              </w:rPr>
              <w:t>性（0-2分）</w:t>
            </w:r>
            <w:r>
              <w:rPr>
                <w:rFonts w:hint="eastAsia" w:ascii="Times New Roman" w:hAnsi="Times New Roman" w:cs="Times New Roman" w:eastAsiaTheme="majorEastAsia"/>
                <w:color w:val="auto"/>
                <w:kern w:val="2"/>
                <w:sz w:val="22"/>
                <w:szCs w:val="22"/>
                <w:u w:val="none"/>
                <w:lang w:val="zh-CN"/>
              </w:rPr>
              <w:t>、</w:t>
            </w:r>
            <w:r>
              <w:rPr>
                <w:rFonts w:hint="default" w:ascii="Times New Roman" w:hAnsi="Times New Roman" w:cs="Times New Roman" w:eastAsiaTheme="majorEastAsia"/>
                <w:color w:val="auto"/>
                <w:kern w:val="2"/>
                <w:sz w:val="22"/>
                <w:szCs w:val="22"/>
                <w:u w:val="none"/>
                <w:lang w:val="zh-CN"/>
              </w:rPr>
              <w:t>解决</w:t>
            </w:r>
            <w:r>
              <w:rPr>
                <w:rFonts w:hint="default" w:ascii="Times New Roman" w:hAnsi="Times New Roman" w:cs="Times New Roman" w:eastAsiaTheme="majorEastAsia"/>
                <w:color w:val="auto"/>
                <w:kern w:val="2"/>
                <w:sz w:val="22"/>
                <w:szCs w:val="22"/>
                <w:u w:val="none"/>
                <w:lang w:val="en-US" w:eastAsia="zh-CN"/>
              </w:rPr>
              <w:t>措施科学合理</w:t>
            </w:r>
            <w:r>
              <w:rPr>
                <w:rFonts w:hint="eastAsia" w:ascii="Times New Roman" w:hAnsi="Times New Roman" w:cs="Times New Roman" w:eastAsiaTheme="majorEastAsia"/>
                <w:color w:val="auto"/>
                <w:kern w:val="2"/>
                <w:sz w:val="22"/>
                <w:szCs w:val="22"/>
                <w:u w:val="none"/>
                <w:lang w:val="en-US" w:eastAsia="zh-CN"/>
              </w:rPr>
              <w:t>性（0-2分）进行</w:t>
            </w:r>
            <w:r>
              <w:rPr>
                <w:rFonts w:hint="eastAsia" w:ascii="Times New Roman" w:hAnsi="Times New Roman" w:cs="Times New Roman" w:eastAsiaTheme="majorEastAsia"/>
                <w:color w:val="auto"/>
                <w:sz w:val="22"/>
                <w:szCs w:val="22"/>
                <w:u w:val="none"/>
                <w:lang w:val="en-US" w:eastAsia="zh-CN"/>
              </w:rPr>
              <w:t>评分</w:t>
            </w:r>
            <w:r>
              <w:rPr>
                <w:rFonts w:hint="eastAsia" w:ascii="Times New Roman" w:hAnsi="Times New Roman" w:cs="Times New Roman" w:eastAsiaTheme="majorEastAsia"/>
                <w:color w:val="auto"/>
                <w:kern w:val="2"/>
                <w:sz w:val="22"/>
                <w:szCs w:val="22"/>
                <w:u w:val="none"/>
                <w:lang w:val="en-US" w:eastAsia="zh-CN"/>
              </w:rPr>
              <w:t>。</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93A884">
            <w:pPr>
              <w:pStyle w:val="46"/>
              <w:spacing w:beforeLines="0" w:line="360" w:lineRule="exact"/>
              <w:jc w:val="center"/>
              <w:rPr>
                <w:rFonts w:hint="default" w:ascii="Times New Roman" w:hAnsi="Times New Roman" w:cs="Times New Roman" w:eastAsiaTheme="majorEastAsia"/>
                <w:color w:val="auto"/>
                <w:kern w:val="2"/>
                <w:sz w:val="22"/>
                <w:szCs w:val="22"/>
                <w:highlight w:val="none"/>
                <w:u w:val="none"/>
                <w:lang w:val="en-US" w:eastAsia="zh-CN" w:bidi="ar-SA"/>
              </w:rPr>
            </w:pPr>
            <w:r>
              <w:rPr>
                <w:rFonts w:hint="default" w:ascii="Times New Roman" w:hAnsi="Times New Roman" w:cs="Times New Roman" w:eastAsiaTheme="majorEastAsia"/>
                <w:color w:val="auto"/>
                <w:sz w:val="22"/>
                <w:szCs w:val="22"/>
                <w:u w:val="none"/>
                <w:lang w:val="en-US" w:eastAsia="zh-CN"/>
              </w:rPr>
              <w:t>4</w:t>
            </w:r>
          </w:p>
        </w:tc>
      </w:tr>
      <w:tr w14:paraId="27B73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23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E4131D">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lang w:val="en-US" w:eastAsia="zh-CN"/>
              </w:rPr>
            </w:pPr>
            <w:r>
              <w:rPr>
                <w:rFonts w:hint="eastAsia" w:ascii="Times New Roman" w:hAnsi="Times New Roman" w:cs="Times New Roman" w:eastAsiaTheme="majorEastAsia"/>
                <w:color w:val="auto"/>
                <w:sz w:val="22"/>
                <w:szCs w:val="22"/>
                <w:highlight w:val="none"/>
                <w:u w:val="none"/>
                <w:lang w:val="en-US" w:eastAsia="zh-CN"/>
              </w:rPr>
              <w:t>5</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329398">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rPr>
            </w:pPr>
          </w:p>
        </w:tc>
        <w:tc>
          <w:tcPr>
            <w:tcW w:w="33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22A6B8">
            <w:pPr>
              <w:pStyle w:val="46"/>
              <w:keepNext w:val="0"/>
              <w:keepLines w:val="0"/>
              <w:pageBreakBefore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kern w:val="2"/>
                <w:sz w:val="22"/>
                <w:szCs w:val="22"/>
                <w:u w:val="none"/>
                <w:lang w:val="en-US" w:eastAsia="zh-CN"/>
              </w:rPr>
            </w:pPr>
            <w:r>
              <w:rPr>
                <w:rFonts w:hint="default" w:ascii="Times New Roman" w:hAnsi="Times New Roman" w:cs="Times New Roman" w:eastAsiaTheme="majorEastAsia"/>
                <w:color w:val="auto"/>
                <w:kern w:val="2"/>
                <w:sz w:val="22"/>
                <w:szCs w:val="22"/>
                <w:u w:val="none"/>
                <w:lang w:val="en-US" w:eastAsia="zh-CN"/>
              </w:rPr>
              <w:t>质量保证措施</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BABB05">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eastAsia" w:ascii="Times New Roman" w:hAnsi="Times New Roman" w:cs="Times New Roman" w:eastAsiaTheme="majorEastAsia"/>
                <w:color w:val="auto"/>
                <w:sz w:val="22"/>
                <w:szCs w:val="22"/>
                <w:u w:val="none"/>
                <w:lang w:eastAsia="zh-CN"/>
              </w:rPr>
            </w:pPr>
            <w:r>
              <w:rPr>
                <w:rFonts w:hint="eastAsia" w:ascii="Times New Roman" w:hAnsi="Times New Roman" w:cs="Times New Roman" w:eastAsiaTheme="majorEastAsia"/>
                <w:color w:val="auto"/>
                <w:sz w:val="22"/>
                <w:szCs w:val="22"/>
                <w:u w:val="none"/>
                <w:lang w:eastAsia="zh-CN"/>
              </w:rPr>
              <w:t>投标人对项目的质量保证体系完备周全，具有切实可行的保证措施（</w:t>
            </w:r>
            <w:r>
              <w:rPr>
                <w:rFonts w:hint="eastAsia" w:ascii="Times New Roman" w:hAnsi="Times New Roman" w:cs="Times New Roman" w:eastAsiaTheme="majorEastAsia"/>
                <w:color w:val="auto"/>
                <w:sz w:val="22"/>
                <w:szCs w:val="22"/>
                <w:u w:val="none"/>
                <w:lang w:val="en-US" w:eastAsia="zh-CN"/>
              </w:rPr>
              <w:t>0-2分</w:t>
            </w:r>
            <w:r>
              <w:rPr>
                <w:rFonts w:hint="eastAsia" w:ascii="Times New Roman" w:hAnsi="Times New Roman" w:cs="Times New Roman" w:eastAsiaTheme="majorEastAsia"/>
                <w:color w:val="auto"/>
                <w:sz w:val="22"/>
                <w:szCs w:val="22"/>
                <w:u w:val="none"/>
                <w:lang w:eastAsia="zh-CN"/>
              </w:rPr>
              <w:t>）和责任制度（</w:t>
            </w:r>
            <w:r>
              <w:rPr>
                <w:rFonts w:hint="eastAsia" w:ascii="Times New Roman" w:hAnsi="Times New Roman" w:cs="Times New Roman" w:eastAsiaTheme="majorEastAsia"/>
                <w:color w:val="auto"/>
                <w:sz w:val="22"/>
                <w:szCs w:val="22"/>
                <w:u w:val="none"/>
                <w:lang w:val="en-US" w:eastAsia="zh-CN"/>
              </w:rPr>
              <w:t>0-2分</w:t>
            </w:r>
            <w:r>
              <w:rPr>
                <w:rFonts w:hint="eastAsia" w:ascii="Times New Roman" w:hAnsi="Times New Roman" w:cs="Times New Roman" w:eastAsiaTheme="majorEastAsia"/>
                <w:color w:val="auto"/>
                <w:sz w:val="22"/>
                <w:szCs w:val="22"/>
                <w:u w:val="none"/>
                <w:lang w:eastAsia="zh-CN"/>
              </w:rPr>
              <w:t>）等内容是否具有全面性、合理性、完整性进行</w:t>
            </w:r>
            <w:r>
              <w:rPr>
                <w:rFonts w:hint="eastAsia" w:ascii="Times New Roman" w:hAnsi="Times New Roman" w:cs="Times New Roman" w:eastAsiaTheme="majorEastAsia"/>
                <w:color w:val="auto"/>
                <w:sz w:val="22"/>
                <w:szCs w:val="22"/>
                <w:u w:val="none"/>
                <w:lang w:val="en-US" w:eastAsia="zh-CN"/>
              </w:rPr>
              <w:t>评分</w:t>
            </w:r>
            <w:r>
              <w:rPr>
                <w:rFonts w:hint="eastAsia" w:ascii="Times New Roman" w:hAnsi="Times New Roman" w:cs="Times New Roman" w:eastAsiaTheme="majorEastAsia"/>
                <w:color w:val="auto"/>
                <w:sz w:val="22"/>
                <w:szCs w:val="22"/>
                <w:u w:val="none"/>
                <w:lang w:eastAsia="zh-CN"/>
              </w:rPr>
              <w:t>。</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46603F">
            <w:pPr>
              <w:pStyle w:val="46"/>
              <w:spacing w:beforeLines="0" w:line="360" w:lineRule="exact"/>
              <w:jc w:val="center"/>
              <w:rPr>
                <w:rFonts w:hint="default" w:ascii="Times New Roman" w:hAnsi="Times New Roman" w:cs="Times New Roman" w:eastAsiaTheme="majorEastAsia"/>
                <w:color w:val="auto"/>
                <w:sz w:val="22"/>
                <w:szCs w:val="22"/>
                <w:highlight w:val="none"/>
                <w:u w:val="none"/>
                <w:lang w:val="en-US" w:eastAsia="zh-CN"/>
              </w:rPr>
            </w:pPr>
            <w:r>
              <w:rPr>
                <w:rFonts w:hint="default" w:ascii="Times New Roman" w:hAnsi="Times New Roman" w:cs="Times New Roman" w:eastAsiaTheme="majorEastAsia"/>
                <w:color w:val="auto"/>
                <w:sz w:val="22"/>
                <w:szCs w:val="22"/>
                <w:highlight w:val="none"/>
                <w:u w:val="none"/>
                <w:lang w:val="en-US" w:eastAsia="zh-CN"/>
              </w:rPr>
              <w:t>4</w:t>
            </w:r>
          </w:p>
        </w:tc>
      </w:tr>
      <w:tr w14:paraId="72D61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23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754947">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lang w:val="en-US" w:eastAsia="zh-CN"/>
              </w:rPr>
            </w:pPr>
            <w:r>
              <w:rPr>
                <w:rFonts w:hint="eastAsia" w:ascii="Times New Roman" w:hAnsi="Times New Roman" w:cs="Times New Roman" w:eastAsiaTheme="majorEastAsia"/>
                <w:color w:val="auto"/>
                <w:sz w:val="22"/>
                <w:szCs w:val="22"/>
                <w:highlight w:val="none"/>
                <w:u w:val="none"/>
                <w:lang w:val="en-US" w:eastAsia="zh-CN"/>
              </w:rPr>
              <w:t>6</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7778C7">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rPr>
            </w:pPr>
          </w:p>
        </w:tc>
        <w:tc>
          <w:tcPr>
            <w:tcW w:w="33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3C1F1C">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u w:val="none"/>
                <w:lang w:val="en-US" w:eastAsia="zh-CN"/>
              </w:rPr>
            </w:pPr>
            <w:r>
              <w:rPr>
                <w:rFonts w:hint="default" w:ascii="Times New Roman" w:hAnsi="Times New Roman" w:cs="Times New Roman" w:eastAsiaTheme="majorEastAsia"/>
                <w:color w:val="auto"/>
                <w:sz w:val="22"/>
                <w:szCs w:val="22"/>
                <w:u w:val="none"/>
                <w:lang w:eastAsia="zh-CN"/>
              </w:rPr>
              <w:t>应急保证措施</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85281">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sz w:val="22"/>
                <w:szCs w:val="22"/>
                <w:u w:val="none"/>
                <w:lang w:val="en-US" w:eastAsia="zh-CN"/>
              </w:rPr>
            </w:pPr>
            <w:r>
              <w:rPr>
                <w:rFonts w:hint="default" w:ascii="Times New Roman" w:hAnsi="Times New Roman" w:cs="Times New Roman" w:eastAsiaTheme="majorEastAsia"/>
                <w:color w:val="auto"/>
                <w:sz w:val="22"/>
                <w:szCs w:val="22"/>
                <w:u w:val="none"/>
                <w:lang w:eastAsia="zh-CN"/>
              </w:rPr>
              <w:t>投标人制定出重大或突发事件应急保障措施，方案措施</w:t>
            </w:r>
            <w:r>
              <w:rPr>
                <w:rFonts w:hint="eastAsia" w:ascii="Times New Roman" w:hAnsi="Times New Roman" w:cs="Times New Roman" w:eastAsiaTheme="majorEastAsia"/>
                <w:color w:val="auto"/>
                <w:sz w:val="22"/>
                <w:szCs w:val="22"/>
                <w:u w:val="none"/>
                <w:lang w:val="en-US" w:eastAsia="zh-CN"/>
              </w:rPr>
              <w:t>科学性（0-2分）、合理性（0-2分）</w:t>
            </w:r>
            <w:r>
              <w:rPr>
                <w:rFonts w:hint="eastAsia" w:ascii="Times New Roman" w:hAnsi="Times New Roman" w:cs="Times New Roman" w:eastAsiaTheme="majorEastAsia"/>
                <w:color w:val="auto"/>
                <w:sz w:val="22"/>
                <w:szCs w:val="22"/>
                <w:u w:val="none"/>
                <w:lang w:eastAsia="zh-CN"/>
              </w:rPr>
              <w:t>进行</w:t>
            </w:r>
            <w:r>
              <w:rPr>
                <w:rFonts w:hint="eastAsia" w:ascii="Times New Roman" w:hAnsi="Times New Roman" w:cs="Times New Roman" w:eastAsiaTheme="majorEastAsia"/>
                <w:color w:val="auto"/>
                <w:sz w:val="22"/>
                <w:szCs w:val="22"/>
                <w:u w:val="none"/>
                <w:lang w:val="en-US" w:eastAsia="zh-CN"/>
              </w:rPr>
              <w:t>评分</w:t>
            </w:r>
            <w:r>
              <w:rPr>
                <w:rFonts w:hint="eastAsia" w:ascii="Times New Roman" w:hAnsi="Times New Roman" w:cs="Times New Roman" w:eastAsiaTheme="majorEastAsia"/>
                <w:color w:val="auto"/>
                <w:sz w:val="22"/>
                <w:szCs w:val="22"/>
                <w:u w:val="none"/>
                <w:lang w:eastAsia="zh-CN"/>
              </w:rPr>
              <w:t>。</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2BC905">
            <w:pPr>
              <w:pStyle w:val="46"/>
              <w:spacing w:beforeLines="0" w:line="360" w:lineRule="exact"/>
              <w:jc w:val="center"/>
              <w:rPr>
                <w:rFonts w:hint="default" w:ascii="Times New Roman" w:hAnsi="Times New Roman" w:cs="Times New Roman" w:eastAsiaTheme="majorEastAsia"/>
                <w:color w:val="auto"/>
                <w:sz w:val="22"/>
                <w:szCs w:val="22"/>
                <w:highlight w:val="none"/>
                <w:u w:val="none"/>
                <w:lang w:val="en-US" w:eastAsia="zh-CN"/>
              </w:rPr>
            </w:pPr>
            <w:r>
              <w:rPr>
                <w:rFonts w:hint="default" w:ascii="Times New Roman" w:hAnsi="Times New Roman" w:cs="Times New Roman" w:eastAsiaTheme="majorEastAsia"/>
                <w:color w:val="auto"/>
                <w:sz w:val="22"/>
                <w:szCs w:val="22"/>
                <w:highlight w:val="none"/>
                <w:u w:val="none"/>
                <w:lang w:val="en-US" w:eastAsia="zh-CN"/>
              </w:rPr>
              <w:t>4</w:t>
            </w:r>
          </w:p>
        </w:tc>
      </w:tr>
      <w:tr w14:paraId="43897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23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30E439">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lang w:val="en-US" w:eastAsia="zh-CN"/>
              </w:rPr>
            </w:pPr>
            <w:r>
              <w:rPr>
                <w:rFonts w:hint="eastAsia" w:ascii="Times New Roman" w:hAnsi="Times New Roman" w:cs="Times New Roman" w:eastAsiaTheme="majorEastAsia"/>
                <w:color w:val="auto"/>
                <w:sz w:val="22"/>
                <w:szCs w:val="22"/>
                <w:highlight w:val="none"/>
                <w:u w:val="none"/>
                <w:lang w:val="en-US" w:eastAsia="zh-CN"/>
              </w:rPr>
              <w:t>7</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05FFBE">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rPr>
            </w:pPr>
          </w:p>
        </w:tc>
        <w:tc>
          <w:tcPr>
            <w:tcW w:w="33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6C2938">
            <w:pPr>
              <w:pStyle w:val="46"/>
              <w:keepNext w:val="0"/>
              <w:keepLines w:val="0"/>
              <w:pageBreakBefore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kern w:val="2"/>
                <w:sz w:val="22"/>
                <w:szCs w:val="22"/>
                <w:u w:val="none"/>
                <w:lang w:val="en-US" w:eastAsia="zh-CN"/>
              </w:rPr>
            </w:pPr>
            <w:r>
              <w:rPr>
                <w:rFonts w:hint="default" w:ascii="Times New Roman" w:hAnsi="Times New Roman" w:cs="Times New Roman" w:eastAsiaTheme="majorEastAsia"/>
                <w:color w:val="auto"/>
                <w:kern w:val="2"/>
                <w:sz w:val="22"/>
                <w:szCs w:val="22"/>
                <w:u w:val="none"/>
                <w:lang w:val="en-US" w:eastAsia="zh-CN"/>
              </w:rPr>
              <w:t>合理化建议</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3A638">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auto"/>
                <w:kern w:val="2"/>
                <w:sz w:val="22"/>
                <w:szCs w:val="22"/>
                <w:u w:val="none"/>
                <w:lang w:eastAsia="zh-CN"/>
              </w:rPr>
            </w:pPr>
            <w:r>
              <w:rPr>
                <w:rFonts w:hint="default" w:ascii="Times New Roman" w:hAnsi="Times New Roman" w:cs="Times New Roman" w:eastAsiaTheme="majorEastAsia"/>
                <w:color w:val="auto"/>
                <w:sz w:val="22"/>
                <w:szCs w:val="22"/>
                <w:u w:val="none"/>
              </w:rPr>
              <w:t>投标人对本项目</w:t>
            </w:r>
            <w:r>
              <w:rPr>
                <w:rFonts w:hint="eastAsia" w:ascii="Times New Roman" w:hAnsi="Times New Roman" w:cs="Times New Roman" w:eastAsiaTheme="majorEastAsia"/>
                <w:color w:val="auto"/>
                <w:sz w:val="22"/>
                <w:szCs w:val="22"/>
                <w:u w:val="none"/>
                <w:lang w:val="zh-CN" w:eastAsia="zh-CN"/>
              </w:rPr>
              <w:t>特点</w:t>
            </w:r>
            <w:r>
              <w:rPr>
                <w:rFonts w:hint="default" w:ascii="Times New Roman" w:hAnsi="Times New Roman" w:cs="Times New Roman" w:eastAsiaTheme="majorEastAsia"/>
                <w:color w:val="auto"/>
                <w:sz w:val="22"/>
                <w:szCs w:val="22"/>
                <w:u w:val="none"/>
              </w:rPr>
              <w:t>提出的合理化建议</w:t>
            </w:r>
            <w:r>
              <w:rPr>
                <w:rFonts w:hint="eastAsia" w:ascii="Times New Roman" w:hAnsi="Times New Roman" w:cs="Times New Roman" w:eastAsiaTheme="majorEastAsia"/>
                <w:color w:val="auto"/>
                <w:sz w:val="22"/>
                <w:szCs w:val="22"/>
                <w:u w:val="none"/>
                <w:lang w:val="en-US" w:eastAsia="zh-CN"/>
              </w:rPr>
              <w:t>且</w:t>
            </w:r>
            <w:r>
              <w:rPr>
                <w:rFonts w:hint="default" w:ascii="Times New Roman" w:hAnsi="Times New Roman" w:cs="Times New Roman" w:eastAsiaTheme="majorEastAsia"/>
                <w:color w:val="auto"/>
                <w:sz w:val="22"/>
                <w:szCs w:val="22"/>
                <w:u w:val="none"/>
              </w:rPr>
              <w:t>经济适用</w:t>
            </w:r>
            <w:r>
              <w:rPr>
                <w:rFonts w:hint="eastAsia" w:ascii="Times New Roman" w:hAnsi="Times New Roman" w:cs="Times New Roman" w:eastAsiaTheme="majorEastAsia"/>
                <w:color w:val="auto"/>
                <w:sz w:val="22"/>
                <w:szCs w:val="22"/>
                <w:u w:val="none"/>
                <w:lang w:val="en-US" w:eastAsia="zh-CN"/>
              </w:rPr>
              <w:t>性进行评分</w:t>
            </w:r>
            <w:r>
              <w:rPr>
                <w:rFonts w:hint="default" w:ascii="Times New Roman" w:hAnsi="Times New Roman" w:cs="Times New Roman" w:eastAsiaTheme="majorEastAsia"/>
                <w:color w:val="auto"/>
                <w:sz w:val="22"/>
                <w:szCs w:val="22"/>
                <w:u w:val="none"/>
                <w:lang w:val="en-US" w:eastAsia="zh-CN"/>
              </w:rPr>
              <w:t>（</w:t>
            </w:r>
            <w:r>
              <w:rPr>
                <w:rFonts w:hint="eastAsia" w:ascii="Times New Roman" w:hAnsi="Times New Roman" w:cs="Times New Roman" w:eastAsiaTheme="majorEastAsia"/>
                <w:color w:val="auto"/>
                <w:sz w:val="22"/>
                <w:szCs w:val="22"/>
                <w:u w:val="none"/>
                <w:lang w:val="en-US" w:eastAsia="zh-CN"/>
              </w:rPr>
              <w:t>0</w:t>
            </w:r>
            <w:r>
              <w:rPr>
                <w:rFonts w:hint="default" w:ascii="Times New Roman" w:hAnsi="Times New Roman" w:cs="Times New Roman" w:eastAsiaTheme="majorEastAsia"/>
                <w:color w:val="auto"/>
                <w:sz w:val="22"/>
                <w:szCs w:val="22"/>
                <w:u w:val="none"/>
                <w:lang w:val="en-US" w:eastAsia="zh-CN"/>
              </w:rPr>
              <w:t>-</w:t>
            </w:r>
            <w:r>
              <w:rPr>
                <w:rFonts w:hint="eastAsia" w:ascii="Times New Roman" w:hAnsi="Times New Roman" w:cs="Times New Roman" w:eastAsiaTheme="majorEastAsia"/>
                <w:color w:val="auto"/>
                <w:sz w:val="22"/>
                <w:szCs w:val="22"/>
                <w:u w:val="none"/>
                <w:lang w:val="en-US" w:eastAsia="zh-CN"/>
              </w:rPr>
              <w:t>4</w:t>
            </w:r>
            <w:r>
              <w:rPr>
                <w:rFonts w:hint="default" w:ascii="Times New Roman" w:hAnsi="Times New Roman" w:cs="Times New Roman" w:eastAsiaTheme="majorEastAsia"/>
                <w:color w:val="auto"/>
                <w:sz w:val="22"/>
                <w:szCs w:val="22"/>
                <w:u w:val="none"/>
              </w:rPr>
              <w:t>分</w:t>
            </w:r>
            <w:r>
              <w:rPr>
                <w:rFonts w:hint="default" w:ascii="Times New Roman" w:hAnsi="Times New Roman" w:cs="Times New Roman" w:eastAsiaTheme="majorEastAsia"/>
                <w:color w:val="auto"/>
                <w:sz w:val="22"/>
                <w:szCs w:val="22"/>
                <w:u w:val="none"/>
                <w:lang w:val="en-US" w:eastAsia="zh-CN"/>
              </w:rPr>
              <w:t>）</w:t>
            </w:r>
            <w:r>
              <w:rPr>
                <w:rFonts w:hint="default" w:ascii="Times New Roman" w:hAnsi="Times New Roman" w:cs="Times New Roman" w:eastAsiaTheme="majorEastAsia"/>
                <w:color w:val="auto"/>
                <w:sz w:val="22"/>
                <w:szCs w:val="22"/>
                <w:u w:val="none"/>
                <w:lang w:eastAsia="zh-CN"/>
              </w:rPr>
              <w:t>。</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9F8DE">
            <w:pPr>
              <w:pStyle w:val="46"/>
              <w:spacing w:beforeLines="0" w:line="360" w:lineRule="exact"/>
              <w:jc w:val="center"/>
              <w:rPr>
                <w:rFonts w:hint="default" w:ascii="Times New Roman" w:hAnsi="Times New Roman" w:cs="Times New Roman" w:eastAsiaTheme="majorEastAsia"/>
                <w:color w:val="auto"/>
                <w:sz w:val="22"/>
                <w:szCs w:val="22"/>
                <w:highlight w:val="none"/>
                <w:u w:val="none"/>
                <w:lang w:val="en-US" w:eastAsia="zh-CN"/>
              </w:rPr>
            </w:pPr>
            <w:r>
              <w:rPr>
                <w:rFonts w:hint="default" w:ascii="Times New Roman" w:hAnsi="Times New Roman" w:cs="Times New Roman" w:eastAsiaTheme="majorEastAsia"/>
                <w:color w:val="auto"/>
                <w:sz w:val="22"/>
                <w:szCs w:val="22"/>
                <w:highlight w:val="none"/>
                <w:u w:val="none"/>
                <w:lang w:val="en-US" w:eastAsia="zh-CN"/>
              </w:rPr>
              <w:t>4</w:t>
            </w:r>
          </w:p>
        </w:tc>
      </w:tr>
      <w:tr w14:paraId="30367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23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17E681">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lang w:val="en-US" w:eastAsia="zh-CN"/>
              </w:rPr>
            </w:pPr>
            <w:r>
              <w:rPr>
                <w:rFonts w:hint="eastAsia" w:ascii="Times New Roman" w:hAnsi="Times New Roman" w:cs="Times New Roman" w:eastAsiaTheme="majorEastAsia"/>
                <w:color w:val="auto"/>
                <w:sz w:val="22"/>
                <w:szCs w:val="22"/>
                <w:highlight w:val="none"/>
                <w:u w:val="none"/>
                <w:lang w:val="en-US" w:eastAsia="zh-CN"/>
              </w:rPr>
              <w:t>8</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6CB294">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sz w:val="22"/>
                <w:szCs w:val="22"/>
                <w:highlight w:val="none"/>
                <w:u w:val="none"/>
              </w:rPr>
            </w:pPr>
          </w:p>
        </w:tc>
        <w:tc>
          <w:tcPr>
            <w:tcW w:w="33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4336BC">
            <w:pPr>
              <w:pStyle w:val="46"/>
              <w:keepNext w:val="0"/>
              <w:keepLines w:val="0"/>
              <w:pageBreakBefore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auto"/>
                <w:kern w:val="2"/>
                <w:sz w:val="22"/>
                <w:szCs w:val="22"/>
                <w:u w:val="none"/>
                <w:lang w:val="en-US" w:eastAsia="zh-CN"/>
              </w:rPr>
            </w:pPr>
            <w:r>
              <w:rPr>
                <w:rFonts w:hint="eastAsia" w:ascii="Times New Roman" w:hAnsi="Times New Roman" w:cs="Times New Roman" w:eastAsiaTheme="majorEastAsia"/>
                <w:color w:val="auto"/>
                <w:kern w:val="2"/>
                <w:sz w:val="22"/>
                <w:szCs w:val="22"/>
                <w:u w:val="none"/>
                <w:lang w:val="en-US" w:eastAsia="zh-CN"/>
              </w:rPr>
              <w:t>工作进度</w:t>
            </w:r>
          </w:p>
        </w:tc>
        <w:tc>
          <w:tcPr>
            <w:tcW w:w="371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747C78">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eastAsia" w:asciiTheme="minorEastAsia" w:hAnsiTheme="minorEastAsia" w:eastAsiaTheme="minorEastAsia" w:cstheme="minorEastAsia"/>
                <w:bCs/>
                <w:color w:val="000000"/>
                <w:kern w:val="0"/>
                <w:sz w:val="24"/>
                <w:szCs w:val="24"/>
                <w:lang w:val="en-US" w:eastAsia="zh-CN"/>
              </w:rPr>
            </w:pPr>
            <w:r>
              <w:rPr>
                <w:rFonts w:hint="default" w:ascii="Times New Roman" w:hAnsi="Times New Roman" w:cs="Times New Roman" w:eastAsiaTheme="majorEastAsia"/>
                <w:color w:val="auto"/>
                <w:sz w:val="22"/>
                <w:szCs w:val="22"/>
                <w:u w:val="none"/>
              </w:rPr>
              <w:t>投标人针对本项目的特点及进度要求，制定详细工作计划。计划安排合理</w:t>
            </w:r>
            <w:r>
              <w:rPr>
                <w:rFonts w:hint="eastAsia" w:ascii="Times New Roman" w:hAnsi="Times New Roman" w:cs="Times New Roman" w:eastAsiaTheme="majorEastAsia"/>
                <w:color w:val="auto"/>
                <w:sz w:val="22"/>
                <w:szCs w:val="22"/>
                <w:u w:val="none"/>
                <w:lang w:val="en-US" w:eastAsia="zh-CN"/>
              </w:rPr>
              <w:t>性（0-2分）</w:t>
            </w:r>
            <w:r>
              <w:rPr>
                <w:rFonts w:hint="default" w:ascii="Times New Roman" w:hAnsi="Times New Roman" w:cs="Times New Roman" w:eastAsiaTheme="majorEastAsia"/>
                <w:color w:val="auto"/>
                <w:sz w:val="22"/>
                <w:szCs w:val="22"/>
                <w:u w:val="none"/>
              </w:rPr>
              <w:t>，时间节点控制科学</w:t>
            </w:r>
            <w:r>
              <w:rPr>
                <w:rFonts w:hint="eastAsia" w:ascii="Times New Roman" w:hAnsi="Times New Roman" w:cs="Times New Roman" w:eastAsiaTheme="majorEastAsia"/>
                <w:color w:val="auto"/>
                <w:sz w:val="22"/>
                <w:szCs w:val="22"/>
                <w:u w:val="none"/>
                <w:lang w:val="en-US" w:eastAsia="zh-CN"/>
              </w:rPr>
              <w:t>性（0-2分）</w:t>
            </w:r>
            <w:r>
              <w:rPr>
                <w:rFonts w:hint="eastAsia" w:ascii="Times New Roman" w:hAnsi="Times New Roman" w:cs="Times New Roman" w:eastAsiaTheme="majorEastAsia"/>
                <w:color w:val="auto"/>
                <w:sz w:val="22"/>
                <w:szCs w:val="22"/>
                <w:u w:val="none"/>
                <w:lang w:eastAsia="zh-CN"/>
              </w:rPr>
              <w:t>进行</w:t>
            </w:r>
            <w:r>
              <w:rPr>
                <w:rFonts w:hint="eastAsia" w:ascii="Times New Roman" w:hAnsi="Times New Roman" w:cs="Times New Roman" w:eastAsiaTheme="majorEastAsia"/>
                <w:color w:val="auto"/>
                <w:sz w:val="22"/>
                <w:szCs w:val="22"/>
                <w:u w:val="none"/>
                <w:lang w:val="en-US" w:eastAsia="zh-CN"/>
              </w:rPr>
              <w:t>评分</w:t>
            </w:r>
            <w:r>
              <w:rPr>
                <w:rFonts w:hint="eastAsia" w:ascii="Times New Roman" w:hAnsi="Times New Roman" w:cs="Times New Roman" w:eastAsiaTheme="majorEastAsia"/>
                <w:color w:val="auto"/>
                <w:sz w:val="22"/>
                <w:szCs w:val="22"/>
                <w:u w:val="none"/>
                <w:lang w:eastAsia="zh-CN"/>
              </w:rPr>
              <w:t>。</w:t>
            </w:r>
          </w:p>
        </w:tc>
        <w:tc>
          <w:tcPr>
            <w:tcW w:w="26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E2A8F3">
            <w:pPr>
              <w:pStyle w:val="46"/>
              <w:spacing w:beforeLines="0" w:line="360" w:lineRule="exact"/>
              <w:jc w:val="center"/>
              <w:rPr>
                <w:rFonts w:hint="default" w:ascii="Times New Roman" w:hAnsi="Times New Roman" w:cs="Times New Roman" w:eastAsiaTheme="majorEastAsia"/>
                <w:color w:val="auto"/>
                <w:sz w:val="22"/>
                <w:szCs w:val="22"/>
                <w:highlight w:val="none"/>
                <w:u w:val="none"/>
                <w:lang w:val="en-US" w:eastAsia="zh-CN"/>
              </w:rPr>
            </w:pPr>
            <w:r>
              <w:rPr>
                <w:rFonts w:hint="eastAsia" w:ascii="Times New Roman" w:hAnsi="Times New Roman" w:cs="Times New Roman" w:eastAsiaTheme="majorEastAsia"/>
                <w:color w:val="auto"/>
                <w:sz w:val="22"/>
                <w:szCs w:val="22"/>
                <w:highlight w:val="none"/>
                <w:u w:val="none"/>
                <w:lang w:val="en-US" w:eastAsia="zh-CN"/>
              </w:rPr>
              <w:t>4</w:t>
            </w:r>
          </w:p>
        </w:tc>
      </w:tr>
      <w:tr w14:paraId="0FF53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239" w:type="pct"/>
            <w:vMerge w:val="restart"/>
            <w:tcBorders>
              <w:left w:val="single" w:color="auto" w:sz="4" w:space="0"/>
              <w:right w:val="single" w:color="000000" w:themeColor="text1" w:sz="4" w:space="0"/>
            </w:tcBorders>
            <w:noWrap w:val="0"/>
            <w:vAlign w:val="center"/>
          </w:tcPr>
          <w:p w14:paraId="6C509A22">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eastAsia" w:ascii="Times New Roman" w:hAnsi="Times New Roman" w:cs="Times New Roman" w:eastAsiaTheme="majorEastAsia"/>
                <w:color w:val="000000" w:themeColor="text1"/>
                <w:sz w:val="20"/>
                <w:szCs w:val="22"/>
                <w:lang w:val="en-US" w:eastAsia="zh-CN"/>
                <w14:textFill>
                  <w14:solidFill>
                    <w14:schemeClr w14:val="tx1"/>
                  </w14:solidFill>
                </w14:textFill>
              </w:rPr>
            </w:pPr>
            <w:r>
              <w:rPr>
                <w:rFonts w:hint="eastAsia" w:ascii="Times New Roman" w:hAnsi="Times New Roman" w:cs="Times New Roman" w:eastAsiaTheme="majorEastAsia"/>
                <w:color w:val="000000" w:themeColor="text1"/>
                <w:sz w:val="20"/>
                <w:szCs w:val="22"/>
                <w:lang w:val="en-US" w:eastAsia="zh-CN"/>
                <w14:textFill>
                  <w14:solidFill>
                    <w14:schemeClr w14:val="tx1"/>
                  </w14:solidFill>
                </w14:textFill>
              </w:rPr>
              <w:t>9</w:t>
            </w:r>
          </w:p>
        </w:tc>
        <w:tc>
          <w:tcPr>
            <w:tcW w:w="453" w:type="pct"/>
            <w:vMerge w:val="restart"/>
            <w:tcBorders>
              <w:left w:val="single" w:color="000000" w:themeColor="text1" w:sz="4" w:space="0"/>
              <w:right w:val="single" w:color="000000" w:themeColor="text1" w:sz="4" w:space="0"/>
            </w:tcBorders>
            <w:noWrap w:val="0"/>
            <w:vAlign w:val="center"/>
          </w:tcPr>
          <w:p w14:paraId="5538C4A7">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0"/>
                <w:szCs w:val="22"/>
                <w14:textFill>
                  <w14:solidFill>
                    <w14:schemeClr w14:val="tx1"/>
                  </w14:solidFill>
                </w14:textFill>
              </w:rPr>
            </w:pPr>
            <w:r>
              <w:rPr>
                <w:rFonts w:hint="default" w:ascii="Times New Roman" w:hAnsi="Times New Roman" w:cs="Times New Roman" w:eastAsiaTheme="majorEastAsia"/>
                <w:color w:val="000000" w:themeColor="text1"/>
                <w:sz w:val="22"/>
                <w:szCs w:val="22"/>
                <w:highlight w:val="none"/>
                <w:u w:val="none"/>
                <w14:textFill>
                  <w14:solidFill>
                    <w14:schemeClr w14:val="tx1"/>
                  </w14:solidFill>
                </w14:textFill>
              </w:rPr>
              <w:t>商务资信及其他(</w:t>
            </w:r>
            <w:r>
              <w:rPr>
                <w:rFonts w:hint="eastAsia"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t>29</w:t>
            </w:r>
            <w:r>
              <w:rPr>
                <w:rFonts w:hint="default" w:ascii="Times New Roman" w:hAnsi="Times New Roman" w:cs="Times New Roman" w:eastAsiaTheme="majorEastAsia"/>
                <w:color w:val="000000" w:themeColor="text1"/>
                <w:sz w:val="22"/>
                <w:szCs w:val="22"/>
                <w:highlight w:val="none"/>
                <w:u w:val="none"/>
                <w14:textFill>
                  <w14:solidFill>
                    <w14:schemeClr w14:val="tx1"/>
                  </w14:solidFill>
                </w14:textFill>
              </w:rPr>
              <w:t>分)</w:t>
            </w:r>
          </w:p>
        </w:tc>
        <w:tc>
          <w:tcPr>
            <w:tcW w:w="333" w:type="pct"/>
            <w:vMerge w:val="restart"/>
            <w:tcBorders>
              <w:left w:val="single" w:color="000000" w:themeColor="text1" w:sz="4" w:space="0"/>
              <w:right w:val="single" w:color="000000" w:themeColor="text1" w:sz="4" w:space="0"/>
            </w:tcBorders>
            <w:noWrap w:val="0"/>
            <w:vAlign w:val="center"/>
          </w:tcPr>
          <w:p w14:paraId="2DD04743">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pPr>
            <w:r>
              <w:rPr>
                <w:rFonts w:hint="eastAsia"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t>企业实力</w:t>
            </w:r>
          </w:p>
        </w:tc>
        <w:tc>
          <w:tcPr>
            <w:tcW w:w="3712" w:type="pct"/>
            <w:tcBorders>
              <w:top w:val="single" w:color="000000" w:themeColor="text1" w:sz="4" w:space="0"/>
              <w:left w:val="single" w:color="000000" w:themeColor="text1" w:sz="4" w:space="0"/>
              <w:bottom w:val="single" w:color="000000" w:themeColor="text1" w:sz="4" w:space="0"/>
              <w:right w:val="single" w:color="auto" w:sz="4" w:space="0"/>
            </w:tcBorders>
            <w:noWrap w:val="0"/>
            <w:vAlign w:val="center"/>
          </w:tcPr>
          <w:p w14:paraId="067D7955">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14:textFill>
                  <w14:solidFill>
                    <w14:schemeClr w14:val="tx1"/>
                  </w14:solidFill>
                </w14:textFill>
              </w:rPr>
            </w:pPr>
            <w:r>
              <w:rPr>
                <w:rFonts w:hint="default" w:ascii="Times New Roman" w:hAnsi="Times New Roman" w:cs="Times New Roman" w:eastAsiaTheme="majorEastAsia"/>
                <w:color w:val="000000" w:themeColor="text1"/>
                <w:sz w:val="22"/>
                <w:szCs w:val="22"/>
                <w:u w:val="none"/>
                <w14:textFill>
                  <w14:solidFill>
                    <w14:schemeClr w14:val="tx1"/>
                  </w14:solidFill>
                </w14:textFill>
              </w:rPr>
              <w:t>投标人具有有效期内的ISO9001质量管理体系认证证书的得1分。</w:t>
            </w:r>
          </w:p>
          <w:p w14:paraId="37E4C457">
            <w:pPr>
              <w:pStyle w:val="46"/>
              <w:keepNext w:val="0"/>
              <w:keepLines w:val="0"/>
              <w:pageBreakBefore w:val="0"/>
              <w:widowControl/>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b/>
                <w:color w:val="000000" w:themeColor="text1"/>
                <w:sz w:val="22"/>
                <w:szCs w:val="22"/>
                <w:lang w:val="en-US" w:eastAsia="zh-CN"/>
                <w14:textFill>
                  <w14:solidFill>
                    <w14:schemeClr w14:val="tx1"/>
                  </w14:solidFill>
                </w14:textFill>
              </w:rPr>
            </w:pPr>
            <w:r>
              <w:rPr>
                <w:rFonts w:hint="default" w:ascii="Times New Roman" w:hAnsi="Times New Roman" w:cs="Times New Roman" w:eastAsiaTheme="majorEastAsia"/>
                <w:b/>
                <w:color w:val="000000" w:themeColor="text1"/>
                <w:sz w:val="22"/>
                <w:szCs w:val="22"/>
                <w:u w:val="none"/>
                <w14:textFill>
                  <w14:solidFill>
                    <w14:schemeClr w14:val="tx1"/>
                  </w14:solidFill>
                </w14:textFill>
              </w:rPr>
              <w:t>（注：投标文件提供有效期内的认证证书扫描件并加盖投标人公章。）</w:t>
            </w:r>
          </w:p>
        </w:tc>
        <w:tc>
          <w:tcPr>
            <w:tcW w:w="262"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2ABFE7CD">
            <w:pPr>
              <w:pStyle w:val="46"/>
              <w:keepNext w:val="0"/>
              <w:keepLines w:val="0"/>
              <w:pageBreakBefore w:val="0"/>
              <w:widowControl w:val="0"/>
              <w:kinsoku/>
              <w:wordWrap/>
              <w:overflowPunct/>
              <w:topLinePunct w:val="0"/>
              <w:autoSpaceDE/>
              <w:autoSpaceDN/>
              <w:bidi w:val="0"/>
              <w:adjustRightInd/>
              <w:snapToGrid/>
              <w:spacing w:beforeLines="0" w:line="360" w:lineRule="exact"/>
              <w:jc w:val="center"/>
              <w:textAlignment w:val="auto"/>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pPr>
            <w:r>
              <w:rPr>
                <w:rFonts w:hint="eastAsia" w:ascii="Times New Roman" w:hAnsi="Times New Roman" w:cs="Times New Roman" w:eastAsiaTheme="majorEastAsia"/>
                <w:color w:val="000000" w:themeColor="text1"/>
                <w:sz w:val="22"/>
                <w:szCs w:val="22"/>
                <w:u w:val="none"/>
                <w:lang w:val="en-US" w:eastAsia="zh-CN"/>
                <w14:textFill>
                  <w14:solidFill>
                    <w14:schemeClr w14:val="tx1"/>
                  </w14:solidFill>
                </w14:textFill>
              </w:rPr>
              <w:t>1</w:t>
            </w:r>
          </w:p>
        </w:tc>
      </w:tr>
      <w:tr w14:paraId="6505F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6" w:hRule="atLeast"/>
          <w:jc w:val="center"/>
        </w:trPr>
        <w:tc>
          <w:tcPr>
            <w:tcW w:w="239" w:type="pct"/>
            <w:vMerge w:val="continue"/>
            <w:tcBorders>
              <w:left w:val="single" w:color="auto" w:sz="4" w:space="0"/>
              <w:right w:val="single" w:color="000000" w:themeColor="text1" w:sz="4" w:space="0"/>
            </w:tcBorders>
            <w:noWrap w:val="0"/>
            <w:vAlign w:val="center"/>
          </w:tcPr>
          <w:p w14:paraId="324833D1">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eastAsia" w:ascii="Times New Roman" w:hAnsi="Times New Roman" w:cs="Times New Roman" w:eastAsiaTheme="majorEastAsia"/>
                <w:color w:val="000000" w:themeColor="text1"/>
                <w:sz w:val="20"/>
                <w:szCs w:val="22"/>
                <w:lang w:val="en-US" w:eastAsia="zh-CN"/>
                <w14:textFill>
                  <w14:solidFill>
                    <w14:schemeClr w14:val="tx1"/>
                  </w14:solidFill>
                </w14:textFill>
              </w:rPr>
            </w:pPr>
          </w:p>
        </w:tc>
        <w:tc>
          <w:tcPr>
            <w:tcW w:w="453" w:type="pct"/>
            <w:vMerge w:val="continue"/>
            <w:tcBorders>
              <w:left w:val="single" w:color="000000" w:themeColor="text1" w:sz="4" w:space="0"/>
              <w:right w:val="single" w:color="000000" w:themeColor="text1" w:sz="4" w:space="0"/>
            </w:tcBorders>
            <w:noWrap w:val="0"/>
            <w:vAlign w:val="center"/>
          </w:tcPr>
          <w:p w14:paraId="3DCBF884">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0"/>
                <w:szCs w:val="22"/>
                <w14:textFill>
                  <w14:solidFill>
                    <w14:schemeClr w14:val="tx1"/>
                  </w14:solidFill>
                </w14:textFill>
              </w:rPr>
            </w:pPr>
          </w:p>
        </w:tc>
        <w:tc>
          <w:tcPr>
            <w:tcW w:w="333" w:type="pct"/>
            <w:vMerge w:val="continue"/>
            <w:tcBorders>
              <w:left w:val="single" w:color="000000" w:themeColor="text1" w:sz="4" w:space="0"/>
              <w:right w:val="single" w:color="000000" w:themeColor="text1" w:sz="4" w:space="0"/>
            </w:tcBorders>
            <w:noWrap w:val="0"/>
            <w:vAlign w:val="center"/>
          </w:tcPr>
          <w:p w14:paraId="5C293485">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pPr>
          </w:p>
        </w:tc>
        <w:tc>
          <w:tcPr>
            <w:tcW w:w="3712" w:type="pct"/>
            <w:tcBorders>
              <w:top w:val="single" w:color="000000" w:themeColor="text1" w:sz="4" w:space="0"/>
              <w:left w:val="single" w:color="000000" w:themeColor="text1" w:sz="4" w:space="0"/>
              <w:bottom w:val="single" w:color="000000" w:themeColor="text1" w:sz="4" w:space="0"/>
              <w:right w:val="single" w:color="auto" w:sz="4" w:space="0"/>
            </w:tcBorders>
            <w:noWrap w:val="0"/>
            <w:vAlign w:val="center"/>
          </w:tcPr>
          <w:p w14:paraId="2D41C0A8">
            <w:pPr>
              <w:pStyle w:val="46"/>
              <w:keepNext w:val="0"/>
              <w:keepLines w:val="0"/>
              <w:pageBreakBefore w:val="0"/>
              <w:kinsoku/>
              <w:wordWrap/>
              <w:overflowPunct/>
              <w:topLinePunct w:val="0"/>
              <w:autoSpaceDE/>
              <w:autoSpaceDN/>
              <w:bidi w:val="0"/>
              <w:adjustRightInd/>
              <w:snapToGrid/>
              <w:spacing w:beforeLines="0" w:line="240" w:lineRule="auto"/>
              <w:ind w:firstLine="0" w:firstLineChars="0"/>
              <w:jc w:val="left"/>
              <w:textAlignment w:val="auto"/>
              <w:rPr>
                <w:rFonts w:hint="default" w:ascii="Times New Roman" w:hAnsi="Times New Roman" w:cs="Times New Roman" w:eastAsiaTheme="majorEastAsia"/>
                <w:color w:val="000000" w:themeColor="text1"/>
                <w:spacing w:val="0"/>
                <w:kern w:val="2"/>
                <w:sz w:val="22"/>
                <w:szCs w:val="22"/>
                <w:u w:val="none"/>
                <w:lang w:val="en-US" w:eastAsia="zh-CN"/>
                <w14:textFill>
                  <w14:solidFill>
                    <w14:schemeClr w14:val="tx1"/>
                  </w14:solidFill>
                </w14:textFill>
              </w:rPr>
            </w:pPr>
            <w:r>
              <w:rPr>
                <w:rFonts w:hint="default" w:ascii="Times New Roman" w:hAnsi="Times New Roman" w:cs="Times New Roman" w:eastAsiaTheme="majorEastAsia"/>
                <w:color w:val="000000" w:themeColor="text1"/>
                <w:spacing w:val="0"/>
                <w:kern w:val="2"/>
                <w:sz w:val="22"/>
                <w:szCs w:val="22"/>
                <w:u w:val="none"/>
                <w14:textFill>
                  <w14:solidFill>
                    <w14:schemeClr w14:val="tx1"/>
                  </w14:solidFill>
                </w14:textFill>
              </w:rPr>
              <w:t>投标人具有甲级林业调查规划设计资质</w:t>
            </w:r>
            <w:r>
              <w:rPr>
                <w:rFonts w:hint="default" w:ascii="Times New Roman" w:hAnsi="Times New Roman" w:cs="Times New Roman" w:eastAsiaTheme="majorEastAsia"/>
                <w:color w:val="000000" w:themeColor="text1"/>
                <w:spacing w:val="0"/>
                <w:kern w:val="2"/>
                <w:sz w:val="22"/>
                <w:szCs w:val="22"/>
                <w:u w:val="none"/>
                <w:lang w:eastAsia="zh-CN"/>
                <w14:textFill>
                  <w14:solidFill>
                    <w14:schemeClr w14:val="tx1"/>
                  </w14:solidFill>
                </w14:textFill>
              </w:rPr>
              <w:t>，</w:t>
            </w:r>
            <w:r>
              <w:rPr>
                <w:rFonts w:hint="default" w:ascii="Times New Roman" w:hAnsi="Times New Roman" w:cs="Times New Roman" w:eastAsiaTheme="majorEastAsia"/>
                <w:color w:val="000000" w:themeColor="text1"/>
                <w:spacing w:val="0"/>
                <w:kern w:val="2"/>
                <w:sz w:val="22"/>
                <w:szCs w:val="22"/>
                <w:u w:val="none"/>
                <w:lang w:val="en-US" w:eastAsia="zh-CN"/>
                <w14:textFill>
                  <w14:solidFill>
                    <w14:schemeClr w14:val="tx1"/>
                  </w14:solidFill>
                </w14:textFill>
              </w:rPr>
              <w:t>同时具有</w:t>
            </w:r>
            <w:r>
              <w:rPr>
                <w:rFonts w:hint="default" w:ascii="Times New Roman" w:hAnsi="Times New Roman" w:cs="Times New Roman" w:eastAsiaTheme="majorEastAsia"/>
                <w:color w:val="000000" w:themeColor="text1"/>
                <w:sz w:val="22"/>
                <w:szCs w:val="22"/>
                <w:u w:val="none"/>
                <w14:textFill>
                  <w14:solidFill>
                    <w14:schemeClr w14:val="tx1"/>
                  </w14:solidFill>
                </w14:textFill>
              </w:rPr>
              <w:t>乙级及以上测绘资质证书，专业范围涵盖“地理信息系统工程”的得</w:t>
            </w:r>
            <w:r>
              <w:rPr>
                <w:rFonts w:hint="eastAsia" w:ascii="Times New Roman" w:hAnsi="Times New Roman" w:cs="Times New Roman" w:eastAsiaTheme="majorEastAsia"/>
                <w:color w:val="000000" w:themeColor="text1"/>
                <w:sz w:val="22"/>
                <w:szCs w:val="22"/>
                <w:u w:val="none"/>
                <w:lang w:val="en-US" w:eastAsia="zh-CN"/>
                <w14:textFill>
                  <w14:solidFill>
                    <w14:schemeClr w14:val="tx1"/>
                  </w14:solidFill>
                </w14:textFill>
              </w:rPr>
              <w:t>5</w:t>
            </w:r>
            <w:r>
              <w:rPr>
                <w:rFonts w:hint="default" w:ascii="Times New Roman" w:hAnsi="Times New Roman" w:cs="Times New Roman" w:eastAsiaTheme="majorEastAsia"/>
                <w:color w:val="000000" w:themeColor="text1"/>
                <w:spacing w:val="0"/>
                <w:kern w:val="2"/>
                <w:sz w:val="22"/>
                <w:szCs w:val="22"/>
                <w:u w:val="none"/>
                <w14:textFill>
                  <w14:solidFill>
                    <w14:schemeClr w14:val="tx1"/>
                  </w14:solidFill>
                </w14:textFill>
              </w:rPr>
              <w:t>分</w:t>
            </w:r>
            <w:r>
              <w:rPr>
                <w:rFonts w:hint="default" w:ascii="Times New Roman" w:hAnsi="Times New Roman" w:cs="Times New Roman" w:eastAsiaTheme="majorEastAsia"/>
                <w:color w:val="000000" w:themeColor="text1"/>
                <w:spacing w:val="0"/>
                <w:kern w:val="2"/>
                <w:sz w:val="22"/>
                <w:szCs w:val="22"/>
                <w:u w:val="none"/>
                <w:lang w:eastAsia="zh-CN"/>
                <w14:textFill>
                  <w14:solidFill>
                    <w14:schemeClr w14:val="tx1"/>
                  </w14:solidFill>
                </w14:textFill>
              </w:rPr>
              <w:t>；</w:t>
            </w:r>
            <w:r>
              <w:rPr>
                <w:rFonts w:hint="default" w:ascii="Times New Roman" w:hAnsi="Times New Roman" w:cs="Times New Roman" w:eastAsiaTheme="majorEastAsia"/>
                <w:color w:val="000000" w:themeColor="text1"/>
                <w:spacing w:val="0"/>
                <w:kern w:val="2"/>
                <w:sz w:val="22"/>
                <w:szCs w:val="22"/>
                <w:u w:val="none"/>
                <w14:textFill>
                  <w14:solidFill>
                    <w14:schemeClr w14:val="tx1"/>
                  </w14:solidFill>
                </w14:textFill>
              </w:rPr>
              <w:t>具有</w:t>
            </w:r>
            <w:r>
              <w:rPr>
                <w:rFonts w:hint="default" w:ascii="Times New Roman" w:hAnsi="Times New Roman" w:cs="Times New Roman" w:eastAsiaTheme="majorEastAsia"/>
                <w:color w:val="000000" w:themeColor="text1"/>
                <w:spacing w:val="0"/>
                <w:kern w:val="2"/>
                <w:sz w:val="22"/>
                <w:szCs w:val="22"/>
                <w:u w:val="none"/>
                <w:lang w:val="en-US" w:eastAsia="zh-CN"/>
                <w14:textFill>
                  <w14:solidFill>
                    <w14:schemeClr w14:val="tx1"/>
                  </w14:solidFill>
                </w14:textFill>
              </w:rPr>
              <w:t>乙级</w:t>
            </w:r>
            <w:r>
              <w:rPr>
                <w:rFonts w:hint="default" w:ascii="Times New Roman" w:hAnsi="Times New Roman" w:cs="Times New Roman" w:eastAsiaTheme="majorEastAsia"/>
                <w:color w:val="000000" w:themeColor="text1"/>
                <w:spacing w:val="0"/>
                <w:kern w:val="2"/>
                <w:sz w:val="22"/>
                <w:szCs w:val="22"/>
                <w:u w:val="none"/>
                <w14:textFill>
                  <w14:solidFill>
                    <w14:schemeClr w14:val="tx1"/>
                  </w14:solidFill>
                </w14:textFill>
              </w:rPr>
              <w:t>林业调查规划设计资质</w:t>
            </w:r>
            <w:r>
              <w:rPr>
                <w:rFonts w:hint="default" w:ascii="Times New Roman" w:hAnsi="Times New Roman" w:cs="Times New Roman" w:eastAsiaTheme="majorEastAsia"/>
                <w:color w:val="000000" w:themeColor="text1"/>
                <w:spacing w:val="0"/>
                <w:kern w:val="2"/>
                <w:sz w:val="22"/>
                <w:szCs w:val="22"/>
                <w:u w:val="none"/>
                <w:lang w:eastAsia="zh-CN"/>
                <w14:textFill>
                  <w14:solidFill>
                    <w14:schemeClr w14:val="tx1"/>
                  </w14:solidFill>
                </w14:textFill>
              </w:rPr>
              <w:t>，</w:t>
            </w:r>
            <w:r>
              <w:rPr>
                <w:rFonts w:hint="default" w:ascii="Times New Roman" w:hAnsi="Times New Roman" w:cs="Times New Roman" w:eastAsiaTheme="majorEastAsia"/>
                <w:color w:val="000000" w:themeColor="text1"/>
                <w:spacing w:val="0"/>
                <w:kern w:val="2"/>
                <w:sz w:val="22"/>
                <w:szCs w:val="22"/>
                <w:u w:val="none"/>
                <w:lang w:val="en-US" w:eastAsia="zh-CN"/>
                <w14:textFill>
                  <w14:solidFill>
                    <w14:schemeClr w14:val="tx1"/>
                  </w14:solidFill>
                </w14:textFill>
              </w:rPr>
              <w:t>同时具有</w:t>
            </w:r>
            <w:r>
              <w:rPr>
                <w:rFonts w:hint="default" w:ascii="Times New Roman" w:hAnsi="Times New Roman" w:cs="Times New Roman" w:eastAsiaTheme="majorEastAsia"/>
                <w:color w:val="000000" w:themeColor="text1"/>
                <w:sz w:val="22"/>
                <w:szCs w:val="22"/>
                <w:u w:val="none"/>
                <w14:textFill>
                  <w14:solidFill>
                    <w14:schemeClr w14:val="tx1"/>
                  </w14:solidFill>
                </w14:textFill>
              </w:rPr>
              <w:t>乙级</w:t>
            </w:r>
            <w:r>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t>及以上</w:t>
            </w:r>
            <w:r>
              <w:rPr>
                <w:rFonts w:hint="default" w:ascii="Times New Roman" w:hAnsi="Times New Roman" w:cs="Times New Roman" w:eastAsiaTheme="majorEastAsia"/>
                <w:color w:val="000000" w:themeColor="text1"/>
                <w:sz w:val="22"/>
                <w:szCs w:val="22"/>
                <w:u w:val="none"/>
                <w14:textFill>
                  <w14:solidFill>
                    <w14:schemeClr w14:val="tx1"/>
                  </w14:solidFill>
                </w14:textFill>
              </w:rPr>
              <w:t>测绘资质证书，专业范围涵盖“地理信息系统工程”的得</w:t>
            </w:r>
            <w:r>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t>3</w:t>
            </w:r>
            <w:r>
              <w:rPr>
                <w:rFonts w:hint="default" w:ascii="Times New Roman" w:hAnsi="Times New Roman" w:cs="Times New Roman" w:eastAsiaTheme="majorEastAsia"/>
                <w:color w:val="000000" w:themeColor="text1"/>
                <w:spacing w:val="0"/>
                <w:kern w:val="2"/>
                <w:sz w:val="22"/>
                <w:szCs w:val="22"/>
                <w:u w:val="none"/>
                <w14:textFill>
                  <w14:solidFill>
                    <w14:schemeClr w14:val="tx1"/>
                  </w14:solidFill>
                </w14:textFill>
              </w:rPr>
              <w:t>分</w:t>
            </w:r>
            <w:r>
              <w:rPr>
                <w:rFonts w:hint="default" w:ascii="Times New Roman" w:hAnsi="Times New Roman" w:cs="Times New Roman" w:eastAsiaTheme="majorEastAsia"/>
                <w:color w:val="000000" w:themeColor="text1"/>
                <w:spacing w:val="0"/>
                <w:kern w:val="2"/>
                <w:sz w:val="22"/>
                <w:szCs w:val="22"/>
                <w:u w:val="none"/>
                <w:lang w:eastAsia="zh-CN"/>
                <w14:textFill>
                  <w14:solidFill>
                    <w14:schemeClr w14:val="tx1"/>
                  </w14:solidFill>
                </w14:textFill>
              </w:rPr>
              <w:t>；</w:t>
            </w:r>
            <w:r>
              <w:rPr>
                <w:rFonts w:hint="default" w:ascii="Times New Roman" w:hAnsi="Times New Roman" w:cs="Times New Roman" w:eastAsiaTheme="majorEastAsia"/>
                <w:color w:val="000000" w:themeColor="text1"/>
                <w:spacing w:val="0"/>
                <w:kern w:val="2"/>
                <w:sz w:val="22"/>
                <w:szCs w:val="22"/>
                <w:u w:val="none"/>
                <w:lang w:val="en-US" w:eastAsia="zh-CN"/>
                <w14:textFill>
                  <w14:solidFill>
                    <w14:schemeClr w14:val="tx1"/>
                  </w14:solidFill>
                </w14:textFill>
              </w:rPr>
              <w:t>只具备其中一项的，不得分。</w:t>
            </w:r>
          </w:p>
          <w:p w14:paraId="2EBBACC1">
            <w:pPr>
              <w:pStyle w:val="46"/>
              <w:keepNext w:val="0"/>
              <w:keepLines w:val="0"/>
              <w:pageBreakBefore w:val="0"/>
              <w:widowControl/>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pPr>
            <w:r>
              <w:rPr>
                <w:rFonts w:hint="default" w:ascii="Times New Roman" w:hAnsi="Times New Roman" w:cs="Times New Roman" w:eastAsiaTheme="majorEastAsia"/>
                <w:b/>
                <w:color w:val="000000" w:themeColor="text1"/>
                <w:sz w:val="22"/>
                <w:szCs w:val="22"/>
                <w:lang w:val="en-US" w:eastAsia="zh-CN"/>
                <w14:textFill>
                  <w14:solidFill>
                    <w14:schemeClr w14:val="tx1"/>
                  </w14:solidFill>
                </w14:textFill>
              </w:rPr>
              <w:t>（注：</w:t>
            </w:r>
            <w:r>
              <w:rPr>
                <w:rFonts w:hint="default" w:ascii="Times New Roman" w:hAnsi="Times New Roman" w:cs="Times New Roman" w:eastAsiaTheme="majorEastAsia"/>
                <w:b/>
                <w:bCs w:val="0"/>
                <w:color w:val="000000" w:themeColor="text1"/>
                <w:spacing w:val="0"/>
                <w:kern w:val="2"/>
                <w:sz w:val="22"/>
                <w:szCs w:val="22"/>
                <w:u w:val="none"/>
                <w14:textFill>
                  <w14:solidFill>
                    <w14:schemeClr w14:val="tx1"/>
                  </w14:solidFill>
                </w14:textFill>
              </w:rPr>
              <w:t>提供证书扫描件，不提供</w:t>
            </w:r>
            <w:r>
              <w:rPr>
                <w:rFonts w:hint="eastAsia" w:ascii="Times New Roman" w:hAnsi="Times New Roman" w:cs="Times New Roman" w:eastAsiaTheme="majorEastAsia"/>
                <w:b/>
                <w:bCs w:val="0"/>
                <w:color w:val="000000" w:themeColor="text1"/>
                <w:spacing w:val="0"/>
                <w:kern w:val="2"/>
                <w:sz w:val="22"/>
                <w:szCs w:val="22"/>
                <w:u w:val="none"/>
                <w:lang w:val="en-US" w:eastAsia="zh-CN"/>
                <w14:textFill>
                  <w14:solidFill>
                    <w14:schemeClr w14:val="tx1"/>
                  </w14:solidFill>
                </w14:textFill>
              </w:rPr>
              <w:t>或提供不全的</w:t>
            </w:r>
            <w:r>
              <w:rPr>
                <w:rFonts w:hint="default" w:ascii="Times New Roman" w:hAnsi="Times New Roman" w:cs="Times New Roman" w:eastAsiaTheme="majorEastAsia"/>
                <w:b/>
                <w:bCs w:val="0"/>
                <w:color w:val="000000" w:themeColor="text1"/>
                <w:spacing w:val="0"/>
                <w:kern w:val="2"/>
                <w:sz w:val="22"/>
                <w:szCs w:val="22"/>
                <w:u w:val="none"/>
                <w14:textFill>
                  <w14:solidFill>
                    <w14:schemeClr w14:val="tx1"/>
                  </w14:solidFill>
                </w14:textFill>
              </w:rPr>
              <w:t>不得分。</w:t>
            </w:r>
            <w:r>
              <w:rPr>
                <w:rFonts w:hint="default" w:ascii="Times New Roman" w:hAnsi="Times New Roman" w:cs="Times New Roman" w:eastAsiaTheme="majorEastAsia"/>
                <w:b/>
                <w:bCs w:val="0"/>
                <w:color w:val="000000" w:themeColor="text1"/>
                <w:spacing w:val="0"/>
                <w:kern w:val="2"/>
                <w:sz w:val="22"/>
                <w:szCs w:val="22"/>
                <w:u w:val="none"/>
                <w:lang w:eastAsia="zh-CN"/>
                <w14:textFill>
                  <w14:solidFill>
                    <w14:schemeClr w14:val="tx1"/>
                  </w14:solidFill>
                </w14:textFill>
              </w:rPr>
              <w:t>）</w:t>
            </w:r>
          </w:p>
        </w:tc>
        <w:tc>
          <w:tcPr>
            <w:tcW w:w="262"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2DD879E7">
            <w:pPr>
              <w:pStyle w:val="46"/>
              <w:keepNext w:val="0"/>
              <w:keepLines w:val="0"/>
              <w:pageBreakBefore w:val="0"/>
              <w:widowControl w:val="0"/>
              <w:kinsoku/>
              <w:wordWrap/>
              <w:overflowPunct/>
              <w:topLinePunct w:val="0"/>
              <w:autoSpaceDE/>
              <w:autoSpaceDN/>
              <w:bidi w:val="0"/>
              <w:adjustRightInd/>
              <w:snapToGrid/>
              <w:spacing w:beforeLines="0" w:line="360" w:lineRule="exact"/>
              <w:jc w:val="center"/>
              <w:textAlignment w:val="auto"/>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pPr>
            <w:r>
              <w:rPr>
                <w:rFonts w:hint="eastAsia" w:ascii="Times New Roman" w:hAnsi="Times New Roman" w:cs="Times New Roman" w:eastAsiaTheme="majorEastAsia"/>
                <w:color w:val="000000" w:themeColor="text1"/>
                <w:sz w:val="22"/>
                <w:szCs w:val="22"/>
                <w:u w:val="none"/>
                <w:lang w:val="en-US" w:eastAsia="zh-CN"/>
                <w14:textFill>
                  <w14:solidFill>
                    <w14:schemeClr w14:val="tx1"/>
                  </w14:solidFill>
                </w14:textFill>
              </w:rPr>
              <w:t>5</w:t>
            </w:r>
          </w:p>
        </w:tc>
      </w:tr>
      <w:tr w14:paraId="0C305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9" w:hRule="atLeast"/>
          <w:jc w:val="center"/>
        </w:trPr>
        <w:tc>
          <w:tcPr>
            <w:tcW w:w="239" w:type="pct"/>
            <w:vMerge w:val="continue"/>
            <w:tcBorders>
              <w:left w:val="single" w:color="auto" w:sz="4" w:space="0"/>
              <w:bottom w:val="single" w:color="000000" w:themeColor="text1" w:sz="4" w:space="0"/>
              <w:right w:val="single" w:color="000000" w:themeColor="text1" w:sz="4" w:space="0"/>
            </w:tcBorders>
            <w:noWrap w:val="0"/>
            <w:vAlign w:val="center"/>
          </w:tcPr>
          <w:p w14:paraId="4C28407D">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pPr>
          </w:p>
        </w:tc>
        <w:tc>
          <w:tcPr>
            <w:tcW w:w="453" w:type="pct"/>
            <w:vMerge w:val="continue"/>
            <w:tcBorders>
              <w:left w:val="single" w:color="000000" w:themeColor="text1" w:sz="4" w:space="0"/>
              <w:right w:val="single" w:color="000000" w:themeColor="text1" w:sz="4" w:space="0"/>
            </w:tcBorders>
            <w:noWrap w:val="0"/>
            <w:vAlign w:val="center"/>
          </w:tcPr>
          <w:p w14:paraId="0B313B44">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highlight w:val="none"/>
                <w:u w:val="none"/>
                <w14:textFill>
                  <w14:solidFill>
                    <w14:schemeClr w14:val="tx1"/>
                  </w14:solidFill>
                </w14:textFill>
              </w:rPr>
            </w:pPr>
          </w:p>
        </w:tc>
        <w:tc>
          <w:tcPr>
            <w:tcW w:w="333" w:type="pct"/>
            <w:vMerge w:val="continue"/>
            <w:tcBorders>
              <w:left w:val="single" w:color="000000" w:themeColor="text1" w:sz="4" w:space="0"/>
              <w:bottom w:val="single" w:color="000000" w:themeColor="text1" w:sz="4" w:space="0"/>
              <w:right w:val="single" w:color="000000" w:themeColor="text1" w:sz="4" w:space="0"/>
            </w:tcBorders>
            <w:noWrap w:val="0"/>
            <w:vAlign w:val="center"/>
          </w:tcPr>
          <w:p w14:paraId="77982583">
            <w:pPr>
              <w:pStyle w:val="46"/>
              <w:keepNext w:val="0"/>
              <w:keepLines w:val="0"/>
              <w:pageBreakBefore w:val="0"/>
              <w:widowControl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pPr>
          </w:p>
        </w:tc>
        <w:tc>
          <w:tcPr>
            <w:tcW w:w="3712" w:type="pct"/>
            <w:tcBorders>
              <w:top w:val="single" w:color="000000" w:themeColor="text1" w:sz="4" w:space="0"/>
              <w:left w:val="single" w:color="000000" w:themeColor="text1" w:sz="4" w:space="0"/>
              <w:bottom w:val="single" w:color="000000" w:themeColor="text1" w:sz="4" w:space="0"/>
              <w:right w:val="single" w:color="auto" w:sz="4" w:space="0"/>
            </w:tcBorders>
            <w:noWrap w:val="0"/>
            <w:vAlign w:val="center"/>
          </w:tcPr>
          <w:p w14:paraId="47F59539">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14:textFill>
                  <w14:solidFill>
                    <w14:schemeClr w14:val="tx1"/>
                  </w14:solidFill>
                </w14:textFill>
              </w:rPr>
            </w:pPr>
            <w:r>
              <w:rPr>
                <w:rFonts w:hint="default" w:ascii="Times New Roman" w:hAnsi="Times New Roman" w:cs="Times New Roman" w:eastAsiaTheme="majorEastAsia"/>
                <w:color w:val="000000" w:themeColor="text1"/>
                <w:sz w:val="22"/>
                <w:szCs w:val="22"/>
                <w:u w:val="none"/>
                <w14:textFill>
                  <w14:solidFill>
                    <w14:schemeClr w14:val="tx1"/>
                  </w14:solidFill>
                </w14:textFill>
              </w:rPr>
              <w:t>投标人2021年以来获得过林业类荣誉或林业优秀项目奖项（包括政府部门、学会等奖项）的，国家级每个得1.5分，省级每个得1分，市级每个得0.5分；</w:t>
            </w:r>
            <w:r>
              <w:rPr>
                <w:rFonts w:hint="default" w:ascii="Times New Roman" w:hAnsi="Times New Roman" w:cs="Times New Roman" w:eastAsiaTheme="majorEastAsia"/>
                <w:color w:val="000000" w:themeColor="text1"/>
                <w:sz w:val="22"/>
                <w:szCs w:val="22"/>
                <w:u w:val="none"/>
                <w:lang w:eastAsia="zh-CN"/>
                <w14:textFill>
                  <w14:solidFill>
                    <w14:schemeClr w14:val="tx1"/>
                  </w14:solidFill>
                </w14:textFill>
              </w:rPr>
              <w:t>最高</w:t>
            </w:r>
            <w:r>
              <w:rPr>
                <w:rFonts w:hint="default" w:ascii="Times New Roman" w:hAnsi="Times New Roman" w:cs="Times New Roman" w:eastAsiaTheme="majorEastAsia"/>
                <w:color w:val="000000" w:themeColor="text1"/>
                <w:sz w:val="22"/>
                <w:szCs w:val="22"/>
                <w:u w:val="none"/>
                <w14:textFill>
                  <w14:solidFill>
                    <w14:schemeClr w14:val="tx1"/>
                  </w14:solidFill>
                </w14:textFill>
              </w:rPr>
              <w:t>得</w:t>
            </w:r>
            <w:r>
              <w:rPr>
                <w:rFonts w:hint="eastAsia" w:ascii="Times New Roman" w:hAnsi="Times New Roman" w:cs="Times New Roman" w:eastAsiaTheme="majorEastAsia"/>
                <w:color w:val="000000" w:themeColor="text1"/>
                <w:sz w:val="22"/>
                <w:szCs w:val="22"/>
                <w:u w:val="none"/>
                <w:lang w:val="en-US" w:eastAsia="zh-CN"/>
                <w14:textFill>
                  <w14:solidFill>
                    <w14:schemeClr w14:val="tx1"/>
                  </w14:solidFill>
                </w14:textFill>
              </w:rPr>
              <w:t>2.5</w:t>
            </w:r>
            <w:r>
              <w:rPr>
                <w:rFonts w:hint="default" w:ascii="Times New Roman" w:hAnsi="Times New Roman" w:cs="Times New Roman" w:eastAsiaTheme="majorEastAsia"/>
                <w:color w:val="000000" w:themeColor="text1"/>
                <w:sz w:val="22"/>
                <w:szCs w:val="22"/>
                <w:u w:val="none"/>
                <w14:textFill>
                  <w14:solidFill>
                    <w14:schemeClr w14:val="tx1"/>
                  </w14:solidFill>
                </w14:textFill>
              </w:rPr>
              <w:t>分。</w:t>
            </w:r>
          </w:p>
          <w:p w14:paraId="707201CF">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highlight w:val="none"/>
                <w:u w:val="none"/>
                <w14:textFill>
                  <w14:solidFill>
                    <w14:schemeClr w14:val="tx1"/>
                  </w14:solidFill>
                </w14:textFill>
              </w:rPr>
            </w:pPr>
            <w:r>
              <w:rPr>
                <w:rFonts w:hint="default" w:ascii="Times New Roman" w:hAnsi="Times New Roman" w:cs="Times New Roman" w:eastAsiaTheme="majorEastAsia"/>
                <w:b/>
                <w:color w:val="000000" w:themeColor="text1"/>
                <w:sz w:val="22"/>
                <w:szCs w:val="22"/>
                <w:u w:val="none"/>
                <w14:textFill>
                  <w14:solidFill>
                    <w14:schemeClr w14:val="tx1"/>
                  </w14:solidFill>
                </w14:textFill>
              </w:rPr>
              <w:t>（注：提供有效依据材料，未提供</w:t>
            </w:r>
            <w:r>
              <w:rPr>
                <w:rFonts w:hint="eastAsia" w:ascii="Times New Roman" w:hAnsi="Times New Roman" w:cs="Times New Roman" w:eastAsiaTheme="majorEastAsia"/>
                <w:b/>
                <w:bCs w:val="0"/>
                <w:color w:val="000000" w:themeColor="text1"/>
                <w:spacing w:val="0"/>
                <w:kern w:val="2"/>
                <w:sz w:val="22"/>
                <w:szCs w:val="22"/>
                <w:u w:val="none"/>
                <w:lang w:val="en-US" w:eastAsia="zh-CN"/>
                <w14:textFill>
                  <w14:solidFill>
                    <w14:schemeClr w14:val="tx1"/>
                  </w14:solidFill>
                </w14:textFill>
              </w:rPr>
              <w:t>或提供不全的</w:t>
            </w:r>
            <w:r>
              <w:rPr>
                <w:rFonts w:hint="default" w:ascii="Times New Roman" w:hAnsi="Times New Roman" w:cs="Times New Roman" w:eastAsiaTheme="majorEastAsia"/>
                <w:b/>
                <w:color w:val="000000" w:themeColor="text1"/>
                <w:sz w:val="22"/>
                <w:szCs w:val="22"/>
                <w:u w:val="none"/>
                <w14:textFill>
                  <w14:solidFill>
                    <w14:schemeClr w14:val="tx1"/>
                  </w14:solidFill>
                </w14:textFill>
              </w:rPr>
              <w:t>不得分）</w:t>
            </w:r>
          </w:p>
        </w:tc>
        <w:tc>
          <w:tcPr>
            <w:tcW w:w="262"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0018A7A5">
            <w:pPr>
              <w:pStyle w:val="46"/>
              <w:keepNext w:val="0"/>
              <w:keepLines w:val="0"/>
              <w:pageBreakBefore w:val="0"/>
              <w:widowControl w:val="0"/>
              <w:kinsoku/>
              <w:wordWrap/>
              <w:overflowPunct/>
              <w:topLinePunct w:val="0"/>
              <w:autoSpaceDE/>
              <w:autoSpaceDN/>
              <w:bidi w:val="0"/>
              <w:adjustRightInd/>
              <w:snapToGrid/>
              <w:spacing w:beforeLines="0" w:line="360" w:lineRule="exact"/>
              <w:jc w:val="center"/>
              <w:textAlignment w:val="auto"/>
              <w:rPr>
                <w:rFonts w:hint="default"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pPr>
            <w:r>
              <w:rPr>
                <w:rFonts w:hint="eastAsia"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t>2.5</w:t>
            </w:r>
          </w:p>
        </w:tc>
      </w:tr>
      <w:tr w14:paraId="4D376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1" w:hRule="atLeast"/>
          <w:jc w:val="center"/>
        </w:trPr>
        <w:tc>
          <w:tcPr>
            <w:tcW w:w="239"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7058B1DF">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pPr>
            <w:r>
              <w:rPr>
                <w:rFonts w:hint="eastAsia"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t>10</w:t>
            </w:r>
          </w:p>
        </w:tc>
        <w:tc>
          <w:tcPr>
            <w:tcW w:w="453" w:type="pct"/>
            <w:vMerge w:val="continue"/>
            <w:tcBorders>
              <w:left w:val="single" w:color="000000" w:themeColor="text1" w:sz="4" w:space="0"/>
              <w:right w:val="single" w:color="000000" w:themeColor="text1" w:sz="4" w:space="0"/>
            </w:tcBorders>
            <w:noWrap w:val="0"/>
            <w:vAlign w:val="center"/>
          </w:tcPr>
          <w:p w14:paraId="356A94E6">
            <w:pPr>
              <w:pStyle w:val="46"/>
              <w:keepNext w:val="0"/>
              <w:keepLines w:val="0"/>
              <w:pageBreakBefore w:val="0"/>
              <w:widowControl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highlight w:val="none"/>
                <w:u w:val="none"/>
                <w14:textFill>
                  <w14:solidFill>
                    <w14:schemeClr w14:val="tx1"/>
                  </w14:solidFill>
                </w14:textFill>
              </w:rPr>
            </w:pPr>
          </w:p>
        </w:tc>
        <w:tc>
          <w:tcPr>
            <w:tcW w:w="333" w:type="pct"/>
            <w:tcBorders>
              <w:top w:val="single" w:color="000000" w:themeColor="text1" w:sz="4" w:space="0"/>
              <w:left w:val="single" w:color="000000" w:themeColor="text1" w:sz="4" w:space="0"/>
              <w:bottom w:val="single" w:color="000000" w:themeColor="text1" w:sz="4" w:space="0"/>
              <w:right w:val="single" w:color="000000" w:themeColor="text1" w:sz="4" w:space="0"/>
            </w:tcBorders>
            <w:noWrap w:val="0"/>
            <w:vAlign w:val="center"/>
          </w:tcPr>
          <w:p w14:paraId="4DBFAF15">
            <w:pPr>
              <w:pStyle w:val="46"/>
              <w:keepNext w:val="0"/>
              <w:keepLines w:val="0"/>
              <w:pageBreakBefore w:val="0"/>
              <w:kinsoku/>
              <w:wordWrap/>
              <w:overflowPunct/>
              <w:topLinePunct w:val="0"/>
              <w:autoSpaceDE/>
              <w:autoSpaceDN/>
              <w:bidi w:val="0"/>
              <w:adjustRightInd/>
              <w:snapToGrid/>
              <w:spacing w:beforeLines="0" w:line="240" w:lineRule="auto"/>
              <w:ind w:firstLine="0" w:firstLineChars="0"/>
              <w:jc w:val="center"/>
              <w:textAlignment w:val="auto"/>
              <w:rPr>
                <w:rFonts w:hint="default"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pPr>
            <w:r>
              <w:rPr>
                <w:rFonts w:hint="default"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项目</w:t>
            </w:r>
            <w: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负责人</w:t>
            </w:r>
          </w:p>
        </w:tc>
        <w:tc>
          <w:tcPr>
            <w:tcW w:w="3712" w:type="pct"/>
            <w:tcBorders>
              <w:top w:val="single" w:color="000000" w:themeColor="text1" w:sz="4" w:space="0"/>
              <w:left w:val="single" w:color="000000" w:themeColor="text1" w:sz="4" w:space="0"/>
              <w:bottom w:val="single" w:color="000000" w:themeColor="text1" w:sz="4" w:space="0"/>
              <w:right w:val="single" w:color="auto" w:sz="4" w:space="0"/>
            </w:tcBorders>
            <w:noWrap w:val="0"/>
            <w:vAlign w:val="center"/>
          </w:tcPr>
          <w:p w14:paraId="442234FE">
            <w:pPr>
              <w:pStyle w:val="46"/>
              <w:keepNext w:val="0"/>
              <w:keepLines w:val="0"/>
              <w:pageBreakBefore w:val="0"/>
              <w:numPr>
                <w:ilvl w:val="0"/>
                <w:numId w:val="0"/>
              </w:numPr>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项目负责人具有林业正高级职称得</w:t>
            </w:r>
            <w:r>
              <w:rPr>
                <w:rFonts w:hint="eastAsia"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3</w:t>
            </w:r>
            <w:r>
              <w:rPr>
                <w:rFonts w:hint="default"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分，林业副高级得</w:t>
            </w:r>
            <w:r>
              <w:rPr>
                <w:rFonts w:hint="eastAsia"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1</w:t>
            </w:r>
            <w:r>
              <w:rPr>
                <w:rFonts w:hint="default"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分，最高得</w:t>
            </w:r>
            <w:r>
              <w:rPr>
                <w:rFonts w:hint="eastAsia"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3</w:t>
            </w:r>
            <w:r>
              <w:rPr>
                <w:rFonts w:hint="default"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分。</w:t>
            </w:r>
          </w:p>
          <w:p w14:paraId="037AD5C5">
            <w:pPr>
              <w:pStyle w:val="46"/>
              <w:keepNext w:val="0"/>
              <w:keepLines w:val="0"/>
              <w:pageBreakBefore w:val="0"/>
              <w:numPr>
                <w:ilvl w:val="0"/>
                <w:numId w:val="0"/>
              </w:numPr>
              <w:kinsoku/>
              <w:wordWrap/>
              <w:overflowPunct/>
              <w:topLinePunct w:val="0"/>
              <w:autoSpaceDE/>
              <w:autoSpaceDN/>
              <w:bidi w:val="0"/>
              <w:adjustRightInd/>
              <w:snapToGrid/>
              <w:spacing w:beforeLines="0" w:line="240" w:lineRule="auto"/>
              <w:ind w:left="0" w:leftChars="0" w:firstLine="0" w:firstLineChars="0"/>
              <w:jc w:val="left"/>
              <w:textAlignment w:val="auto"/>
              <w:rPr>
                <w:rFonts w:hint="default"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pPr>
            <w:r>
              <w:rPr>
                <w:rFonts w:hint="default" w:ascii="Times New Roman" w:hAnsi="Times New Roman" w:cs="Times New Roman" w:eastAsiaTheme="majorEastAsia"/>
                <w:b/>
                <w:color w:val="000000" w:themeColor="text1"/>
                <w:sz w:val="22"/>
                <w:szCs w:val="22"/>
                <w:lang w:val="en-US" w:eastAsia="zh-CN"/>
                <w14:textFill>
                  <w14:solidFill>
                    <w14:schemeClr w14:val="tx1"/>
                  </w14:solidFill>
                </w14:textFill>
              </w:rPr>
              <w:t>（</w:t>
            </w:r>
            <w:r>
              <w:rPr>
                <w:rFonts w:hint="default" w:ascii="Times New Roman" w:hAnsi="Times New Roman" w:cs="Times New Roman" w:eastAsiaTheme="majorEastAsia"/>
                <w:b/>
                <w:color w:val="000000" w:themeColor="text1"/>
                <w:sz w:val="22"/>
                <w:szCs w:val="22"/>
                <w:highlight w:val="none"/>
                <w:u w:val="none"/>
                <w14:textFill>
                  <w14:solidFill>
                    <w14:schemeClr w14:val="tx1"/>
                  </w14:solidFill>
                </w14:textFill>
              </w:rPr>
              <w:t>注：</w:t>
            </w:r>
            <w:r>
              <w:rPr>
                <w:rFonts w:hint="default" w:ascii="Times New Roman" w:hAnsi="Times New Roman" w:cs="Times New Roman" w:eastAsiaTheme="majorEastAsia"/>
                <w:b/>
                <w:bCs w:val="0"/>
                <w:color w:val="000000" w:themeColor="text1"/>
                <w:sz w:val="22"/>
                <w:szCs w:val="22"/>
                <w:u w:val="none"/>
                <w14:textFill>
                  <w14:solidFill>
                    <w14:schemeClr w14:val="tx1"/>
                  </w14:solidFill>
                </w14:textFill>
              </w:rPr>
              <w:t>提供</w:t>
            </w:r>
            <w:r>
              <w:rPr>
                <w:rFonts w:hint="default" w:ascii="Times New Roman" w:hAnsi="Times New Roman" w:cs="Times New Roman" w:eastAsiaTheme="majorEastAsia"/>
                <w:b/>
                <w:bCs w:val="0"/>
                <w:color w:val="000000" w:themeColor="text1"/>
                <w:sz w:val="22"/>
                <w:szCs w:val="22"/>
                <w:u w:val="none"/>
                <w:lang w:eastAsia="zh-CN"/>
                <w14:textFill>
                  <w14:solidFill>
                    <w14:schemeClr w14:val="tx1"/>
                  </w14:solidFill>
                </w14:textFill>
              </w:rPr>
              <w:t>人员</w:t>
            </w:r>
            <w:r>
              <w:rPr>
                <w:rFonts w:hint="default" w:ascii="Times New Roman" w:hAnsi="Times New Roman" w:cs="Times New Roman" w:eastAsiaTheme="majorEastAsia"/>
                <w:b/>
                <w:bCs w:val="0"/>
                <w:color w:val="000000" w:themeColor="text1"/>
                <w:sz w:val="22"/>
                <w:szCs w:val="22"/>
                <w:u w:val="none"/>
                <w14:textFill>
                  <w14:solidFill>
                    <w14:schemeClr w14:val="tx1"/>
                  </w14:solidFill>
                </w14:textFill>
              </w:rPr>
              <w:t>证书扫描件及近</w:t>
            </w:r>
            <w:r>
              <w:rPr>
                <w:rFonts w:hint="default" w:ascii="Times New Roman" w:hAnsi="Times New Roman" w:cs="Times New Roman" w:eastAsiaTheme="majorEastAsia"/>
                <w:b/>
                <w:bCs w:val="0"/>
                <w:color w:val="000000" w:themeColor="text1"/>
                <w:sz w:val="22"/>
                <w:szCs w:val="22"/>
                <w:u w:val="none"/>
                <w:lang w:eastAsia="zh-CN"/>
                <w14:textFill>
                  <w14:solidFill>
                    <w14:schemeClr w14:val="tx1"/>
                  </w14:solidFill>
                </w14:textFill>
              </w:rPr>
              <w:t>三</w:t>
            </w:r>
            <w:r>
              <w:rPr>
                <w:rFonts w:hint="default" w:ascii="Times New Roman" w:hAnsi="Times New Roman" w:cs="Times New Roman" w:eastAsiaTheme="majorEastAsia"/>
                <w:b/>
                <w:bCs w:val="0"/>
                <w:color w:val="000000" w:themeColor="text1"/>
                <w:sz w:val="22"/>
                <w:szCs w:val="22"/>
                <w:u w:val="none"/>
                <w14:textFill>
                  <w14:solidFill>
                    <w14:schemeClr w14:val="tx1"/>
                  </w14:solidFill>
                </w14:textFill>
              </w:rPr>
              <w:t>个月中任意一个月由</w:t>
            </w:r>
            <w:r>
              <w:rPr>
                <w:rFonts w:hint="default" w:ascii="Times New Roman" w:hAnsi="Times New Roman" w:cs="Times New Roman" w:eastAsiaTheme="majorEastAsia"/>
                <w:b/>
                <w:bCs w:val="0"/>
                <w:color w:val="000000" w:themeColor="text1"/>
                <w:sz w:val="22"/>
                <w:szCs w:val="22"/>
                <w:u w:val="none"/>
                <w:lang w:eastAsia="zh-CN"/>
                <w14:textFill>
                  <w14:solidFill>
                    <w14:schemeClr w14:val="tx1"/>
                  </w14:solidFill>
                </w14:textFill>
              </w:rPr>
              <w:t>投标人</w:t>
            </w:r>
            <w:r>
              <w:rPr>
                <w:rFonts w:hint="default" w:ascii="Times New Roman" w:hAnsi="Times New Roman" w:cs="Times New Roman" w:eastAsiaTheme="majorEastAsia"/>
                <w:b/>
                <w:bCs w:val="0"/>
                <w:color w:val="000000" w:themeColor="text1"/>
                <w:sz w:val="22"/>
                <w:szCs w:val="22"/>
                <w:u w:val="none"/>
                <w14:textFill>
                  <w14:solidFill>
                    <w14:schemeClr w14:val="tx1"/>
                  </w14:solidFill>
                </w14:textFill>
              </w:rPr>
              <w:t>单位缴纳的社保证明资料，不提供</w:t>
            </w:r>
            <w:r>
              <w:rPr>
                <w:rFonts w:hint="eastAsia" w:ascii="Times New Roman" w:hAnsi="Times New Roman" w:cs="Times New Roman" w:eastAsiaTheme="majorEastAsia"/>
                <w:b/>
                <w:bCs w:val="0"/>
                <w:color w:val="000000" w:themeColor="text1"/>
                <w:spacing w:val="0"/>
                <w:kern w:val="2"/>
                <w:sz w:val="22"/>
                <w:szCs w:val="22"/>
                <w:u w:val="none"/>
                <w:lang w:val="en-US" w:eastAsia="zh-CN"/>
                <w14:textFill>
                  <w14:solidFill>
                    <w14:schemeClr w14:val="tx1"/>
                  </w14:solidFill>
                </w14:textFill>
              </w:rPr>
              <w:t>或提供不全的</w:t>
            </w:r>
            <w:r>
              <w:rPr>
                <w:rFonts w:hint="default" w:ascii="Times New Roman" w:hAnsi="Times New Roman" w:cs="Times New Roman" w:eastAsiaTheme="majorEastAsia"/>
                <w:b/>
                <w:bCs w:val="0"/>
                <w:color w:val="000000" w:themeColor="text1"/>
                <w:sz w:val="22"/>
                <w:szCs w:val="22"/>
                <w:u w:val="none"/>
                <w14:textFill>
                  <w14:solidFill>
                    <w14:schemeClr w14:val="tx1"/>
                  </w14:solidFill>
                </w14:textFill>
              </w:rPr>
              <w:t>不得分。</w:t>
            </w:r>
            <w:r>
              <w:rPr>
                <w:rFonts w:hint="default" w:ascii="Times New Roman" w:hAnsi="Times New Roman" w:cs="Times New Roman" w:eastAsiaTheme="majorEastAsia"/>
                <w:b/>
                <w:bCs w:val="0"/>
                <w:color w:val="000000" w:themeColor="text1"/>
                <w:spacing w:val="0"/>
                <w:kern w:val="2"/>
                <w:sz w:val="22"/>
                <w:szCs w:val="22"/>
                <w:u w:val="none"/>
                <w:lang w:eastAsia="zh-CN"/>
                <w14:textFill>
                  <w14:solidFill>
                    <w14:schemeClr w14:val="tx1"/>
                  </w14:solidFill>
                </w14:textFill>
              </w:rPr>
              <w:t>）</w:t>
            </w:r>
          </w:p>
        </w:tc>
        <w:tc>
          <w:tcPr>
            <w:tcW w:w="262"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4657FD82">
            <w:pPr>
              <w:pStyle w:val="46"/>
              <w:keepNext w:val="0"/>
              <w:keepLines w:val="0"/>
              <w:pageBreakBefore w:val="0"/>
              <w:widowControl w:val="0"/>
              <w:kinsoku/>
              <w:wordWrap/>
              <w:overflowPunct/>
              <w:topLinePunct w:val="0"/>
              <w:autoSpaceDE/>
              <w:autoSpaceDN/>
              <w:bidi w:val="0"/>
              <w:adjustRightInd/>
              <w:snapToGrid/>
              <w:spacing w:beforeLines="0" w:line="360" w:lineRule="exact"/>
              <w:jc w:val="center"/>
              <w:textAlignment w:val="auto"/>
              <w:rPr>
                <w:rFonts w:hint="default"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pPr>
            <w:r>
              <w:rPr>
                <w:rFonts w:hint="eastAsia" w:ascii="Times New Roman" w:hAnsi="Times New Roman" w:cs="Times New Roman" w:eastAsiaTheme="majorEastAsia"/>
                <w:color w:val="000000" w:themeColor="text1"/>
                <w:kern w:val="2"/>
                <w:sz w:val="22"/>
                <w:szCs w:val="22"/>
                <w:highlight w:val="none"/>
                <w:u w:val="none"/>
                <w:lang w:val="en-US" w:eastAsia="zh-CN" w:bidi="ar-SA"/>
                <w14:textFill>
                  <w14:solidFill>
                    <w14:schemeClr w14:val="tx1"/>
                  </w14:solidFill>
                </w14:textFill>
              </w:rPr>
              <w:t>3</w:t>
            </w:r>
          </w:p>
        </w:tc>
      </w:tr>
      <w:tr w14:paraId="0A686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2" w:hRule="atLeast"/>
          <w:jc w:val="center"/>
        </w:trPr>
        <w:tc>
          <w:tcPr>
            <w:tcW w:w="239"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404C574A">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pPr>
            <w:r>
              <w:rPr>
                <w:rFonts w:hint="eastAsia" w:ascii="Times New Roman" w:hAnsi="Times New Roman" w:cs="Times New Roman" w:eastAsiaTheme="majorEastAsia"/>
                <w:color w:val="000000" w:themeColor="text1"/>
                <w:sz w:val="22"/>
                <w:szCs w:val="22"/>
                <w:u w:val="none"/>
                <w:lang w:val="en-US" w:eastAsia="zh-CN"/>
                <w14:textFill>
                  <w14:solidFill>
                    <w14:schemeClr w14:val="tx1"/>
                  </w14:solidFill>
                </w14:textFill>
              </w:rPr>
              <w:t>11</w:t>
            </w:r>
          </w:p>
        </w:tc>
        <w:tc>
          <w:tcPr>
            <w:tcW w:w="453" w:type="pct"/>
            <w:vMerge w:val="continue"/>
            <w:tcBorders>
              <w:left w:val="single" w:color="000000" w:themeColor="text1" w:sz="4" w:space="0"/>
              <w:right w:val="single" w:color="000000" w:themeColor="text1" w:sz="4" w:space="0"/>
            </w:tcBorders>
            <w:noWrap w:val="0"/>
            <w:vAlign w:val="center"/>
          </w:tcPr>
          <w:p w14:paraId="658B7325">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14:textFill>
                  <w14:solidFill>
                    <w14:schemeClr w14:val="tx1"/>
                  </w14:solidFill>
                </w14:textFill>
              </w:rPr>
            </w:pPr>
          </w:p>
        </w:tc>
        <w:tc>
          <w:tcPr>
            <w:tcW w:w="333" w:type="pct"/>
            <w:tcBorders>
              <w:top w:val="single" w:color="000000" w:themeColor="text1" w:sz="4" w:space="0"/>
              <w:left w:val="single" w:color="000000" w:themeColor="text1" w:sz="4" w:space="0"/>
              <w:bottom w:val="single" w:color="000000" w:themeColor="text1" w:sz="4" w:space="0"/>
              <w:right w:val="single" w:color="000000" w:themeColor="text1" w:sz="4" w:space="0"/>
            </w:tcBorders>
            <w:noWrap w:val="0"/>
            <w:vAlign w:val="center"/>
          </w:tcPr>
          <w:p w14:paraId="29054072">
            <w:pPr>
              <w:pStyle w:val="46"/>
              <w:keepNext w:val="0"/>
              <w:keepLines w:val="0"/>
              <w:pageBreakBefore w:val="0"/>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项目组成员</w:t>
            </w:r>
          </w:p>
        </w:tc>
        <w:tc>
          <w:tcPr>
            <w:tcW w:w="3712" w:type="pct"/>
            <w:tcBorders>
              <w:top w:val="single" w:color="000000" w:themeColor="text1" w:sz="4" w:space="0"/>
              <w:left w:val="single" w:color="000000" w:themeColor="text1" w:sz="4" w:space="0"/>
              <w:bottom w:val="single" w:color="000000" w:themeColor="text1" w:sz="4" w:space="0"/>
              <w:right w:val="single" w:color="auto" w:sz="4" w:space="0"/>
            </w:tcBorders>
            <w:noWrap w:val="0"/>
            <w:vAlign w:val="center"/>
          </w:tcPr>
          <w:p w14:paraId="077E67B3">
            <w:pPr>
              <w:pStyle w:val="46"/>
              <w:keepNext w:val="0"/>
              <w:keepLines w:val="0"/>
              <w:pageBreakBefore w:val="0"/>
              <w:widowControl/>
              <w:numPr>
                <w:ilvl w:val="-1"/>
                <w:numId w:val="0"/>
              </w:numPr>
              <w:kinsoku/>
              <w:wordWrap/>
              <w:overflowPunct/>
              <w:topLinePunct w:val="0"/>
              <w:autoSpaceDE/>
              <w:autoSpaceDN/>
              <w:bidi w:val="0"/>
              <w:adjustRightInd/>
              <w:snapToGrid/>
              <w:spacing w:beforeLines="0" w:line="240" w:lineRule="auto"/>
              <w:ind w:left="0" w:leftChars="0" w:firstLine="0" w:firstLineChars="0"/>
              <w:jc w:val="left"/>
              <w:textAlignment w:val="auto"/>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项目组</w:t>
            </w:r>
            <w:r>
              <w:rPr>
                <w:rFonts w:hint="eastAsia"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成员（除项目负责人外）</w:t>
            </w:r>
            <w: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w:t>
            </w:r>
          </w:p>
          <w:p w14:paraId="74E611F9">
            <w:pPr>
              <w:pStyle w:val="46"/>
              <w:keepNext w:val="0"/>
              <w:keepLines w:val="0"/>
              <w:pageBreakBefore w:val="0"/>
              <w:widowControl/>
              <w:numPr>
                <w:ilvl w:val="-1"/>
                <w:numId w:val="0"/>
              </w:numPr>
              <w:kinsoku/>
              <w:wordWrap/>
              <w:overflowPunct/>
              <w:topLinePunct w:val="0"/>
              <w:autoSpaceDE/>
              <w:autoSpaceDN/>
              <w:bidi w:val="0"/>
              <w:adjustRightInd/>
              <w:snapToGrid/>
              <w:spacing w:beforeLines="0" w:line="240" w:lineRule="auto"/>
              <w:ind w:left="0" w:leftChars="0" w:firstLine="0" w:firstLineChars="0"/>
              <w:jc w:val="left"/>
              <w:textAlignment w:val="auto"/>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(1)具有林业相关专业副高级及以上职称的每个得0.5分，最高</w:t>
            </w:r>
            <w:r>
              <w:rPr>
                <w:rFonts w:hint="eastAsia"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4</w:t>
            </w:r>
            <w: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分。</w:t>
            </w:r>
          </w:p>
          <w:p w14:paraId="445A9ABF">
            <w:pPr>
              <w:pStyle w:val="46"/>
              <w:keepNext w:val="0"/>
              <w:keepLines w:val="0"/>
              <w:pageBreakBefore w:val="0"/>
              <w:widowControl/>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lang w:eastAsia="zh-CN"/>
                <w14:textFill>
                  <w14:solidFill>
                    <w14:schemeClr w14:val="tx1"/>
                  </w14:solidFill>
                </w14:textFill>
              </w:rPr>
            </w:pPr>
            <w: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(2)</w:t>
            </w:r>
            <w:r>
              <w:rPr>
                <w:rFonts w:hint="default" w:ascii="Times New Roman" w:hAnsi="Times New Roman" w:cs="Times New Roman" w:eastAsiaTheme="majorEastAsia"/>
                <w:color w:val="000000" w:themeColor="text1"/>
                <w:sz w:val="22"/>
                <w:szCs w:val="22"/>
                <w:u w:val="none"/>
                <w14:textFill>
                  <w14:solidFill>
                    <w14:schemeClr w14:val="tx1"/>
                  </w14:solidFill>
                </w14:textFill>
              </w:rPr>
              <w:t>具有野生动物保护与利用、生物技术、林业调查规划、林业信息管理、地图学与地理信息系统</w:t>
            </w:r>
            <w:r>
              <w:rPr>
                <w:rFonts w:hint="default" w:ascii="Times New Roman" w:hAnsi="Times New Roman" w:cs="Times New Roman" w:eastAsiaTheme="majorEastAsia"/>
                <w:color w:val="000000" w:themeColor="text1"/>
                <w:sz w:val="22"/>
                <w:szCs w:val="22"/>
                <w:u w:val="none"/>
                <w:lang w:eastAsia="zh-CN"/>
                <w14:textFill>
                  <w14:solidFill>
                    <w14:schemeClr w14:val="tx1"/>
                  </w14:solidFill>
                </w14:textFill>
              </w:rPr>
              <w:t>、</w:t>
            </w:r>
            <w:r>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t>林学、环境化学、环境科学与工程</w:t>
            </w:r>
            <w:r>
              <w:rPr>
                <w:rFonts w:hint="default" w:ascii="Times New Roman" w:hAnsi="Times New Roman" w:cs="Times New Roman" w:eastAsiaTheme="majorEastAsia"/>
                <w:color w:val="000000" w:themeColor="text1"/>
                <w:sz w:val="22"/>
                <w:szCs w:val="22"/>
                <w:u w:val="none"/>
                <w14:textFill>
                  <w14:solidFill>
                    <w14:schemeClr w14:val="tx1"/>
                  </w14:solidFill>
                </w14:textFill>
              </w:rPr>
              <w:t>的专业技术人员，每个专业得1分，</w:t>
            </w:r>
            <w:r>
              <w:rPr>
                <w:rFonts w:hint="default" w:ascii="Times New Roman" w:hAnsi="Times New Roman" w:cs="Times New Roman" w:eastAsiaTheme="majorEastAsia"/>
                <w:color w:val="000000" w:themeColor="text1"/>
                <w:sz w:val="22"/>
                <w:szCs w:val="22"/>
                <w:u w:val="none"/>
                <w:lang w:eastAsia="zh-CN"/>
                <w14:textFill>
                  <w14:solidFill>
                    <w14:schemeClr w14:val="tx1"/>
                  </w14:solidFill>
                </w14:textFill>
              </w:rPr>
              <w:t>最高</w:t>
            </w:r>
            <w:r>
              <w:rPr>
                <w:rFonts w:hint="default" w:ascii="Times New Roman" w:hAnsi="Times New Roman" w:cs="Times New Roman" w:eastAsiaTheme="majorEastAsia"/>
                <w:color w:val="000000" w:themeColor="text1"/>
                <w:sz w:val="22"/>
                <w:szCs w:val="22"/>
                <w:u w:val="none"/>
                <w14:textFill>
                  <w14:solidFill>
                    <w14:schemeClr w14:val="tx1"/>
                  </w14:solidFill>
                </w14:textFill>
              </w:rPr>
              <w:t>得</w:t>
            </w:r>
            <w:r>
              <w:rPr>
                <w:rFonts w:hint="eastAsia" w:ascii="Times New Roman" w:hAnsi="Times New Roman" w:cs="Times New Roman" w:eastAsiaTheme="majorEastAsia"/>
                <w:color w:val="000000" w:themeColor="text1"/>
                <w:sz w:val="22"/>
                <w:szCs w:val="22"/>
                <w:u w:val="none"/>
                <w:lang w:val="en-US" w:eastAsia="zh-CN"/>
                <w14:textFill>
                  <w14:solidFill>
                    <w14:schemeClr w14:val="tx1"/>
                  </w14:solidFill>
                </w14:textFill>
              </w:rPr>
              <w:t>8</w:t>
            </w:r>
            <w:r>
              <w:rPr>
                <w:rFonts w:hint="default" w:ascii="Times New Roman" w:hAnsi="Times New Roman" w:cs="Times New Roman" w:eastAsiaTheme="majorEastAsia"/>
                <w:color w:val="000000" w:themeColor="text1"/>
                <w:sz w:val="22"/>
                <w:szCs w:val="22"/>
                <w:u w:val="none"/>
                <w14:textFill>
                  <w14:solidFill>
                    <w14:schemeClr w14:val="tx1"/>
                  </w14:solidFill>
                </w14:textFill>
              </w:rPr>
              <w:t>分</w:t>
            </w:r>
            <w:r>
              <w:rPr>
                <w:rFonts w:hint="default" w:ascii="Times New Roman" w:hAnsi="Times New Roman" w:cs="Times New Roman" w:eastAsiaTheme="majorEastAsia"/>
                <w:color w:val="000000" w:themeColor="text1"/>
                <w:sz w:val="22"/>
                <w:szCs w:val="22"/>
                <w:u w:val="none"/>
                <w:lang w:eastAsia="zh-CN"/>
                <w14:textFill>
                  <w14:solidFill>
                    <w14:schemeClr w14:val="tx1"/>
                  </w14:solidFill>
                </w14:textFill>
              </w:rPr>
              <w:t>。</w:t>
            </w:r>
          </w:p>
          <w:p w14:paraId="3AD994F5">
            <w:pPr>
              <w:pStyle w:val="46"/>
              <w:keepNext w:val="0"/>
              <w:keepLines w:val="0"/>
              <w:pageBreakBefore w:val="0"/>
              <w:widowControl/>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b w:val="0"/>
                <w:bCs w:val="0"/>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b/>
                <w:color w:val="auto"/>
                <w:sz w:val="22"/>
                <w:szCs w:val="22"/>
                <w:highlight w:val="none"/>
                <w:u w:val="none"/>
              </w:rPr>
              <w:t>注：①专业以学历证书或毕业证书或</w:t>
            </w:r>
            <w:r>
              <w:rPr>
                <w:rFonts w:hint="default" w:ascii="Times New Roman" w:hAnsi="Times New Roman" w:cs="Times New Roman" w:eastAsiaTheme="majorEastAsia"/>
                <w:b/>
                <w:color w:val="000000" w:themeColor="text1"/>
                <w:sz w:val="22"/>
                <w:szCs w:val="22"/>
                <w:highlight w:val="none"/>
                <w:u w:val="none"/>
                <w14:textFill>
                  <w14:solidFill>
                    <w14:schemeClr w14:val="tx1"/>
                  </w14:solidFill>
                </w14:textFill>
              </w:rPr>
              <w:t>职称证书上注明的为准，每人只能计算一个专业，不得重复计分。②</w:t>
            </w:r>
            <w:r>
              <w:rPr>
                <w:rFonts w:hint="default" w:ascii="Times New Roman" w:hAnsi="Times New Roman" w:cs="Times New Roman" w:eastAsiaTheme="majorEastAsia"/>
                <w:b/>
                <w:bCs w:val="0"/>
                <w:color w:val="000000" w:themeColor="text1"/>
                <w:sz w:val="22"/>
                <w:szCs w:val="22"/>
                <w:highlight w:val="none"/>
                <w:u w:val="none"/>
                <w14:textFill>
                  <w14:solidFill>
                    <w14:schemeClr w14:val="tx1"/>
                  </w14:solidFill>
                </w14:textFill>
              </w:rPr>
              <w:t>提供</w:t>
            </w:r>
            <w:r>
              <w:rPr>
                <w:rFonts w:hint="default" w:ascii="Times New Roman" w:hAnsi="Times New Roman" w:cs="Times New Roman" w:eastAsiaTheme="majorEastAsia"/>
                <w:b/>
                <w:bCs w:val="0"/>
                <w:color w:val="000000" w:themeColor="text1"/>
                <w:sz w:val="22"/>
                <w:szCs w:val="22"/>
                <w:highlight w:val="none"/>
                <w:u w:val="none"/>
                <w:lang w:eastAsia="zh-CN"/>
                <w14:textFill>
                  <w14:solidFill>
                    <w14:schemeClr w14:val="tx1"/>
                  </w14:solidFill>
                </w14:textFill>
              </w:rPr>
              <w:t>人员</w:t>
            </w:r>
            <w:r>
              <w:rPr>
                <w:rFonts w:hint="default" w:ascii="Times New Roman" w:hAnsi="Times New Roman" w:cs="Times New Roman" w:eastAsiaTheme="majorEastAsia"/>
                <w:b/>
                <w:bCs w:val="0"/>
                <w:color w:val="000000" w:themeColor="text1"/>
                <w:sz w:val="22"/>
                <w:szCs w:val="22"/>
                <w:highlight w:val="none"/>
                <w:u w:val="none"/>
                <w14:textFill>
                  <w14:solidFill>
                    <w14:schemeClr w14:val="tx1"/>
                  </w14:solidFill>
                </w14:textFill>
              </w:rPr>
              <w:t>证书扫描件及近</w:t>
            </w:r>
            <w:r>
              <w:rPr>
                <w:rFonts w:hint="default" w:ascii="Times New Roman" w:hAnsi="Times New Roman" w:cs="Times New Roman" w:eastAsiaTheme="majorEastAsia"/>
                <w:b/>
                <w:bCs w:val="0"/>
                <w:color w:val="000000" w:themeColor="text1"/>
                <w:sz w:val="22"/>
                <w:szCs w:val="22"/>
                <w:highlight w:val="none"/>
                <w:u w:val="none"/>
                <w:lang w:eastAsia="zh-CN"/>
                <w14:textFill>
                  <w14:solidFill>
                    <w14:schemeClr w14:val="tx1"/>
                  </w14:solidFill>
                </w14:textFill>
              </w:rPr>
              <w:t>三</w:t>
            </w:r>
            <w:r>
              <w:rPr>
                <w:rFonts w:hint="default" w:ascii="Times New Roman" w:hAnsi="Times New Roman" w:cs="Times New Roman" w:eastAsiaTheme="majorEastAsia"/>
                <w:b/>
                <w:bCs w:val="0"/>
                <w:color w:val="000000" w:themeColor="text1"/>
                <w:sz w:val="22"/>
                <w:szCs w:val="22"/>
                <w:highlight w:val="none"/>
                <w:u w:val="none"/>
                <w14:textFill>
                  <w14:solidFill>
                    <w14:schemeClr w14:val="tx1"/>
                  </w14:solidFill>
                </w14:textFill>
              </w:rPr>
              <w:t>个月中任意一个月由</w:t>
            </w:r>
            <w:r>
              <w:rPr>
                <w:rFonts w:hint="default" w:ascii="Times New Roman" w:hAnsi="Times New Roman" w:cs="Times New Roman" w:eastAsiaTheme="majorEastAsia"/>
                <w:b/>
                <w:bCs w:val="0"/>
                <w:color w:val="000000" w:themeColor="text1"/>
                <w:sz w:val="22"/>
                <w:szCs w:val="22"/>
                <w:highlight w:val="none"/>
                <w:u w:val="none"/>
                <w:lang w:eastAsia="zh-CN"/>
                <w14:textFill>
                  <w14:solidFill>
                    <w14:schemeClr w14:val="tx1"/>
                  </w14:solidFill>
                </w14:textFill>
              </w:rPr>
              <w:t>投标人</w:t>
            </w:r>
            <w:r>
              <w:rPr>
                <w:rFonts w:hint="default" w:ascii="Times New Roman" w:hAnsi="Times New Roman" w:cs="Times New Roman" w:eastAsiaTheme="majorEastAsia"/>
                <w:b/>
                <w:bCs w:val="0"/>
                <w:color w:val="000000" w:themeColor="text1"/>
                <w:sz w:val="22"/>
                <w:szCs w:val="22"/>
                <w:highlight w:val="none"/>
                <w:u w:val="none"/>
                <w14:textFill>
                  <w14:solidFill>
                    <w14:schemeClr w14:val="tx1"/>
                  </w14:solidFill>
                </w14:textFill>
              </w:rPr>
              <w:t>单位缴纳的社保证明资料，不提供</w:t>
            </w:r>
            <w:r>
              <w:rPr>
                <w:rFonts w:hint="eastAsia" w:ascii="Times New Roman" w:hAnsi="Times New Roman" w:cs="Times New Roman" w:eastAsiaTheme="majorEastAsia"/>
                <w:b/>
                <w:bCs w:val="0"/>
                <w:color w:val="000000" w:themeColor="text1"/>
                <w:spacing w:val="0"/>
                <w:kern w:val="2"/>
                <w:sz w:val="22"/>
                <w:szCs w:val="22"/>
                <w:u w:val="none"/>
                <w:lang w:val="en-US" w:eastAsia="zh-CN"/>
                <w14:textFill>
                  <w14:solidFill>
                    <w14:schemeClr w14:val="tx1"/>
                  </w14:solidFill>
                </w14:textFill>
              </w:rPr>
              <w:t>或提供不全的</w:t>
            </w:r>
            <w:r>
              <w:rPr>
                <w:rFonts w:hint="default" w:ascii="Times New Roman" w:hAnsi="Times New Roman" w:cs="Times New Roman" w:eastAsiaTheme="majorEastAsia"/>
                <w:b/>
                <w:bCs w:val="0"/>
                <w:color w:val="000000" w:themeColor="text1"/>
                <w:sz w:val="22"/>
                <w:szCs w:val="22"/>
                <w:highlight w:val="none"/>
                <w:u w:val="none"/>
                <w14:textFill>
                  <w14:solidFill>
                    <w14:schemeClr w14:val="tx1"/>
                  </w14:solidFill>
                </w14:textFill>
              </w:rPr>
              <w:t>不得分。</w:t>
            </w:r>
            <w:r>
              <w:rPr>
                <w:rFonts w:hint="default" w:ascii="Times New Roman" w:hAnsi="Times New Roman" w:cs="Times New Roman" w:eastAsiaTheme="majorEastAsia"/>
                <w:b/>
                <w:bCs w:val="0"/>
                <w:color w:val="000000" w:themeColor="text1"/>
                <w:sz w:val="22"/>
                <w:szCs w:val="22"/>
                <w:highlight w:val="none"/>
                <w:u w:val="none"/>
                <w:lang w:eastAsia="zh-CN"/>
                <w14:textFill>
                  <w14:solidFill>
                    <w14:schemeClr w14:val="tx1"/>
                  </w14:solidFill>
                </w14:textFill>
              </w:rPr>
              <w:t>（退休返聘人员无需提供社保，需同时提供劳务合同</w:t>
            </w:r>
            <w:r>
              <w:rPr>
                <w:rFonts w:hint="default" w:ascii="Times New Roman" w:hAnsi="Times New Roman" w:cs="Times New Roman" w:eastAsiaTheme="majorEastAsia"/>
                <w:b/>
                <w:bCs w:val="0"/>
                <w:color w:val="000000" w:themeColor="text1"/>
                <w:sz w:val="22"/>
                <w:szCs w:val="22"/>
                <w:u w:val="none"/>
                <w:lang w:val="en-US" w:eastAsia="zh-CN"/>
                <w14:textFill>
                  <w14:solidFill>
                    <w14:schemeClr w14:val="tx1"/>
                  </w14:solidFill>
                </w14:textFill>
              </w:rPr>
              <w:t>协议书</w:t>
            </w:r>
            <w:r>
              <w:rPr>
                <w:rFonts w:hint="default" w:ascii="Times New Roman" w:hAnsi="Times New Roman" w:cs="Times New Roman" w:eastAsiaTheme="majorEastAsia"/>
                <w:b/>
                <w:bCs w:val="0"/>
                <w:color w:val="000000" w:themeColor="text1"/>
                <w:sz w:val="22"/>
                <w:szCs w:val="22"/>
                <w:highlight w:val="none"/>
                <w:u w:val="none"/>
                <w:lang w:eastAsia="zh-CN"/>
                <w14:textFill>
                  <w14:solidFill>
                    <w14:schemeClr w14:val="tx1"/>
                  </w14:solidFill>
                </w14:textFill>
              </w:rPr>
              <w:t>和本项目发布公告之日前的</w:t>
            </w:r>
            <w:r>
              <w:rPr>
                <w:rFonts w:hint="default" w:ascii="Times New Roman" w:hAnsi="Times New Roman" w:cs="Times New Roman" w:eastAsiaTheme="majorEastAsia"/>
                <w:b/>
                <w:bCs w:val="0"/>
                <w:color w:val="auto"/>
                <w:sz w:val="22"/>
                <w:szCs w:val="22"/>
                <w:highlight w:val="none"/>
                <w:u w:val="none"/>
                <w:lang w:eastAsia="zh-CN"/>
              </w:rPr>
              <w:t>最近的工资</w:t>
            </w:r>
            <w:r>
              <w:rPr>
                <w:rFonts w:hint="default" w:ascii="Times New Roman" w:hAnsi="Times New Roman" w:cs="Times New Roman" w:eastAsiaTheme="majorEastAsia"/>
                <w:b/>
                <w:bCs w:val="0"/>
                <w:color w:val="000000" w:themeColor="text1"/>
                <w:sz w:val="22"/>
                <w:szCs w:val="22"/>
                <w:highlight w:val="none"/>
                <w:u w:val="none"/>
                <w:lang w:eastAsia="zh-CN"/>
                <w14:textFill>
                  <w14:solidFill>
                    <w14:schemeClr w14:val="tx1"/>
                  </w14:solidFill>
                </w14:textFill>
              </w:rPr>
              <w:t>打款凭证）</w:t>
            </w:r>
          </w:p>
        </w:tc>
        <w:tc>
          <w:tcPr>
            <w:tcW w:w="262"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465B5FA9">
            <w:pPr>
              <w:pStyle w:val="46"/>
              <w:spacing w:beforeLines="0" w:line="360" w:lineRule="exact"/>
              <w:jc w:val="cente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1</w:t>
            </w:r>
            <w:r>
              <w:rPr>
                <w:rFonts w:hint="eastAsia"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2</w:t>
            </w:r>
          </w:p>
        </w:tc>
      </w:tr>
      <w:tr w14:paraId="55075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1" w:hRule="atLeast"/>
          <w:jc w:val="center"/>
        </w:trPr>
        <w:tc>
          <w:tcPr>
            <w:tcW w:w="239"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08132894">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pPr>
            <w:r>
              <w:rPr>
                <w:rFonts w:hint="eastAsia"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t>12</w:t>
            </w:r>
          </w:p>
        </w:tc>
        <w:tc>
          <w:tcPr>
            <w:tcW w:w="453" w:type="pct"/>
            <w:vMerge w:val="continue"/>
            <w:tcBorders>
              <w:left w:val="single" w:color="000000" w:themeColor="text1" w:sz="4" w:space="0"/>
              <w:right w:val="single" w:color="000000" w:themeColor="text1" w:sz="4" w:space="0"/>
            </w:tcBorders>
            <w:noWrap w:val="0"/>
            <w:vAlign w:val="center"/>
          </w:tcPr>
          <w:p w14:paraId="598D7E4D">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14:textFill>
                  <w14:solidFill>
                    <w14:schemeClr w14:val="tx1"/>
                  </w14:solidFill>
                </w14:textFill>
              </w:rPr>
            </w:pPr>
          </w:p>
        </w:tc>
        <w:tc>
          <w:tcPr>
            <w:tcW w:w="333" w:type="pct"/>
            <w:tcBorders>
              <w:top w:val="single" w:color="000000" w:themeColor="text1" w:sz="4" w:space="0"/>
              <w:left w:val="single" w:color="000000" w:themeColor="text1" w:sz="4" w:space="0"/>
              <w:bottom w:val="single" w:color="000000" w:themeColor="text1" w:sz="4" w:space="0"/>
              <w:right w:val="single" w:color="000000" w:themeColor="text1" w:sz="4" w:space="0"/>
            </w:tcBorders>
            <w:noWrap w:val="0"/>
            <w:vAlign w:val="center"/>
          </w:tcPr>
          <w:p w14:paraId="0341AA7E">
            <w:pPr>
              <w:pStyle w:val="46"/>
              <w:keepNext w:val="0"/>
              <w:keepLines w:val="0"/>
              <w:pageBreakBefore w:val="0"/>
              <w:kinsoku/>
              <w:wordWrap/>
              <w:overflowPunct/>
              <w:topLinePunct w:val="0"/>
              <w:autoSpaceDE/>
              <w:autoSpaceDN/>
              <w:bidi w:val="0"/>
              <w:adjustRightInd/>
              <w:snapToGrid/>
              <w:spacing w:beforeLines="0" w:line="240" w:lineRule="auto"/>
              <w:ind w:firstLine="0" w:firstLineChars="0"/>
              <w:jc w:val="center"/>
              <w:textAlignment w:val="auto"/>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color w:val="000000" w:themeColor="text1"/>
                <w:kern w:val="2"/>
                <w:sz w:val="22"/>
                <w:szCs w:val="22"/>
                <w:highlight w:val="none"/>
                <w:u w:val="none"/>
                <w14:textFill>
                  <w14:solidFill>
                    <w14:schemeClr w14:val="tx1"/>
                  </w14:solidFill>
                </w14:textFill>
              </w:rPr>
              <w:t>同类业绩</w:t>
            </w:r>
          </w:p>
        </w:tc>
        <w:tc>
          <w:tcPr>
            <w:tcW w:w="3712" w:type="pct"/>
            <w:tcBorders>
              <w:top w:val="single" w:color="000000" w:themeColor="text1" w:sz="4" w:space="0"/>
              <w:left w:val="single" w:color="000000" w:themeColor="text1" w:sz="4" w:space="0"/>
              <w:bottom w:val="single" w:color="000000" w:themeColor="text1" w:sz="4" w:space="0"/>
              <w:right w:val="single" w:color="auto" w:sz="4" w:space="0"/>
            </w:tcBorders>
            <w:noWrap w:val="0"/>
            <w:vAlign w:val="center"/>
          </w:tcPr>
          <w:p w14:paraId="7DD88444">
            <w:pPr>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0"/>
                <w:szCs w:val="22"/>
                <w14:textFill>
                  <w14:solidFill>
                    <w14:schemeClr w14:val="tx1"/>
                  </w14:solidFill>
                </w14:textFill>
              </w:rPr>
            </w:pPr>
            <w:r>
              <w:rPr>
                <w:rFonts w:hint="default" w:ascii="Times New Roman" w:hAnsi="Times New Roman" w:cs="Times New Roman" w:eastAsiaTheme="majorEastAsia"/>
                <w:color w:val="000000" w:themeColor="text1"/>
                <w:kern w:val="2"/>
                <w:sz w:val="22"/>
                <w:szCs w:val="22"/>
                <w:u w:val="none"/>
                <w:lang w:val="zh-CN"/>
                <w14:textFill>
                  <w14:solidFill>
                    <w14:schemeClr w14:val="tx1"/>
                  </w14:solidFill>
                </w14:textFill>
              </w:rPr>
              <w:t>投标人自20</w:t>
            </w:r>
            <w:r>
              <w:rPr>
                <w:rFonts w:hint="default" w:ascii="Times New Roman" w:hAnsi="Times New Roman" w:cs="Times New Roman" w:eastAsiaTheme="majorEastAsia"/>
                <w:color w:val="000000" w:themeColor="text1"/>
                <w:kern w:val="2"/>
                <w:sz w:val="22"/>
                <w:szCs w:val="22"/>
                <w:u w:val="none"/>
                <w14:textFill>
                  <w14:solidFill>
                    <w14:schemeClr w14:val="tx1"/>
                  </w14:solidFill>
                </w14:textFill>
              </w:rPr>
              <w:t>20</w:t>
            </w:r>
            <w:r>
              <w:rPr>
                <w:rFonts w:hint="default" w:ascii="Times New Roman" w:hAnsi="Times New Roman" w:cs="Times New Roman" w:eastAsiaTheme="majorEastAsia"/>
                <w:color w:val="000000" w:themeColor="text1"/>
                <w:kern w:val="2"/>
                <w:sz w:val="22"/>
                <w:szCs w:val="22"/>
                <w:u w:val="none"/>
                <w:lang w:val="zh-CN"/>
                <w14:textFill>
                  <w14:solidFill>
                    <w14:schemeClr w14:val="tx1"/>
                  </w14:solidFill>
                </w14:textFill>
              </w:rPr>
              <w:t>年1月1日以来（</w:t>
            </w:r>
            <w:r>
              <w:rPr>
                <w:rFonts w:hint="default" w:ascii="Times New Roman" w:hAnsi="Times New Roman" w:cs="Times New Roman" w:eastAsiaTheme="majorEastAsia"/>
                <w:color w:val="000000" w:themeColor="text1"/>
                <w:sz w:val="22"/>
                <w:szCs w:val="22"/>
                <w:u w:val="none"/>
                <w14:textFill>
                  <w14:solidFill>
                    <w14:schemeClr w14:val="tx1"/>
                  </w14:solidFill>
                </w14:textFill>
              </w:rPr>
              <w:t>以合同签订时间为准</w:t>
            </w:r>
            <w:r>
              <w:rPr>
                <w:rFonts w:hint="default" w:ascii="Times New Roman" w:hAnsi="Times New Roman" w:cs="Times New Roman" w:eastAsiaTheme="majorEastAsia"/>
                <w:color w:val="000000" w:themeColor="text1"/>
                <w:kern w:val="2"/>
                <w:sz w:val="22"/>
                <w:szCs w:val="22"/>
                <w:u w:val="none"/>
                <w:lang w:val="zh-CN"/>
                <w14:textFill>
                  <w14:solidFill>
                    <w14:schemeClr w14:val="tx1"/>
                  </w14:solidFill>
                </w14:textFill>
              </w:rPr>
              <w:t>）同类项目（</w:t>
            </w:r>
            <w:r>
              <w:rPr>
                <w:rFonts w:hint="default" w:ascii="Times New Roman" w:hAnsi="Times New Roman" w:cs="Times New Roman" w:eastAsiaTheme="majorEastAsia"/>
                <w:color w:val="000000" w:themeColor="text1"/>
                <w:kern w:val="2"/>
                <w:sz w:val="22"/>
                <w:szCs w:val="22"/>
                <w:u w:val="none"/>
                <w14:textFill>
                  <w14:solidFill>
                    <w14:schemeClr w14:val="tx1"/>
                  </w14:solidFill>
                </w14:textFill>
              </w:rPr>
              <w:t>资源本底调查项目</w:t>
            </w:r>
            <w:r>
              <w:rPr>
                <w:rFonts w:hint="default" w:ascii="Times New Roman" w:hAnsi="Times New Roman" w:cs="Times New Roman" w:eastAsiaTheme="majorEastAsia"/>
                <w:color w:val="000000" w:themeColor="text1"/>
                <w:kern w:val="2"/>
                <w:sz w:val="22"/>
                <w:szCs w:val="22"/>
                <w:u w:val="none"/>
                <w:lang w:val="zh-CN"/>
                <w14:textFill>
                  <w14:solidFill>
                    <w14:schemeClr w14:val="tx1"/>
                  </w14:solidFill>
                </w14:textFill>
              </w:rPr>
              <w:t>）业绩：每提供1份业绩</w:t>
            </w:r>
            <w:r>
              <w:rPr>
                <w:rFonts w:hint="default" w:ascii="Times New Roman" w:hAnsi="Times New Roman" w:cs="Times New Roman" w:eastAsiaTheme="majorEastAsia"/>
                <w:color w:val="000000" w:themeColor="text1"/>
                <w:kern w:val="2"/>
                <w:sz w:val="22"/>
                <w:szCs w:val="22"/>
                <w:u w:val="none"/>
                <w14:textFill>
                  <w14:solidFill>
                    <w14:schemeClr w14:val="tx1"/>
                  </w14:solidFill>
                </w14:textFill>
              </w:rPr>
              <w:t>材料</w:t>
            </w:r>
            <w:r>
              <w:rPr>
                <w:rFonts w:hint="default" w:ascii="Times New Roman" w:hAnsi="Times New Roman" w:cs="Times New Roman" w:eastAsiaTheme="majorEastAsia"/>
                <w:color w:val="000000" w:themeColor="text1"/>
                <w:kern w:val="2"/>
                <w:sz w:val="22"/>
                <w:szCs w:val="22"/>
                <w:u w:val="none"/>
                <w:lang w:val="zh-CN"/>
                <w14:textFill>
                  <w14:solidFill>
                    <w14:schemeClr w14:val="tx1"/>
                  </w14:solidFill>
                </w14:textFill>
              </w:rPr>
              <w:t>得</w:t>
            </w:r>
            <w:r>
              <w:rPr>
                <w:rFonts w:hint="default" w:ascii="Times New Roman" w:hAnsi="Times New Roman" w:cs="Times New Roman" w:eastAsiaTheme="majorEastAsia"/>
                <w:color w:val="000000" w:themeColor="text1"/>
                <w:kern w:val="2"/>
                <w:sz w:val="22"/>
                <w:szCs w:val="22"/>
                <w:u w:val="none"/>
                <w14:textFill>
                  <w14:solidFill>
                    <w14:schemeClr w14:val="tx1"/>
                  </w14:solidFill>
                </w14:textFill>
              </w:rPr>
              <w:t>0.5</w:t>
            </w:r>
            <w:r>
              <w:rPr>
                <w:rFonts w:hint="default" w:ascii="Times New Roman" w:hAnsi="Times New Roman" w:cs="Times New Roman" w:eastAsiaTheme="majorEastAsia"/>
                <w:color w:val="000000" w:themeColor="text1"/>
                <w:kern w:val="2"/>
                <w:sz w:val="22"/>
                <w:szCs w:val="22"/>
                <w:u w:val="none"/>
                <w:lang w:val="zh-CN"/>
                <w14:textFill>
                  <w14:solidFill>
                    <w14:schemeClr w14:val="tx1"/>
                  </w14:solidFill>
                </w14:textFill>
              </w:rPr>
              <w:t>分，最高得</w:t>
            </w:r>
            <w:r>
              <w:rPr>
                <w:rFonts w:hint="eastAsia" w:cs="Times New Roman" w:eastAsiaTheme="majorEastAsia"/>
                <w:color w:val="000000" w:themeColor="text1"/>
                <w:kern w:val="2"/>
                <w:sz w:val="22"/>
                <w:szCs w:val="22"/>
                <w:u w:val="none"/>
                <w:lang w:val="en-US" w:eastAsia="zh-CN"/>
                <w14:textFill>
                  <w14:solidFill>
                    <w14:schemeClr w14:val="tx1"/>
                  </w14:solidFill>
                </w14:textFill>
              </w:rPr>
              <w:t>1.5</w:t>
            </w:r>
            <w:r>
              <w:rPr>
                <w:rFonts w:hint="default" w:ascii="Times New Roman" w:hAnsi="Times New Roman" w:cs="Times New Roman" w:eastAsiaTheme="majorEastAsia"/>
                <w:color w:val="000000" w:themeColor="text1"/>
                <w:kern w:val="2"/>
                <w:sz w:val="22"/>
                <w:szCs w:val="22"/>
                <w:u w:val="none"/>
                <w:lang w:val="zh-CN"/>
                <w14:textFill>
                  <w14:solidFill>
                    <w14:schemeClr w14:val="tx1"/>
                  </w14:solidFill>
                </w14:textFill>
              </w:rPr>
              <w:t>分。</w:t>
            </w:r>
          </w:p>
          <w:p w14:paraId="72A0DC61">
            <w:pPr>
              <w:pStyle w:val="46"/>
              <w:keepNext w:val="0"/>
              <w:keepLines w:val="0"/>
              <w:pageBreakBefore w:val="0"/>
              <w:numPr>
                <w:ilvl w:val="0"/>
                <w:numId w:val="0"/>
              </w:numPr>
              <w:kinsoku/>
              <w:wordWrap/>
              <w:overflowPunct/>
              <w:topLinePunct w:val="0"/>
              <w:autoSpaceDE/>
              <w:autoSpaceDN/>
              <w:bidi w:val="0"/>
              <w:adjustRightInd/>
              <w:snapToGrid/>
              <w:spacing w:beforeLines="0" w:line="240" w:lineRule="auto"/>
              <w:ind w:left="0" w:leftChars="0" w:firstLine="0" w:firstLineChars="0"/>
              <w:jc w:val="left"/>
              <w:textAlignment w:val="auto"/>
              <w:rPr>
                <w:rFonts w:hint="default" w:ascii="Times New Roman" w:hAnsi="Times New Roman" w:cs="Times New Roman" w:eastAsiaTheme="majorEastAsia"/>
                <w:color w:val="000000" w:themeColor="text1"/>
                <w:kern w:val="2"/>
                <w:sz w:val="22"/>
                <w:szCs w:val="22"/>
                <w:highlight w:val="yellow"/>
                <w:u w:val="none"/>
                <w:lang w:val="en-US" w:eastAsia="zh-CN" w:bidi="zh-CN"/>
                <w14:textFill>
                  <w14:solidFill>
                    <w14:schemeClr w14:val="tx1"/>
                  </w14:solidFill>
                </w14:textFill>
              </w:rPr>
            </w:pPr>
            <w:r>
              <w:rPr>
                <w:rFonts w:hint="default" w:ascii="Times New Roman" w:hAnsi="Times New Roman" w:cs="Times New Roman" w:eastAsiaTheme="majorEastAsia"/>
                <w:b/>
                <w:bCs w:val="0"/>
                <w:color w:val="000000" w:themeColor="text1"/>
                <w:sz w:val="22"/>
                <w:szCs w:val="22"/>
                <w:highlight w:val="none"/>
                <w:u w:val="none"/>
                <w:lang w:val="en-US" w:eastAsia="zh-CN"/>
                <w14:textFill>
                  <w14:solidFill>
                    <w14:schemeClr w14:val="tx1"/>
                  </w14:solidFill>
                </w14:textFill>
              </w:rPr>
              <w:t>注：</w:t>
            </w:r>
            <w:r>
              <w:rPr>
                <w:rFonts w:hint="default" w:ascii="Times New Roman" w:hAnsi="Times New Roman" w:cs="Times New Roman" w:eastAsiaTheme="majorEastAsia"/>
                <w:b/>
                <w:bCs w:val="0"/>
                <w:color w:val="000000" w:themeColor="text1"/>
                <w:sz w:val="22"/>
                <w:szCs w:val="22"/>
                <w:highlight w:val="none"/>
                <w:u w:val="none"/>
                <w:lang w:val="en-US"/>
                <w14:textFill>
                  <w14:solidFill>
                    <w14:schemeClr w14:val="tx1"/>
                  </w14:solidFill>
                </w14:textFill>
              </w:rPr>
              <w:t>需</w:t>
            </w:r>
            <w:r>
              <w:rPr>
                <w:rFonts w:hint="default" w:ascii="Times New Roman" w:hAnsi="Times New Roman" w:cs="Times New Roman" w:eastAsiaTheme="majorEastAsia"/>
                <w:b/>
                <w:color w:val="000000" w:themeColor="text1"/>
                <w:sz w:val="22"/>
                <w:szCs w:val="22"/>
                <w:highlight w:val="none"/>
                <w:u w:val="none"/>
                <w:lang w:val="en-US"/>
                <w14:textFill>
                  <w14:solidFill>
                    <w14:schemeClr w14:val="tx1"/>
                  </w14:solidFill>
                </w14:textFill>
              </w:rPr>
              <w:t>提供合同扫描件并加盖</w:t>
            </w:r>
            <w:r>
              <w:rPr>
                <w:rFonts w:hint="default" w:ascii="Times New Roman" w:hAnsi="Times New Roman" w:cs="Times New Roman" w:eastAsiaTheme="majorEastAsia"/>
                <w:b/>
                <w:color w:val="000000" w:themeColor="text1"/>
                <w:sz w:val="22"/>
                <w:szCs w:val="22"/>
                <w:highlight w:val="none"/>
                <w:u w:val="none"/>
                <w:lang w:val="en-US" w:eastAsia="zh-CN"/>
                <w14:textFill>
                  <w14:solidFill>
                    <w14:schemeClr w14:val="tx1"/>
                  </w14:solidFill>
                </w14:textFill>
              </w:rPr>
              <w:t>投标人</w:t>
            </w:r>
            <w:r>
              <w:rPr>
                <w:rFonts w:hint="default" w:ascii="Times New Roman" w:hAnsi="Times New Roman" w:cs="Times New Roman" w:eastAsiaTheme="majorEastAsia"/>
                <w:b/>
                <w:color w:val="000000" w:themeColor="text1"/>
                <w:sz w:val="22"/>
                <w:szCs w:val="22"/>
                <w:highlight w:val="none"/>
                <w:u w:val="none"/>
                <w:lang w:val="en-US"/>
                <w14:textFill>
                  <w14:solidFill>
                    <w14:schemeClr w14:val="tx1"/>
                  </w14:solidFill>
                </w14:textFill>
              </w:rPr>
              <w:t>公章，不提供</w:t>
            </w:r>
            <w:r>
              <w:rPr>
                <w:rFonts w:hint="eastAsia" w:ascii="Times New Roman" w:hAnsi="Times New Roman" w:cs="Times New Roman" w:eastAsiaTheme="majorEastAsia"/>
                <w:b/>
                <w:bCs w:val="0"/>
                <w:color w:val="000000" w:themeColor="text1"/>
                <w:spacing w:val="0"/>
                <w:kern w:val="2"/>
                <w:sz w:val="22"/>
                <w:szCs w:val="22"/>
                <w:u w:val="none"/>
                <w:lang w:val="en-US" w:eastAsia="zh-CN"/>
                <w14:textFill>
                  <w14:solidFill>
                    <w14:schemeClr w14:val="tx1"/>
                  </w14:solidFill>
                </w14:textFill>
              </w:rPr>
              <w:t>或提供不全的</w:t>
            </w:r>
            <w:r>
              <w:rPr>
                <w:rFonts w:hint="default" w:ascii="Times New Roman" w:hAnsi="Times New Roman" w:cs="Times New Roman" w:eastAsiaTheme="majorEastAsia"/>
                <w:b/>
                <w:color w:val="000000" w:themeColor="text1"/>
                <w:sz w:val="22"/>
                <w:szCs w:val="22"/>
                <w:highlight w:val="none"/>
                <w:u w:val="none"/>
                <w:lang w:val="en-US"/>
                <w14:textFill>
                  <w14:solidFill>
                    <w14:schemeClr w14:val="tx1"/>
                  </w14:solidFill>
                </w14:textFill>
              </w:rPr>
              <w:t>不得分。</w:t>
            </w:r>
          </w:p>
        </w:tc>
        <w:tc>
          <w:tcPr>
            <w:tcW w:w="262"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2BCE5A9F">
            <w:pPr>
              <w:pStyle w:val="46"/>
              <w:spacing w:beforeLines="0" w:line="360" w:lineRule="exact"/>
              <w:jc w:val="cente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pPr>
            <w:r>
              <w:rPr>
                <w:rFonts w:hint="eastAsia" w:ascii="Times New Roman" w:hAnsi="Times New Roman" w:cs="Times New Roman" w:eastAsiaTheme="majorEastAsia"/>
                <w:color w:val="auto"/>
                <w:kern w:val="2"/>
                <w:sz w:val="22"/>
                <w:szCs w:val="22"/>
                <w:u w:val="none"/>
                <w:lang w:val="en-US" w:eastAsia="zh-CN" w:bidi="ar-SA"/>
              </w:rPr>
              <w:t>1.5</w:t>
            </w:r>
          </w:p>
        </w:tc>
      </w:tr>
      <w:tr w14:paraId="1B51E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06" w:hRule="atLeast"/>
          <w:jc w:val="center"/>
        </w:trPr>
        <w:tc>
          <w:tcPr>
            <w:tcW w:w="239" w:type="pct"/>
            <w:tcBorders>
              <w:top w:val="single" w:color="000000" w:themeColor="text1" w:sz="4" w:space="0"/>
              <w:left w:val="single" w:color="auto" w:sz="4" w:space="0"/>
              <w:bottom w:val="single" w:color="auto" w:sz="4" w:space="0"/>
              <w:right w:val="single" w:color="000000" w:themeColor="text1" w:sz="4" w:space="0"/>
            </w:tcBorders>
            <w:noWrap w:val="0"/>
            <w:vAlign w:val="center"/>
          </w:tcPr>
          <w:p w14:paraId="6CAE6F29">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lang w:val="en-US" w:eastAsia="zh-CN"/>
                <w14:textFill>
                  <w14:solidFill>
                    <w14:schemeClr w14:val="tx1"/>
                  </w14:solidFill>
                </w14:textFill>
              </w:rPr>
            </w:pPr>
            <w:r>
              <w:rPr>
                <w:rFonts w:hint="eastAsia" w:ascii="Times New Roman" w:hAnsi="Times New Roman" w:cs="Times New Roman" w:eastAsiaTheme="majorEastAsia"/>
                <w:color w:val="000000" w:themeColor="text1"/>
                <w:sz w:val="22"/>
                <w:szCs w:val="22"/>
                <w:u w:val="none"/>
                <w:lang w:val="en-US" w:eastAsia="zh-CN"/>
                <w14:textFill>
                  <w14:solidFill>
                    <w14:schemeClr w14:val="tx1"/>
                  </w14:solidFill>
                </w14:textFill>
              </w:rPr>
              <w:t>13</w:t>
            </w:r>
          </w:p>
        </w:tc>
        <w:tc>
          <w:tcPr>
            <w:tcW w:w="453" w:type="pct"/>
            <w:vMerge w:val="continue"/>
            <w:tcBorders>
              <w:left w:val="single" w:color="000000" w:themeColor="text1" w:sz="4" w:space="0"/>
              <w:bottom w:val="single" w:color="auto" w:sz="4" w:space="0"/>
              <w:right w:val="single" w:color="000000" w:themeColor="text1" w:sz="4" w:space="0"/>
            </w:tcBorders>
            <w:noWrap w:val="0"/>
            <w:vAlign w:val="center"/>
          </w:tcPr>
          <w:p w14:paraId="174ABCA8">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color w:val="000000" w:themeColor="text1"/>
                <w:sz w:val="22"/>
                <w:szCs w:val="22"/>
                <w:u w:val="none"/>
                <w14:textFill>
                  <w14:solidFill>
                    <w14:schemeClr w14:val="tx1"/>
                  </w14:solidFill>
                </w14:textFill>
              </w:rPr>
            </w:pPr>
          </w:p>
        </w:tc>
        <w:tc>
          <w:tcPr>
            <w:tcW w:w="333" w:type="pct"/>
            <w:tcBorders>
              <w:top w:val="single" w:color="000000" w:themeColor="text1" w:sz="4" w:space="0"/>
              <w:left w:val="single" w:color="000000" w:themeColor="text1" w:sz="4" w:space="0"/>
              <w:bottom w:val="single" w:color="auto" w:sz="4" w:space="0"/>
              <w:right w:val="single" w:color="000000" w:themeColor="text1" w:sz="4" w:space="0"/>
            </w:tcBorders>
            <w:noWrap w:val="0"/>
            <w:vAlign w:val="center"/>
          </w:tcPr>
          <w:p w14:paraId="062DC3CF">
            <w:pPr>
              <w:pStyle w:val="46"/>
              <w:keepNext w:val="0"/>
              <w:keepLines w:val="0"/>
              <w:pageBreakBefore w:val="0"/>
              <w:widowControl/>
              <w:kinsoku/>
              <w:wordWrap/>
              <w:overflowPunct/>
              <w:topLinePunct w:val="0"/>
              <w:autoSpaceDE/>
              <w:autoSpaceDN/>
              <w:bidi w:val="0"/>
              <w:adjustRightInd/>
              <w:snapToGrid/>
              <w:spacing w:beforeLines="0" w:line="240" w:lineRule="auto"/>
              <w:jc w:val="center"/>
              <w:textAlignment w:val="auto"/>
              <w:rPr>
                <w:rFonts w:hint="default" w:ascii="Times New Roman" w:hAnsi="Times New Roman" w:cs="Times New Roman" w:eastAsiaTheme="majorEastAsia"/>
                <w:b w:val="0"/>
                <w:bCs w:val="0"/>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b w:val="0"/>
                <w:bCs w:val="0"/>
                <w:color w:val="000000" w:themeColor="text1"/>
                <w:sz w:val="22"/>
                <w:szCs w:val="22"/>
                <w:u w:val="none"/>
                <w:lang w:val="en-US" w:eastAsia="zh-CN"/>
                <w14:textFill>
                  <w14:solidFill>
                    <w14:schemeClr w14:val="tx1"/>
                  </w14:solidFill>
                </w14:textFill>
              </w:rPr>
              <w:t>设备投入</w:t>
            </w:r>
          </w:p>
        </w:tc>
        <w:tc>
          <w:tcPr>
            <w:tcW w:w="3712" w:type="pct"/>
            <w:tcBorders>
              <w:top w:val="single" w:color="000000" w:themeColor="text1" w:sz="4" w:space="0"/>
              <w:left w:val="single" w:color="000000" w:themeColor="text1" w:sz="4" w:space="0"/>
              <w:bottom w:val="single" w:color="auto" w:sz="4" w:space="0"/>
              <w:right w:val="single" w:color="auto" w:sz="4" w:space="0"/>
            </w:tcBorders>
            <w:noWrap w:val="0"/>
            <w:vAlign w:val="center"/>
          </w:tcPr>
          <w:p w14:paraId="20DDC0DF">
            <w:pPr>
              <w:pStyle w:val="46"/>
              <w:keepNext w:val="0"/>
              <w:keepLines w:val="0"/>
              <w:pageBreakBefore w:val="0"/>
              <w:widowControl/>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bCs w:val="0"/>
                <w:color w:val="000000" w:themeColor="text1"/>
                <w:sz w:val="22"/>
                <w:szCs w:val="22"/>
                <w:u w:val="none"/>
                <w14:textFill>
                  <w14:solidFill>
                    <w14:schemeClr w14:val="tx1"/>
                  </w14:solidFill>
                </w14:textFill>
              </w:rPr>
            </w:pP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根据投标人拟投入设施设备数量情况打分：</w:t>
            </w:r>
          </w:p>
          <w:p w14:paraId="4FE5BDEC">
            <w:pPr>
              <w:pStyle w:val="46"/>
              <w:keepNext w:val="0"/>
              <w:keepLines w:val="0"/>
              <w:pageBreakBefore w:val="0"/>
              <w:widowControl/>
              <w:kinsoku/>
              <w:wordWrap/>
              <w:overflowPunct/>
              <w:topLinePunct w:val="0"/>
              <w:autoSpaceDE/>
              <w:autoSpaceDN/>
              <w:bidi w:val="0"/>
              <w:adjustRightInd/>
              <w:snapToGrid/>
              <w:spacing w:beforeLines="0" w:line="240" w:lineRule="auto"/>
              <w:jc w:val="left"/>
              <w:textAlignment w:val="auto"/>
              <w:rPr>
                <w:rFonts w:hint="default" w:ascii="Times New Roman" w:hAnsi="Times New Roman" w:cs="Times New Roman" w:eastAsiaTheme="majorEastAsia"/>
                <w:bCs w:val="0"/>
                <w:color w:val="000000" w:themeColor="text1"/>
                <w:sz w:val="22"/>
                <w:szCs w:val="22"/>
                <w:u w:val="none"/>
                <w14:textFill>
                  <w14:solidFill>
                    <w14:schemeClr w14:val="tx1"/>
                  </w14:solidFill>
                </w14:textFill>
              </w:rPr>
            </w:pP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①</w:t>
            </w:r>
            <w:r>
              <w:rPr>
                <w:rFonts w:hint="default" w:ascii="Times New Roman" w:hAnsi="Times New Roman" w:cs="Times New Roman" w:eastAsiaTheme="majorEastAsia"/>
                <w:bCs w:val="0"/>
                <w:color w:val="000000" w:themeColor="text1"/>
                <w:sz w:val="22"/>
                <w:szCs w:val="22"/>
                <w:u w:val="none"/>
                <w:lang w:eastAsia="zh-CN"/>
                <w14:textFill>
                  <w14:solidFill>
                    <w14:schemeClr w14:val="tx1"/>
                  </w14:solidFill>
                </w14:textFill>
              </w:rPr>
              <w:t>、</w:t>
            </w: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无人机数量5台及以上的</w:t>
            </w:r>
            <w:r>
              <w:rPr>
                <w:rFonts w:hint="default" w:ascii="Times New Roman" w:hAnsi="Times New Roman" w:cs="Times New Roman" w:eastAsiaTheme="majorEastAsia"/>
                <w:bCs w:val="0"/>
                <w:color w:val="000000" w:themeColor="text1"/>
                <w:sz w:val="22"/>
                <w:szCs w:val="22"/>
                <w:u w:val="none"/>
                <w:lang w:eastAsia="zh-CN"/>
                <w14:textFill>
                  <w14:solidFill>
                    <w14:schemeClr w14:val="tx1"/>
                  </w14:solidFill>
                </w14:textFill>
              </w:rPr>
              <w:t>，</w:t>
            </w: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得</w:t>
            </w:r>
            <w:r>
              <w:rPr>
                <w:rFonts w:hint="default" w:ascii="Times New Roman" w:hAnsi="Times New Roman" w:cs="Times New Roman" w:eastAsiaTheme="majorEastAsia"/>
                <w:bCs w:val="0"/>
                <w:color w:val="000000" w:themeColor="text1"/>
                <w:sz w:val="22"/>
                <w:szCs w:val="22"/>
                <w:u w:val="none"/>
                <w:lang w:val="en-US" w:eastAsia="zh-CN"/>
                <w14:textFill>
                  <w14:solidFill>
                    <w14:schemeClr w14:val="tx1"/>
                  </w14:solidFill>
                </w14:textFill>
              </w:rPr>
              <w:t>2</w:t>
            </w: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分，3-4台的</w:t>
            </w:r>
            <w:r>
              <w:rPr>
                <w:rFonts w:hint="default" w:ascii="Times New Roman" w:hAnsi="Times New Roman" w:cs="Times New Roman" w:eastAsiaTheme="majorEastAsia"/>
                <w:bCs w:val="0"/>
                <w:color w:val="000000" w:themeColor="text1"/>
                <w:sz w:val="22"/>
                <w:szCs w:val="22"/>
                <w:u w:val="none"/>
                <w:lang w:eastAsia="zh-CN"/>
                <w14:textFill>
                  <w14:solidFill>
                    <w14:schemeClr w14:val="tx1"/>
                  </w14:solidFill>
                </w14:textFill>
              </w:rPr>
              <w:t>，</w:t>
            </w: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得</w:t>
            </w:r>
            <w:r>
              <w:rPr>
                <w:rFonts w:hint="default" w:ascii="Times New Roman" w:hAnsi="Times New Roman" w:cs="Times New Roman" w:eastAsiaTheme="majorEastAsia"/>
                <w:bCs w:val="0"/>
                <w:color w:val="000000" w:themeColor="text1"/>
                <w:sz w:val="22"/>
                <w:szCs w:val="22"/>
                <w:u w:val="none"/>
                <w:lang w:val="en-US" w:eastAsia="zh-CN"/>
                <w14:textFill>
                  <w14:solidFill>
                    <w14:schemeClr w14:val="tx1"/>
                  </w14:solidFill>
                </w14:textFill>
              </w:rPr>
              <w:t>1</w:t>
            </w: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分，1-2台不得分；</w:t>
            </w:r>
          </w:p>
          <w:p w14:paraId="41966142">
            <w:pPr>
              <w:pStyle w:val="46"/>
              <w:keepNext w:val="0"/>
              <w:keepLines w:val="0"/>
              <w:pageBreakBefore w:val="0"/>
              <w:kinsoku/>
              <w:wordWrap/>
              <w:overflowPunct/>
              <w:topLinePunct w:val="0"/>
              <w:autoSpaceDE/>
              <w:autoSpaceDN/>
              <w:bidi w:val="0"/>
              <w:adjustRightInd/>
              <w:snapToGrid/>
              <w:spacing w:beforeLines="0" w:line="240" w:lineRule="auto"/>
              <w:jc w:val="left"/>
              <w:textAlignment w:val="auto"/>
              <w:rPr>
                <w:rFonts w:hint="eastAsia" w:ascii="Times New Roman" w:hAnsi="Times New Roman" w:cs="Times New Roman" w:eastAsiaTheme="majorEastAsia"/>
                <w:b w:val="0"/>
                <w:bCs w:val="0"/>
                <w:color w:val="000000" w:themeColor="text1"/>
                <w:kern w:val="2"/>
                <w:sz w:val="22"/>
                <w:szCs w:val="22"/>
                <w:u w:val="none"/>
                <w:lang w:val="en-US" w:eastAsia="zh-CN" w:bidi="ar-SA"/>
                <w14:textFill>
                  <w14:solidFill>
                    <w14:schemeClr w14:val="tx1"/>
                  </w14:solidFill>
                </w14:textFill>
              </w:rPr>
            </w:pP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②</w:t>
            </w:r>
            <w:r>
              <w:rPr>
                <w:rFonts w:hint="default" w:ascii="Times New Roman" w:hAnsi="Times New Roman" w:cs="Times New Roman" w:eastAsiaTheme="majorEastAsia"/>
                <w:bCs w:val="0"/>
                <w:color w:val="000000" w:themeColor="text1"/>
                <w:sz w:val="22"/>
                <w:szCs w:val="22"/>
                <w:u w:val="none"/>
                <w:lang w:eastAsia="zh-CN"/>
                <w14:textFill>
                  <w14:solidFill>
                    <w14:schemeClr w14:val="tx1"/>
                  </w14:solidFill>
                </w14:textFill>
              </w:rPr>
              <w:t>、</w:t>
            </w: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汽车数量4辆及以上的</w:t>
            </w:r>
            <w:r>
              <w:rPr>
                <w:rFonts w:hint="default" w:ascii="Times New Roman" w:hAnsi="Times New Roman" w:cs="Times New Roman" w:eastAsiaTheme="majorEastAsia"/>
                <w:bCs w:val="0"/>
                <w:color w:val="000000" w:themeColor="text1"/>
                <w:sz w:val="22"/>
                <w:szCs w:val="22"/>
                <w:u w:val="none"/>
                <w:lang w:eastAsia="zh-CN"/>
                <w14:textFill>
                  <w14:solidFill>
                    <w14:schemeClr w14:val="tx1"/>
                  </w14:solidFill>
                </w14:textFill>
              </w:rPr>
              <w:t>，</w:t>
            </w: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得2分，2-3辆的得</w:t>
            </w:r>
            <w:r>
              <w:rPr>
                <w:rFonts w:hint="default" w:ascii="Times New Roman" w:hAnsi="Times New Roman" w:cs="Times New Roman" w:eastAsiaTheme="majorEastAsia"/>
                <w:bCs w:val="0"/>
                <w:color w:val="000000" w:themeColor="text1"/>
                <w:sz w:val="22"/>
                <w:szCs w:val="22"/>
                <w:u w:val="none"/>
                <w:lang w:eastAsia="zh-CN"/>
                <w14:textFill>
                  <w14:solidFill>
                    <w14:schemeClr w14:val="tx1"/>
                  </w14:solidFill>
                </w14:textFill>
              </w:rPr>
              <w:t>，</w:t>
            </w:r>
            <w:r>
              <w:rPr>
                <w:rFonts w:hint="default" w:ascii="Times New Roman" w:hAnsi="Times New Roman" w:cs="Times New Roman" w:eastAsiaTheme="majorEastAsia"/>
                <w:bCs w:val="0"/>
                <w:color w:val="000000" w:themeColor="text1"/>
                <w:sz w:val="22"/>
                <w:szCs w:val="22"/>
                <w:u w:val="none"/>
                <w14:textFill>
                  <w14:solidFill>
                    <w14:schemeClr w14:val="tx1"/>
                  </w14:solidFill>
                </w14:textFill>
              </w:rPr>
              <w:t>1分，2辆以下不得分。</w:t>
            </w:r>
            <w:r>
              <w:rPr>
                <w:rFonts w:hint="default" w:ascii="Times New Roman" w:hAnsi="Times New Roman" w:cs="Times New Roman" w:eastAsiaTheme="majorEastAsia"/>
                <w:b/>
                <w:bCs/>
                <w:color w:val="auto"/>
                <w:sz w:val="22"/>
                <w:szCs w:val="22"/>
                <w:highlight w:val="none"/>
                <w:u w:val="none"/>
              </w:rPr>
              <w:t>注：无人机须在投标文件中提供设备清单及购买发票</w:t>
            </w:r>
            <w:r>
              <w:rPr>
                <w:rFonts w:hint="eastAsia" w:ascii="Times New Roman" w:hAnsi="Times New Roman" w:cs="Times New Roman" w:eastAsiaTheme="majorEastAsia"/>
                <w:b/>
                <w:bCs/>
                <w:color w:val="auto"/>
                <w:sz w:val="22"/>
                <w:szCs w:val="22"/>
                <w:highlight w:val="none"/>
                <w:u w:val="none"/>
                <w:lang w:eastAsia="zh-CN"/>
              </w:rPr>
              <w:t>，</w:t>
            </w:r>
            <w:r>
              <w:rPr>
                <w:rFonts w:hint="default" w:ascii="Times New Roman" w:hAnsi="Times New Roman" w:cs="Times New Roman" w:eastAsiaTheme="majorEastAsia"/>
                <w:b/>
                <w:bCs/>
                <w:color w:val="auto"/>
                <w:sz w:val="22"/>
                <w:szCs w:val="22"/>
                <w:highlight w:val="none"/>
                <w:u w:val="none"/>
              </w:rPr>
              <w:t>车辆需提供有单位信息的车辆行驶证，如租赁的须提供租赁合同复印件</w:t>
            </w:r>
            <w:r>
              <w:rPr>
                <w:rFonts w:hint="eastAsia" w:ascii="Times New Roman" w:hAnsi="Times New Roman" w:cs="Times New Roman" w:eastAsiaTheme="majorEastAsia"/>
                <w:b/>
                <w:bCs/>
                <w:color w:val="auto"/>
                <w:sz w:val="22"/>
                <w:szCs w:val="22"/>
                <w:highlight w:val="none"/>
                <w:u w:val="none"/>
                <w:lang w:eastAsia="zh-CN"/>
              </w:rPr>
              <w:t>，</w:t>
            </w:r>
            <w:r>
              <w:rPr>
                <w:rFonts w:hint="eastAsia" w:ascii="Times New Roman" w:hAnsi="Times New Roman" w:cs="Times New Roman" w:eastAsiaTheme="majorEastAsia"/>
                <w:b/>
                <w:bCs/>
                <w:color w:val="auto"/>
                <w:sz w:val="22"/>
                <w:szCs w:val="22"/>
                <w:highlight w:val="none"/>
                <w:u w:val="none"/>
                <w:lang w:val="en-US" w:eastAsia="zh-CN"/>
              </w:rPr>
              <w:t>否则</w:t>
            </w:r>
            <w:r>
              <w:rPr>
                <w:rFonts w:hint="default" w:ascii="Times New Roman" w:hAnsi="Times New Roman" w:cs="Times New Roman" w:eastAsiaTheme="majorEastAsia"/>
                <w:b/>
                <w:bCs/>
                <w:color w:val="auto"/>
                <w:sz w:val="22"/>
                <w:szCs w:val="22"/>
                <w:highlight w:val="none"/>
                <w:u w:val="none"/>
              </w:rPr>
              <w:t>不得分</w:t>
            </w:r>
            <w:r>
              <w:rPr>
                <w:rFonts w:hint="eastAsia" w:ascii="Times New Roman" w:hAnsi="Times New Roman" w:cs="Times New Roman" w:eastAsiaTheme="majorEastAsia"/>
                <w:b/>
                <w:bCs/>
                <w:color w:val="auto"/>
                <w:sz w:val="22"/>
                <w:szCs w:val="22"/>
                <w:highlight w:val="none"/>
                <w:u w:val="none"/>
                <w:lang w:eastAsia="zh-CN"/>
              </w:rPr>
              <w:t>。</w:t>
            </w:r>
          </w:p>
        </w:tc>
        <w:tc>
          <w:tcPr>
            <w:tcW w:w="262" w:type="pct"/>
            <w:tcBorders>
              <w:top w:val="single" w:color="000000" w:themeColor="text1" w:sz="4" w:space="0"/>
              <w:left w:val="single" w:color="auto" w:sz="4" w:space="0"/>
              <w:bottom w:val="single" w:color="000000" w:themeColor="text1" w:sz="4" w:space="0"/>
              <w:right w:val="single" w:color="000000" w:themeColor="text1" w:sz="4" w:space="0"/>
            </w:tcBorders>
            <w:noWrap w:val="0"/>
            <w:vAlign w:val="center"/>
          </w:tcPr>
          <w:p w14:paraId="03F84F44">
            <w:pPr>
              <w:pStyle w:val="46"/>
              <w:spacing w:beforeLines="0" w:line="360" w:lineRule="exact"/>
              <w:jc w:val="center"/>
              <w:rPr>
                <w:rFonts w:hint="default"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pPr>
            <w:r>
              <w:rPr>
                <w:rFonts w:hint="eastAsia" w:ascii="Times New Roman" w:hAnsi="Times New Roman" w:cs="Times New Roman" w:eastAsiaTheme="majorEastAsia"/>
                <w:color w:val="000000" w:themeColor="text1"/>
                <w:kern w:val="2"/>
                <w:sz w:val="22"/>
                <w:szCs w:val="22"/>
                <w:u w:val="none"/>
                <w:lang w:val="en-US" w:eastAsia="zh-CN" w:bidi="ar-SA"/>
                <w14:textFill>
                  <w14:solidFill>
                    <w14:schemeClr w14:val="tx1"/>
                  </w14:solidFill>
                </w14:textFill>
              </w:rPr>
              <w:t>4</w:t>
            </w:r>
          </w:p>
        </w:tc>
      </w:tr>
      <w:bookmarkEnd w:id="1"/>
    </w:tbl>
    <w:p w14:paraId="1A1B1215">
      <w:pPr>
        <w:snapToGrid w:val="0"/>
        <w:spacing w:line="276" w:lineRule="auto"/>
        <w:ind w:firstLine="241" w:firstLineChars="100"/>
        <w:rPr>
          <w:rFonts w:ascii="宋体" w:hAnsi="宋体" w:cs="宋体"/>
          <w:b/>
          <w:bCs/>
          <w:sz w:val="24"/>
          <w:szCs w:val="24"/>
        </w:rPr>
      </w:pPr>
      <w:r>
        <w:rPr>
          <w:rFonts w:hint="eastAsia" w:ascii="宋体" w:hAnsi="宋体" w:cs="宋体"/>
          <w:b/>
          <w:bCs/>
          <w:sz w:val="24"/>
          <w:szCs w:val="24"/>
        </w:rPr>
        <w:t>（二）</w:t>
      </w:r>
      <w:r>
        <w:rPr>
          <w:rFonts w:hint="eastAsia" w:ascii="宋体" w:hAnsi="宋体" w:cs="宋体"/>
          <w:b/>
          <w:bCs/>
          <w:color w:val="000000"/>
          <w:sz w:val="24"/>
          <w:szCs w:val="24"/>
        </w:rPr>
        <w:t>技术、资信及商务</w:t>
      </w:r>
      <w:r>
        <w:rPr>
          <w:rFonts w:hint="eastAsia" w:ascii="宋体" w:hAnsi="宋体" w:cs="宋体"/>
          <w:b/>
          <w:bCs/>
          <w:sz w:val="24"/>
          <w:szCs w:val="24"/>
        </w:rPr>
        <w:t>分的计算</w:t>
      </w:r>
    </w:p>
    <w:p w14:paraId="1E85E45A">
      <w:pPr>
        <w:snapToGrid w:val="0"/>
        <w:spacing w:line="276" w:lineRule="auto"/>
        <w:ind w:firstLine="480" w:firstLineChars="200"/>
        <w:rPr>
          <w:rFonts w:ascii="宋体" w:hAnsi="宋体" w:cs="宋体"/>
          <w:sz w:val="24"/>
          <w:szCs w:val="24"/>
        </w:rPr>
      </w:pPr>
      <w:r>
        <w:rPr>
          <w:rFonts w:hint="eastAsia" w:ascii="宋体" w:hAnsi="宋体" w:cs="宋体"/>
          <w:sz w:val="24"/>
          <w:szCs w:val="24"/>
        </w:rPr>
        <w:t>技术、资信及商务分按照评标委员会成员的独立评分结果汇总数的算术平均分计算，计算公式为：</w:t>
      </w:r>
    </w:p>
    <w:p w14:paraId="3B80C1E6">
      <w:pPr>
        <w:snapToGrid w:val="0"/>
        <w:spacing w:line="276" w:lineRule="auto"/>
        <w:ind w:firstLine="480" w:firstLineChars="200"/>
        <w:rPr>
          <w:rFonts w:ascii="宋体" w:hAnsi="宋体" w:cs="宋体"/>
          <w:sz w:val="24"/>
          <w:szCs w:val="24"/>
        </w:rPr>
      </w:pPr>
      <w:r>
        <w:rPr>
          <w:rFonts w:hint="eastAsia" w:ascii="宋体" w:hAnsi="宋体" w:cs="宋体"/>
          <w:sz w:val="24"/>
          <w:szCs w:val="24"/>
        </w:rPr>
        <w:t>技术、资信及商务分=（评标委员会所有成员评分合计数）/（评标委员会组成人员数）</w:t>
      </w:r>
    </w:p>
    <w:p w14:paraId="4DDDC146">
      <w:pPr>
        <w:snapToGrid w:val="0"/>
        <w:spacing w:line="276" w:lineRule="auto"/>
        <w:ind w:firstLine="241" w:firstLineChars="100"/>
        <w:rPr>
          <w:rFonts w:ascii="宋体" w:hAnsi="宋体" w:cs="宋体"/>
          <w:b/>
          <w:bCs/>
          <w:sz w:val="24"/>
          <w:szCs w:val="24"/>
        </w:rPr>
      </w:pPr>
      <w:r>
        <w:rPr>
          <w:rFonts w:hint="eastAsia" w:ascii="宋体" w:hAnsi="宋体" w:cs="宋体"/>
          <w:b/>
          <w:bCs/>
          <w:sz w:val="24"/>
          <w:szCs w:val="24"/>
        </w:rPr>
        <w:t>（三）价格分（</w:t>
      </w:r>
      <w:r>
        <w:rPr>
          <w:rFonts w:hint="eastAsia" w:ascii="宋体" w:hAnsi="宋体" w:cs="宋体"/>
          <w:b/>
          <w:bCs/>
          <w:sz w:val="24"/>
          <w:szCs w:val="24"/>
          <w:lang w:val="en-US" w:eastAsia="zh-CN"/>
        </w:rPr>
        <w:t>15</w:t>
      </w:r>
      <w:r>
        <w:rPr>
          <w:rFonts w:hint="eastAsia" w:ascii="宋体" w:hAnsi="宋体" w:cs="宋体"/>
          <w:b/>
          <w:bCs/>
          <w:sz w:val="24"/>
          <w:szCs w:val="24"/>
        </w:rPr>
        <w:t>分）</w:t>
      </w:r>
    </w:p>
    <w:p w14:paraId="161EEE92">
      <w:pPr>
        <w:tabs>
          <w:tab w:val="left" w:pos="1154"/>
        </w:tabs>
        <w:spacing w:line="360" w:lineRule="auto"/>
        <w:ind w:firstLine="241" w:firstLineChars="100"/>
        <w:rPr>
          <w:rFonts w:ascii="宋体"/>
          <w:b/>
          <w:sz w:val="24"/>
        </w:rPr>
      </w:pPr>
      <w:r>
        <w:rPr>
          <w:rFonts w:hint="eastAsia" w:ascii="宋体" w:cs="宋体"/>
          <w:b/>
          <w:sz w:val="24"/>
        </w:rPr>
        <w:t>（1）</w:t>
      </w:r>
      <w:r>
        <w:rPr>
          <w:rFonts w:hint="eastAsia" w:ascii="宋体"/>
          <w:b/>
          <w:sz w:val="24"/>
        </w:rPr>
        <w:t>价格分采用低价优先法计算，取所有技术、资信商务得分入围投标人中，投标价格最低的投标报价为评标基准价（小型、微型企业待遇报价低于最低投标报价时，小型、微型企业待遇报价为评标基准价），其他投标人的价格分按照下列公式计算：</w:t>
      </w:r>
    </w:p>
    <w:p w14:paraId="21B7C561">
      <w:pPr>
        <w:tabs>
          <w:tab w:val="left" w:pos="1154"/>
        </w:tabs>
        <w:spacing w:line="360" w:lineRule="auto"/>
        <w:ind w:firstLine="482" w:firstLineChars="200"/>
        <w:rPr>
          <w:rFonts w:hint="eastAsia" w:ascii="宋体" w:eastAsia="宋体"/>
          <w:b/>
          <w:sz w:val="24"/>
          <w:lang w:eastAsia="zh-CN"/>
        </w:rPr>
      </w:pPr>
      <w:r>
        <w:rPr>
          <w:rFonts w:hint="eastAsia" w:ascii="宋体"/>
          <w:b/>
          <w:sz w:val="24"/>
        </w:rPr>
        <w:t>价格分=评标基准价/投标报价（或小型、微型企业待遇报价）×</w:t>
      </w:r>
      <w:r>
        <w:rPr>
          <w:rFonts w:hint="eastAsia" w:ascii="宋体"/>
          <w:b/>
          <w:sz w:val="24"/>
          <w:lang w:val="en-US" w:eastAsia="zh-CN"/>
        </w:rPr>
        <w:t>15</w:t>
      </w:r>
    </w:p>
    <w:p w14:paraId="54B8FB65">
      <w:pPr>
        <w:numPr>
          <w:ilvl w:val="0"/>
          <w:numId w:val="5"/>
        </w:numPr>
        <w:tabs>
          <w:tab w:val="left" w:pos="1154"/>
        </w:tabs>
        <w:spacing w:line="360" w:lineRule="auto"/>
        <w:ind w:firstLine="241" w:firstLineChars="100"/>
        <w:rPr>
          <w:rFonts w:ascii="宋体" w:cs="宋体"/>
          <w:b/>
          <w:sz w:val="24"/>
        </w:rPr>
      </w:pPr>
      <w:r>
        <w:rPr>
          <w:rFonts w:hint="eastAsia" w:ascii="宋体" w:cs="宋体"/>
          <w:b/>
          <w:sz w:val="24"/>
        </w:rPr>
        <w:t>价格扣除：</w:t>
      </w:r>
    </w:p>
    <w:p w14:paraId="32167EE8">
      <w:pPr>
        <w:tabs>
          <w:tab w:val="left" w:pos="1154"/>
        </w:tabs>
        <w:spacing w:line="360" w:lineRule="auto"/>
        <w:ind w:firstLine="480" w:firstLineChars="200"/>
        <w:rPr>
          <w:rFonts w:ascii="宋体" w:hAnsi="宋体" w:cs="宋体"/>
          <w:b/>
          <w:bCs/>
          <w:color w:val="auto"/>
          <w:sz w:val="24"/>
          <w:szCs w:val="24"/>
        </w:rPr>
      </w:pPr>
      <w:r>
        <w:rPr>
          <w:rFonts w:hint="eastAsia" w:ascii="宋体" w:cs="宋体"/>
          <w:bCs/>
          <w:sz w:val="24"/>
        </w:rPr>
        <w:t>参照《关于印发&lt;政府采购促进中小企业发展管理办法&gt;的通知》(财库〔2020〕46号)文件、《财政部、司法部关于政府采购支持监狱企业发展有关问题的通知》（财库〔2014〕68号）文件、《财政部、民政部、中国残疾人联合会关于促进残疾人就业政府采购政策的通知》（财库〔2017〕141号）的规定以及《浙江省财政厅关于进一步加大政府采购支持中小企业力度 助力扎实稳住经济的通知》（浙财采监〔2022〕8号）的规定，本项目对小型和微型企业、监狱企业、残疾人福利性单位生产的产</w:t>
      </w:r>
      <w:r>
        <w:rPr>
          <w:rFonts w:hint="eastAsia" w:ascii="宋体" w:cs="宋体"/>
          <w:bCs/>
          <w:color w:val="auto"/>
          <w:sz w:val="24"/>
        </w:rPr>
        <w:t>品价格给予</w:t>
      </w:r>
      <w:r>
        <w:rPr>
          <w:rFonts w:hint="eastAsia" w:ascii="宋体" w:cs="宋体"/>
          <w:b/>
          <w:bCs w:val="0"/>
          <w:color w:val="auto"/>
          <w:sz w:val="24"/>
          <w:lang w:val="en-US" w:eastAsia="zh-CN"/>
        </w:rPr>
        <w:t>1</w:t>
      </w:r>
      <w:r>
        <w:rPr>
          <w:rFonts w:hint="eastAsia" w:ascii="宋体" w:cs="宋体"/>
          <w:b/>
          <w:bCs w:val="0"/>
          <w:color w:val="auto"/>
          <w:sz w:val="24"/>
        </w:rPr>
        <w:t>0%</w:t>
      </w:r>
      <w:r>
        <w:rPr>
          <w:rFonts w:hint="eastAsia" w:ascii="宋体" w:cs="宋体"/>
          <w:bCs/>
          <w:color w:val="auto"/>
          <w:sz w:val="24"/>
        </w:rPr>
        <w:t>扣除，用扣除后的价格参加评审，但不重复享受价格扣除。小型和微型企业是指投标文件中提供了中小企业声明函且符合《关于印发&lt;政府采购促进中小企业发展管理办法&gt;的通知》(财库〔2020〕46号)规定的要求。残疾人福利性单位是指投标文件中提供了残疾人福利性单位声明函且符合《财政部、民政部、中国残疾人联合会关于促进残疾人就业政府采购政策的通知》（财库〔2017〕141号）规定的企业。监狱企业是指投标文件中提供了由省级以上监狱管理局、戒毒管理局（含新疆生产建设兵团）出具的属于监狱企业的证明文件的企业。</w:t>
      </w:r>
    </w:p>
    <w:p w14:paraId="6A312449">
      <w:pPr>
        <w:tabs>
          <w:tab w:val="left" w:pos="982"/>
        </w:tabs>
        <w:snapToGrid w:val="0"/>
        <w:spacing w:line="360" w:lineRule="auto"/>
        <w:ind w:firstLine="464" w:firstLineChars="200"/>
        <w:rPr>
          <w:rFonts w:ascii="宋体" w:hAnsi="宋体" w:cs="宋体"/>
          <w:b/>
          <w:bCs/>
          <w:sz w:val="24"/>
          <w:szCs w:val="24"/>
        </w:rPr>
      </w:pPr>
      <w:r>
        <w:rPr>
          <w:rFonts w:hint="eastAsia" w:ascii="宋体" w:hAnsi="宋体" w:cs="宋体"/>
          <w:bCs/>
          <w:color w:val="auto"/>
          <w:spacing w:val="-4"/>
          <w:sz w:val="24"/>
        </w:rPr>
        <w:t>大中型企业与小微企业组成联合体或者允许大中型企业向一家或者多家小微企业分包的政府采购货物或服务项目，对于联合体协议或者分包意向协议约定小微企业的合同份额占到合同总金额</w:t>
      </w:r>
      <w:r>
        <w:rPr>
          <w:rFonts w:hint="eastAsia" w:ascii="宋体" w:hAnsi="宋体" w:cs="宋体"/>
          <w:bCs/>
          <w:color w:val="auto"/>
          <w:spacing w:val="-4"/>
          <w:sz w:val="24"/>
          <w:lang w:val="en-US" w:eastAsia="zh-CN"/>
        </w:rPr>
        <w:t>4</w:t>
      </w:r>
      <w:r>
        <w:rPr>
          <w:rFonts w:hint="eastAsia" w:ascii="宋体" w:hAnsi="宋体" w:cs="宋体"/>
          <w:bCs/>
          <w:color w:val="auto"/>
          <w:spacing w:val="-4"/>
          <w:sz w:val="24"/>
        </w:rPr>
        <w:t>0%以上的，对联合体或者大中型企业的报价给予</w:t>
      </w:r>
      <w:r>
        <w:rPr>
          <w:rFonts w:hint="eastAsia" w:ascii="宋体" w:hAnsi="宋体" w:cs="宋体"/>
          <w:b/>
          <w:bCs w:val="0"/>
          <w:color w:val="auto"/>
          <w:spacing w:val="-4"/>
          <w:sz w:val="24"/>
          <w:lang w:val="en-US" w:eastAsia="zh-CN"/>
        </w:rPr>
        <w:t>4</w:t>
      </w:r>
      <w:r>
        <w:rPr>
          <w:rFonts w:hint="eastAsia" w:ascii="宋体" w:hAnsi="宋体" w:cs="宋体"/>
          <w:b/>
          <w:bCs w:val="0"/>
          <w:color w:val="auto"/>
          <w:spacing w:val="-4"/>
          <w:sz w:val="24"/>
        </w:rPr>
        <w:t>%</w:t>
      </w:r>
      <w:r>
        <w:rPr>
          <w:rFonts w:hint="eastAsia" w:ascii="宋体" w:hAnsi="宋体" w:cs="宋体"/>
          <w:bCs/>
          <w:color w:val="auto"/>
          <w:spacing w:val="-4"/>
          <w:sz w:val="24"/>
        </w:rPr>
        <w:t>的扣除，用扣除后的价格参加评审。组成联合体或者接受分包的小微企业与联合体内其他企业、分包企</w:t>
      </w:r>
      <w:r>
        <w:rPr>
          <w:rFonts w:hint="eastAsia" w:ascii="宋体" w:hAnsi="宋体" w:cs="宋体"/>
          <w:bCs/>
          <w:spacing w:val="-4"/>
          <w:sz w:val="24"/>
        </w:rPr>
        <w:t>业之间存在直接控股、管理关系的，不享受价格扣除优惠政策。</w:t>
      </w:r>
    </w:p>
    <w:p w14:paraId="389DFF4D">
      <w:pPr>
        <w:snapToGrid w:val="0"/>
        <w:spacing w:line="360" w:lineRule="auto"/>
        <w:ind w:firstLine="241" w:firstLineChars="100"/>
        <w:rPr>
          <w:rFonts w:ascii="宋体" w:hAnsi="宋体" w:cs="宋体"/>
          <w:b/>
          <w:bCs/>
          <w:sz w:val="24"/>
          <w:szCs w:val="24"/>
        </w:rPr>
      </w:pPr>
      <w:r>
        <w:rPr>
          <w:rFonts w:hint="eastAsia" w:ascii="宋体" w:hAnsi="宋体" w:cs="宋体"/>
          <w:b/>
          <w:bCs/>
          <w:sz w:val="24"/>
          <w:szCs w:val="24"/>
        </w:rPr>
        <w:t>（四）确定中标人：</w:t>
      </w:r>
    </w:p>
    <w:p w14:paraId="3C05C842">
      <w:pPr>
        <w:snapToGrid w:val="0"/>
        <w:spacing w:line="360" w:lineRule="auto"/>
        <w:ind w:firstLine="480" w:firstLineChars="200"/>
        <w:rPr>
          <w:rFonts w:ascii="宋体" w:hAnsi="宋体" w:cs="宋体"/>
          <w:sz w:val="24"/>
          <w:szCs w:val="24"/>
        </w:rPr>
      </w:pPr>
      <w:r>
        <w:rPr>
          <w:rFonts w:hint="eastAsia" w:ascii="宋体" w:hAnsi="宋体" w:cs="宋体"/>
          <w:sz w:val="24"/>
          <w:szCs w:val="24"/>
        </w:rPr>
        <w:t>4.1技术、资信商务及其他分得分和投标报价得分之和排名第一的投标人为预中标人。</w:t>
      </w:r>
    </w:p>
    <w:p w14:paraId="5BD233BD">
      <w:pPr>
        <w:snapToGrid w:val="0"/>
        <w:spacing w:line="360" w:lineRule="auto"/>
        <w:ind w:firstLine="480" w:firstLineChars="200"/>
        <w:rPr>
          <w:rFonts w:ascii="宋体" w:hAnsi="宋体" w:cs="宋体"/>
          <w:sz w:val="24"/>
          <w:szCs w:val="24"/>
        </w:rPr>
      </w:pPr>
      <w:r>
        <w:rPr>
          <w:rFonts w:hint="eastAsia" w:ascii="宋体" w:hAnsi="宋体" w:cs="宋体"/>
          <w:sz w:val="24"/>
          <w:szCs w:val="24"/>
        </w:rPr>
        <w:t>4.2中标方不得将中标项目转让给他人或将中标项目支解后分别转让给他人，一经发现，立即取消投标、中标资格，并依法追究法律责任。</w:t>
      </w:r>
    </w:p>
    <w:p w14:paraId="33A2EE95">
      <w:pPr>
        <w:snapToGrid w:val="0"/>
        <w:spacing w:line="360" w:lineRule="auto"/>
        <w:ind w:firstLine="480" w:firstLineChars="200"/>
        <w:rPr>
          <w:rFonts w:ascii="宋体" w:hAnsi="宋体" w:cs="宋体"/>
          <w:sz w:val="24"/>
          <w:szCs w:val="24"/>
        </w:rPr>
      </w:pPr>
      <w:r>
        <w:rPr>
          <w:rFonts w:hint="eastAsia" w:ascii="宋体" w:hAnsi="宋体" w:cs="宋体"/>
          <w:sz w:val="24"/>
          <w:szCs w:val="24"/>
        </w:rPr>
        <w:t>4.3 如有中标企业放弃中标或解除合同，可以顺延委托由第二预中标单位履行合同。</w:t>
      </w:r>
    </w:p>
    <w:p w14:paraId="7CA7D144">
      <w:pPr>
        <w:snapToGrid w:val="0"/>
        <w:spacing w:line="360" w:lineRule="auto"/>
        <w:ind w:firstLine="241" w:firstLineChars="100"/>
        <w:rPr>
          <w:rFonts w:ascii="宋体" w:hAnsi="宋体" w:cs="宋体"/>
          <w:b/>
          <w:bCs/>
          <w:sz w:val="24"/>
          <w:szCs w:val="24"/>
        </w:rPr>
      </w:pPr>
      <w:r>
        <w:rPr>
          <w:rFonts w:hint="eastAsia" w:ascii="宋体" w:hAnsi="宋体" w:cs="宋体"/>
          <w:b/>
          <w:bCs/>
          <w:sz w:val="24"/>
          <w:szCs w:val="24"/>
        </w:rPr>
        <w:t>（五）招标方不保证最低报价者为中标方。</w:t>
      </w:r>
    </w:p>
    <w:p w14:paraId="58BDC3E7">
      <w:pPr>
        <w:snapToGrid w:val="0"/>
        <w:spacing w:line="360" w:lineRule="auto"/>
        <w:ind w:firstLine="241" w:firstLineChars="100"/>
        <w:rPr>
          <w:rFonts w:ascii="宋体" w:hAnsi="宋体" w:cs="宋体"/>
          <w:b/>
          <w:bCs/>
          <w:sz w:val="24"/>
          <w:szCs w:val="24"/>
        </w:rPr>
      </w:pPr>
      <w:r>
        <w:rPr>
          <w:rFonts w:hint="eastAsia" w:ascii="宋体" w:hAnsi="宋体" w:cs="宋体"/>
          <w:b/>
          <w:bCs/>
          <w:sz w:val="24"/>
          <w:szCs w:val="24"/>
        </w:rPr>
        <w:t>（六）招标人不对落标原因作任何解释。</w:t>
      </w:r>
    </w:p>
    <w:p w14:paraId="4740A965">
      <w:pPr>
        <w:pStyle w:val="12"/>
        <w:keepNext w:val="0"/>
        <w:keepLines w:val="0"/>
        <w:pageBreakBefore w:val="0"/>
        <w:widowControl w:val="0"/>
        <w:kinsoku/>
        <w:wordWrap/>
        <w:overflowPunct/>
        <w:topLinePunct w:val="0"/>
        <w:autoSpaceDE/>
        <w:autoSpaceDN/>
        <w:bidi w:val="0"/>
        <w:adjustRightInd/>
        <w:snapToGrid/>
        <w:spacing w:before="156" w:after="156"/>
        <w:textAlignment w:val="auto"/>
        <w:outlineLvl w:val="0"/>
        <w:rPr>
          <w:rFonts w:hint="eastAsia" w:ascii="宋体" w:hAnsi="宋体" w:eastAsia="宋体" w:cs="宋体"/>
          <w:b/>
          <w:bCs/>
          <w:color w:val="000000"/>
          <w:kern w:val="0"/>
          <w:sz w:val="28"/>
          <w:szCs w:val="28"/>
          <w:lang w:val="en-US" w:eastAsia="zh-CN" w:bidi="ar-SA"/>
        </w:rPr>
        <w:sectPr>
          <w:headerReference r:id="rId3" w:type="default"/>
          <w:footerReference r:id="rId4" w:type="default"/>
          <w:pgSz w:w="11906" w:h="16838"/>
          <w:pgMar w:top="1440" w:right="1080" w:bottom="1440" w:left="1080" w:header="851" w:footer="992" w:gutter="0"/>
          <w:pgNumType w:fmt="decimal"/>
          <w:cols w:space="425" w:num="1"/>
          <w:docGrid w:type="lines" w:linePitch="312" w:charSpace="0"/>
        </w:sectPr>
      </w:pPr>
    </w:p>
    <w:p w14:paraId="59A7BD3F">
      <w:pPr>
        <w:pStyle w:val="12"/>
        <w:keepNext w:val="0"/>
        <w:keepLines w:val="0"/>
        <w:pageBreakBefore w:val="0"/>
        <w:widowControl w:val="0"/>
        <w:numPr>
          <w:ilvl w:val="0"/>
          <w:numId w:val="6"/>
        </w:numPr>
        <w:kinsoku/>
        <w:wordWrap/>
        <w:overflowPunct/>
        <w:topLinePunct w:val="0"/>
        <w:autoSpaceDE/>
        <w:autoSpaceDN/>
        <w:bidi w:val="0"/>
        <w:adjustRightInd/>
        <w:snapToGrid/>
        <w:spacing w:before="156" w:after="156"/>
        <w:jc w:val="center"/>
        <w:textAlignment w:val="auto"/>
        <w:outlineLvl w:val="0"/>
        <w:rPr>
          <w:rFonts w:hint="eastAsia" w:ascii="宋体" w:hAnsi="宋体" w:eastAsia="宋体" w:cs="宋体"/>
          <w:b/>
          <w:bCs/>
          <w:color w:val="000000"/>
          <w:kern w:val="0"/>
          <w:sz w:val="28"/>
          <w:szCs w:val="28"/>
          <w:lang w:val="en-US" w:eastAsia="zh-CN" w:bidi="ar-SA"/>
        </w:rPr>
      </w:pPr>
      <w:r>
        <w:rPr>
          <w:rFonts w:hint="eastAsia" w:ascii="宋体" w:hAnsi="宋体" w:eastAsia="宋体" w:cs="宋体"/>
          <w:b/>
          <w:bCs/>
          <w:color w:val="000000"/>
          <w:kern w:val="0"/>
          <w:sz w:val="28"/>
          <w:szCs w:val="28"/>
          <w:lang w:val="en-US" w:eastAsia="zh-CN" w:bidi="ar-SA"/>
        </w:rPr>
        <w:t xml:space="preserve"> 合同主要条款</w:t>
      </w:r>
    </w:p>
    <w:p w14:paraId="4B0E5737">
      <w:pPr>
        <w:numPr>
          <w:ilvl w:val="0"/>
          <w:numId w:val="0"/>
        </w:numPr>
      </w:pPr>
    </w:p>
    <w:p w14:paraId="14C8855F">
      <w:pPr>
        <w:adjustRightInd w:val="0"/>
        <w:ind w:firstLine="2409" w:firstLineChars="1000"/>
        <w:rPr>
          <w:rFonts w:ascii="宋体" w:hAnsi="宋体" w:cs="宋体"/>
          <w:b/>
          <w:bCs/>
          <w:color w:val="000000"/>
          <w:sz w:val="24"/>
          <w:szCs w:val="24"/>
        </w:rPr>
      </w:pPr>
      <w:r>
        <w:rPr>
          <w:rFonts w:hint="eastAsia" w:ascii="宋体" w:hAnsi="宋体" w:cs="宋体"/>
          <w:b/>
          <w:bCs/>
          <w:color w:val="000000"/>
          <w:sz w:val="24"/>
          <w:szCs w:val="24"/>
        </w:rPr>
        <w:t xml:space="preserve">东阳市政府采购合同（范本，可按实际需求修改） </w:t>
      </w:r>
    </w:p>
    <w:p w14:paraId="5D5CED91">
      <w:pPr>
        <w:kinsoku/>
        <w:overflowPunct/>
        <w:topLinePunct w:val="0"/>
        <w:bidi w:val="0"/>
        <w:snapToGrid w:val="0"/>
        <w:spacing w:beforeAutospacing="0" w:line="440" w:lineRule="exact"/>
        <w:ind w:firstLine="480" w:firstLineChars="200"/>
        <w:rPr>
          <w:rFonts w:hint="eastAsia" w:ascii="宋体" w:eastAsia="宋体" w:cs="宋体"/>
          <w:sz w:val="24"/>
        </w:rPr>
      </w:pPr>
      <w:r>
        <w:rPr>
          <w:rFonts w:hint="eastAsia" w:ascii="宋体" w:eastAsia="宋体" w:cs="宋体"/>
          <w:sz w:val="24"/>
        </w:rPr>
        <w:t>项目名称：                   项目编号：               合同号：</w:t>
      </w:r>
    </w:p>
    <w:p w14:paraId="13C0D3D3">
      <w:pPr>
        <w:kinsoku/>
        <w:overflowPunct/>
        <w:topLinePunct w:val="0"/>
        <w:bidi w:val="0"/>
        <w:snapToGrid w:val="0"/>
        <w:spacing w:beforeAutospacing="0" w:line="440" w:lineRule="exact"/>
        <w:ind w:firstLine="480" w:firstLineChars="200"/>
        <w:rPr>
          <w:rFonts w:hint="eastAsia" w:ascii="宋体" w:eastAsia="宋体" w:cs="宋体"/>
          <w:sz w:val="24"/>
        </w:rPr>
      </w:pPr>
      <w:r>
        <w:rPr>
          <w:rFonts w:hint="eastAsia" w:ascii="宋体" w:eastAsia="宋体" w:cs="宋体"/>
          <w:sz w:val="24"/>
        </w:rPr>
        <w:t>甲方（买方）：</w:t>
      </w:r>
    </w:p>
    <w:p w14:paraId="1E534355">
      <w:pPr>
        <w:kinsoku/>
        <w:overflowPunct/>
        <w:topLinePunct w:val="0"/>
        <w:bidi w:val="0"/>
        <w:snapToGrid w:val="0"/>
        <w:spacing w:beforeAutospacing="0" w:line="440" w:lineRule="exact"/>
        <w:ind w:firstLine="480" w:firstLineChars="200"/>
        <w:rPr>
          <w:rFonts w:ascii="宋体" w:hAnsi="宋体"/>
          <w:sz w:val="24"/>
        </w:rPr>
      </w:pPr>
      <w:r>
        <w:rPr>
          <w:rFonts w:hint="eastAsia" w:ascii="宋体" w:eastAsia="宋体" w:cs="宋体"/>
          <w:sz w:val="24"/>
        </w:rPr>
        <w:t>乙方（卖方）：</w:t>
      </w:r>
    </w:p>
    <w:p w14:paraId="52E16B79">
      <w:pPr>
        <w:pStyle w:val="20"/>
        <w:ind w:left="0" w:leftChars="0" w:firstLine="0" w:firstLineChars="0"/>
        <w:jc w:val="both"/>
        <w:rPr>
          <w:rFonts w:hint="eastAsia" w:eastAsiaTheme="minorEastAsia"/>
          <w:sz w:val="28"/>
          <w:szCs w:val="28"/>
          <w:lang w:eastAsia="zh-CN"/>
        </w:rPr>
      </w:pPr>
    </w:p>
    <w:p w14:paraId="58B40316">
      <w:pPr>
        <w:autoSpaceDE w:val="0"/>
        <w:autoSpaceDN w:val="0"/>
        <w:adjustRightInd w:val="0"/>
        <w:spacing w:line="360" w:lineRule="auto"/>
        <w:ind w:firstLine="480" w:firstLineChars="200"/>
        <w:jc w:val="left"/>
        <w:rPr>
          <w:rFonts w:ascii="宋体" w:cs="宋体"/>
          <w:color w:val="000000"/>
          <w:sz w:val="24"/>
        </w:rPr>
      </w:pPr>
      <w:bookmarkStart w:id="3" w:name="_Toc17278025"/>
      <w:r>
        <w:rPr>
          <w:rFonts w:hint="eastAsia" w:ascii="宋体" w:cs="宋体"/>
          <w:color w:val="000000"/>
          <w:sz w:val="24"/>
        </w:rPr>
        <w:t xml:space="preserve">根据 </w:t>
      </w:r>
      <w:r>
        <w:rPr>
          <w:rFonts w:hint="eastAsia" w:ascii="宋体" w:cs="宋体"/>
          <w:color w:val="000000"/>
          <w:sz w:val="24"/>
          <w:u w:val="single"/>
        </w:rPr>
        <w:t xml:space="preserve">          </w:t>
      </w:r>
      <w:r>
        <w:rPr>
          <w:rFonts w:hint="eastAsia" w:ascii="宋体" w:cs="宋体"/>
          <w:color w:val="000000"/>
          <w:sz w:val="24"/>
        </w:rPr>
        <w:t xml:space="preserve"> 项目的采购结果，按照《中华人民共和国政府采购法》、《中华人民共和国</w:t>
      </w:r>
      <w:r>
        <w:rPr>
          <w:rFonts w:hint="eastAsia" w:ascii="宋体" w:cs="宋体"/>
          <w:color w:val="000000"/>
          <w:sz w:val="24"/>
          <w:lang w:eastAsia="zh-CN"/>
        </w:rPr>
        <w:t>民法典</w:t>
      </w:r>
      <w:r>
        <w:rPr>
          <w:rFonts w:hint="eastAsia" w:ascii="宋体" w:cs="宋体"/>
          <w:color w:val="000000"/>
          <w:sz w:val="24"/>
        </w:rPr>
        <w:t xml:space="preserve">》的规定，经双方协商，本着平等互利和诚实信用的原则，一致同意签订本合同如下。 </w:t>
      </w:r>
    </w:p>
    <w:p w14:paraId="6C7934BB">
      <w:pPr>
        <w:snapToGrid w:val="0"/>
        <w:spacing w:before="120" w:after="120" w:line="360" w:lineRule="auto"/>
        <w:ind w:firstLine="482" w:firstLineChars="200"/>
        <w:rPr>
          <w:rFonts w:hint="eastAsia" w:ascii="宋体" w:hAnsi="宋体" w:eastAsia="宋体" w:cs="宋体"/>
          <w:b/>
          <w:bCs/>
          <w:sz w:val="24"/>
        </w:rPr>
      </w:pPr>
      <w:r>
        <w:rPr>
          <w:rFonts w:hint="eastAsia" w:ascii="宋体" w:hAnsi="宋体" w:eastAsia="宋体" w:cs="宋体"/>
          <w:b/>
          <w:bCs/>
          <w:sz w:val="24"/>
        </w:rPr>
        <w:t>一、合同文件：</w:t>
      </w:r>
      <w:r>
        <w:rPr>
          <w:rFonts w:hint="eastAsia" w:ascii="宋体" w:hAnsi="宋体" w:eastAsia="宋体" w:cs="宋体"/>
          <w:sz w:val="24"/>
        </w:rPr>
        <w:t>招标文件、投标文件、技术澄清及询标答复的所有内容是构成合同不可</w:t>
      </w:r>
      <w:r>
        <w:rPr>
          <w:rFonts w:hint="eastAsia" w:ascii="宋体" w:hAnsi="宋体" w:eastAsia="宋体" w:cs="宋体"/>
          <w:b w:val="0"/>
          <w:bCs w:val="0"/>
          <w:sz w:val="24"/>
        </w:rPr>
        <w:t>分割的部分，与本合同具有同等法律效力，当文件之间、文件与本合同之间有相互矛盾之处，以有利于甲方之解释为准。</w:t>
      </w:r>
    </w:p>
    <w:p w14:paraId="500FE019">
      <w:pPr>
        <w:keepNext w:val="0"/>
        <w:keepLines w:val="0"/>
        <w:pageBreakBefore w:val="0"/>
        <w:widowControl w:val="0"/>
        <w:kinsoku/>
        <w:wordWrap/>
        <w:overflowPunct/>
        <w:topLinePunct w:val="0"/>
        <w:bidi w:val="0"/>
        <w:snapToGrid w:val="0"/>
        <w:spacing w:beforeAutospacing="0" w:line="440" w:lineRule="exact"/>
        <w:ind w:firstLine="241" w:firstLineChars="100"/>
        <w:textAlignment w:val="auto"/>
        <w:rPr>
          <w:rFonts w:hint="eastAsia" w:ascii="宋体" w:eastAsia="宋体"/>
          <w:b/>
          <w:sz w:val="24"/>
          <w:szCs w:val="24"/>
          <w:lang w:eastAsia="zh-CN"/>
        </w:rPr>
      </w:pPr>
      <w:r>
        <w:rPr>
          <w:rFonts w:ascii="宋体" w:eastAsia="宋体"/>
          <w:b/>
          <w:sz w:val="24"/>
        </w:rPr>
        <w:t>二</w:t>
      </w:r>
      <w:r>
        <w:rPr>
          <w:rFonts w:hint="eastAsia" w:ascii="宋体"/>
          <w:b/>
          <w:sz w:val="24"/>
          <w:szCs w:val="24"/>
        </w:rPr>
        <w:t>、</w:t>
      </w:r>
      <w:r>
        <w:rPr>
          <w:rFonts w:hint="eastAsia" w:ascii="宋体" w:hAnsi="宋体" w:cs="宋体"/>
          <w:b/>
          <w:sz w:val="24"/>
          <w:szCs w:val="24"/>
        </w:rPr>
        <w:t>服务</w:t>
      </w:r>
      <w:r>
        <w:rPr>
          <w:rFonts w:hint="eastAsia" w:ascii="宋体" w:hAnsi="宋体" w:cs="宋体"/>
          <w:b/>
          <w:sz w:val="24"/>
          <w:szCs w:val="24"/>
          <w:lang w:eastAsia="zh-CN"/>
        </w:rPr>
        <w:t>内容</w:t>
      </w:r>
    </w:p>
    <w:p w14:paraId="08F34C85">
      <w:pPr>
        <w:kinsoku/>
        <w:overflowPunct/>
        <w:topLinePunct w:val="0"/>
        <w:bidi w:val="0"/>
        <w:snapToGrid w:val="0"/>
        <w:spacing w:beforeAutospacing="0" w:line="440" w:lineRule="exact"/>
        <w:rPr>
          <w:rFonts w:hint="eastAsia" w:ascii="宋体"/>
          <w:b/>
          <w:sz w:val="24"/>
          <w:lang w:eastAsia="zh-CN"/>
        </w:rPr>
      </w:pPr>
    </w:p>
    <w:p w14:paraId="7B173F06">
      <w:pPr>
        <w:kinsoku/>
        <w:overflowPunct/>
        <w:topLinePunct w:val="0"/>
        <w:bidi w:val="0"/>
        <w:snapToGrid w:val="0"/>
        <w:spacing w:beforeAutospacing="0" w:line="440" w:lineRule="exact"/>
        <w:rPr>
          <w:rFonts w:hint="eastAsia" w:ascii="宋体"/>
          <w:b/>
          <w:sz w:val="24"/>
          <w:lang w:eastAsia="zh-CN"/>
        </w:rPr>
      </w:pPr>
    </w:p>
    <w:p w14:paraId="1848DE8F">
      <w:pPr>
        <w:kinsoku/>
        <w:overflowPunct/>
        <w:topLinePunct w:val="0"/>
        <w:bidi w:val="0"/>
        <w:snapToGrid w:val="0"/>
        <w:spacing w:beforeAutospacing="0" w:line="440" w:lineRule="exact"/>
        <w:ind w:firstLine="241" w:firstLineChars="100"/>
        <w:rPr>
          <w:rFonts w:ascii="宋体" w:eastAsia="宋体"/>
          <w:b/>
          <w:sz w:val="24"/>
        </w:rPr>
      </w:pPr>
      <w:r>
        <w:rPr>
          <w:rFonts w:hint="eastAsia" w:ascii="宋体"/>
          <w:b/>
          <w:sz w:val="24"/>
          <w:lang w:eastAsia="zh-CN"/>
        </w:rPr>
        <w:t>三</w:t>
      </w:r>
      <w:r>
        <w:rPr>
          <w:rFonts w:ascii="宋体" w:eastAsia="宋体"/>
          <w:b/>
          <w:sz w:val="24"/>
        </w:rPr>
        <w:t>、合同金额</w:t>
      </w:r>
    </w:p>
    <w:p w14:paraId="4D66A13B">
      <w:pPr>
        <w:kinsoku/>
        <w:overflowPunct/>
        <w:topLinePunct w:val="0"/>
        <w:bidi w:val="0"/>
        <w:snapToGrid w:val="0"/>
        <w:spacing w:beforeAutospacing="0" w:line="440" w:lineRule="exact"/>
        <w:ind w:firstLine="240" w:firstLineChars="100"/>
        <w:rPr>
          <w:rFonts w:hint="eastAsia" w:ascii="宋体"/>
          <w:b/>
          <w:sz w:val="24"/>
          <w:lang w:eastAsia="zh-CN"/>
        </w:rPr>
      </w:pPr>
      <w:r>
        <w:rPr>
          <w:rFonts w:ascii="宋体" w:eastAsia="宋体"/>
          <w:sz w:val="24"/>
        </w:rPr>
        <w:t>本合同金额为（大写）：______________</w:t>
      </w:r>
      <w:r>
        <w:rPr>
          <w:rFonts w:hint="eastAsia" w:ascii="宋体"/>
          <w:sz w:val="24"/>
          <w:lang w:val="en-US" w:eastAsia="zh-CN"/>
        </w:rPr>
        <w:t xml:space="preserve"> </w:t>
      </w:r>
      <w:r>
        <w:rPr>
          <w:rFonts w:ascii="宋体" w:eastAsia="宋体"/>
          <w:sz w:val="24"/>
        </w:rPr>
        <w:t>元（￥___________元）人民币。</w:t>
      </w:r>
    </w:p>
    <w:p w14:paraId="40C3D88B">
      <w:pPr>
        <w:keepNext w:val="0"/>
        <w:keepLines w:val="0"/>
        <w:pageBreakBefore w:val="0"/>
        <w:widowControl w:val="0"/>
        <w:kinsoku/>
        <w:wordWrap/>
        <w:overflowPunct/>
        <w:topLinePunct w:val="0"/>
        <w:bidi w:val="0"/>
        <w:spacing w:beforeAutospacing="0" w:line="440" w:lineRule="exact"/>
        <w:ind w:firstLine="241" w:firstLineChars="100"/>
        <w:jc w:val="left"/>
        <w:textAlignment w:val="auto"/>
        <w:rPr>
          <w:rFonts w:hint="eastAsia" w:ascii="宋体" w:eastAsia="宋体" w:cs="宋体"/>
          <w:b/>
          <w:spacing w:val="-10"/>
          <w:sz w:val="24"/>
          <w:szCs w:val="24"/>
        </w:rPr>
      </w:pPr>
      <w:r>
        <w:rPr>
          <w:rFonts w:hint="eastAsia" w:ascii="宋体" w:cs="宋体"/>
          <w:b/>
          <w:sz w:val="24"/>
          <w:lang w:eastAsia="zh-CN"/>
        </w:rPr>
        <w:t>四、</w:t>
      </w:r>
      <w:r>
        <w:rPr>
          <w:rFonts w:hint="eastAsia" w:ascii="宋体" w:eastAsia="宋体" w:cs="宋体"/>
          <w:b/>
          <w:sz w:val="24"/>
        </w:rPr>
        <w:t>技术资料</w:t>
      </w:r>
    </w:p>
    <w:p w14:paraId="2D4F9ABD">
      <w:pPr>
        <w:keepNext w:val="0"/>
        <w:keepLines w:val="0"/>
        <w:pageBreakBefore w:val="0"/>
        <w:widowControl w:val="0"/>
        <w:kinsoku/>
        <w:wordWrap/>
        <w:overflowPunct/>
        <w:topLinePunct w:val="0"/>
        <w:bidi w:val="0"/>
        <w:spacing w:beforeAutospacing="0" w:line="440" w:lineRule="exact"/>
        <w:ind w:firstLine="440" w:firstLineChars="200"/>
        <w:jc w:val="left"/>
        <w:textAlignment w:val="auto"/>
        <w:rPr>
          <w:rFonts w:hint="eastAsia" w:ascii="宋体" w:cs="宋体"/>
          <w:bCs/>
          <w:spacing w:val="-10"/>
          <w:sz w:val="24"/>
          <w:szCs w:val="24"/>
        </w:rPr>
      </w:pPr>
      <w:r>
        <w:rPr>
          <w:rFonts w:hint="eastAsia" w:ascii="宋体" w:cs="宋体"/>
          <w:bCs/>
          <w:spacing w:val="-10"/>
          <w:sz w:val="24"/>
          <w:szCs w:val="24"/>
        </w:rPr>
        <w:t>1</w:t>
      </w:r>
      <w:r>
        <w:rPr>
          <w:rFonts w:hint="eastAsia" w:ascii="宋体" w:cs="宋体"/>
          <w:bCs/>
          <w:spacing w:val="-10"/>
          <w:sz w:val="24"/>
          <w:szCs w:val="24"/>
          <w:lang w:val="en-US" w:eastAsia="zh-CN"/>
        </w:rPr>
        <w:t>.</w:t>
      </w:r>
      <w:r>
        <w:rPr>
          <w:rFonts w:hint="eastAsia" w:ascii="宋体" w:cs="宋体"/>
          <w:bCs/>
          <w:spacing w:val="-10"/>
          <w:sz w:val="24"/>
          <w:szCs w:val="24"/>
        </w:rPr>
        <w:t>乙方应按招标文件规定的时间向甲方提供有关技术资料。</w:t>
      </w:r>
    </w:p>
    <w:p w14:paraId="49B3B91E">
      <w:pPr>
        <w:keepNext w:val="0"/>
        <w:keepLines w:val="0"/>
        <w:pageBreakBefore w:val="0"/>
        <w:widowControl w:val="0"/>
        <w:kinsoku/>
        <w:wordWrap/>
        <w:overflowPunct/>
        <w:topLinePunct w:val="0"/>
        <w:bidi w:val="0"/>
        <w:spacing w:beforeAutospacing="0" w:line="440" w:lineRule="exact"/>
        <w:ind w:firstLine="440" w:firstLineChars="200"/>
        <w:jc w:val="left"/>
        <w:textAlignment w:val="auto"/>
        <w:rPr>
          <w:rFonts w:hint="eastAsia" w:ascii="宋体" w:cs="宋体"/>
          <w:bCs/>
          <w:spacing w:val="-10"/>
          <w:sz w:val="24"/>
          <w:szCs w:val="24"/>
        </w:rPr>
      </w:pPr>
      <w:r>
        <w:rPr>
          <w:rFonts w:hint="eastAsia" w:ascii="宋体" w:cs="宋体"/>
          <w:bCs/>
          <w:spacing w:val="-10"/>
          <w:sz w:val="24"/>
          <w:szCs w:val="24"/>
        </w:rPr>
        <w:t>2</w:t>
      </w:r>
      <w:r>
        <w:rPr>
          <w:rFonts w:hint="eastAsia" w:ascii="宋体" w:cs="宋体"/>
          <w:bCs/>
          <w:spacing w:val="-10"/>
          <w:sz w:val="24"/>
          <w:szCs w:val="24"/>
          <w:lang w:val="en-US" w:eastAsia="zh-CN"/>
        </w:rPr>
        <w:t>.</w:t>
      </w:r>
      <w:r>
        <w:rPr>
          <w:rFonts w:hint="eastAsia" w:ascii="宋体" w:cs="宋体"/>
          <w:bCs/>
          <w:spacing w:val="-10"/>
          <w:sz w:val="24"/>
          <w:szCs w:val="24"/>
        </w:rPr>
        <w:t>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7CDDB2DB">
      <w:pPr>
        <w:kinsoku/>
        <w:overflowPunct/>
        <w:topLinePunct w:val="0"/>
        <w:bidi w:val="0"/>
        <w:snapToGrid w:val="0"/>
        <w:spacing w:beforeAutospacing="0" w:line="440" w:lineRule="exact"/>
        <w:ind w:left="411" w:leftChars="120" w:hanging="171" w:hangingChars="71"/>
        <w:rPr>
          <w:rFonts w:ascii="宋体" w:eastAsia="宋体"/>
          <w:b/>
          <w:sz w:val="24"/>
        </w:rPr>
      </w:pPr>
      <w:r>
        <w:rPr>
          <w:rFonts w:hint="eastAsia" w:ascii="宋体"/>
          <w:b/>
          <w:sz w:val="24"/>
          <w:lang w:eastAsia="zh-CN"/>
        </w:rPr>
        <w:t>五</w:t>
      </w:r>
      <w:r>
        <w:rPr>
          <w:rFonts w:ascii="宋体" w:eastAsia="宋体"/>
          <w:b/>
          <w:sz w:val="24"/>
        </w:rPr>
        <w:t>、知识产权</w:t>
      </w:r>
    </w:p>
    <w:p w14:paraId="646F3F4B">
      <w:pPr>
        <w:kinsoku/>
        <w:overflowPunct/>
        <w:topLinePunct w:val="0"/>
        <w:bidi w:val="0"/>
        <w:snapToGrid w:val="0"/>
        <w:spacing w:beforeAutospacing="0" w:line="440" w:lineRule="exact"/>
        <w:ind w:firstLine="480" w:firstLineChars="200"/>
        <w:rPr>
          <w:rFonts w:ascii="宋体" w:eastAsia="宋体"/>
          <w:b/>
          <w:bCs/>
          <w:sz w:val="24"/>
        </w:rPr>
      </w:pPr>
      <w:r>
        <w:rPr>
          <w:rFonts w:ascii="宋体" w:eastAsia="宋体"/>
          <w:sz w:val="24"/>
        </w:rPr>
        <w:t>乙方应保证提供服务过程中不会侵犯任何第三方的</w:t>
      </w:r>
      <w:r>
        <w:rPr>
          <w:rFonts w:ascii="宋体" w:eastAsia="宋体"/>
          <w:b/>
          <w:sz w:val="24"/>
        </w:rPr>
        <w:t>知识产权</w:t>
      </w:r>
      <w:r>
        <w:rPr>
          <w:rFonts w:ascii="宋体" w:eastAsia="宋体"/>
          <w:b/>
          <w:bCs/>
          <w:sz w:val="24"/>
        </w:rPr>
        <w:t>。</w:t>
      </w:r>
    </w:p>
    <w:p w14:paraId="519618F7">
      <w:pPr>
        <w:kinsoku/>
        <w:overflowPunct/>
        <w:topLinePunct w:val="0"/>
        <w:bidi w:val="0"/>
        <w:snapToGrid w:val="0"/>
        <w:spacing w:beforeAutospacing="0" w:line="440" w:lineRule="exact"/>
        <w:ind w:firstLine="241" w:firstLineChars="100"/>
        <w:rPr>
          <w:rFonts w:ascii="宋体" w:eastAsia="宋体"/>
          <w:b/>
          <w:sz w:val="24"/>
          <w:szCs w:val="20"/>
        </w:rPr>
      </w:pPr>
      <w:r>
        <w:rPr>
          <w:rFonts w:hint="eastAsia" w:ascii="宋体"/>
          <w:b/>
          <w:sz w:val="24"/>
          <w:lang w:eastAsia="zh-CN"/>
        </w:rPr>
        <w:t>六</w:t>
      </w:r>
      <w:r>
        <w:rPr>
          <w:rFonts w:hint="eastAsia" w:ascii="宋体" w:eastAsia="宋体"/>
          <w:b/>
          <w:sz w:val="24"/>
        </w:rPr>
        <w:t>、转包或分包</w:t>
      </w:r>
    </w:p>
    <w:p w14:paraId="0FE6E01C">
      <w:pPr>
        <w:snapToGrid w:val="0"/>
        <w:spacing w:line="440" w:lineRule="exact"/>
        <w:ind w:firstLine="480" w:firstLineChars="200"/>
        <w:jc w:val="left"/>
        <w:rPr>
          <w:rFonts w:ascii="宋体" w:hAnsi="宋体" w:cs="Arial"/>
          <w:sz w:val="24"/>
        </w:rPr>
      </w:pPr>
      <w:r>
        <w:rPr>
          <w:rFonts w:ascii="宋体" w:hAnsi="宋体"/>
          <w:sz w:val="24"/>
        </w:rPr>
        <w:t>1</w:t>
      </w:r>
      <w:r>
        <w:rPr>
          <w:rFonts w:hint="eastAsia" w:ascii="宋体" w:hAnsi="宋体"/>
          <w:sz w:val="24"/>
          <w:lang w:val="en-US" w:eastAsia="zh-CN"/>
        </w:rPr>
        <w:t>.</w:t>
      </w:r>
      <w:r>
        <w:rPr>
          <w:rFonts w:ascii="宋体" w:hAnsi="宋体"/>
          <w:sz w:val="24"/>
        </w:rPr>
        <w:t>本项目不允许转包。</w:t>
      </w:r>
    </w:p>
    <w:p w14:paraId="28A56EAE">
      <w:pPr>
        <w:snapToGrid w:val="0"/>
        <w:spacing w:line="400" w:lineRule="exact"/>
        <w:ind w:firstLine="480" w:firstLineChars="200"/>
        <w:rPr>
          <w:rFonts w:ascii="宋体" w:hAnsi="宋体" w:cs="Arial"/>
          <w:sz w:val="24"/>
        </w:rPr>
      </w:pPr>
      <w:r>
        <w:rPr>
          <w:rFonts w:ascii="宋体" w:hAnsi="宋体" w:cs="Arial"/>
          <w:sz w:val="24"/>
        </w:rPr>
        <w:t>2</w:t>
      </w:r>
      <w:r>
        <w:rPr>
          <w:rFonts w:hint="eastAsia" w:ascii="宋体" w:hAnsi="宋体" w:cs="Arial"/>
          <w:sz w:val="24"/>
          <w:lang w:val="en-US" w:eastAsia="zh-CN"/>
        </w:rPr>
        <w:t>.</w:t>
      </w:r>
      <w:r>
        <w:rPr>
          <w:rFonts w:hint="eastAsia" w:ascii="宋体" w:hAnsi="宋体" w:cs="Arial"/>
          <w:sz w:val="24"/>
        </w:rPr>
        <w:t>除非得到</w:t>
      </w:r>
      <w:r>
        <w:rPr>
          <w:rFonts w:ascii="宋体" w:hAnsi="宋体" w:cs="Arial"/>
          <w:sz w:val="24"/>
        </w:rPr>
        <w:t>甲</w:t>
      </w:r>
      <w:r>
        <w:rPr>
          <w:rFonts w:hint="eastAsia" w:ascii="宋体" w:hAnsi="宋体" w:cs="Arial"/>
          <w:sz w:val="24"/>
        </w:rPr>
        <w:t>方的书面同意，</w:t>
      </w:r>
      <w:r>
        <w:rPr>
          <w:rFonts w:ascii="宋体" w:hAnsi="宋体" w:cs="Arial"/>
          <w:sz w:val="24"/>
        </w:rPr>
        <w:t>乙</w:t>
      </w:r>
      <w:r>
        <w:rPr>
          <w:rFonts w:hint="eastAsia" w:ascii="宋体" w:hAnsi="宋体" w:cs="Arial"/>
          <w:sz w:val="24"/>
        </w:rPr>
        <w:t>方不得将本合同范围的货物全部或部分分包给他人供应；</w:t>
      </w:r>
    </w:p>
    <w:p w14:paraId="38BF5C80">
      <w:pPr>
        <w:snapToGrid w:val="0"/>
        <w:spacing w:line="400" w:lineRule="exact"/>
        <w:ind w:firstLine="480" w:firstLineChars="200"/>
        <w:rPr>
          <w:rFonts w:ascii="宋体" w:hAnsi="宋体" w:cs="Arial"/>
          <w:sz w:val="24"/>
        </w:rPr>
      </w:pPr>
      <w:r>
        <w:rPr>
          <w:rFonts w:hint="eastAsia" w:ascii="宋体" w:hAnsi="宋体" w:cs="Arial"/>
          <w:sz w:val="24"/>
        </w:rPr>
        <w:t>3</w:t>
      </w:r>
      <w:r>
        <w:rPr>
          <w:rFonts w:hint="eastAsia" w:ascii="宋体" w:hAnsi="宋体" w:cs="Arial"/>
          <w:sz w:val="24"/>
          <w:lang w:val="en-US" w:eastAsia="zh-CN"/>
        </w:rPr>
        <w:t>.</w:t>
      </w:r>
      <w:r>
        <w:rPr>
          <w:rFonts w:hint="eastAsia" w:ascii="宋体" w:hAnsi="宋体" w:cs="Arial"/>
          <w:sz w:val="24"/>
        </w:rPr>
        <w:t>如有转让和未经甲方同意的分包行为，甲方有权解除合同，追究乙方的违约责任。</w:t>
      </w:r>
    </w:p>
    <w:p w14:paraId="59633B23">
      <w:pPr>
        <w:kinsoku/>
        <w:overflowPunct/>
        <w:topLinePunct w:val="0"/>
        <w:bidi w:val="0"/>
        <w:snapToGrid w:val="0"/>
        <w:spacing w:beforeAutospacing="0" w:line="440" w:lineRule="exact"/>
        <w:ind w:firstLine="241" w:firstLineChars="100"/>
        <w:rPr>
          <w:rFonts w:ascii="宋体" w:eastAsia="宋体"/>
          <w:b/>
          <w:sz w:val="24"/>
        </w:rPr>
      </w:pPr>
      <w:r>
        <w:rPr>
          <w:rFonts w:hint="eastAsia" w:ascii="宋体"/>
          <w:b/>
          <w:sz w:val="24"/>
          <w:lang w:eastAsia="zh-CN"/>
        </w:rPr>
        <w:t>七</w:t>
      </w:r>
      <w:r>
        <w:rPr>
          <w:rFonts w:ascii="宋体" w:eastAsia="宋体"/>
          <w:b/>
          <w:sz w:val="24"/>
        </w:rPr>
        <w:t>、</w:t>
      </w:r>
      <w:r>
        <w:rPr>
          <w:rFonts w:hint="eastAsia" w:ascii="宋体"/>
          <w:b/>
          <w:sz w:val="24"/>
          <w:lang w:eastAsia="zh-CN"/>
        </w:rPr>
        <w:t>服务</w:t>
      </w:r>
      <w:r>
        <w:rPr>
          <w:rFonts w:ascii="宋体" w:eastAsia="宋体"/>
          <w:b/>
          <w:sz w:val="24"/>
        </w:rPr>
        <w:t>时间及</w:t>
      </w:r>
      <w:r>
        <w:rPr>
          <w:rFonts w:hint="eastAsia" w:ascii="宋体"/>
          <w:b/>
          <w:sz w:val="24"/>
          <w:lang w:eastAsia="zh-CN"/>
        </w:rPr>
        <w:t>服务</w:t>
      </w:r>
      <w:r>
        <w:rPr>
          <w:rFonts w:ascii="宋体" w:eastAsia="宋体"/>
          <w:b/>
          <w:sz w:val="24"/>
        </w:rPr>
        <w:t>地点</w:t>
      </w:r>
    </w:p>
    <w:p w14:paraId="268C73C4">
      <w:pPr>
        <w:kinsoku/>
        <w:overflowPunct/>
        <w:topLinePunct w:val="0"/>
        <w:bidi w:val="0"/>
        <w:snapToGrid w:val="0"/>
        <w:spacing w:beforeAutospacing="0" w:line="440" w:lineRule="exact"/>
        <w:ind w:firstLine="480" w:firstLineChars="200"/>
        <w:rPr>
          <w:rFonts w:ascii="宋体" w:eastAsia="宋体"/>
          <w:bCs/>
          <w:sz w:val="24"/>
        </w:rPr>
      </w:pPr>
      <w:r>
        <w:rPr>
          <w:rFonts w:ascii="宋体" w:eastAsia="宋体"/>
          <w:bCs/>
          <w:sz w:val="24"/>
        </w:rPr>
        <w:t>1</w:t>
      </w:r>
      <w:r>
        <w:rPr>
          <w:rFonts w:hint="eastAsia" w:ascii="宋体" w:eastAsia="宋体"/>
          <w:bCs/>
          <w:sz w:val="24"/>
        </w:rPr>
        <w:t>.</w:t>
      </w:r>
      <w:r>
        <w:rPr>
          <w:rFonts w:hint="eastAsia" w:ascii="宋体"/>
          <w:sz w:val="24"/>
          <w:lang w:eastAsia="zh-CN"/>
        </w:rPr>
        <w:t>服务</w:t>
      </w:r>
      <w:r>
        <w:rPr>
          <w:rFonts w:ascii="宋体" w:eastAsia="宋体"/>
          <w:sz w:val="24"/>
        </w:rPr>
        <w:t>时间</w:t>
      </w:r>
      <w:r>
        <w:rPr>
          <w:rFonts w:ascii="宋体" w:eastAsia="宋体"/>
          <w:bCs/>
          <w:sz w:val="24"/>
        </w:rPr>
        <w:t>：</w:t>
      </w:r>
    </w:p>
    <w:p w14:paraId="73F40BF8">
      <w:pPr>
        <w:kinsoku/>
        <w:overflowPunct/>
        <w:topLinePunct w:val="0"/>
        <w:bidi w:val="0"/>
        <w:snapToGrid w:val="0"/>
        <w:spacing w:beforeAutospacing="0" w:line="440" w:lineRule="exact"/>
        <w:ind w:firstLine="480" w:firstLineChars="200"/>
        <w:rPr>
          <w:rFonts w:ascii="宋体" w:eastAsia="宋体"/>
          <w:sz w:val="24"/>
        </w:rPr>
      </w:pPr>
      <w:r>
        <w:rPr>
          <w:rFonts w:hint="eastAsia" w:ascii="宋体"/>
          <w:bCs/>
          <w:sz w:val="24"/>
          <w:lang w:val="en-US" w:eastAsia="zh-CN"/>
        </w:rPr>
        <w:t>2</w:t>
      </w:r>
      <w:r>
        <w:rPr>
          <w:rFonts w:hint="eastAsia" w:ascii="宋体" w:eastAsia="宋体"/>
          <w:bCs/>
          <w:sz w:val="24"/>
        </w:rPr>
        <w:t>.</w:t>
      </w:r>
      <w:r>
        <w:rPr>
          <w:rFonts w:hint="eastAsia" w:ascii="宋体"/>
          <w:sz w:val="24"/>
          <w:lang w:eastAsia="zh-CN"/>
        </w:rPr>
        <w:t>服务</w:t>
      </w:r>
      <w:r>
        <w:rPr>
          <w:rFonts w:ascii="宋体" w:eastAsia="宋体"/>
          <w:sz w:val="24"/>
        </w:rPr>
        <w:t>地点</w:t>
      </w:r>
      <w:r>
        <w:rPr>
          <w:rFonts w:ascii="宋体" w:eastAsia="宋体"/>
          <w:bCs/>
          <w:sz w:val="24"/>
        </w:rPr>
        <w:t>：</w:t>
      </w:r>
    </w:p>
    <w:p w14:paraId="7345C8D8">
      <w:pPr>
        <w:kinsoku/>
        <w:overflowPunct/>
        <w:topLinePunct w:val="0"/>
        <w:bidi w:val="0"/>
        <w:snapToGrid w:val="0"/>
        <w:spacing w:beforeAutospacing="0" w:line="440" w:lineRule="exact"/>
        <w:ind w:firstLine="241" w:firstLineChars="100"/>
        <w:rPr>
          <w:rFonts w:hint="eastAsia" w:ascii="宋体" w:eastAsia="宋体"/>
          <w:b/>
          <w:sz w:val="24"/>
        </w:rPr>
      </w:pPr>
      <w:r>
        <w:rPr>
          <w:rFonts w:hint="eastAsia" w:ascii="宋体"/>
          <w:b/>
          <w:sz w:val="24"/>
          <w:lang w:eastAsia="zh-CN"/>
        </w:rPr>
        <w:t>八</w:t>
      </w:r>
      <w:r>
        <w:rPr>
          <w:rFonts w:ascii="宋体" w:eastAsia="宋体"/>
          <w:b/>
          <w:sz w:val="24"/>
        </w:rPr>
        <w:t>、付款方式</w:t>
      </w:r>
      <w:r>
        <w:rPr>
          <w:rFonts w:hint="eastAsia" w:ascii="宋体" w:eastAsia="宋体"/>
          <w:b/>
          <w:sz w:val="24"/>
        </w:rPr>
        <w:t>：</w:t>
      </w:r>
    </w:p>
    <w:p w14:paraId="044F6021">
      <w:pPr>
        <w:kinsoku/>
        <w:overflowPunct/>
        <w:topLinePunct w:val="0"/>
        <w:bidi w:val="0"/>
        <w:snapToGrid w:val="0"/>
        <w:spacing w:beforeAutospacing="0" w:line="440" w:lineRule="exact"/>
        <w:ind w:firstLine="480" w:firstLineChars="200"/>
        <w:rPr>
          <w:rFonts w:hint="eastAsia" w:ascii="宋体"/>
          <w:b w:val="0"/>
          <w:bCs/>
          <w:sz w:val="24"/>
          <w:lang w:eastAsia="zh-CN"/>
        </w:rPr>
      </w:pPr>
      <w:r>
        <w:rPr>
          <w:rFonts w:hint="eastAsia" w:ascii="宋体"/>
          <w:b w:val="0"/>
          <w:bCs/>
          <w:sz w:val="24"/>
          <w:lang w:eastAsia="zh-CN"/>
        </w:rPr>
        <w:t>1.</w:t>
      </w:r>
    </w:p>
    <w:p w14:paraId="486CE052">
      <w:pPr>
        <w:kinsoku/>
        <w:overflowPunct/>
        <w:topLinePunct w:val="0"/>
        <w:bidi w:val="0"/>
        <w:snapToGrid w:val="0"/>
        <w:spacing w:beforeAutospacing="0" w:line="440" w:lineRule="exact"/>
        <w:ind w:firstLine="480" w:firstLineChars="200"/>
        <w:rPr>
          <w:rFonts w:hint="eastAsia" w:ascii="宋体"/>
          <w:b w:val="0"/>
          <w:bCs/>
          <w:sz w:val="24"/>
          <w:lang w:eastAsia="zh-CN"/>
        </w:rPr>
      </w:pPr>
      <w:r>
        <w:rPr>
          <w:rFonts w:hint="eastAsia" w:ascii="宋体"/>
          <w:b w:val="0"/>
          <w:bCs/>
          <w:sz w:val="24"/>
          <w:lang w:eastAsia="zh-CN"/>
        </w:rPr>
        <w:t>2.支付款项前须提供相应数额的正规税务发票。</w:t>
      </w:r>
    </w:p>
    <w:p w14:paraId="65E69269">
      <w:pPr>
        <w:kinsoku/>
        <w:overflowPunct/>
        <w:topLinePunct w:val="0"/>
        <w:bidi w:val="0"/>
        <w:snapToGrid w:val="0"/>
        <w:spacing w:beforeAutospacing="0" w:line="440" w:lineRule="exact"/>
        <w:ind w:firstLine="241" w:firstLineChars="100"/>
        <w:rPr>
          <w:rFonts w:ascii="宋体" w:eastAsia="宋体"/>
          <w:b/>
          <w:sz w:val="24"/>
          <w:szCs w:val="20"/>
        </w:rPr>
      </w:pPr>
      <w:r>
        <w:rPr>
          <w:rFonts w:hint="eastAsia" w:ascii="宋体"/>
          <w:b/>
          <w:sz w:val="24"/>
          <w:lang w:eastAsia="zh-CN"/>
        </w:rPr>
        <w:t>九、</w:t>
      </w:r>
      <w:r>
        <w:rPr>
          <w:rFonts w:hint="eastAsia" w:ascii="宋体" w:eastAsia="宋体"/>
          <w:b/>
          <w:sz w:val="24"/>
        </w:rPr>
        <w:t>税费</w:t>
      </w:r>
    </w:p>
    <w:p w14:paraId="5F9C3CD0">
      <w:pPr>
        <w:kinsoku/>
        <w:overflowPunct/>
        <w:topLinePunct w:val="0"/>
        <w:bidi w:val="0"/>
        <w:snapToGrid w:val="0"/>
        <w:spacing w:beforeAutospacing="0" w:line="440" w:lineRule="exact"/>
        <w:ind w:firstLine="480" w:firstLineChars="200"/>
        <w:rPr>
          <w:rFonts w:ascii="宋体" w:eastAsia="宋体"/>
          <w:sz w:val="24"/>
          <w:szCs w:val="20"/>
        </w:rPr>
      </w:pPr>
      <w:r>
        <w:rPr>
          <w:rFonts w:hint="eastAsia" w:ascii="宋体" w:eastAsia="宋体"/>
          <w:sz w:val="24"/>
        </w:rPr>
        <w:t>本合同执行中相关的一切税费均由</w:t>
      </w:r>
      <w:r>
        <w:rPr>
          <w:rFonts w:ascii="宋体" w:eastAsia="宋体"/>
          <w:sz w:val="24"/>
        </w:rPr>
        <w:t>乙</w:t>
      </w:r>
      <w:r>
        <w:rPr>
          <w:rFonts w:hint="eastAsia" w:ascii="宋体" w:eastAsia="宋体"/>
          <w:sz w:val="24"/>
        </w:rPr>
        <w:t>方负担。</w:t>
      </w:r>
    </w:p>
    <w:p w14:paraId="37A077DB">
      <w:pPr>
        <w:kinsoku/>
        <w:overflowPunct/>
        <w:topLinePunct w:val="0"/>
        <w:bidi w:val="0"/>
        <w:snapToGrid w:val="0"/>
        <w:spacing w:beforeAutospacing="0" w:line="440" w:lineRule="exact"/>
        <w:ind w:firstLine="241" w:firstLineChars="100"/>
        <w:rPr>
          <w:rFonts w:ascii="宋体" w:hAnsi="Times New Roman" w:eastAsia="宋体" w:cs="Times New Roman"/>
          <w:b/>
          <w:sz w:val="24"/>
        </w:rPr>
      </w:pPr>
      <w:r>
        <w:rPr>
          <w:rFonts w:ascii="宋体" w:hAnsi="Times New Roman" w:eastAsia="宋体" w:cs="Times New Roman"/>
          <w:b/>
          <w:sz w:val="24"/>
        </w:rPr>
        <w:t>十、违约责任</w:t>
      </w:r>
    </w:p>
    <w:p w14:paraId="6BD4C337">
      <w:pPr>
        <w:kinsoku/>
        <w:overflowPunct/>
        <w:topLinePunct w:val="0"/>
        <w:bidi w:val="0"/>
        <w:snapToGrid w:val="0"/>
        <w:spacing w:beforeAutospacing="0" w:line="440" w:lineRule="exact"/>
        <w:ind w:firstLine="480" w:firstLineChars="200"/>
        <w:rPr>
          <w:rFonts w:hint="eastAsia" w:ascii="宋体" w:eastAsia="宋体"/>
          <w:b w:val="0"/>
          <w:bCs/>
          <w:sz w:val="24"/>
        </w:rPr>
      </w:pPr>
      <w:r>
        <w:rPr>
          <w:rFonts w:hint="eastAsia" w:ascii="宋体" w:eastAsia="宋体"/>
          <w:b w:val="0"/>
          <w:bCs/>
          <w:sz w:val="24"/>
        </w:rPr>
        <w:t>1</w:t>
      </w:r>
      <w:r>
        <w:rPr>
          <w:rFonts w:hint="eastAsia" w:ascii="宋体"/>
          <w:b w:val="0"/>
          <w:bCs/>
          <w:sz w:val="24"/>
          <w:lang w:val="en-US" w:eastAsia="zh-CN"/>
        </w:rPr>
        <w:t>.</w:t>
      </w:r>
      <w:r>
        <w:rPr>
          <w:rFonts w:hint="eastAsia" w:ascii="宋体" w:eastAsia="宋体"/>
          <w:b w:val="0"/>
          <w:bCs/>
          <w:sz w:val="24"/>
        </w:rPr>
        <w:t>甲方无正当理由拒绝接受服务的，甲方向乙方偿付合同款项百分之五作为违约金。</w:t>
      </w:r>
    </w:p>
    <w:p w14:paraId="58094243">
      <w:pPr>
        <w:kinsoku/>
        <w:overflowPunct/>
        <w:topLinePunct w:val="0"/>
        <w:bidi w:val="0"/>
        <w:snapToGrid w:val="0"/>
        <w:spacing w:beforeAutospacing="0" w:line="440" w:lineRule="exact"/>
        <w:ind w:firstLine="480" w:firstLineChars="200"/>
        <w:rPr>
          <w:rFonts w:hint="eastAsia" w:ascii="宋体" w:eastAsia="宋体"/>
          <w:b w:val="0"/>
          <w:bCs/>
          <w:sz w:val="24"/>
        </w:rPr>
      </w:pPr>
      <w:r>
        <w:rPr>
          <w:rFonts w:hint="eastAsia" w:ascii="宋体" w:eastAsia="宋体"/>
          <w:b w:val="0"/>
          <w:bCs/>
          <w:sz w:val="24"/>
        </w:rPr>
        <w:t>2</w:t>
      </w:r>
      <w:r>
        <w:rPr>
          <w:rFonts w:hint="eastAsia" w:ascii="宋体"/>
          <w:b w:val="0"/>
          <w:bCs/>
          <w:sz w:val="24"/>
          <w:lang w:val="en-US" w:eastAsia="zh-CN"/>
        </w:rPr>
        <w:t>.</w:t>
      </w:r>
      <w:r>
        <w:rPr>
          <w:rFonts w:hint="eastAsia" w:ascii="宋体" w:eastAsia="宋体"/>
          <w:b w:val="0"/>
          <w:bCs/>
          <w:sz w:val="24"/>
        </w:rPr>
        <w:t>甲方无故逾期验收和办理款项支付手续的,甲方应按逾期付款总额每日万分之五向乙</w:t>
      </w:r>
    </w:p>
    <w:p w14:paraId="32370312">
      <w:pPr>
        <w:kinsoku/>
        <w:overflowPunct/>
        <w:topLinePunct w:val="0"/>
        <w:bidi w:val="0"/>
        <w:snapToGrid w:val="0"/>
        <w:spacing w:beforeAutospacing="0" w:line="440" w:lineRule="exact"/>
        <w:rPr>
          <w:rFonts w:hint="eastAsia" w:ascii="宋体" w:eastAsia="宋体"/>
          <w:b w:val="0"/>
          <w:bCs/>
          <w:sz w:val="24"/>
        </w:rPr>
      </w:pPr>
      <w:r>
        <w:rPr>
          <w:rFonts w:hint="eastAsia" w:ascii="宋体" w:eastAsia="宋体"/>
          <w:b w:val="0"/>
          <w:bCs/>
          <w:sz w:val="24"/>
        </w:rPr>
        <w:t>方支付违约金。</w:t>
      </w:r>
    </w:p>
    <w:p w14:paraId="5E3CF8B4">
      <w:pPr>
        <w:kinsoku/>
        <w:overflowPunct/>
        <w:topLinePunct w:val="0"/>
        <w:bidi w:val="0"/>
        <w:snapToGrid w:val="0"/>
        <w:spacing w:beforeAutospacing="0" w:line="440" w:lineRule="exact"/>
        <w:ind w:firstLine="480" w:firstLineChars="200"/>
        <w:rPr>
          <w:rFonts w:hint="eastAsia" w:ascii="宋体" w:eastAsia="宋体"/>
          <w:b w:val="0"/>
          <w:bCs/>
          <w:sz w:val="24"/>
        </w:rPr>
      </w:pPr>
      <w:r>
        <w:rPr>
          <w:rFonts w:hint="eastAsia" w:ascii="宋体" w:eastAsia="宋体"/>
          <w:b w:val="0"/>
          <w:bCs/>
          <w:sz w:val="24"/>
        </w:rPr>
        <w:t>3</w:t>
      </w:r>
      <w:r>
        <w:rPr>
          <w:rFonts w:hint="eastAsia" w:ascii="宋体"/>
          <w:b w:val="0"/>
          <w:bCs/>
          <w:sz w:val="24"/>
          <w:lang w:val="en-US" w:eastAsia="zh-CN"/>
        </w:rPr>
        <w:t>.</w:t>
      </w:r>
      <w:r>
        <w:rPr>
          <w:rFonts w:hint="eastAsia" w:ascii="宋体" w:eastAsia="宋体"/>
          <w:b w:val="0"/>
          <w:bCs/>
          <w:sz w:val="24"/>
        </w:rPr>
        <w:t>乙方未能如期提供服务的，每日向甲方支付合同款项的千分之六作为违约金。乙方</w:t>
      </w:r>
    </w:p>
    <w:p w14:paraId="68D8CE87">
      <w:pPr>
        <w:kinsoku/>
        <w:overflowPunct/>
        <w:topLinePunct w:val="0"/>
        <w:bidi w:val="0"/>
        <w:snapToGrid w:val="0"/>
        <w:spacing w:beforeAutospacing="0" w:line="440" w:lineRule="exact"/>
        <w:rPr>
          <w:rFonts w:hint="eastAsia" w:ascii="宋体" w:eastAsia="宋体"/>
          <w:b/>
          <w:sz w:val="24"/>
        </w:rPr>
      </w:pPr>
      <w:r>
        <w:rPr>
          <w:rFonts w:hint="eastAsia" w:ascii="宋体" w:eastAsia="宋体"/>
          <w:b w:val="0"/>
          <w:bCs/>
          <w:sz w:val="24"/>
        </w:rPr>
        <w:t>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r>
        <w:rPr>
          <w:rFonts w:hint="eastAsia" w:ascii="宋体" w:eastAsia="宋体"/>
          <w:b/>
          <w:sz w:val="24"/>
        </w:rPr>
        <w:t xml:space="preserve"> </w:t>
      </w:r>
    </w:p>
    <w:p w14:paraId="5D65522A">
      <w:pPr>
        <w:kinsoku/>
        <w:overflowPunct/>
        <w:topLinePunct w:val="0"/>
        <w:bidi w:val="0"/>
        <w:snapToGrid w:val="0"/>
        <w:spacing w:beforeAutospacing="0" w:line="440" w:lineRule="exact"/>
        <w:ind w:firstLine="241" w:firstLineChars="100"/>
        <w:rPr>
          <w:rFonts w:ascii="宋体" w:eastAsia="宋体"/>
          <w:b/>
          <w:sz w:val="24"/>
        </w:rPr>
      </w:pPr>
      <w:r>
        <w:rPr>
          <w:rFonts w:ascii="宋体" w:eastAsia="宋体"/>
          <w:b/>
          <w:sz w:val="24"/>
        </w:rPr>
        <w:t>十</w:t>
      </w:r>
      <w:r>
        <w:rPr>
          <w:rFonts w:hint="eastAsia" w:ascii="宋体"/>
          <w:b/>
          <w:sz w:val="24"/>
          <w:lang w:eastAsia="zh-CN"/>
        </w:rPr>
        <w:t>一</w:t>
      </w:r>
      <w:r>
        <w:rPr>
          <w:rFonts w:ascii="宋体" w:eastAsia="宋体"/>
          <w:b/>
          <w:sz w:val="24"/>
        </w:rPr>
        <w:t>、不可抗力事件处理</w:t>
      </w:r>
    </w:p>
    <w:p w14:paraId="7E48DF08">
      <w:pPr>
        <w:kinsoku/>
        <w:overflowPunct/>
        <w:topLinePunct w:val="0"/>
        <w:bidi w:val="0"/>
        <w:snapToGrid w:val="0"/>
        <w:spacing w:beforeAutospacing="0" w:line="440" w:lineRule="exact"/>
        <w:ind w:left="456" w:leftChars="228"/>
        <w:rPr>
          <w:rFonts w:ascii="宋体" w:eastAsia="宋体"/>
          <w:sz w:val="24"/>
        </w:rPr>
      </w:pPr>
      <w:r>
        <w:rPr>
          <w:rFonts w:ascii="宋体" w:eastAsia="宋体"/>
          <w:sz w:val="24"/>
        </w:rPr>
        <w:t>1</w:t>
      </w:r>
      <w:r>
        <w:rPr>
          <w:rFonts w:hint="eastAsia" w:ascii="宋体"/>
          <w:sz w:val="24"/>
          <w:lang w:val="en-US" w:eastAsia="zh-CN"/>
        </w:rPr>
        <w:t>.</w:t>
      </w:r>
      <w:r>
        <w:rPr>
          <w:rFonts w:ascii="宋体" w:eastAsia="宋体"/>
          <w:sz w:val="24"/>
        </w:rPr>
        <w:t>在合同有效期内，任何一方因不可抗力事件导致不能履行合同，则合同履行期可延</w:t>
      </w:r>
    </w:p>
    <w:p w14:paraId="118A3B99">
      <w:pPr>
        <w:kinsoku/>
        <w:overflowPunct/>
        <w:topLinePunct w:val="0"/>
        <w:bidi w:val="0"/>
        <w:snapToGrid w:val="0"/>
        <w:spacing w:beforeAutospacing="0" w:line="440" w:lineRule="exact"/>
        <w:rPr>
          <w:rFonts w:ascii="宋体" w:eastAsia="宋体"/>
          <w:sz w:val="24"/>
        </w:rPr>
      </w:pPr>
      <w:r>
        <w:rPr>
          <w:rFonts w:ascii="宋体" w:eastAsia="宋体"/>
          <w:sz w:val="24"/>
        </w:rPr>
        <w:t>长，其延长期与不可抗力影响期相同。</w:t>
      </w:r>
    </w:p>
    <w:p w14:paraId="06EB420C">
      <w:pPr>
        <w:kinsoku/>
        <w:overflowPunct/>
        <w:topLinePunct w:val="0"/>
        <w:bidi w:val="0"/>
        <w:snapToGrid w:val="0"/>
        <w:spacing w:beforeAutospacing="0" w:line="440" w:lineRule="exact"/>
        <w:ind w:firstLine="480" w:firstLineChars="200"/>
        <w:rPr>
          <w:rFonts w:ascii="宋体" w:eastAsia="宋体"/>
          <w:sz w:val="24"/>
        </w:rPr>
      </w:pPr>
      <w:r>
        <w:rPr>
          <w:rFonts w:ascii="宋体" w:eastAsia="宋体"/>
          <w:sz w:val="24"/>
        </w:rPr>
        <w:t>2</w:t>
      </w:r>
      <w:r>
        <w:rPr>
          <w:rFonts w:hint="eastAsia" w:ascii="宋体"/>
          <w:sz w:val="24"/>
          <w:lang w:val="en-US" w:eastAsia="zh-CN"/>
        </w:rPr>
        <w:t>.</w:t>
      </w:r>
      <w:r>
        <w:rPr>
          <w:rFonts w:ascii="宋体" w:eastAsia="宋体"/>
          <w:sz w:val="24"/>
        </w:rPr>
        <w:t>不可抗力事件发生后，应立即通知对方，并寄送有关权威机构出具的证明。</w:t>
      </w:r>
    </w:p>
    <w:p w14:paraId="4A0C4543">
      <w:pPr>
        <w:kinsoku/>
        <w:overflowPunct/>
        <w:topLinePunct w:val="0"/>
        <w:bidi w:val="0"/>
        <w:snapToGrid w:val="0"/>
        <w:spacing w:beforeAutospacing="0" w:line="440" w:lineRule="exact"/>
        <w:ind w:firstLine="480" w:firstLineChars="200"/>
        <w:rPr>
          <w:rFonts w:ascii="宋体" w:eastAsia="宋体"/>
          <w:sz w:val="24"/>
        </w:rPr>
      </w:pPr>
      <w:r>
        <w:rPr>
          <w:rFonts w:ascii="宋体" w:eastAsia="宋体"/>
          <w:sz w:val="24"/>
        </w:rPr>
        <w:t>3</w:t>
      </w:r>
      <w:r>
        <w:rPr>
          <w:rFonts w:hint="eastAsia" w:ascii="宋体"/>
          <w:sz w:val="24"/>
          <w:lang w:val="en-US" w:eastAsia="zh-CN"/>
        </w:rPr>
        <w:t>.</w:t>
      </w:r>
      <w:r>
        <w:rPr>
          <w:rFonts w:ascii="宋体" w:eastAsia="宋体"/>
          <w:sz w:val="24"/>
        </w:rPr>
        <w:t>不可抗力事件延续120天以上，双方应通过友好协商，确定是否继续履行合同。</w:t>
      </w:r>
    </w:p>
    <w:p w14:paraId="5F61EA1E">
      <w:pPr>
        <w:pStyle w:val="12"/>
        <w:kinsoku/>
        <w:overflowPunct/>
        <w:topLinePunct w:val="0"/>
        <w:bidi w:val="0"/>
        <w:snapToGrid w:val="0"/>
        <w:spacing w:before="50" w:beforeLines="0" w:beforeAutospacing="0" w:after="50" w:afterLines="0" w:line="440" w:lineRule="exact"/>
        <w:ind w:firstLine="241" w:firstLineChars="100"/>
        <w:rPr>
          <w:rFonts w:cs="宋体"/>
          <w:b/>
          <w:color w:val="000000"/>
        </w:rPr>
      </w:pPr>
      <w:r>
        <w:rPr>
          <w:b/>
        </w:rPr>
        <w:t>十</w:t>
      </w:r>
      <w:r>
        <w:rPr>
          <w:rFonts w:hint="eastAsia"/>
          <w:b/>
          <w:lang w:eastAsia="zh-CN"/>
        </w:rPr>
        <w:t>二</w:t>
      </w:r>
      <w:r>
        <w:rPr>
          <w:b/>
        </w:rPr>
        <w:t>、</w:t>
      </w:r>
      <w:r>
        <w:rPr>
          <w:rFonts w:cs="宋体"/>
          <w:b/>
          <w:color w:val="000000"/>
        </w:rPr>
        <w:t>诉讼</w:t>
      </w:r>
    </w:p>
    <w:p w14:paraId="6BA1E4FB">
      <w:pPr>
        <w:pStyle w:val="12"/>
        <w:kinsoku/>
        <w:overflowPunct/>
        <w:topLinePunct w:val="0"/>
        <w:bidi w:val="0"/>
        <w:snapToGrid w:val="0"/>
        <w:spacing w:before="50" w:beforeLines="0" w:beforeAutospacing="0" w:after="50" w:afterLines="0" w:line="440" w:lineRule="exact"/>
        <w:ind w:firstLine="480" w:firstLineChars="200"/>
        <w:rPr>
          <w:rFonts w:hint="eastAsia"/>
          <w:bCs/>
        </w:rPr>
      </w:pPr>
      <w:r>
        <w:rPr>
          <w:rFonts w:cs="宋体"/>
          <w:color w:val="000000"/>
        </w:rPr>
        <w:t>双方在执行合同中所发生的一切争议，应通过协商解决。如协商不成，可向甲方所在地法院起诉。</w:t>
      </w:r>
    </w:p>
    <w:p w14:paraId="73689CC3">
      <w:pPr>
        <w:kinsoku/>
        <w:overflowPunct/>
        <w:topLinePunct w:val="0"/>
        <w:bidi w:val="0"/>
        <w:snapToGrid w:val="0"/>
        <w:spacing w:beforeAutospacing="0" w:line="440" w:lineRule="exact"/>
        <w:ind w:firstLine="241" w:firstLineChars="100"/>
        <w:rPr>
          <w:rFonts w:ascii="宋体" w:eastAsia="宋体"/>
          <w:b/>
          <w:sz w:val="24"/>
        </w:rPr>
      </w:pPr>
      <w:r>
        <w:rPr>
          <w:rFonts w:ascii="宋体" w:eastAsia="宋体"/>
          <w:b/>
          <w:sz w:val="24"/>
        </w:rPr>
        <w:t>十</w:t>
      </w:r>
      <w:r>
        <w:rPr>
          <w:rFonts w:hint="eastAsia" w:ascii="宋体"/>
          <w:b/>
          <w:sz w:val="24"/>
          <w:lang w:eastAsia="zh-CN"/>
        </w:rPr>
        <w:t>三</w:t>
      </w:r>
      <w:r>
        <w:rPr>
          <w:rFonts w:ascii="宋体" w:eastAsia="宋体"/>
          <w:b/>
          <w:sz w:val="24"/>
        </w:rPr>
        <w:t>、合同生效及其它</w:t>
      </w:r>
    </w:p>
    <w:p w14:paraId="6DB6AD61">
      <w:pPr>
        <w:pStyle w:val="12"/>
        <w:snapToGrid w:val="0"/>
        <w:spacing w:beforeLines="0" w:afterLines="0" w:line="360" w:lineRule="auto"/>
        <w:ind w:firstLine="480" w:firstLineChars="200"/>
        <w:rPr>
          <w:rFonts w:hAnsi="宋体" w:cs="宋体"/>
          <w:szCs w:val="24"/>
        </w:rPr>
      </w:pPr>
      <w:r>
        <w:rPr>
          <w:rFonts w:hint="eastAsia" w:hAnsi="宋体" w:cs="宋体"/>
          <w:szCs w:val="24"/>
        </w:rPr>
        <w:t>1</w:t>
      </w:r>
      <w:r>
        <w:rPr>
          <w:rFonts w:hint="eastAsia" w:hAnsi="宋体" w:cs="宋体"/>
          <w:szCs w:val="24"/>
          <w:lang w:val="en-US" w:eastAsia="zh-CN"/>
        </w:rPr>
        <w:t>.</w:t>
      </w:r>
      <w:r>
        <w:rPr>
          <w:rFonts w:hint="eastAsia" w:hAnsi="宋体" w:cs="宋体"/>
          <w:szCs w:val="24"/>
        </w:rPr>
        <w:t>合同经</w:t>
      </w:r>
      <w:r>
        <w:rPr>
          <w:rFonts w:hint="eastAsia" w:hAnsi="宋体" w:cs="宋体"/>
          <w:szCs w:val="24"/>
          <w:lang w:eastAsia="zh-CN"/>
        </w:rPr>
        <w:t>双</w:t>
      </w:r>
      <w:r>
        <w:rPr>
          <w:rFonts w:hint="eastAsia" w:hAnsi="宋体" w:cs="宋体"/>
          <w:szCs w:val="24"/>
        </w:rPr>
        <w:t>方法定代表人或授权代表签字并加盖单位公章后，报经采购行政主管部门备案生效。</w:t>
      </w:r>
    </w:p>
    <w:p w14:paraId="2F42B613">
      <w:pPr>
        <w:pStyle w:val="12"/>
        <w:snapToGrid w:val="0"/>
        <w:spacing w:beforeLines="0" w:afterLines="0" w:line="360" w:lineRule="auto"/>
        <w:ind w:firstLine="480" w:firstLineChars="200"/>
        <w:rPr>
          <w:rFonts w:hAnsi="宋体" w:cs="宋体"/>
          <w:szCs w:val="24"/>
        </w:rPr>
      </w:pPr>
      <w:r>
        <w:rPr>
          <w:rFonts w:hint="eastAsia" w:hAnsi="宋体" w:cs="宋体"/>
          <w:szCs w:val="24"/>
        </w:rPr>
        <w:t>2</w:t>
      </w:r>
      <w:r>
        <w:rPr>
          <w:rFonts w:hint="eastAsia" w:hAnsi="宋体" w:cs="宋体"/>
          <w:szCs w:val="24"/>
          <w:lang w:val="en-US" w:eastAsia="zh-CN"/>
        </w:rPr>
        <w:t>.</w:t>
      </w:r>
      <w:r>
        <w:rPr>
          <w:rFonts w:hint="eastAsia" w:hAnsi="宋体" w:cs="宋体"/>
          <w:szCs w:val="24"/>
        </w:rPr>
        <w:t>合同执行中涉及采购资金和采购内容修改或补充的，须经采购行政主管部门审批，并签书面补充协议报经备案后，方可作为主合同不可分割的一部分。</w:t>
      </w:r>
    </w:p>
    <w:p w14:paraId="0490BBE0">
      <w:pPr>
        <w:pStyle w:val="12"/>
        <w:snapToGrid w:val="0"/>
        <w:spacing w:beforeLines="0" w:afterLines="0" w:line="360" w:lineRule="auto"/>
        <w:ind w:firstLine="480" w:firstLineChars="200"/>
        <w:rPr>
          <w:rFonts w:hAnsi="宋体" w:cs="宋体"/>
          <w:szCs w:val="24"/>
        </w:rPr>
      </w:pPr>
      <w:r>
        <w:rPr>
          <w:rFonts w:hint="eastAsia" w:hAnsi="宋体" w:cs="宋体"/>
          <w:szCs w:val="24"/>
        </w:rPr>
        <w:t>3</w:t>
      </w:r>
      <w:r>
        <w:rPr>
          <w:rFonts w:hint="eastAsia" w:hAnsi="宋体" w:cs="宋体"/>
          <w:szCs w:val="24"/>
          <w:lang w:val="en-US" w:eastAsia="zh-CN"/>
        </w:rPr>
        <w:t>.</w:t>
      </w:r>
      <w:r>
        <w:rPr>
          <w:rFonts w:hint="eastAsia" w:hAnsi="宋体" w:cs="宋体"/>
          <w:szCs w:val="24"/>
        </w:rPr>
        <w:t>本合同未尽事宜，遵照《</w:t>
      </w:r>
      <w:r>
        <w:rPr>
          <w:rFonts w:hint="eastAsia" w:hAnsi="宋体" w:cs="宋体"/>
          <w:szCs w:val="24"/>
          <w:lang w:val="en-US" w:eastAsia="zh-CN"/>
        </w:rPr>
        <w:t>中华人民共和国</w:t>
      </w:r>
      <w:r>
        <w:rPr>
          <w:rFonts w:hint="eastAsia" w:hAnsi="宋体" w:cs="宋体"/>
          <w:szCs w:val="24"/>
        </w:rPr>
        <w:t>民法典》有关条文执行。</w:t>
      </w:r>
    </w:p>
    <w:p w14:paraId="774E774D">
      <w:pPr>
        <w:pStyle w:val="12"/>
        <w:snapToGrid w:val="0"/>
        <w:spacing w:beforeLines="0" w:afterLines="0" w:line="360" w:lineRule="auto"/>
        <w:ind w:firstLine="480" w:firstLineChars="200"/>
        <w:rPr>
          <w:rFonts w:hAnsi="宋体" w:cs="宋体"/>
          <w:szCs w:val="24"/>
        </w:rPr>
      </w:pPr>
      <w:r>
        <w:rPr>
          <w:rFonts w:hint="eastAsia" w:hAnsi="宋体" w:cs="宋体"/>
          <w:szCs w:val="24"/>
        </w:rPr>
        <w:t>4</w:t>
      </w:r>
      <w:r>
        <w:rPr>
          <w:rFonts w:hint="eastAsia" w:hAnsi="宋体" w:cs="宋体"/>
          <w:szCs w:val="24"/>
          <w:lang w:val="en-US" w:eastAsia="zh-CN"/>
        </w:rPr>
        <w:t>.</w:t>
      </w:r>
      <w:r>
        <w:rPr>
          <w:rFonts w:hint="eastAsia" w:hAnsi="宋体" w:cs="宋体"/>
          <w:szCs w:val="24"/>
        </w:rPr>
        <w:t>本合同正本一式</w:t>
      </w:r>
      <w:r>
        <w:rPr>
          <w:rFonts w:hint="eastAsia" w:hAnsi="宋体" w:cs="宋体"/>
          <w:szCs w:val="24"/>
          <w:lang w:val="en-US" w:eastAsia="zh-CN"/>
        </w:rPr>
        <w:t>六</w:t>
      </w:r>
      <w:r>
        <w:rPr>
          <w:rFonts w:hint="eastAsia" w:hAnsi="宋体" w:cs="宋体"/>
          <w:szCs w:val="24"/>
        </w:rPr>
        <w:t>份，具有同等法律效力，甲乙双方各执二份；采购代理机构存档一份，政府采购行政主管部门备案一份。</w:t>
      </w:r>
    </w:p>
    <w:p w14:paraId="00DAAC13">
      <w:pPr>
        <w:pStyle w:val="12"/>
        <w:snapToGrid w:val="0"/>
        <w:spacing w:beforeLines="0" w:afterLines="0" w:line="360" w:lineRule="auto"/>
        <w:ind w:firstLine="482" w:firstLineChars="200"/>
        <w:rPr>
          <w:rFonts w:hint="eastAsia" w:ascii="仿宋_GB2312" w:eastAsia="仿宋_GB2312" w:cs="Arial"/>
          <w:b/>
          <w:bCs/>
          <w:sz w:val="32"/>
          <w:szCs w:val="32"/>
        </w:rPr>
      </w:pPr>
      <w:r>
        <w:rPr>
          <w:rFonts w:hint="eastAsia" w:hAnsi="宋体" w:cs="宋体"/>
          <w:b/>
          <w:bCs/>
          <w:szCs w:val="24"/>
        </w:rPr>
        <w:t>5</w:t>
      </w:r>
      <w:r>
        <w:rPr>
          <w:rFonts w:hint="eastAsia" w:hAnsi="宋体" w:cs="宋体"/>
          <w:b/>
          <w:bCs/>
          <w:szCs w:val="24"/>
          <w:lang w:val="en-US" w:eastAsia="zh-CN"/>
        </w:rPr>
        <w:t>.</w:t>
      </w:r>
      <w:r>
        <w:rPr>
          <w:rFonts w:hint="eastAsia" w:hAnsi="宋体" w:cs="宋体"/>
          <w:b/>
          <w:bCs/>
          <w:szCs w:val="24"/>
        </w:rPr>
        <w:t>后附政府采购廉洁承诺书。</w:t>
      </w:r>
    </w:p>
    <w:p w14:paraId="145B00BE">
      <w:pPr>
        <w:kinsoku/>
        <w:overflowPunct/>
        <w:topLinePunct w:val="0"/>
        <w:bidi w:val="0"/>
        <w:snapToGrid w:val="0"/>
        <w:spacing w:beforeAutospacing="0" w:line="440" w:lineRule="exact"/>
        <w:ind w:left="228" w:leftChars="114" w:firstLine="360" w:firstLineChars="150"/>
        <w:rPr>
          <w:rFonts w:hint="eastAsia" w:ascii="宋体" w:eastAsia="宋体" w:cs="宋体"/>
          <w:sz w:val="24"/>
        </w:rPr>
      </w:pPr>
    </w:p>
    <w:p w14:paraId="3B4D67E8">
      <w:pPr>
        <w:kinsoku/>
        <w:overflowPunct/>
        <w:topLinePunct w:val="0"/>
        <w:bidi w:val="0"/>
        <w:snapToGrid w:val="0"/>
        <w:spacing w:beforeAutospacing="0" w:line="440" w:lineRule="exact"/>
        <w:ind w:firstLine="480" w:firstLineChars="200"/>
        <w:rPr>
          <w:rFonts w:hint="eastAsia" w:ascii="宋体" w:eastAsia="宋体" w:cs="宋体"/>
          <w:sz w:val="24"/>
        </w:rPr>
      </w:pPr>
      <w:r>
        <w:rPr>
          <w:rFonts w:hint="eastAsia" w:ascii="宋体" w:eastAsia="宋体" w:cs="宋体"/>
          <w:sz w:val="24"/>
        </w:rPr>
        <w:t xml:space="preserve">甲方：                                   </w:t>
      </w:r>
      <w:r>
        <w:rPr>
          <w:rFonts w:hint="eastAsia" w:ascii="宋体" w:cs="宋体"/>
          <w:sz w:val="24"/>
          <w:lang w:val="en-US" w:eastAsia="zh-CN"/>
        </w:rPr>
        <w:t xml:space="preserve">  </w:t>
      </w:r>
      <w:r>
        <w:rPr>
          <w:rFonts w:hint="eastAsia" w:ascii="宋体" w:eastAsia="宋体" w:cs="宋体"/>
          <w:sz w:val="24"/>
        </w:rPr>
        <w:t xml:space="preserve">乙方： </w:t>
      </w:r>
    </w:p>
    <w:p w14:paraId="6A27AEBC">
      <w:pPr>
        <w:kinsoku/>
        <w:overflowPunct/>
        <w:topLinePunct w:val="0"/>
        <w:bidi w:val="0"/>
        <w:snapToGrid w:val="0"/>
        <w:spacing w:beforeAutospacing="0" w:line="440" w:lineRule="exact"/>
        <w:ind w:firstLine="480" w:firstLineChars="200"/>
        <w:rPr>
          <w:rFonts w:hint="eastAsia" w:ascii="宋体" w:eastAsia="宋体" w:cs="宋体"/>
          <w:sz w:val="24"/>
        </w:rPr>
      </w:pPr>
      <w:r>
        <w:rPr>
          <w:rFonts w:hint="eastAsia" w:ascii="宋体" w:eastAsia="宋体" w:cs="宋体"/>
          <w:sz w:val="24"/>
        </w:rPr>
        <w:t>法定</w:t>
      </w:r>
      <w:r>
        <w:rPr>
          <w:rFonts w:hint="eastAsia" w:ascii="宋体" w:cs="宋体"/>
          <w:sz w:val="24"/>
          <w:lang w:eastAsia="zh-CN"/>
        </w:rPr>
        <w:t>代表人或</w:t>
      </w:r>
      <w:r>
        <w:rPr>
          <w:rFonts w:hint="eastAsia" w:ascii="宋体" w:eastAsia="宋体" w:cs="宋体"/>
          <w:sz w:val="24"/>
        </w:rPr>
        <w:t>授权</w:t>
      </w:r>
      <w:r>
        <w:rPr>
          <w:rFonts w:hint="eastAsia" w:ascii="宋体" w:cs="宋体"/>
          <w:sz w:val="24"/>
          <w:lang w:eastAsia="zh-CN"/>
        </w:rPr>
        <w:t>委托人</w:t>
      </w:r>
      <w:r>
        <w:rPr>
          <w:rFonts w:hint="eastAsia" w:ascii="宋体" w:eastAsia="宋体" w:cs="宋体"/>
          <w:sz w:val="24"/>
        </w:rPr>
        <w:t xml:space="preserve">                </w:t>
      </w:r>
      <w:r>
        <w:rPr>
          <w:rFonts w:hint="eastAsia" w:ascii="宋体" w:cs="宋体"/>
          <w:sz w:val="24"/>
          <w:lang w:val="en-US" w:eastAsia="zh-CN"/>
        </w:rPr>
        <w:t xml:space="preserve">    法定代表人或授权委托人 </w:t>
      </w:r>
    </w:p>
    <w:p w14:paraId="75C9DCDC">
      <w:pPr>
        <w:kinsoku/>
        <w:overflowPunct/>
        <w:topLinePunct w:val="0"/>
        <w:bidi w:val="0"/>
        <w:snapToGrid w:val="0"/>
        <w:spacing w:beforeAutospacing="0" w:line="440" w:lineRule="exact"/>
        <w:ind w:firstLine="480" w:firstLineChars="200"/>
        <w:rPr>
          <w:rFonts w:hint="default" w:ascii="宋体" w:eastAsia="宋体" w:cs="宋体"/>
          <w:sz w:val="24"/>
          <w:lang w:val="en-US" w:eastAsia="zh-CN"/>
        </w:rPr>
      </w:pPr>
      <w:r>
        <w:rPr>
          <w:rFonts w:hint="eastAsia" w:ascii="宋体" w:cs="宋体"/>
          <w:sz w:val="24"/>
          <w:lang w:eastAsia="zh-CN"/>
        </w:rPr>
        <w:t>（签字）</w:t>
      </w:r>
      <w:r>
        <w:rPr>
          <w:rFonts w:hint="eastAsia" w:ascii="宋体" w:cs="宋体"/>
          <w:sz w:val="24"/>
          <w:lang w:val="en-US" w:eastAsia="zh-CN"/>
        </w:rPr>
        <w:t xml:space="preserve">                                  （签字）</w:t>
      </w:r>
    </w:p>
    <w:p w14:paraId="37CE9D7B">
      <w:pPr>
        <w:kinsoku/>
        <w:overflowPunct/>
        <w:topLinePunct w:val="0"/>
        <w:bidi w:val="0"/>
        <w:snapToGrid w:val="0"/>
        <w:spacing w:beforeAutospacing="0" w:line="440" w:lineRule="exact"/>
        <w:ind w:firstLine="480" w:firstLineChars="200"/>
        <w:rPr>
          <w:rFonts w:hint="eastAsia" w:ascii="宋体" w:cs="宋体"/>
          <w:sz w:val="24"/>
          <w:lang w:val="en-US" w:eastAsia="zh-CN"/>
        </w:rPr>
      </w:pPr>
      <w:r>
        <w:rPr>
          <w:rFonts w:hint="eastAsia" w:ascii="宋体" w:cs="宋体"/>
          <w:sz w:val="24"/>
          <w:lang w:val="en-US" w:eastAsia="zh-CN"/>
        </w:rPr>
        <w:t xml:space="preserve"> </w:t>
      </w:r>
      <w:r>
        <w:rPr>
          <w:rFonts w:hint="eastAsia" w:ascii="宋体" w:eastAsia="宋体" w:cs="宋体"/>
          <w:sz w:val="24"/>
        </w:rPr>
        <w:t>地址：</w:t>
      </w:r>
      <w:r>
        <w:rPr>
          <w:rFonts w:hint="eastAsia" w:ascii="宋体" w:cs="宋体"/>
          <w:sz w:val="24"/>
          <w:lang w:val="en-US" w:eastAsia="zh-CN"/>
        </w:rPr>
        <w:t xml:space="preserve">                                    </w:t>
      </w:r>
      <w:r>
        <w:rPr>
          <w:rFonts w:hint="eastAsia" w:ascii="宋体" w:eastAsia="宋体" w:cs="宋体"/>
          <w:sz w:val="24"/>
        </w:rPr>
        <w:t>地址：</w:t>
      </w:r>
    </w:p>
    <w:p w14:paraId="5FD88F51">
      <w:pPr>
        <w:pStyle w:val="19"/>
        <w:rPr>
          <w:rFonts w:hint="eastAsia" w:ascii="宋体" w:cs="宋体"/>
          <w:sz w:val="24"/>
          <w:lang w:val="en-US" w:eastAsia="zh-CN"/>
        </w:rPr>
      </w:pPr>
      <w:r>
        <w:rPr>
          <w:rFonts w:hint="eastAsia" w:ascii="宋体" w:cs="宋体"/>
          <w:sz w:val="24"/>
          <w:lang w:val="en-US" w:eastAsia="zh-CN"/>
        </w:rPr>
        <w:t xml:space="preserve">                                           开户银行：</w:t>
      </w:r>
    </w:p>
    <w:p w14:paraId="310F2ACC">
      <w:pPr>
        <w:pStyle w:val="16"/>
        <w:rPr>
          <w:rFonts w:hint="default"/>
          <w:lang w:val="en-US" w:eastAsia="zh-CN"/>
        </w:rPr>
      </w:pPr>
      <w:r>
        <w:rPr>
          <w:rFonts w:hint="eastAsia" w:ascii="宋体" w:cs="宋体"/>
          <w:sz w:val="24"/>
          <w:lang w:val="en-US" w:eastAsia="zh-CN"/>
        </w:rPr>
        <w:t xml:space="preserve">                              银行账号：</w:t>
      </w:r>
    </w:p>
    <w:p w14:paraId="1E3056C1">
      <w:pPr>
        <w:kinsoku/>
        <w:overflowPunct/>
        <w:topLinePunct w:val="0"/>
        <w:bidi w:val="0"/>
        <w:snapToGrid w:val="0"/>
        <w:spacing w:beforeAutospacing="0" w:line="440" w:lineRule="exact"/>
        <w:ind w:firstLine="480" w:firstLineChars="200"/>
        <w:rPr>
          <w:rFonts w:hint="eastAsia" w:ascii="宋体" w:eastAsia="宋体" w:cs="宋体"/>
          <w:sz w:val="24"/>
        </w:rPr>
      </w:pPr>
      <w:r>
        <w:rPr>
          <w:rFonts w:hint="eastAsia" w:ascii="宋体" w:eastAsia="宋体" w:cs="宋体"/>
          <w:sz w:val="24"/>
        </w:rPr>
        <w:t xml:space="preserve">                                   </w:t>
      </w:r>
      <w:r>
        <w:rPr>
          <w:rFonts w:hint="eastAsia" w:ascii="宋体" w:cs="宋体"/>
          <w:sz w:val="24"/>
          <w:lang w:val="en-US" w:eastAsia="zh-CN"/>
        </w:rPr>
        <w:t xml:space="preserve"> </w:t>
      </w:r>
      <w:r>
        <w:rPr>
          <w:rFonts w:hint="eastAsia" w:ascii="宋体" w:eastAsia="宋体" w:cs="宋体"/>
          <w:sz w:val="24"/>
        </w:rPr>
        <w:t xml:space="preserve"> </w:t>
      </w:r>
    </w:p>
    <w:p w14:paraId="66FC98E1">
      <w:pPr>
        <w:kinsoku/>
        <w:overflowPunct/>
        <w:topLinePunct w:val="0"/>
        <w:bidi w:val="0"/>
        <w:snapToGrid w:val="0"/>
        <w:spacing w:beforeAutospacing="0" w:line="440" w:lineRule="exact"/>
        <w:ind w:firstLine="480" w:firstLineChars="200"/>
        <w:rPr>
          <w:rFonts w:hint="eastAsia" w:ascii="宋体" w:eastAsia="宋体" w:cs="宋体"/>
          <w:sz w:val="30"/>
          <w:szCs w:val="30"/>
        </w:rPr>
      </w:pPr>
      <w:r>
        <w:rPr>
          <w:rFonts w:hint="eastAsia" w:ascii="宋体" w:eastAsia="宋体" w:cs="宋体"/>
          <w:sz w:val="24"/>
        </w:rPr>
        <w:t>签</w:t>
      </w:r>
      <w:r>
        <w:rPr>
          <w:rFonts w:hint="eastAsia" w:ascii="宋体" w:cs="宋体"/>
          <w:sz w:val="24"/>
          <w:lang w:eastAsia="zh-CN"/>
        </w:rPr>
        <w:t>约地点：</w:t>
      </w:r>
      <w:r>
        <w:rPr>
          <w:rFonts w:hint="eastAsia" w:ascii="宋体" w:cs="宋体"/>
          <w:sz w:val="24"/>
          <w:lang w:val="en-US" w:eastAsia="zh-CN"/>
        </w:rPr>
        <w:t xml:space="preserve">               </w:t>
      </w:r>
      <w:r>
        <w:rPr>
          <w:rFonts w:hint="eastAsia" w:ascii="宋体" w:eastAsia="宋体" w:cs="宋体"/>
          <w:sz w:val="24"/>
        </w:rPr>
        <w:t xml:space="preserve">  </w:t>
      </w:r>
      <w:r>
        <w:rPr>
          <w:rFonts w:hint="eastAsia" w:ascii="宋体" w:cs="宋体"/>
          <w:sz w:val="24"/>
          <w:lang w:val="en-US" w:eastAsia="zh-CN"/>
        </w:rPr>
        <w:t xml:space="preserve">                </w:t>
      </w:r>
      <w:r>
        <w:rPr>
          <w:rFonts w:hint="eastAsia" w:ascii="宋体" w:eastAsia="宋体" w:cs="宋体"/>
          <w:sz w:val="24"/>
        </w:rPr>
        <w:t>签字日期：    年  月  日</w:t>
      </w:r>
    </w:p>
    <w:p w14:paraId="61A01A7B">
      <w:pPr>
        <w:pStyle w:val="12"/>
        <w:kinsoku/>
        <w:overflowPunct/>
        <w:topLinePunct w:val="0"/>
        <w:bidi w:val="0"/>
        <w:spacing w:before="50" w:beforeLines="0" w:beforeAutospacing="0" w:after="50" w:afterLines="0" w:line="440" w:lineRule="exact"/>
        <w:ind w:firstLine="360" w:firstLineChars="150"/>
        <w:rPr>
          <w:rFonts w:hint="eastAsia" w:ascii="宋体" w:eastAsia="宋体" w:cs="宋体"/>
        </w:rPr>
      </w:pPr>
    </w:p>
    <w:p w14:paraId="5B107731">
      <w:pPr>
        <w:pStyle w:val="12"/>
        <w:kinsoku/>
        <w:overflowPunct/>
        <w:topLinePunct w:val="0"/>
        <w:bidi w:val="0"/>
        <w:spacing w:before="50" w:beforeLines="0" w:beforeAutospacing="0" w:after="50" w:afterLines="0" w:line="440" w:lineRule="exact"/>
        <w:ind w:firstLine="480" w:firstLineChars="200"/>
        <w:rPr>
          <w:rFonts w:hint="eastAsia" w:ascii="宋体" w:eastAsia="宋体" w:cs="宋体"/>
        </w:rPr>
      </w:pPr>
      <w:r>
        <w:rPr>
          <w:rFonts w:hint="eastAsia" w:ascii="宋体" w:eastAsia="宋体" w:cs="宋体"/>
        </w:rPr>
        <w:t>鉴证方:</w:t>
      </w:r>
    </w:p>
    <w:p w14:paraId="361926D0">
      <w:pPr>
        <w:pStyle w:val="12"/>
        <w:kinsoku/>
        <w:overflowPunct/>
        <w:topLinePunct w:val="0"/>
        <w:bidi w:val="0"/>
        <w:spacing w:before="50" w:beforeLines="0" w:beforeAutospacing="0" w:after="50" w:afterLines="0" w:line="440" w:lineRule="exact"/>
        <w:ind w:firstLine="480" w:firstLineChars="200"/>
        <w:rPr>
          <w:rFonts w:hint="eastAsia" w:ascii="宋体" w:eastAsia="宋体" w:cs="宋体"/>
        </w:rPr>
      </w:pPr>
      <w:r>
        <w:rPr>
          <w:rFonts w:hint="eastAsia" w:ascii="宋体" w:eastAsia="宋体" w:cs="宋体"/>
        </w:rPr>
        <w:t>法定代表人或主要负责人:</w:t>
      </w:r>
    </w:p>
    <w:p w14:paraId="67B46753">
      <w:pPr>
        <w:keepNext w:val="0"/>
        <w:keepLines w:val="0"/>
        <w:pageBreakBefore/>
        <w:widowControl w:val="0"/>
        <w:kinsoku/>
        <w:wordWrap/>
        <w:overflowPunct/>
        <w:topLinePunct w:val="0"/>
        <w:autoSpaceDE/>
        <w:autoSpaceDN/>
        <w:bidi w:val="0"/>
        <w:adjustRightInd/>
        <w:snapToGrid/>
        <w:spacing w:line="360" w:lineRule="auto"/>
        <w:ind w:firstLine="3534" w:firstLineChars="1100"/>
        <w:jc w:val="both"/>
        <w:textAlignment w:val="auto"/>
        <w:outlineLvl w:val="9"/>
        <w:rPr>
          <w:rFonts w:hint="eastAsia" w:eastAsia="宋体"/>
          <w:b/>
          <w:sz w:val="32"/>
          <w:szCs w:val="32"/>
        </w:rPr>
      </w:pPr>
      <w:r>
        <w:rPr>
          <w:rFonts w:hint="eastAsia" w:eastAsia="宋体"/>
          <w:b/>
          <w:sz w:val="32"/>
          <w:szCs w:val="32"/>
        </w:rPr>
        <w:t>政府采购廉洁承诺书</w:t>
      </w:r>
      <w:bookmarkEnd w:id="3"/>
    </w:p>
    <w:p w14:paraId="5DB565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项目名称：                                     项目编号：</w:t>
      </w:r>
    </w:p>
    <w:p w14:paraId="7EE8DA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中标人：</w:t>
      </w:r>
    </w:p>
    <w:p w14:paraId="196D3E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为加强政府采购活动中的廉政建设，防止发生商业贿赂等违法违纪行为，保护国家、集体和当事人的合法权益，根据《中华人民共和国政府采购法》和党风廉政建设及反腐败工作有关规定，我方自愿签订本承诺书，并严格执行。</w:t>
      </w:r>
    </w:p>
    <w:p w14:paraId="01983D3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第一条参与政府采购活动时，除具备采购文件规定的资格、资质要求外，我方还将严格遵守有关法律、法规、政策以及国家、地方关于廉政建设的各项规定。</w:t>
      </w:r>
    </w:p>
    <w:p w14:paraId="3F9024B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第二条遵循公开、公平、公正、诚实信用原则，不发生损害上述原则及各方当事人合法权益得不正当竞争行为。</w:t>
      </w:r>
    </w:p>
    <w:p w14:paraId="0097961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第三条与政府采购各方当事人保持正常的业务交往，不向采购人、采购代理机构、监督机构、评审专家、工作人员及其他参与采购活动的人员提供不正当利益。主要有：</w:t>
      </w:r>
    </w:p>
    <w:p w14:paraId="68C25BB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（一）向上述人员赠送礼金、有价证券、贵重物品及回扣、好处费、感谢费等。</w:t>
      </w:r>
    </w:p>
    <w:p w14:paraId="03EE199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（二）为上述人员或单位报销应由对方支付的费用。</w:t>
      </w:r>
    </w:p>
    <w:p w14:paraId="16DA181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（三）暗示为上述人员装修住房、婚丧嫁娶、配偶子女的工作安排以及出国（境）、旅游等提供方便。</w:t>
      </w:r>
    </w:p>
    <w:p w14:paraId="707CDB2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（四）为上述人员或单位提供可能影响采购活动开展的宴请、健身、娱乐等活动。</w:t>
      </w:r>
    </w:p>
    <w:p w14:paraId="0EA925E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第四条严格执行采购合同，自觉按合同办事；在合同执行过程中，不发生本承诺书第三条中所列不良行为。    ．</w:t>
      </w:r>
    </w:p>
    <w:p w14:paraId="756482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第五条 发现采购活动各方当事人有违规、违纪、违法行为的，及时提醒对方，情节严重的，主动向其主管部门或纪检监察、司法等机关举报。</w:t>
      </w:r>
    </w:p>
    <w:p w14:paraId="038AF0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第六条 自觉接受政府采购管理部门的监管。在采购活动中出现违反本承诺书规定行为的，自觉接受政府采购管理部门的处罚，因违法违规行为给其他当事人造成经济损失的，按规定予以赔偿。</w:t>
      </w:r>
    </w:p>
    <w:p w14:paraId="295001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sz w:val="24"/>
        </w:rPr>
      </w:pPr>
      <w:r>
        <w:rPr>
          <w:rFonts w:hint="eastAsia" w:eastAsia="宋体"/>
          <w:sz w:val="24"/>
        </w:rPr>
        <w:t>第七条 本承诺书自签署之日起生效。</w:t>
      </w:r>
    </w:p>
    <w:p w14:paraId="7C186AC8">
      <w:pPr>
        <w:keepNext w:val="0"/>
        <w:keepLines w:val="0"/>
        <w:pageBreakBefore w:val="0"/>
        <w:widowControl w:val="0"/>
        <w:kinsoku/>
        <w:wordWrap/>
        <w:overflowPunct/>
        <w:topLinePunct w:val="0"/>
        <w:autoSpaceDE/>
        <w:autoSpaceDN/>
        <w:bidi w:val="0"/>
        <w:adjustRightInd/>
        <w:snapToGrid/>
        <w:spacing w:line="360" w:lineRule="auto"/>
        <w:ind w:left="840" w:hanging="840" w:hangingChars="350"/>
        <w:jc w:val="center"/>
        <w:textAlignment w:val="auto"/>
        <w:outlineLvl w:val="9"/>
        <w:rPr>
          <w:rFonts w:hint="eastAsia" w:eastAsia="宋体"/>
          <w:sz w:val="24"/>
        </w:rPr>
      </w:pPr>
    </w:p>
    <w:p w14:paraId="48B5A597">
      <w:pPr>
        <w:pStyle w:val="20"/>
        <w:keepNext w:val="0"/>
        <w:keepLines w:val="0"/>
        <w:pageBreakBefore w:val="0"/>
        <w:widowControl w:val="0"/>
        <w:kinsoku/>
        <w:wordWrap/>
        <w:overflowPunct/>
        <w:topLinePunct w:val="0"/>
        <w:autoSpaceDE/>
        <w:autoSpaceDN/>
        <w:bidi w:val="0"/>
        <w:adjustRightInd/>
        <w:snapToGrid/>
        <w:ind w:left="0" w:leftChars="0" w:firstLine="0" w:firstLineChars="0"/>
        <w:textAlignment w:val="auto"/>
        <w:outlineLvl w:val="9"/>
        <w:rPr>
          <w:rFonts w:hint="eastAsia" w:eastAsia="宋体"/>
        </w:rPr>
      </w:pPr>
    </w:p>
    <w:p w14:paraId="09590694">
      <w:pPr>
        <w:keepNext w:val="0"/>
        <w:keepLines w:val="0"/>
        <w:pageBreakBefore w:val="0"/>
        <w:widowControl w:val="0"/>
        <w:kinsoku/>
        <w:wordWrap/>
        <w:overflowPunct/>
        <w:topLinePunct w:val="0"/>
        <w:autoSpaceDE/>
        <w:autoSpaceDN/>
        <w:bidi w:val="0"/>
        <w:adjustRightInd/>
        <w:snapToGrid/>
        <w:spacing w:line="360" w:lineRule="auto"/>
        <w:ind w:left="840" w:hanging="840" w:hangingChars="350"/>
        <w:jc w:val="center"/>
        <w:textAlignment w:val="auto"/>
        <w:outlineLvl w:val="9"/>
        <w:rPr>
          <w:rFonts w:hint="eastAsia" w:eastAsia="宋体"/>
          <w:sz w:val="24"/>
        </w:rPr>
      </w:pPr>
      <w:r>
        <w:rPr>
          <w:rFonts w:hint="eastAsia" w:eastAsia="宋体"/>
          <w:sz w:val="24"/>
        </w:rPr>
        <w:t>投标人（盖章）：</w:t>
      </w:r>
    </w:p>
    <w:p w14:paraId="129EE91B">
      <w:pPr>
        <w:keepNext w:val="0"/>
        <w:keepLines w:val="0"/>
        <w:pageBreakBefore w:val="0"/>
        <w:widowControl w:val="0"/>
        <w:kinsoku/>
        <w:wordWrap/>
        <w:overflowPunct/>
        <w:topLinePunct w:val="0"/>
        <w:autoSpaceDE/>
        <w:autoSpaceDN/>
        <w:bidi w:val="0"/>
        <w:adjustRightInd/>
        <w:snapToGrid/>
        <w:spacing w:line="360" w:lineRule="auto"/>
        <w:ind w:left="840" w:hanging="840" w:hangingChars="350"/>
        <w:textAlignment w:val="auto"/>
        <w:outlineLvl w:val="9"/>
        <w:rPr>
          <w:rFonts w:hint="eastAsia" w:eastAsia="宋体"/>
          <w:sz w:val="24"/>
        </w:rPr>
      </w:pPr>
      <w:r>
        <w:rPr>
          <w:rFonts w:hint="eastAsia" w:eastAsia="宋体"/>
          <w:sz w:val="24"/>
        </w:rPr>
        <w:t xml:space="preserve">                                法定代表人：</w:t>
      </w:r>
    </w:p>
    <w:p w14:paraId="0EFF7D36">
      <w:pPr>
        <w:keepNext w:val="0"/>
        <w:keepLines w:val="0"/>
        <w:pageBreakBefore w:val="0"/>
        <w:widowControl w:val="0"/>
        <w:kinsoku/>
        <w:wordWrap/>
        <w:overflowPunct/>
        <w:topLinePunct w:val="0"/>
        <w:autoSpaceDE/>
        <w:autoSpaceDN/>
        <w:bidi w:val="0"/>
        <w:adjustRightInd/>
        <w:snapToGrid/>
        <w:spacing w:line="360" w:lineRule="auto"/>
        <w:ind w:left="840" w:hanging="840" w:hangingChars="350"/>
        <w:textAlignment w:val="auto"/>
        <w:outlineLvl w:val="9"/>
        <w:rPr>
          <w:rFonts w:hint="eastAsia" w:eastAsia="宋体"/>
          <w:sz w:val="24"/>
        </w:rPr>
      </w:pPr>
      <w:r>
        <w:rPr>
          <w:rFonts w:hint="eastAsia" w:eastAsia="宋体"/>
          <w:sz w:val="24"/>
        </w:rPr>
        <w:t xml:space="preserve">                                                    年    月   日</w:t>
      </w:r>
    </w:p>
    <w:p w14:paraId="10E51891">
      <w:pPr>
        <w:pStyle w:val="12"/>
        <w:keepNext w:val="0"/>
        <w:keepLines w:val="0"/>
        <w:pageBreakBefore w:val="0"/>
        <w:widowControl w:val="0"/>
        <w:tabs>
          <w:tab w:val="left" w:pos="2472"/>
        </w:tabs>
        <w:kinsoku/>
        <w:wordWrap/>
        <w:overflowPunct/>
        <w:topLinePunct w:val="0"/>
        <w:autoSpaceDE/>
        <w:autoSpaceDN/>
        <w:bidi w:val="0"/>
        <w:adjustRightInd/>
        <w:snapToGrid w:val="0"/>
        <w:spacing w:line="240" w:lineRule="auto"/>
        <w:ind w:firstLine="3313" w:firstLineChars="1100"/>
        <w:textAlignment w:val="auto"/>
        <w:outlineLvl w:val="0"/>
        <w:rPr>
          <w:rFonts w:hAnsi="宋体"/>
          <w:b/>
          <w:bCs/>
          <w:color w:val="000000"/>
          <w:sz w:val="30"/>
          <w:szCs w:val="30"/>
        </w:rPr>
      </w:pPr>
      <w:r>
        <w:rPr>
          <w:rFonts w:hint="eastAsia" w:hAnsi="宋体"/>
          <w:b/>
          <w:bCs/>
          <w:color w:val="000000"/>
          <w:sz w:val="30"/>
          <w:szCs w:val="30"/>
        </w:rPr>
        <w:t>第六章　投标文件格式</w:t>
      </w:r>
    </w:p>
    <w:p w14:paraId="5A9371C3">
      <w:pPr>
        <w:keepNext w:val="0"/>
        <w:keepLines w:val="0"/>
        <w:pageBreakBefore w:val="0"/>
        <w:widowControl w:val="0"/>
        <w:kinsoku/>
        <w:wordWrap/>
        <w:overflowPunct/>
        <w:topLinePunct w:val="0"/>
        <w:autoSpaceDE/>
        <w:autoSpaceDN/>
        <w:bidi w:val="0"/>
        <w:adjustRightInd/>
        <w:snapToGrid w:val="0"/>
        <w:spacing w:before="50" w:after="50"/>
        <w:textAlignment w:val="auto"/>
        <w:outlineLvl w:val="9"/>
        <w:rPr>
          <w:rFonts w:ascii="宋体" w:hAnsi="宋体" w:cs="宋体"/>
          <w:color w:val="000000"/>
          <w:sz w:val="32"/>
          <w:szCs w:val="32"/>
        </w:rPr>
      </w:pPr>
    </w:p>
    <w:p w14:paraId="250C1BE1">
      <w:pPr>
        <w:keepNext w:val="0"/>
        <w:keepLines w:val="0"/>
        <w:pageBreakBefore w:val="0"/>
        <w:widowControl w:val="0"/>
        <w:kinsoku/>
        <w:wordWrap/>
        <w:overflowPunct/>
        <w:topLinePunct w:val="0"/>
        <w:autoSpaceDE/>
        <w:autoSpaceDN/>
        <w:bidi w:val="0"/>
        <w:adjustRightInd/>
        <w:snapToGrid w:val="0"/>
        <w:spacing w:beforeLines="50" w:after="50"/>
        <w:textAlignment w:val="auto"/>
        <w:outlineLvl w:val="9"/>
        <w:rPr>
          <w:rFonts w:ascii="宋体" w:hAnsi="宋体" w:cs="宋体"/>
          <w:b/>
          <w:bCs/>
          <w:color w:val="000000"/>
          <w:sz w:val="24"/>
          <w:szCs w:val="24"/>
        </w:rPr>
      </w:pPr>
      <w:r>
        <w:rPr>
          <w:rFonts w:hint="eastAsia" w:ascii="宋体" w:hAnsi="宋体" w:cs="宋体"/>
          <w:b/>
          <w:bCs/>
          <w:color w:val="000000"/>
          <w:sz w:val="24"/>
          <w:szCs w:val="24"/>
        </w:rPr>
        <w:t>1.所有投标文件的外包装封面格式：</w:t>
      </w:r>
    </w:p>
    <w:p w14:paraId="719B7782">
      <w:pPr>
        <w:keepNext w:val="0"/>
        <w:keepLines w:val="0"/>
        <w:pageBreakBefore w:val="0"/>
        <w:widowControl w:val="0"/>
        <w:kinsoku/>
        <w:wordWrap/>
        <w:overflowPunct/>
        <w:topLinePunct w:val="0"/>
        <w:autoSpaceDE/>
        <w:autoSpaceDN/>
        <w:bidi w:val="0"/>
        <w:adjustRightInd/>
        <w:snapToGrid w:val="0"/>
        <w:spacing w:beforeLines="50" w:after="50"/>
        <w:jc w:val="center"/>
        <w:textAlignment w:val="auto"/>
        <w:outlineLvl w:val="9"/>
        <w:rPr>
          <w:rFonts w:ascii="宋体" w:hAnsi="宋体" w:cs="宋体"/>
          <w:color w:val="000000"/>
          <w:sz w:val="24"/>
          <w:szCs w:val="24"/>
        </w:rPr>
      </w:pPr>
    </w:p>
    <w:p w14:paraId="7FB344B5">
      <w:pPr>
        <w:keepNext w:val="0"/>
        <w:keepLines w:val="0"/>
        <w:pageBreakBefore w:val="0"/>
        <w:widowControl w:val="0"/>
        <w:kinsoku/>
        <w:wordWrap/>
        <w:overflowPunct/>
        <w:topLinePunct w:val="0"/>
        <w:autoSpaceDE/>
        <w:autoSpaceDN/>
        <w:bidi w:val="0"/>
        <w:adjustRightInd/>
        <w:snapToGrid w:val="0"/>
        <w:spacing w:beforeLines="50" w:after="50"/>
        <w:jc w:val="center"/>
        <w:textAlignment w:val="auto"/>
        <w:outlineLvl w:val="9"/>
        <w:rPr>
          <w:rFonts w:ascii="宋体" w:hAnsi="宋体" w:cs="宋体"/>
          <w:b/>
          <w:bCs/>
          <w:color w:val="000000"/>
          <w:sz w:val="24"/>
          <w:szCs w:val="24"/>
        </w:rPr>
      </w:pPr>
      <w:r>
        <w:rPr>
          <w:rFonts w:hint="eastAsia" w:ascii="宋体" w:hAnsi="宋体" w:cs="宋体"/>
          <w:b/>
          <w:bCs/>
          <w:color w:val="000000"/>
          <w:sz w:val="24"/>
          <w:szCs w:val="24"/>
        </w:rPr>
        <w:t>投标文件</w:t>
      </w:r>
    </w:p>
    <w:p w14:paraId="648A108E">
      <w:pPr>
        <w:keepNext w:val="0"/>
        <w:keepLines w:val="0"/>
        <w:pageBreakBefore w:val="0"/>
        <w:widowControl w:val="0"/>
        <w:kinsoku/>
        <w:wordWrap/>
        <w:overflowPunct/>
        <w:topLinePunct w:val="0"/>
        <w:autoSpaceDE/>
        <w:autoSpaceDN/>
        <w:bidi w:val="0"/>
        <w:adjustRightInd/>
        <w:snapToGrid w:val="0"/>
        <w:spacing w:beforeLines="50" w:after="50"/>
        <w:textAlignment w:val="auto"/>
        <w:outlineLvl w:val="9"/>
        <w:rPr>
          <w:rFonts w:ascii="宋体" w:hAnsi="宋体" w:cs="宋体"/>
          <w:color w:val="000000"/>
          <w:sz w:val="24"/>
          <w:szCs w:val="24"/>
        </w:rPr>
      </w:pPr>
    </w:p>
    <w:p w14:paraId="43BDE066">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hint="eastAsia" w:ascii="宋体" w:hAnsi="宋体" w:cs="宋体"/>
          <w:color w:val="000000"/>
          <w:sz w:val="24"/>
          <w:szCs w:val="24"/>
          <w:lang w:eastAsia="zh-CN"/>
        </w:rPr>
      </w:pPr>
      <w:r>
        <w:rPr>
          <w:rFonts w:hint="eastAsia" w:ascii="宋体" w:hAnsi="宋体" w:cs="宋体"/>
          <w:color w:val="000000"/>
          <w:sz w:val="24"/>
          <w:szCs w:val="24"/>
        </w:rPr>
        <w:t>项目名称：</w:t>
      </w:r>
      <w:r>
        <w:rPr>
          <w:rFonts w:hint="eastAsia" w:ascii="宋体" w:hAnsi="宋体" w:cs="宋体"/>
          <w:color w:val="000000"/>
          <w:sz w:val="24"/>
          <w:szCs w:val="24"/>
          <w:lang w:eastAsia="zh-CN"/>
        </w:rPr>
        <w:t>东阳市野生动物资源本底调查</w:t>
      </w:r>
    </w:p>
    <w:p w14:paraId="5CC57B98">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hint="default" w:ascii="宋体" w:hAnsi="宋体" w:eastAsia="宋体" w:cs="宋体"/>
          <w:color w:val="000000"/>
          <w:sz w:val="24"/>
          <w:szCs w:val="24"/>
          <w:highlight w:val="yellow"/>
          <w:lang w:val="en-US" w:eastAsia="zh-CN"/>
        </w:rPr>
      </w:pPr>
      <w:r>
        <w:rPr>
          <w:rFonts w:hint="eastAsia" w:ascii="宋体" w:hAnsi="宋体" w:cs="宋体"/>
          <w:color w:val="000000"/>
          <w:sz w:val="24"/>
          <w:szCs w:val="24"/>
        </w:rPr>
        <w:t>项目编号</w:t>
      </w:r>
      <w:r>
        <w:rPr>
          <w:rFonts w:hint="eastAsia" w:ascii="宋体" w:hAnsi="宋体" w:cs="宋体"/>
          <w:color w:val="000000"/>
          <w:sz w:val="24"/>
          <w:szCs w:val="24"/>
          <w:highlight w:val="none"/>
        </w:rPr>
        <w:t>：</w:t>
      </w:r>
      <w:r>
        <w:rPr>
          <w:rFonts w:hint="eastAsia" w:ascii="宋体" w:hAnsi="宋体" w:cs="宋体"/>
          <w:color w:val="000000"/>
          <w:sz w:val="24"/>
          <w:szCs w:val="24"/>
          <w:highlight w:val="none"/>
          <w:lang w:eastAsia="zh-CN"/>
        </w:rPr>
        <w:t>浙建航招（东2025010号）</w:t>
      </w:r>
    </w:p>
    <w:p w14:paraId="47200D9F">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ascii="宋体" w:hAnsi="宋体" w:cs="宋体"/>
          <w:color w:val="000000"/>
          <w:sz w:val="24"/>
          <w:szCs w:val="24"/>
        </w:rPr>
      </w:pPr>
      <w:r>
        <w:rPr>
          <w:rFonts w:hint="eastAsia" w:ascii="宋体" w:hAnsi="宋体" w:cs="宋体"/>
          <w:color w:val="000000"/>
          <w:sz w:val="24"/>
          <w:szCs w:val="24"/>
        </w:rPr>
        <w:t>投标文件名称：</w:t>
      </w:r>
      <w:r>
        <w:rPr>
          <w:rFonts w:hint="eastAsia" w:ascii="宋体" w:hAnsi="宋体" w:cs="宋体"/>
          <w:color w:val="000000"/>
          <w:sz w:val="24"/>
          <w:szCs w:val="24"/>
          <w:lang w:val="en-US" w:eastAsia="zh-CN"/>
        </w:rPr>
        <w:t>资格审查文件、</w:t>
      </w:r>
      <w:r>
        <w:rPr>
          <w:rFonts w:hint="eastAsia" w:ascii="宋体" w:hAnsi="宋体" w:cs="宋体"/>
          <w:color w:val="000000"/>
          <w:sz w:val="24"/>
          <w:szCs w:val="24"/>
        </w:rPr>
        <w:t>技术、资信及商务文件、报价文件</w:t>
      </w:r>
    </w:p>
    <w:p w14:paraId="3A6806C1">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ascii="宋体" w:hAnsi="宋体" w:cs="宋体"/>
          <w:color w:val="000000"/>
          <w:sz w:val="24"/>
          <w:szCs w:val="24"/>
        </w:rPr>
      </w:pPr>
      <w:r>
        <w:rPr>
          <w:rFonts w:hint="eastAsia" w:ascii="宋体" w:hAnsi="宋体" w:cs="宋体"/>
          <w:color w:val="000000"/>
          <w:sz w:val="24"/>
          <w:szCs w:val="24"/>
        </w:rPr>
        <w:t>投标人名称：</w:t>
      </w:r>
    </w:p>
    <w:p w14:paraId="27FB97ED">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ascii="宋体" w:hAnsi="宋体" w:cs="宋体"/>
          <w:color w:val="000000"/>
          <w:sz w:val="24"/>
          <w:szCs w:val="24"/>
        </w:rPr>
      </w:pPr>
      <w:r>
        <w:rPr>
          <w:rFonts w:hint="eastAsia" w:ascii="宋体" w:hAnsi="宋体" w:cs="宋体"/>
          <w:color w:val="000000"/>
          <w:sz w:val="24"/>
          <w:szCs w:val="24"/>
        </w:rPr>
        <w:t>投标人地址：</w:t>
      </w:r>
    </w:p>
    <w:p w14:paraId="074008C6">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ascii="宋体" w:hAnsi="宋体" w:cs="宋体"/>
          <w:color w:val="000000"/>
          <w:sz w:val="24"/>
          <w:szCs w:val="24"/>
        </w:rPr>
      </w:pPr>
      <w:r>
        <w:rPr>
          <w:rFonts w:hint="eastAsia" w:ascii="宋体" w:hAnsi="宋体" w:cs="宋体"/>
          <w:color w:val="000000"/>
          <w:sz w:val="24"/>
          <w:szCs w:val="24"/>
        </w:rPr>
        <w:t>在年月日时分之前不得启封</w:t>
      </w:r>
    </w:p>
    <w:p w14:paraId="5841CB1F">
      <w:pPr>
        <w:keepNext w:val="0"/>
        <w:keepLines w:val="0"/>
        <w:pageBreakBefore w:val="0"/>
        <w:widowControl w:val="0"/>
        <w:kinsoku/>
        <w:wordWrap/>
        <w:overflowPunct/>
        <w:topLinePunct w:val="0"/>
        <w:autoSpaceDE/>
        <w:autoSpaceDN/>
        <w:bidi w:val="0"/>
        <w:adjustRightInd/>
        <w:snapToGrid w:val="0"/>
        <w:spacing w:beforeLines="50" w:after="50"/>
        <w:ind w:firstLine="4080" w:firstLineChars="1700"/>
        <w:textAlignment w:val="auto"/>
        <w:outlineLvl w:val="9"/>
        <w:rPr>
          <w:rFonts w:ascii="宋体" w:hAnsi="宋体" w:cs="宋体"/>
          <w:color w:val="000000"/>
          <w:sz w:val="24"/>
          <w:szCs w:val="24"/>
        </w:rPr>
      </w:pPr>
    </w:p>
    <w:p w14:paraId="74057FA7">
      <w:pPr>
        <w:keepNext w:val="0"/>
        <w:keepLines w:val="0"/>
        <w:pageBreakBefore w:val="0"/>
        <w:widowControl w:val="0"/>
        <w:kinsoku/>
        <w:wordWrap/>
        <w:overflowPunct/>
        <w:topLinePunct w:val="0"/>
        <w:autoSpaceDE/>
        <w:autoSpaceDN/>
        <w:bidi w:val="0"/>
        <w:adjustRightInd/>
        <w:snapToGrid w:val="0"/>
        <w:spacing w:beforeLines="50" w:after="50"/>
        <w:ind w:firstLine="645"/>
        <w:jc w:val="center"/>
        <w:textAlignment w:val="auto"/>
        <w:outlineLvl w:val="9"/>
        <w:rPr>
          <w:rFonts w:ascii="宋体" w:hAnsi="宋体" w:cs="宋体"/>
          <w:color w:val="000000"/>
          <w:sz w:val="24"/>
          <w:szCs w:val="24"/>
        </w:rPr>
      </w:pPr>
      <w:r>
        <w:rPr>
          <w:rFonts w:hint="eastAsia" w:ascii="宋体" w:hAnsi="宋体" w:cs="宋体"/>
          <w:color w:val="000000"/>
          <w:sz w:val="24"/>
          <w:szCs w:val="24"/>
        </w:rPr>
        <w:t>年 月 日</w:t>
      </w:r>
    </w:p>
    <w:p w14:paraId="64ECEA70">
      <w:pPr>
        <w:keepNext w:val="0"/>
        <w:keepLines w:val="0"/>
        <w:pageBreakBefore w:val="0"/>
        <w:widowControl w:val="0"/>
        <w:kinsoku/>
        <w:wordWrap/>
        <w:overflowPunct/>
        <w:topLinePunct w:val="0"/>
        <w:autoSpaceDE/>
        <w:autoSpaceDN/>
        <w:bidi w:val="0"/>
        <w:adjustRightInd/>
        <w:snapToGrid w:val="0"/>
        <w:spacing w:beforeLines="50" w:after="50"/>
        <w:textAlignment w:val="auto"/>
        <w:outlineLvl w:val="9"/>
        <w:rPr>
          <w:rFonts w:ascii="宋体" w:hAnsi="宋体" w:cs="宋体"/>
          <w:b/>
          <w:bCs/>
          <w:color w:val="000000"/>
          <w:sz w:val="24"/>
          <w:szCs w:val="24"/>
        </w:rPr>
      </w:pPr>
    </w:p>
    <w:p w14:paraId="5EAF9359">
      <w:pPr>
        <w:keepNext w:val="0"/>
        <w:keepLines w:val="0"/>
        <w:pageBreakBefore w:val="0"/>
        <w:widowControl w:val="0"/>
        <w:kinsoku/>
        <w:wordWrap/>
        <w:overflowPunct/>
        <w:topLinePunct w:val="0"/>
        <w:autoSpaceDE/>
        <w:autoSpaceDN/>
        <w:bidi w:val="0"/>
        <w:adjustRightInd/>
        <w:snapToGrid w:val="0"/>
        <w:spacing w:beforeLines="50" w:after="50"/>
        <w:textAlignment w:val="auto"/>
        <w:outlineLvl w:val="9"/>
        <w:rPr>
          <w:rFonts w:ascii="宋体" w:hAnsi="宋体" w:cs="宋体"/>
          <w:b/>
          <w:bCs/>
          <w:color w:val="000000"/>
          <w:sz w:val="24"/>
          <w:szCs w:val="24"/>
        </w:rPr>
      </w:pPr>
      <w:r>
        <w:rPr>
          <w:rFonts w:hint="eastAsia" w:ascii="宋体" w:hAnsi="宋体" w:cs="宋体"/>
          <w:b/>
          <w:bCs/>
          <w:color w:val="000000"/>
          <w:sz w:val="24"/>
          <w:szCs w:val="24"/>
        </w:rPr>
        <w:t>2.所有投标文件封面格式：</w:t>
      </w:r>
    </w:p>
    <w:p w14:paraId="5EC3B7A1">
      <w:pPr>
        <w:keepNext w:val="0"/>
        <w:keepLines w:val="0"/>
        <w:pageBreakBefore w:val="0"/>
        <w:widowControl w:val="0"/>
        <w:kinsoku/>
        <w:wordWrap/>
        <w:overflowPunct/>
        <w:topLinePunct w:val="0"/>
        <w:autoSpaceDE/>
        <w:autoSpaceDN/>
        <w:bidi w:val="0"/>
        <w:adjustRightInd/>
        <w:snapToGrid w:val="0"/>
        <w:spacing w:beforeLines="50" w:after="50"/>
        <w:ind w:firstLine="6023" w:firstLineChars="2500"/>
        <w:textAlignment w:val="auto"/>
        <w:outlineLvl w:val="9"/>
        <w:rPr>
          <w:rFonts w:ascii="宋体" w:hAnsi="宋体" w:cs="宋体"/>
          <w:b/>
          <w:bCs/>
          <w:color w:val="000000"/>
          <w:sz w:val="24"/>
          <w:szCs w:val="24"/>
        </w:rPr>
      </w:pPr>
      <w:r>
        <w:rPr>
          <w:rFonts w:hint="eastAsia" w:ascii="宋体" w:hAnsi="宋体" w:cs="宋体"/>
          <w:b/>
          <w:bCs/>
          <w:color w:val="000000"/>
          <w:sz w:val="24"/>
          <w:szCs w:val="24"/>
        </w:rPr>
        <w:t>正本/或副本</w:t>
      </w:r>
    </w:p>
    <w:p w14:paraId="1BE00A02">
      <w:pPr>
        <w:keepNext w:val="0"/>
        <w:keepLines w:val="0"/>
        <w:pageBreakBefore w:val="0"/>
        <w:widowControl w:val="0"/>
        <w:kinsoku/>
        <w:wordWrap/>
        <w:overflowPunct/>
        <w:topLinePunct w:val="0"/>
        <w:autoSpaceDE/>
        <w:autoSpaceDN/>
        <w:bidi w:val="0"/>
        <w:adjustRightInd/>
        <w:snapToGrid w:val="0"/>
        <w:spacing w:beforeLines="50" w:after="50"/>
        <w:textAlignment w:val="auto"/>
        <w:outlineLvl w:val="9"/>
        <w:rPr>
          <w:rFonts w:ascii="宋体" w:hAnsi="宋体" w:cs="宋体"/>
          <w:color w:val="000000"/>
          <w:sz w:val="24"/>
          <w:szCs w:val="24"/>
        </w:rPr>
      </w:pPr>
    </w:p>
    <w:p w14:paraId="4D6CC78C">
      <w:pPr>
        <w:keepNext w:val="0"/>
        <w:keepLines w:val="0"/>
        <w:pageBreakBefore w:val="0"/>
        <w:widowControl w:val="0"/>
        <w:kinsoku/>
        <w:wordWrap/>
        <w:overflowPunct/>
        <w:topLinePunct w:val="0"/>
        <w:autoSpaceDE/>
        <w:autoSpaceDN/>
        <w:bidi w:val="0"/>
        <w:adjustRightInd/>
        <w:snapToGrid w:val="0"/>
        <w:spacing w:beforeLines="50" w:after="50"/>
        <w:jc w:val="center"/>
        <w:textAlignment w:val="auto"/>
        <w:outlineLvl w:val="9"/>
        <w:rPr>
          <w:rFonts w:ascii="宋体" w:hAnsi="宋体" w:cs="宋体"/>
          <w:color w:val="000000"/>
          <w:sz w:val="24"/>
          <w:szCs w:val="24"/>
        </w:rPr>
      </w:pPr>
    </w:p>
    <w:p w14:paraId="615B83CF">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jc w:val="center"/>
        <w:textAlignment w:val="auto"/>
        <w:outlineLvl w:val="9"/>
        <w:rPr>
          <w:rFonts w:ascii="宋体" w:hAnsi="宋体" w:cs="宋体"/>
          <w:color w:val="000000"/>
          <w:sz w:val="24"/>
          <w:szCs w:val="24"/>
        </w:rPr>
      </w:pPr>
      <w:r>
        <w:rPr>
          <w:rFonts w:hint="eastAsia" w:ascii="宋体" w:hAnsi="宋体" w:cs="宋体"/>
          <w:color w:val="000000"/>
          <w:sz w:val="24"/>
          <w:szCs w:val="24"/>
          <w:lang w:val="en-US" w:eastAsia="zh-CN"/>
        </w:rPr>
        <w:t>资格审查文件、</w:t>
      </w:r>
      <w:r>
        <w:rPr>
          <w:rFonts w:hint="eastAsia" w:ascii="宋体" w:hAnsi="宋体" w:cs="宋体"/>
          <w:color w:val="000000"/>
          <w:sz w:val="24"/>
          <w:szCs w:val="24"/>
        </w:rPr>
        <w:t>技术、资信及商务文件、报价文件</w:t>
      </w:r>
    </w:p>
    <w:p w14:paraId="4A9EF01C">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hint="eastAsia" w:ascii="宋体" w:hAnsi="宋体" w:cs="宋体"/>
          <w:color w:val="000000"/>
          <w:sz w:val="24"/>
          <w:szCs w:val="24"/>
          <w:lang w:eastAsia="zh-CN"/>
        </w:rPr>
      </w:pPr>
      <w:r>
        <w:rPr>
          <w:rFonts w:hint="eastAsia" w:ascii="宋体" w:hAnsi="宋体" w:cs="宋体"/>
          <w:color w:val="000000"/>
          <w:sz w:val="24"/>
          <w:szCs w:val="24"/>
        </w:rPr>
        <w:t>项目名称：</w:t>
      </w:r>
      <w:r>
        <w:rPr>
          <w:rFonts w:hint="eastAsia" w:ascii="宋体" w:hAnsi="宋体" w:cs="宋体"/>
          <w:color w:val="000000"/>
          <w:sz w:val="24"/>
          <w:szCs w:val="24"/>
          <w:lang w:eastAsia="zh-CN"/>
        </w:rPr>
        <w:t>东阳市野生动物资源本底调查</w:t>
      </w:r>
    </w:p>
    <w:p w14:paraId="4087B10A">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rPr>
        <w:t>项目编号：</w:t>
      </w:r>
      <w:r>
        <w:rPr>
          <w:rFonts w:hint="eastAsia" w:ascii="宋体" w:hAnsi="宋体" w:cs="宋体"/>
          <w:color w:val="000000"/>
          <w:sz w:val="24"/>
          <w:szCs w:val="24"/>
          <w:highlight w:val="none"/>
          <w:lang w:eastAsia="zh-CN"/>
        </w:rPr>
        <w:t>浙建航招（东2025010号）</w:t>
      </w:r>
    </w:p>
    <w:p w14:paraId="7F66AE7B">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ascii="宋体" w:hAnsi="宋体" w:cs="宋体"/>
          <w:color w:val="000000"/>
          <w:sz w:val="24"/>
          <w:szCs w:val="24"/>
          <w:highlight w:val="none"/>
        </w:rPr>
      </w:pPr>
      <w:r>
        <w:rPr>
          <w:rFonts w:hint="eastAsia" w:ascii="宋体" w:hAnsi="宋体" w:cs="宋体"/>
          <w:color w:val="000000"/>
          <w:sz w:val="24"/>
          <w:szCs w:val="24"/>
          <w:highlight w:val="none"/>
        </w:rPr>
        <w:t>投标人名称：</w:t>
      </w:r>
    </w:p>
    <w:p w14:paraId="4CB86128">
      <w:pPr>
        <w:keepNext w:val="0"/>
        <w:keepLines w:val="0"/>
        <w:pageBreakBefore w:val="0"/>
        <w:widowControl w:val="0"/>
        <w:kinsoku/>
        <w:wordWrap/>
        <w:overflowPunct/>
        <w:topLinePunct w:val="0"/>
        <w:autoSpaceDE/>
        <w:autoSpaceDN/>
        <w:bidi w:val="0"/>
        <w:adjustRightInd/>
        <w:snapToGrid w:val="0"/>
        <w:spacing w:beforeLines="50" w:after="50"/>
        <w:ind w:firstLine="1068" w:firstLineChars="445"/>
        <w:textAlignment w:val="auto"/>
        <w:outlineLvl w:val="9"/>
        <w:rPr>
          <w:rFonts w:ascii="宋体" w:hAnsi="宋体" w:cs="宋体"/>
          <w:color w:val="000000"/>
          <w:sz w:val="24"/>
          <w:szCs w:val="24"/>
        </w:rPr>
      </w:pPr>
      <w:r>
        <w:rPr>
          <w:rFonts w:hint="eastAsia" w:ascii="宋体" w:hAnsi="宋体" w:cs="宋体"/>
          <w:color w:val="000000"/>
          <w:sz w:val="24"/>
          <w:szCs w:val="24"/>
        </w:rPr>
        <w:t>投标人地址：</w:t>
      </w:r>
    </w:p>
    <w:p w14:paraId="38200843">
      <w:pPr>
        <w:pStyle w:val="7"/>
        <w:keepNext w:val="0"/>
        <w:keepLines w:val="0"/>
        <w:pageBreakBefore w:val="0"/>
        <w:widowControl w:val="0"/>
        <w:kinsoku/>
        <w:wordWrap/>
        <w:overflowPunct/>
        <w:topLinePunct w:val="0"/>
        <w:autoSpaceDE/>
        <w:autoSpaceDN/>
        <w:bidi w:val="0"/>
        <w:adjustRightInd/>
        <w:snapToGrid w:val="0"/>
        <w:spacing w:before="50" w:after="50"/>
        <w:ind w:firstLine="960" w:firstLineChars="400"/>
        <w:textAlignment w:val="auto"/>
        <w:outlineLvl w:val="9"/>
        <w:rPr>
          <w:rFonts w:ascii="宋体" w:hAnsi="宋体" w:cs="宋体"/>
          <w:color w:val="000000"/>
          <w:sz w:val="24"/>
          <w:szCs w:val="24"/>
        </w:rPr>
      </w:pPr>
    </w:p>
    <w:p w14:paraId="26203C54">
      <w:pPr>
        <w:keepNext w:val="0"/>
        <w:keepLines w:val="0"/>
        <w:pageBreakBefore w:val="0"/>
        <w:widowControl w:val="0"/>
        <w:kinsoku/>
        <w:wordWrap/>
        <w:overflowPunct/>
        <w:topLinePunct w:val="0"/>
        <w:autoSpaceDE/>
        <w:autoSpaceDN/>
        <w:bidi w:val="0"/>
        <w:adjustRightInd/>
        <w:snapToGrid w:val="0"/>
        <w:spacing w:beforeLines="50" w:after="50"/>
        <w:ind w:firstLine="4080" w:firstLineChars="1700"/>
        <w:textAlignment w:val="auto"/>
        <w:outlineLvl w:val="9"/>
        <w:rPr>
          <w:rFonts w:ascii="宋体" w:hAnsi="宋体" w:cs="宋体"/>
          <w:color w:val="000000"/>
          <w:sz w:val="24"/>
          <w:szCs w:val="24"/>
        </w:rPr>
      </w:pPr>
    </w:p>
    <w:p w14:paraId="266AFE35">
      <w:pPr>
        <w:keepNext w:val="0"/>
        <w:keepLines w:val="0"/>
        <w:pageBreakBefore w:val="0"/>
        <w:widowControl w:val="0"/>
        <w:kinsoku/>
        <w:wordWrap/>
        <w:overflowPunct/>
        <w:topLinePunct w:val="0"/>
        <w:autoSpaceDE/>
        <w:autoSpaceDN/>
        <w:bidi w:val="0"/>
        <w:adjustRightInd/>
        <w:snapToGrid w:val="0"/>
        <w:spacing w:beforeLines="50" w:after="50"/>
        <w:ind w:firstLine="645"/>
        <w:jc w:val="center"/>
        <w:textAlignment w:val="auto"/>
        <w:outlineLvl w:val="9"/>
        <w:rPr>
          <w:rFonts w:ascii="宋体" w:hAnsi="宋体" w:cs="宋体"/>
          <w:color w:val="000000"/>
          <w:sz w:val="24"/>
          <w:szCs w:val="24"/>
        </w:rPr>
      </w:pPr>
      <w:r>
        <w:rPr>
          <w:rFonts w:hint="eastAsia" w:ascii="宋体" w:hAnsi="宋体" w:cs="宋体"/>
          <w:color w:val="000000"/>
          <w:sz w:val="24"/>
          <w:szCs w:val="24"/>
        </w:rPr>
        <w:t xml:space="preserve">年 </w:t>
      </w:r>
      <w:r>
        <w:rPr>
          <w:rFonts w:hint="eastAsia" w:ascii="宋体" w:hAnsi="宋体" w:cs="宋体"/>
          <w:color w:val="000000"/>
          <w:sz w:val="24"/>
          <w:szCs w:val="24"/>
          <w:lang w:val="en-US" w:eastAsia="zh-CN"/>
        </w:rPr>
        <w:t xml:space="preserve"> </w:t>
      </w:r>
      <w:r>
        <w:rPr>
          <w:rFonts w:hint="eastAsia" w:ascii="宋体" w:hAnsi="宋体" w:cs="宋体"/>
          <w:color w:val="000000"/>
          <w:sz w:val="24"/>
          <w:szCs w:val="24"/>
        </w:rPr>
        <w:t xml:space="preserve">月 </w:t>
      </w:r>
      <w:r>
        <w:rPr>
          <w:rFonts w:hint="eastAsia" w:ascii="宋体" w:hAnsi="宋体" w:cs="宋体"/>
          <w:color w:val="000000"/>
          <w:sz w:val="24"/>
          <w:szCs w:val="24"/>
          <w:lang w:val="en-US" w:eastAsia="zh-CN"/>
        </w:rPr>
        <w:t xml:space="preserve"> </w:t>
      </w:r>
      <w:r>
        <w:rPr>
          <w:rFonts w:hint="eastAsia" w:ascii="宋体" w:hAnsi="宋体" w:cs="宋体"/>
          <w:color w:val="000000"/>
          <w:sz w:val="24"/>
          <w:szCs w:val="24"/>
        </w:rPr>
        <w:t>日</w:t>
      </w:r>
    </w:p>
    <w:p w14:paraId="6D6D9100">
      <w:pPr>
        <w:keepNext w:val="0"/>
        <w:keepLines w:val="0"/>
        <w:pageBreakBefore w:val="0"/>
        <w:widowControl w:val="0"/>
        <w:kinsoku/>
        <w:wordWrap/>
        <w:overflowPunct/>
        <w:topLinePunct w:val="0"/>
        <w:autoSpaceDE/>
        <w:autoSpaceDN/>
        <w:bidi w:val="0"/>
        <w:adjustRightInd/>
        <w:snapToGrid w:val="0"/>
        <w:spacing w:before="50" w:after="50"/>
        <w:textAlignment w:val="auto"/>
        <w:outlineLvl w:val="9"/>
        <w:rPr>
          <w:rFonts w:ascii="宋体" w:hAnsi="宋体" w:cs="宋体"/>
          <w:color w:val="000000"/>
        </w:rPr>
      </w:pPr>
      <w:r>
        <w:rPr>
          <w:rFonts w:hint="eastAsia" w:ascii="宋体" w:hAnsi="宋体" w:cs="宋体"/>
          <w:color w:val="000000"/>
        </w:rPr>
        <w:br w:type="page"/>
      </w:r>
    </w:p>
    <w:p w14:paraId="19471B16">
      <w:pPr>
        <w:keepNext w:val="0"/>
        <w:keepLines w:val="0"/>
        <w:pageBreakBefore w:val="0"/>
        <w:widowControl w:val="0"/>
        <w:kinsoku/>
        <w:wordWrap/>
        <w:overflowPunct/>
        <w:topLinePunct w:val="0"/>
        <w:autoSpaceDE/>
        <w:autoSpaceDN/>
        <w:bidi w:val="0"/>
        <w:adjustRightInd/>
        <w:snapToGrid w:val="0"/>
        <w:ind w:firstLine="241" w:firstLineChars="100"/>
        <w:jc w:val="left"/>
        <w:textAlignment w:val="auto"/>
        <w:outlineLvl w:val="9"/>
        <w:rPr>
          <w:rFonts w:ascii="宋体" w:hAnsi="宋体" w:cs="宋体"/>
          <w:b/>
          <w:sz w:val="24"/>
        </w:rPr>
      </w:pPr>
      <w:r>
        <w:rPr>
          <w:rFonts w:hint="eastAsia" w:ascii="宋体" w:hAnsi="宋体" w:cs="宋体"/>
          <w:b/>
          <w:bCs/>
          <w:color w:val="000000"/>
          <w:sz w:val="24"/>
          <w:szCs w:val="24"/>
        </w:rPr>
        <w:t>3.资格审查文件</w:t>
      </w:r>
    </w:p>
    <w:p w14:paraId="0E4E0481">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（1）具有独立承担民事责任的能力：投标人须在投标文件中出具符合以下情况的证明材料复印件（五选一）：</w:t>
      </w:r>
    </w:p>
    <w:p w14:paraId="484431DB">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①如投标人是企业（包括合伙企业），提供在工商部门注册的有效“企业法人营业执照”或“营业执照”；</w:t>
      </w:r>
    </w:p>
    <w:p w14:paraId="36808037">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②如投标人是事业单位，提供有效的“事业单位法人证书”；</w:t>
      </w:r>
    </w:p>
    <w:p w14:paraId="1F3D0072">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③如投标人是非企业专业服务机构的，提供执业许可证等证明文件；</w:t>
      </w:r>
    </w:p>
    <w:p w14:paraId="156EF6F8">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④如投标人是个体工商户，提供有效的“个体工商户营业执照”；</w:t>
      </w:r>
    </w:p>
    <w:p w14:paraId="67E6D570">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⑤如投标人是自然人，提供有效的自然人身份证明（居民身份证正反面或公安机关出具的临时居民身份证正反面或港澳台胞证或护照）。</w:t>
      </w:r>
    </w:p>
    <w:p w14:paraId="65AACADB">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（2）法定代表人身份证复印件或法定代表人授权委托书(格式见附件)；</w:t>
      </w:r>
    </w:p>
    <w:p w14:paraId="5A126F10">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）符合参加政府采购活动应当具备的一般条件的承诺函（格式见附件）；</w:t>
      </w:r>
    </w:p>
    <w:p w14:paraId="305A9071">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393FCAC">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）东阳市政府采购代理机构社会评价表（格式见附件）；</w:t>
      </w:r>
    </w:p>
    <w:p w14:paraId="10E52787">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）投标声明书 (格式见附件) ；</w:t>
      </w:r>
    </w:p>
    <w:p w14:paraId="1B7EDD55">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）政府采购活动现场确认声明书 (格式见附件) ；</w:t>
      </w:r>
    </w:p>
    <w:p w14:paraId="377F0426">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w:t>
      </w:r>
      <w:r>
        <w:rPr>
          <w:rFonts w:hint="eastAsia" w:ascii="宋体" w:hAnsi="宋体" w:cs="宋体"/>
          <w:sz w:val="24"/>
          <w:highlight w:val="none"/>
        </w:rPr>
        <w:t>联合体协议书/分包意向协议；（联合体投标/分包时提供，格式见附件）；</w:t>
      </w:r>
    </w:p>
    <w:p w14:paraId="555FE2C7">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sz w:val="24"/>
          <w:highlight w:val="none"/>
        </w:rPr>
        <w:t>中小企业声明函（格式见附件）</w:t>
      </w:r>
      <w:r>
        <w:rPr>
          <w:rFonts w:hint="eastAsia" w:ascii="宋体" w:hAnsi="宋体" w:cs="宋体"/>
          <w:sz w:val="24"/>
          <w:highlight w:val="none"/>
          <w:lang w:val="en-US" w:eastAsia="zh-CN"/>
        </w:rPr>
        <w:t>；</w:t>
      </w:r>
    </w:p>
    <w:p w14:paraId="43D75217">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）投标人情况介绍；</w:t>
      </w:r>
    </w:p>
    <w:p w14:paraId="5E133204">
      <w:pPr>
        <w:keepNext w:val="0"/>
        <w:keepLines w:val="0"/>
        <w:pageBreakBefore w:val="0"/>
        <w:widowControl w:val="0"/>
        <w:kinsoku/>
        <w:wordWrap/>
        <w:overflowPunct/>
        <w:topLinePunct w:val="0"/>
        <w:autoSpaceDE/>
        <w:autoSpaceDN/>
        <w:bidi w:val="0"/>
        <w:adjustRightInd/>
        <w:spacing w:line="360"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）投标人认为有必要提供的其它文件。</w:t>
      </w:r>
    </w:p>
    <w:p w14:paraId="26CBFAC3">
      <w:pPr>
        <w:pStyle w:val="12"/>
        <w:keepNext w:val="0"/>
        <w:keepLines w:val="0"/>
        <w:pageBreakBefore w:val="0"/>
        <w:widowControl w:val="0"/>
        <w:kinsoku/>
        <w:wordWrap/>
        <w:overflowPunct/>
        <w:topLinePunct w:val="0"/>
        <w:autoSpaceDE/>
        <w:autoSpaceDN/>
        <w:bidi w:val="0"/>
        <w:adjustRightInd/>
        <w:snapToGrid w:val="0"/>
        <w:spacing w:before="50" w:after="50" w:line="440" w:lineRule="exact"/>
        <w:ind w:firstLine="482" w:firstLineChars="200"/>
        <w:textAlignment w:val="auto"/>
        <w:outlineLvl w:val="9"/>
        <w:rPr>
          <w:rFonts w:hint="eastAsia" w:cs="Arial"/>
          <w:b/>
          <w:bCs/>
          <w:color w:val="auto"/>
        </w:rPr>
      </w:pPr>
      <w:r>
        <w:rPr>
          <w:rFonts w:hint="eastAsia" w:cs="Arial"/>
          <w:b/>
          <w:bCs/>
          <w:color w:val="auto"/>
        </w:rPr>
        <w:t>备注：投标人的资格审查由招标代理机构和采购人在评标委员会评标以前进行。投标人应未被列入失信被执行人名单、重大税收违法案件当事人名单、政府采购严重违法失信行为记录名单，信用信息以投标截止日信用中国网站（www.creditchina.gov.cn）、中国政府采购网（www.ccgp.gov.cn）公布为准。</w:t>
      </w:r>
    </w:p>
    <w:p w14:paraId="22AB52A2">
      <w:pPr>
        <w:keepNext w:val="0"/>
        <w:keepLines w:val="0"/>
        <w:pageBreakBefore w:val="0"/>
        <w:widowControl w:val="0"/>
        <w:kinsoku/>
        <w:wordWrap/>
        <w:overflowPunct/>
        <w:topLinePunct w:val="0"/>
        <w:autoSpaceDE/>
        <w:autoSpaceDN/>
        <w:bidi w:val="0"/>
        <w:adjustRightInd/>
        <w:textAlignment w:val="auto"/>
        <w:outlineLvl w:val="9"/>
        <w:rPr>
          <w:rFonts w:hint="eastAsia" w:cs="Arial"/>
          <w:b/>
          <w:bCs/>
          <w:color w:val="auto"/>
        </w:rPr>
      </w:pPr>
      <w:r>
        <w:rPr>
          <w:rFonts w:hint="eastAsia" w:cs="Arial"/>
          <w:b/>
          <w:bCs/>
          <w:color w:val="auto"/>
        </w:rPr>
        <w:br w:type="page"/>
      </w:r>
    </w:p>
    <w:p w14:paraId="0839FCFC">
      <w:pPr>
        <w:keepNext w:val="0"/>
        <w:keepLines w:val="0"/>
        <w:pageBreakBefore w:val="0"/>
        <w:widowControl w:val="0"/>
        <w:kinsoku/>
        <w:wordWrap/>
        <w:overflowPunct/>
        <w:topLinePunct w:val="0"/>
        <w:autoSpaceDE/>
        <w:autoSpaceDN/>
        <w:bidi w:val="0"/>
        <w:adjustRightInd/>
        <w:snapToGrid w:val="0"/>
        <w:spacing w:beforeLines="50"/>
        <w:jc w:val="left"/>
        <w:textAlignment w:val="auto"/>
        <w:outlineLvl w:val="9"/>
        <w:rPr>
          <w:rFonts w:ascii="宋体" w:hAnsi="宋体" w:cs="宋体"/>
          <w:b/>
          <w:bCs/>
          <w:color w:val="auto"/>
          <w:sz w:val="24"/>
          <w:szCs w:val="24"/>
        </w:rPr>
      </w:pPr>
      <w:r>
        <w:rPr>
          <w:rFonts w:hint="eastAsia" w:ascii="宋体" w:hAnsi="宋体" w:cs="宋体"/>
          <w:b/>
          <w:bCs/>
          <w:color w:val="000000"/>
          <w:sz w:val="24"/>
          <w:szCs w:val="24"/>
        </w:rPr>
        <w:t>4</w:t>
      </w:r>
      <w:r>
        <w:rPr>
          <w:rFonts w:hint="eastAsia" w:ascii="宋体" w:hAnsi="宋体" w:cs="宋体"/>
          <w:b/>
          <w:bCs/>
          <w:color w:val="000000"/>
          <w:sz w:val="24"/>
          <w:szCs w:val="24"/>
          <w:lang w:val="en-US" w:eastAsia="zh-CN"/>
        </w:rPr>
        <w:t>.</w:t>
      </w:r>
      <w:r>
        <w:rPr>
          <w:rFonts w:hint="eastAsia" w:ascii="宋体" w:hAnsi="宋体" w:cs="宋体"/>
          <w:b/>
          <w:bCs/>
          <w:color w:val="000000"/>
          <w:sz w:val="24"/>
          <w:szCs w:val="24"/>
        </w:rPr>
        <w:t>技术、</w:t>
      </w:r>
      <w:r>
        <w:rPr>
          <w:rFonts w:hint="eastAsia" w:ascii="宋体" w:hAnsi="宋体" w:cs="宋体"/>
          <w:b/>
          <w:bCs/>
          <w:color w:val="auto"/>
          <w:sz w:val="24"/>
          <w:szCs w:val="24"/>
        </w:rPr>
        <w:t>资信及商务文件：</w:t>
      </w:r>
    </w:p>
    <w:p w14:paraId="0C1C67C0">
      <w:pPr>
        <w:tabs>
          <w:tab w:val="left" w:pos="2175"/>
        </w:tabs>
        <w:snapToGrid w:val="0"/>
        <w:spacing w:line="440" w:lineRule="exact"/>
        <w:ind w:firstLine="240" w:firstLineChars="100"/>
        <w:rPr>
          <w:rFonts w:hint="eastAsia" w:ascii="宋体" w:hAnsi="宋体" w:cs="宋体"/>
          <w:color w:val="auto"/>
          <w:sz w:val="24"/>
          <w:szCs w:val="22"/>
        </w:rPr>
      </w:pPr>
      <w:r>
        <w:rPr>
          <w:rFonts w:hint="eastAsia" w:ascii="宋体" w:hAnsi="宋体" w:eastAsia="宋体" w:cs="宋体"/>
          <w:color w:val="auto"/>
          <w:sz w:val="24"/>
        </w:rPr>
        <w:t>（1）投标人资信商务、技术自评得分表（格式见附</w:t>
      </w:r>
      <w:r>
        <w:rPr>
          <w:rFonts w:hint="eastAsia" w:ascii="宋体" w:hAnsi="宋体" w:cs="宋体"/>
          <w:color w:val="auto"/>
          <w:sz w:val="24"/>
          <w:szCs w:val="22"/>
        </w:rPr>
        <w:t>件）；</w:t>
      </w:r>
    </w:p>
    <w:p w14:paraId="315D0E52">
      <w:pPr>
        <w:snapToGrid w:val="0"/>
        <w:spacing w:before="120"/>
        <w:ind w:firstLine="240" w:firstLineChars="100"/>
        <w:jc w:val="left"/>
        <w:rPr>
          <w:rFonts w:hint="eastAsia" w:ascii="宋体" w:hAnsi="宋体" w:cs="宋体"/>
          <w:color w:val="auto"/>
          <w:sz w:val="24"/>
          <w:szCs w:val="22"/>
        </w:rPr>
      </w:pPr>
      <w:r>
        <w:rPr>
          <w:rFonts w:hint="eastAsia" w:ascii="宋体" w:hAnsi="宋体" w:cs="宋体"/>
          <w:color w:val="auto"/>
          <w:sz w:val="24"/>
          <w:szCs w:val="22"/>
        </w:rPr>
        <w:t>（2）投标单位情况表（格式见附件）；</w:t>
      </w:r>
    </w:p>
    <w:p w14:paraId="541AF5FE">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cs="宋体"/>
          <w:color w:val="auto"/>
          <w:sz w:val="24"/>
          <w:szCs w:val="22"/>
          <w:lang w:eastAsia="zh-CN"/>
        </w:rPr>
        <w:t>（</w:t>
      </w:r>
      <w:r>
        <w:rPr>
          <w:rFonts w:hint="eastAsia" w:ascii="宋体" w:hAnsi="宋体" w:cs="宋体"/>
          <w:color w:val="auto"/>
          <w:sz w:val="24"/>
          <w:szCs w:val="22"/>
          <w:lang w:val="en-US" w:eastAsia="zh-CN"/>
        </w:rPr>
        <w:t>3</w:t>
      </w:r>
      <w:r>
        <w:rPr>
          <w:rFonts w:hint="eastAsia" w:ascii="宋体" w:hAnsi="宋体" w:cs="宋体"/>
          <w:color w:val="auto"/>
          <w:sz w:val="24"/>
          <w:szCs w:val="22"/>
          <w:lang w:eastAsia="zh-CN"/>
        </w:rPr>
        <w:t>）对项目的理解</w:t>
      </w:r>
      <w:r>
        <w:rPr>
          <w:rFonts w:hint="eastAsia" w:ascii="宋体" w:hAnsi="宋体" w:cs="宋体"/>
          <w:color w:val="auto"/>
          <w:sz w:val="24"/>
          <w:szCs w:val="22"/>
          <w:lang w:val="en-US" w:eastAsia="zh-CN"/>
        </w:rPr>
        <w:t>；</w:t>
      </w:r>
    </w:p>
    <w:p w14:paraId="415824DD">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cs="宋体"/>
          <w:color w:val="auto"/>
          <w:sz w:val="24"/>
          <w:szCs w:val="22"/>
          <w:lang w:eastAsia="zh-CN"/>
        </w:rPr>
        <w:t>（</w:t>
      </w:r>
      <w:r>
        <w:rPr>
          <w:rFonts w:hint="eastAsia" w:ascii="宋体" w:hAnsi="宋体" w:cs="宋体"/>
          <w:color w:val="auto"/>
          <w:sz w:val="24"/>
          <w:szCs w:val="22"/>
          <w:lang w:val="en-US" w:eastAsia="zh-CN"/>
        </w:rPr>
        <w:t>4</w:t>
      </w:r>
      <w:r>
        <w:rPr>
          <w:rFonts w:hint="eastAsia" w:ascii="宋体" w:hAnsi="宋体" w:cs="宋体"/>
          <w:color w:val="auto"/>
          <w:sz w:val="24"/>
          <w:szCs w:val="22"/>
          <w:lang w:eastAsia="zh-CN"/>
        </w:rPr>
        <w:t>）</w:t>
      </w:r>
      <w:r>
        <w:rPr>
          <w:rFonts w:hint="eastAsia" w:ascii="宋体" w:hAnsi="宋体" w:cs="宋体"/>
          <w:color w:val="auto"/>
          <w:sz w:val="24"/>
          <w:szCs w:val="22"/>
          <w:lang w:val="en-US" w:eastAsia="zh-CN"/>
        </w:rPr>
        <w:t>项目实施方案；</w:t>
      </w:r>
    </w:p>
    <w:p w14:paraId="60667324">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cs="宋体"/>
          <w:color w:val="auto"/>
          <w:sz w:val="24"/>
          <w:szCs w:val="22"/>
          <w:lang w:eastAsia="zh-CN"/>
        </w:rPr>
        <w:t>（</w:t>
      </w:r>
      <w:r>
        <w:rPr>
          <w:rFonts w:hint="eastAsia" w:ascii="宋体" w:hAnsi="宋体" w:eastAsia="宋体" w:cs="宋体"/>
          <w:color w:val="auto"/>
          <w:sz w:val="24"/>
          <w:szCs w:val="22"/>
          <w:lang w:val="en-US" w:eastAsia="zh-CN"/>
        </w:rPr>
        <w:t>5）监测方案</w:t>
      </w:r>
    </w:p>
    <w:p w14:paraId="6A8DEDD7">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（6）</w:t>
      </w:r>
      <w:r>
        <w:rPr>
          <w:rFonts w:hint="default" w:ascii="宋体" w:hAnsi="宋体" w:eastAsia="宋体" w:cs="宋体"/>
          <w:color w:val="auto"/>
          <w:sz w:val="24"/>
          <w:szCs w:val="22"/>
          <w:lang w:val="en-US" w:eastAsia="zh-CN"/>
        </w:rPr>
        <w:t>重点难点解析</w:t>
      </w:r>
    </w:p>
    <w:p w14:paraId="5DB62F70">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（7）质量保证措施；</w:t>
      </w:r>
    </w:p>
    <w:p w14:paraId="4220E0EF">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（8）</w:t>
      </w:r>
      <w:r>
        <w:rPr>
          <w:rFonts w:hint="default" w:ascii="宋体" w:hAnsi="宋体" w:eastAsia="宋体" w:cs="宋体"/>
          <w:color w:val="auto"/>
          <w:sz w:val="24"/>
          <w:szCs w:val="22"/>
          <w:lang w:val="en-US" w:eastAsia="zh-CN"/>
        </w:rPr>
        <w:t>应急保证措施</w:t>
      </w:r>
    </w:p>
    <w:p w14:paraId="4CDEF41E">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cs="宋体"/>
          <w:color w:val="auto"/>
          <w:sz w:val="24"/>
          <w:szCs w:val="22"/>
          <w:lang w:val="en-US" w:eastAsia="zh-CN"/>
        </w:rPr>
        <w:t>（9）</w:t>
      </w:r>
      <w:r>
        <w:rPr>
          <w:rFonts w:hint="default" w:ascii="宋体" w:hAnsi="宋体" w:eastAsia="宋体" w:cs="宋体"/>
          <w:color w:val="auto"/>
          <w:sz w:val="24"/>
          <w:szCs w:val="22"/>
          <w:lang w:val="en-US" w:eastAsia="zh-CN"/>
        </w:rPr>
        <w:t>合理化建议</w:t>
      </w:r>
    </w:p>
    <w:p w14:paraId="160B2177">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w:t>
      </w:r>
      <w:r>
        <w:rPr>
          <w:rFonts w:hint="eastAsia" w:ascii="宋体" w:hAnsi="宋体" w:cs="宋体"/>
          <w:color w:val="auto"/>
          <w:sz w:val="24"/>
          <w:szCs w:val="22"/>
          <w:lang w:val="en-US" w:eastAsia="zh-CN"/>
        </w:rPr>
        <w:t>10</w:t>
      </w:r>
      <w:r>
        <w:rPr>
          <w:rFonts w:hint="eastAsia" w:ascii="宋体" w:hAnsi="宋体" w:eastAsia="宋体" w:cs="宋体"/>
          <w:color w:val="auto"/>
          <w:sz w:val="24"/>
          <w:szCs w:val="22"/>
          <w:lang w:val="en-US" w:eastAsia="zh-CN"/>
        </w:rPr>
        <w:t>）工作进度</w:t>
      </w:r>
    </w:p>
    <w:p w14:paraId="576D273D">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1</w:t>
      </w:r>
      <w:r>
        <w:rPr>
          <w:rFonts w:hint="eastAsia" w:ascii="宋体" w:hAnsi="宋体" w:eastAsia="宋体" w:cs="宋体"/>
          <w:color w:val="auto"/>
          <w:sz w:val="24"/>
          <w:szCs w:val="22"/>
          <w:lang w:val="en-US" w:eastAsia="zh-CN"/>
        </w:rPr>
        <w:t>）</w:t>
      </w:r>
      <w:r>
        <w:rPr>
          <w:rFonts w:hint="eastAsia" w:ascii="Times New Roman" w:hAnsi="Times New Roman" w:cs="Times New Roman" w:eastAsiaTheme="majorEastAsia"/>
          <w:color w:val="000000" w:themeColor="text1"/>
          <w:sz w:val="22"/>
          <w:szCs w:val="22"/>
          <w:highlight w:val="none"/>
          <w:u w:val="none"/>
          <w:lang w:val="en-US" w:eastAsia="zh-CN"/>
          <w14:textFill>
            <w14:solidFill>
              <w14:schemeClr w14:val="tx1"/>
            </w14:solidFill>
          </w14:textFill>
        </w:rPr>
        <w:t>企业实力</w:t>
      </w:r>
      <w:r>
        <w:rPr>
          <w:rFonts w:hint="eastAsia" w:ascii="宋体" w:hAnsi="宋体" w:eastAsia="宋体" w:cs="宋体"/>
          <w:color w:val="auto"/>
          <w:sz w:val="24"/>
          <w:szCs w:val="22"/>
          <w:lang w:val="en-US" w:eastAsia="zh-CN"/>
        </w:rPr>
        <w:t>；</w:t>
      </w:r>
    </w:p>
    <w:p w14:paraId="670B65C3">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2</w:t>
      </w:r>
      <w:r>
        <w:rPr>
          <w:rFonts w:hint="eastAsia" w:ascii="宋体" w:hAnsi="宋体" w:eastAsia="宋体" w:cs="宋体"/>
          <w:color w:val="auto"/>
          <w:sz w:val="24"/>
          <w:szCs w:val="22"/>
          <w:lang w:val="en-US" w:eastAsia="zh-CN"/>
        </w:rPr>
        <w:t>）拟投入项目负责人情况表（格式见附件）；</w:t>
      </w:r>
    </w:p>
    <w:p w14:paraId="04963274">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3</w:t>
      </w:r>
      <w:r>
        <w:rPr>
          <w:rFonts w:hint="eastAsia" w:ascii="宋体" w:hAnsi="宋体" w:eastAsia="宋体" w:cs="宋体"/>
          <w:color w:val="auto"/>
          <w:sz w:val="24"/>
          <w:szCs w:val="22"/>
          <w:lang w:val="en-US" w:eastAsia="zh-CN"/>
        </w:rPr>
        <w:t>）相关业绩一览表（格式见附件）；</w:t>
      </w:r>
    </w:p>
    <w:p w14:paraId="7DE4440C">
      <w:pPr>
        <w:snapToGrid w:val="0"/>
        <w:spacing w:before="120"/>
        <w:ind w:firstLine="240" w:firstLineChars="100"/>
        <w:jc w:val="left"/>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4</w:t>
      </w:r>
      <w:r>
        <w:rPr>
          <w:rFonts w:hint="eastAsia" w:ascii="宋体" w:hAnsi="宋体" w:eastAsia="宋体" w:cs="宋体"/>
          <w:color w:val="auto"/>
          <w:sz w:val="24"/>
          <w:szCs w:val="22"/>
          <w:lang w:val="en-US" w:eastAsia="zh-CN"/>
        </w:rPr>
        <w:t>）拟投入本项目的设备配备表</w:t>
      </w:r>
    </w:p>
    <w:p w14:paraId="3B9D158D">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5</w:t>
      </w:r>
      <w:r>
        <w:rPr>
          <w:rFonts w:hint="eastAsia" w:ascii="宋体" w:hAnsi="宋体" w:eastAsia="宋体" w:cs="宋体"/>
          <w:color w:val="auto"/>
          <w:sz w:val="24"/>
          <w:szCs w:val="22"/>
          <w:lang w:val="en-US" w:eastAsia="zh-CN"/>
        </w:rPr>
        <w:t>）政府采购供应商诚信承诺书（格式见附件）；</w:t>
      </w:r>
    </w:p>
    <w:p w14:paraId="508BA172">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6</w:t>
      </w:r>
      <w:r>
        <w:rPr>
          <w:rFonts w:hint="eastAsia" w:ascii="宋体" w:hAnsi="宋体" w:eastAsia="宋体" w:cs="宋体"/>
          <w:color w:val="auto"/>
          <w:sz w:val="24"/>
          <w:szCs w:val="22"/>
          <w:lang w:val="en-US" w:eastAsia="zh-CN"/>
        </w:rPr>
        <w:t>）服务费承诺书（格式见附件）；</w:t>
      </w:r>
    </w:p>
    <w:p w14:paraId="4B96EF6D">
      <w:pPr>
        <w:snapToGrid w:val="0"/>
        <w:spacing w:before="120"/>
        <w:ind w:firstLine="240" w:firstLineChars="100"/>
        <w:jc w:val="left"/>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7</w:t>
      </w:r>
      <w:r>
        <w:rPr>
          <w:rFonts w:hint="eastAsia" w:ascii="宋体" w:hAnsi="宋体" w:eastAsia="宋体" w:cs="宋体"/>
          <w:color w:val="auto"/>
          <w:sz w:val="24"/>
          <w:szCs w:val="22"/>
          <w:lang w:val="en-US" w:eastAsia="zh-CN"/>
        </w:rPr>
        <w:t>）其它按照评标办法可加分的内容说明、证明文件；</w:t>
      </w:r>
    </w:p>
    <w:p w14:paraId="7BDBE151">
      <w:pPr>
        <w:keepNext w:val="0"/>
        <w:keepLines w:val="0"/>
        <w:pageBreakBefore w:val="0"/>
        <w:widowControl w:val="0"/>
        <w:numPr>
          <w:ilvl w:val="0"/>
          <w:numId w:val="0"/>
        </w:numPr>
        <w:kinsoku/>
        <w:wordWrap/>
        <w:overflowPunct/>
        <w:topLinePunct w:val="0"/>
        <w:autoSpaceDE/>
        <w:autoSpaceDN/>
        <w:bidi w:val="0"/>
        <w:adjustRightInd/>
        <w:spacing w:line="360" w:lineRule="auto"/>
        <w:ind w:firstLine="240" w:firstLineChars="100"/>
        <w:textAlignment w:val="auto"/>
        <w:outlineLvl w:val="9"/>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（1</w:t>
      </w:r>
      <w:r>
        <w:rPr>
          <w:rFonts w:hint="eastAsia" w:ascii="宋体" w:hAnsi="宋体" w:cs="宋体"/>
          <w:color w:val="auto"/>
          <w:sz w:val="24"/>
          <w:szCs w:val="22"/>
          <w:lang w:val="en-US" w:eastAsia="zh-CN"/>
        </w:rPr>
        <w:t>8</w:t>
      </w:r>
      <w:r>
        <w:rPr>
          <w:rFonts w:hint="eastAsia" w:ascii="宋体" w:hAnsi="宋体" w:eastAsia="宋体" w:cs="宋体"/>
          <w:color w:val="auto"/>
          <w:sz w:val="24"/>
          <w:szCs w:val="22"/>
          <w:lang w:val="en-US" w:eastAsia="zh-CN"/>
        </w:rPr>
        <w:t>）投标人认为有必要提供的其它文件。</w:t>
      </w:r>
    </w:p>
    <w:p w14:paraId="33BB2030">
      <w:pPr>
        <w:keepNext w:val="0"/>
        <w:keepLines w:val="0"/>
        <w:pageBreakBefore w:val="0"/>
        <w:widowControl w:val="0"/>
        <w:numPr>
          <w:ilvl w:val="0"/>
          <w:numId w:val="0"/>
        </w:numPr>
        <w:kinsoku/>
        <w:wordWrap/>
        <w:overflowPunct/>
        <w:topLinePunct w:val="0"/>
        <w:autoSpaceDE/>
        <w:autoSpaceDN/>
        <w:bidi w:val="0"/>
        <w:adjustRightInd/>
        <w:spacing w:line="360" w:lineRule="auto"/>
        <w:textAlignment w:val="auto"/>
        <w:outlineLvl w:val="9"/>
        <w:rPr>
          <w:rFonts w:ascii="宋体" w:hAnsi="宋体" w:cs="宋体"/>
          <w:b/>
          <w:bCs/>
          <w:color w:val="auto"/>
          <w:sz w:val="24"/>
          <w:highlight w:val="none"/>
        </w:rPr>
      </w:pP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报价文件</w:t>
      </w:r>
    </w:p>
    <w:p w14:paraId="4B749691">
      <w:pPr>
        <w:keepNext w:val="0"/>
        <w:keepLines w:val="0"/>
        <w:pageBreakBefore w:val="0"/>
        <w:widowControl w:val="0"/>
        <w:kinsoku/>
        <w:wordWrap/>
        <w:overflowPunct/>
        <w:topLinePunct w:val="0"/>
        <w:autoSpaceDE/>
        <w:autoSpaceDN/>
        <w:bidi w:val="0"/>
        <w:adjustRightInd/>
        <w:spacing w:line="360" w:lineRule="auto"/>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（1）投标函（格式见附件）；</w:t>
      </w:r>
    </w:p>
    <w:p w14:paraId="0ACE79D6">
      <w:pPr>
        <w:keepNext w:val="0"/>
        <w:keepLines w:val="0"/>
        <w:pageBreakBefore w:val="0"/>
        <w:widowControl w:val="0"/>
        <w:kinsoku/>
        <w:wordWrap/>
        <w:overflowPunct/>
        <w:topLinePunct w:val="0"/>
        <w:autoSpaceDE/>
        <w:autoSpaceDN/>
        <w:bidi w:val="0"/>
        <w:adjustRightInd/>
        <w:spacing w:line="360" w:lineRule="auto"/>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（2）中小企业声明函（格式见附件）；</w:t>
      </w:r>
    </w:p>
    <w:p w14:paraId="39A08102">
      <w:pPr>
        <w:keepNext w:val="0"/>
        <w:keepLines w:val="0"/>
        <w:pageBreakBefore w:val="0"/>
        <w:widowControl w:val="0"/>
        <w:kinsoku/>
        <w:wordWrap/>
        <w:overflowPunct/>
        <w:topLinePunct w:val="0"/>
        <w:autoSpaceDE/>
        <w:autoSpaceDN/>
        <w:bidi w:val="0"/>
        <w:adjustRightInd/>
        <w:spacing w:line="360" w:lineRule="auto"/>
        <w:textAlignment w:val="auto"/>
        <w:outlineLvl w:val="9"/>
        <w:rPr>
          <w:rFonts w:hint="default" w:ascii="宋体" w:hAnsi="宋体" w:cs="宋体"/>
          <w:color w:val="auto"/>
          <w:sz w:val="24"/>
          <w:highlight w:val="none"/>
          <w:lang w:val="en-US" w:eastAsia="zh-CN"/>
        </w:rPr>
      </w:pPr>
      <w:r>
        <w:rPr>
          <w:rFonts w:hint="default" w:ascii="宋体" w:hAnsi="宋体" w:cs="宋体"/>
          <w:color w:val="auto"/>
          <w:sz w:val="24"/>
          <w:highlight w:val="none"/>
          <w:lang w:val="en-US" w:eastAsia="zh-CN"/>
        </w:rPr>
        <w:t>（</w:t>
      </w:r>
      <w:r>
        <w:rPr>
          <w:rFonts w:hint="eastAsia" w:ascii="宋体" w:hAnsi="宋体" w:cs="宋体"/>
          <w:color w:val="auto"/>
          <w:sz w:val="24"/>
          <w:highlight w:val="none"/>
          <w:lang w:val="en-US" w:eastAsia="zh-CN"/>
        </w:rPr>
        <w:t>3</w:t>
      </w:r>
      <w:r>
        <w:rPr>
          <w:rFonts w:hint="default" w:ascii="宋体" w:hAnsi="宋体" w:cs="宋体"/>
          <w:color w:val="auto"/>
          <w:sz w:val="24"/>
          <w:highlight w:val="none"/>
          <w:lang w:val="en-US" w:eastAsia="zh-CN"/>
        </w:rPr>
        <w:t>）</w:t>
      </w:r>
      <w:r>
        <w:rPr>
          <w:rFonts w:hint="eastAsia" w:ascii="宋体" w:hAnsi="宋体" w:cs="宋体"/>
          <w:sz w:val="24"/>
          <w:highlight w:val="none"/>
        </w:rPr>
        <w:t>联合体协议书/分包意向协议；（联合体投标/分包时提供，格式见附件）；</w:t>
      </w:r>
    </w:p>
    <w:p w14:paraId="39D44B0E">
      <w:pPr>
        <w:keepNext w:val="0"/>
        <w:keepLines w:val="0"/>
        <w:pageBreakBefore w:val="0"/>
        <w:widowControl w:val="0"/>
        <w:kinsoku/>
        <w:wordWrap/>
        <w:overflowPunct/>
        <w:topLinePunct w:val="0"/>
        <w:autoSpaceDE/>
        <w:autoSpaceDN/>
        <w:bidi w:val="0"/>
        <w:adjustRightInd/>
        <w:spacing w:line="360" w:lineRule="auto"/>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（4）监狱企业证明文件；</w:t>
      </w:r>
    </w:p>
    <w:p w14:paraId="482E48DD">
      <w:pPr>
        <w:keepNext w:val="0"/>
        <w:keepLines w:val="0"/>
        <w:pageBreakBefore w:val="0"/>
        <w:widowControl w:val="0"/>
        <w:kinsoku/>
        <w:wordWrap/>
        <w:overflowPunct/>
        <w:topLinePunct w:val="0"/>
        <w:autoSpaceDE/>
        <w:autoSpaceDN/>
        <w:bidi w:val="0"/>
        <w:adjustRightInd/>
        <w:spacing w:line="360" w:lineRule="auto"/>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（5）残疾人福利性单位声明函（格式见附件）；</w:t>
      </w:r>
    </w:p>
    <w:p w14:paraId="1FD7F913">
      <w:pPr>
        <w:keepNext w:val="0"/>
        <w:keepLines w:val="0"/>
        <w:pageBreakBefore w:val="0"/>
        <w:widowControl w:val="0"/>
        <w:kinsoku/>
        <w:wordWrap/>
        <w:overflowPunct/>
        <w:topLinePunct w:val="0"/>
        <w:autoSpaceDE/>
        <w:autoSpaceDN/>
        <w:bidi w:val="0"/>
        <w:adjustRightInd/>
        <w:spacing w:line="360" w:lineRule="auto"/>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（6）开标一览表（格式见附件）； </w:t>
      </w:r>
    </w:p>
    <w:p w14:paraId="0D11AEAC">
      <w:pPr>
        <w:keepNext w:val="0"/>
        <w:keepLines w:val="0"/>
        <w:pageBreakBefore w:val="0"/>
        <w:widowControl w:val="0"/>
        <w:kinsoku/>
        <w:wordWrap/>
        <w:overflowPunct/>
        <w:topLinePunct w:val="0"/>
        <w:autoSpaceDE/>
        <w:autoSpaceDN/>
        <w:bidi w:val="0"/>
        <w:adjustRightInd/>
        <w:spacing w:line="360" w:lineRule="auto"/>
        <w:textAlignment w:val="auto"/>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（7）投标人针对报价需要说明的其他文件和说明（格式自拟）</w:t>
      </w:r>
      <w:r>
        <w:rPr>
          <w:rFonts w:hint="default" w:ascii="宋体" w:hAnsi="宋体" w:cs="宋体"/>
          <w:color w:val="auto"/>
          <w:sz w:val="24"/>
          <w:highlight w:val="none"/>
          <w:lang w:val="en-US" w:eastAsia="zh-CN"/>
        </w:rPr>
        <w:t>；</w:t>
      </w:r>
    </w:p>
    <w:p w14:paraId="42B46DC9">
      <w:pPr>
        <w:pageBreakBefore w:val="0"/>
        <w:widowControl w:val="0"/>
        <w:kinsoku/>
        <w:wordWrap/>
        <w:overflowPunct/>
        <w:topLinePunct w:val="0"/>
        <w:autoSpaceDE/>
        <w:autoSpaceDN/>
        <w:bidi w:val="0"/>
        <w:adjustRightInd/>
        <w:snapToGrid/>
        <w:textAlignment w:val="auto"/>
        <w:outlineLvl w:val="9"/>
        <w:rPr>
          <w:rFonts w:ascii="宋体" w:hAnsi="宋体" w:eastAsia="宋体" w:cs="宋体"/>
          <w:color w:val="000000"/>
          <w:sz w:val="24"/>
          <w:szCs w:val="24"/>
        </w:rPr>
      </w:pPr>
    </w:p>
    <w:p w14:paraId="64BB56D5">
      <w:pPr>
        <w:pageBreakBefore w:val="0"/>
        <w:widowControl w:val="0"/>
        <w:kinsoku/>
        <w:wordWrap/>
        <w:overflowPunct/>
        <w:topLinePunct w:val="0"/>
        <w:autoSpaceDE/>
        <w:autoSpaceDN/>
        <w:bidi w:val="0"/>
        <w:adjustRightInd/>
        <w:snapToGrid/>
        <w:textAlignment w:val="auto"/>
        <w:outlineLvl w:val="9"/>
        <w:rPr>
          <w:rFonts w:ascii="宋体" w:hAnsi="宋体" w:cs="宋体"/>
          <w:b/>
          <w:bCs/>
          <w:color w:val="000000"/>
          <w:sz w:val="24"/>
          <w:szCs w:val="24"/>
        </w:rPr>
      </w:pPr>
    </w:p>
    <w:p w14:paraId="0B52EA8F">
      <w:pPr>
        <w:rPr>
          <w:rFonts w:hint="eastAsia" w:ascii="宋体" w:hAnsi="宋体" w:cs="宋体"/>
          <w:b/>
          <w:bCs/>
          <w:sz w:val="24"/>
        </w:rPr>
      </w:pPr>
      <w:r>
        <w:rPr>
          <w:rFonts w:hint="eastAsia" w:ascii="宋体" w:hAnsi="宋体" w:cs="宋体"/>
          <w:b/>
          <w:bCs/>
          <w:sz w:val="24"/>
        </w:rPr>
        <w:br w:type="page"/>
      </w:r>
    </w:p>
    <w:p w14:paraId="4F32FC6D">
      <w:pPr>
        <w:keepNext w:val="0"/>
        <w:keepLines w:val="0"/>
        <w:pageBreakBefore w:val="0"/>
        <w:widowControl w:val="0"/>
        <w:kinsoku/>
        <w:wordWrap/>
        <w:overflowPunct/>
        <w:topLinePunct w:val="0"/>
        <w:autoSpaceDE/>
        <w:autoSpaceDN/>
        <w:bidi w:val="0"/>
        <w:adjustRightInd/>
        <w:snapToGrid/>
        <w:textAlignment w:val="auto"/>
        <w:outlineLvl w:val="1"/>
        <w:rPr>
          <w:rFonts w:ascii="宋体" w:hAnsi="宋体" w:cs="宋体"/>
          <w:sz w:val="36"/>
          <w:szCs w:val="36"/>
        </w:rPr>
      </w:pPr>
      <w:r>
        <w:rPr>
          <w:rFonts w:hint="eastAsia" w:ascii="宋体" w:hAnsi="宋体" w:cs="宋体"/>
          <w:b/>
          <w:bCs/>
          <w:sz w:val="24"/>
        </w:rPr>
        <w:t>附件1：投标人技术、资信商务得分自评表</w:t>
      </w:r>
    </w:p>
    <w:p w14:paraId="58084EFD">
      <w:pPr>
        <w:ind w:firstLine="2168" w:firstLineChars="600"/>
        <w:rPr>
          <w:rFonts w:ascii="宋体" w:hAnsi="宋体" w:cs="宋体"/>
          <w:b/>
          <w:bCs/>
          <w:sz w:val="36"/>
          <w:szCs w:val="36"/>
        </w:rPr>
      </w:pPr>
      <w:r>
        <w:rPr>
          <w:rFonts w:hint="eastAsia" w:ascii="宋体" w:hAnsi="宋体" w:cs="宋体"/>
          <w:b/>
          <w:bCs/>
          <w:sz w:val="36"/>
          <w:szCs w:val="36"/>
        </w:rPr>
        <w:t>投标人技术、资信商务得分自评表</w:t>
      </w:r>
    </w:p>
    <w:tbl>
      <w:tblPr>
        <w:tblStyle w:val="21"/>
        <w:tblW w:w="9969" w:type="dxa"/>
        <w:tblInd w:w="-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2852"/>
        <w:gridCol w:w="3150"/>
        <w:gridCol w:w="1441"/>
        <w:gridCol w:w="1500"/>
      </w:tblGrid>
      <w:tr w14:paraId="00514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026" w:type="dxa"/>
            <w:vAlign w:val="center"/>
          </w:tcPr>
          <w:p w14:paraId="31699145">
            <w:pPr>
              <w:jc w:val="center"/>
              <w:rPr>
                <w:rFonts w:ascii="宋体" w:hAnsi="宋体" w:cs="宋体"/>
                <w:sz w:val="28"/>
                <w:szCs w:val="28"/>
              </w:rPr>
            </w:pPr>
            <w:r>
              <w:rPr>
                <w:rFonts w:hint="eastAsia" w:ascii="宋体" w:hAnsi="宋体" w:cs="宋体"/>
                <w:sz w:val="28"/>
                <w:szCs w:val="28"/>
              </w:rPr>
              <w:t>序号</w:t>
            </w:r>
          </w:p>
        </w:tc>
        <w:tc>
          <w:tcPr>
            <w:tcW w:w="2852" w:type="dxa"/>
            <w:vAlign w:val="center"/>
          </w:tcPr>
          <w:p w14:paraId="52A9D286">
            <w:pPr>
              <w:jc w:val="center"/>
              <w:rPr>
                <w:rFonts w:ascii="宋体" w:hAnsi="宋体" w:cs="宋体"/>
                <w:sz w:val="28"/>
                <w:szCs w:val="28"/>
              </w:rPr>
            </w:pPr>
            <w:r>
              <w:rPr>
                <w:rFonts w:hint="eastAsia" w:ascii="宋体" w:hAnsi="宋体" w:cs="宋体"/>
                <w:sz w:val="28"/>
                <w:szCs w:val="28"/>
              </w:rPr>
              <w:t>评分标准</w:t>
            </w:r>
          </w:p>
        </w:tc>
        <w:tc>
          <w:tcPr>
            <w:tcW w:w="3150" w:type="dxa"/>
            <w:vAlign w:val="center"/>
          </w:tcPr>
          <w:p w14:paraId="4F2DE918">
            <w:pPr>
              <w:jc w:val="center"/>
              <w:rPr>
                <w:rFonts w:ascii="宋体" w:hAnsi="宋体" w:cs="宋体"/>
                <w:sz w:val="28"/>
                <w:szCs w:val="28"/>
              </w:rPr>
            </w:pPr>
            <w:r>
              <w:rPr>
                <w:rFonts w:hint="eastAsia" w:ascii="宋体" w:hAnsi="宋体" w:cs="宋体"/>
                <w:sz w:val="28"/>
                <w:szCs w:val="28"/>
              </w:rPr>
              <w:t>得分内容</w:t>
            </w:r>
          </w:p>
        </w:tc>
        <w:tc>
          <w:tcPr>
            <w:tcW w:w="1441" w:type="dxa"/>
            <w:vAlign w:val="center"/>
          </w:tcPr>
          <w:p w14:paraId="56B89CAC">
            <w:pPr>
              <w:jc w:val="center"/>
              <w:rPr>
                <w:rFonts w:ascii="宋体" w:hAnsi="宋体" w:cs="宋体"/>
                <w:sz w:val="28"/>
                <w:szCs w:val="28"/>
              </w:rPr>
            </w:pPr>
            <w:r>
              <w:rPr>
                <w:rFonts w:hint="eastAsia" w:ascii="宋体" w:hAnsi="宋体" w:cs="宋体"/>
                <w:sz w:val="28"/>
                <w:szCs w:val="28"/>
              </w:rPr>
              <w:t>自评</w:t>
            </w:r>
          </w:p>
          <w:p w14:paraId="160BC943">
            <w:pPr>
              <w:jc w:val="center"/>
              <w:rPr>
                <w:rFonts w:ascii="宋体" w:hAnsi="宋体" w:cs="宋体"/>
                <w:sz w:val="28"/>
                <w:szCs w:val="28"/>
              </w:rPr>
            </w:pPr>
            <w:r>
              <w:rPr>
                <w:rFonts w:hint="eastAsia" w:ascii="宋体" w:hAnsi="宋体" w:cs="宋体"/>
                <w:sz w:val="28"/>
                <w:szCs w:val="28"/>
              </w:rPr>
              <w:t>得分</w:t>
            </w:r>
          </w:p>
        </w:tc>
        <w:tc>
          <w:tcPr>
            <w:tcW w:w="1500" w:type="dxa"/>
            <w:vAlign w:val="center"/>
          </w:tcPr>
          <w:p w14:paraId="0F8DC60B">
            <w:pPr>
              <w:jc w:val="center"/>
              <w:rPr>
                <w:rFonts w:ascii="宋体" w:hAnsi="宋体" w:cs="宋体"/>
                <w:sz w:val="28"/>
                <w:szCs w:val="28"/>
              </w:rPr>
            </w:pPr>
            <w:r>
              <w:rPr>
                <w:rFonts w:hint="eastAsia" w:ascii="宋体" w:hAnsi="宋体" w:cs="宋体"/>
                <w:sz w:val="28"/>
                <w:szCs w:val="28"/>
              </w:rPr>
              <w:t>页码</w:t>
            </w:r>
          </w:p>
        </w:tc>
      </w:tr>
      <w:tr w14:paraId="55700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26" w:type="dxa"/>
            <w:vAlign w:val="center"/>
          </w:tcPr>
          <w:p w14:paraId="78DEC4DD">
            <w:pPr>
              <w:jc w:val="center"/>
              <w:rPr>
                <w:rFonts w:ascii="宋体" w:hAnsi="宋体" w:cs="宋体"/>
                <w:sz w:val="28"/>
                <w:szCs w:val="28"/>
              </w:rPr>
            </w:pPr>
            <w:r>
              <w:rPr>
                <w:rFonts w:hint="eastAsia" w:ascii="宋体" w:hAnsi="宋体" w:cs="宋体"/>
                <w:sz w:val="28"/>
                <w:szCs w:val="28"/>
              </w:rPr>
              <w:t>1</w:t>
            </w:r>
          </w:p>
        </w:tc>
        <w:tc>
          <w:tcPr>
            <w:tcW w:w="2852" w:type="dxa"/>
            <w:vAlign w:val="center"/>
          </w:tcPr>
          <w:p w14:paraId="32B123F3">
            <w:pPr>
              <w:jc w:val="center"/>
              <w:rPr>
                <w:rFonts w:ascii="宋体" w:hAnsi="宋体" w:cs="宋体"/>
              </w:rPr>
            </w:pPr>
          </w:p>
        </w:tc>
        <w:tc>
          <w:tcPr>
            <w:tcW w:w="3150" w:type="dxa"/>
            <w:vAlign w:val="center"/>
          </w:tcPr>
          <w:p w14:paraId="5339523B">
            <w:pPr>
              <w:jc w:val="center"/>
              <w:rPr>
                <w:rFonts w:ascii="宋体" w:hAnsi="宋体" w:cs="宋体"/>
              </w:rPr>
            </w:pPr>
          </w:p>
        </w:tc>
        <w:tc>
          <w:tcPr>
            <w:tcW w:w="1441" w:type="dxa"/>
            <w:vAlign w:val="center"/>
          </w:tcPr>
          <w:p w14:paraId="71D73F4A">
            <w:pPr>
              <w:jc w:val="center"/>
              <w:rPr>
                <w:rFonts w:ascii="宋体" w:hAnsi="宋体" w:cs="宋体"/>
              </w:rPr>
            </w:pPr>
          </w:p>
        </w:tc>
        <w:tc>
          <w:tcPr>
            <w:tcW w:w="1500" w:type="dxa"/>
            <w:vAlign w:val="center"/>
          </w:tcPr>
          <w:p w14:paraId="647AC448">
            <w:pPr>
              <w:jc w:val="center"/>
              <w:rPr>
                <w:rFonts w:ascii="宋体" w:hAnsi="宋体" w:cs="宋体"/>
              </w:rPr>
            </w:pPr>
          </w:p>
        </w:tc>
      </w:tr>
      <w:tr w14:paraId="23005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026" w:type="dxa"/>
            <w:vAlign w:val="center"/>
          </w:tcPr>
          <w:p w14:paraId="3964ACFE">
            <w:pPr>
              <w:jc w:val="center"/>
              <w:rPr>
                <w:rFonts w:ascii="宋体" w:hAnsi="宋体" w:cs="宋体"/>
                <w:sz w:val="28"/>
                <w:szCs w:val="28"/>
              </w:rPr>
            </w:pPr>
            <w:r>
              <w:rPr>
                <w:rFonts w:hint="eastAsia" w:ascii="宋体" w:hAnsi="宋体" w:cs="宋体"/>
                <w:sz w:val="28"/>
                <w:szCs w:val="28"/>
              </w:rPr>
              <w:t>2</w:t>
            </w:r>
          </w:p>
        </w:tc>
        <w:tc>
          <w:tcPr>
            <w:tcW w:w="2852" w:type="dxa"/>
            <w:vAlign w:val="center"/>
          </w:tcPr>
          <w:p w14:paraId="11E9102D">
            <w:pPr>
              <w:jc w:val="center"/>
              <w:rPr>
                <w:rFonts w:ascii="宋体" w:hAnsi="宋体" w:cs="宋体"/>
              </w:rPr>
            </w:pPr>
          </w:p>
        </w:tc>
        <w:tc>
          <w:tcPr>
            <w:tcW w:w="3150" w:type="dxa"/>
            <w:vAlign w:val="center"/>
          </w:tcPr>
          <w:p w14:paraId="7FDA0298">
            <w:pPr>
              <w:jc w:val="center"/>
              <w:rPr>
                <w:rFonts w:ascii="宋体" w:hAnsi="宋体" w:cs="宋体"/>
              </w:rPr>
            </w:pPr>
          </w:p>
        </w:tc>
        <w:tc>
          <w:tcPr>
            <w:tcW w:w="1441" w:type="dxa"/>
            <w:vAlign w:val="center"/>
          </w:tcPr>
          <w:p w14:paraId="5A104533">
            <w:pPr>
              <w:jc w:val="center"/>
              <w:rPr>
                <w:rFonts w:ascii="宋体" w:hAnsi="宋体" w:cs="宋体"/>
              </w:rPr>
            </w:pPr>
          </w:p>
        </w:tc>
        <w:tc>
          <w:tcPr>
            <w:tcW w:w="1500" w:type="dxa"/>
            <w:vAlign w:val="center"/>
          </w:tcPr>
          <w:p w14:paraId="108C47A4">
            <w:pPr>
              <w:jc w:val="center"/>
              <w:rPr>
                <w:rFonts w:ascii="宋体" w:hAnsi="宋体" w:cs="宋体"/>
              </w:rPr>
            </w:pPr>
          </w:p>
        </w:tc>
      </w:tr>
      <w:tr w14:paraId="0EB72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26" w:type="dxa"/>
            <w:vAlign w:val="center"/>
          </w:tcPr>
          <w:p w14:paraId="2AEF7800">
            <w:pPr>
              <w:jc w:val="center"/>
              <w:rPr>
                <w:rFonts w:ascii="宋体" w:hAnsi="宋体" w:cs="宋体"/>
                <w:sz w:val="28"/>
                <w:szCs w:val="28"/>
              </w:rPr>
            </w:pPr>
            <w:r>
              <w:rPr>
                <w:rFonts w:hint="eastAsia" w:ascii="宋体" w:hAnsi="宋体" w:cs="宋体"/>
                <w:sz w:val="28"/>
                <w:szCs w:val="28"/>
              </w:rPr>
              <w:t>3</w:t>
            </w:r>
          </w:p>
        </w:tc>
        <w:tc>
          <w:tcPr>
            <w:tcW w:w="2852" w:type="dxa"/>
            <w:vAlign w:val="center"/>
          </w:tcPr>
          <w:p w14:paraId="2E375DCF">
            <w:pPr>
              <w:jc w:val="center"/>
              <w:rPr>
                <w:rFonts w:ascii="宋体" w:hAnsi="宋体" w:cs="宋体"/>
              </w:rPr>
            </w:pPr>
          </w:p>
        </w:tc>
        <w:tc>
          <w:tcPr>
            <w:tcW w:w="3150" w:type="dxa"/>
            <w:vAlign w:val="center"/>
          </w:tcPr>
          <w:p w14:paraId="30E714F5">
            <w:pPr>
              <w:jc w:val="center"/>
              <w:rPr>
                <w:rFonts w:ascii="宋体" w:hAnsi="宋体" w:cs="宋体"/>
              </w:rPr>
            </w:pPr>
          </w:p>
        </w:tc>
        <w:tc>
          <w:tcPr>
            <w:tcW w:w="1441" w:type="dxa"/>
            <w:vAlign w:val="center"/>
          </w:tcPr>
          <w:p w14:paraId="5F568F41">
            <w:pPr>
              <w:jc w:val="center"/>
              <w:rPr>
                <w:rFonts w:ascii="宋体" w:hAnsi="宋体" w:cs="宋体"/>
              </w:rPr>
            </w:pPr>
          </w:p>
        </w:tc>
        <w:tc>
          <w:tcPr>
            <w:tcW w:w="1500" w:type="dxa"/>
            <w:vAlign w:val="center"/>
          </w:tcPr>
          <w:p w14:paraId="660EC960">
            <w:pPr>
              <w:jc w:val="center"/>
              <w:rPr>
                <w:rFonts w:ascii="宋体" w:hAnsi="宋体" w:cs="宋体"/>
              </w:rPr>
            </w:pPr>
          </w:p>
        </w:tc>
      </w:tr>
      <w:tr w14:paraId="51D74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26" w:type="dxa"/>
            <w:vAlign w:val="center"/>
          </w:tcPr>
          <w:p w14:paraId="2BC2330F">
            <w:pPr>
              <w:jc w:val="center"/>
              <w:rPr>
                <w:rFonts w:ascii="宋体" w:hAnsi="宋体" w:cs="宋体"/>
                <w:sz w:val="28"/>
                <w:szCs w:val="28"/>
              </w:rPr>
            </w:pPr>
            <w:r>
              <w:rPr>
                <w:rFonts w:hint="eastAsia" w:ascii="宋体" w:hAnsi="宋体" w:cs="宋体"/>
                <w:sz w:val="28"/>
                <w:szCs w:val="28"/>
              </w:rPr>
              <w:t>4</w:t>
            </w:r>
          </w:p>
        </w:tc>
        <w:tc>
          <w:tcPr>
            <w:tcW w:w="2852" w:type="dxa"/>
            <w:vAlign w:val="center"/>
          </w:tcPr>
          <w:p w14:paraId="445E197C">
            <w:pPr>
              <w:jc w:val="center"/>
              <w:rPr>
                <w:rFonts w:ascii="宋体" w:hAnsi="宋体" w:cs="宋体"/>
              </w:rPr>
            </w:pPr>
          </w:p>
        </w:tc>
        <w:tc>
          <w:tcPr>
            <w:tcW w:w="3150" w:type="dxa"/>
            <w:vAlign w:val="center"/>
          </w:tcPr>
          <w:p w14:paraId="696C6312">
            <w:pPr>
              <w:jc w:val="center"/>
              <w:rPr>
                <w:rFonts w:ascii="宋体" w:hAnsi="宋体" w:cs="宋体"/>
              </w:rPr>
            </w:pPr>
          </w:p>
        </w:tc>
        <w:tc>
          <w:tcPr>
            <w:tcW w:w="1441" w:type="dxa"/>
            <w:vAlign w:val="center"/>
          </w:tcPr>
          <w:p w14:paraId="690C0377">
            <w:pPr>
              <w:jc w:val="center"/>
              <w:rPr>
                <w:rFonts w:ascii="宋体" w:hAnsi="宋体" w:cs="宋体"/>
              </w:rPr>
            </w:pPr>
          </w:p>
        </w:tc>
        <w:tc>
          <w:tcPr>
            <w:tcW w:w="1500" w:type="dxa"/>
            <w:vAlign w:val="center"/>
          </w:tcPr>
          <w:p w14:paraId="269831FF">
            <w:pPr>
              <w:jc w:val="center"/>
              <w:rPr>
                <w:rFonts w:ascii="宋体" w:hAnsi="宋体" w:cs="宋体"/>
              </w:rPr>
            </w:pPr>
          </w:p>
        </w:tc>
      </w:tr>
      <w:tr w14:paraId="37B7E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026" w:type="dxa"/>
            <w:vAlign w:val="center"/>
          </w:tcPr>
          <w:p w14:paraId="67488991">
            <w:pPr>
              <w:jc w:val="center"/>
              <w:rPr>
                <w:rFonts w:ascii="宋体" w:hAnsi="宋体" w:cs="宋体"/>
                <w:sz w:val="28"/>
                <w:szCs w:val="28"/>
              </w:rPr>
            </w:pPr>
            <w:r>
              <w:rPr>
                <w:rFonts w:hint="eastAsia" w:ascii="宋体" w:hAnsi="宋体" w:cs="宋体"/>
                <w:sz w:val="28"/>
                <w:szCs w:val="28"/>
              </w:rPr>
              <w:t>5</w:t>
            </w:r>
          </w:p>
        </w:tc>
        <w:tc>
          <w:tcPr>
            <w:tcW w:w="2852" w:type="dxa"/>
            <w:vAlign w:val="center"/>
          </w:tcPr>
          <w:p w14:paraId="246348ED">
            <w:pPr>
              <w:jc w:val="center"/>
              <w:rPr>
                <w:rFonts w:ascii="宋体" w:hAnsi="宋体" w:cs="宋体"/>
              </w:rPr>
            </w:pPr>
          </w:p>
        </w:tc>
        <w:tc>
          <w:tcPr>
            <w:tcW w:w="3150" w:type="dxa"/>
            <w:vAlign w:val="center"/>
          </w:tcPr>
          <w:p w14:paraId="4EC56A7E">
            <w:pPr>
              <w:jc w:val="center"/>
              <w:rPr>
                <w:rFonts w:ascii="宋体" w:hAnsi="宋体" w:cs="宋体"/>
              </w:rPr>
            </w:pPr>
          </w:p>
        </w:tc>
        <w:tc>
          <w:tcPr>
            <w:tcW w:w="1441" w:type="dxa"/>
            <w:vAlign w:val="center"/>
          </w:tcPr>
          <w:p w14:paraId="42058EDF">
            <w:pPr>
              <w:jc w:val="center"/>
              <w:rPr>
                <w:rFonts w:ascii="宋体" w:hAnsi="宋体" w:cs="宋体"/>
              </w:rPr>
            </w:pPr>
          </w:p>
        </w:tc>
        <w:tc>
          <w:tcPr>
            <w:tcW w:w="1500" w:type="dxa"/>
            <w:vAlign w:val="center"/>
          </w:tcPr>
          <w:p w14:paraId="30B49BB7">
            <w:pPr>
              <w:jc w:val="center"/>
              <w:rPr>
                <w:rFonts w:ascii="宋体" w:hAnsi="宋体" w:cs="宋体"/>
              </w:rPr>
            </w:pPr>
          </w:p>
        </w:tc>
      </w:tr>
      <w:tr w14:paraId="1B921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26" w:type="dxa"/>
            <w:vAlign w:val="center"/>
          </w:tcPr>
          <w:p w14:paraId="6706968E">
            <w:pPr>
              <w:jc w:val="center"/>
              <w:rPr>
                <w:rFonts w:ascii="宋体" w:hAnsi="宋体" w:cs="宋体"/>
                <w:sz w:val="28"/>
                <w:szCs w:val="28"/>
              </w:rPr>
            </w:pPr>
            <w:r>
              <w:rPr>
                <w:rFonts w:hint="eastAsia" w:ascii="宋体" w:hAnsi="宋体" w:cs="宋体"/>
                <w:sz w:val="28"/>
                <w:szCs w:val="28"/>
              </w:rPr>
              <w:t>6</w:t>
            </w:r>
          </w:p>
        </w:tc>
        <w:tc>
          <w:tcPr>
            <w:tcW w:w="2852" w:type="dxa"/>
            <w:vAlign w:val="center"/>
          </w:tcPr>
          <w:p w14:paraId="6072FDEB">
            <w:pPr>
              <w:jc w:val="center"/>
              <w:rPr>
                <w:rFonts w:ascii="宋体" w:hAnsi="宋体" w:cs="宋体"/>
              </w:rPr>
            </w:pPr>
          </w:p>
        </w:tc>
        <w:tc>
          <w:tcPr>
            <w:tcW w:w="3150" w:type="dxa"/>
            <w:vAlign w:val="center"/>
          </w:tcPr>
          <w:p w14:paraId="0333E15A">
            <w:pPr>
              <w:jc w:val="center"/>
              <w:rPr>
                <w:rFonts w:ascii="宋体" w:hAnsi="宋体" w:cs="宋体"/>
              </w:rPr>
            </w:pPr>
          </w:p>
        </w:tc>
        <w:tc>
          <w:tcPr>
            <w:tcW w:w="1441" w:type="dxa"/>
            <w:vAlign w:val="center"/>
          </w:tcPr>
          <w:p w14:paraId="70BB4C77">
            <w:pPr>
              <w:jc w:val="center"/>
              <w:rPr>
                <w:rFonts w:ascii="宋体" w:hAnsi="宋体" w:cs="宋体"/>
              </w:rPr>
            </w:pPr>
          </w:p>
        </w:tc>
        <w:tc>
          <w:tcPr>
            <w:tcW w:w="1500" w:type="dxa"/>
            <w:vAlign w:val="center"/>
          </w:tcPr>
          <w:p w14:paraId="3C0110C2">
            <w:pPr>
              <w:jc w:val="center"/>
              <w:rPr>
                <w:rFonts w:ascii="宋体" w:hAnsi="宋体" w:cs="宋体"/>
              </w:rPr>
            </w:pPr>
          </w:p>
        </w:tc>
      </w:tr>
      <w:tr w14:paraId="6CA3C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026" w:type="dxa"/>
            <w:vAlign w:val="center"/>
          </w:tcPr>
          <w:p w14:paraId="5992DCB6">
            <w:pPr>
              <w:jc w:val="center"/>
              <w:rPr>
                <w:rFonts w:ascii="宋体" w:hAnsi="宋体" w:cs="宋体"/>
                <w:sz w:val="28"/>
                <w:szCs w:val="28"/>
              </w:rPr>
            </w:pPr>
            <w:r>
              <w:rPr>
                <w:rFonts w:hint="eastAsia" w:ascii="宋体" w:hAnsi="宋体" w:cs="宋体"/>
                <w:sz w:val="28"/>
                <w:szCs w:val="28"/>
              </w:rPr>
              <w:t>7</w:t>
            </w:r>
          </w:p>
        </w:tc>
        <w:tc>
          <w:tcPr>
            <w:tcW w:w="2852" w:type="dxa"/>
            <w:vAlign w:val="center"/>
          </w:tcPr>
          <w:p w14:paraId="0B70D10E">
            <w:pPr>
              <w:jc w:val="center"/>
              <w:rPr>
                <w:rFonts w:ascii="宋体" w:hAnsi="宋体" w:cs="宋体"/>
              </w:rPr>
            </w:pPr>
          </w:p>
        </w:tc>
        <w:tc>
          <w:tcPr>
            <w:tcW w:w="3150" w:type="dxa"/>
            <w:vAlign w:val="center"/>
          </w:tcPr>
          <w:p w14:paraId="3B631E86">
            <w:pPr>
              <w:jc w:val="center"/>
              <w:rPr>
                <w:rFonts w:ascii="宋体" w:hAnsi="宋体" w:cs="宋体"/>
              </w:rPr>
            </w:pPr>
          </w:p>
        </w:tc>
        <w:tc>
          <w:tcPr>
            <w:tcW w:w="1441" w:type="dxa"/>
            <w:vAlign w:val="center"/>
          </w:tcPr>
          <w:p w14:paraId="4F03C5B7">
            <w:pPr>
              <w:jc w:val="center"/>
              <w:rPr>
                <w:rFonts w:ascii="宋体" w:hAnsi="宋体" w:cs="宋体"/>
              </w:rPr>
            </w:pPr>
          </w:p>
        </w:tc>
        <w:tc>
          <w:tcPr>
            <w:tcW w:w="1500" w:type="dxa"/>
            <w:vAlign w:val="center"/>
          </w:tcPr>
          <w:p w14:paraId="62520339">
            <w:pPr>
              <w:jc w:val="center"/>
              <w:rPr>
                <w:rFonts w:ascii="宋体" w:hAnsi="宋体" w:cs="宋体"/>
              </w:rPr>
            </w:pPr>
          </w:p>
        </w:tc>
      </w:tr>
      <w:tr w14:paraId="4A184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26" w:type="dxa"/>
            <w:vAlign w:val="center"/>
          </w:tcPr>
          <w:p w14:paraId="63DE935E">
            <w:pPr>
              <w:jc w:val="center"/>
              <w:rPr>
                <w:rFonts w:ascii="宋体" w:hAnsi="宋体" w:cs="宋体"/>
                <w:sz w:val="28"/>
                <w:szCs w:val="28"/>
              </w:rPr>
            </w:pPr>
            <w:r>
              <w:rPr>
                <w:rFonts w:hint="eastAsia" w:ascii="宋体" w:hAnsi="宋体" w:cs="宋体"/>
                <w:sz w:val="28"/>
                <w:szCs w:val="28"/>
              </w:rPr>
              <w:t>8</w:t>
            </w:r>
          </w:p>
        </w:tc>
        <w:tc>
          <w:tcPr>
            <w:tcW w:w="2852" w:type="dxa"/>
            <w:vAlign w:val="center"/>
          </w:tcPr>
          <w:p w14:paraId="1CD2AFB6">
            <w:pPr>
              <w:jc w:val="center"/>
              <w:rPr>
                <w:rFonts w:ascii="宋体" w:hAnsi="宋体" w:cs="宋体"/>
              </w:rPr>
            </w:pPr>
          </w:p>
        </w:tc>
        <w:tc>
          <w:tcPr>
            <w:tcW w:w="3150" w:type="dxa"/>
            <w:vAlign w:val="center"/>
          </w:tcPr>
          <w:p w14:paraId="2C46AC76">
            <w:pPr>
              <w:jc w:val="center"/>
              <w:rPr>
                <w:rFonts w:ascii="宋体" w:hAnsi="宋体" w:cs="宋体"/>
              </w:rPr>
            </w:pPr>
          </w:p>
        </w:tc>
        <w:tc>
          <w:tcPr>
            <w:tcW w:w="1441" w:type="dxa"/>
            <w:vAlign w:val="center"/>
          </w:tcPr>
          <w:p w14:paraId="3AA159C1">
            <w:pPr>
              <w:jc w:val="center"/>
              <w:rPr>
                <w:rFonts w:ascii="宋体" w:hAnsi="宋体" w:cs="宋体"/>
              </w:rPr>
            </w:pPr>
          </w:p>
        </w:tc>
        <w:tc>
          <w:tcPr>
            <w:tcW w:w="1500" w:type="dxa"/>
            <w:vAlign w:val="center"/>
          </w:tcPr>
          <w:p w14:paraId="1818240B">
            <w:pPr>
              <w:jc w:val="center"/>
              <w:rPr>
                <w:rFonts w:ascii="宋体" w:hAnsi="宋体" w:cs="宋体"/>
              </w:rPr>
            </w:pPr>
          </w:p>
        </w:tc>
      </w:tr>
      <w:tr w14:paraId="5DBB5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026" w:type="dxa"/>
            <w:vAlign w:val="center"/>
          </w:tcPr>
          <w:p w14:paraId="265E9460">
            <w:pPr>
              <w:jc w:val="center"/>
              <w:rPr>
                <w:rFonts w:ascii="宋体" w:hAnsi="宋体" w:cs="宋体"/>
                <w:sz w:val="28"/>
                <w:szCs w:val="28"/>
              </w:rPr>
            </w:pPr>
            <w:r>
              <w:rPr>
                <w:rFonts w:hint="eastAsia" w:ascii="宋体" w:hAnsi="宋体" w:cs="宋体"/>
                <w:sz w:val="28"/>
                <w:szCs w:val="28"/>
              </w:rPr>
              <w:t>9</w:t>
            </w:r>
          </w:p>
        </w:tc>
        <w:tc>
          <w:tcPr>
            <w:tcW w:w="2852" w:type="dxa"/>
            <w:vAlign w:val="center"/>
          </w:tcPr>
          <w:p w14:paraId="10D86FCF">
            <w:pPr>
              <w:jc w:val="center"/>
              <w:rPr>
                <w:rFonts w:ascii="宋体" w:hAnsi="宋体" w:cs="宋体"/>
              </w:rPr>
            </w:pPr>
          </w:p>
        </w:tc>
        <w:tc>
          <w:tcPr>
            <w:tcW w:w="3150" w:type="dxa"/>
            <w:vAlign w:val="center"/>
          </w:tcPr>
          <w:p w14:paraId="2DD886D4">
            <w:pPr>
              <w:jc w:val="center"/>
              <w:rPr>
                <w:rFonts w:ascii="宋体" w:hAnsi="宋体" w:cs="宋体"/>
              </w:rPr>
            </w:pPr>
          </w:p>
        </w:tc>
        <w:tc>
          <w:tcPr>
            <w:tcW w:w="1441" w:type="dxa"/>
            <w:vAlign w:val="center"/>
          </w:tcPr>
          <w:p w14:paraId="3776CE68">
            <w:pPr>
              <w:jc w:val="center"/>
              <w:rPr>
                <w:rFonts w:ascii="宋体" w:hAnsi="宋体" w:cs="宋体"/>
              </w:rPr>
            </w:pPr>
          </w:p>
        </w:tc>
        <w:tc>
          <w:tcPr>
            <w:tcW w:w="1500" w:type="dxa"/>
            <w:vAlign w:val="center"/>
          </w:tcPr>
          <w:p w14:paraId="7037FE83">
            <w:pPr>
              <w:jc w:val="center"/>
              <w:rPr>
                <w:rFonts w:ascii="宋体" w:hAnsi="宋体" w:cs="宋体"/>
              </w:rPr>
            </w:pPr>
          </w:p>
        </w:tc>
      </w:tr>
      <w:tr w14:paraId="5B9DA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26" w:type="dxa"/>
            <w:vAlign w:val="center"/>
          </w:tcPr>
          <w:p w14:paraId="7F4F1855">
            <w:pPr>
              <w:jc w:val="center"/>
              <w:rPr>
                <w:rFonts w:ascii="宋体" w:hAnsi="宋体" w:cs="宋体"/>
                <w:sz w:val="28"/>
                <w:szCs w:val="28"/>
              </w:rPr>
            </w:pPr>
            <w:r>
              <w:rPr>
                <w:rFonts w:hint="eastAsia" w:ascii="宋体" w:hAnsi="宋体" w:cs="宋体"/>
                <w:sz w:val="28"/>
                <w:szCs w:val="28"/>
              </w:rPr>
              <w:t>10</w:t>
            </w:r>
          </w:p>
        </w:tc>
        <w:tc>
          <w:tcPr>
            <w:tcW w:w="2852" w:type="dxa"/>
            <w:vAlign w:val="center"/>
          </w:tcPr>
          <w:p w14:paraId="15730718">
            <w:pPr>
              <w:jc w:val="center"/>
              <w:rPr>
                <w:rFonts w:ascii="宋体" w:hAnsi="宋体" w:cs="宋体"/>
              </w:rPr>
            </w:pPr>
          </w:p>
        </w:tc>
        <w:tc>
          <w:tcPr>
            <w:tcW w:w="3150" w:type="dxa"/>
            <w:vAlign w:val="center"/>
          </w:tcPr>
          <w:p w14:paraId="197E06F9">
            <w:pPr>
              <w:jc w:val="center"/>
              <w:rPr>
                <w:rFonts w:ascii="宋体" w:hAnsi="宋体" w:cs="宋体"/>
              </w:rPr>
            </w:pPr>
          </w:p>
        </w:tc>
        <w:tc>
          <w:tcPr>
            <w:tcW w:w="1441" w:type="dxa"/>
            <w:vAlign w:val="center"/>
          </w:tcPr>
          <w:p w14:paraId="3FE84671">
            <w:pPr>
              <w:jc w:val="center"/>
              <w:rPr>
                <w:rFonts w:ascii="宋体" w:hAnsi="宋体" w:cs="宋体"/>
              </w:rPr>
            </w:pPr>
          </w:p>
        </w:tc>
        <w:tc>
          <w:tcPr>
            <w:tcW w:w="1500" w:type="dxa"/>
            <w:vAlign w:val="center"/>
          </w:tcPr>
          <w:p w14:paraId="30DF892D">
            <w:pPr>
              <w:jc w:val="center"/>
              <w:rPr>
                <w:rFonts w:ascii="宋体" w:hAnsi="宋体" w:cs="宋体"/>
              </w:rPr>
            </w:pPr>
          </w:p>
        </w:tc>
      </w:tr>
      <w:tr w14:paraId="3FF5A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26" w:type="dxa"/>
            <w:vAlign w:val="center"/>
          </w:tcPr>
          <w:p w14:paraId="6050BB9E">
            <w:pPr>
              <w:jc w:val="center"/>
              <w:rPr>
                <w:rFonts w:ascii="宋体" w:hAnsi="宋体" w:cs="宋体"/>
                <w:sz w:val="28"/>
                <w:szCs w:val="28"/>
              </w:rPr>
            </w:pPr>
            <w:r>
              <w:rPr>
                <w:rFonts w:hint="eastAsia" w:ascii="宋体" w:hAnsi="宋体" w:cs="宋体"/>
                <w:sz w:val="28"/>
                <w:szCs w:val="28"/>
              </w:rPr>
              <w:t>11</w:t>
            </w:r>
          </w:p>
        </w:tc>
        <w:tc>
          <w:tcPr>
            <w:tcW w:w="2852" w:type="dxa"/>
            <w:vAlign w:val="center"/>
          </w:tcPr>
          <w:p w14:paraId="4EEC6AE5">
            <w:pPr>
              <w:jc w:val="center"/>
              <w:rPr>
                <w:rFonts w:ascii="宋体" w:hAnsi="宋体" w:cs="宋体"/>
              </w:rPr>
            </w:pPr>
          </w:p>
        </w:tc>
        <w:tc>
          <w:tcPr>
            <w:tcW w:w="3150" w:type="dxa"/>
            <w:vAlign w:val="center"/>
          </w:tcPr>
          <w:p w14:paraId="1F7D6A2D">
            <w:pPr>
              <w:jc w:val="center"/>
              <w:rPr>
                <w:rFonts w:ascii="宋体" w:hAnsi="宋体" w:cs="宋体"/>
              </w:rPr>
            </w:pPr>
          </w:p>
        </w:tc>
        <w:tc>
          <w:tcPr>
            <w:tcW w:w="1441" w:type="dxa"/>
            <w:vAlign w:val="center"/>
          </w:tcPr>
          <w:p w14:paraId="602CB945">
            <w:pPr>
              <w:jc w:val="center"/>
              <w:rPr>
                <w:rFonts w:ascii="宋体" w:hAnsi="宋体" w:cs="宋体"/>
              </w:rPr>
            </w:pPr>
          </w:p>
        </w:tc>
        <w:tc>
          <w:tcPr>
            <w:tcW w:w="1500" w:type="dxa"/>
            <w:vAlign w:val="center"/>
          </w:tcPr>
          <w:p w14:paraId="7F514765">
            <w:pPr>
              <w:jc w:val="center"/>
              <w:rPr>
                <w:rFonts w:ascii="宋体" w:hAnsi="宋体" w:cs="宋体"/>
              </w:rPr>
            </w:pPr>
          </w:p>
        </w:tc>
      </w:tr>
      <w:tr w14:paraId="2D4AA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026" w:type="dxa"/>
            <w:vAlign w:val="center"/>
          </w:tcPr>
          <w:p w14:paraId="422EE00E">
            <w:pPr>
              <w:jc w:val="center"/>
              <w:rPr>
                <w:rFonts w:ascii="宋体" w:hAnsi="宋体" w:cs="宋体"/>
                <w:sz w:val="28"/>
                <w:szCs w:val="28"/>
              </w:rPr>
            </w:pPr>
            <w:r>
              <w:rPr>
                <w:rFonts w:hint="eastAsia" w:ascii="宋体" w:hAnsi="宋体" w:cs="宋体"/>
                <w:sz w:val="28"/>
                <w:szCs w:val="28"/>
              </w:rPr>
              <w:t>12</w:t>
            </w:r>
          </w:p>
        </w:tc>
        <w:tc>
          <w:tcPr>
            <w:tcW w:w="2852" w:type="dxa"/>
            <w:vAlign w:val="center"/>
          </w:tcPr>
          <w:p w14:paraId="7359D000">
            <w:pPr>
              <w:jc w:val="center"/>
              <w:rPr>
                <w:rFonts w:ascii="宋体" w:hAnsi="宋体" w:cs="宋体"/>
              </w:rPr>
            </w:pPr>
          </w:p>
        </w:tc>
        <w:tc>
          <w:tcPr>
            <w:tcW w:w="3150" w:type="dxa"/>
            <w:vAlign w:val="center"/>
          </w:tcPr>
          <w:p w14:paraId="3AFC968F">
            <w:pPr>
              <w:jc w:val="center"/>
              <w:rPr>
                <w:rFonts w:ascii="宋体" w:hAnsi="宋体" w:cs="宋体"/>
              </w:rPr>
            </w:pPr>
          </w:p>
        </w:tc>
        <w:tc>
          <w:tcPr>
            <w:tcW w:w="1441" w:type="dxa"/>
            <w:vAlign w:val="center"/>
          </w:tcPr>
          <w:p w14:paraId="110F90DE">
            <w:pPr>
              <w:jc w:val="center"/>
              <w:rPr>
                <w:rFonts w:ascii="宋体" w:hAnsi="宋体" w:cs="宋体"/>
              </w:rPr>
            </w:pPr>
          </w:p>
        </w:tc>
        <w:tc>
          <w:tcPr>
            <w:tcW w:w="1500" w:type="dxa"/>
            <w:vAlign w:val="center"/>
          </w:tcPr>
          <w:p w14:paraId="5DFCBECA">
            <w:pPr>
              <w:jc w:val="center"/>
              <w:rPr>
                <w:rFonts w:ascii="宋体" w:hAnsi="宋体" w:cs="宋体"/>
              </w:rPr>
            </w:pPr>
          </w:p>
        </w:tc>
      </w:tr>
      <w:tr w14:paraId="64665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26" w:type="dxa"/>
            <w:vAlign w:val="center"/>
          </w:tcPr>
          <w:p w14:paraId="64C461D8">
            <w:pPr>
              <w:jc w:val="center"/>
              <w:rPr>
                <w:rFonts w:ascii="宋体" w:hAnsi="宋体" w:cs="宋体"/>
                <w:sz w:val="28"/>
                <w:szCs w:val="28"/>
              </w:rPr>
            </w:pPr>
            <w:r>
              <w:rPr>
                <w:rFonts w:hint="eastAsia" w:ascii="宋体" w:hAnsi="宋体" w:cs="宋体"/>
                <w:sz w:val="28"/>
                <w:szCs w:val="28"/>
              </w:rPr>
              <w:t>13</w:t>
            </w:r>
          </w:p>
        </w:tc>
        <w:tc>
          <w:tcPr>
            <w:tcW w:w="2852" w:type="dxa"/>
            <w:vAlign w:val="center"/>
          </w:tcPr>
          <w:p w14:paraId="2B990B8F">
            <w:pPr>
              <w:jc w:val="center"/>
              <w:rPr>
                <w:rFonts w:ascii="宋体" w:hAnsi="宋体" w:cs="宋体"/>
              </w:rPr>
            </w:pPr>
          </w:p>
        </w:tc>
        <w:tc>
          <w:tcPr>
            <w:tcW w:w="3150" w:type="dxa"/>
            <w:vAlign w:val="center"/>
          </w:tcPr>
          <w:p w14:paraId="62255236">
            <w:pPr>
              <w:jc w:val="center"/>
              <w:rPr>
                <w:rFonts w:ascii="宋体" w:hAnsi="宋体" w:cs="宋体"/>
              </w:rPr>
            </w:pPr>
          </w:p>
        </w:tc>
        <w:tc>
          <w:tcPr>
            <w:tcW w:w="1441" w:type="dxa"/>
            <w:vAlign w:val="center"/>
          </w:tcPr>
          <w:p w14:paraId="678762EC">
            <w:pPr>
              <w:jc w:val="center"/>
              <w:rPr>
                <w:rFonts w:ascii="宋体" w:hAnsi="宋体" w:cs="宋体"/>
              </w:rPr>
            </w:pPr>
          </w:p>
        </w:tc>
        <w:tc>
          <w:tcPr>
            <w:tcW w:w="1500" w:type="dxa"/>
            <w:vAlign w:val="center"/>
          </w:tcPr>
          <w:p w14:paraId="1009FD8E">
            <w:pPr>
              <w:jc w:val="center"/>
              <w:rPr>
                <w:rFonts w:ascii="宋体" w:hAnsi="宋体" w:cs="宋体"/>
              </w:rPr>
            </w:pPr>
          </w:p>
        </w:tc>
      </w:tr>
      <w:tr w14:paraId="08D5F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1026" w:type="dxa"/>
            <w:vAlign w:val="center"/>
          </w:tcPr>
          <w:p w14:paraId="07C7587E">
            <w:pPr>
              <w:jc w:val="center"/>
              <w:rPr>
                <w:rFonts w:ascii="宋体" w:hAnsi="宋体" w:cs="宋体"/>
                <w:sz w:val="28"/>
                <w:szCs w:val="28"/>
              </w:rPr>
            </w:pPr>
            <w:r>
              <w:rPr>
                <w:rFonts w:hint="eastAsia" w:ascii="宋体" w:hAnsi="宋体" w:cs="宋体"/>
                <w:sz w:val="28"/>
                <w:szCs w:val="28"/>
              </w:rPr>
              <w:t>……</w:t>
            </w:r>
          </w:p>
        </w:tc>
        <w:tc>
          <w:tcPr>
            <w:tcW w:w="2852" w:type="dxa"/>
            <w:vAlign w:val="center"/>
          </w:tcPr>
          <w:p w14:paraId="6AA1E76D">
            <w:pPr>
              <w:jc w:val="center"/>
              <w:rPr>
                <w:rFonts w:ascii="宋体" w:hAnsi="宋体" w:cs="宋体"/>
              </w:rPr>
            </w:pPr>
          </w:p>
        </w:tc>
        <w:tc>
          <w:tcPr>
            <w:tcW w:w="3150" w:type="dxa"/>
            <w:vAlign w:val="center"/>
          </w:tcPr>
          <w:p w14:paraId="36CA2177">
            <w:pPr>
              <w:jc w:val="center"/>
              <w:rPr>
                <w:rFonts w:ascii="宋体" w:hAnsi="宋体" w:cs="宋体"/>
              </w:rPr>
            </w:pPr>
          </w:p>
        </w:tc>
        <w:tc>
          <w:tcPr>
            <w:tcW w:w="1441" w:type="dxa"/>
            <w:vAlign w:val="center"/>
          </w:tcPr>
          <w:p w14:paraId="60E287D5">
            <w:pPr>
              <w:jc w:val="center"/>
              <w:rPr>
                <w:rFonts w:ascii="宋体" w:hAnsi="宋体" w:cs="宋体"/>
              </w:rPr>
            </w:pPr>
          </w:p>
        </w:tc>
        <w:tc>
          <w:tcPr>
            <w:tcW w:w="1500" w:type="dxa"/>
            <w:vAlign w:val="center"/>
          </w:tcPr>
          <w:p w14:paraId="286F6CA5">
            <w:pPr>
              <w:jc w:val="center"/>
              <w:rPr>
                <w:rFonts w:ascii="宋体" w:hAnsi="宋体" w:cs="宋体"/>
              </w:rPr>
            </w:pPr>
          </w:p>
        </w:tc>
      </w:tr>
    </w:tbl>
    <w:p w14:paraId="23CC180B">
      <w:pPr>
        <w:rPr>
          <w:rFonts w:ascii="宋体" w:hAnsi="宋体" w:cs="宋体"/>
          <w:sz w:val="28"/>
          <w:szCs w:val="28"/>
        </w:rPr>
      </w:pPr>
      <w:r>
        <w:rPr>
          <w:rFonts w:hint="eastAsia" w:ascii="宋体" w:hAnsi="宋体" w:cs="宋体"/>
          <w:sz w:val="28"/>
          <w:szCs w:val="28"/>
        </w:rPr>
        <w:t>注：投标人自评表须附在技术文件、资信及商务文件第1页。</w:t>
      </w:r>
    </w:p>
    <w:p w14:paraId="6424AB98">
      <w:pPr>
        <w:rPr>
          <w:rFonts w:ascii="宋体" w:hAnsi="宋体" w:cs="宋体"/>
        </w:rPr>
      </w:pPr>
    </w:p>
    <w:p w14:paraId="57D3A1E1">
      <w:pPr>
        <w:rPr>
          <w:rFonts w:ascii="宋体" w:hAnsi="宋体" w:cs="宋体"/>
          <w:sz w:val="28"/>
          <w:szCs w:val="28"/>
        </w:rPr>
      </w:pPr>
      <w:r>
        <w:rPr>
          <w:rFonts w:hint="eastAsia" w:ascii="宋体" w:hAnsi="宋体" w:cs="宋体"/>
          <w:sz w:val="28"/>
          <w:szCs w:val="28"/>
        </w:rPr>
        <w:t xml:space="preserve">投标人名称（盖章）：                         </w:t>
      </w:r>
      <w:r>
        <w:rPr>
          <w:rFonts w:hint="eastAsia" w:ascii="宋体" w:hAnsi="宋体" w:cs="宋体"/>
          <w:sz w:val="28"/>
          <w:szCs w:val="28"/>
          <w:lang w:eastAsia="zh-CN"/>
        </w:rPr>
        <w:t>2025年</w:t>
      </w:r>
      <w:r>
        <w:rPr>
          <w:rFonts w:hint="eastAsia" w:ascii="宋体" w:hAnsi="宋体" w:cs="宋体"/>
          <w:sz w:val="28"/>
          <w:szCs w:val="28"/>
        </w:rPr>
        <w:t xml:space="preserve">   月    日</w:t>
      </w:r>
    </w:p>
    <w:p w14:paraId="10A2EBA9">
      <w:pPr>
        <w:snapToGrid w:val="0"/>
        <w:spacing w:before="50" w:afterLines="50"/>
        <w:jc w:val="left"/>
        <w:rPr>
          <w:rFonts w:hint="eastAsia" w:ascii="宋体" w:hAnsi="宋体"/>
          <w:b/>
          <w:sz w:val="24"/>
        </w:rPr>
      </w:pPr>
    </w:p>
    <w:p w14:paraId="4F287251">
      <w:pPr>
        <w:snapToGrid w:val="0"/>
        <w:spacing w:before="50" w:afterLines="50"/>
        <w:jc w:val="left"/>
        <w:rPr>
          <w:rFonts w:hint="eastAsia" w:ascii="宋体" w:hAnsi="宋体"/>
          <w:b/>
          <w:sz w:val="24"/>
        </w:rPr>
      </w:pPr>
    </w:p>
    <w:p w14:paraId="6FF32FF3">
      <w:pPr>
        <w:keepNext w:val="0"/>
        <w:keepLines w:val="0"/>
        <w:pageBreakBefore w:val="0"/>
        <w:widowControl w:val="0"/>
        <w:kinsoku/>
        <w:wordWrap/>
        <w:overflowPunct/>
        <w:topLinePunct w:val="0"/>
        <w:autoSpaceDE/>
        <w:autoSpaceDN/>
        <w:bidi w:val="0"/>
        <w:adjustRightInd/>
        <w:snapToGrid/>
        <w:textAlignment w:val="auto"/>
        <w:outlineLvl w:val="1"/>
        <w:rPr>
          <w:rFonts w:ascii="宋体" w:hAnsi="宋体"/>
          <w:b/>
          <w:color w:val="auto"/>
          <w:sz w:val="24"/>
        </w:rPr>
      </w:pPr>
      <w:r>
        <w:rPr>
          <w:rFonts w:hint="eastAsia" w:ascii="宋体" w:hAnsi="宋体"/>
          <w:b/>
          <w:color w:val="auto"/>
          <w:sz w:val="24"/>
        </w:rPr>
        <w:t>附件</w:t>
      </w:r>
      <w:r>
        <w:rPr>
          <w:rFonts w:hint="eastAsia" w:ascii="宋体" w:hAnsi="宋体"/>
          <w:b/>
          <w:color w:val="auto"/>
          <w:sz w:val="24"/>
          <w:lang w:val="en-US" w:eastAsia="zh-CN"/>
        </w:rPr>
        <w:t>2</w:t>
      </w:r>
      <w:r>
        <w:rPr>
          <w:rFonts w:hint="eastAsia" w:ascii="宋体" w:hAnsi="宋体"/>
          <w:b/>
          <w:color w:val="auto"/>
          <w:sz w:val="24"/>
        </w:rPr>
        <w:t>：投标</w:t>
      </w:r>
      <w:r>
        <w:rPr>
          <w:rFonts w:hint="eastAsia" w:ascii="宋体" w:hAnsi="宋体" w:cs="宋体"/>
          <w:b/>
          <w:bCs/>
          <w:sz w:val="24"/>
        </w:rPr>
        <w:t>声明</w:t>
      </w:r>
      <w:r>
        <w:rPr>
          <w:rFonts w:hint="eastAsia" w:ascii="宋体" w:hAnsi="宋体"/>
          <w:b/>
          <w:color w:val="auto"/>
          <w:sz w:val="24"/>
        </w:rPr>
        <w:t>书格式</w:t>
      </w:r>
    </w:p>
    <w:p w14:paraId="62662BC6">
      <w:pPr>
        <w:snapToGrid w:val="0"/>
        <w:spacing w:beforeLines="50" w:after="50"/>
        <w:jc w:val="center"/>
        <w:rPr>
          <w:rFonts w:ascii="宋体" w:hAnsi="宋体"/>
          <w:b/>
          <w:bCs/>
          <w:color w:val="auto"/>
          <w:sz w:val="24"/>
        </w:rPr>
      </w:pPr>
      <w:r>
        <w:rPr>
          <w:rFonts w:hint="eastAsia" w:ascii="宋体" w:hAnsi="宋体"/>
          <w:b/>
          <w:bCs/>
          <w:color w:val="auto"/>
          <w:sz w:val="30"/>
        </w:rPr>
        <w:t>投标声明书</w:t>
      </w:r>
    </w:p>
    <w:p w14:paraId="3CEDFA29">
      <w:pPr>
        <w:snapToGrid w:val="0"/>
        <w:spacing w:before="120" w:beforeLines="50" w:after="50" w:line="276" w:lineRule="auto"/>
        <w:rPr>
          <w:rFonts w:ascii="宋体" w:hAnsi="宋体" w:cs="宋体"/>
          <w:sz w:val="24"/>
        </w:rPr>
      </w:pPr>
      <w:r>
        <w:rPr>
          <w:rFonts w:hint="eastAsia" w:ascii="宋体" w:hAnsi="宋体" w:cs="宋体"/>
          <w:sz w:val="24"/>
        </w:rPr>
        <w:t>致：</w:t>
      </w:r>
      <w:r>
        <w:rPr>
          <w:rFonts w:hint="eastAsia" w:ascii="宋体" w:hAnsi="宋体" w:cs="宋体"/>
          <w:sz w:val="24"/>
          <w:u w:val="single"/>
        </w:rPr>
        <w:t xml:space="preserve">              </w:t>
      </w:r>
      <w:r>
        <w:rPr>
          <w:rFonts w:hint="eastAsia" w:ascii="宋体" w:hAnsi="宋体" w:cs="宋体"/>
          <w:sz w:val="24"/>
        </w:rPr>
        <w:t>（招标采购单位名称）：</w:t>
      </w:r>
    </w:p>
    <w:p w14:paraId="430FE373">
      <w:pPr>
        <w:snapToGrid w:val="0"/>
        <w:spacing w:before="120" w:beforeLines="50" w:after="50" w:line="276" w:lineRule="auto"/>
        <w:ind w:firstLine="720" w:firstLineChars="300"/>
        <w:rPr>
          <w:rFonts w:ascii="宋体" w:hAnsi="宋体" w:cs="宋体"/>
          <w:sz w:val="24"/>
        </w:rPr>
      </w:pPr>
      <w:r>
        <w:rPr>
          <w:rFonts w:hint="eastAsia" w:ascii="宋体" w:hAnsi="宋体" w:cs="宋体"/>
          <w:sz w:val="24"/>
          <w:u w:val="single"/>
        </w:rPr>
        <w:t xml:space="preserve">              </w:t>
      </w:r>
      <w:r>
        <w:rPr>
          <w:rFonts w:hint="eastAsia" w:ascii="宋体" w:hAnsi="宋体" w:cs="宋体"/>
          <w:sz w:val="24"/>
        </w:rPr>
        <w:t>（投标人名称）系中华人民共和国合法企业，经营地址</w:t>
      </w:r>
      <w:r>
        <w:rPr>
          <w:rFonts w:hint="eastAsia" w:ascii="宋体" w:hAnsi="宋体" w:cs="宋体"/>
          <w:sz w:val="24"/>
          <w:u w:val="single"/>
        </w:rPr>
        <w:t xml:space="preserve">                               </w:t>
      </w:r>
      <w:r>
        <w:rPr>
          <w:rFonts w:hint="eastAsia" w:ascii="宋体" w:hAnsi="宋体" w:cs="宋体"/>
          <w:sz w:val="24"/>
        </w:rPr>
        <w:t>。</w:t>
      </w:r>
    </w:p>
    <w:p w14:paraId="1EFA3464">
      <w:pPr>
        <w:snapToGrid w:val="0"/>
        <w:spacing w:before="120" w:beforeLines="50" w:after="50" w:line="276" w:lineRule="auto"/>
        <w:ind w:firstLine="645"/>
        <w:rPr>
          <w:rFonts w:ascii="宋体" w:hAnsi="宋体" w:cs="宋体"/>
          <w:sz w:val="24"/>
        </w:rPr>
      </w:pPr>
      <w:r>
        <w:rPr>
          <w:rFonts w:hint="eastAsia" w:ascii="宋体" w:hAnsi="宋体" w:cs="宋体"/>
          <w:sz w:val="24"/>
        </w:rPr>
        <w:t>我</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 xml:space="preserve">（投标人名称）的法定代表人，我方愿意参加贵方组织的 </w:t>
      </w:r>
      <w:r>
        <w:rPr>
          <w:rFonts w:hint="eastAsia" w:ascii="宋体" w:hAnsi="宋体" w:cs="宋体"/>
          <w:sz w:val="24"/>
          <w:u w:val="single"/>
        </w:rPr>
        <w:t xml:space="preserve">                    </w:t>
      </w:r>
      <w:r>
        <w:rPr>
          <w:rFonts w:hint="eastAsia" w:ascii="宋体" w:hAnsi="宋体" w:cs="宋体"/>
          <w:sz w:val="24"/>
        </w:rPr>
        <w:t xml:space="preserve"> 项目的投标，为便于贵方公正、择优地确定中标人及其投标服务，我方就本次投标有关事项郑重声明如下：</w:t>
      </w:r>
    </w:p>
    <w:p w14:paraId="3C92407C">
      <w:pPr>
        <w:spacing w:line="360" w:lineRule="auto"/>
        <w:ind w:firstLine="480" w:firstLineChars="200"/>
        <w:rPr>
          <w:rFonts w:ascii="宋体" w:hAnsi="宋体" w:cs="宋体"/>
          <w:sz w:val="24"/>
        </w:rPr>
      </w:pPr>
      <w:r>
        <w:rPr>
          <w:rFonts w:hint="eastAsia" w:ascii="宋体" w:hAnsi="宋体" w:cs="宋体"/>
          <w:sz w:val="24"/>
        </w:rPr>
        <w:t>1.我方向贵方提交的所有投标文件、资料都是准确的和真实的。若有违背，我公司愿为由此而产生的一切后果负责。</w:t>
      </w:r>
    </w:p>
    <w:p w14:paraId="70244967">
      <w:pPr>
        <w:snapToGrid w:val="0"/>
        <w:spacing w:before="120" w:beforeLines="50" w:line="276" w:lineRule="auto"/>
        <w:ind w:firstLine="480" w:firstLineChars="200"/>
        <w:rPr>
          <w:rFonts w:ascii="宋体" w:hAnsi="宋体" w:cs="宋体"/>
          <w:sz w:val="24"/>
          <w:u w:val="single"/>
        </w:rPr>
      </w:pPr>
      <w:r>
        <w:rPr>
          <w:rFonts w:hint="eastAsia" w:ascii="宋体" w:hAnsi="宋体" w:cs="宋体"/>
          <w:sz w:val="24"/>
        </w:rPr>
        <w:t>2.我方不是采购人的附属机构；在获知本项目采购信息后，与采购人聘请的为此项目提供咨询服务的公司及其附属机构没有任何联系。</w:t>
      </w:r>
    </w:p>
    <w:p w14:paraId="3A51E852">
      <w:pPr>
        <w:snapToGrid w:val="0"/>
        <w:spacing w:before="120" w:beforeLines="50" w:line="276" w:lineRule="auto"/>
        <w:ind w:firstLine="480" w:firstLineChars="200"/>
        <w:rPr>
          <w:rFonts w:ascii="宋体" w:hAnsi="宋体" w:cs="宋体"/>
          <w:sz w:val="24"/>
        </w:rPr>
      </w:pPr>
      <w:r>
        <w:rPr>
          <w:rFonts w:hint="eastAsia" w:ascii="宋体" w:hAnsi="宋体" w:cs="宋体"/>
          <w:sz w:val="24"/>
        </w:rPr>
        <w:t>3.</w:t>
      </w:r>
      <w:r>
        <w:rPr>
          <w:rFonts w:hint="eastAsia" w:ascii="宋体" w:hAnsi="宋体" w:cs="宋体"/>
        </w:rPr>
        <w:t xml:space="preserve"> </w:t>
      </w:r>
      <w:r>
        <w:rPr>
          <w:rFonts w:hint="eastAsia" w:ascii="宋体" w:hAnsi="宋体" w:cs="宋体"/>
          <w:sz w:val="24"/>
        </w:rPr>
        <w:t>我方诚意提请贵方关注：近期有</w:t>
      </w:r>
      <w:r>
        <w:rPr>
          <w:rFonts w:hint="eastAsia" w:ascii="宋体" w:hAnsi="宋体" w:cs="宋体"/>
          <w:sz w:val="24"/>
          <w:u w:val="single"/>
        </w:rPr>
        <w:t xml:space="preserve">                   （采购内容）</w:t>
      </w:r>
      <w:r>
        <w:rPr>
          <w:rFonts w:hint="eastAsia" w:ascii="宋体" w:hAnsi="宋体" w:cs="宋体"/>
          <w:sz w:val="24"/>
        </w:rPr>
        <w:t>等方面的重大决策和事项有：</w:t>
      </w:r>
    </w:p>
    <w:p w14:paraId="6FF8A267">
      <w:pPr>
        <w:snapToGrid w:val="0"/>
        <w:spacing w:before="120" w:beforeLines="50" w:line="276" w:lineRule="auto"/>
        <w:ind w:firstLine="480" w:firstLineChars="200"/>
        <w:rPr>
          <w:rFonts w:ascii="宋体" w:hAnsi="宋体" w:cs="宋体"/>
          <w:sz w:val="24"/>
          <w:u w:val="single"/>
        </w:rPr>
      </w:pPr>
      <w:r>
        <w:rPr>
          <w:rFonts w:hint="eastAsia" w:ascii="宋体" w:hAnsi="宋体" w:cs="宋体"/>
          <w:sz w:val="24"/>
          <w:u w:val="single"/>
        </w:rPr>
        <w:t>　　　　　　　　　　　　　　　　　　　　　　　　　　　</w:t>
      </w:r>
    </w:p>
    <w:p w14:paraId="6A747948">
      <w:pPr>
        <w:snapToGrid w:val="0"/>
        <w:spacing w:before="120" w:beforeLines="50" w:line="276" w:lineRule="auto"/>
        <w:ind w:firstLine="480" w:firstLineChars="200"/>
        <w:rPr>
          <w:rFonts w:ascii="宋体" w:hAnsi="宋体" w:cs="宋体"/>
          <w:sz w:val="24"/>
        </w:rPr>
      </w:pPr>
      <w:r>
        <w:rPr>
          <w:rFonts w:hint="eastAsia" w:ascii="宋体" w:hAnsi="宋体" w:cs="宋体"/>
          <w:sz w:val="24"/>
          <w:u w:val="single"/>
        </w:rPr>
        <w:t>　　　　　　　　　　　　　　　　　　　　　　　　　　　</w:t>
      </w:r>
    </w:p>
    <w:p w14:paraId="0EED7814">
      <w:pPr>
        <w:pStyle w:val="10"/>
        <w:snapToGrid w:val="0"/>
        <w:spacing w:line="276" w:lineRule="auto"/>
        <w:rPr>
          <w:rFonts w:ascii="宋体" w:hAnsi="宋体" w:cs="宋体"/>
          <w:sz w:val="24"/>
        </w:rPr>
      </w:pPr>
      <w:r>
        <w:rPr>
          <w:rFonts w:hint="eastAsia" w:ascii="宋体" w:hAnsi="宋体" w:cs="宋体"/>
          <w:sz w:val="24"/>
        </w:rPr>
        <w:t>4.我方及由本人担任法定代表人的其他机构最近三年内被通报或者被处罚的违法行为有：</w:t>
      </w:r>
    </w:p>
    <w:p w14:paraId="6A17A25B">
      <w:pPr>
        <w:snapToGrid w:val="0"/>
        <w:spacing w:before="120" w:beforeLines="50" w:line="276" w:lineRule="auto"/>
        <w:ind w:firstLine="480" w:firstLineChars="200"/>
        <w:rPr>
          <w:rFonts w:ascii="宋体" w:hAnsi="宋体" w:cs="宋体"/>
          <w:sz w:val="24"/>
          <w:u w:val="single"/>
        </w:rPr>
      </w:pPr>
      <w:r>
        <w:rPr>
          <w:rFonts w:hint="eastAsia" w:ascii="宋体" w:hAnsi="宋体" w:cs="宋体"/>
          <w:sz w:val="24"/>
          <w:u w:val="single"/>
        </w:rPr>
        <w:t>　　　　　　　　　　　　　　　　　　　　　　　　　　　</w:t>
      </w:r>
    </w:p>
    <w:p w14:paraId="154BADB7">
      <w:pPr>
        <w:snapToGrid w:val="0"/>
        <w:spacing w:before="120" w:beforeLines="50" w:line="276" w:lineRule="auto"/>
        <w:ind w:firstLine="480" w:firstLineChars="200"/>
        <w:rPr>
          <w:rFonts w:ascii="宋体" w:hAnsi="宋体" w:cs="宋体"/>
          <w:sz w:val="24"/>
          <w:u w:val="single"/>
        </w:rPr>
      </w:pPr>
      <w:r>
        <w:rPr>
          <w:rFonts w:hint="eastAsia" w:ascii="宋体" w:hAnsi="宋体" w:cs="宋体"/>
          <w:sz w:val="24"/>
          <w:u w:val="single"/>
        </w:rPr>
        <w:t>　　　　　　　　　　　　　　　　　　　　　　　　　　　</w:t>
      </w:r>
    </w:p>
    <w:p w14:paraId="29EBC4F5">
      <w:pPr>
        <w:snapToGrid w:val="0"/>
        <w:spacing w:line="276" w:lineRule="auto"/>
        <w:ind w:firstLine="480" w:firstLineChars="200"/>
        <w:rPr>
          <w:rFonts w:ascii="宋体" w:hAnsi="宋体" w:cs="宋体"/>
          <w:sz w:val="24"/>
        </w:rPr>
      </w:pPr>
      <w:r>
        <w:rPr>
          <w:rFonts w:hint="eastAsia" w:ascii="宋体" w:hAnsi="宋体" w:cs="宋体"/>
          <w:sz w:val="24"/>
        </w:rPr>
        <w:t>5.以上事项如有虚假或隐瞒，我方愿意承担一切后果，并不再寻求任何旨在减轻或免除法律责任的辩解。</w:t>
      </w:r>
    </w:p>
    <w:p w14:paraId="42579653">
      <w:pPr>
        <w:pStyle w:val="11"/>
        <w:tabs>
          <w:tab w:val="left" w:pos="939"/>
        </w:tabs>
        <w:snapToGrid w:val="0"/>
        <w:spacing w:line="276" w:lineRule="auto"/>
        <w:ind w:left="758" w:leftChars="150" w:hanging="458" w:hangingChars="191"/>
        <w:rPr>
          <w:rFonts w:ascii="宋体" w:hAnsi="宋体" w:cs="宋体"/>
          <w:sz w:val="24"/>
        </w:rPr>
      </w:pPr>
    </w:p>
    <w:p w14:paraId="7B7D1B83">
      <w:pPr>
        <w:pStyle w:val="40"/>
        <w:snapToGrid w:val="0"/>
        <w:spacing w:before="120" w:beforeLines="50" w:line="276" w:lineRule="auto"/>
        <w:ind w:firstLine="200"/>
        <w:rPr>
          <w:rFonts w:ascii="宋体" w:hAnsi="宋体" w:cs="宋体"/>
          <w:szCs w:val="24"/>
        </w:rPr>
      </w:pPr>
    </w:p>
    <w:p w14:paraId="7FF381B9">
      <w:pPr>
        <w:snapToGrid w:val="0"/>
        <w:spacing w:before="120" w:beforeLines="50" w:line="276" w:lineRule="auto"/>
        <w:ind w:firstLine="319" w:firstLineChars="133"/>
        <w:rPr>
          <w:rFonts w:ascii="宋体" w:hAnsi="宋体" w:cs="宋体"/>
          <w:sz w:val="24"/>
          <w:u w:val="single"/>
        </w:rPr>
      </w:pPr>
      <w:r>
        <w:rPr>
          <w:rFonts w:hint="eastAsia" w:ascii="宋体" w:hAnsi="宋体" w:cs="宋体"/>
          <w:sz w:val="24"/>
        </w:rPr>
        <w:t>法定代表人或委托代理人签字：</w:t>
      </w:r>
      <w:r>
        <w:rPr>
          <w:rFonts w:hint="eastAsia" w:ascii="宋体" w:hAnsi="宋体" w:cs="宋体"/>
          <w:sz w:val="24"/>
          <w:u w:val="single"/>
        </w:rPr>
        <w:t xml:space="preserve">             </w:t>
      </w:r>
    </w:p>
    <w:p w14:paraId="3187B72E">
      <w:pPr>
        <w:snapToGrid w:val="0"/>
        <w:spacing w:before="120" w:beforeLines="50" w:after="50" w:line="276" w:lineRule="auto"/>
        <w:ind w:firstLine="360" w:firstLineChars="150"/>
        <w:rPr>
          <w:rFonts w:ascii="宋体" w:hAnsi="宋体" w:cs="宋体"/>
          <w:sz w:val="24"/>
        </w:rPr>
      </w:pPr>
      <w:r>
        <w:rPr>
          <w:rFonts w:hint="eastAsia" w:ascii="宋体" w:hAnsi="宋体" w:cs="宋体"/>
          <w:sz w:val="24"/>
        </w:rPr>
        <w:t>投标人公章：</w:t>
      </w:r>
      <w:r>
        <w:rPr>
          <w:rFonts w:hint="eastAsia" w:ascii="宋体" w:hAnsi="宋体" w:cs="宋体"/>
          <w:sz w:val="24"/>
          <w:u w:val="single"/>
        </w:rPr>
        <w:t xml:space="preserve">               </w:t>
      </w:r>
      <w:r>
        <w:rPr>
          <w:rFonts w:hint="eastAsia" w:ascii="宋体" w:hAnsi="宋体" w:cs="宋体"/>
          <w:sz w:val="24"/>
        </w:rPr>
        <w:t xml:space="preserve">                      </w:t>
      </w:r>
    </w:p>
    <w:p w14:paraId="054A51FF">
      <w:pPr>
        <w:snapToGrid w:val="0"/>
        <w:spacing w:before="120" w:beforeLines="50" w:after="50" w:line="276" w:lineRule="auto"/>
        <w:ind w:firstLine="6240" w:firstLineChars="2600"/>
        <w:rPr>
          <w:rFonts w:ascii="宋体" w:hAnsi="宋体" w:cs="宋体"/>
          <w:sz w:val="24"/>
        </w:rPr>
      </w:pPr>
      <w:r>
        <w:rPr>
          <w:rFonts w:hint="eastAsia" w:ascii="宋体" w:hAnsi="宋体" w:cs="宋体"/>
          <w:sz w:val="24"/>
        </w:rPr>
        <w:t>年    月    日</w:t>
      </w:r>
    </w:p>
    <w:p w14:paraId="1EFBEE92">
      <w:pPr>
        <w:snapToGrid w:val="0"/>
        <w:spacing w:beforeLines="50" w:after="50"/>
        <w:ind w:firstLine="4800" w:firstLineChars="2000"/>
        <w:rPr>
          <w:rFonts w:ascii="宋体" w:hAnsi="宋体"/>
          <w:sz w:val="24"/>
        </w:rPr>
      </w:pPr>
    </w:p>
    <w:p w14:paraId="47534BE9">
      <w:pPr>
        <w:pStyle w:val="12"/>
        <w:snapToGrid w:val="0"/>
        <w:spacing w:before="156" w:after="156" w:line="240" w:lineRule="auto"/>
        <w:rPr>
          <w:rFonts w:hAnsi="宋体"/>
        </w:rPr>
      </w:pPr>
    </w:p>
    <w:p w14:paraId="43D01672">
      <w:pPr>
        <w:snapToGrid w:val="0"/>
        <w:spacing w:beforeLines="50" w:after="50" w:line="276" w:lineRule="auto"/>
        <w:rPr>
          <w:rFonts w:hint="eastAsia" w:ascii="宋体" w:hAnsi="宋体" w:cs="宋体"/>
          <w:b/>
          <w:sz w:val="24"/>
          <w:szCs w:val="24"/>
        </w:rPr>
      </w:pPr>
    </w:p>
    <w:p w14:paraId="59643ECB">
      <w:pPr>
        <w:keepNext w:val="0"/>
        <w:keepLines w:val="0"/>
        <w:pageBreakBefore w:val="0"/>
        <w:widowControl w:val="0"/>
        <w:kinsoku/>
        <w:wordWrap/>
        <w:overflowPunct/>
        <w:topLinePunct w:val="0"/>
        <w:autoSpaceDE/>
        <w:autoSpaceDN/>
        <w:bidi w:val="0"/>
        <w:adjustRightInd/>
        <w:snapToGrid w:val="0"/>
        <w:spacing w:beforeLines="50" w:after="50" w:line="276" w:lineRule="auto"/>
        <w:textAlignment w:val="auto"/>
        <w:outlineLvl w:val="0"/>
        <w:rPr>
          <w:rFonts w:hint="eastAsia" w:ascii="宋体" w:hAnsi="宋体" w:cs="宋体"/>
          <w:b/>
          <w:color w:val="auto"/>
          <w:sz w:val="24"/>
          <w:szCs w:val="24"/>
        </w:rPr>
        <w:sectPr>
          <w:pgSz w:w="11906" w:h="16838"/>
          <w:pgMar w:top="1440" w:right="1080" w:bottom="1440" w:left="1080" w:header="851" w:footer="992" w:gutter="0"/>
          <w:pgNumType w:fmt="decimal"/>
          <w:cols w:space="425" w:num="1"/>
          <w:docGrid w:type="lines" w:linePitch="312" w:charSpace="0"/>
        </w:sectPr>
      </w:pPr>
    </w:p>
    <w:p w14:paraId="0EB5381E">
      <w:pPr>
        <w:keepNext w:val="0"/>
        <w:keepLines w:val="0"/>
        <w:pageBreakBefore w:val="0"/>
        <w:widowControl w:val="0"/>
        <w:kinsoku/>
        <w:wordWrap/>
        <w:overflowPunct/>
        <w:topLinePunct w:val="0"/>
        <w:autoSpaceDE/>
        <w:autoSpaceDN/>
        <w:bidi w:val="0"/>
        <w:adjustRightInd/>
        <w:snapToGrid/>
        <w:textAlignment w:val="auto"/>
        <w:outlineLvl w:val="1"/>
        <w:rPr>
          <w:rFonts w:ascii="宋体" w:hAnsi="宋体" w:cs="宋体"/>
          <w:sz w:val="24"/>
          <w:szCs w:val="22"/>
        </w:rPr>
      </w:pPr>
      <w:r>
        <w:rPr>
          <w:rFonts w:hint="eastAsia" w:ascii="宋体" w:hAnsi="宋体" w:cs="宋体"/>
          <w:b/>
          <w:color w:val="auto"/>
          <w:sz w:val="24"/>
          <w:szCs w:val="24"/>
        </w:rPr>
        <w:t>附件</w:t>
      </w:r>
      <w:r>
        <w:rPr>
          <w:rFonts w:hint="eastAsia" w:ascii="宋体" w:hAnsi="宋体" w:cs="宋体"/>
          <w:b/>
          <w:color w:val="auto"/>
          <w:sz w:val="24"/>
          <w:szCs w:val="24"/>
          <w:lang w:val="en-US" w:eastAsia="zh-CN"/>
        </w:rPr>
        <w:t>3</w:t>
      </w:r>
      <w:r>
        <w:rPr>
          <w:rFonts w:hint="eastAsia" w:ascii="宋体" w:hAnsi="宋体" w:cs="宋体"/>
          <w:b/>
          <w:color w:val="auto"/>
          <w:sz w:val="24"/>
          <w:szCs w:val="24"/>
        </w:rPr>
        <w:t>：</w:t>
      </w:r>
      <w:r>
        <w:rPr>
          <w:rFonts w:hint="eastAsia" w:ascii="宋体" w:hAnsi="宋体" w:cs="宋体"/>
          <w:b/>
          <w:bCs/>
          <w:sz w:val="24"/>
        </w:rPr>
        <w:t>政府</w:t>
      </w:r>
      <w:r>
        <w:rPr>
          <w:rFonts w:hint="eastAsia" w:ascii="宋体" w:hAnsi="宋体" w:cs="宋体"/>
          <w:b/>
          <w:color w:val="auto"/>
          <w:sz w:val="24"/>
          <w:szCs w:val="24"/>
        </w:rPr>
        <w:t>采购活动</w:t>
      </w:r>
      <w:r>
        <w:rPr>
          <w:rFonts w:hint="eastAsia" w:ascii="宋体" w:hAnsi="宋体" w:cs="宋体"/>
          <w:b/>
          <w:color w:val="auto"/>
          <w:sz w:val="24"/>
          <w:szCs w:val="22"/>
        </w:rPr>
        <w:t>确认声明书</w:t>
      </w:r>
    </w:p>
    <w:p w14:paraId="4130D25F">
      <w:pPr>
        <w:snapToGrid w:val="0"/>
        <w:spacing w:beforeLines="50" w:after="50" w:line="276" w:lineRule="auto"/>
        <w:ind w:firstLine="3092" w:firstLineChars="1100"/>
        <w:rPr>
          <w:rFonts w:ascii="宋体" w:hAnsi="宋体" w:cs="宋体"/>
          <w:b/>
          <w:bCs/>
          <w:sz w:val="28"/>
          <w:szCs w:val="28"/>
        </w:rPr>
      </w:pPr>
      <w:r>
        <w:rPr>
          <w:rFonts w:hint="eastAsia" w:ascii="宋体" w:hAnsi="宋体" w:cs="宋体"/>
          <w:b/>
          <w:bCs/>
          <w:sz w:val="28"/>
          <w:szCs w:val="28"/>
        </w:rPr>
        <w:t>政府采购活动确认声明书</w:t>
      </w:r>
    </w:p>
    <w:p w14:paraId="62568FB6">
      <w:pPr>
        <w:snapToGrid w:val="0"/>
        <w:spacing w:beforeLines="50" w:after="50" w:line="276" w:lineRule="auto"/>
        <w:rPr>
          <w:rFonts w:ascii="宋体" w:hAnsi="宋体" w:cs="宋体"/>
          <w:sz w:val="24"/>
          <w:szCs w:val="22"/>
        </w:rPr>
      </w:pPr>
      <w:r>
        <w:rPr>
          <w:rFonts w:hint="eastAsia" w:ascii="宋体" w:hAnsi="宋体" w:cs="宋体"/>
          <w:sz w:val="24"/>
          <w:szCs w:val="22"/>
          <w:u w:val="single"/>
          <w:lang w:eastAsia="zh-CN"/>
        </w:rPr>
        <w:t>浙江建航工程咨询有限公司</w:t>
      </w:r>
      <w:r>
        <w:rPr>
          <w:rFonts w:hint="eastAsia" w:ascii="宋体" w:hAnsi="宋体" w:cs="宋体"/>
          <w:sz w:val="24"/>
          <w:szCs w:val="22"/>
          <w:u w:val="single"/>
        </w:rPr>
        <w:t xml:space="preserve"> </w:t>
      </w:r>
      <w:r>
        <w:rPr>
          <w:rFonts w:hint="eastAsia" w:ascii="宋体" w:hAnsi="宋体" w:cs="宋体"/>
          <w:sz w:val="24"/>
          <w:szCs w:val="22"/>
        </w:rPr>
        <w:t>:</w:t>
      </w:r>
    </w:p>
    <w:p w14:paraId="20EF1ECA">
      <w:pPr>
        <w:snapToGrid w:val="0"/>
        <w:spacing w:beforeLines="50" w:after="50" w:line="276" w:lineRule="auto"/>
        <w:ind w:firstLine="720" w:firstLineChars="300"/>
        <w:rPr>
          <w:rFonts w:ascii="宋体" w:hAnsi="宋体" w:cs="宋体"/>
          <w:sz w:val="24"/>
        </w:rPr>
      </w:pPr>
      <w:r>
        <w:rPr>
          <w:rFonts w:hint="eastAsia" w:ascii="宋体" w:hAnsi="宋体" w:cs="宋体"/>
          <w:sz w:val="24"/>
        </w:rPr>
        <w:t>本人</w:t>
      </w:r>
      <w:r>
        <w:rPr>
          <w:rFonts w:hint="eastAsia" w:ascii="宋体" w:hAnsi="宋体" w:cs="宋体"/>
          <w:sz w:val="24"/>
          <w:u w:val="single"/>
        </w:rPr>
        <w:tab/>
      </w:r>
      <w:r>
        <w:rPr>
          <w:rFonts w:hint="eastAsia" w:ascii="宋体" w:hAnsi="宋体" w:cs="宋体"/>
          <w:sz w:val="24"/>
          <w:u w:val="single"/>
          <w:lang w:val="en-US" w:eastAsia="zh-CN"/>
        </w:rPr>
        <w:t xml:space="preserve">     </w:t>
      </w:r>
      <w:r>
        <w:rPr>
          <w:rFonts w:hint="eastAsia" w:ascii="宋体" w:hAnsi="宋体" w:cs="宋体"/>
          <w:sz w:val="24"/>
        </w:rPr>
        <w:t>（授权代表姓名），经由（单位）</w:t>
      </w:r>
      <w:r>
        <w:rPr>
          <w:rFonts w:hint="eastAsia" w:ascii="宋体" w:hAnsi="宋体" w:cs="宋体"/>
          <w:sz w:val="24"/>
          <w:u w:val="single"/>
        </w:rPr>
        <w:tab/>
      </w:r>
      <w:r>
        <w:rPr>
          <w:rFonts w:hint="eastAsia" w:ascii="宋体" w:hAnsi="宋体" w:cs="宋体"/>
          <w:sz w:val="24"/>
          <w:u w:val="single"/>
          <w:lang w:val="en-US" w:eastAsia="zh-CN"/>
        </w:rPr>
        <w:t xml:space="preserve">    </w:t>
      </w:r>
      <w:r>
        <w:rPr>
          <w:rFonts w:hint="eastAsia" w:ascii="宋体" w:hAnsi="宋体" w:cs="宋体"/>
          <w:sz w:val="24"/>
        </w:rPr>
        <w:t>（法定代表人姓名）合法授权参加</w:t>
      </w:r>
      <w:r>
        <w:rPr>
          <w:rFonts w:hint="eastAsia" w:ascii="宋体" w:hAnsi="宋体" w:cs="宋体"/>
          <w:sz w:val="24"/>
          <w:u w:val="single"/>
          <w:lang w:val="en-US" w:eastAsia="zh-CN"/>
        </w:rPr>
        <w:t xml:space="preserve">            </w:t>
      </w:r>
      <w:r>
        <w:rPr>
          <w:rFonts w:hint="eastAsia" w:ascii="宋体" w:hAnsi="宋体" w:cs="宋体"/>
          <w:sz w:val="24"/>
          <w:lang w:val="en-US" w:eastAsia="zh-CN"/>
        </w:rPr>
        <w:t xml:space="preserve"> </w:t>
      </w:r>
      <w:r>
        <w:rPr>
          <w:rFonts w:hint="eastAsia" w:ascii="宋体" w:hAnsi="宋体" w:cs="宋体"/>
          <w:sz w:val="24"/>
        </w:rPr>
        <w:t>项目（编号：</w:t>
      </w:r>
      <w:r>
        <w:rPr>
          <w:rFonts w:hint="eastAsia" w:ascii="宋体" w:hAnsi="宋体" w:cs="宋体"/>
          <w:sz w:val="24"/>
          <w:u w:val="single"/>
          <w:lang w:val="en-US" w:eastAsia="zh-CN"/>
        </w:rPr>
        <w:t xml:space="preserve">             </w:t>
      </w:r>
      <w:r>
        <w:rPr>
          <w:rFonts w:hint="eastAsia" w:ascii="宋体" w:hAnsi="宋体" w:cs="宋体"/>
          <w:sz w:val="24"/>
        </w:rPr>
        <w:t>）政府采购活动．经与本单位法人代表（负责人）联系确认，现就有关公平竞争事项郑重声明如下:</w:t>
      </w:r>
    </w:p>
    <w:p w14:paraId="1D44BC50">
      <w:pPr>
        <w:snapToGrid w:val="0"/>
        <w:spacing w:beforeLines="50" w:after="50" w:line="276" w:lineRule="auto"/>
        <w:rPr>
          <w:rFonts w:ascii="宋体" w:hAnsi="宋体" w:cs="宋体"/>
          <w:sz w:val="24"/>
        </w:rPr>
      </w:pPr>
      <w:r>
        <w:rPr>
          <w:rFonts w:hint="eastAsia" w:ascii="宋体" w:hAnsi="宋体" w:cs="宋体"/>
          <w:sz w:val="24"/>
        </w:rPr>
        <w:t>一、本单位与采购人之间口不存在利害关系口存在下列利害关系:</w:t>
      </w:r>
    </w:p>
    <w:p w14:paraId="33C44933">
      <w:pPr>
        <w:snapToGrid w:val="0"/>
        <w:spacing w:beforeLines="50" w:after="50" w:line="276" w:lineRule="auto"/>
        <w:rPr>
          <w:rFonts w:ascii="宋体" w:hAnsi="宋体" w:cs="宋体"/>
          <w:sz w:val="24"/>
        </w:rPr>
      </w:pPr>
      <w:r>
        <w:rPr>
          <w:rFonts w:hint="eastAsia" w:ascii="宋体" w:hAnsi="宋体" w:cs="宋体"/>
          <w:sz w:val="24"/>
        </w:rPr>
        <w:t>A．投资关系</w:t>
      </w:r>
      <w:r>
        <w:rPr>
          <w:rFonts w:hint="eastAsia" w:ascii="宋体" w:hAnsi="宋体" w:cs="宋体"/>
          <w:sz w:val="24"/>
        </w:rPr>
        <w:tab/>
      </w:r>
      <w:r>
        <w:rPr>
          <w:rFonts w:hint="eastAsia" w:ascii="宋体" w:hAnsi="宋体" w:cs="宋体"/>
          <w:sz w:val="24"/>
        </w:rPr>
        <w:t>B．行政隶属关系</w:t>
      </w:r>
      <w:r>
        <w:rPr>
          <w:rFonts w:hint="eastAsia" w:ascii="宋体" w:hAnsi="宋体" w:cs="宋体"/>
          <w:sz w:val="24"/>
        </w:rPr>
        <w:tab/>
      </w:r>
      <w:r>
        <w:rPr>
          <w:rFonts w:hint="eastAsia" w:ascii="宋体" w:hAnsi="宋体" w:cs="宋体"/>
          <w:sz w:val="24"/>
        </w:rPr>
        <w:t>C．业务指导关系  D．其他可能影响采购公正的利害关系（如有，请如实说明）。</w:t>
      </w:r>
    </w:p>
    <w:p w14:paraId="2DFC47B0">
      <w:pPr>
        <w:snapToGrid w:val="0"/>
        <w:spacing w:beforeLines="50" w:after="50" w:line="276" w:lineRule="auto"/>
        <w:rPr>
          <w:rFonts w:ascii="宋体" w:hAnsi="宋体" w:cs="宋体"/>
          <w:sz w:val="24"/>
        </w:rPr>
      </w:pPr>
      <w:r>
        <w:rPr>
          <w:rFonts w:hint="eastAsia" w:ascii="宋体" w:hAnsi="宋体" w:cs="宋体"/>
          <w:sz w:val="24"/>
        </w:rPr>
        <w:t xml:space="preserve">二、现己清楚知道参加本项目采购活动的其他所有供应商名称，本单位 口与其他所有供应商之间均不存在利害关系 口与 </w:t>
      </w:r>
      <w:r>
        <w:rPr>
          <w:rFonts w:hint="eastAsia" w:ascii="宋体" w:hAnsi="宋体" w:cs="宋体"/>
          <w:sz w:val="24"/>
          <w:u w:val="single"/>
        </w:rPr>
        <w:tab/>
      </w:r>
      <w:r>
        <w:rPr>
          <w:rFonts w:hint="eastAsia" w:ascii="宋体" w:hAnsi="宋体" w:cs="宋体"/>
          <w:sz w:val="24"/>
        </w:rPr>
        <w:t>（供应商名称）之间存在下列利害关系:</w:t>
      </w:r>
    </w:p>
    <w:p w14:paraId="7ED59E5F">
      <w:pPr>
        <w:snapToGrid w:val="0"/>
        <w:spacing w:beforeLines="50" w:after="50" w:line="276" w:lineRule="auto"/>
        <w:rPr>
          <w:rFonts w:ascii="宋体" w:hAnsi="宋体" w:cs="宋体"/>
          <w:sz w:val="24"/>
        </w:rPr>
      </w:pPr>
      <w:r>
        <w:rPr>
          <w:rFonts w:hint="eastAsia" w:ascii="宋体" w:hAnsi="宋体" w:cs="宋体"/>
          <w:sz w:val="24"/>
        </w:rPr>
        <w:t>A．法定代表人或负责人或实际控制人是同一人B．法定代表人或负责人或实际控制人是夫妻关系</w:t>
      </w:r>
    </w:p>
    <w:p w14:paraId="696D510E">
      <w:pPr>
        <w:snapToGrid w:val="0"/>
        <w:spacing w:beforeLines="50" w:after="50" w:line="276" w:lineRule="auto"/>
        <w:rPr>
          <w:rFonts w:ascii="宋体" w:hAnsi="宋体" w:cs="宋体"/>
          <w:sz w:val="24"/>
        </w:rPr>
      </w:pPr>
      <w:r>
        <w:rPr>
          <w:rFonts w:hint="eastAsia" w:ascii="宋体" w:hAnsi="宋体" w:cs="宋体"/>
          <w:sz w:val="24"/>
        </w:rPr>
        <w:t>C.法定代表人或负责人或实际控制人是直系血亲关系</w:t>
      </w:r>
    </w:p>
    <w:p w14:paraId="057CF9A0">
      <w:pPr>
        <w:snapToGrid w:val="0"/>
        <w:spacing w:beforeLines="50" w:after="50" w:line="276" w:lineRule="auto"/>
        <w:rPr>
          <w:rFonts w:ascii="宋体" w:hAnsi="宋体" w:cs="宋体"/>
          <w:sz w:val="24"/>
        </w:rPr>
      </w:pPr>
      <w:r>
        <w:rPr>
          <w:rFonts w:hint="eastAsia" w:ascii="宋体" w:hAnsi="宋体" w:cs="宋体"/>
          <w:sz w:val="24"/>
        </w:rPr>
        <w:t>D.法定代表人或负责人或实际控制人存在三代以内旁系血亲关系</w:t>
      </w:r>
    </w:p>
    <w:p w14:paraId="17120887">
      <w:pPr>
        <w:snapToGrid w:val="0"/>
        <w:spacing w:beforeLines="50" w:after="50" w:line="276" w:lineRule="auto"/>
        <w:rPr>
          <w:rFonts w:ascii="宋体" w:hAnsi="宋体" w:cs="宋体"/>
          <w:sz w:val="24"/>
        </w:rPr>
      </w:pPr>
      <w:r>
        <w:rPr>
          <w:rFonts w:hint="eastAsia" w:ascii="宋体" w:hAnsi="宋体" w:cs="宋体"/>
          <w:sz w:val="24"/>
        </w:rPr>
        <w:t>E．法定代表人或负责人或实际控制人存在近姻亲关系</w:t>
      </w:r>
    </w:p>
    <w:p w14:paraId="424E568F">
      <w:pPr>
        <w:snapToGrid w:val="0"/>
        <w:spacing w:beforeLines="50" w:after="50" w:line="276" w:lineRule="auto"/>
        <w:rPr>
          <w:rFonts w:ascii="宋体" w:hAnsi="宋体" w:cs="宋体"/>
          <w:sz w:val="24"/>
        </w:rPr>
      </w:pPr>
      <w:r>
        <w:rPr>
          <w:rFonts w:hint="eastAsia" w:ascii="宋体" w:hAnsi="宋体" w:cs="宋体"/>
          <w:sz w:val="24"/>
        </w:rPr>
        <w:t>F．法定代表人或负责人或实际控制人存在股份控制或实际控制关系</w:t>
      </w:r>
    </w:p>
    <w:p w14:paraId="2ECBD245">
      <w:pPr>
        <w:snapToGrid w:val="0"/>
        <w:spacing w:beforeLines="50" w:after="50" w:line="276" w:lineRule="auto"/>
        <w:rPr>
          <w:rFonts w:ascii="宋体" w:hAnsi="宋体" w:cs="宋体"/>
          <w:sz w:val="24"/>
        </w:rPr>
      </w:pPr>
      <w:r>
        <w:rPr>
          <w:rFonts w:hint="eastAsia" w:ascii="宋体" w:hAnsi="宋体" w:cs="宋体"/>
          <w:sz w:val="24"/>
        </w:rPr>
        <w:t>G．存在共同直接或间接投资设立子公司、联营企业和合营企业情况</w:t>
      </w:r>
    </w:p>
    <w:p w14:paraId="0FA4F778">
      <w:pPr>
        <w:snapToGrid w:val="0"/>
        <w:spacing w:beforeLines="50" w:after="50" w:line="276" w:lineRule="auto"/>
        <w:rPr>
          <w:rFonts w:ascii="宋体" w:hAnsi="宋体" w:cs="宋体"/>
          <w:sz w:val="24"/>
        </w:rPr>
      </w:pPr>
      <w:r>
        <w:rPr>
          <w:rFonts w:hint="eastAsia" w:ascii="宋体" w:hAnsi="宋体" w:cs="宋体"/>
          <w:sz w:val="24"/>
        </w:rPr>
        <w:t>H.存在分级代理或代销关系、同一生产制造商关系、管理关系、重要业务（占主昔业务收入 50 ％以上）或重要财务往来关系（如融资）等其他实质性控制关系</w:t>
      </w:r>
    </w:p>
    <w:p w14:paraId="672C1EAC">
      <w:pPr>
        <w:snapToGrid w:val="0"/>
        <w:spacing w:beforeLines="50" w:after="50" w:line="276" w:lineRule="auto"/>
        <w:rPr>
          <w:rFonts w:ascii="宋体" w:hAnsi="宋体" w:cs="宋体"/>
          <w:sz w:val="24"/>
        </w:rPr>
      </w:pPr>
      <w:r>
        <w:rPr>
          <w:rFonts w:hint="eastAsia" w:ascii="宋体" w:hAnsi="宋体" w:cs="宋体"/>
          <w:sz w:val="24"/>
        </w:rPr>
        <w:t>I.其他利害关系情况</w:t>
      </w:r>
      <w:r>
        <w:rPr>
          <w:rFonts w:hint="eastAsia" w:ascii="宋体" w:hAnsi="宋体" w:cs="宋体"/>
          <w:sz w:val="24"/>
          <w:u w:val="single"/>
        </w:rPr>
        <w:tab/>
      </w:r>
      <w:r>
        <w:rPr>
          <w:rFonts w:hint="eastAsia" w:ascii="宋体" w:hAnsi="宋体" w:cs="宋体"/>
          <w:sz w:val="24"/>
          <w:u w:val="single"/>
          <w:lang w:val="en-US" w:eastAsia="zh-CN"/>
        </w:rPr>
        <w:t xml:space="preserve">   </w:t>
      </w:r>
      <w:r>
        <w:rPr>
          <w:rFonts w:hint="eastAsia" w:ascii="宋体" w:hAnsi="宋体" w:cs="宋体"/>
          <w:sz w:val="24"/>
        </w:rPr>
        <w:t>。</w:t>
      </w:r>
    </w:p>
    <w:p w14:paraId="429B3068">
      <w:pPr>
        <w:snapToGrid w:val="0"/>
        <w:spacing w:beforeLines="50" w:after="50" w:line="276" w:lineRule="auto"/>
        <w:rPr>
          <w:rFonts w:ascii="宋体" w:hAnsi="宋体" w:cs="宋体"/>
          <w:sz w:val="24"/>
        </w:rPr>
      </w:pPr>
      <w:r>
        <w:rPr>
          <w:rFonts w:hint="eastAsia" w:ascii="宋体" w:hAnsi="宋体" w:cs="宋体"/>
          <w:sz w:val="24"/>
        </w:rPr>
        <w:t>三、现己清楚知道并严格遵守政府采购法律法规和现场纪律。</w:t>
      </w:r>
    </w:p>
    <w:p w14:paraId="20FDFC7C">
      <w:pPr>
        <w:snapToGrid w:val="0"/>
        <w:spacing w:beforeLines="50" w:after="50" w:line="276" w:lineRule="auto"/>
        <w:rPr>
          <w:rFonts w:ascii="宋体" w:hAnsi="宋体" w:cs="宋体"/>
          <w:sz w:val="24"/>
        </w:rPr>
      </w:pPr>
      <w:r>
        <w:rPr>
          <w:rFonts w:hint="eastAsia" w:ascii="宋体" w:hAnsi="宋体" w:cs="宋体"/>
          <w:sz w:val="24"/>
        </w:rPr>
        <w:t>四、我发现</w:t>
      </w:r>
      <w:r>
        <w:rPr>
          <w:rFonts w:hint="eastAsia" w:ascii="宋体" w:hAnsi="宋体" w:cs="宋体"/>
          <w:sz w:val="24"/>
          <w:u w:val="single"/>
        </w:rPr>
        <w:tab/>
      </w:r>
      <w:r>
        <w:rPr>
          <w:rFonts w:hint="eastAsia" w:ascii="宋体" w:hAnsi="宋体" w:cs="宋体"/>
          <w:sz w:val="24"/>
        </w:rPr>
        <w:t>供应商之间存在或可能存在上述第二条第项利害关系。</w:t>
      </w:r>
    </w:p>
    <w:p w14:paraId="2AB91EF6">
      <w:pPr>
        <w:snapToGrid w:val="0"/>
        <w:spacing w:beforeLines="50" w:after="50" w:line="276" w:lineRule="auto"/>
        <w:rPr>
          <w:rFonts w:ascii="宋体" w:hAnsi="宋体" w:cs="宋体"/>
          <w:sz w:val="24"/>
        </w:rPr>
      </w:pPr>
      <w:r>
        <w:rPr>
          <w:rFonts w:hint="eastAsia" w:ascii="宋体" w:hAnsi="宋体" w:cs="宋体"/>
          <w:sz w:val="24"/>
        </w:rPr>
        <w:t xml:space="preserve">五、经检查确认所有投标人投标文件 口 不存在密封包装问题 口 存在密封包装问题（具体指出） </w:t>
      </w:r>
      <w:r>
        <w:rPr>
          <w:rFonts w:hint="eastAsia" w:ascii="宋体" w:hAnsi="宋体" w:cs="宋体"/>
          <w:sz w:val="24"/>
        </w:rPr>
        <w:tab/>
      </w:r>
      <w:r>
        <w:rPr>
          <w:rFonts w:hint="eastAsia" w:ascii="宋体" w:hAnsi="宋体" w:cs="宋体"/>
          <w:sz w:val="24"/>
        </w:rPr>
        <w:t>。</w:t>
      </w:r>
    </w:p>
    <w:p w14:paraId="5FC722AD">
      <w:pPr>
        <w:snapToGrid w:val="0"/>
        <w:spacing w:beforeLines="50" w:after="50" w:line="276" w:lineRule="auto"/>
        <w:jc w:val="center"/>
        <w:rPr>
          <w:rFonts w:ascii="宋体" w:hAnsi="宋体" w:cs="宋体"/>
          <w:sz w:val="24"/>
        </w:rPr>
      </w:pPr>
      <w:r>
        <w:rPr>
          <w:rFonts w:hint="eastAsia" w:ascii="宋体" w:hAnsi="宋体" w:cs="宋体"/>
          <w:sz w:val="24"/>
          <w:lang w:val="en-US" w:eastAsia="zh-CN"/>
        </w:rPr>
        <w:t xml:space="preserve">                               法定代表或授权</w:t>
      </w:r>
      <w:r>
        <w:rPr>
          <w:rFonts w:hint="eastAsia" w:ascii="宋体" w:hAnsi="宋体" w:cs="宋体"/>
          <w:sz w:val="24"/>
        </w:rPr>
        <w:t>代表</w:t>
      </w:r>
      <w:r>
        <w:rPr>
          <w:rFonts w:hint="eastAsia" w:ascii="宋体" w:hAnsi="宋体" w:cs="宋体"/>
          <w:sz w:val="24"/>
          <w:lang w:eastAsia="zh-CN"/>
        </w:rPr>
        <w:t>（</w:t>
      </w:r>
      <w:r>
        <w:rPr>
          <w:rFonts w:hint="eastAsia" w:ascii="宋体" w:hAnsi="宋体" w:cs="宋体"/>
          <w:sz w:val="24"/>
          <w:lang w:val="en-US" w:eastAsia="zh-CN"/>
        </w:rPr>
        <w:t>签字或</w:t>
      </w:r>
      <w:r>
        <w:rPr>
          <w:rFonts w:hint="eastAsia" w:ascii="宋体" w:hAnsi="宋体" w:cs="宋体"/>
          <w:sz w:val="24"/>
        </w:rPr>
        <w:t>签名</w:t>
      </w:r>
      <w:r>
        <w:rPr>
          <w:rFonts w:hint="eastAsia" w:ascii="宋体" w:hAnsi="宋体" w:cs="宋体"/>
          <w:sz w:val="24"/>
          <w:lang w:val="en-US" w:eastAsia="zh-CN"/>
        </w:rPr>
        <w:t>章</w:t>
      </w:r>
      <w:r>
        <w:rPr>
          <w:rFonts w:hint="eastAsia" w:ascii="宋体" w:hAnsi="宋体" w:cs="宋体"/>
          <w:sz w:val="24"/>
          <w:lang w:eastAsia="zh-CN"/>
        </w:rPr>
        <w:t>）</w:t>
      </w:r>
      <w:r>
        <w:rPr>
          <w:rFonts w:hint="eastAsia" w:ascii="宋体" w:hAnsi="宋体" w:cs="宋体"/>
          <w:sz w:val="24"/>
        </w:rPr>
        <w:t xml:space="preserve">: </w:t>
      </w:r>
    </w:p>
    <w:p w14:paraId="3840184B">
      <w:pPr>
        <w:snapToGrid w:val="0"/>
        <w:spacing w:beforeLines="50" w:after="50" w:line="276" w:lineRule="auto"/>
        <w:jc w:val="center"/>
        <w:rPr>
          <w:rFonts w:ascii="宋体" w:hAnsi="宋体"/>
          <w:b/>
          <w:sz w:val="24"/>
        </w:rPr>
      </w:pPr>
      <w:r>
        <w:rPr>
          <w:rFonts w:hint="eastAsia" w:ascii="宋体" w:hAnsi="宋体" w:cs="宋体"/>
          <w:sz w:val="24"/>
        </w:rPr>
        <w:t xml:space="preserve">                                   年   月   日</w:t>
      </w:r>
    </w:p>
    <w:p w14:paraId="4546C192">
      <w:pPr>
        <w:keepNext w:val="0"/>
        <w:keepLines w:val="0"/>
        <w:pageBreakBefore w:val="0"/>
        <w:widowControl w:val="0"/>
        <w:kinsoku/>
        <w:wordWrap/>
        <w:overflowPunct/>
        <w:topLinePunct w:val="0"/>
        <w:autoSpaceDE/>
        <w:autoSpaceDN/>
        <w:bidi w:val="0"/>
        <w:adjustRightInd/>
        <w:snapToGrid/>
        <w:textAlignment w:val="auto"/>
        <w:outlineLvl w:val="1"/>
        <w:rPr>
          <w:rFonts w:ascii="宋体" w:hAnsi="宋体"/>
          <w:sz w:val="30"/>
        </w:rPr>
      </w:pPr>
      <w:r>
        <w:rPr>
          <w:rFonts w:ascii="宋体" w:hAnsi="宋体"/>
        </w:rPr>
        <w:br w:type="page"/>
      </w:r>
      <w:r>
        <w:rPr>
          <w:rFonts w:hint="eastAsia" w:ascii="宋体" w:hAnsi="宋体"/>
          <w:b/>
          <w:bCs/>
          <w:sz w:val="24"/>
        </w:rPr>
        <w:t>附件</w:t>
      </w:r>
      <w:r>
        <w:rPr>
          <w:rFonts w:hint="eastAsia" w:ascii="宋体" w:hAnsi="宋体"/>
          <w:b/>
          <w:bCs/>
          <w:sz w:val="24"/>
          <w:lang w:val="en-US" w:eastAsia="zh-CN"/>
        </w:rPr>
        <w:t>4</w:t>
      </w:r>
      <w:r>
        <w:rPr>
          <w:rFonts w:hint="eastAsia" w:ascii="宋体" w:hAnsi="宋体"/>
          <w:b/>
          <w:sz w:val="24"/>
        </w:rPr>
        <w:t>：</w:t>
      </w:r>
      <w:r>
        <w:rPr>
          <w:rFonts w:hint="eastAsia" w:ascii="宋体" w:hAnsi="宋体"/>
          <w:b/>
          <w:color w:val="auto"/>
          <w:sz w:val="24"/>
        </w:rPr>
        <w:t>法定代表人授权委托书格</w:t>
      </w:r>
      <w:r>
        <w:rPr>
          <w:rFonts w:hint="eastAsia" w:ascii="宋体" w:hAnsi="宋体"/>
          <w:b/>
          <w:sz w:val="24"/>
        </w:rPr>
        <w:t>式</w:t>
      </w:r>
    </w:p>
    <w:p w14:paraId="5FB2C941">
      <w:pPr>
        <w:pageBreakBefore w:val="0"/>
        <w:widowControl w:val="0"/>
        <w:kinsoku/>
        <w:wordWrap/>
        <w:overflowPunct/>
        <w:topLinePunct w:val="0"/>
        <w:autoSpaceDE/>
        <w:autoSpaceDN/>
        <w:bidi w:val="0"/>
        <w:adjustRightInd/>
        <w:snapToGrid w:val="0"/>
        <w:spacing w:beforeLines="50" w:after="50"/>
        <w:jc w:val="center"/>
        <w:textAlignment w:val="auto"/>
        <w:outlineLvl w:val="9"/>
        <w:rPr>
          <w:rFonts w:ascii="宋体" w:hAnsi="宋体"/>
          <w:bCs/>
          <w:sz w:val="24"/>
        </w:rPr>
      </w:pPr>
      <w:r>
        <w:rPr>
          <w:rFonts w:hint="eastAsia" w:ascii="宋体" w:hAnsi="宋体"/>
          <w:b/>
          <w:sz w:val="28"/>
          <w:szCs w:val="28"/>
        </w:rPr>
        <w:t>法定代表人授权委托书</w:t>
      </w:r>
    </w:p>
    <w:p w14:paraId="2DC6BA1B">
      <w:pPr>
        <w:pageBreakBefore w:val="0"/>
        <w:widowControl w:val="0"/>
        <w:kinsoku/>
        <w:wordWrap/>
        <w:overflowPunct/>
        <w:topLinePunct w:val="0"/>
        <w:autoSpaceDE/>
        <w:autoSpaceDN/>
        <w:bidi w:val="0"/>
        <w:adjustRightInd/>
        <w:spacing w:beforeLines="50" w:after="50" w:line="440" w:lineRule="exact"/>
        <w:contextualSpacing/>
        <w:textAlignment w:val="auto"/>
        <w:outlineLvl w:val="9"/>
        <w:rPr>
          <w:rFonts w:ascii="宋体" w:hAnsi="宋体"/>
          <w:sz w:val="24"/>
        </w:rPr>
      </w:pPr>
      <w:r>
        <w:rPr>
          <w:rFonts w:hint="eastAsia" w:ascii="宋体" w:hAnsi="宋体"/>
          <w:sz w:val="24"/>
        </w:rPr>
        <w:t>致：</w:t>
      </w:r>
      <w:r>
        <w:rPr>
          <w:rFonts w:hint="eastAsia" w:ascii="宋体" w:hAnsi="宋体"/>
          <w:sz w:val="24"/>
          <w:u w:val="single"/>
        </w:rPr>
        <w:t xml:space="preserve">                   ：</w:t>
      </w:r>
      <w:r>
        <w:rPr>
          <w:rFonts w:hint="eastAsia" w:ascii="宋体" w:hAnsi="宋体"/>
          <w:sz w:val="24"/>
        </w:rPr>
        <w:t>（招标采购单位名称）</w:t>
      </w:r>
    </w:p>
    <w:p w14:paraId="2A5DF7C1">
      <w:pPr>
        <w:pageBreakBefore w:val="0"/>
        <w:widowControl w:val="0"/>
        <w:kinsoku/>
        <w:wordWrap/>
        <w:overflowPunct/>
        <w:topLinePunct w:val="0"/>
        <w:autoSpaceDE/>
        <w:autoSpaceDN/>
        <w:bidi w:val="0"/>
        <w:adjustRightInd/>
        <w:spacing w:beforeLines="50" w:after="50" w:line="440" w:lineRule="exact"/>
        <w:contextualSpacing/>
        <w:textAlignment w:val="auto"/>
        <w:outlineLvl w:val="9"/>
        <w:rPr>
          <w:rFonts w:ascii="宋体" w:hAnsi="宋体"/>
          <w:sz w:val="24"/>
          <w:u w:val="single"/>
        </w:rPr>
      </w:pPr>
      <w:r>
        <w:rPr>
          <w:rFonts w:hint="eastAsia" w:ascii="宋体" w:hAnsi="宋体"/>
          <w:sz w:val="24"/>
        </w:rPr>
        <w:t xml:space="preserve">    我</w:t>
      </w:r>
      <w:r>
        <w:rPr>
          <w:rFonts w:hint="eastAsia" w:ascii="宋体" w:hAnsi="宋体"/>
          <w:sz w:val="24"/>
          <w:u w:val="single"/>
          <w:lang w:val="en-US" w:eastAsia="zh-CN"/>
        </w:rPr>
        <w:t xml:space="preserve">      </w:t>
      </w:r>
      <w:r>
        <w:rPr>
          <w:rFonts w:hint="eastAsia" w:ascii="宋体" w:hAnsi="宋体"/>
          <w:sz w:val="24"/>
        </w:rPr>
        <w:t>（姓名）系</w:t>
      </w:r>
      <w:r>
        <w:rPr>
          <w:rFonts w:hint="eastAsia" w:ascii="宋体" w:hAnsi="宋体"/>
          <w:sz w:val="24"/>
          <w:u w:val="single"/>
          <w:lang w:val="en-US" w:eastAsia="zh-CN"/>
        </w:rPr>
        <w:t xml:space="preserve">        </w:t>
      </w:r>
      <w:r>
        <w:rPr>
          <w:rFonts w:hint="eastAsia" w:ascii="宋体" w:hAnsi="宋体"/>
          <w:sz w:val="24"/>
        </w:rPr>
        <w:t>（投标人名称）的法定代表人，现授权委托本单位在职职工（姓名）</w:t>
      </w:r>
      <w:r>
        <w:rPr>
          <w:rFonts w:hint="eastAsia" w:ascii="宋体" w:hAnsi="宋体"/>
          <w:sz w:val="24"/>
          <w:u w:val="single"/>
          <w:lang w:val="en-US" w:eastAsia="zh-CN"/>
        </w:rPr>
        <w:t xml:space="preserve">     </w:t>
      </w:r>
      <w:r>
        <w:rPr>
          <w:rFonts w:hint="eastAsia" w:ascii="宋体" w:hAnsi="宋体"/>
          <w:sz w:val="24"/>
        </w:rPr>
        <w:t>联系</w:t>
      </w:r>
      <w:r>
        <w:rPr>
          <w:rFonts w:hint="eastAsia" w:ascii="宋体" w:hAnsi="宋体"/>
          <w:sz w:val="24"/>
          <w:u w:val="single"/>
          <w:lang w:val="en-US" w:eastAsia="zh-CN"/>
        </w:rPr>
        <w:t xml:space="preserve">方式     </w:t>
      </w:r>
      <w:r>
        <w:rPr>
          <w:rFonts w:hint="eastAsia" w:ascii="宋体" w:hAnsi="宋体"/>
          <w:sz w:val="24"/>
        </w:rPr>
        <w:t>（电子邮箱）以我方的名义参加</w:t>
      </w:r>
      <w:r>
        <w:rPr>
          <w:rFonts w:hint="eastAsia" w:ascii="宋体" w:hAnsi="宋体"/>
          <w:sz w:val="24"/>
          <w:u w:val="single"/>
          <w:lang w:val="en-US" w:eastAsia="zh-CN"/>
        </w:rPr>
        <w:t xml:space="preserve">        </w:t>
      </w:r>
      <w:r>
        <w:rPr>
          <w:rFonts w:hint="eastAsia" w:ascii="宋体" w:hAnsi="宋体"/>
          <w:sz w:val="24"/>
        </w:rPr>
        <w:t>项目的投标活动，并代表我方全权办理针对上述项目的投标、开标、评标、签约等具体事务和签署相关文件。</w:t>
      </w:r>
    </w:p>
    <w:p w14:paraId="490C1BDF">
      <w:pPr>
        <w:pageBreakBefore w:val="0"/>
        <w:widowControl w:val="0"/>
        <w:kinsoku/>
        <w:wordWrap/>
        <w:overflowPunct/>
        <w:topLinePunct w:val="0"/>
        <w:autoSpaceDE/>
        <w:autoSpaceDN/>
        <w:bidi w:val="0"/>
        <w:adjustRightInd/>
        <w:spacing w:beforeLines="50" w:after="50" w:line="440" w:lineRule="exact"/>
        <w:contextualSpacing/>
        <w:textAlignment w:val="auto"/>
        <w:outlineLvl w:val="9"/>
        <w:rPr>
          <w:rFonts w:ascii="宋体" w:hAnsi="宋体"/>
          <w:sz w:val="24"/>
        </w:rPr>
      </w:pPr>
      <w:r>
        <w:rPr>
          <w:rFonts w:hint="eastAsia" w:ascii="宋体" w:hAnsi="宋体"/>
          <w:sz w:val="24"/>
        </w:rPr>
        <w:t>我方对被授权人的签名事项负全部责任。</w:t>
      </w:r>
    </w:p>
    <w:p w14:paraId="4FCF5571">
      <w:pPr>
        <w:pageBreakBefore w:val="0"/>
        <w:widowControl w:val="0"/>
        <w:kinsoku/>
        <w:wordWrap/>
        <w:overflowPunct/>
        <w:topLinePunct w:val="0"/>
        <w:autoSpaceDE/>
        <w:autoSpaceDN/>
        <w:bidi w:val="0"/>
        <w:adjustRightInd/>
        <w:spacing w:beforeLines="50" w:after="50" w:line="440" w:lineRule="exact"/>
        <w:ind w:firstLine="480"/>
        <w:contextualSpacing/>
        <w:textAlignment w:val="auto"/>
        <w:outlineLvl w:val="9"/>
        <w:rPr>
          <w:rFonts w:ascii="宋体" w:hAnsi="宋体"/>
          <w:sz w:val="24"/>
        </w:rPr>
      </w:pPr>
      <w:r>
        <w:rPr>
          <w:rFonts w:hint="eastAsia" w:ascii="宋体" w:hAnsi="宋体"/>
          <w:sz w:val="24"/>
          <w:u w:val="single"/>
        </w:rPr>
        <w:t>在撤销授权的书面通知以前，本授权书一直有效</w:t>
      </w:r>
      <w:r>
        <w:rPr>
          <w:rFonts w:hint="eastAsia" w:ascii="宋体" w:hAnsi="宋体"/>
          <w:sz w:val="24"/>
        </w:rPr>
        <w:t>。被授权人在授权书有效期内签署的所有文件不因授权的撤销而失效。</w:t>
      </w:r>
    </w:p>
    <w:p w14:paraId="45F86B47">
      <w:pPr>
        <w:pageBreakBefore w:val="0"/>
        <w:widowControl w:val="0"/>
        <w:kinsoku/>
        <w:wordWrap/>
        <w:overflowPunct/>
        <w:topLinePunct w:val="0"/>
        <w:autoSpaceDE/>
        <w:autoSpaceDN/>
        <w:bidi w:val="0"/>
        <w:adjustRightInd/>
        <w:spacing w:beforeLines="50" w:after="50" w:line="440" w:lineRule="exact"/>
        <w:ind w:firstLine="480"/>
        <w:contextualSpacing/>
        <w:textAlignment w:val="auto"/>
        <w:outlineLvl w:val="9"/>
        <w:rPr>
          <w:rFonts w:ascii="宋体" w:hAnsi="宋体"/>
          <w:sz w:val="24"/>
        </w:rPr>
      </w:pPr>
      <w:r>
        <w:rPr>
          <w:rFonts w:hint="eastAsia" w:ascii="宋体" w:hAnsi="宋体"/>
          <w:sz w:val="24"/>
        </w:rPr>
        <w:t>被授权人无转委托权，特此委托。</w:t>
      </w:r>
    </w:p>
    <w:p w14:paraId="43AA1EA0">
      <w:pPr>
        <w:pageBreakBefore w:val="0"/>
        <w:widowControl w:val="0"/>
        <w:kinsoku/>
        <w:wordWrap/>
        <w:overflowPunct/>
        <w:topLinePunct w:val="0"/>
        <w:autoSpaceDE/>
        <w:autoSpaceDN/>
        <w:bidi w:val="0"/>
        <w:adjustRightInd/>
        <w:snapToGrid w:val="0"/>
        <w:spacing w:beforeLines="50" w:after="50"/>
        <w:textAlignment w:val="auto"/>
        <w:outlineLvl w:val="9"/>
        <w:rPr>
          <w:rFonts w:ascii="宋体" w:hAnsi="宋体"/>
          <w:sz w:val="24"/>
        </w:rPr>
      </w:pPr>
    </w:p>
    <w:p w14:paraId="076D4E8B">
      <w:pPr>
        <w:pageBreakBefore w:val="0"/>
        <w:widowControl w:val="0"/>
        <w:kinsoku/>
        <w:wordWrap/>
        <w:overflowPunct/>
        <w:topLinePunct w:val="0"/>
        <w:autoSpaceDE/>
        <w:autoSpaceDN/>
        <w:bidi w:val="0"/>
        <w:adjustRightInd/>
        <w:snapToGrid w:val="0"/>
        <w:spacing w:before="120" w:beforeLines="50" w:after="50" w:line="460" w:lineRule="exact"/>
        <w:textAlignment w:val="auto"/>
        <w:outlineLvl w:val="9"/>
        <w:rPr>
          <w:rFonts w:ascii="宋体" w:hAnsi="宋体"/>
          <w:sz w:val="24"/>
          <w:szCs w:val="24"/>
        </w:rPr>
      </w:pPr>
      <w:r>
        <w:rPr>
          <w:rFonts w:hint="eastAsia" w:ascii="宋体" w:hAnsi="宋体"/>
          <w:sz w:val="24"/>
          <w:szCs w:val="24"/>
        </w:rPr>
        <w:t>授权代表签名：     职务：       联系方式（手机号码）：</w:t>
      </w:r>
    </w:p>
    <w:p w14:paraId="5C9D3E2F">
      <w:pPr>
        <w:pageBreakBefore w:val="0"/>
        <w:widowControl w:val="0"/>
        <w:kinsoku/>
        <w:wordWrap/>
        <w:overflowPunct/>
        <w:topLinePunct w:val="0"/>
        <w:autoSpaceDE/>
        <w:autoSpaceDN/>
        <w:bidi w:val="0"/>
        <w:adjustRightInd/>
        <w:snapToGrid w:val="0"/>
        <w:spacing w:before="120" w:beforeLines="50" w:after="50" w:line="460" w:lineRule="exact"/>
        <w:textAlignment w:val="auto"/>
        <w:outlineLvl w:val="9"/>
        <w:rPr>
          <w:rFonts w:hint="eastAsia" w:ascii="宋体" w:hAnsi="宋体" w:eastAsia="宋体"/>
          <w:sz w:val="24"/>
          <w:szCs w:val="24"/>
          <w:lang w:eastAsia="zh-CN"/>
        </w:rPr>
      </w:pPr>
      <w:r>
        <w:rPr>
          <w:rFonts w:hint="eastAsia" w:ascii="宋体" w:hAnsi="宋体"/>
          <w:sz w:val="24"/>
          <w:szCs w:val="24"/>
        </w:rPr>
        <w:t>授权代表身份证号码（提供）</w:t>
      </w:r>
      <w:r>
        <w:rPr>
          <w:rFonts w:hint="eastAsia" w:ascii="宋体" w:hAnsi="宋体"/>
          <w:sz w:val="24"/>
          <w:szCs w:val="24"/>
          <w:lang w:eastAsia="zh-CN"/>
        </w:rPr>
        <w:t>：</w:t>
      </w:r>
    </w:p>
    <w:p w14:paraId="21A12590">
      <w:pPr>
        <w:pageBreakBefore w:val="0"/>
        <w:widowControl w:val="0"/>
        <w:kinsoku/>
        <w:wordWrap/>
        <w:overflowPunct/>
        <w:topLinePunct w:val="0"/>
        <w:autoSpaceDE/>
        <w:autoSpaceDN/>
        <w:bidi w:val="0"/>
        <w:adjustRightInd/>
        <w:snapToGrid w:val="0"/>
        <w:spacing w:before="120" w:beforeLines="50" w:after="50" w:line="460" w:lineRule="exact"/>
        <w:textAlignment w:val="auto"/>
        <w:outlineLvl w:val="9"/>
        <w:rPr>
          <w:rFonts w:hint="eastAsia" w:ascii="宋体" w:hAnsi="宋体"/>
          <w:sz w:val="24"/>
          <w:szCs w:val="24"/>
        </w:rPr>
      </w:pPr>
      <w:r>
        <w:rPr>
          <w:rFonts w:hint="eastAsia" w:ascii="宋体" w:hAnsi="宋体"/>
          <w:sz w:val="24"/>
          <w:szCs w:val="24"/>
        </w:rPr>
        <w:t>法定代表人签名（或签名章）：   职务：</w:t>
      </w:r>
    </w:p>
    <w:p w14:paraId="1B3DA1F2">
      <w:pPr>
        <w:pageBreakBefore w:val="0"/>
        <w:widowControl w:val="0"/>
        <w:kinsoku/>
        <w:wordWrap/>
        <w:overflowPunct/>
        <w:topLinePunct w:val="0"/>
        <w:autoSpaceDE/>
        <w:autoSpaceDN/>
        <w:bidi w:val="0"/>
        <w:adjustRightInd/>
        <w:textAlignment w:val="auto"/>
        <w:outlineLvl w:val="9"/>
        <w:rPr>
          <w:rFonts w:hint="eastAsia" w:ascii="宋体" w:hAnsi="宋体" w:eastAsia="宋体" w:cs="宋体"/>
          <w:b w:val="0"/>
          <w:bCs w:val="0"/>
          <w:sz w:val="24"/>
          <w:szCs w:val="24"/>
        </w:rPr>
      </w:pPr>
      <w:r>
        <w:rPr>
          <w:rFonts w:hint="eastAsia" w:ascii="宋体" w:hAnsi="宋体" w:eastAsia="宋体" w:cs="宋体"/>
          <w:b w:val="0"/>
          <w:bCs w:val="0"/>
          <w:sz w:val="24"/>
          <w:szCs w:val="24"/>
        </w:rPr>
        <w:t xml:space="preserve">投标人公章：（公章）：     </w:t>
      </w:r>
      <w:r>
        <w:rPr>
          <w:rFonts w:hint="eastAsia" w:ascii="宋体" w:hAnsi="宋体" w:eastAsia="宋体" w:cs="宋体"/>
          <w:b w:val="0"/>
          <w:bCs w:val="0"/>
          <w:sz w:val="24"/>
          <w:szCs w:val="24"/>
          <w:lang w:val="en-US" w:eastAsia="zh-CN"/>
        </w:rPr>
        <w:t xml:space="preserve"> </w:t>
      </w:r>
      <w:r>
        <w:rPr>
          <w:rFonts w:hint="eastAsia" w:ascii="宋体" w:hAnsi="宋体" w:eastAsia="宋体" w:cs="宋体"/>
          <w:b w:val="0"/>
          <w:bCs w:val="0"/>
          <w:sz w:val="24"/>
          <w:szCs w:val="24"/>
        </w:rPr>
        <w:t xml:space="preserve">    日  期：</w:t>
      </w:r>
    </w:p>
    <w:p w14:paraId="6B7A97D0">
      <w:pPr>
        <w:pageBreakBefore w:val="0"/>
        <w:widowControl w:val="0"/>
        <w:kinsoku/>
        <w:wordWrap/>
        <w:overflowPunct/>
        <w:topLinePunct w:val="0"/>
        <w:autoSpaceDE/>
        <w:autoSpaceDN/>
        <w:bidi w:val="0"/>
        <w:adjustRightInd/>
        <w:textAlignment w:val="auto"/>
        <w:outlineLvl w:val="9"/>
        <w:rPr>
          <w:rFonts w:hint="eastAsia" w:ascii="宋体" w:hAnsi="宋体" w:eastAsia="宋体" w:cs="Times New Roman"/>
          <w:b w:val="0"/>
          <w:bCs w:val="0"/>
          <w:kern w:val="2"/>
          <w:sz w:val="24"/>
          <w:szCs w:val="24"/>
          <w:lang w:val="en-US" w:eastAsia="zh-CN" w:bidi="ar-SA"/>
        </w:rPr>
      </w:pPr>
      <w:r>
        <w:rPr>
          <w:rFonts w:hint="eastAsia" w:ascii="宋体" w:hAnsi="宋体" w:eastAsia="宋体" w:cs="Times New Roman"/>
          <w:b w:val="0"/>
          <w:bCs w:val="0"/>
          <w:kern w:val="2"/>
          <w:sz w:val="24"/>
          <w:szCs w:val="24"/>
          <w:lang w:val="en-US" w:eastAsia="zh-CN" w:bidi="ar-SA"/>
        </w:rPr>
        <w:t>法定代表人身份证复印件正反面：</w:t>
      </w:r>
    </w:p>
    <w:p w14:paraId="0125ED82">
      <w:pPr>
        <w:pageBreakBefore w:val="0"/>
        <w:widowControl w:val="0"/>
        <w:kinsoku/>
        <w:wordWrap/>
        <w:overflowPunct/>
        <w:topLinePunct w:val="0"/>
        <w:autoSpaceDE/>
        <w:autoSpaceDN/>
        <w:bidi w:val="0"/>
        <w:adjustRightInd/>
        <w:textAlignment w:val="auto"/>
        <w:outlineLvl w:val="9"/>
        <w:rPr>
          <w:rFonts w:hint="eastAsia" w:ascii="宋体" w:hAnsi="宋体" w:eastAsia="宋体" w:cs="Times New Roman"/>
          <w:b w:val="0"/>
          <w:bCs w:val="0"/>
          <w:kern w:val="2"/>
          <w:sz w:val="24"/>
          <w:szCs w:val="24"/>
          <w:lang w:val="en-US" w:eastAsia="zh-CN" w:bidi="ar-SA"/>
        </w:rPr>
      </w:pPr>
    </w:p>
    <w:p w14:paraId="7F3109B4">
      <w:pPr>
        <w:pageBreakBefore w:val="0"/>
        <w:widowControl w:val="0"/>
        <w:kinsoku/>
        <w:wordWrap/>
        <w:overflowPunct/>
        <w:topLinePunct w:val="0"/>
        <w:autoSpaceDE/>
        <w:autoSpaceDN/>
        <w:bidi w:val="0"/>
        <w:adjustRightInd/>
        <w:snapToGrid w:val="0"/>
        <w:spacing w:before="120" w:beforeLines="50" w:after="50" w:line="460" w:lineRule="exact"/>
        <w:textAlignment w:val="auto"/>
        <w:outlineLvl w:val="9"/>
        <w:rPr>
          <w:rFonts w:hint="eastAsia" w:ascii="宋体" w:hAnsi="宋体" w:eastAsia="宋体" w:cs="Times New Roman"/>
          <w:b w:val="0"/>
          <w:bCs w:val="0"/>
          <w:kern w:val="2"/>
          <w:sz w:val="24"/>
          <w:szCs w:val="24"/>
          <w:lang w:val="en-US" w:eastAsia="zh-CN" w:bidi="ar-SA"/>
        </w:rPr>
      </w:pPr>
      <w:r>
        <w:rPr>
          <w:rFonts w:hint="eastAsia" w:ascii="宋体" w:hAnsi="宋体" w:eastAsia="宋体" w:cs="Times New Roman"/>
          <w:b w:val="0"/>
          <w:bCs w:val="0"/>
          <w:kern w:val="2"/>
          <w:sz w:val="24"/>
          <w:szCs w:val="24"/>
          <w:lang w:val="en-US" w:eastAsia="zh-CN" w:bidi="ar-SA"/>
        </w:rPr>
        <w:t>授权代表身份证复印件正反面：</w:t>
      </w:r>
    </w:p>
    <w:p w14:paraId="10B8E832">
      <w:pPr>
        <w:rPr>
          <w:rFonts w:hint="eastAsia" w:ascii="宋体" w:hAnsi="宋体" w:eastAsia="宋体" w:cs="宋体"/>
          <w:b/>
          <w:sz w:val="24"/>
          <w:szCs w:val="24"/>
        </w:rPr>
      </w:pPr>
      <w:r>
        <w:rPr>
          <w:rFonts w:ascii="宋体" w:hAnsi="宋体"/>
          <w:b/>
          <w:sz w:val="24"/>
        </w:rPr>
        <w:br w:type="page"/>
      </w:r>
    </w:p>
    <w:p w14:paraId="6E06C896">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eastAsia="宋体" w:cs="宋体"/>
          <w:b/>
          <w:color w:val="auto"/>
          <w:sz w:val="24"/>
          <w:szCs w:val="24"/>
        </w:rPr>
      </w:pPr>
      <w:r>
        <w:rPr>
          <w:rFonts w:hint="eastAsia" w:ascii="宋体" w:hAnsi="宋体" w:eastAsia="宋体" w:cs="宋体"/>
          <w:b/>
          <w:color w:val="auto"/>
          <w:sz w:val="24"/>
          <w:szCs w:val="24"/>
        </w:rPr>
        <w:t>附件</w:t>
      </w:r>
      <w:r>
        <w:rPr>
          <w:rFonts w:hint="eastAsia" w:cs="宋体"/>
          <w:b/>
          <w:color w:val="auto"/>
          <w:sz w:val="24"/>
          <w:szCs w:val="24"/>
          <w:lang w:val="en-US" w:eastAsia="zh-CN"/>
        </w:rPr>
        <w:t>5</w:t>
      </w:r>
      <w:r>
        <w:rPr>
          <w:rFonts w:hint="eastAsia" w:ascii="宋体" w:hAnsi="宋体" w:eastAsia="宋体" w:cs="宋体"/>
          <w:b/>
          <w:color w:val="auto"/>
          <w:sz w:val="24"/>
          <w:szCs w:val="24"/>
        </w:rPr>
        <w:t>：符合参加政府采购活动应当具备的一般条件的承诺函</w:t>
      </w:r>
    </w:p>
    <w:p w14:paraId="0A33D432">
      <w:pPr>
        <w:pStyle w:val="41"/>
        <w:spacing w:before="80" w:beforeAutospacing="0" w:after="80" w:afterAutospacing="0" w:line="360" w:lineRule="auto"/>
        <w:ind w:firstLine="1285" w:firstLineChars="400"/>
        <w:rPr>
          <w:rFonts w:cs="黑体"/>
          <w:b/>
          <w:bCs/>
          <w:sz w:val="32"/>
          <w:szCs w:val="32"/>
          <w:lang w:val="zh-CN"/>
        </w:rPr>
      </w:pPr>
      <w:r>
        <w:rPr>
          <w:rFonts w:hint="eastAsia" w:cs="黑体"/>
          <w:b/>
          <w:bCs/>
          <w:sz w:val="32"/>
          <w:szCs w:val="32"/>
          <w:lang w:val="zh-CN"/>
        </w:rPr>
        <w:t>符合参加政府采购活动应当具备的一般条件的承诺函</w:t>
      </w:r>
    </w:p>
    <w:p w14:paraId="4B5090C1">
      <w:pPr>
        <w:pStyle w:val="41"/>
        <w:spacing w:before="0" w:beforeAutospacing="0" w:after="0" w:afterAutospacing="0" w:line="360" w:lineRule="auto"/>
        <w:ind w:firstLine="240" w:firstLineChars="100"/>
        <w:jc w:val="both"/>
      </w:pPr>
      <w:r>
        <w:rPr>
          <w:rFonts w:hint="eastAsia"/>
        </w:rPr>
        <w:t>（采购人）、（采购代理机构）：</w:t>
      </w:r>
    </w:p>
    <w:p w14:paraId="32FCF603">
      <w:pPr>
        <w:pStyle w:val="41"/>
        <w:spacing w:before="0" w:beforeAutospacing="0" w:after="0" w:afterAutospacing="0" w:line="360" w:lineRule="auto"/>
        <w:ind w:firstLine="480" w:firstLineChars="200"/>
        <w:jc w:val="both"/>
      </w:pPr>
      <w:r>
        <w:rPr>
          <w:rFonts w:hint="eastAsia"/>
        </w:rPr>
        <w:t>我方参与</w:t>
      </w:r>
      <w:r>
        <w:rPr>
          <w:rFonts w:hint="eastAsia"/>
          <w:u w:val="single"/>
        </w:rPr>
        <w:t xml:space="preserve">        </w:t>
      </w:r>
      <w:r>
        <w:rPr>
          <w:rFonts w:hint="eastAsia"/>
        </w:rPr>
        <w:t>项目【项目编号：     】政府采购活动，郑重承诺：</w:t>
      </w:r>
    </w:p>
    <w:p w14:paraId="7F99E8FA">
      <w:pPr>
        <w:pStyle w:val="41"/>
        <w:spacing w:before="0" w:beforeAutospacing="0" w:after="0" w:afterAutospacing="0" w:line="360" w:lineRule="auto"/>
        <w:ind w:firstLine="241" w:firstLineChars="100"/>
        <w:jc w:val="both"/>
        <w:rPr>
          <w:b/>
          <w:bCs/>
        </w:rPr>
      </w:pPr>
      <w:r>
        <w:rPr>
          <w:rFonts w:hint="eastAsia"/>
          <w:b/>
          <w:bCs/>
        </w:rPr>
        <w:t>（一）具备《中华人民共和国政府采购法》第二十二条第一款规定的条件：</w:t>
      </w:r>
    </w:p>
    <w:p w14:paraId="023D255C">
      <w:pPr>
        <w:pStyle w:val="41"/>
        <w:spacing w:before="0" w:beforeAutospacing="0" w:after="0" w:afterAutospacing="0" w:line="360" w:lineRule="auto"/>
        <w:ind w:firstLine="480" w:firstLineChars="200"/>
        <w:jc w:val="both"/>
      </w:pPr>
      <w:r>
        <w:rPr>
          <w:rFonts w:hint="eastAsia"/>
        </w:rPr>
        <w:t>1.具有独立承担民事责任的能力；</w:t>
      </w:r>
    </w:p>
    <w:p w14:paraId="13069B52">
      <w:pPr>
        <w:pStyle w:val="41"/>
        <w:spacing w:before="0" w:beforeAutospacing="0" w:after="0" w:afterAutospacing="0" w:line="360" w:lineRule="auto"/>
        <w:ind w:firstLine="480" w:firstLineChars="200"/>
        <w:jc w:val="both"/>
      </w:pPr>
      <w:r>
        <w:rPr>
          <w:rFonts w:hint="eastAsia"/>
        </w:rPr>
        <w:t xml:space="preserve">2.具有良好的商业信誉和健全的财务会计制度； </w:t>
      </w:r>
    </w:p>
    <w:p w14:paraId="6AA8BFFB">
      <w:pPr>
        <w:pStyle w:val="41"/>
        <w:spacing w:before="0" w:beforeAutospacing="0" w:after="0" w:afterAutospacing="0" w:line="360" w:lineRule="auto"/>
        <w:ind w:firstLine="480" w:firstLineChars="200"/>
        <w:jc w:val="both"/>
      </w:pPr>
      <w:r>
        <w:rPr>
          <w:rFonts w:hint="eastAsia"/>
        </w:rPr>
        <w:t>3.具有履行合同所必需的设备和专业技术能力；</w:t>
      </w:r>
    </w:p>
    <w:p w14:paraId="255C4E2F">
      <w:pPr>
        <w:pStyle w:val="41"/>
        <w:spacing w:before="0" w:beforeAutospacing="0" w:after="0" w:afterAutospacing="0" w:line="360" w:lineRule="auto"/>
        <w:ind w:firstLine="480" w:firstLineChars="200"/>
        <w:jc w:val="both"/>
      </w:pPr>
      <w:r>
        <w:rPr>
          <w:rFonts w:hint="eastAsia"/>
        </w:rPr>
        <w:t>4.有依法缴纳税收和社会保障资金的良好记录；</w:t>
      </w:r>
    </w:p>
    <w:p w14:paraId="78679E86">
      <w:pPr>
        <w:pStyle w:val="41"/>
        <w:spacing w:before="0" w:beforeAutospacing="0" w:after="0" w:afterAutospacing="0" w:line="360" w:lineRule="auto"/>
        <w:ind w:firstLine="480" w:firstLineChars="200"/>
        <w:jc w:val="both"/>
      </w:pPr>
      <w:r>
        <w:rPr>
          <w:rFonts w:hint="eastAsia"/>
        </w:rPr>
        <w:t>5.参加政府采购活动前三年内，在经营活动中没有重大违法记录；</w:t>
      </w:r>
    </w:p>
    <w:p w14:paraId="4C4AE32C">
      <w:pPr>
        <w:pStyle w:val="41"/>
        <w:spacing w:before="0" w:beforeAutospacing="0" w:after="0" w:afterAutospacing="0" w:line="360" w:lineRule="auto"/>
        <w:ind w:firstLine="480" w:firstLineChars="200"/>
        <w:jc w:val="both"/>
      </w:pPr>
      <w:r>
        <w:rPr>
          <w:rFonts w:hint="eastAsia"/>
        </w:rPr>
        <w:t>6.具有法律、行政法规规定的其他条件。</w:t>
      </w:r>
    </w:p>
    <w:p w14:paraId="2EC2688F">
      <w:pPr>
        <w:pStyle w:val="41"/>
        <w:spacing w:before="0" w:beforeAutospacing="0" w:after="0" w:afterAutospacing="0" w:line="360" w:lineRule="auto"/>
        <w:ind w:firstLine="241" w:firstLineChars="100"/>
        <w:jc w:val="both"/>
        <w:rPr>
          <w:b/>
          <w:bCs/>
        </w:rPr>
      </w:pPr>
      <w:r>
        <w:rPr>
          <w:rFonts w:hint="eastAsia"/>
          <w:b/>
          <w:bCs/>
        </w:rPr>
        <w:t>（二）未被信用中国（www.creditchina.gov.cn)、中国政府采购网（www.ccgp.gov.cn）列入失信被执行人、重大税收违法案件当事人名单、政府采购严重违法失信行为记录名单。</w:t>
      </w:r>
    </w:p>
    <w:p w14:paraId="39213AEF">
      <w:pPr>
        <w:pStyle w:val="41"/>
        <w:spacing w:before="0" w:beforeAutospacing="0" w:after="0" w:afterAutospacing="0" w:line="360" w:lineRule="auto"/>
        <w:ind w:firstLine="241" w:firstLineChars="100"/>
        <w:jc w:val="both"/>
        <w:rPr>
          <w:b/>
          <w:bCs/>
        </w:rPr>
      </w:pPr>
      <w:r>
        <w:rPr>
          <w:rFonts w:hint="eastAsia"/>
          <w:b/>
          <w:bCs/>
        </w:rPr>
        <w:t>（三）不存在以下情况：</w:t>
      </w:r>
    </w:p>
    <w:p w14:paraId="68187F5D">
      <w:pPr>
        <w:pStyle w:val="41"/>
        <w:spacing w:before="0" w:beforeAutospacing="0" w:after="0" w:afterAutospacing="0" w:line="360" w:lineRule="auto"/>
        <w:ind w:firstLine="480" w:firstLineChars="200"/>
        <w:jc w:val="both"/>
      </w:pPr>
      <w:r>
        <w:rPr>
          <w:rFonts w:hint="eastAsia"/>
        </w:rPr>
        <w:t>1.单位负责人为同一人或者存在直接控股、管理关系的不同供应商参加同一合同项下的政府采购活动的；</w:t>
      </w:r>
    </w:p>
    <w:p w14:paraId="05A73F45">
      <w:pPr>
        <w:pStyle w:val="41"/>
        <w:spacing w:before="0" w:beforeAutospacing="0" w:after="0" w:afterAutospacing="0" w:line="360" w:lineRule="auto"/>
        <w:ind w:firstLine="480" w:firstLineChars="200"/>
        <w:jc w:val="both"/>
      </w:pPr>
      <w:r>
        <w:rPr>
          <w:rFonts w:hint="eastAsia"/>
        </w:rPr>
        <w:t>2.为采购项目提供整体设计、规范编制或者项目管理、监理、检测等服务后再参加该采购项目的其他采购活动的。</w:t>
      </w:r>
    </w:p>
    <w:p w14:paraId="24F17BBC">
      <w:pPr>
        <w:widowControl/>
        <w:snapToGrid w:val="0"/>
        <w:spacing w:line="460" w:lineRule="exact"/>
        <w:ind w:firstLine="482" w:firstLineChars="200"/>
        <w:jc w:val="left"/>
        <w:rPr>
          <w:rFonts w:ascii="宋体" w:cs="Courier New"/>
          <w:sz w:val="24"/>
          <w:szCs w:val="24"/>
        </w:rPr>
      </w:pPr>
      <w:r>
        <w:rPr>
          <w:rFonts w:hint="eastAsia" w:ascii="宋体" w:cs="Courier New"/>
          <w:b/>
          <w:bCs/>
          <w:sz w:val="24"/>
          <w:szCs w:val="24"/>
        </w:rPr>
        <w:t>如有虚假，采购人可取消我方任何资格（投标/中标/签订合同），我方对此无任何异议。</w:t>
      </w:r>
    </w:p>
    <w:p w14:paraId="78DA5B63">
      <w:pPr>
        <w:widowControl/>
        <w:snapToGrid w:val="0"/>
        <w:spacing w:line="460" w:lineRule="exact"/>
        <w:ind w:firstLine="440" w:firstLineChars="200"/>
        <w:jc w:val="left"/>
        <w:rPr>
          <w:rFonts w:ascii="宋体" w:cs="Courier New"/>
          <w:sz w:val="22"/>
        </w:rPr>
      </w:pPr>
    </w:p>
    <w:p w14:paraId="4FFDF193">
      <w:pPr>
        <w:widowControl/>
        <w:snapToGrid w:val="0"/>
        <w:spacing w:line="460" w:lineRule="exact"/>
        <w:ind w:firstLine="480" w:firstLineChars="200"/>
        <w:jc w:val="left"/>
        <w:rPr>
          <w:rFonts w:ascii="宋体" w:cs="Courier New"/>
          <w:sz w:val="24"/>
        </w:rPr>
      </w:pPr>
      <w:r>
        <w:rPr>
          <w:rFonts w:hint="eastAsia" w:ascii="宋体" w:cs="Courier New"/>
          <w:sz w:val="24"/>
        </w:rPr>
        <w:t>特此承诺！</w:t>
      </w:r>
    </w:p>
    <w:p w14:paraId="7CF32E33">
      <w:pPr>
        <w:widowControl/>
        <w:snapToGrid w:val="0"/>
        <w:spacing w:line="460" w:lineRule="exact"/>
        <w:ind w:firstLine="480" w:firstLineChars="200"/>
        <w:jc w:val="left"/>
        <w:rPr>
          <w:rFonts w:ascii="宋体" w:cs="Courier New"/>
          <w:sz w:val="24"/>
        </w:rPr>
      </w:pPr>
    </w:p>
    <w:p w14:paraId="38201217">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4D016E3E">
      <w:pPr>
        <w:snapToGrid w:val="0"/>
        <w:spacing w:before="120" w:beforeLines="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68B09E6D">
      <w:pPr>
        <w:pStyle w:val="41"/>
        <w:spacing w:before="0" w:beforeAutospacing="0" w:after="0" w:afterAutospacing="0" w:line="360" w:lineRule="auto"/>
        <w:ind w:left="384"/>
        <w:jc w:val="both"/>
      </w:pPr>
    </w:p>
    <w:p w14:paraId="25A28FF8">
      <w:pPr>
        <w:snapToGrid w:val="0"/>
        <w:spacing w:line="360" w:lineRule="auto"/>
        <w:ind w:firstLine="5520" w:firstLineChars="2300"/>
        <w:rPr>
          <w:rFonts w:ascii="宋体" w:hAnsi="宋体"/>
          <w:sz w:val="24"/>
        </w:rPr>
      </w:pPr>
    </w:p>
    <w:p w14:paraId="123607D3">
      <w:pPr>
        <w:snapToGrid w:val="0"/>
        <w:spacing w:beforeLines="50" w:after="50" w:line="276" w:lineRule="auto"/>
        <w:rPr>
          <w:rFonts w:hint="eastAsia" w:ascii="宋体" w:hAnsi="宋体" w:cs="宋体"/>
          <w:b/>
          <w:sz w:val="24"/>
          <w:szCs w:val="24"/>
        </w:rPr>
      </w:pPr>
      <w:r>
        <w:rPr>
          <w:rFonts w:hint="eastAsia" w:ascii="宋体" w:hAnsi="宋体"/>
          <w:sz w:val="24"/>
        </w:rPr>
        <w:t xml:space="preserve">                             </w:t>
      </w:r>
    </w:p>
    <w:p w14:paraId="17FABAA1">
      <w:pPr>
        <w:snapToGrid w:val="0"/>
        <w:spacing w:beforeLines="50" w:after="50" w:line="276" w:lineRule="auto"/>
        <w:rPr>
          <w:rFonts w:hint="eastAsia" w:ascii="宋体" w:hAnsi="宋体" w:cs="宋体"/>
          <w:b/>
          <w:sz w:val="24"/>
          <w:szCs w:val="24"/>
        </w:rPr>
      </w:pPr>
    </w:p>
    <w:p w14:paraId="448698AB">
      <w:pPr>
        <w:rPr>
          <w:rFonts w:hint="eastAsia" w:ascii="宋体" w:hAnsi="宋体" w:cs="宋体"/>
          <w:b/>
          <w:sz w:val="24"/>
          <w:szCs w:val="24"/>
        </w:rPr>
      </w:pPr>
      <w:r>
        <w:rPr>
          <w:rFonts w:hint="eastAsia" w:ascii="宋体" w:hAnsi="宋体" w:cs="宋体"/>
          <w:b/>
          <w:sz w:val="24"/>
          <w:szCs w:val="24"/>
        </w:rPr>
        <w:br w:type="page"/>
      </w:r>
    </w:p>
    <w:p w14:paraId="2FC194A7">
      <w:pPr>
        <w:keepNext w:val="0"/>
        <w:keepLines w:val="0"/>
        <w:pageBreakBefore w:val="0"/>
        <w:widowControl w:val="0"/>
        <w:kinsoku/>
        <w:wordWrap/>
        <w:overflowPunct/>
        <w:topLinePunct w:val="0"/>
        <w:autoSpaceDE/>
        <w:autoSpaceDN/>
        <w:bidi w:val="0"/>
        <w:adjustRightInd/>
        <w:snapToGrid/>
        <w:textAlignment w:val="auto"/>
        <w:outlineLvl w:val="1"/>
        <w:rPr>
          <w:rFonts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6</w:t>
      </w:r>
      <w:r>
        <w:rPr>
          <w:rFonts w:hint="eastAsia" w:ascii="宋体" w:hAnsi="宋体" w:cs="宋体"/>
          <w:b/>
          <w:sz w:val="24"/>
          <w:szCs w:val="24"/>
        </w:rPr>
        <w:t>：投标</w:t>
      </w:r>
      <w:r>
        <w:rPr>
          <w:rFonts w:hint="eastAsia" w:ascii="宋体" w:hAnsi="宋体" w:cs="宋体"/>
          <w:b/>
          <w:bCs/>
          <w:sz w:val="24"/>
        </w:rPr>
        <w:t>单位</w:t>
      </w:r>
      <w:r>
        <w:rPr>
          <w:rFonts w:hint="eastAsia" w:ascii="宋体" w:hAnsi="宋体" w:cs="宋体"/>
          <w:b/>
          <w:sz w:val="24"/>
          <w:szCs w:val="24"/>
        </w:rPr>
        <w:t>情况表</w:t>
      </w:r>
    </w:p>
    <w:p w14:paraId="37E22047">
      <w:pPr>
        <w:pStyle w:val="12"/>
        <w:snapToGrid w:val="0"/>
        <w:spacing w:before="156" w:after="156"/>
        <w:jc w:val="center"/>
        <w:rPr>
          <w:spacing w:val="60"/>
          <w:sz w:val="28"/>
          <w:szCs w:val="28"/>
        </w:rPr>
      </w:pPr>
      <w:r>
        <w:rPr>
          <w:rFonts w:hint="eastAsia"/>
          <w:b/>
          <w:sz w:val="28"/>
          <w:szCs w:val="28"/>
        </w:rPr>
        <w:t>投标</w:t>
      </w:r>
      <w:r>
        <w:rPr>
          <w:b/>
          <w:sz w:val="28"/>
          <w:szCs w:val="28"/>
        </w:rPr>
        <w:t>单位情况表</w:t>
      </w:r>
    </w:p>
    <w:tbl>
      <w:tblPr>
        <w:tblStyle w:val="21"/>
        <w:tblW w:w="9749"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05"/>
        <w:gridCol w:w="87"/>
        <w:gridCol w:w="1221"/>
        <w:gridCol w:w="1311"/>
        <w:gridCol w:w="308"/>
        <w:gridCol w:w="1004"/>
        <w:gridCol w:w="1311"/>
        <w:gridCol w:w="308"/>
        <w:gridCol w:w="812"/>
        <w:gridCol w:w="190"/>
        <w:gridCol w:w="1892"/>
      </w:tblGrid>
      <w:tr w14:paraId="2BC47F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392" w:type="dxa"/>
            <w:gridSpan w:val="2"/>
            <w:vAlign w:val="center"/>
          </w:tcPr>
          <w:p w14:paraId="00933085">
            <w:pPr>
              <w:ind w:left="-100" w:leftChars="-50" w:right="-100" w:rightChars="-50"/>
              <w:jc w:val="center"/>
              <w:rPr>
                <w:rFonts w:ascii="宋体" w:hAnsi="宋体"/>
                <w:snapToGrid w:val="0"/>
                <w:color w:val="000000"/>
              </w:rPr>
            </w:pPr>
            <w:r>
              <w:rPr>
                <w:rFonts w:hint="eastAsia" w:ascii="宋体" w:hAnsi="宋体"/>
                <w:snapToGrid w:val="0"/>
                <w:color w:val="000000"/>
              </w:rPr>
              <w:t>企业名称</w:t>
            </w:r>
          </w:p>
        </w:tc>
        <w:tc>
          <w:tcPr>
            <w:tcW w:w="8357" w:type="dxa"/>
            <w:gridSpan w:val="9"/>
            <w:vAlign w:val="center"/>
          </w:tcPr>
          <w:p w14:paraId="3EB0C8A3">
            <w:pPr>
              <w:jc w:val="center"/>
              <w:rPr>
                <w:rFonts w:ascii="宋体" w:hAnsi="宋体"/>
                <w:snapToGrid w:val="0"/>
                <w:color w:val="000000"/>
              </w:rPr>
            </w:pPr>
          </w:p>
        </w:tc>
      </w:tr>
      <w:tr w14:paraId="49939B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392" w:type="dxa"/>
            <w:gridSpan w:val="2"/>
            <w:vAlign w:val="center"/>
          </w:tcPr>
          <w:p w14:paraId="440AC137">
            <w:pPr>
              <w:ind w:left="-100" w:leftChars="-50" w:right="-100" w:rightChars="-50"/>
              <w:jc w:val="center"/>
              <w:rPr>
                <w:rFonts w:ascii="宋体" w:hAnsi="宋体"/>
                <w:snapToGrid w:val="0"/>
                <w:color w:val="000000"/>
              </w:rPr>
            </w:pPr>
            <w:r>
              <w:rPr>
                <w:rFonts w:hint="eastAsia" w:ascii="宋体" w:hAnsi="宋体"/>
                <w:snapToGrid w:val="0"/>
                <w:color w:val="000000"/>
              </w:rPr>
              <w:t>注册地址</w:t>
            </w:r>
          </w:p>
        </w:tc>
        <w:tc>
          <w:tcPr>
            <w:tcW w:w="8357" w:type="dxa"/>
            <w:gridSpan w:val="9"/>
            <w:vAlign w:val="center"/>
          </w:tcPr>
          <w:p w14:paraId="535E273E">
            <w:pPr>
              <w:jc w:val="center"/>
              <w:rPr>
                <w:rFonts w:ascii="宋体" w:hAnsi="宋体"/>
                <w:snapToGrid w:val="0"/>
                <w:color w:val="000000"/>
              </w:rPr>
            </w:pPr>
          </w:p>
        </w:tc>
      </w:tr>
      <w:tr w14:paraId="227A0E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92" w:type="dxa"/>
            <w:gridSpan w:val="2"/>
            <w:vAlign w:val="center"/>
          </w:tcPr>
          <w:p w14:paraId="053DFF24">
            <w:pPr>
              <w:ind w:left="-100" w:leftChars="-50" w:right="-100" w:rightChars="-50"/>
              <w:jc w:val="center"/>
              <w:rPr>
                <w:rFonts w:ascii="宋体" w:hAnsi="宋体"/>
                <w:snapToGrid w:val="0"/>
                <w:color w:val="000000"/>
              </w:rPr>
            </w:pPr>
            <w:r>
              <w:rPr>
                <w:rFonts w:hint="eastAsia" w:ascii="宋体" w:hAnsi="宋体"/>
                <w:snapToGrid w:val="0"/>
                <w:color w:val="000000"/>
              </w:rPr>
              <w:t>通讯代码</w:t>
            </w:r>
          </w:p>
        </w:tc>
        <w:tc>
          <w:tcPr>
            <w:tcW w:w="1221" w:type="dxa"/>
            <w:vAlign w:val="center"/>
          </w:tcPr>
          <w:p w14:paraId="0086D4ED">
            <w:pPr>
              <w:jc w:val="center"/>
              <w:rPr>
                <w:rFonts w:ascii="宋体" w:hAnsi="宋体"/>
                <w:snapToGrid w:val="0"/>
                <w:color w:val="000000"/>
              </w:rPr>
            </w:pPr>
            <w:r>
              <w:rPr>
                <w:rFonts w:hint="eastAsia" w:ascii="宋体" w:hAnsi="宋体"/>
                <w:snapToGrid w:val="0"/>
                <w:color w:val="000000"/>
              </w:rPr>
              <w:t>电  话</w:t>
            </w:r>
          </w:p>
        </w:tc>
        <w:tc>
          <w:tcPr>
            <w:tcW w:w="1311" w:type="dxa"/>
            <w:vAlign w:val="center"/>
          </w:tcPr>
          <w:p w14:paraId="20DEF012">
            <w:pPr>
              <w:jc w:val="center"/>
              <w:rPr>
                <w:rFonts w:ascii="宋体" w:hAnsi="宋体"/>
                <w:snapToGrid w:val="0"/>
                <w:color w:val="000000"/>
              </w:rPr>
            </w:pPr>
          </w:p>
        </w:tc>
        <w:tc>
          <w:tcPr>
            <w:tcW w:w="1312" w:type="dxa"/>
            <w:gridSpan w:val="2"/>
            <w:vAlign w:val="center"/>
          </w:tcPr>
          <w:p w14:paraId="59B18480">
            <w:pPr>
              <w:jc w:val="center"/>
              <w:rPr>
                <w:rFonts w:ascii="宋体" w:hAnsi="宋体"/>
                <w:snapToGrid w:val="0"/>
                <w:color w:val="000000"/>
              </w:rPr>
            </w:pPr>
            <w:r>
              <w:rPr>
                <w:rFonts w:hint="eastAsia" w:ascii="宋体" w:hAnsi="宋体"/>
                <w:snapToGrid w:val="0"/>
                <w:color w:val="000000"/>
              </w:rPr>
              <w:t>传  真</w:t>
            </w:r>
          </w:p>
        </w:tc>
        <w:tc>
          <w:tcPr>
            <w:tcW w:w="1311" w:type="dxa"/>
            <w:vAlign w:val="center"/>
          </w:tcPr>
          <w:p w14:paraId="548832DB">
            <w:pPr>
              <w:jc w:val="center"/>
              <w:rPr>
                <w:rFonts w:ascii="宋体" w:hAnsi="宋体"/>
                <w:snapToGrid w:val="0"/>
                <w:color w:val="000000"/>
              </w:rPr>
            </w:pPr>
          </w:p>
        </w:tc>
        <w:tc>
          <w:tcPr>
            <w:tcW w:w="1310" w:type="dxa"/>
            <w:gridSpan w:val="3"/>
            <w:vAlign w:val="center"/>
          </w:tcPr>
          <w:p w14:paraId="6A962F22">
            <w:pPr>
              <w:jc w:val="center"/>
              <w:rPr>
                <w:rFonts w:ascii="宋体" w:hAnsi="宋体"/>
                <w:snapToGrid w:val="0"/>
                <w:color w:val="000000"/>
              </w:rPr>
            </w:pPr>
            <w:r>
              <w:rPr>
                <w:rFonts w:hint="eastAsia" w:ascii="宋体" w:hAnsi="宋体"/>
                <w:snapToGrid w:val="0"/>
                <w:color w:val="000000"/>
              </w:rPr>
              <w:t>邮政编码</w:t>
            </w:r>
          </w:p>
        </w:tc>
        <w:tc>
          <w:tcPr>
            <w:tcW w:w="1892" w:type="dxa"/>
            <w:vAlign w:val="center"/>
          </w:tcPr>
          <w:p w14:paraId="6E5B6BF8">
            <w:pPr>
              <w:jc w:val="center"/>
              <w:rPr>
                <w:rFonts w:ascii="宋体" w:hAnsi="宋体"/>
                <w:snapToGrid w:val="0"/>
                <w:color w:val="000000"/>
              </w:rPr>
            </w:pPr>
          </w:p>
        </w:tc>
      </w:tr>
      <w:tr w14:paraId="7E95E2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92" w:type="dxa"/>
            <w:gridSpan w:val="2"/>
            <w:vAlign w:val="center"/>
          </w:tcPr>
          <w:p w14:paraId="31542EB7">
            <w:pPr>
              <w:ind w:left="-100" w:leftChars="-50" w:right="-100" w:rightChars="-50"/>
              <w:jc w:val="center"/>
              <w:rPr>
                <w:rFonts w:ascii="宋体" w:hAnsi="宋体"/>
                <w:snapToGrid w:val="0"/>
                <w:color w:val="000000"/>
              </w:rPr>
            </w:pPr>
            <w:r>
              <w:rPr>
                <w:rFonts w:hint="eastAsia" w:ascii="宋体" w:hAnsi="宋体"/>
                <w:snapToGrid w:val="0"/>
                <w:color w:val="000000"/>
              </w:rPr>
              <w:t>成立时间</w:t>
            </w:r>
          </w:p>
        </w:tc>
        <w:tc>
          <w:tcPr>
            <w:tcW w:w="8357" w:type="dxa"/>
            <w:gridSpan w:val="9"/>
            <w:vAlign w:val="center"/>
          </w:tcPr>
          <w:p w14:paraId="3692B44A">
            <w:pPr>
              <w:rPr>
                <w:rFonts w:ascii="宋体" w:hAnsi="宋体"/>
                <w:snapToGrid w:val="0"/>
                <w:color w:val="000000"/>
              </w:rPr>
            </w:pPr>
          </w:p>
        </w:tc>
      </w:tr>
      <w:tr w14:paraId="2D5BAD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92" w:type="dxa"/>
            <w:gridSpan w:val="2"/>
            <w:vAlign w:val="center"/>
          </w:tcPr>
          <w:p w14:paraId="05776058">
            <w:pPr>
              <w:ind w:left="-100" w:leftChars="-50" w:right="-100" w:rightChars="-50"/>
              <w:jc w:val="center"/>
              <w:rPr>
                <w:rFonts w:ascii="宋体" w:hAnsi="宋体"/>
                <w:snapToGrid w:val="0"/>
                <w:color w:val="000000"/>
              </w:rPr>
            </w:pPr>
            <w:r>
              <w:rPr>
                <w:rFonts w:hint="eastAsia" w:ascii="宋体" w:hAnsi="宋体"/>
                <w:snapToGrid w:val="0"/>
                <w:color w:val="000000"/>
              </w:rPr>
              <w:t>企业性质</w:t>
            </w:r>
          </w:p>
        </w:tc>
        <w:tc>
          <w:tcPr>
            <w:tcW w:w="2840" w:type="dxa"/>
            <w:gridSpan w:val="3"/>
            <w:vAlign w:val="center"/>
          </w:tcPr>
          <w:p w14:paraId="35D7F542">
            <w:pPr>
              <w:jc w:val="center"/>
              <w:rPr>
                <w:rFonts w:ascii="宋体" w:hAnsi="宋体"/>
                <w:snapToGrid w:val="0"/>
                <w:color w:val="000000"/>
              </w:rPr>
            </w:pPr>
          </w:p>
        </w:tc>
        <w:tc>
          <w:tcPr>
            <w:tcW w:w="2623" w:type="dxa"/>
            <w:gridSpan w:val="3"/>
            <w:vAlign w:val="center"/>
          </w:tcPr>
          <w:p w14:paraId="71109BBA">
            <w:pPr>
              <w:jc w:val="center"/>
              <w:rPr>
                <w:rFonts w:ascii="宋体" w:hAnsi="宋体"/>
                <w:snapToGrid w:val="0"/>
                <w:color w:val="000000"/>
              </w:rPr>
            </w:pPr>
            <w:r>
              <w:rPr>
                <w:rFonts w:hint="eastAsia" w:ascii="宋体" w:hAnsi="宋体"/>
                <w:snapToGrid w:val="0"/>
                <w:color w:val="000000"/>
              </w:rPr>
              <w:t>上级主管单位</w:t>
            </w:r>
          </w:p>
        </w:tc>
        <w:tc>
          <w:tcPr>
            <w:tcW w:w="2894" w:type="dxa"/>
            <w:gridSpan w:val="3"/>
            <w:vAlign w:val="center"/>
          </w:tcPr>
          <w:p w14:paraId="2678EDF0">
            <w:pPr>
              <w:rPr>
                <w:rFonts w:ascii="宋体" w:hAnsi="宋体"/>
                <w:snapToGrid w:val="0"/>
                <w:color w:val="000000"/>
              </w:rPr>
            </w:pPr>
          </w:p>
        </w:tc>
      </w:tr>
      <w:tr w14:paraId="277278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392" w:type="dxa"/>
            <w:gridSpan w:val="2"/>
            <w:vAlign w:val="center"/>
          </w:tcPr>
          <w:p w14:paraId="2BC54624">
            <w:pPr>
              <w:ind w:left="-100" w:leftChars="-50" w:right="-100" w:rightChars="-50"/>
              <w:jc w:val="center"/>
              <w:rPr>
                <w:rFonts w:ascii="宋体" w:hAnsi="宋体"/>
                <w:snapToGrid w:val="0"/>
                <w:color w:val="000000"/>
              </w:rPr>
            </w:pPr>
            <w:r>
              <w:rPr>
                <w:rFonts w:hint="eastAsia" w:ascii="宋体" w:hAnsi="宋体"/>
                <w:snapToGrid w:val="0"/>
                <w:color w:val="000000"/>
              </w:rPr>
              <w:t>行政负责人</w:t>
            </w:r>
          </w:p>
        </w:tc>
        <w:tc>
          <w:tcPr>
            <w:tcW w:w="1221" w:type="dxa"/>
            <w:vAlign w:val="center"/>
          </w:tcPr>
          <w:p w14:paraId="1223418C">
            <w:pPr>
              <w:jc w:val="center"/>
              <w:rPr>
                <w:rFonts w:ascii="宋体" w:hAnsi="宋体"/>
                <w:snapToGrid w:val="0"/>
                <w:color w:val="000000"/>
              </w:rPr>
            </w:pPr>
            <w:r>
              <w:rPr>
                <w:rFonts w:hint="eastAsia" w:ascii="宋体" w:hAnsi="宋体"/>
                <w:snapToGrid w:val="0"/>
                <w:color w:val="000000"/>
              </w:rPr>
              <w:t>姓  名</w:t>
            </w:r>
          </w:p>
        </w:tc>
        <w:tc>
          <w:tcPr>
            <w:tcW w:w="1619" w:type="dxa"/>
            <w:gridSpan w:val="2"/>
            <w:vAlign w:val="center"/>
          </w:tcPr>
          <w:p w14:paraId="582BE51F">
            <w:pPr>
              <w:jc w:val="center"/>
              <w:rPr>
                <w:rFonts w:ascii="宋体" w:hAnsi="宋体"/>
                <w:snapToGrid w:val="0"/>
                <w:color w:val="000000"/>
              </w:rPr>
            </w:pPr>
          </w:p>
        </w:tc>
        <w:tc>
          <w:tcPr>
            <w:tcW w:w="1004" w:type="dxa"/>
            <w:vAlign w:val="center"/>
          </w:tcPr>
          <w:p w14:paraId="3C835CF3">
            <w:pPr>
              <w:jc w:val="center"/>
              <w:rPr>
                <w:rFonts w:ascii="宋体" w:hAnsi="宋体"/>
                <w:snapToGrid w:val="0"/>
                <w:color w:val="000000"/>
              </w:rPr>
            </w:pPr>
            <w:r>
              <w:rPr>
                <w:rFonts w:hint="eastAsia" w:ascii="宋体" w:hAnsi="宋体"/>
                <w:snapToGrid w:val="0"/>
                <w:color w:val="000000"/>
              </w:rPr>
              <w:t>年  龄</w:t>
            </w:r>
          </w:p>
        </w:tc>
        <w:tc>
          <w:tcPr>
            <w:tcW w:w="1619" w:type="dxa"/>
            <w:gridSpan w:val="2"/>
            <w:vAlign w:val="center"/>
          </w:tcPr>
          <w:p w14:paraId="3FA7D1BF">
            <w:pPr>
              <w:jc w:val="center"/>
              <w:rPr>
                <w:rFonts w:ascii="宋体" w:hAnsi="宋体"/>
                <w:snapToGrid w:val="0"/>
                <w:color w:val="000000"/>
              </w:rPr>
            </w:pPr>
          </w:p>
        </w:tc>
        <w:tc>
          <w:tcPr>
            <w:tcW w:w="812" w:type="dxa"/>
            <w:vAlign w:val="center"/>
          </w:tcPr>
          <w:p w14:paraId="16C56136">
            <w:pPr>
              <w:ind w:left="-100" w:leftChars="-50" w:right="-100" w:rightChars="-50"/>
              <w:jc w:val="center"/>
              <w:rPr>
                <w:rFonts w:ascii="宋体" w:hAnsi="宋体"/>
                <w:snapToGrid w:val="0"/>
                <w:color w:val="000000"/>
              </w:rPr>
            </w:pPr>
            <w:r>
              <w:rPr>
                <w:rFonts w:hint="eastAsia" w:ascii="宋体" w:hAnsi="宋体"/>
                <w:snapToGrid w:val="0"/>
                <w:color w:val="000000"/>
              </w:rPr>
              <w:t>职 称</w:t>
            </w:r>
          </w:p>
        </w:tc>
        <w:tc>
          <w:tcPr>
            <w:tcW w:w="2082" w:type="dxa"/>
            <w:gridSpan w:val="2"/>
            <w:vAlign w:val="center"/>
          </w:tcPr>
          <w:p w14:paraId="1BCBA7D2">
            <w:pPr>
              <w:rPr>
                <w:rFonts w:ascii="宋体" w:hAnsi="宋体"/>
                <w:snapToGrid w:val="0"/>
                <w:color w:val="000000"/>
              </w:rPr>
            </w:pPr>
          </w:p>
        </w:tc>
      </w:tr>
      <w:tr w14:paraId="535308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392" w:type="dxa"/>
            <w:gridSpan w:val="2"/>
            <w:vAlign w:val="center"/>
          </w:tcPr>
          <w:p w14:paraId="36868AC5">
            <w:pPr>
              <w:ind w:left="-100" w:leftChars="-50" w:right="-100" w:rightChars="-50"/>
              <w:jc w:val="center"/>
              <w:rPr>
                <w:rFonts w:ascii="宋体" w:hAnsi="宋体"/>
                <w:snapToGrid w:val="0"/>
                <w:color w:val="000000"/>
              </w:rPr>
            </w:pPr>
            <w:r>
              <w:rPr>
                <w:rFonts w:hint="eastAsia" w:ascii="宋体" w:hAnsi="宋体"/>
                <w:snapToGrid w:val="0"/>
                <w:color w:val="000000"/>
              </w:rPr>
              <w:t>技术负责人</w:t>
            </w:r>
          </w:p>
        </w:tc>
        <w:tc>
          <w:tcPr>
            <w:tcW w:w="1221" w:type="dxa"/>
            <w:vAlign w:val="center"/>
          </w:tcPr>
          <w:p w14:paraId="78A09FD0">
            <w:pPr>
              <w:jc w:val="center"/>
              <w:rPr>
                <w:rFonts w:ascii="宋体" w:hAnsi="宋体"/>
                <w:snapToGrid w:val="0"/>
                <w:color w:val="000000"/>
              </w:rPr>
            </w:pPr>
            <w:r>
              <w:rPr>
                <w:rFonts w:hint="eastAsia" w:ascii="宋体" w:hAnsi="宋体"/>
                <w:snapToGrid w:val="0"/>
                <w:color w:val="000000"/>
              </w:rPr>
              <w:t>姓  名</w:t>
            </w:r>
          </w:p>
        </w:tc>
        <w:tc>
          <w:tcPr>
            <w:tcW w:w="1619" w:type="dxa"/>
            <w:gridSpan w:val="2"/>
            <w:vAlign w:val="center"/>
          </w:tcPr>
          <w:p w14:paraId="7C126625">
            <w:pPr>
              <w:jc w:val="center"/>
              <w:rPr>
                <w:rFonts w:ascii="宋体" w:hAnsi="宋体"/>
                <w:snapToGrid w:val="0"/>
                <w:color w:val="000000"/>
              </w:rPr>
            </w:pPr>
          </w:p>
        </w:tc>
        <w:tc>
          <w:tcPr>
            <w:tcW w:w="1004" w:type="dxa"/>
            <w:vAlign w:val="center"/>
          </w:tcPr>
          <w:p w14:paraId="5CE5EE34">
            <w:pPr>
              <w:jc w:val="center"/>
              <w:rPr>
                <w:rFonts w:ascii="宋体" w:hAnsi="宋体"/>
                <w:snapToGrid w:val="0"/>
                <w:color w:val="000000"/>
              </w:rPr>
            </w:pPr>
            <w:r>
              <w:rPr>
                <w:rFonts w:hint="eastAsia" w:ascii="宋体" w:hAnsi="宋体"/>
                <w:snapToGrid w:val="0"/>
                <w:color w:val="000000"/>
              </w:rPr>
              <w:t>年  龄</w:t>
            </w:r>
          </w:p>
        </w:tc>
        <w:tc>
          <w:tcPr>
            <w:tcW w:w="1619" w:type="dxa"/>
            <w:gridSpan w:val="2"/>
            <w:vAlign w:val="center"/>
          </w:tcPr>
          <w:p w14:paraId="545487C3">
            <w:pPr>
              <w:jc w:val="center"/>
              <w:rPr>
                <w:rFonts w:ascii="宋体" w:hAnsi="宋体"/>
                <w:snapToGrid w:val="0"/>
                <w:color w:val="000000"/>
              </w:rPr>
            </w:pPr>
          </w:p>
        </w:tc>
        <w:tc>
          <w:tcPr>
            <w:tcW w:w="812" w:type="dxa"/>
            <w:vAlign w:val="center"/>
          </w:tcPr>
          <w:p w14:paraId="3D547527">
            <w:pPr>
              <w:ind w:left="-100" w:leftChars="-50" w:right="-100" w:rightChars="-50"/>
              <w:jc w:val="center"/>
              <w:rPr>
                <w:rFonts w:ascii="宋体" w:hAnsi="宋体"/>
                <w:snapToGrid w:val="0"/>
                <w:color w:val="000000"/>
              </w:rPr>
            </w:pPr>
            <w:r>
              <w:rPr>
                <w:rFonts w:hint="eastAsia" w:ascii="宋体" w:hAnsi="宋体"/>
                <w:snapToGrid w:val="0"/>
                <w:color w:val="000000"/>
              </w:rPr>
              <w:t>职 称</w:t>
            </w:r>
          </w:p>
        </w:tc>
        <w:tc>
          <w:tcPr>
            <w:tcW w:w="2082" w:type="dxa"/>
            <w:gridSpan w:val="2"/>
            <w:vAlign w:val="center"/>
          </w:tcPr>
          <w:p w14:paraId="57006E13">
            <w:pPr>
              <w:rPr>
                <w:rFonts w:ascii="宋体" w:hAnsi="宋体"/>
                <w:snapToGrid w:val="0"/>
                <w:color w:val="000000"/>
              </w:rPr>
            </w:pPr>
          </w:p>
        </w:tc>
      </w:tr>
      <w:tr w14:paraId="3559AA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13" w:type="dxa"/>
            <w:gridSpan w:val="3"/>
            <w:vAlign w:val="center"/>
          </w:tcPr>
          <w:p w14:paraId="5395FD75">
            <w:pPr>
              <w:jc w:val="center"/>
              <w:rPr>
                <w:rFonts w:ascii="宋体" w:hAnsi="宋体"/>
                <w:snapToGrid w:val="0"/>
                <w:color w:val="000000"/>
              </w:rPr>
            </w:pPr>
            <w:r>
              <w:rPr>
                <w:rFonts w:hint="eastAsia" w:ascii="宋体" w:hAnsi="宋体"/>
                <w:snapToGrid w:val="0"/>
                <w:color w:val="000000"/>
              </w:rPr>
              <w:t>企业资质等级及证号</w:t>
            </w:r>
          </w:p>
        </w:tc>
        <w:tc>
          <w:tcPr>
            <w:tcW w:w="1619" w:type="dxa"/>
            <w:gridSpan w:val="2"/>
            <w:vAlign w:val="center"/>
          </w:tcPr>
          <w:p w14:paraId="18A44970">
            <w:pPr>
              <w:rPr>
                <w:rFonts w:ascii="宋体" w:hAnsi="宋体"/>
                <w:snapToGrid w:val="0"/>
                <w:color w:val="000000"/>
              </w:rPr>
            </w:pPr>
          </w:p>
        </w:tc>
        <w:tc>
          <w:tcPr>
            <w:tcW w:w="2623" w:type="dxa"/>
            <w:gridSpan w:val="3"/>
            <w:vAlign w:val="center"/>
          </w:tcPr>
          <w:p w14:paraId="3CCBED1E">
            <w:pPr>
              <w:rPr>
                <w:rFonts w:ascii="宋体" w:hAnsi="宋体"/>
                <w:snapToGrid w:val="0"/>
                <w:color w:val="000000"/>
              </w:rPr>
            </w:pPr>
            <w:r>
              <w:rPr>
                <w:rFonts w:hint="eastAsia" w:ascii="宋体" w:hAnsi="宋体"/>
                <w:snapToGrid w:val="0"/>
                <w:color w:val="000000"/>
              </w:rPr>
              <w:t>职工总人数</w:t>
            </w:r>
            <w:r>
              <w:rPr>
                <w:rFonts w:ascii="宋体" w:hAnsi="宋体"/>
                <w:snapToGrid w:val="0"/>
                <w:color w:val="000000"/>
              </w:rPr>
              <w:t>(</w:t>
            </w:r>
            <w:r>
              <w:rPr>
                <w:rFonts w:hint="eastAsia" w:ascii="宋体" w:hAnsi="宋体"/>
                <w:snapToGrid w:val="0"/>
                <w:color w:val="000000"/>
              </w:rPr>
              <w:t>人</w:t>
            </w:r>
            <w:r>
              <w:rPr>
                <w:rFonts w:ascii="宋体" w:hAnsi="宋体"/>
                <w:snapToGrid w:val="0"/>
                <w:color w:val="000000"/>
              </w:rPr>
              <w:t>)</w:t>
            </w:r>
          </w:p>
        </w:tc>
        <w:tc>
          <w:tcPr>
            <w:tcW w:w="2894" w:type="dxa"/>
            <w:gridSpan w:val="3"/>
            <w:vAlign w:val="center"/>
          </w:tcPr>
          <w:p w14:paraId="14379947">
            <w:pPr>
              <w:rPr>
                <w:rFonts w:ascii="宋体" w:hAnsi="宋体"/>
                <w:snapToGrid w:val="0"/>
                <w:color w:val="000000"/>
              </w:rPr>
            </w:pPr>
          </w:p>
        </w:tc>
      </w:tr>
      <w:tr w14:paraId="5A4727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2613" w:type="dxa"/>
            <w:gridSpan w:val="3"/>
            <w:vAlign w:val="center"/>
          </w:tcPr>
          <w:p w14:paraId="666AB1D2">
            <w:pPr>
              <w:rPr>
                <w:rFonts w:ascii="宋体" w:hAnsi="宋体"/>
                <w:snapToGrid w:val="0"/>
                <w:color w:val="000000"/>
              </w:rPr>
            </w:pPr>
            <w:r>
              <w:rPr>
                <w:rFonts w:hint="eastAsia" w:ascii="宋体" w:hAnsi="宋体"/>
                <w:snapToGrid w:val="0"/>
                <w:color w:val="000000"/>
              </w:rPr>
              <w:t>营业执照证号</w:t>
            </w:r>
          </w:p>
        </w:tc>
        <w:tc>
          <w:tcPr>
            <w:tcW w:w="1619" w:type="dxa"/>
            <w:gridSpan w:val="2"/>
            <w:vAlign w:val="center"/>
          </w:tcPr>
          <w:p w14:paraId="256562F7">
            <w:pPr>
              <w:rPr>
                <w:rFonts w:ascii="宋体" w:hAnsi="宋体"/>
                <w:snapToGrid w:val="0"/>
                <w:color w:val="000000"/>
              </w:rPr>
            </w:pPr>
          </w:p>
        </w:tc>
        <w:tc>
          <w:tcPr>
            <w:tcW w:w="2623" w:type="dxa"/>
            <w:gridSpan w:val="3"/>
            <w:vAlign w:val="center"/>
          </w:tcPr>
          <w:p w14:paraId="6ABE0343">
            <w:pPr>
              <w:rPr>
                <w:rFonts w:ascii="宋体" w:hAnsi="宋体"/>
                <w:snapToGrid w:val="0"/>
                <w:color w:val="000000"/>
              </w:rPr>
            </w:pPr>
            <w:r>
              <w:rPr>
                <w:rFonts w:hint="eastAsia" w:ascii="宋体" w:hAnsi="宋体"/>
                <w:snapToGrid w:val="0"/>
                <w:color w:val="000000"/>
              </w:rPr>
              <w:t>行政技术管理人员</w:t>
            </w:r>
            <w:r>
              <w:rPr>
                <w:rFonts w:ascii="宋体" w:hAnsi="宋体"/>
                <w:snapToGrid w:val="0"/>
                <w:color w:val="000000"/>
              </w:rPr>
              <w:t>(</w:t>
            </w:r>
            <w:r>
              <w:rPr>
                <w:rFonts w:hint="eastAsia" w:ascii="宋体" w:hAnsi="宋体"/>
                <w:snapToGrid w:val="0"/>
                <w:color w:val="000000"/>
              </w:rPr>
              <w:t>人</w:t>
            </w:r>
            <w:r>
              <w:rPr>
                <w:rFonts w:ascii="宋体" w:hAnsi="宋体"/>
                <w:snapToGrid w:val="0"/>
                <w:color w:val="000000"/>
              </w:rPr>
              <w:t>)</w:t>
            </w:r>
          </w:p>
        </w:tc>
        <w:tc>
          <w:tcPr>
            <w:tcW w:w="2894" w:type="dxa"/>
            <w:gridSpan w:val="3"/>
            <w:vAlign w:val="center"/>
          </w:tcPr>
          <w:p w14:paraId="0D5FED06">
            <w:pPr>
              <w:rPr>
                <w:rFonts w:ascii="宋体" w:hAnsi="宋体"/>
                <w:snapToGrid w:val="0"/>
                <w:color w:val="000000"/>
              </w:rPr>
            </w:pPr>
          </w:p>
        </w:tc>
      </w:tr>
      <w:tr w14:paraId="721014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2613" w:type="dxa"/>
            <w:gridSpan w:val="3"/>
            <w:vAlign w:val="center"/>
          </w:tcPr>
          <w:p w14:paraId="7BD29FEE">
            <w:pPr>
              <w:rPr>
                <w:rFonts w:ascii="宋体" w:hAnsi="宋体"/>
                <w:snapToGrid w:val="0"/>
                <w:color w:val="000000"/>
              </w:rPr>
            </w:pPr>
            <w:r>
              <w:rPr>
                <w:rFonts w:hint="eastAsia" w:ascii="宋体" w:hAnsi="宋体"/>
                <w:snapToGrid w:val="0"/>
                <w:color w:val="000000"/>
              </w:rPr>
              <w:t>固定资产</w:t>
            </w:r>
            <w:r>
              <w:rPr>
                <w:rFonts w:ascii="宋体" w:hAnsi="宋体"/>
                <w:snapToGrid w:val="0"/>
                <w:color w:val="000000"/>
              </w:rPr>
              <w:t>(</w:t>
            </w:r>
            <w:r>
              <w:rPr>
                <w:rFonts w:hint="eastAsia" w:ascii="宋体" w:hAnsi="宋体"/>
                <w:snapToGrid w:val="0"/>
                <w:color w:val="000000"/>
              </w:rPr>
              <w:t>万元</w:t>
            </w:r>
            <w:r>
              <w:rPr>
                <w:rFonts w:ascii="宋体" w:hAnsi="宋体"/>
                <w:snapToGrid w:val="0"/>
                <w:color w:val="000000"/>
              </w:rPr>
              <w:t>)</w:t>
            </w:r>
          </w:p>
        </w:tc>
        <w:tc>
          <w:tcPr>
            <w:tcW w:w="1619" w:type="dxa"/>
            <w:gridSpan w:val="2"/>
            <w:vAlign w:val="center"/>
          </w:tcPr>
          <w:p w14:paraId="5671917C">
            <w:pPr>
              <w:rPr>
                <w:rFonts w:ascii="宋体" w:hAnsi="宋体"/>
                <w:snapToGrid w:val="0"/>
                <w:color w:val="000000"/>
              </w:rPr>
            </w:pPr>
          </w:p>
        </w:tc>
        <w:tc>
          <w:tcPr>
            <w:tcW w:w="2623" w:type="dxa"/>
            <w:gridSpan w:val="3"/>
            <w:vAlign w:val="center"/>
          </w:tcPr>
          <w:p w14:paraId="6D186B51">
            <w:pPr>
              <w:rPr>
                <w:rFonts w:ascii="宋体" w:hAnsi="宋体"/>
                <w:snapToGrid w:val="0"/>
                <w:color w:val="000000"/>
              </w:rPr>
            </w:pPr>
            <w:r>
              <w:rPr>
                <w:rFonts w:hint="eastAsia" w:ascii="宋体" w:hAnsi="宋体"/>
                <w:snapToGrid w:val="0"/>
                <w:color w:val="000000"/>
              </w:rPr>
              <w:t>高级职称</w:t>
            </w:r>
            <w:r>
              <w:rPr>
                <w:rFonts w:ascii="宋体" w:hAnsi="宋体"/>
                <w:snapToGrid w:val="0"/>
                <w:color w:val="000000"/>
              </w:rPr>
              <w:t>(</w:t>
            </w:r>
            <w:r>
              <w:rPr>
                <w:rFonts w:hint="eastAsia" w:ascii="宋体" w:hAnsi="宋体"/>
                <w:snapToGrid w:val="0"/>
                <w:color w:val="000000"/>
              </w:rPr>
              <w:t>人</w:t>
            </w:r>
            <w:r>
              <w:rPr>
                <w:rFonts w:ascii="宋体" w:hAnsi="宋体"/>
                <w:snapToGrid w:val="0"/>
                <w:color w:val="000000"/>
              </w:rPr>
              <w:t>)</w:t>
            </w:r>
          </w:p>
        </w:tc>
        <w:tc>
          <w:tcPr>
            <w:tcW w:w="2894" w:type="dxa"/>
            <w:gridSpan w:val="3"/>
            <w:vAlign w:val="center"/>
          </w:tcPr>
          <w:p w14:paraId="0E3C400A">
            <w:pPr>
              <w:rPr>
                <w:rFonts w:ascii="宋体" w:hAnsi="宋体"/>
                <w:snapToGrid w:val="0"/>
                <w:color w:val="000000"/>
              </w:rPr>
            </w:pPr>
          </w:p>
        </w:tc>
      </w:tr>
      <w:tr w14:paraId="5B7386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2613" w:type="dxa"/>
            <w:gridSpan w:val="3"/>
            <w:vAlign w:val="center"/>
          </w:tcPr>
          <w:p w14:paraId="53C99117">
            <w:pPr>
              <w:rPr>
                <w:rFonts w:ascii="宋体" w:hAnsi="宋体"/>
                <w:snapToGrid w:val="0"/>
                <w:color w:val="000000"/>
              </w:rPr>
            </w:pPr>
            <w:r>
              <w:rPr>
                <w:rFonts w:hint="eastAsia" w:ascii="宋体" w:hAnsi="宋体"/>
                <w:snapToGrid w:val="0"/>
                <w:color w:val="000000"/>
              </w:rPr>
              <w:t>自有流动资产</w:t>
            </w:r>
            <w:r>
              <w:rPr>
                <w:rFonts w:ascii="宋体" w:hAnsi="宋体"/>
                <w:snapToGrid w:val="0"/>
                <w:color w:val="000000"/>
              </w:rPr>
              <w:t>(</w:t>
            </w:r>
            <w:r>
              <w:rPr>
                <w:rFonts w:hint="eastAsia" w:ascii="宋体" w:hAnsi="宋体"/>
                <w:snapToGrid w:val="0"/>
                <w:color w:val="000000"/>
              </w:rPr>
              <w:t>万元</w:t>
            </w:r>
            <w:r>
              <w:rPr>
                <w:rFonts w:ascii="宋体" w:hAnsi="宋体"/>
                <w:snapToGrid w:val="0"/>
                <w:color w:val="000000"/>
              </w:rPr>
              <w:t>)</w:t>
            </w:r>
          </w:p>
        </w:tc>
        <w:tc>
          <w:tcPr>
            <w:tcW w:w="1619" w:type="dxa"/>
            <w:gridSpan w:val="2"/>
            <w:vAlign w:val="center"/>
          </w:tcPr>
          <w:p w14:paraId="291C1038">
            <w:pPr>
              <w:rPr>
                <w:rFonts w:ascii="宋体" w:hAnsi="宋体"/>
                <w:snapToGrid w:val="0"/>
                <w:color w:val="000000"/>
              </w:rPr>
            </w:pPr>
          </w:p>
        </w:tc>
        <w:tc>
          <w:tcPr>
            <w:tcW w:w="2623" w:type="dxa"/>
            <w:gridSpan w:val="3"/>
            <w:vAlign w:val="center"/>
          </w:tcPr>
          <w:p w14:paraId="4E64BE4B">
            <w:pPr>
              <w:rPr>
                <w:rFonts w:ascii="宋体" w:hAnsi="宋体"/>
                <w:snapToGrid w:val="0"/>
                <w:color w:val="000000"/>
              </w:rPr>
            </w:pPr>
            <w:r>
              <w:rPr>
                <w:rFonts w:hint="eastAsia" w:ascii="宋体" w:hAnsi="宋体"/>
                <w:snapToGrid w:val="0"/>
                <w:color w:val="000000"/>
              </w:rPr>
              <w:t>中级职称</w:t>
            </w:r>
            <w:r>
              <w:rPr>
                <w:rFonts w:ascii="宋体" w:hAnsi="宋体"/>
                <w:snapToGrid w:val="0"/>
                <w:color w:val="000000"/>
              </w:rPr>
              <w:t>(</w:t>
            </w:r>
            <w:r>
              <w:rPr>
                <w:rFonts w:hint="eastAsia" w:ascii="宋体" w:hAnsi="宋体"/>
                <w:snapToGrid w:val="0"/>
                <w:color w:val="000000"/>
              </w:rPr>
              <w:t>人</w:t>
            </w:r>
            <w:r>
              <w:rPr>
                <w:rFonts w:ascii="宋体" w:hAnsi="宋体"/>
                <w:snapToGrid w:val="0"/>
                <w:color w:val="000000"/>
              </w:rPr>
              <w:t>)</w:t>
            </w:r>
          </w:p>
        </w:tc>
        <w:tc>
          <w:tcPr>
            <w:tcW w:w="2894" w:type="dxa"/>
            <w:gridSpan w:val="3"/>
            <w:vAlign w:val="center"/>
          </w:tcPr>
          <w:p w14:paraId="3CC48489">
            <w:pPr>
              <w:rPr>
                <w:rFonts w:ascii="宋体" w:hAnsi="宋体"/>
                <w:snapToGrid w:val="0"/>
                <w:color w:val="000000"/>
              </w:rPr>
            </w:pPr>
          </w:p>
        </w:tc>
      </w:tr>
      <w:tr w14:paraId="2B0831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1305" w:type="dxa"/>
            <w:vMerge w:val="restart"/>
            <w:vAlign w:val="center"/>
          </w:tcPr>
          <w:p w14:paraId="767A64BC">
            <w:pPr>
              <w:jc w:val="center"/>
              <w:rPr>
                <w:rFonts w:ascii="宋体" w:hAnsi="宋体"/>
                <w:snapToGrid w:val="0"/>
                <w:color w:val="000000"/>
              </w:rPr>
            </w:pPr>
            <w:r>
              <w:rPr>
                <w:rFonts w:hint="eastAsia" w:ascii="宋体" w:hAnsi="宋体"/>
                <w:snapToGrid w:val="0"/>
                <w:color w:val="000000"/>
              </w:rPr>
              <w:t>开户银行</w:t>
            </w:r>
          </w:p>
        </w:tc>
        <w:tc>
          <w:tcPr>
            <w:tcW w:w="1308" w:type="dxa"/>
            <w:gridSpan w:val="2"/>
            <w:vAlign w:val="center"/>
          </w:tcPr>
          <w:p w14:paraId="2D57B7F9">
            <w:pPr>
              <w:jc w:val="center"/>
              <w:rPr>
                <w:rFonts w:ascii="宋体" w:hAnsi="宋体"/>
                <w:snapToGrid w:val="0"/>
                <w:color w:val="000000"/>
              </w:rPr>
            </w:pPr>
            <w:r>
              <w:rPr>
                <w:rFonts w:hint="eastAsia" w:ascii="宋体" w:hAnsi="宋体"/>
                <w:snapToGrid w:val="0"/>
                <w:color w:val="000000"/>
              </w:rPr>
              <w:t>名  称</w:t>
            </w:r>
          </w:p>
        </w:tc>
        <w:tc>
          <w:tcPr>
            <w:tcW w:w="1619" w:type="dxa"/>
            <w:gridSpan w:val="2"/>
            <w:vAlign w:val="center"/>
          </w:tcPr>
          <w:p w14:paraId="4E5FD193">
            <w:pPr>
              <w:rPr>
                <w:rFonts w:ascii="宋体" w:hAnsi="宋体"/>
                <w:snapToGrid w:val="0"/>
                <w:color w:val="000000"/>
              </w:rPr>
            </w:pPr>
          </w:p>
        </w:tc>
        <w:tc>
          <w:tcPr>
            <w:tcW w:w="2623" w:type="dxa"/>
            <w:gridSpan w:val="3"/>
            <w:vAlign w:val="center"/>
          </w:tcPr>
          <w:p w14:paraId="67F35506">
            <w:pPr>
              <w:rPr>
                <w:rFonts w:ascii="宋体" w:hAnsi="宋体"/>
                <w:snapToGrid w:val="0"/>
                <w:color w:val="000000"/>
              </w:rPr>
            </w:pPr>
            <w:r>
              <w:rPr>
                <w:rFonts w:hint="eastAsia" w:ascii="宋体" w:hAnsi="宋体"/>
                <w:snapToGrid w:val="0"/>
                <w:color w:val="000000"/>
              </w:rPr>
              <w:t>初级职称</w:t>
            </w:r>
            <w:r>
              <w:rPr>
                <w:rFonts w:ascii="宋体" w:hAnsi="宋体"/>
                <w:snapToGrid w:val="0"/>
                <w:color w:val="000000"/>
              </w:rPr>
              <w:t>(</w:t>
            </w:r>
            <w:r>
              <w:rPr>
                <w:rFonts w:hint="eastAsia" w:ascii="宋体" w:hAnsi="宋体"/>
                <w:snapToGrid w:val="0"/>
                <w:color w:val="000000"/>
              </w:rPr>
              <w:t>人</w:t>
            </w:r>
            <w:r>
              <w:rPr>
                <w:rFonts w:ascii="宋体" w:hAnsi="宋体"/>
                <w:snapToGrid w:val="0"/>
                <w:color w:val="000000"/>
              </w:rPr>
              <w:t>)</w:t>
            </w:r>
          </w:p>
        </w:tc>
        <w:tc>
          <w:tcPr>
            <w:tcW w:w="2894" w:type="dxa"/>
            <w:gridSpan w:val="3"/>
            <w:vAlign w:val="center"/>
          </w:tcPr>
          <w:p w14:paraId="16E8CF1E">
            <w:pPr>
              <w:rPr>
                <w:rFonts w:ascii="宋体" w:hAnsi="宋体"/>
                <w:snapToGrid w:val="0"/>
                <w:color w:val="000000"/>
              </w:rPr>
            </w:pPr>
          </w:p>
        </w:tc>
      </w:tr>
      <w:tr w14:paraId="7EA5EE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1305" w:type="dxa"/>
            <w:vMerge w:val="continue"/>
            <w:vAlign w:val="center"/>
          </w:tcPr>
          <w:p w14:paraId="51B44FEB">
            <w:pPr>
              <w:jc w:val="center"/>
              <w:rPr>
                <w:rFonts w:ascii="宋体" w:hAnsi="宋体"/>
                <w:snapToGrid w:val="0"/>
                <w:color w:val="000000"/>
              </w:rPr>
            </w:pPr>
          </w:p>
        </w:tc>
        <w:tc>
          <w:tcPr>
            <w:tcW w:w="1308" w:type="dxa"/>
            <w:gridSpan w:val="2"/>
            <w:vAlign w:val="center"/>
          </w:tcPr>
          <w:p w14:paraId="4D222AC1">
            <w:pPr>
              <w:jc w:val="center"/>
              <w:rPr>
                <w:rFonts w:ascii="宋体" w:hAnsi="宋体"/>
                <w:snapToGrid w:val="0"/>
                <w:color w:val="000000"/>
              </w:rPr>
            </w:pPr>
            <w:r>
              <w:rPr>
                <w:rFonts w:hint="eastAsia" w:ascii="宋体" w:hAnsi="宋体"/>
                <w:snapToGrid w:val="0"/>
                <w:color w:val="000000"/>
              </w:rPr>
              <w:t>帐  号</w:t>
            </w:r>
          </w:p>
        </w:tc>
        <w:tc>
          <w:tcPr>
            <w:tcW w:w="1619" w:type="dxa"/>
            <w:gridSpan w:val="2"/>
            <w:vAlign w:val="center"/>
          </w:tcPr>
          <w:p w14:paraId="570D305C">
            <w:pPr>
              <w:rPr>
                <w:rFonts w:ascii="宋体" w:hAnsi="宋体"/>
                <w:snapToGrid w:val="0"/>
                <w:color w:val="000000"/>
              </w:rPr>
            </w:pPr>
          </w:p>
        </w:tc>
        <w:tc>
          <w:tcPr>
            <w:tcW w:w="2623" w:type="dxa"/>
            <w:gridSpan w:val="3"/>
            <w:vAlign w:val="center"/>
          </w:tcPr>
          <w:p w14:paraId="53AAF879">
            <w:pPr>
              <w:rPr>
                <w:rFonts w:ascii="宋体" w:hAnsi="宋体"/>
                <w:snapToGrid w:val="0"/>
                <w:color w:val="000000"/>
              </w:rPr>
            </w:pPr>
            <w:r>
              <w:rPr>
                <w:rFonts w:hint="eastAsia" w:ascii="宋体" w:hAnsi="宋体"/>
                <w:snapToGrid w:val="0"/>
                <w:color w:val="000000"/>
              </w:rPr>
              <w:t>技 术 员</w:t>
            </w:r>
            <w:r>
              <w:rPr>
                <w:rFonts w:ascii="宋体" w:hAnsi="宋体"/>
                <w:snapToGrid w:val="0"/>
                <w:color w:val="000000"/>
              </w:rPr>
              <w:t>(</w:t>
            </w:r>
            <w:r>
              <w:rPr>
                <w:rFonts w:hint="eastAsia" w:ascii="宋体" w:hAnsi="宋体"/>
                <w:snapToGrid w:val="0"/>
                <w:color w:val="000000"/>
              </w:rPr>
              <w:t>人</w:t>
            </w:r>
            <w:r>
              <w:rPr>
                <w:rFonts w:ascii="宋体" w:hAnsi="宋体"/>
                <w:snapToGrid w:val="0"/>
                <w:color w:val="000000"/>
              </w:rPr>
              <w:t>)</w:t>
            </w:r>
          </w:p>
        </w:tc>
        <w:tc>
          <w:tcPr>
            <w:tcW w:w="2894" w:type="dxa"/>
            <w:gridSpan w:val="3"/>
            <w:vAlign w:val="center"/>
          </w:tcPr>
          <w:p w14:paraId="35C2D8A5">
            <w:pPr>
              <w:rPr>
                <w:rFonts w:ascii="宋体" w:hAnsi="宋体"/>
                <w:snapToGrid w:val="0"/>
                <w:color w:val="000000"/>
              </w:rPr>
            </w:pPr>
          </w:p>
        </w:tc>
      </w:tr>
      <w:tr w14:paraId="45A34F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48" w:hRule="atLeast"/>
        </w:trPr>
        <w:tc>
          <w:tcPr>
            <w:tcW w:w="9749" w:type="dxa"/>
            <w:gridSpan w:val="11"/>
            <w:vAlign w:val="center"/>
          </w:tcPr>
          <w:p w14:paraId="41523900">
            <w:pPr>
              <w:rPr>
                <w:rFonts w:ascii="宋体" w:hAnsi="宋体"/>
                <w:snapToGrid w:val="0"/>
                <w:color w:val="000000"/>
              </w:rPr>
            </w:pPr>
            <w:r>
              <w:rPr>
                <w:rFonts w:hint="eastAsia" w:ascii="宋体" w:hAnsi="宋体"/>
                <w:snapToGrid w:val="0"/>
                <w:color w:val="000000"/>
              </w:rPr>
              <w:t>单位概况：</w:t>
            </w:r>
          </w:p>
          <w:p w14:paraId="51E5F554">
            <w:pPr>
              <w:rPr>
                <w:rFonts w:ascii="宋体" w:hAnsi="宋体"/>
                <w:snapToGrid w:val="0"/>
                <w:color w:val="000000"/>
              </w:rPr>
            </w:pPr>
          </w:p>
          <w:p w14:paraId="3224B29D">
            <w:pPr>
              <w:rPr>
                <w:rFonts w:ascii="宋体" w:hAnsi="宋体"/>
                <w:snapToGrid w:val="0"/>
                <w:color w:val="000000"/>
              </w:rPr>
            </w:pPr>
          </w:p>
          <w:p w14:paraId="387304D6">
            <w:pPr>
              <w:rPr>
                <w:rFonts w:ascii="宋体" w:hAnsi="宋体"/>
                <w:snapToGrid w:val="0"/>
                <w:color w:val="000000"/>
              </w:rPr>
            </w:pPr>
          </w:p>
          <w:p w14:paraId="3180FE7E">
            <w:pPr>
              <w:rPr>
                <w:rFonts w:ascii="宋体" w:hAnsi="宋体"/>
                <w:snapToGrid w:val="0"/>
                <w:color w:val="000000"/>
              </w:rPr>
            </w:pPr>
          </w:p>
          <w:p w14:paraId="59625AFA">
            <w:pPr>
              <w:rPr>
                <w:rFonts w:ascii="宋体" w:hAnsi="宋体"/>
                <w:snapToGrid w:val="0"/>
                <w:color w:val="000000"/>
              </w:rPr>
            </w:pPr>
          </w:p>
          <w:p w14:paraId="37265199">
            <w:pPr>
              <w:rPr>
                <w:rFonts w:ascii="宋体" w:hAnsi="宋体"/>
                <w:snapToGrid w:val="0"/>
                <w:color w:val="000000"/>
              </w:rPr>
            </w:pPr>
          </w:p>
          <w:p w14:paraId="487D07D4">
            <w:pPr>
              <w:rPr>
                <w:rFonts w:ascii="宋体" w:hAnsi="宋体"/>
                <w:snapToGrid w:val="0"/>
                <w:color w:val="000000"/>
              </w:rPr>
            </w:pPr>
          </w:p>
          <w:p w14:paraId="5E986626">
            <w:pPr>
              <w:rPr>
                <w:rFonts w:ascii="宋体" w:hAnsi="宋体"/>
                <w:snapToGrid w:val="0"/>
                <w:color w:val="000000"/>
              </w:rPr>
            </w:pPr>
          </w:p>
          <w:p w14:paraId="64B27F80">
            <w:pPr>
              <w:rPr>
                <w:rFonts w:ascii="宋体" w:hAnsi="宋体"/>
                <w:snapToGrid w:val="0"/>
                <w:color w:val="000000"/>
              </w:rPr>
            </w:pPr>
          </w:p>
          <w:p w14:paraId="28937CBD">
            <w:pPr>
              <w:rPr>
                <w:rFonts w:ascii="宋体" w:hAnsi="宋体"/>
                <w:snapToGrid w:val="0"/>
                <w:color w:val="000000"/>
              </w:rPr>
            </w:pPr>
          </w:p>
          <w:p w14:paraId="39F5526C">
            <w:pPr>
              <w:rPr>
                <w:rFonts w:ascii="宋体" w:hAnsi="宋体"/>
                <w:snapToGrid w:val="0"/>
                <w:color w:val="000000"/>
              </w:rPr>
            </w:pPr>
          </w:p>
          <w:p w14:paraId="129B1D8C">
            <w:pPr>
              <w:rPr>
                <w:rFonts w:ascii="宋体" w:hAnsi="宋体"/>
                <w:snapToGrid w:val="0"/>
                <w:color w:val="000000"/>
              </w:rPr>
            </w:pPr>
          </w:p>
          <w:p w14:paraId="2E18F4F5">
            <w:pPr>
              <w:ind w:firstLine="4620" w:firstLineChars="2200"/>
              <w:rPr>
                <w:rFonts w:ascii="宋体" w:hAnsi="宋体"/>
                <w:snapToGrid w:val="0"/>
                <w:color w:val="000000"/>
                <w:sz w:val="21"/>
                <w:szCs w:val="21"/>
              </w:rPr>
            </w:pPr>
            <w:r>
              <w:rPr>
                <w:rFonts w:hint="eastAsia" w:ascii="宋体" w:hAnsi="宋体"/>
                <w:snapToGrid w:val="0"/>
                <w:color w:val="000000"/>
                <w:sz w:val="21"/>
                <w:szCs w:val="21"/>
              </w:rPr>
              <w:t>法定代表人（签字或签名章）：</w:t>
            </w:r>
          </w:p>
          <w:p w14:paraId="11564134">
            <w:pPr>
              <w:ind w:firstLine="3150" w:firstLineChars="1500"/>
              <w:rPr>
                <w:rFonts w:ascii="宋体" w:hAnsi="宋体"/>
                <w:snapToGrid w:val="0"/>
                <w:color w:val="000000"/>
                <w:sz w:val="21"/>
                <w:szCs w:val="21"/>
              </w:rPr>
            </w:pPr>
          </w:p>
          <w:p w14:paraId="5FB47D10">
            <w:pPr>
              <w:ind w:firstLine="4620" w:firstLineChars="2200"/>
              <w:rPr>
                <w:rFonts w:hint="eastAsia" w:ascii="宋体" w:hAnsi="宋体" w:eastAsia="宋体"/>
                <w:snapToGrid w:val="0"/>
                <w:color w:val="000000"/>
                <w:lang w:eastAsia="zh-CN"/>
              </w:rPr>
            </w:pPr>
            <w:r>
              <w:rPr>
                <w:rFonts w:hint="eastAsia" w:ascii="宋体" w:hAnsi="宋体"/>
                <w:snapToGrid w:val="0"/>
                <w:color w:val="000000"/>
                <w:sz w:val="21"/>
                <w:szCs w:val="21"/>
              </w:rPr>
              <w:t>单位（盖章）</w:t>
            </w:r>
            <w:r>
              <w:rPr>
                <w:rFonts w:hint="eastAsia" w:ascii="宋体" w:hAnsi="宋体"/>
                <w:snapToGrid w:val="0"/>
                <w:color w:val="000000"/>
                <w:sz w:val="21"/>
                <w:szCs w:val="21"/>
                <w:lang w:eastAsia="zh-CN"/>
              </w:rPr>
              <w:t>：</w:t>
            </w:r>
          </w:p>
        </w:tc>
      </w:tr>
    </w:tbl>
    <w:p w14:paraId="00F44D63">
      <w:pPr>
        <w:ind w:firstLine="360" w:firstLineChars="150"/>
        <w:rPr>
          <w:rFonts w:ascii="宋体" w:hAnsi="宋体"/>
          <w:snapToGrid w:val="0"/>
          <w:color w:val="000000"/>
          <w:sz w:val="24"/>
        </w:rPr>
      </w:pPr>
    </w:p>
    <w:p w14:paraId="4E618EFF">
      <w:pPr>
        <w:ind w:firstLine="360" w:firstLineChars="150"/>
        <w:rPr>
          <w:rFonts w:ascii="宋体" w:hAnsi="宋体"/>
          <w:snapToGrid w:val="0"/>
          <w:color w:val="000000"/>
        </w:rPr>
      </w:pPr>
      <w:r>
        <w:rPr>
          <w:rFonts w:hint="eastAsia" w:ascii="宋体" w:hAnsi="宋体"/>
          <w:snapToGrid w:val="0"/>
          <w:color w:val="000000"/>
          <w:sz w:val="24"/>
        </w:rPr>
        <w:t>附：</w:t>
      </w:r>
      <w:r>
        <w:rPr>
          <w:rFonts w:hint="eastAsia" w:ascii="宋体" w:hAnsi="宋体"/>
          <w:color w:val="000000"/>
          <w:sz w:val="24"/>
        </w:rPr>
        <w:t>本表附企业营业执照复印件以及投标人认为需要的其他资料</w:t>
      </w:r>
      <w:r>
        <w:rPr>
          <w:rFonts w:hint="eastAsia" w:ascii="宋体" w:hAnsi="宋体"/>
          <w:snapToGrid w:val="0"/>
          <w:color w:val="000000"/>
          <w:sz w:val="24"/>
        </w:rPr>
        <w:t>。</w:t>
      </w:r>
    </w:p>
    <w:p w14:paraId="09653BFA">
      <w:pPr>
        <w:pStyle w:val="18"/>
        <w:spacing w:line="390" w:lineRule="atLeast"/>
        <w:ind w:firstLine="0" w:firstLineChars="0"/>
        <w:rPr>
          <w:rFonts w:hAnsi="宋体"/>
          <w:color w:val="auto"/>
          <w:kern w:val="2"/>
          <w:sz w:val="24"/>
          <w:szCs w:val="24"/>
        </w:rPr>
      </w:pPr>
    </w:p>
    <w:p w14:paraId="070B9944">
      <w:pPr>
        <w:snapToGrid w:val="0"/>
        <w:spacing w:before="50" w:after="50"/>
        <w:rPr>
          <w:rFonts w:ascii="宋体" w:hAnsi="宋体"/>
          <w:b/>
          <w:bCs/>
          <w:sz w:val="24"/>
        </w:rPr>
      </w:pPr>
    </w:p>
    <w:p w14:paraId="2B0AF6C0">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7</w:t>
      </w:r>
      <w:r>
        <w:rPr>
          <w:rFonts w:hint="eastAsia" w:ascii="宋体" w:hAnsi="宋体" w:cs="宋体"/>
          <w:b/>
          <w:sz w:val="24"/>
          <w:szCs w:val="24"/>
        </w:rPr>
        <w:t>：相关业绩一览表</w:t>
      </w:r>
    </w:p>
    <w:p w14:paraId="45A8EA68">
      <w:pPr>
        <w:keepNext w:val="0"/>
        <w:keepLines w:val="0"/>
        <w:pageBreakBefore w:val="0"/>
        <w:kinsoku/>
        <w:wordWrap/>
        <w:overflowPunct/>
        <w:topLinePunct w:val="0"/>
        <w:autoSpaceDE/>
        <w:autoSpaceDN/>
        <w:bidi w:val="0"/>
        <w:snapToGrid w:val="0"/>
        <w:spacing w:beforeLines="50"/>
        <w:ind w:firstLine="3313" w:firstLineChars="1100"/>
        <w:textAlignment w:val="auto"/>
        <w:outlineLvl w:val="9"/>
        <w:rPr>
          <w:rFonts w:ascii="宋体" w:hAnsi="宋体"/>
          <w:b/>
          <w:sz w:val="24"/>
          <w:lang w:val="zh-CN"/>
        </w:rPr>
      </w:pPr>
      <w:r>
        <w:rPr>
          <w:rFonts w:hint="eastAsia" w:ascii="新宋体" w:hAnsi="新宋体" w:eastAsia="新宋体"/>
          <w:b/>
          <w:bCs/>
          <w:sz w:val="30"/>
          <w:szCs w:val="30"/>
        </w:rPr>
        <w:t>投标人相关业绩一览表</w:t>
      </w:r>
    </w:p>
    <w:tbl>
      <w:tblPr>
        <w:tblStyle w:val="21"/>
        <w:tblW w:w="9360"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377"/>
        <w:gridCol w:w="1240"/>
        <w:gridCol w:w="2359"/>
        <w:gridCol w:w="1254"/>
        <w:gridCol w:w="2130"/>
      </w:tblGrid>
      <w:tr w14:paraId="574751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7B88A305">
            <w:pPr>
              <w:keepNext w:val="0"/>
              <w:keepLines w:val="0"/>
              <w:pageBreakBefore w:val="0"/>
              <w:kinsoku/>
              <w:wordWrap/>
              <w:overflowPunct/>
              <w:topLinePunct w:val="0"/>
              <w:autoSpaceDE/>
              <w:autoSpaceDN/>
              <w:bidi w:val="0"/>
              <w:jc w:val="center"/>
              <w:textAlignment w:val="auto"/>
              <w:outlineLvl w:val="9"/>
              <w:rPr>
                <w:snapToGrid w:val="0"/>
              </w:rPr>
            </w:pPr>
            <w:r>
              <w:rPr>
                <w:rFonts w:hint="eastAsia"/>
                <w:snapToGrid w:val="0"/>
              </w:rPr>
              <w:t>项目名称</w:t>
            </w:r>
          </w:p>
        </w:tc>
        <w:tc>
          <w:tcPr>
            <w:tcW w:w="1240" w:type="dxa"/>
            <w:vAlign w:val="center"/>
          </w:tcPr>
          <w:p w14:paraId="5D00E7B1">
            <w:pPr>
              <w:keepNext w:val="0"/>
              <w:keepLines w:val="0"/>
              <w:pageBreakBefore w:val="0"/>
              <w:kinsoku/>
              <w:wordWrap/>
              <w:overflowPunct/>
              <w:topLinePunct w:val="0"/>
              <w:autoSpaceDE/>
              <w:autoSpaceDN/>
              <w:bidi w:val="0"/>
              <w:jc w:val="center"/>
              <w:textAlignment w:val="auto"/>
              <w:outlineLvl w:val="9"/>
              <w:rPr>
                <w:snapToGrid w:val="0"/>
              </w:rPr>
            </w:pPr>
            <w:r>
              <w:rPr>
                <w:rFonts w:hint="eastAsia"/>
                <w:snapToGrid w:val="0"/>
              </w:rPr>
              <w:t>地点</w:t>
            </w:r>
          </w:p>
        </w:tc>
        <w:tc>
          <w:tcPr>
            <w:tcW w:w="2359" w:type="dxa"/>
            <w:vAlign w:val="center"/>
          </w:tcPr>
          <w:p w14:paraId="5D598E89">
            <w:pPr>
              <w:keepNext w:val="0"/>
              <w:keepLines w:val="0"/>
              <w:pageBreakBefore w:val="0"/>
              <w:kinsoku/>
              <w:wordWrap/>
              <w:overflowPunct/>
              <w:topLinePunct w:val="0"/>
              <w:autoSpaceDE/>
              <w:autoSpaceDN/>
              <w:bidi w:val="0"/>
              <w:jc w:val="center"/>
              <w:textAlignment w:val="auto"/>
              <w:outlineLvl w:val="9"/>
              <w:rPr>
                <w:snapToGrid w:val="0"/>
              </w:rPr>
            </w:pPr>
            <w:r>
              <w:rPr>
                <w:rFonts w:hint="eastAsia"/>
                <w:snapToGrid w:val="0"/>
              </w:rPr>
              <w:t>项目概况</w:t>
            </w:r>
          </w:p>
        </w:tc>
        <w:tc>
          <w:tcPr>
            <w:tcW w:w="1254" w:type="dxa"/>
            <w:vAlign w:val="center"/>
          </w:tcPr>
          <w:p w14:paraId="404A2DDB">
            <w:pPr>
              <w:keepNext w:val="0"/>
              <w:keepLines w:val="0"/>
              <w:pageBreakBefore w:val="0"/>
              <w:kinsoku/>
              <w:wordWrap/>
              <w:overflowPunct/>
              <w:topLinePunct w:val="0"/>
              <w:autoSpaceDE/>
              <w:autoSpaceDN/>
              <w:bidi w:val="0"/>
              <w:jc w:val="center"/>
              <w:textAlignment w:val="auto"/>
              <w:outlineLvl w:val="9"/>
              <w:rPr>
                <w:snapToGrid w:val="0"/>
              </w:rPr>
            </w:pPr>
            <w:r>
              <w:rPr>
                <w:rFonts w:hint="eastAsia"/>
                <w:snapToGrid w:val="0"/>
              </w:rPr>
              <w:t>合同签订时间</w:t>
            </w:r>
          </w:p>
        </w:tc>
        <w:tc>
          <w:tcPr>
            <w:tcW w:w="2130" w:type="dxa"/>
            <w:vAlign w:val="center"/>
          </w:tcPr>
          <w:p w14:paraId="36817220">
            <w:pPr>
              <w:keepNext w:val="0"/>
              <w:keepLines w:val="0"/>
              <w:pageBreakBefore w:val="0"/>
              <w:kinsoku/>
              <w:wordWrap/>
              <w:overflowPunct/>
              <w:topLinePunct w:val="0"/>
              <w:autoSpaceDE/>
              <w:autoSpaceDN/>
              <w:bidi w:val="0"/>
              <w:jc w:val="center"/>
              <w:textAlignment w:val="auto"/>
              <w:outlineLvl w:val="9"/>
              <w:rPr>
                <w:snapToGrid w:val="0"/>
              </w:rPr>
            </w:pPr>
            <w:r>
              <w:rPr>
                <w:rFonts w:hint="eastAsia"/>
                <w:snapToGrid w:val="0"/>
              </w:rPr>
              <w:t>证明材料名称</w:t>
            </w:r>
          </w:p>
        </w:tc>
      </w:tr>
      <w:tr w14:paraId="5AFC6A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7DF18644">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7D82DB25">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70414159">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7AFEEA97">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7C2C40F3">
            <w:pPr>
              <w:keepNext w:val="0"/>
              <w:keepLines w:val="0"/>
              <w:pageBreakBefore w:val="0"/>
              <w:kinsoku/>
              <w:wordWrap/>
              <w:overflowPunct/>
              <w:topLinePunct w:val="0"/>
              <w:autoSpaceDE/>
              <w:autoSpaceDN/>
              <w:bidi w:val="0"/>
              <w:jc w:val="center"/>
              <w:textAlignment w:val="auto"/>
              <w:outlineLvl w:val="9"/>
              <w:rPr>
                <w:snapToGrid w:val="0"/>
              </w:rPr>
            </w:pPr>
          </w:p>
        </w:tc>
      </w:tr>
      <w:tr w14:paraId="112392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07212261">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16B409D9">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2F8DA4D6">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2C38346B">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4544295C">
            <w:pPr>
              <w:keepNext w:val="0"/>
              <w:keepLines w:val="0"/>
              <w:pageBreakBefore w:val="0"/>
              <w:kinsoku/>
              <w:wordWrap/>
              <w:overflowPunct/>
              <w:topLinePunct w:val="0"/>
              <w:autoSpaceDE/>
              <w:autoSpaceDN/>
              <w:bidi w:val="0"/>
              <w:jc w:val="center"/>
              <w:textAlignment w:val="auto"/>
              <w:outlineLvl w:val="9"/>
              <w:rPr>
                <w:snapToGrid w:val="0"/>
              </w:rPr>
            </w:pPr>
          </w:p>
        </w:tc>
      </w:tr>
      <w:tr w14:paraId="7A6CE7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3F6A36AA">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04DC6EDA">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124AA760">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7185ECAA">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663CA258">
            <w:pPr>
              <w:keepNext w:val="0"/>
              <w:keepLines w:val="0"/>
              <w:pageBreakBefore w:val="0"/>
              <w:kinsoku/>
              <w:wordWrap/>
              <w:overflowPunct/>
              <w:topLinePunct w:val="0"/>
              <w:autoSpaceDE/>
              <w:autoSpaceDN/>
              <w:bidi w:val="0"/>
              <w:jc w:val="center"/>
              <w:textAlignment w:val="auto"/>
              <w:outlineLvl w:val="9"/>
              <w:rPr>
                <w:snapToGrid w:val="0"/>
              </w:rPr>
            </w:pPr>
          </w:p>
        </w:tc>
      </w:tr>
      <w:tr w14:paraId="7F5823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794CFE93">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0F9FB31D">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66064593">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457EC99F">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72309DC0">
            <w:pPr>
              <w:keepNext w:val="0"/>
              <w:keepLines w:val="0"/>
              <w:pageBreakBefore w:val="0"/>
              <w:kinsoku/>
              <w:wordWrap/>
              <w:overflowPunct/>
              <w:topLinePunct w:val="0"/>
              <w:autoSpaceDE/>
              <w:autoSpaceDN/>
              <w:bidi w:val="0"/>
              <w:jc w:val="center"/>
              <w:textAlignment w:val="auto"/>
              <w:outlineLvl w:val="9"/>
              <w:rPr>
                <w:snapToGrid w:val="0"/>
              </w:rPr>
            </w:pPr>
          </w:p>
        </w:tc>
      </w:tr>
      <w:tr w14:paraId="78BA9B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53924C17">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662D63F4">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107987E2">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623E1FAA">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4D5FB735">
            <w:pPr>
              <w:keepNext w:val="0"/>
              <w:keepLines w:val="0"/>
              <w:pageBreakBefore w:val="0"/>
              <w:kinsoku/>
              <w:wordWrap/>
              <w:overflowPunct/>
              <w:topLinePunct w:val="0"/>
              <w:autoSpaceDE/>
              <w:autoSpaceDN/>
              <w:bidi w:val="0"/>
              <w:jc w:val="center"/>
              <w:textAlignment w:val="auto"/>
              <w:outlineLvl w:val="9"/>
              <w:rPr>
                <w:snapToGrid w:val="0"/>
              </w:rPr>
            </w:pPr>
          </w:p>
        </w:tc>
      </w:tr>
      <w:tr w14:paraId="1C2F1B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453B649F">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7C8E315D">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165D5A0B">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3E205AC2">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3227CE17">
            <w:pPr>
              <w:keepNext w:val="0"/>
              <w:keepLines w:val="0"/>
              <w:pageBreakBefore w:val="0"/>
              <w:kinsoku/>
              <w:wordWrap/>
              <w:overflowPunct/>
              <w:topLinePunct w:val="0"/>
              <w:autoSpaceDE/>
              <w:autoSpaceDN/>
              <w:bidi w:val="0"/>
              <w:jc w:val="center"/>
              <w:textAlignment w:val="auto"/>
              <w:outlineLvl w:val="9"/>
              <w:rPr>
                <w:snapToGrid w:val="0"/>
              </w:rPr>
            </w:pPr>
          </w:p>
        </w:tc>
      </w:tr>
      <w:tr w14:paraId="60AD45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14BA538A">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44426159">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2A46FC26">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0E1C625A">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4178634D">
            <w:pPr>
              <w:keepNext w:val="0"/>
              <w:keepLines w:val="0"/>
              <w:pageBreakBefore w:val="0"/>
              <w:kinsoku/>
              <w:wordWrap/>
              <w:overflowPunct/>
              <w:topLinePunct w:val="0"/>
              <w:autoSpaceDE/>
              <w:autoSpaceDN/>
              <w:bidi w:val="0"/>
              <w:jc w:val="center"/>
              <w:textAlignment w:val="auto"/>
              <w:outlineLvl w:val="9"/>
              <w:rPr>
                <w:snapToGrid w:val="0"/>
              </w:rPr>
            </w:pPr>
          </w:p>
        </w:tc>
      </w:tr>
      <w:tr w14:paraId="7A5884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02FE541B">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664288C1">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31E5699A">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7B10554F">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4270C5A3">
            <w:pPr>
              <w:keepNext w:val="0"/>
              <w:keepLines w:val="0"/>
              <w:pageBreakBefore w:val="0"/>
              <w:kinsoku/>
              <w:wordWrap/>
              <w:overflowPunct/>
              <w:topLinePunct w:val="0"/>
              <w:autoSpaceDE/>
              <w:autoSpaceDN/>
              <w:bidi w:val="0"/>
              <w:jc w:val="center"/>
              <w:textAlignment w:val="auto"/>
              <w:outlineLvl w:val="9"/>
              <w:rPr>
                <w:snapToGrid w:val="0"/>
              </w:rPr>
            </w:pPr>
          </w:p>
        </w:tc>
      </w:tr>
      <w:tr w14:paraId="3088FE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25B7408B">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5C208EC3">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49B626C5">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22F4FAD6">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1CC1A8EC">
            <w:pPr>
              <w:keepNext w:val="0"/>
              <w:keepLines w:val="0"/>
              <w:pageBreakBefore w:val="0"/>
              <w:kinsoku/>
              <w:wordWrap/>
              <w:overflowPunct/>
              <w:topLinePunct w:val="0"/>
              <w:autoSpaceDE/>
              <w:autoSpaceDN/>
              <w:bidi w:val="0"/>
              <w:jc w:val="center"/>
              <w:textAlignment w:val="auto"/>
              <w:outlineLvl w:val="9"/>
              <w:rPr>
                <w:snapToGrid w:val="0"/>
              </w:rPr>
            </w:pPr>
          </w:p>
        </w:tc>
      </w:tr>
      <w:tr w14:paraId="7AD586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023C2D04">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188DCE63">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02082496">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0866FFD0">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0E3877D5">
            <w:pPr>
              <w:keepNext w:val="0"/>
              <w:keepLines w:val="0"/>
              <w:pageBreakBefore w:val="0"/>
              <w:kinsoku/>
              <w:wordWrap/>
              <w:overflowPunct/>
              <w:topLinePunct w:val="0"/>
              <w:autoSpaceDE/>
              <w:autoSpaceDN/>
              <w:bidi w:val="0"/>
              <w:jc w:val="center"/>
              <w:textAlignment w:val="auto"/>
              <w:outlineLvl w:val="9"/>
              <w:rPr>
                <w:snapToGrid w:val="0"/>
              </w:rPr>
            </w:pPr>
          </w:p>
        </w:tc>
      </w:tr>
      <w:tr w14:paraId="52288A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64B94143">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3919030A">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33AF1FF9">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74330D97">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57018846">
            <w:pPr>
              <w:keepNext w:val="0"/>
              <w:keepLines w:val="0"/>
              <w:pageBreakBefore w:val="0"/>
              <w:kinsoku/>
              <w:wordWrap/>
              <w:overflowPunct/>
              <w:topLinePunct w:val="0"/>
              <w:autoSpaceDE/>
              <w:autoSpaceDN/>
              <w:bidi w:val="0"/>
              <w:jc w:val="center"/>
              <w:textAlignment w:val="auto"/>
              <w:outlineLvl w:val="9"/>
              <w:rPr>
                <w:snapToGrid w:val="0"/>
              </w:rPr>
            </w:pPr>
          </w:p>
        </w:tc>
      </w:tr>
      <w:tr w14:paraId="61CE98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5E6390FF">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6076D4E3">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39C8993E">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586B1233">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674AF6AA">
            <w:pPr>
              <w:keepNext w:val="0"/>
              <w:keepLines w:val="0"/>
              <w:pageBreakBefore w:val="0"/>
              <w:kinsoku/>
              <w:wordWrap/>
              <w:overflowPunct/>
              <w:topLinePunct w:val="0"/>
              <w:autoSpaceDE/>
              <w:autoSpaceDN/>
              <w:bidi w:val="0"/>
              <w:jc w:val="center"/>
              <w:textAlignment w:val="auto"/>
              <w:outlineLvl w:val="9"/>
              <w:rPr>
                <w:snapToGrid w:val="0"/>
              </w:rPr>
            </w:pPr>
          </w:p>
        </w:tc>
      </w:tr>
      <w:tr w14:paraId="5402905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228D9AFF">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6F26B16A">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5ABBC0A4">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670B79DD">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09245059">
            <w:pPr>
              <w:keepNext w:val="0"/>
              <w:keepLines w:val="0"/>
              <w:pageBreakBefore w:val="0"/>
              <w:kinsoku/>
              <w:wordWrap/>
              <w:overflowPunct/>
              <w:topLinePunct w:val="0"/>
              <w:autoSpaceDE/>
              <w:autoSpaceDN/>
              <w:bidi w:val="0"/>
              <w:jc w:val="center"/>
              <w:textAlignment w:val="auto"/>
              <w:outlineLvl w:val="9"/>
              <w:rPr>
                <w:snapToGrid w:val="0"/>
              </w:rPr>
            </w:pPr>
          </w:p>
        </w:tc>
      </w:tr>
      <w:tr w14:paraId="2DD76C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5121A0AE">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1A8BEBB0">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40AA06ED">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154DA655">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397C2C60">
            <w:pPr>
              <w:keepNext w:val="0"/>
              <w:keepLines w:val="0"/>
              <w:pageBreakBefore w:val="0"/>
              <w:kinsoku/>
              <w:wordWrap/>
              <w:overflowPunct/>
              <w:topLinePunct w:val="0"/>
              <w:autoSpaceDE/>
              <w:autoSpaceDN/>
              <w:bidi w:val="0"/>
              <w:jc w:val="center"/>
              <w:textAlignment w:val="auto"/>
              <w:outlineLvl w:val="9"/>
              <w:rPr>
                <w:snapToGrid w:val="0"/>
              </w:rPr>
            </w:pPr>
          </w:p>
        </w:tc>
      </w:tr>
      <w:tr w14:paraId="3553CA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60DB787C">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447686DD">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2AE0E345">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3C4597B4">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4FE9A8B1">
            <w:pPr>
              <w:keepNext w:val="0"/>
              <w:keepLines w:val="0"/>
              <w:pageBreakBefore w:val="0"/>
              <w:kinsoku/>
              <w:wordWrap/>
              <w:overflowPunct/>
              <w:topLinePunct w:val="0"/>
              <w:autoSpaceDE/>
              <w:autoSpaceDN/>
              <w:bidi w:val="0"/>
              <w:jc w:val="center"/>
              <w:textAlignment w:val="auto"/>
              <w:outlineLvl w:val="9"/>
              <w:rPr>
                <w:snapToGrid w:val="0"/>
              </w:rPr>
            </w:pPr>
          </w:p>
        </w:tc>
      </w:tr>
      <w:tr w14:paraId="4A05B9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264B2327">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3893023F">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0AB753CF">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44B5EF7C">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45DBE594">
            <w:pPr>
              <w:keepNext w:val="0"/>
              <w:keepLines w:val="0"/>
              <w:pageBreakBefore w:val="0"/>
              <w:kinsoku/>
              <w:wordWrap/>
              <w:overflowPunct/>
              <w:topLinePunct w:val="0"/>
              <w:autoSpaceDE/>
              <w:autoSpaceDN/>
              <w:bidi w:val="0"/>
              <w:jc w:val="center"/>
              <w:textAlignment w:val="auto"/>
              <w:outlineLvl w:val="9"/>
              <w:rPr>
                <w:snapToGrid w:val="0"/>
              </w:rPr>
            </w:pPr>
          </w:p>
        </w:tc>
      </w:tr>
      <w:tr w14:paraId="657009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1465EA14">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7CE18E3A">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24EF3536">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7E281636">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12C553BF">
            <w:pPr>
              <w:keepNext w:val="0"/>
              <w:keepLines w:val="0"/>
              <w:pageBreakBefore w:val="0"/>
              <w:kinsoku/>
              <w:wordWrap/>
              <w:overflowPunct/>
              <w:topLinePunct w:val="0"/>
              <w:autoSpaceDE/>
              <w:autoSpaceDN/>
              <w:bidi w:val="0"/>
              <w:jc w:val="center"/>
              <w:textAlignment w:val="auto"/>
              <w:outlineLvl w:val="9"/>
              <w:rPr>
                <w:snapToGrid w:val="0"/>
              </w:rPr>
            </w:pPr>
          </w:p>
        </w:tc>
      </w:tr>
      <w:tr w14:paraId="619080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77" w:type="dxa"/>
            <w:vAlign w:val="center"/>
          </w:tcPr>
          <w:p w14:paraId="582869B1">
            <w:pPr>
              <w:keepNext w:val="0"/>
              <w:keepLines w:val="0"/>
              <w:pageBreakBefore w:val="0"/>
              <w:kinsoku/>
              <w:wordWrap/>
              <w:overflowPunct/>
              <w:topLinePunct w:val="0"/>
              <w:autoSpaceDE/>
              <w:autoSpaceDN/>
              <w:bidi w:val="0"/>
              <w:jc w:val="center"/>
              <w:textAlignment w:val="auto"/>
              <w:outlineLvl w:val="9"/>
              <w:rPr>
                <w:snapToGrid w:val="0"/>
              </w:rPr>
            </w:pPr>
          </w:p>
        </w:tc>
        <w:tc>
          <w:tcPr>
            <w:tcW w:w="1240" w:type="dxa"/>
            <w:vAlign w:val="center"/>
          </w:tcPr>
          <w:p w14:paraId="71E102E2">
            <w:pPr>
              <w:keepNext w:val="0"/>
              <w:keepLines w:val="0"/>
              <w:pageBreakBefore w:val="0"/>
              <w:kinsoku/>
              <w:wordWrap/>
              <w:overflowPunct/>
              <w:topLinePunct w:val="0"/>
              <w:autoSpaceDE/>
              <w:autoSpaceDN/>
              <w:bidi w:val="0"/>
              <w:jc w:val="center"/>
              <w:textAlignment w:val="auto"/>
              <w:outlineLvl w:val="9"/>
              <w:rPr>
                <w:snapToGrid w:val="0"/>
              </w:rPr>
            </w:pPr>
          </w:p>
        </w:tc>
        <w:tc>
          <w:tcPr>
            <w:tcW w:w="2359" w:type="dxa"/>
            <w:vAlign w:val="center"/>
          </w:tcPr>
          <w:p w14:paraId="4E44CEA3">
            <w:pPr>
              <w:keepNext w:val="0"/>
              <w:keepLines w:val="0"/>
              <w:pageBreakBefore w:val="0"/>
              <w:kinsoku/>
              <w:wordWrap/>
              <w:overflowPunct/>
              <w:topLinePunct w:val="0"/>
              <w:autoSpaceDE/>
              <w:autoSpaceDN/>
              <w:bidi w:val="0"/>
              <w:jc w:val="center"/>
              <w:textAlignment w:val="auto"/>
              <w:outlineLvl w:val="9"/>
              <w:rPr>
                <w:snapToGrid w:val="0"/>
              </w:rPr>
            </w:pPr>
          </w:p>
        </w:tc>
        <w:tc>
          <w:tcPr>
            <w:tcW w:w="1254" w:type="dxa"/>
            <w:vAlign w:val="center"/>
          </w:tcPr>
          <w:p w14:paraId="3E1F769D">
            <w:pPr>
              <w:keepNext w:val="0"/>
              <w:keepLines w:val="0"/>
              <w:pageBreakBefore w:val="0"/>
              <w:kinsoku/>
              <w:wordWrap/>
              <w:overflowPunct/>
              <w:topLinePunct w:val="0"/>
              <w:autoSpaceDE/>
              <w:autoSpaceDN/>
              <w:bidi w:val="0"/>
              <w:jc w:val="center"/>
              <w:textAlignment w:val="auto"/>
              <w:outlineLvl w:val="9"/>
              <w:rPr>
                <w:snapToGrid w:val="0"/>
              </w:rPr>
            </w:pPr>
          </w:p>
        </w:tc>
        <w:tc>
          <w:tcPr>
            <w:tcW w:w="2130" w:type="dxa"/>
            <w:vAlign w:val="center"/>
          </w:tcPr>
          <w:p w14:paraId="4C98BFF1">
            <w:pPr>
              <w:keepNext w:val="0"/>
              <w:keepLines w:val="0"/>
              <w:pageBreakBefore w:val="0"/>
              <w:kinsoku/>
              <w:wordWrap/>
              <w:overflowPunct/>
              <w:topLinePunct w:val="0"/>
              <w:autoSpaceDE/>
              <w:autoSpaceDN/>
              <w:bidi w:val="0"/>
              <w:jc w:val="center"/>
              <w:textAlignment w:val="auto"/>
              <w:outlineLvl w:val="9"/>
              <w:rPr>
                <w:snapToGrid w:val="0"/>
              </w:rPr>
            </w:pPr>
          </w:p>
        </w:tc>
      </w:tr>
    </w:tbl>
    <w:p w14:paraId="53DE9465">
      <w:pPr>
        <w:pStyle w:val="20"/>
        <w:keepNext w:val="0"/>
        <w:keepLines w:val="0"/>
        <w:pageBreakBefore w:val="0"/>
        <w:kinsoku/>
        <w:wordWrap/>
        <w:overflowPunct/>
        <w:topLinePunct w:val="0"/>
        <w:autoSpaceDE/>
        <w:autoSpaceDN/>
        <w:bidi w:val="0"/>
        <w:spacing w:line="240" w:lineRule="auto"/>
        <w:ind w:firstLine="466"/>
        <w:textAlignment w:val="auto"/>
        <w:outlineLvl w:val="9"/>
        <w:rPr>
          <w:rFonts w:ascii="宋体" w:hAnsi="宋体" w:eastAsia="宋体" w:cs="Times New Roman"/>
          <w:b/>
          <w:sz w:val="24"/>
          <w:szCs w:val="24"/>
        </w:rPr>
      </w:pPr>
    </w:p>
    <w:p w14:paraId="50CE8CF0">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outlineLvl w:val="9"/>
        <w:rPr>
          <w:rFonts w:ascii="宋体" w:hAnsi="宋体"/>
          <w:snapToGrid w:val="0"/>
          <w:sz w:val="24"/>
        </w:rPr>
      </w:pPr>
      <w:r>
        <w:rPr>
          <w:rFonts w:hint="eastAsia" w:ascii="宋体" w:hAnsi="宋体"/>
          <w:snapToGrid w:val="0"/>
          <w:sz w:val="24"/>
        </w:rPr>
        <w:t>上述证明材料中的单位名称与投标单位的名称必须一致，业主单位与委托方的名称也必须一致，单位发生合法变更的，需提供合法变更的材料。否则，业绩不予认可。</w:t>
      </w:r>
    </w:p>
    <w:p w14:paraId="2FC8AD93">
      <w:pPr>
        <w:keepNext w:val="0"/>
        <w:keepLines w:val="0"/>
        <w:pageBreakBefore w:val="0"/>
        <w:kinsoku/>
        <w:wordWrap/>
        <w:overflowPunct/>
        <w:topLinePunct w:val="0"/>
        <w:autoSpaceDE/>
        <w:autoSpaceDN/>
        <w:bidi w:val="0"/>
        <w:textAlignment w:val="auto"/>
        <w:outlineLvl w:val="9"/>
      </w:pPr>
    </w:p>
    <w:p w14:paraId="2FD936EC">
      <w:pPr>
        <w:pStyle w:val="7"/>
        <w:keepNext w:val="0"/>
        <w:keepLines w:val="0"/>
        <w:pageBreakBefore w:val="0"/>
        <w:kinsoku/>
        <w:wordWrap/>
        <w:overflowPunct/>
        <w:topLinePunct w:val="0"/>
        <w:autoSpaceDE/>
        <w:autoSpaceDN/>
        <w:bidi w:val="0"/>
        <w:textAlignment w:val="auto"/>
        <w:outlineLvl w:val="9"/>
        <w:rPr>
          <w:rFonts w:hint="eastAsia"/>
          <w:snapToGrid w:val="0"/>
          <w:sz w:val="24"/>
          <w:szCs w:val="24"/>
        </w:rPr>
      </w:pPr>
    </w:p>
    <w:p w14:paraId="30380DAD">
      <w:pPr>
        <w:pStyle w:val="7"/>
        <w:keepNext w:val="0"/>
        <w:keepLines w:val="0"/>
        <w:pageBreakBefore w:val="0"/>
        <w:kinsoku/>
        <w:wordWrap/>
        <w:overflowPunct/>
        <w:topLinePunct w:val="0"/>
        <w:autoSpaceDE/>
        <w:autoSpaceDN/>
        <w:bidi w:val="0"/>
        <w:textAlignment w:val="auto"/>
        <w:outlineLvl w:val="9"/>
        <w:rPr>
          <w:snapToGrid w:val="0"/>
          <w:sz w:val="24"/>
          <w:szCs w:val="24"/>
        </w:rPr>
      </w:pPr>
      <w:r>
        <w:rPr>
          <w:rFonts w:hint="eastAsia"/>
          <w:snapToGrid w:val="0"/>
          <w:sz w:val="24"/>
          <w:szCs w:val="24"/>
        </w:rPr>
        <w:t>投标人（盖章）：              法定代表人或委托代理人</w:t>
      </w:r>
      <w:r>
        <w:rPr>
          <w:rFonts w:hint="eastAsia" w:ascii="宋体" w:cs="Courier New"/>
          <w:sz w:val="24"/>
        </w:rPr>
        <w:t>（签字或</w:t>
      </w:r>
      <w:r>
        <w:rPr>
          <w:rFonts w:hint="eastAsia" w:ascii="宋体" w:cs="Courier New"/>
          <w:sz w:val="24"/>
          <w:lang w:val="en-US" w:eastAsia="zh-CN"/>
        </w:rPr>
        <w:t>签名章</w:t>
      </w:r>
      <w:r>
        <w:rPr>
          <w:rFonts w:hint="eastAsia" w:ascii="宋体" w:cs="Courier New"/>
          <w:sz w:val="24"/>
        </w:rPr>
        <w:t>）</w:t>
      </w:r>
      <w:r>
        <w:rPr>
          <w:rFonts w:hint="eastAsia"/>
          <w:snapToGrid w:val="0"/>
          <w:sz w:val="24"/>
          <w:szCs w:val="24"/>
        </w:rPr>
        <w:t>：</w:t>
      </w:r>
    </w:p>
    <w:p w14:paraId="5D4B9DEB">
      <w:pPr>
        <w:pStyle w:val="7"/>
        <w:keepNext w:val="0"/>
        <w:keepLines w:val="0"/>
        <w:pageBreakBefore w:val="0"/>
        <w:kinsoku/>
        <w:wordWrap/>
        <w:overflowPunct/>
        <w:topLinePunct w:val="0"/>
        <w:autoSpaceDE/>
        <w:autoSpaceDN/>
        <w:bidi w:val="0"/>
        <w:ind w:left="234" w:leftChars="117" w:firstLine="5988" w:firstLineChars="2495"/>
        <w:textAlignment w:val="auto"/>
        <w:outlineLvl w:val="9"/>
        <w:rPr>
          <w:rFonts w:hint="eastAsia"/>
          <w:snapToGrid w:val="0"/>
          <w:sz w:val="24"/>
          <w:szCs w:val="24"/>
        </w:rPr>
      </w:pPr>
    </w:p>
    <w:p w14:paraId="5DBD9E3D">
      <w:pPr>
        <w:pStyle w:val="7"/>
        <w:keepNext w:val="0"/>
        <w:keepLines w:val="0"/>
        <w:pageBreakBefore w:val="0"/>
        <w:kinsoku/>
        <w:wordWrap/>
        <w:overflowPunct/>
        <w:topLinePunct w:val="0"/>
        <w:autoSpaceDE/>
        <w:autoSpaceDN/>
        <w:bidi w:val="0"/>
        <w:ind w:left="234" w:leftChars="117" w:firstLine="5988" w:firstLineChars="2495"/>
        <w:textAlignment w:val="auto"/>
        <w:outlineLvl w:val="9"/>
        <w:rPr>
          <w:snapToGrid w:val="0"/>
          <w:sz w:val="24"/>
          <w:szCs w:val="24"/>
        </w:rPr>
      </w:pPr>
      <w:r>
        <w:rPr>
          <w:rFonts w:hint="eastAsia"/>
          <w:snapToGrid w:val="0"/>
          <w:sz w:val="24"/>
          <w:szCs w:val="24"/>
        </w:rPr>
        <w:t>年</w:t>
      </w:r>
      <w:r>
        <w:rPr>
          <w:rFonts w:hint="eastAsia"/>
          <w:snapToGrid w:val="0"/>
          <w:sz w:val="24"/>
          <w:szCs w:val="24"/>
          <w:u w:val="single"/>
        </w:rPr>
        <w:tab/>
      </w:r>
      <w:r>
        <w:rPr>
          <w:rFonts w:hint="eastAsia"/>
          <w:snapToGrid w:val="0"/>
          <w:sz w:val="24"/>
          <w:szCs w:val="24"/>
          <w:u w:val="single"/>
          <w:lang w:val="en-US" w:eastAsia="zh-CN"/>
        </w:rPr>
        <w:t xml:space="preserve"> </w:t>
      </w:r>
      <w:r>
        <w:rPr>
          <w:rFonts w:hint="eastAsia"/>
          <w:snapToGrid w:val="0"/>
          <w:sz w:val="24"/>
          <w:szCs w:val="24"/>
        </w:rPr>
        <w:t>月</w:t>
      </w:r>
      <w:r>
        <w:rPr>
          <w:rFonts w:hint="eastAsia"/>
          <w:snapToGrid w:val="0"/>
          <w:sz w:val="24"/>
          <w:szCs w:val="24"/>
          <w:u w:val="single"/>
        </w:rPr>
        <w:tab/>
      </w:r>
      <w:r>
        <w:rPr>
          <w:rFonts w:hint="eastAsia"/>
          <w:snapToGrid w:val="0"/>
          <w:sz w:val="24"/>
          <w:szCs w:val="24"/>
          <w:u w:val="single"/>
          <w:lang w:val="en-US" w:eastAsia="zh-CN"/>
        </w:rPr>
        <w:t xml:space="preserve">  </w:t>
      </w:r>
      <w:r>
        <w:rPr>
          <w:rFonts w:hint="eastAsia"/>
          <w:snapToGrid w:val="0"/>
          <w:sz w:val="24"/>
          <w:szCs w:val="24"/>
        </w:rPr>
        <w:t>日</w:t>
      </w:r>
    </w:p>
    <w:p w14:paraId="65C7D911">
      <w:pPr>
        <w:pStyle w:val="42"/>
        <w:keepNext w:val="0"/>
        <w:keepLines w:val="0"/>
        <w:pageBreakBefore w:val="0"/>
        <w:kinsoku/>
        <w:wordWrap/>
        <w:overflowPunct/>
        <w:topLinePunct w:val="0"/>
        <w:autoSpaceDE/>
        <w:autoSpaceDN/>
        <w:bidi w:val="0"/>
        <w:adjustRightInd w:val="0"/>
        <w:snapToGrid w:val="0"/>
        <w:spacing w:line="240" w:lineRule="auto"/>
        <w:ind w:right="0" w:firstLine="4080" w:firstLineChars="1700"/>
        <w:textAlignment w:val="auto"/>
        <w:outlineLvl w:val="9"/>
        <w:rPr>
          <w:rFonts w:ascii="宋体" w:hAnsi="宋体" w:cs="Times New Roman"/>
          <w:szCs w:val="21"/>
        </w:rPr>
      </w:pPr>
    </w:p>
    <w:p w14:paraId="4F9263BF">
      <w:pPr>
        <w:pStyle w:val="20"/>
        <w:keepNext w:val="0"/>
        <w:keepLines w:val="0"/>
        <w:pageBreakBefore w:val="0"/>
        <w:kinsoku/>
        <w:wordWrap/>
        <w:overflowPunct/>
        <w:topLinePunct w:val="0"/>
        <w:autoSpaceDE/>
        <w:autoSpaceDN/>
        <w:bidi w:val="0"/>
        <w:ind w:firstLine="466"/>
        <w:textAlignment w:val="auto"/>
        <w:outlineLvl w:val="9"/>
        <w:rPr>
          <w:rFonts w:ascii="宋体" w:hAnsi="宋体" w:eastAsia="宋体" w:cs="Times New Roman"/>
          <w:b/>
          <w:sz w:val="24"/>
          <w:szCs w:val="24"/>
        </w:rPr>
      </w:pPr>
    </w:p>
    <w:p w14:paraId="075E94D9">
      <w:pPr>
        <w:pStyle w:val="20"/>
        <w:keepNext w:val="0"/>
        <w:keepLines w:val="0"/>
        <w:pageBreakBefore w:val="0"/>
        <w:kinsoku/>
        <w:wordWrap/>
        <w:overflowPunct/>
        <w:topLinePunct w:val="0"/>
        <w:autoSpaceDE/>
        <w:autoSpaceDN/>
        <w:bidi w:val="0"/>
        <w:ind w:firstLine="466"/>
        <w:textAlignment w:val="auto"/>
        <w:outlineLvl w:val="9"/>
        <w:rPr>
          <w:rFonts w:ascii="宋体" w:hAnsi="宋体" w:eastAsia="宋体" w:cs="Times New Roman"/>
          <w:b/>
          <w:sz w:val="24"/>
          <w:szCs w:val="24"/>
        </w:rPr>
      </w:pPr>
    </w:p>
    <w:p w14:paraId="31EF1EF8">
      <w:pPr>
        <w:pStyle w:val="20"/>
        <w:keepNext w:val="0"/>
        <w:keepLines w:val="0"/>
        <w:pageBreakBefore w:val="0"/>
        <w:kinsoku/>
        <w:wordWrap/>
        <w:overflowPunct/>
        <w:topLinePunct w:val="0"/>
        <w:autoSpaceDE/>
        <w:autoSpaceDN/>
        <w:bidi w:val="0"/>
        <w:ind w:firstLine="466"/>
        <w:textAlignment w:val="auto"/>
        <w:outlineLvl w:val="9"/>
        <w:rPr>
          <w:rFonts w:ascii="宋体" w:hAnsi="宋体" w:eastAsia="宋体" w:cs="Times New Roman"/>
          <w:b/>
          <w:sz w:val="24"/>
          <w:szCs w:val="24"/>
        </w:rPr>
      </w:pPr>
    </w:p>
    <w:p w14:paraId="1439D7D5">
      <w:pPr>
        <w:rPr>
          <w:rFonts w:hint="eastAsia" w:ascii="宋体" w:hAnsi="宋体" w:cs="宋体"/>
          <w:b/>
          <w:sz w:val="24"/>
          <w:szCs w:val="24"/>
        </w:rPr>
      </w:pPr>
      <w:r>
        <w:rPr>
          <w:rFonts w:hint="eastAsia" w:ascii="宋体" w:hAnsi="宋体" w:cs="宋体"/>
          <w:b/>
          <w:sz w:val="24"/>
          <w:szCs w:val="24"/>
        </w:rPr>
        <w:br w:type="page"/>
      </w:r>
    </w:p>
    <w:p w14:paraId="27A541B5">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8</w:t>
      </w:r>
      <w:r>
        <w:rPr>
          <w:rFonts w:hint="eastAsia" w:ascii="宋体" w:hAnsi="宋体" w:cs="宋体"/>
          <w:b/>
          <w:sz w:val="24"/>
          <w:szCs w:val="24"/>
        </w:rPr>
        <w:t>：拟投入项目负责人情况表</w:t>
      </w:r>
    </w:p>
    <w:p w14:paraId="6291E56A">
      <w:pPr>
        <w:spacing w:line="360" w:lineRule="auto"/>
        <w:jc w:val="center"/>
        <w:rPr>
          <w:rFonts w:ascii="新宋体" w:hAnsi="新宋体" w:eastAsia="新宋体"/>
          <w:b/>
          <w:bCs/>
          <w:sz w:val="30"/>
          <w:szCs w:val="30"/>
        </w:rPr>
      </w:pPr>
      <w:r>
        <w:rPr>
          <w:rFonts w:hint="eastAsia" w:ascii="新宋体" w:hAnsi="新宋体" w:eastAsia="新宋体"/>
          <w:b/>
          <w:bCs/>
          <w:sz w:val="30"/>
          <w:szCs w:val="30"/>
        </w:rPr>
        <w:t>拟投入项目负责人情况表</w:t>
      </w:r>
    </w:p>
    <w:tbl>
      <w:tblPr>
        <w:tblStyle w:val="21"/>
        <w:tblW w:w="9375"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1033"/>
        <w:gridCol w:w="682"/>
        <w:gridCol w:w="368"/>
        <w:gridCol w:w="1669"/>
        <w:gridCol w:w="169"/>
        <w:gridCol w:w="1332"/>
        <w:gridCol w:w="11"/>
        <w:gridCol w:w="1711"/>
        <w:gridCol w:w="209"/>
        <w:gridCol w:w="2191"/>
      </w:tblGrid>
      <w:tr w14:paraId="029774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033" w:type="dxa"/>
            <w:vAlign w:val="center"/>
          </w:tcPr>
          <w:p w14:paraId="06587714">
            <w:pPr>
              <w:jc w:val="center"/>
              <w:rPr>
                <w:snapToGrid w:val="0"/>
              </w:rPr>
            </w:pPr>
            <w:r>
              <w:rPr>
                <w:rFonts w:hint="eastAsia"/>
                <w:snapToGrid w:val="0"/>
              </w:rPr>
              <w:t>姓名</w:t>
            </w:r>
          </w:p>
        </w:tc>
        <w:tc>
          <w:tcPr>
            <w:tcW w:w="1050" w:type="dxa"/>
            <w:gridSpan w:val="2"/>
            <w:vAlign w:val="center"/>
          </w:tcPr>
          <w:p w14:paraId="6E3C7636">
            <w:pPr>
              <w:jc w:val="center"/>
              <w:rPr>
                <w:snapToGrid w:val="0"/>
              </w:rPr>
            </w:pPr>
          </w:p>
        </w:tc>
        <w:tc>
          <w:tcPr>
            <w:tcW w:w="1838" w:type="dxa"/>
            <w:gridSpan w:val="2"/>
            <w:vAlign w:val="center"/>
          </w:tcPr>
          <w:p w14:paraId="684566A1">
            <w:pPr>
              <w:jc w:val="center"/>
              <w:rPr>
                <w:snapToGrid w:val="0"/>
              </w:rPr>
            </w:pPr>
            <w:r>
              <w:rPr>
                <w:rFonts w:hint="eastAsia"/>
                <w:snapToGrid w:val="0"/>
              </w:rPr>
              <w:t>性别</w:t>
            </w:r>
          </w:p>
        </w:tc>
        <w:tc>
          <w:tcPr>
            <w:tcW w:w="1343" w:type="dxa"/>
            <w:gridSpan w:val="2"/>
            <w:vAlign w:val="center"/>
          </w:tcPr>
          <w:p w14:paraId="1E2CA414">
            <w:pPr>
              <w:jc w:val="center"/>
              <w:rPr>
                <w:snapToGrid w:val="0"/>
              </w:rPr>
            </w:pPr>
          </w:p>
        </w:tc>
        <w:tc>
          <w:tcPr>
            <w:tcW w:w="1711" w:type="dxa"/>
            <w:vAlign w:val="center"/>
          </w:tcPr>
          <w:p w14:paraId="5928732E">
            <w:pPr>
              <w:jc w:val="center"/>
              <w:rPr>
                <w:snapToGrid w:val="0"/>
              </w:rPr>
            </w:pPr>
            <w:r>
              <w:rPr>
                <w:rFonts w:hint="eastAsia"/>
                <w:snapToGrid w:val="0"/>
              </w:rPr>
              <w:t>年龄</w:t>
            </w:r>
          </w:p>
        </w:tc>
        <w:tc>
          <w:tcPr>
            <w:tcW w:w="2400" w:type="dxa"/>
            <w:gridSpan w:val="2"/>
            <w:vAlign w:val="center"/>
          </w:tcPr>
          <w:p w14:paraId="75E51D49">
            <w:pPr>
              <w:jc w:val="center"/>
              <w:rPr>
                <w:snapToGrid w:val="0"/>
              </w:rPr>
            </w:pPr>
          </w:p>
        </w:tc>
      </w:tr>
      <w:tr w14:paraId="35538A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033" w:type="dxa"/>
            <w:vAlign w:val="center"/>
          </w:tcPr>
          <w:p w14:paraId="7AE80DCA">
            <w:pPr>
              <w:jc w:val="center"/>
              <w:rPr>
                <w:snapToGrid w:val="0"/>
              </w:rPr>
            </w:pPr>
            <w:r>
              <w:rPr>
                <w:rFonts w:hint="eastAsia"/>
                <w:snapToGrid w:val="0"/>
              </w:rPr>
              <w:t>职务</w:t>
            </w:r>
          </w:p>
        </w:tc>
        <w:tc>
          <w:tcPr>
            <w:tcW w:w="1050" w:type="dxa"/>
            <w:gridSpan w:val="2"/>
            <w:vAlign w:val="center"/>
          </w:tcPr>
          <w:p w14:paraId="26D7B27C">
            <w:pPr>
              <w:jc w:val="center"/>
              <w:rPr>
                <w:snapToGrid w:val="0"/>
              </w:rPr>
            </w:pPr>
          </w:p>
        </w:tc>
        <w:tc>
          <w:tcPr>
            <w:tcW w:w="1838" w:type="dxa"/>
            <w:gridSpan w:val="2"/>
            <w:vAlign w:val="center"/>
          </w:tcPr>
          <w:p w14:paraId="54CF1AAD">
            <w:pPr>
              <w:jc w:val="center"/>
              <w:rPr>
                <w:snapToGrid w:val="0"/>
              </w:rPr>
            </w:pPr>
            <w:r>
              <w:rPr>
                <w:rFonts w:hint="eastAsia"/>
                <w:snapToGrid w:val="0"/>
              </w:rPr>
              <w:t>职称</w:t>
            </w:r>
          </w:p>
        </w:tc>
        <w:tc>
          <w:tcPr>
            <w:tcW w:w="1343" w:type="dxa"/>
            <w:gridSpan w:val="2"/>
            <w:vAlign w:val="center"/>
          </w:tcPr>
          <w:p w14:paraId="0512D0CC">
            <w:pPr>
              <w:rPr>
                <w:snapToGrid w:val="0"/>
              </w:rPr>
            </w:pPr>
          </w:p>
        </w:tc>
        <w:tc>
          <w:tcPr>
            <w:tcW w:w="1711" w:type="dxa"/>
            <w:vAlign w:val="center"/>
          </w:tcPr>
          <w:p w14:paraId="6DD26A0A">
            <w:pPr>
              <w:jc w:val="center"/>
              <w:rPr>
                <w:snapToGrid w:val="0"/>
              </w:rPr>
            </w:pPr>
            <w:r>
              <w:rPr>
                <w:rFonts w:hint="eastAsia"/>
                <w:snapToGrid w:val="0"/>
              </w:rPr>
              <w:t>学历</w:t>
            </w:r>
          </w:p>
        </w:tc>
        <w:tc>
          <w:tcPr>
            <w:tcW w:w="2400" w:type="dxa"/>
            <w:gridSpan w:val="2"/>
            <w:vAlign w:val="center"/>
          </w:tcPr>
          <w:p w14:paraId="6FE7D52A">
            <w:pPr>
              <w:jc w:val="center"/>
              <w:rPr>
                <w:snapToGrid w:val="0"/>
              </w:rPr>
            </w:pPr>
          </w:p>
        </w:tc>
      </w:tr>
      <w:tr w14:paraId="6A9124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033" w:type="dxa"/>
            <w:vAlign w:val="center"/>
          </w:tcPr>
          <w:p w14:paraId="1EC7DE89">
            <w:pPr>
              <w:jc w:val="center"/>
              <w:rPr>
                <w:snapToGrid w:val="0"/>
              </w:rPr>
            </w:pPr>
            <w:r>
              <w:rPr>
                <w:rFonts w:hint="eastAsia"/>
                <w:snapToGrid w:val="0"/>
              </w:rPr>
              <w:t>参加工作时间</w:t>
            </w:r>
          </w:p>
        </w:tc>
        <w:tc>
          <w:tcPr>
            <w:tcW w:w="1050" w:type="dxa"/>
            <w:gridSpan w:val="2"/>
            <w:vAlign w:val="center"/>
          </w:tcPr>
          <w:p w14:paraId="4C8D15E6">
            <w:pPr>
              <w:rPr>
                <w:snapToGrid w:val="0"/>
              </w:rPr>
            </w:pPr>
          </w:p>
        </w:tc>
        <w:tc>
          <w:tcPr>
            <w:tcW w:w="1838" w:type="dxa"/>
            <w:gridSpan w:val="2"/>
            <w:vAlign w:val="center"/>
          </w:tcPr>
          <w:p w14:paraId="39F7E1C0">
            <w:pPr>
              <w:jc w:val="center"/>
              <w:rPr>
                <w:snapToGrid w:val="0"/>
              </w:rPr>
            </w:pPr>
            <w:r>
              <w:rPr>
                <w:rFonts w:hint="eastAsia"/>
                <w:snapToGrid w:val="0"/>
              </w:rPr>
              <w:t>拟担任本</w:t>
            </w:r>
          </w:p>
          <w:p w14:paraId="6B2D82DE">
            <w:pPr>
              <w:jc w:val="center"/>
              <w:rPr>
                <w:snapToGrid w:val="0"/>
              </w:rPr>
            </w:pPr>
            <w:r>
              <w:rPr>
                <w:rFonts w:hint="eastAsia"/>
                <w:snapToGrid w:val="0"/>
              </w:rPr>
              <w:t>项目职务</w:t>
            </w:r>
          </w:p>
        </w:tc>
        <w:tc>
          <w:tcPr>
            <w:tcW w:w="1343" w:type="dxa"/>
            <w:gridSpan w:val="2"/>
            <w:vAlign w:val="center"/>
          </w:tcPr>
          <w:p w14:paraId="5ABE12B7">
            <w:pPr>
              <w:rPr>
                <w:snapToGrid w:val="0"/>
              </w:rPr>
            </w:pPr>
          </w:p>
        </w:tc>
        <w:tc>
          <w:tcPr>
            <w:tcW w:w="1711" w:type="dxa"/>
            <w:vAlign w:val="center"/>
          </w:tcPr>
          <w:p w14:paraId="2FC871D0">
            <w:pPr>
              <w:jc w:val="center"/>
              <w:rPr>
                <w:snapToGrid w:val="0"/>
              </w:rPr>
            </w:pPr>
            <w:r>
              <w:rPr>
                <w:rFonts w:hint="eastAsia"/>
                <w:snapToGrid w:val="0"/>
              </w:rPr>
              <w:t>从事项目负责人年限</w:t>
            </w:r>
          </w:p>
        </w:tc>
        <w:tc>
          <w:tcPr>
            <w:tcW w:w="2400" w:type="dxa"/>
            <w:gridSpan w:val="2"/>
            <w:vAlign w:val="center"/>
          </w:tcPr>
          <w:p w14:paraId="6C453E8C">
            <w:pPr>
              <w:rPr>
                <w:snapToGrid w:val="0"/>
              </w:rPr>
            </w:pPr>
          </w:p>
        </w:tc>
      </w:tr>
      <w:tr w14:paraId="6879BB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9375" w:type="dxa"/>
            <w:gridSpan w:val="10"/>
            <w:vAlign w:val="center"/>
          </w:tcPr>
          <w:p w14:paraId="15F7FF14">
            <w:pPr>
              <w:jc w:val="center"/>
              <w:rPr>
                <w:snapToGrid w:val="0"/>
              </w:rPr>
            </w:pPr>
            <w:r>
              <w:rPr>
                <w:rFonts w:hint="eastAsia"/>
                <w:snapToGrid w:val="0"/>
              </w:rPr>
              <w:t>已完成项目情况</w:t>
            </w:r>
          </w:p>
        </w:tc>
      </w:tr>
      <w:tr w14:paraId="7E3DF6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765D6BB3">
            <w:pPr>
              <w:jc w:val="center"/>
              <w:rPr>
                <w:snapToGrid w:val="0"/>
              </w:rPr>
            </w:pPr>
            <w:r>
              <w:rPr>
                <w:rFonts w:hint="eastAsia"/>
                <w:snapToGrid w:val="0"/>
              </w:rPr>
              <w:t>项目名称</w:t>
            </w:r>
          </w:p>
        </w:tc>
        <w:tc>
          <w:tcPr>
            <w:tcW w:w="2037" w:type="dxa"/>
            <w:gridSpan w:val="2"/>
            <w:vAlign w:val="center"/>
          </w:tcPr>
          <w:p w14:paraId="396E26DE">
            <w:pPr>
              <w:jc w:val="center"/>
              <w:rPr>
                <w:snapToGrid w:val="0"/>
              </w:rPr>
            </w:pPr>
            <w:r>
              <w:rPr>
                <w:rFonts w:hint="eastAsia"/>
                <w:snapToGrid w:val="0"/>
              </w:rPr>
              <w:t>项目概况</w:t>
            </w:r>
          </w:p>
        </w:tc>
        <w:tc>
          <w:tcPr>
            <w:tcW w:w="1501" w:type="dxa"/>
            <w:gridSpan w:val="2"/>
            <w:vAlign w:val="center"/>
          </w:tcPr>
          <w:p w14:paraId="6DBA6FC4">
            <w:pPr>
              <w:jc w:val="center"/>
              <w:rPr>
                <w:snapToGrid w:val="0"/>
              </w:rPr>
            </w:pPr>
            <w:r>
              <w:rPr>
                <w:rFonts w:hint="eastAsia"/>
                <w:snapToGrid w:val="0"/>
              </w:rPr>
              <w:t>合同签订时间</w:t>
            </w:r>
          </w:p>
        </w:tc>
        <w:tc>
          <w:tcPr>
            <w:tcW w:w="1931" w:type="dxa"/>
            <w:gridSpan w:val="3"/>
            <w:vAlign w:val="center"/>
          </w:tcPr>
          <w:p w14:paraId="36C8A32B">
            <w:pPr>
              <w:jc w:val="center"/>
              <w:rPr>
                <w:snapToGrid w:val="0"/>
              </w:rPr>
            </w:pPr>
            <w:r>
              <w:rPr>
                <w:rFonts w:hint="eastAsia"/>
                <w:snapToGrid w:val="0"/>
              </w:rPr>
              <w:t>负担的技术职务</w:t>
            </w:r>
          </w:p>
        </w:tc>
        <w:tc>
          <w:tcPr>
            <w:tcW w:w="2191" w:type="dxa"/>
            <w:vAlign w:val="center"/>
          </w:tcPr>
          <w:p w14:paraId="491005F8">
            <w:pPr>
              <w:jc w:val="center"/>
              <w:rPr>
                <w:snapToGrid w:val="0"/>
              </w:rPr>
            </w:pPr>
            <w:r>
              <w:rPr>
                <w:rFonts w:hint="eastAsia"/>
                <w:snapToGrid w:val="0"/>
              </w:rPr>
              <w:t>获奖情况</w:t>
            </w:r>
          </w:p>
        </w:tc>
      </w:tr>
      <w:tr w14:paraId="392440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316709A9">
            <w:pPr>
              <w:rPr>
                <w:snapToGrid w:val="0"/>
              </w:rPr>
            </w:pPr>
          </w:p>
        </w:tc>
        <w:tc>
          <w:tcPr>
            <w:tcW w:w="2037" w:type="dxa"/>
            <w:gridSpan w:val="2"/>
            <w:vAlign w:val="center"/>
          </w:tcPr>
          <w:p w14:paraId="6AD12E41">
            <w:pPr>
              <w:rPr>
                <w:snapToGrid w:val="0"/>
              </w:rPr>
            </w:pPr>
          </w:p>
        </w:tc>
        <w:tc>
          <w:tcPr>
            <w:tcW w:w="1501" w:type="dxa"/>
            <w:gridSpan w:val="2"/>
            <w:vAlign w:val="center"/>
          </w:tcPr>
          <w:p w14:paraId="45F2F200">
            <w:pPr>
              <w:rPr>
                <w:snapToGrid w:val="0"/>
              </w:rPr>
            </w:pPr>
          </w:p>
        </w:tc>
        <w:tc>
          <w:tcPr>
            <w:tcW w:w="1931" w:type="dxa"/>
            <w:gridSpan w:val="3"/>
            <w:vAlign w:val="center"/>
          </w:tcPr>
          <w:p w14:paraId="7BF5D5B0">
            <w:pPr>
              <w:rPr>
                <w:snapToGrid w:val="0"/>
              </w:rPr>
            </w:pPr>
          </w:p>
        </w:tc>
        <w:tc>
          <w:tcPr>
            <w:tcW w:w="2191" w:type="dxa"/>
            <w:vAlign w:val="center"/>
          </w:tcPr>
          <w:p w14:paraId="3F9DDAD4">
            <w:pPr>
              <w:rPr>
                <w:snapToGrid w:val="0"/>
              </w:rPr>
            </w:pPr>
          </w:p>
        </w:tc>
      </w:tr>
      <w:tr w14:paraId="36953E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215ABE84">
            <w:pPr>
              <w:rPr>
                <w:snapToGrid w:val="0"/>
              </w:rPr>
            </w:pPr>
          </w:p>
        </w:tc>
        <w:tc>
          <w:tcPr>
            <w:tcW w:w="2037" w:type="dxa"/>
            <w:gridSpan w:val="2"/>
            <w:vAlign w:val="center"/>
          </w:tcPr>
          <w:p w14:paraId="597CB93D">
            <w:pPr>
              <w:rPr>
                <w:snapToGrid w:val="0"/>
              </w:rPr>
            </w:pPr>
          </w:p>
        </w:tc>
        <w:tc>
          <w:tcPr>
            <w:tcW w:w="1501" w:type="dxa"/>
            <w:gridSpan w:val="2"/>
            <w:vAlign w:val="center"/>
          </w:tcPr>
          <w:p w14:paraId="1CC55DD9">
            <w:pPr>
              <w:rPr>
                <w:snapToGrid w:val="0"/>
              </w:rPr>
            </w:pPr>
          </w:p>
        </w:tc>
        <w:tc>
          <w:tcPr>
            <w:tcW w:w="1931" w:type="dxa"/>
            <w:gridSpan w:val="3"/>
            <w:vAlign w:val="center"/>
          </w:tcPr>
          <w:p w14:paraId="5F609027">
            <w:pPr>
              <w:rPr>
                <w:snapToGrid w:val="0"/>
              </w:rPr>
            </w:pPr>
          </w:p>
        </w:tc>
        <w:tc>
          <w:tcPr>
            <w:tcW w:w="2191" w:type="dxa"/>
            <w:vAlign w:val="center"/>
          </w:tcPr>
          <w:p w14:paraId="215D87E8">
            <w:pPr>
              <w:rPr>
                <w:snapToGrid w:val="0"/>
              </w:rPr>
            </w:pPr>
          </w:p>
        </w:tc>
      </w:tr>
      <w:tr w14:paraId="31EF7D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19AFB90F">
            <w:pPr>
              <w:rPr>
                <w:snapToGrid w:val="0"/>
              </w:rPr>
            </w:pPr>
          </w:p>
        </w:tc>
        <w:tc>
          <w:tcPr>
            <w:tcW w:w="2037" w:type="dxa"/>
            <w:gridSpan w:val="2"/>
            <w:vAlign w:val="center"/>
          </w:tcPr>
          <w:p w14:paraId="0F14100A">
            <w:pPr>
              <w:rPr>
                <w:snapToGrid w:val="0"/>
              </w:rPr>
            </w:pPr>
          </w:p>
        </w:tc>
        <w:tc>
          <w:tcPr>
            <w:tcW w:w="1501" w:type="dxa"/>
            <w:gridSpan w:val="2"/>
            <w:vAlign w:val="center"/>
          </w:tcPr>
          <w:p w14:paraId="21E8A771">
            <w:pPr>
              <w:rPr>
                <w:snapToGrid w:val="0"/>
              </w:rPr>
            </w:pPr>
          </w:p>
        </w:tc>
        <w:tc>
          <w:tcPr>
            <w:tcW w:w="1931" w:type="dxa"/>
            <w:gridSpan w:val="3"/>
            <w:vAlign w:val="center"/>
          </w:tcPr>
          <w:p w14:paraId="57D0B70F">
            <w:pPr>
              <w:rPr>
                <w:snapToGrid w:val="0"/>
              </w:rPr>
            </w:pPr>
          </w:p>
        </w:tc>
        <w:tc>
          <w:tcPr>
            <w:tcW w:w="2191" w:type="dxa"/>
            <w:vAlign w:val="center"/>
          </w:tcPr>
          <w:p w14:paraId="7FC73F6A">
            <w:pPr>
              <w:rPr>
                <w:snapToGrid w:val="0"/>
              </w:rPr>
            </w:pPr>
          </w:p>
        </w:tc>
      </w:tr>
      <w:tr w14:paraId="25414B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6CE206B9">
            <w:pPr>
              <w:rPr>
                <w:snapToGrid w:val="0"/>
              </w:rPr>
            </w:pPr>
          </w:p>
        </w:tc>
        <w:tc>
          <w:tcPr>
            <w:tcW w:w="2037" w:type="dxa"/>
            <w:gridSpan w:val="2"/>
            <w:vAlign w:val="center"/>
          </w:tcPr>
          <w:p w14:paraId="255EAAA3">
            <w:pPr>
              <w:rPr>
                <w:snapToGrid w:val="0"/>
              </w:rPr>
            </w:pPr>
          </w:p>
        </w:tc>
        <w:tc>
          <w:tcPr>
            <w:tcW w:w="1501" w:type="dxa"/>
            <w:gridSpan w:val="2"/>
            <w:vAlign w:val="center"/>
          </w:tcPr>
          <w:p w14:paraId="5342CF62">
            <w:pPr>
              <w:rPr>
                <w:snapToGrid w:val="0"/>
              </w:rPr>
            </w:pPr>
          </w:p>
        </w:tc>
        <w:tc>
          <w:tcPr>
            <w:tcW w:w="1931" w:type="dxa"/>
            <w:gridSpan w:val="3"/>
            <w:vAlign w:val="center"/>
          </w:tcPr>
          <w:p w14:paraId="461AF988">
            <w:pPr>
              <w:rPr>
                <w:snapToGrid w:val="0"/>
              </w:rPr>
            </w:pPr>
          </w:p>
        </w:tc>
        <w:tc>
          <w:tcPr>
            <w:tcW w:w="2191" w:type="dxa"/>
            <w:vAlign w:val="center"/>
          </w:tcPr>
          <w:p w14:paraId="09685F6B">
            <w:pPr>
              <w:rPr>
                <w:snapToGrid w:val="0"/>
              </w:rPr>
            </w:pPr>
          </w:p>
        </w:tc>
      </w:tr>
      <w:tr w14:paraId="4F8C2E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0EDF696E">
            <w:pPr>
              <w:rPr>
                <w:snapToGrid w:val="0"/>
              </w:rPr>
            </w:pPr>
          </w:p>
        </w:tc>
        <w:tc>
          <w:tcPr>
            <w:tcW w:w="2037" w:type="dxa"/>
            <w:gridSpan w:val="2"/>
            <w:vAlign w:val="center"/>
          </w:tcPr>
          <w:p w14:paraId="4F4A7206">
            <w:pPr>
              <w:rPr>
                <w:snapToGrid w:val="0"/>
              </w:rPr>
            </w:pPr>
          </w:p>
        </w:tc>
        <w:tc>
          <w:tcPr>
            <w:tcW w:w="1501" w:type="dxa"/>
            <w:gridSpan w:val="2"/>
            <w:vAlign w:val="center"/>
          </w:tcPr>
          <w:p w14:paraId="0DAF6B57">
            <w:pPr>
              <w:rPr>
                <w:snapToGrid w:val="0"/>
              </w:rPr>
            </w:pPr>
          </w:p>
        </w:tc>
        <w:tc>
          <w:tcPr>
            <w:tcW w:w="1931" w:type="dxa"/>
            <w:gridSpan w:val="3"/>
            <w:vAlign w:val="center"/>
          </w:tcPr>
          <w:p w14:paraId="5A981F3C">
            <w:pPr>
              <w:rPr>
                <w:snapToGrid w:val="0"/>
              </w:rPr>
            </w:pPr>
          </w:p>
        </w:tc>
        <w:tc>
          <w:tcPr>
            <w:tcW w:w="2191" w:type="dxa"/>
            <w:vAlign w:val="center"/>
          </w:tcPr>
          <w:p w14:paraId="08C02E6E">
            <w:pPr>
              <w:rPr>
                <w:snapToGrid w:val="0"/>
              </w:rPr>
            </w:pPr>
          </w:p>
        </w:tc>
      </w:tr>
      <w:tr w14:paraId="101E6A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11E7CC03">
            <w:pPr>
              <w:rPr>
                <w:snapToGrid w:val="0"/>
              </w:rPr>
            </w:pPr>
          </w:p>
        </w:tc>
        <w:tc>
          <w:tcPr>
            <w:tcW w:w="2037" w:type="dxa"/>
            <w:gridSpan w:val="2"/>
            <w:vAlign w:val="center"/>
          </w:tcPr>
          <w:p w14:paraId="199D8C0C">
            <w:pPr>
              <w:rPr>
                <w:snapToGrid w:val="0"/>
              </w:rPr>
            </w:pPr>
          </w:p>
        </w:tc>
        <w:tc>
          <w:tcPr>
            <w:tcW w:w="1501" w:type="dxa"/>
            <w:gridSpan w:val="2"/>
            <w:vAlign w:val="center"/>
          </w:tcPr>
          <w:p w14:paraId="0530C5BC">
            <w:pPr>
              <w:rPr>
                <w:snapToGrid w:val="0"/>
              </w:rPr>
            </w:pPr>
          </w:p>
        </w:tc>
        <w:tc>
          <w:tcPr>
            <w:tcW w:w="1931" w:type="dxa"/>
            <w:gridSpan w:val="3"/>
            <w:vAlign w:val="center"/>
          </w:tcPr>
          <w:p w14:paraId="1C9E55DF">
            <w:pPr>
              <w:rPr>
                <w:snapToGrid w:val="0"/>
              </w:rPr>
            </w:pPr>
          </w:p>
        </w:tc>
        <w:tc>
          <w:tcPr>
            <w:tcW w:w="2191" w:type="dxa"/>
            <w:vAlign w:val="center"/>
          </w:tcPr>
          <w:p w14:paraId="3F8DA462">
            <w:pPr>
              <w:rPr>
                <w:snapToGrid w:val="0"/>
              </w:rPr>
            </w:pPr>
          </w:p>
        </w:tc>
      </w:tr>
      <w:tr w14:paraId="493E23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07AE4D02">
            <w:pPr>
              <w:rPr>
                <w:snapToGrid w:val="0"/>
              </w:rPr>
            </w:pPr>
          </w:p>
        </w:tc>
        <w:tc>
          <w:tcPr>
            <w:tcW w:w="2037" w:type="dxa"/>
            <w:gridSpan w:val="2"/>
            <w:vAlign w:val="center"/>
          </w:tcPr>
          <w:p w14:paraId="2E7B2398">
            <w:pPr>
              <w:rPr>
                <w:snapToGrid w:val="0"/>
              </w:rPr>
            </w:pPr>
          </w:p>
        </w:tc>
        <w:tc>
          <w:tcPr>
            <w:tcW w:w="1501" w:type="dxa"/>
            <w:gridSpan w:val="2"/>
            <w:vAlign w:val="center"/>
          </w:tcPr>
          <w:p w14:paraId="1D539F45">
            <w:pPr>
              <w:rPr>
                <w:snapToGrid w:val="0"/>
              </w:rPr>
            </w:pPr>
          </w:p>
        </w:tc>
        <w:tc>
          <w:tcPr>
            <w:tcW w:w="1931" w:type="dxa"/>
            <w:gridSpan w:val="3"/>
            <w:vAlign w:val="center"/>
          </w:tcPr>
          <w:p w14:paraId="7734E9EE">
            <w:pPr>
              <w:rPr>
                <w:snapToGrid w:val="0"/>
              </w:rPr>
            </w:pPr>
          </w:p>
        </w:tc>
        <w:tc>
          <w:tcPr>
            <w:tcW w:w="2191" w:type="dxa"/>
            <w:vAlign w:val="center"/>
          </w:tcPr>
          <w:p w14:paraId="4CC4D1E2">
            <w:pPr>
              <w:rPr>
                <w:snapToGrid w:val="0"/>
              </w:rPr>
            </w:pPr>
          </w:p>
        </w:tc>
      </w:tr>
      <w:tr w14:paraId="0F15FB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675F16D4">
            <w:pPr>
              <w:rPr>
                <w:snapToGrid w:val="0"/>
              </w:rPr>
            </w:pPr>
          </w:p>
        </w:tc>
        <w:tc>
          <w:tcPr>
            <w:tcW w:w="2037" w:type="dxa"/>
            <w:gridSpan w:val="2"/>
            <w:vAlign w:val="center"/>
          </w:tcPr>
          <w:p w14:paraId="1C61FA36">
            <w:pPr>
              <w:rPr>
                <w:snapToGrid w:val="0"/>
              </w:rPr>
            </w:pPr>
          </w:p>
        </w:tc>
        <w:tc>
          <w:tcPr>
            <w:tcW w:w="1501" w:type="dxa"/>
            <w:gridSpan w:val="2"/>
            <w:vAlign w:val="center"/>
          </w:tcPr>
          <w:p w14:paraId="4435E38E">
            <w:pPr>
              <w:rPr>
                <w:snapToGrid w:val="0"/>
              </w:rPr>
            </w:pPr>
          </w:p>
        </w:tc>
        <w:tc>
          <w:tcPr>
            <w:tcW w:w="1931" w:type="dxa"/>
            <w:gridSpan w:val="3"/>
            <w:vAlign w:val="center"/>
          </w:tcPr>
          <w:p w14:paraId="26902E51">
            <w:pPr>
              <w:rPr>
                <w:snapToGrid w:val="0"/>
              </w:rPr>
            </w:pPr>
          </w:p>
        </w:tc>
        <w:tc>
          <w:tcPr>
            <w:tcW w:w="2191" w:type="dxa"/>
            <w:vAlign w:val="center"/>
          </w:tcPr>
          <w:p w14:paraId="0D7624C0">
            <w:pPr>
              <w:rPr>
                <w:snapToGrid w:val="0"/>
              </w:rPr>
            </w:pPr>
          </w:p>
        </w:tc>
      </w:tr>
      <w:tr w14:paraId="63D26D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72070C1F">
            <w:pPr>
              <w:rPr>
                <w:snapToGrid w:val="0"/>
              </w:rPr>
            </w:pPr>
          </w:p>
        </w:tc>
        <w:tc>
          <w:tcPr>
            <w:tcW w:w="2037" w:type="dxa"/>
            <w:gridSpan w:val="2"/>
            <w:vAlign w:val="center"/>
          </w:tcPr>
          <w:p w14:paraId="0CBFA1DE">
            <w:pPr>
              <w:rPr>
                <w:snapToGrid w:val="0"/>
              </w:rPr>
            </w:pPr>
          </w:p>
        </w:tc>
        <w:tc>
          <w:tcPr>
            <w:tcW w:w="1501" w:type="dxa"/>
            <w:gridSpan w:val="2"/>
            <w:vAlign w:val="center"/>
          </w:tcPr>
          <w:p w14:paraId="095B279C">
            <w:pPr>
              <w:rPr>
                <w:snapToGrid w:val="0"/>
              </w:rPr>
            </w:pPr>
          </w:p>
        </w:tc>
        <w:tc>
          <w:tcPr>
            <w:tcW w:w="1931" w:type="dxa"/>
            <w:gridSpan w:val="3"/>
            <w:vAlign w:val="center"/>
          </w:tcPr>
          <w:p w14:paraId="06159B4C">
            <w:pPr>
              <w:rPr>
                <w:snapToGrid w:val="0"/>
              </w:rPr>
            </w:pPr>
          </w:p>
        </w:tc>
        <w:tc>
          <w:tcPr>
            <w:tcW w:w="2191" w:type="dxa"/>
            <w:vAlign w:val="center"/>
          </w:tcPr>
          <w:p w14:paraId="2E3D9253">
            <w:pPr>
              <w:rPr>
                <w:snapToGrid w:val="0"/>
              </w:rPr>
            </w:pPr>
          </w:p>
        </w:tc>
      </w:tr>
      <w:tr w14:paraId="1E03EC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04D4F020">
            <w:pPr>
              <w:rPr>
                <w:snapToGrid w:val="0"/>
              </w:rPr>
            </w:pPr>
          </w:p>
        </w:tc>
        <w:tc>
          <w:tcPr>
            <w:tcW w:w="2037" w:type="dxa"/>
            <w:gridSpan w:val="2"/>
            <w:vAlign w:val="center"/>
          </w:tcPr>
          <w:p w14:paraId="73A7D5AB">
            <w:pPr>
              <w:rPr>
                <w:snapToGrid w:val="0"/>
              </w:rPr>
            </w:pPr>
          </w:p>
        </w:tc>
        <w:tc>
          <w:tcPr>
            <w:tcW w:w="1501" w:type="dxa"/>
            <w:gridSpan w:val="2"/>
            <w:vAlign w:val="center"/>
          </w:tcPr>
          <w:p w14:paraId="3EB17947">
            <w:pPr>
              <w:rPr>
                <w:snapToGrid w:val="0"/>
              </w:rPr>
            </w:pPr>
          </w:p>
        </w:tc>
        <w:tc>
          <w:tcPr>
            <w:tcW w:w="1931" w:type="dxa"/>
            <w:gridSpan w:val="3"/>
            <w:vAlign w:val="center"/>
          </w:tcPr>
          <w:p w14:paraId="1D3E9C95">
            <w:pPr>
              <w:rPr>
                <w:snapToGrid w:val="0"/>
              </w:rPr>
            </w:pPr>
          </w:p>
        </w:tc>
        <w:tc>
          <w:tcPr>
            <w:tcW w:w="2191" w:type="dxa"/>
            <w:vAlign w:val="center"/>
          </w:tcPr>
          <w:p w14:paraId="00EA7F60">
            <w:pPr>
              <w:rPr>
                <w:snapToGrid w:val="0"/>
              </w:rPr>
            </w:pPr>
          </w:p>
        </w:tc>
      </w:tr>
      <w:tr w14:paraId="0894E2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4CE4C3FC">
            <w:pPr>
              <w:rPr>
                <w:snapToGrid w:val="0"/>
              </w:rPr>
            </w:pPr>
          </w:p>
        </w:tc>
        <w:tc>
          <w:tcPr>
            <w:tcW w:w="2037" w:type="dxa"/>
            <w:gridSpan w:val="2"/>
            <w:vAlign w:val="center"/>
          </w:tcPr>
          <w:p w14:paraId="2FD830EB">
            <w:pPr>
              <w:rPr>
                <w:snapToGrid w:val="0"/>
              </w:rPr>
            </w:pPr>
          </w:p>
        </w:tc>
        <w:tc>
          <w:tcPr>
            <w:tcW w:w="1501" w:type="dxa"/>
            <w:gridSpan w:val="2"/>
            <w:vAlign w:val="center"/>
          </w:tcPr>
          <w:p w14:paraId="69B03669">
            <w:pPr>
              <w:rPr>
                <w:snapToGrid w:val="0"/>
              </w:rPr>
            </w:pPr>
          </w:p>
        </w:tc>
        <w:tc>
          <w:tcPr>
            <w:tcW w:w="1931" w:type="dxa"/>
            <w:gridSpan w:val="3"/>
            <w:vAlign w:val="center"/>
          </w:tcPr>
          <w:p w14:paraId="72BB6FAD">
            <w:pPr>
              <w:rPr>
                <w:snapToGrid w:val="0"/>
              </w:rPr>
            </w:pPr>
          </w:p>
        </w:tc>
        <w:tc>
          <w:tcPr>
            <w:tcW w:w="2191" w:type="dxa"/>
            <w:vAlign w:val="center"/>
          </w:tcPr>
          <w:p w14:paraId="64D86A24">
            <w:pPr>
              <w:rPr>
                <w:snapToGrid w:val="0"/>
              </w:rPr>
            </w:pPr>
          </w:p>
        </w:tc>
      </w:tr>
      <w:tr w14:paraId="15FF7E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2EC0ADFF">
            <w:pPr>
              <w:rPr>
                <w:snapToGrid w:val="0"/>
              </w:rPr>
            </w:pPr>
          </w:p>
        </w:tc>
        <w:tc>
          <w:tcPr>
            <w:tcW w:w="2037" w:type="dxa"/>
            <w:gridSpan w:val="2"/>
            <w:vAlign w:val="center"/>
          </w:tcPr>
          <w:p w14:paraId="1122DBC8">
            <w:pPr>
              <w:rPr>
                <w:snapToGrid w:val="0"/>
              </w:rPr>
            </w:pPr>
          </w:p>
        </w:tc>
        <w:tc>
          <w:tcPr>
            <w:tcW w:w="1501" w:type="dxa"/>
            <w:gridSpan w:val="2"/>
            <w:vAlign w:val="center"/>
          </w:tcPr>
          <w:p w14:paraId="2143EA32">
            <w:pPr>
              <w:rPr>
                <w:snapToGrid w:val="0"/>
              </w:rPr>
            </w:pPr>
          </w:p>
        </w:tc>
        <w:tc>
          <w:tcPr>
            <w:tcW w:w="1931" w:type="dxa"/>
            <w:gridSpan w:val="3"/>
            <w:vAlign w:val="center"/>
          </w:tcPr>
          <w:p w14:paraId="3DA0289D">
            <w:pPr>
              <w:rPr>
                <w:snapToGrid w:val="0"/>
              </w:rPr>
            </w:pPr>
          </w:p>
        </w:tc>
        <w:tc>
          <w:tcPr>
            <w:tcW w:w="2191" w:type="dxa"/>
            <w:vAlign w:val="center"/>
          </w:tcPr>
          <w:p w14:paraId="32BF7DE8">
            <w:pPr>
              <w:rPr>
                <w:snapToGrid w:val="0"/>
              </w:rPr>
            </w:pPr>
          </w:p>
        </w:tc>
      </w:tr>
      <w:tr w14:paraId="404A01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715437F6">
            <w:pPr>
              <w:rPr>
                <w:snapToGrid w:val="0"/>
              </w:rPr>
            </w:pPr>
          </w:p>
        </w:tc>
        <w:tc>
          <w:tcPr>
            <w:tcW w:w="2037" w:type="dxa"/>
            <w:gridSpan w:val="2"/>
            <w:vAlign w:val="center"/>
          </w:tcPr>
          <w:p w14:paraId="66099437">
            <w:pPr>
              <w:rPr>
                <w:snapToGrid w:val="0"/>
              </w:rPr>
            </w:pPr>
          </w:p>
        </w:tc>
        <w:tc>
          <w:tcPr>
            <w:tcW w:w="1501" w:type="dxa"/>
            <w:gridSpan w:val="2"/>
            <w:vAlign w:val="center"/>
          </w:tcPr>
          <w:p w14:paraId="4394798D">
            <w:pPr>
              <w:rPr>
                <w:snapToGrid w:val="0"/>
              </w:rPr>
            </w:pPr>
          </w:p>
        </w:tc>
        <w:tc>
          <w:tcPr>
            <w:tcW w:w="1931" w:type="dxa"/>
            <w:gridSpan w:val="3"/>
            <w:vAlign w:val="center"/>
          </w:tcPr>
          <w:p w14:paraId="36CA456C">
            <w:pPr>
              <w:rPr>
                <w:snapToGrid w:val="0"/>
              </w:rPr>
            </w:pPr>
          </w:p>
        </w:tc>
        <w:tc>
          <w:tcPr>
            <w:tcW w:w="2191" w:type="dxa"/>
            <w:vAlign w:val="center"/>
          </w:tcPr>
          <w:p w14:paraId="77150D03">
            <w:pPr>
              <w:rPr>
                <w:snapToGrid w:val="0"/>
              </w:rPr>
            </w:pPr>
          </w:p>
        </w:tc>
      </w:tr>
      <w:tr w14:paraId="26F70F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6AB23E43">
            <w:pPr>
              <w:rPr>
                <w:snapToGrid w:val="0"/>
              </w:rPr>
            </w:pPr>
          </w:p>
        </w:tc>
        <w:tc>
          <w:tcPr>
            <w:tcW w:w="2037" w:type="dxa"/>
            <w:gridSpan w:val="2"/>
            <w:vAlign w:val="center"/>
          </w:tcPr>
          <w:p w14:paraId="3667C962">
            <w:pPr>
              <w:rPr>
                <w:snapToGrid w:val="0"/>
              </w:rPr>
            </w:pPr>
          </w:p>
        </w:tc>
        <w:tc>
          <w:tcPr>
            <w:tcW w:w="1501" w:type="dxa"/>
            <w:gridSpan w:val="2"/>
            <w:vAlign w:val="center"/>
          </w:tcPr>
          <w:p w14:paraId="70C06534">
            <w:pPr>
              <w:rPr>
                <w:snapToGrid w:val="0"/>
              </w:rPr>
            </w:pPr>
          </w:p>
        </w:tc>
        <w:tc>
          <w:tcPr>
            <w:tcW w:w="1931" w:type="dxa"/>
            <w:gridSpan w:val="3"/>
            <w:vAlign w:val="center"/>
          </w:tcPr>
          <w:p w14:paraId="602D4C0C">
            <w:pPr>
              <w:rPr>
                <w:snapToGrid w:val="0"/>
              </w:rPr>
            </w:pPr>
          </w:p>
        </w:tc>
        <w:tc>
          <w:tcPr>
            <w:tcW w:w="2191" w:type="dxa"/>
            <w:vAlign w:val="center"/>
          </w:tcPr>
          <w:p w14:paraId="771FCA0F">
            <w:pPr>
              <w:rPr>
                <w:snapToGrid w:val="0"/>
              </w:rPr>
            </w:pPr>
          </w:p>
        </w:tc>
      </w:tr>
      <w:tr w14:paraId="3FAFD5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vAlign w:val="center"/>
          </w:tcPr>
          <w:p w14:paraId="3A1864A0">
            <w:pPr>
              <w:rPr>
                <w:snapToGrid w:val="0"/>
              </w:rPr>
            </w:pPr>
          </w:p>
        </w:tc>
        <w:tc>
          <w:tcPr>
            <w:tcW w:w="2037" w:type="dxa"/>
            <w:gridSpan w:val="2"/>
            <w:vAlign w:val="center"/>
          </w:tcPr>
          <w:p w14:paraId="704FC4CB">
            <w:pPr>
              <w:rPr>
                <w:snapToGrid w:val="0"/>
              </w:rPr>
            </w:pPr>
          </w:p>
        </w:tc>
        <w:tc>
          <w:tcPr>
            <w:tcW w:w="1501" w:type="dxa"/>
            <w:gridSpan w:val="2"/>
            <w:vAlign w:val="center"/>
          </w:tcPr>
          <w:p w14:paraId="508F345A">
            <w:pPr>
              <w:rPr>
                <w:snapToGrid w:val="0"/>
              </w:rPr>
            </w:pPr>
          </w:p>
        </w:tc>
        <w:tc>
          <w:tcPr>
            <w:tcW w:w="1931" w:type="dxa"/>
            <w:gridSpan w:val="3"/>
            <w:vAlign w:val="center"/>
          </w:tcPr>
          <w:p w14:paraId="7226248A">
            <w:pPr>
              <w:rPr>
                <w:snapToGrid w:val="0"/>
              </w:rPr>
            </w:pPr>
          </w:p>
        </w:tc>
        <w:tc>
          <w:tcPr>
            <w:tcW w:w="2191" w:type="dxa"/>
            <w:vAlign w:val="center"/>
          </w:tcPr>
          <w:p w14:paraId="5F63C43B">
            <w:pPr>
              <w:rPr>
                <w:snapToGrid w:val="0"/>
              </w:rPr>
            </w:pPr>
          </w:p>
        </w:tc>
      </w:tr>
    </w:tbl>
    <w:p w14:paraId="61A402F3">
      <w:r>
        <w:rPr>
          <w:rFonts w:hint="eastAsia" w:ascii="宋体" w:hAnsi="宋体"/>
          <w:snapToGrid w:val="0"/>
          <w:sz w:val="24"/>
        </w:rPr>
        <w:t>附：执业资格或职称证书复印件、身份证明等相关注明。</w:t>
      </w:r>
    </w:p>
    <w:p w14:paraId="4462E4B4">
      <w:pPr>
        <w:rPr>
          <w:sz w:val="24"/>
        </w:rPr>
      </w:pPr>
    </w:p>
    <w:p w14:paraId="7E54ADF3">
      <w:pPr>
        <w:rPr>
          <w:sz w:val="24"/>
        </w:rPr>
      </w:pPr>
      <w:r>
        <w:rPr>
          <w:sz w:val="24"/>
        </w:rPr>
        <w:t>投标人：（公章）</w:t>
      </w:r>
      <w:r>
        <w:rPr>
          <w:rFonts w:hint="eastAsia"/>
          <w:sz w:val="24"/>
        </w:rPr>
        <w:t xml:space="preserve">                          </w:t>
      </w:r>
      <w:r>
        <w:rPr>
          <w:rFonts w:hint="eastAsia"/>
          <w:snapToGrid w:val="0"/>
          <w:sz w:val="24"/>
        </w:rPr>
        <w:t>法定代表人（或委托代理人）签字：</w:t>
      </w:r>
    </w:p>
    <w:p w14:paraId="570674A9">
      <w:pPr>
        <w:rPr>
          <w:rFonts w:hint="eastAsia" w:ascii="宋体" w:hAnsi="宋体" w:cs="宋体"/>
          <w:b/>
          <w:bCs/>
          <w:sz w:val="24"/>
          <w:szCs w:val="24"/>
        </w:rPr>
      </w:pPr>
      <w:r>
        <w:rPr>
          <w:rFonts w:hint="eastAsia" w:ascii="宋体" w:hAnsi="宋体" w:cs="宋体"/>
          <w:b/>
          <w:bCs/>
          <w:sz w:val="24"/>
          <w:szCs w:val="24"/>
        </w:rPr>
        <w:br w:type="page"/>
      </w:r>
    </w:p>
    <w:p w14:paraId="128E1D88">
      <w:pPr>
        <w:pStyle w:val="20"/>
        <w:ind w:firstLine="466"/>
        <w:rPr>
          <w:rFonts w:ascii="宋体" w:hAnsi="宋体" w:eastAsia="宋体" w:cs="Times New Roman"/>
          <w:b/>
          <w:sz w:val="24"/>
          <w:szCs w:val="24"/>
        </w:rPr>
      </w:pPr>
    </w:p>
    <w:p w14:paraId="304A59D7">
      <w:pPr>
        <w:ind w:firstLine="3092" w:firstLineChars="1100"/>
      </w:pPr>
      <w:r>
        <w:rPr>
          <w:rFonts w:hint="eastAsia"/>
          <w:b/>
          <w:bCs/>
          <w:snapToGrid w:val="0"/>
          <w:sz w:val="28"/>
          <w:szCs w:val="28"/>
        </w:rPr>
        <w:t>拟投入项目人员概况一览表</w:t>
      </w:r>
    </w:p>
    <w:tbl>
      <w:tblPr>
        <w:tblStyle w:val="21"/>
        <w:tblW w:w="901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1165"/>
        <w:gridCol w:w="1653"/>
        <w:gridCol w:w="1240"/>
        <w:gridCol w:w="1033"/>
        <w:gridCol w:w="1343"/>
        <w:gridCol w:w="2580"/>
      </w:tblGrid>
      <w:tr w14:paraId="72F30A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3EA94E53">
            <w:pPr>
              <w:jc w:val="center"/>
              <w:rPr>
                <w:snapToGrid w:val="0"/>
              </w:rPr>
            </w:pPr>
            <w:r>
              <w:rPr>
                <w:rFonts w:hint="eastAsia"/>
                <w:snapToGrid w:val="0"/>
              </w:rPr>
              <w:t>姓名</w:t>
            </w:r>
          </w:p>
        </w:tc>
        <w:tc>
          <w:tcPr>
            <w:tcW w:w="1653" w:type="dxa"/>
            <w:vAlign w:val="center"/>
          </w:tcPr>
          <w:p w14:paraId="219CF8C3">
            <w:pPr>
              <w:jc w:val="center"/>
              <w:rPr>
                <w:snapToGrid w:val="0"/>
              </w:rPr>
            </w:pPr>
            <w:r>
              <w:rPr>
                <w:rFonts w:hint="eastAsia"/>
                <w:snapToGrid w:val="0"/>
              </w:rPr>
              <w:t>职务及职称</w:t>
            </w:r>
          </w:p>
        </w:tc>
        <w:tc>
          <w:tcPr>
            <w:tcW w:w="1240" w:type="dxa"/>
            <w:vAlign w:val="center"/>
          </w:tcPr>
          <w:p w14:paraId="11D559E2">
            <w:pPr>
              <w:jc w:val="center"/>
              <w:rPr>
                <w:snapToGrid w:val="0"/>
              </w:rPr>
            </w:pPr>
            <w:r>
              <w:rPr>
                <w:rFonts w:hint="eastAsia"/>
                <w:snapToGrid w:val="0"/>
              </w:rPr>
              <w:t>年  龄</w:t>
            </w:r>
          </w:p>
        </w:tc>
        <w:tc>
          <w:tcPr>
            <w:tcW w:w="1033" w:type="dxa"/>
            <w:vAlign w:val="center"/>
          </w:tcPr>
          <w:p w14:paraId="3C8DA0AD">
            <w:pPr>
              <w:jc w:val="center"/>
              <w:rPr>
                <w:snapToGrid w:val="0"/>
              </w:rPr>
            </w:pPr>
            <w:r>
              <w:rPr>
                <w:rFonts w:hint="eastAsia"/>
                <w:snapToGrid w:val="0"/>
              </w:rPr>
              <w:t>专  业</w:t>
            </w:r>
          </w:p>
        </w:tc>
        <w:tc>
          <w:tcPr>
            <w:tcW w:w="1343" w:type="dxa"/>
            <w:vAlign w:val="center"/>
          </w:tcPr>
          <w:p w14:paraId="0BDEFF09">
            <w:pPr>
              <w:jc w:val="center"/>
              <w:rPr>
                <w:snapToGrid w:val="0"/>
              </w:rPr>
            </w:pPr>
            <w:r>
              <w:rPr>
                <w:rFonts w:hint="eastAsia"/>
                <w:snapToGrid w:val="0"/>
              </w:rPr>
              <w:t>专业工作</w:t>
            </w:r>
          </w:p>
          <w:p w14:paraId="0DD1A5E7">
            <w:pPr>
              <w:jc w:val="center"/>
              <w:rPr>
                <w:snapToGrid w:val="0"/>
              </w:rPr>
            </w:pPr>
            <w:r>
              <w:rPr>
                <w:rFonts w:hint="eastAsia"/>
                <w:snapToGrid w:val="0"/>
              </w:rPr>
              <w:t>年  限</w:t>
            </w:r>
          </w:p>
        </w:tc>
        <w:tc>
          <w:tcPr>
            <w:tcW w:w="2580" w:type="dxa"/>
            <w:vAlign w:val="center"/>
          </w:tcPr>
          <w:p w14:paraId="4D183FD6">
            <w:pPr>
              <w:jc w:val="center"/>
              <w:rPr>
                <w:snapToGrid w:val="0"/>
              </w:rPr>
            </w:pPr>
            <w:r>
              <w:rPr>
                <w:rFonts w:hint="eastAsia"/>
                <w:snapToGrid w:val="0"/>
              </w:rPr>
              <w:t>承担过的主要项目</w:t>
            </w:r>
          </w:p>
        </w:tc>
      </w:tr>
      <w:tr w14:paraId="2B4F2F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6CC16B66">
            <w:pPr>
              <w:jc w:val="center"/>
              <w:rPr>
                <w:snapToGrid w:val="0"/>
              </w:rPr>
            </w:pPr>
          </w:p>
        </w:tc>
        <w:tc>
          <w:tcPr>
            <w:tcW w:w="1653" w:type="dxa"/>
            <w:vAlign w:val="center"/>
          </w:tcPr>
          <w:p w14:paraId="0E14474F">
            <w:pPr>
              <w:jc w:val="center"/>
              <w:rPr>
                <w:snapToGrid w:val="0"/>
              </w:rPr>
            </w:pPr>
          </w:p>
        </w:tc>
        <w:tc>
          <w:tcPr>
            <w:tcW w:w="1240" w:type="dxa"/>
            <w:vAlign w:val="center"/>
          </w:tcPr>
          <w:p w14:paraId="5CE1E72E">
            <w:pPr>
              <w:jc w:val="center"/>
              <w:rPr>
                <w:snapToGrid w:val="0"/>
              </w:rPr>
            </w:pPr>
          </w:p>
        </w:tc>
        <w:tc>
          <w:tcPr>
            <w:tcW w:w="1033" w:type="dxa"/>
            <w:vAlign w:val="center"/>
          </w:tcPr>
          <w:p w14:paraId="1DD39ABB">
            <w:pPr>
              <w:jc w:val="center"/>
              <w:rPr>
                <w:snapToGrid w:val="0"/>
              </w:rPr>
            </w:pPr>
          </w:p>
        </w:tc>
        <w:tc>
          <w:tcPr>
            <w:tcW w:w="1343" w:type="dxa"/>
            <w:vAlign w:val="center"/>
          </w:tcPr>
          <w:p w14:paraId="0375F104">
            <w:pPr>
              <w:jc w:val="center"/>
              <w:rPr>
                <w:snapToGrid w:val="0"/>
              </w:rPr>
            </w:pPr>
          </w:p>
        </w:tc>
        <w:tc>
          <w:tcPr>
            <w:tcW w:w="2580" w:type="dxa"/>
            <w:vAlign w:val="center"/>
          </w:tcPr>
          <w:p w14:paraId="0F8B5929">
            <w:pPr>
              <w:jc w:val="center"/>
              <w:rPr>
                <w:snapToGrid w:val="0"/>
              </w:rPr>
            </w:pPr>
          </w:p>
        </w:tc>
      </w:tr>
      <w:tr w14:paraId="1C6555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647A33C8">
            <w:pPr>
              <w:jc w:val="center"/>
              <w:rPr>
                <w:snapToGrid w:val="0"/>
              </w:rPr>
            </w:pPr>
          </w:p>
        </w:tc>
        <w:tc>
          <w:tcPr>
            <w:tcW w:w="1653" w:type="dxa"/>
            <w:vAlign w:val="center"/>
          </w:tcPr>
          <w:p w14:paraId="68DA77BD">
            <w:pPr>
              <w:jc w:val="center"/>
              <w:rPr>
                <w:snapToGrid w:val="0"/>
              </w:rPr>
            </w:pPr>
          </w:p>
        </w:tc>
        <w:tc>
          <w:tcPr>
            <w:tcW w:w="1240" w:type="dxa"/>
            <w:vAlign w:val="center"/>
          </w:tcPr>
          <w:p w14:paraId="37645F86">
            <w:pPr>
              <w:jc w:val="center"/>
              <w:rPr>
                <w:snapToGrid w:val="0"/>
              </w:rPr>
            </w:pPr>
          </w:p>
        </w:tc>
        <w:tc>
          <w:tcPr>
            <w:tcW w:w="1033" w:type="dxa"/>
            <w:vAlign w:val="center"/>
          </w:tcPr>
          <w:p w14:paraId="5C5F6BDD">
            <w:pPr>
              <w:jc w:val="center"/>
              <w:rPr>
                <w:snapToGrid w:val="0"/>
              </w:rPr>
            </w:pPr>
          </w:p>
        </w:tc>
        <w:tc>
          <w:tcPr>
            <w:tcW w:w="1343" w:type="dxa"/>
            <w:vAlign w:val="center"/>
          </w:tcPr>
          <w:p w14:paraId="0C330A7F">
            <w:pPr>
              <w:jc w:val="center"/>
              <w:rPr>
                <w:snapToGrid w:val="0"/>
              </w:rPr>
            </w:pPr>
          </w:p>
        </w:tc>
        <w:tc>
          <w:tcPr>
            <w:tcW w:w="2580" w:type="dxa"/>
            <w:vAlign w:val="center"/>
          </w:tcPr>
          <w:p w14:paraId="190DC4EA">
            <w:pPr>
              <w:jc w:val="center"/>
              <w:rPr>
                <w:snapToGrid w:val="0"/>
              </w:rPr>
            </w:pPr>
          </w:p>
        </w:tc>
      </w:tr>
      <w:tr w14:paraId="1390DC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59335114">
            <w:pPr>
              <w:jc w:val="center"/>
              <w:rPr>
                <w:snapToGrid w:val="0"/>
              </w:rPr>
            </w:pPr>
          </w:p>
        </w:tc>
        <w:tc>
          <w:tcPr>
            <w:tcW w:w="1653" w:type="dxa"/>
            <w:vAlign w:val="center"/>
          </w:tcPr>
          <w:p w14:paraId="2F3D519E">
            <w:pPr>
              <w:jc w:val="center"/>
              <w:rPr>
                <w:snapToGrid w:val="0"/>
              </w:rPr>
            </w:pPr>
          </w:p>
        </w:tc>
        <w:tc>
          <w:tcPr>
            <w:tcW w:w="1240" w:type="dxa"/>
            <w:vAlign w:val="center"/>
          </w:tcPr>
          <w:p w14:paraId="0E88A8FC">
            <w:pPr>
              <w:jc w:val="center"/>
              <w:rPr>
                <w:snapToGrid w:val="0"/>
              </w:rPr>
            </w:pPr>
          </w:p>
        </w:tc>
        <w:tc>
          <w:tcPr>
            <w:tcW w:w="1033" w:type="dxa"/>
            <w:vAlign w:val="center"/>
          </w:tcPr>
          <w:p w14:paraId="2936E783">
            <w:pPr>
              <w:jc w:val="center"/>
              <w:rPr>
                <w:snapToGrid w:val="0"/>
              </w:rPr>
            </w:pPr>
          </w:p>
        </w:tc>
        <w:tc>
          <w:tcPr>
            <w:tcW w:w="1343" w:type="dxa"/>
            <w:vAlign w:val="center"/>
          </w:tcPr>
          <w:p w14:paraId="32E9B565">
            <w:pPr>
              <w:jc w:val="center"/>
              <w:rPr>
                <w:snapToGrid w:val="0"/>
              </w:rPr>
            </w:pPr>
          </w:p>
        </w:tc>
        <w:tc>
          <w:tcPr>
            <w:tcW w:w="2580" w:type="dxa"/>
            <w:vAlign w:val="center"/>
          </w:tcPr>
          <w:p w14:paraId="6CB55641">
            <w:pPr>
              <w:jc w:val="center"/>
              <w:rPr>
                <w:snapToGrid w:val="0"/>
              </w:rPr>
            </w:pPr>
          </w:p>
        </w:tc>
      </w:tr>
      <w:tr w14:paraId="49E9D4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46F6FFBE">
            <w:pPr>
              <w:jc w:val="center"/>
              <w:rPr>
                <w:snapToGrid w:val="0"/>
              </w:rPr>
            </w:pPr>
          </w:p>
        </w:tc>
        <w:tc>
          <w:tcPr>
            <w:tcW w:w="1653" w:type="dxa"/>
            <w:vAlign w:val="center"/>
          </w:tcPr>
          <w:p w14:paraId="66A6BC6C">
            <w:pPr>
              <w:jc w:val="center"/>
              <w:rPr>
                <w:snapToGrid w:val="0"/>
              </w:rPr>
            </w:pPr>
          </w:p>
        </w:tc>
        <w:tc>
          <w:tcPr>
            <w:tcW w:w="1240" w:type="dxa"/>
            <w:vAlign w:val="center"/>
          </w:tcPr>
          <w:p w14:paraId="6FF4C95D">
            <w:pPr>
              <w:jc w:val="center"/>
              <w:rPr>
                <w:snapToGrid w:val="0"/>
              </w:rPr>
            </w:pPr>
          </w:p>
        </w:tc>
        <w:tc>
          <w:tcPr>
            <w:tcW w:w="1033" w:type="dxa"/>
            <w:vAlign w:val="center"/>
          </w:tcPr>
          <w:p w14:paraId="5F1758B9">
            <w:pPr>
              <w:jc w:val="center"/>
              <w:rPr>
                <w:snapToGrid w:val="0"/>
              </w:rPr>
            </w:pPr>
          </w:p>
        </w:tc>
        <w:tc>
          <w:tcPr>
            <w:tcW w:w="1343" w:type="dxa"/>
            <w:vAlign w:val="center"/>
          </w:tcPr>
          <w:p w14:paraId="2D0BA136">
            <w:pPr>
              <w:jc w:val="center"/>
              <w:rPr>
                <w:snapToGrid w:val="0"/>
              </w:rPr>
            </w:pPr>
          </w:p>
        </w:tc>
        <w:tc>
          <w:tcPr>
            <w:tcW w:w="2580" w:type="dxa"/>
            <w:vAlign w:val="center"/>
          </w:tcPr>
          <w:p w14:paraId="43213638">
            <w:pPr>
              <w:jc w:val="center"/>
              <w:rPr>
                <w:snapToGrid w:val="0"/>
              </w:rPr>
            </w:pPr>
          </w:p>
        </w:tc>
      </w:tr>
      <w:tr w14:paraId="48A51D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3B3A9B90">
            <w:pPr>
              <w:jc w:val="center"/>
              <w:rPr>
                <w:snapToGrid w:val="0"/>
              </w:rPr>
            </w:pPr>
          </w:p>
        </w:tc>
        <w:tc>
          <w:tcPr>
            <w:tcW w:w="1653" w:type="dxa"/>
            <w:vAlign w:val="center"/>
          </w:tcPr>
          <w:p w14:paraId="5E1EB526">
            <w:pPr>
              <w:jc w:val="center"/>
              <w:rPr>
                <w:snapToGrid w:val="0"/>
              </w:rPr>
            </w:pPr>
          </w:p>
        </w:tc>
        <w:tc>
          <w:tcPr>
            <w:tcW w:w="1240" w:type="dxa"/>
            <w:vAlign w:val="center"/>
          </w:tcPr>
          <w:p w14:paraId="18050EA4">
            <w:pPr>
              <w:jc w:val="center"/>
              <w:rPr>
                <w:snapToGrid w:val="0"/>
              </w:rPr>
            </w:pPr>
          </w:p>
        </w:tc>
        <w:tc>
          <w:tcPr>
            <w:tcW w:w="1033" w:type="dxa"/>
            <w:vAlign w:val="center"/>
          </w:tcPr>
          <w:p w14:paraId="09C766F0">
            <w:pPr>
              <w:jc w:val="center"/>
              <w:rPr>
                <w:snapToGrid w:val="0"/>
              </w:rPr>
            </w:pPr>
          </w:p>
        </w:tc>
        <w:tc>
          <w:tcPr>
            <w:tcW w:w="1343" w:type="dxa"/>
            <w:vAlign w:val="center"/>
          </w:tcPr>
          <w:p w14:paraId="78B828F8">
            <w:pPr>
              <w:jc w:val="center"/>
              <w:rPr>
                <w:snapToGrid w:val="0"/>
              </w:rPr>
            </w:pPr>
          </w:p>
        </w:tc>
        <w:tc>
          <w:tcPr>
            <w:tcW w:w="2580" w:type="dxa"/>
            <w:vAlign w:val="center"/>
          </w:tcPr>
          <w:p w14:paraId="71216571">
            <w:pPr>
              <w:jc w:val="center"/>
              <w:rPr>
                <w:snapToGrid w:val="0"/>
              </w:rPr>
            </w:pPr>
          </w:p>
        </w:tc>
      </w:tr>
      <w:tr w14:paraId="29E7F8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243670AC">
            <w:pPr>
              <w:jc w:val="center"/>
              <w:rPr>
                <w:snapToGrid w:val="0"/>
              </w:rPr>
            </w:pPr>
          </w:p>
        </w:tc>
        <w:tc>
          <w:tcPr>
            <w:tcW w:w="1653" w:type="dxa"/>
            <w:vAlign w:val="center"/>
          </w:tcPr>
          <w:p w14:paraId="760510FF">
            <w:pPr>
              <w:jc w:val="center"/>
              <w:rPr>
                <w:snapToGrid w:val="0"/>
              </w:rPr>
            </w:pPr>
          </w:p>
        </w:tc>
        <w:tc>
          <w:tcPr>
            <w:tcW w:w="1240" w:type="dxa"/>
            <w:vAlign w:val="center"/>
          </w:tcPr>
          <w:p w14:paraId="2FD0C96C">
            <w:pPr>
              <w:jc w:val="center"/>
              <w:rPr>
                <w:snapToGrid w:val="0"/>
              </w:rPr>
            </w:pPr>
          </w:p>
        </w:tc>
        <w:tc>
          <w:tcPr>
            <w:tcW w:w="1033" w:type="dxa"/>
            <w:vAlign w:val="center"/>
          </w:tcPr>
          <w:p w14:paraId="261F361E">
            <w:pPr>
              <w:jc w:val="center"/>
              <w:rPr>
                <w:snapToGrid w:val="0"/>
              </w:rPr>
            </w:pPr>
          </w:p>
        </w:tc>
        <w:tc>
          <w:tcPr>
            <w:tcW w:w="1343" w:type="dxa"/>
            <w:vAlign w:val="center"/>
          </w:tcPr>
          <w:p w14:paraId="178B7E3B">
            <w:pPr>
              <w:jc w:val="center"/>
              <w:rPr>
                <w:snapToGrid w:val="0"/>
              </w:rPr>
            </w:pPr>
          </w:p>
        </w:tc>
        <w:tc>
          <w:tcPr>
            <w:tcW w:w="2580" w:type="dxa"/>
            <w:vAlign w:val="center"/>
          </w:tcPr>
          <w:p w14:paraId="73726071">
            <w:pPr>
              <w:jc w:val="center"/>
              <w:rPr>
                <w:snapToGrid w:val="0"/>
              </w:rPr>
            </w:pPr>
          </w:p>
        </w:tc>
      </w:tr>
      <w:tr w14:paraId="224621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0DAF877E">
            <w:pPr>
              <w:jc w:val="center"/>
              <w:rPr>
                <w:snapToGrid w:val="0"/>
              </w:rPr>
            </w:pPr>
          </w:p>
        </w:tc>
        <w:tc>
          <w:tcPr>
            <w:tcW w:w="1653" w:type="dxa"/>
            <w:vAlign w:val="center"/>
          </w:tcPr>
          <w:p w14:paraId="1AB019A6">
            <w:pPr>
              <w:jc w:val="center"/>
              <w:rPr>
                <w:snapToGrid w:val="0"/>
              </w:rPr>
            </w:pPr>
          </w:p>
        </w:tc>
        <w:tc>
          <w:tcPr>
            <w:tcW w:w="1240" w:type="dxa"/>
            <w:vAlign w:val="center"/>
          </w:tcPr>
          <w:p w14:paraId="06854E6D">
            <w:pPr>
              <w:jc w:val="center"/>
              <w:rPr>
                <w:snapToGrid w:val="0"/>
              </w:rPr>
            </w:pPr>
          </w:p>
        </w:tc>
        <w:tc>
          <w:tcPr>
            <w:tcW w:w="1033" w:type="dxa"/>
            <w:vAlign w:val="center"/>
          </w:tcPr>
          <w:p w14:paraId="6C21E96B">
            <w:pPr>
              <w:jc w:val="center"/>
              <w:rPr>
                <w:snapToGrid w:val="0"/>
              </w:rPr>
            </w:pPr>
          </w:p>
        </w:tc>
        <w:tc>
          <w:tcPr>
            <w:tcW w:w="1343" w:type="dxa"/>
            <w:vAlign w:val="center"/>
          </w:tcPr>
          <w:p w14:paraId="1B16D2F0">
            <w:pPr>
              <w:jc w:val="center"/>
              <w:rPr>
                <w:snapToGrid w:val="0"/>
              </w:rPr>
            </w:pPr>
          </w:p>
        </w:tc>
        <w:tc>
          <w:tcPr>
            <w:tcW w:w="2580" w:type="dxa"/>
            <w:vAlign w:val="center"/>
          </w:tcPr>
          <w:p w14:paraId="5C768354">
            <w:pPr>
              <w:jc w:val="center"/>
              <w:rPr>
                <w:snapToGrid w:val="0"/>
              </w:rPr>
            </w:pPr>
          </w:p>
        </w:tc>
      </w:tr>
      <w:tr w14:paraId="25265A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0DC7479E">
            <w:pPr>
              <w:jc w:val="center"/>
              <w:rPr>
                <w:snapToGrid w:val="0"/>
              </w:rPr>
            </w:pPr>
          </w:p>
        </w:tc>
        <w:tc>
          <w:tcPr>
            <w:tcW w:w="1653" w:type="dxa"/>
            <w:vAlign w:val="center"/>
          </w:tcPr>
          <w:p w14:paraId="71DF9B08">
            <w:pPr>
              <w:jc w:val="center"/>
              <w:rPr>
                <w:snapToGrid w:val="0"/>
              </w:rPr>
            </w:pPr>
          </w:p>
        </w:tc>
        <w:tc>
          <w:tcPr>
            <w:tcW w:w="1240" w:type="dxa"/>
            <w:vAlign w:val="center"/>
          </w:tcPr>
          <w:p w14:paraId="6E211C72">
            <w:pPr>
              <w:jc w:val="center"/>
              <w:rPr>
                <w:snapToGrid w:val="0"/>
              </w:rPr>
            </w:pPr>
          </w:p>
        </w:tc>
        <w:tc>
          <w:tcPr>
            <w:tcW w:w="1033" w:type="dxa"/>
            <w:vAlign w:val="center"/>
          </w:tcPr>
          <w:p w14:paraId="711A3C31">
            <w:pPr>
              <w:jc w:val="center"/>
              <w:rPr>
                <w:snapToGrid w:val="0"/>
              </w:rPr>
            </w:pPr>
          </w:p>
        </w:tc>
        <w:tc>
          <w:tcPr>
            <w:tcW w:w="1343" w:type="dxa"/>
            <w:vAlign w:val="center"/>
          </w:tcPr>
          <w:p w14:paraId="13370C28">
            <w:pPr>
              <w:jc w:val="center"/>
              <w:rPr>
                <w:snapToGrid w:val="0"/>
              </w:rPr>
            </w:pPr>
          </w:p>
        </w:tc>
        <w:tc>
          <w:tcPr>
            <w:tcW w:w="2580" w:type="dxa"/>
            <w:vAlign w:val="center"/>
          </w:tcPr>
          <w:p w14:paraId="54FA9D31">
            <w:pPr>
              <w:jc w:val="center"/>
              <w:rPr>
                <w:snapToGrid w:val="0"/>
              </w:rPr>
            </w:pPr>
          </w:p>
        </w:tc>
      </w:tr>
      <w:tr w14:paraId="064099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13D802B5">
            <w:pPr>
              <w:jc w:val="center"/>
              <w:rPr>
                <w:snapToGrid w:val="0"/>
              </w:rPr>
            </w:pPr>
          </w:p>
        </w:tc>
        <w:tc>
          <w:tcPr>
            <w:tcW w:w="1653" w:type="dxa"/>
            <w:vAlign w:val="center"/>
          </w:tcPr>
          <w:p w14:paraId="778DB713">
            <w:pPr>
              <w:jc w:val="center"/>
              <w:rPr>
                <w:snapToGrid w:val="0"/>
              </w:rPr>
            </w:pPr>
          </w:p>
        </w:tc>
        <w:tc>
          <w:tcPr>
            <w:tcW w:w="1240" w:type="dxa"/>
            <w:vAlign w:val="center"/>
          </w:tcPr>
          <w:p w14:paraId="74A2C572">
            <w:pPr>
              <w:jc w:val="center"/>
              <w:rPr>
                <w:snapToGrid w:val="0"/>
              </w:rPr>
            </w:pPr>
          </w:p>
        </w:tc>
        <w:tc>
          <w:tcPr>
            <w:tcW w:w="1033" w:type="dxa"/>
            <w:vAlign w:val="center"/>
          </w:tcPr>
          <w:p w14:paraId="61C9D093">
            <w:pPr>
              <w:jc w:val="center"/>
              <w:rPr>
                <w:snapToGrid w:val="0"/>
              </w:rPr>
            </w:pPr>
          </w:p>
        </w:tc>
        <w:tc>
          <w:tcPr>
            <w:tcW w:w="1343" w:type="dxa"/>
            <w:vAlign w:val="center"/>
          </w:tcPr>
          <w:p w14:paraId="5B3F843D">
            <w:pPr>
              <w:jc w:val="center"/>
              <w:rPr>
                <w:snapToGrid w:val="0"/>
              </w:rPr>
            </w:pPr>
          </w:p>
        </w:tc>
        <w:tc>
          <w:tcPr>
            <w:tcW w:w="2580" w:type="dxa"/>
            <w:vAlign w:val="center"/>
          </w:tcPr>
          <w:p w14:paraId="14D0AE6A">
            <w:pPr>
              <w:jc w:val="center"/>
              <w:rPr>
                <w:snapToGrid w:val="0"/>
              </w:rPr>
            </w:pPr>
          </w:p>
        </w:tc>
      </w:tr>
      <w:tr w14:paraId="5361E3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20805335">
            <w:pPr>
              <w:jc w:val="center"/>
              <w:rPr>
                <w:snapToGrid w:val="0"/>
              </w:rPr>
            </w:pPr>
          </w:p>
        </w:tc>
        <w:tc>
          <w:tcPr>
            <w:tcW w:w="1653" w:type="dxa"/>
            <w:vAlign w:val="center"/>
          </w:tcPr>
          <w:p w14:paraId="2EE96248">
            <w:pPr>
              <w:jc w:val="center"/>
              <w:rPr>
                <w:snapToGrid w:val="0"/>
              </w:rPr>
            </w:pPr>
          </w:p>
        </w:tc>
        <w:tc>
          <w:tcPr>
            <w:tcW w:w="1240" w:type="dxa"/>
            <w:vAlign w:val="center"/>
          </w:tcPr>
          <w:p w14:paraId="05DB81B6">
            <w:pPr>
              <w:jc w:val="center"/>
              <w:rPr>
                <w:snapToGrid w:val="0"/>
              </w:rPr>
            </w:pPr>
          </w:p>
        </w:tc>
        <w:tc>
          <w:tcPr>
            <w:tcW w:w="1033" w:type="dxa"/>
            <w:vAlign w:val="center"/>
          </w:tcPr>
          <w:p w14:paraId="63879C2D">
            <w:pPr>
              <w:jc w:val="center"/>
              <w:rPr>
                <w:snapToGrid w:val="0"/>
              </w:rPr>
            </w:pPr>
          </w:p>
        </w:tc>
        <w:tc>
          <w:tcPr>
            <w:tcW w:w="1343" w:type="dxa"/>
            <w:vAlign w:val="center"/>
          </w:tcPr>
          <w:p w14:paraId="281EAC58">
            <w:pPr>
              <w:jc w:val="center"/>
              <w:rPr>
                <w:snapToGrid w:val="0"/>
              </w:rPr>
            </w:pPr>
          </w:p>
        </w:tc>
        <w:tc>
          <w:tcPr>
            <w:tcW w:w="2580" w:type="dxa"/>
            <w:vAlign w:val="center"/>
          </w:tcPr>
          <w:p w14:paraId="702425E6">
            <w:pPr>
              <w:jc w:val="center"/>
              <w:rPr>
                <w:snapToGrid w:val="0"/>
              </w:rPr>
            </w:pPr>
          </w:p>
        </w:tc>
      </w:tr>
      <w:tr w14:paraId="50532C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74098484">
            <w:pPr>
              <w:jc w:val="center"/>
              <w:rPr>
                <w:snapToGrid w:val="0"/>
              </w:rPr>
            </w:pPr>
          </w:p>
        </w:tc>
        <w:tc>
          <w:tcPr>
            <w:tcW w:w="1653" w:type="dxa"/>
            <w:vAlign w:val="center"/>
          </w:tcPr>
          <w:p w14:paraId="6084E54A">
            <w:pPr>
              <w:jc w:val="center"/>
              <w:rPr>
                <w:snapToGrid w:val="0"/>
              </w:rPr>
            </w:pPr>
          </w:p>
        </w:tc>
        <w:tc>
          <w:tcPr>
            <w:tcW w:w="1240" w:type="dxa"/>
            <w:vAlign w:val="center"/>
          </w:tcPr>
          <w:p w14:paraId="2801B30F">
            <w:pPr>
              <w:jc w:val="center"/>
              <w:rPr>
                <w:snapToGrid w:val="0"/>
              </w:rPr>
            </w:pPr>
          </w:p>
        </w:tc>
        <w:tc>
          <w:tcPr>
            <w:tcW w:w="1033" w:type="dxa"/>
            <w:vAlign w:val="center"/>
          </w:tcPr>
          <w:p w14:paraId="32080DB2">
            <w:pPr>
              <w:jc w:val="center"/>
              <w:rPr>
                <w:snapToGrid w:val="0"/>
              </w:rPr>
            </w:pPr>
          </w:p>
        </w:tc>
        <w:tc>
          <w:tcPr>
            <w:tcW w:w="1343" w:type="dxa"/>
            <w:vAlign w:val="center"/>
          </w:tcPr>
          <w:p w14:paraId="3DBF5816">
            <w:pPr>
              <w:jc w:val="center"/>
              <w:rPr>
                <w:snapToGrid w:val="0"/>
              </w:rPr>
            </w:pPr>
          </w:p>
        </w:tc>
        <w:tc>
          <w:tcPr>
            <w:tcW w:w="2580" w:type="dxa"/>
            <w:vAlign w:val="center"/>
          </w:tcPr>
          <w:p w14:paraId="17EA0BC7">
            <w:pPr>
              <w:jc w:val="center"/>
              <w:rPr>
                <w:snapToGrid w:val="0"/>
              </w:rPr>
            </w:pPr>
          </w:p>
        </w:tc>
      </w:tr>
      <w:tr w14:paraId="70B3EC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1BF26142">
            <w:pPr>
              <w:jc w:val="center"/>
              <w:rPr>
                <w:snapToGrid w:val="0"/>
              </w:rPr>
            </w:pPr>
          </w:p>
        </w:tc>
        <w:tc>
          <w:tcPr>
            <w:tcW w:w="1653" w:type="dxa"/>
            <w:vAlign w:val="center"/>
          </w:tcPr>
          <w:p w14:paraId="7DC1406C">
            <w:pPr>
              <w:jc w:val="center"/>
              <w:rPr>
                <w:snapToGrid w:val="0"/>
              </w:rPr>
            </w:pPr>
          </w:p>
        </w:tc>
        <w:tc>
          <w:tcPr>
            <w:tcW w:w="1240" w:type="dxa"/>
            <w:vAlign w:val="center"/>
          </w:tcPr>
          <w:p w14:paraId="1F8E81BF">
            <w:pPr>
              <w:jc w:val="center"/>
              <w:rPr>
                <w:snapToGrid w:val="0"/>
              </w:rPr>
            </w:pPr>
          </w:p>
        </w:tc>
        <w:tc>
          <w:tcPr>
            <w:tcW w:w="1033" w:type="dxa"/>
            <w:vAlign w:val="center"/>
          </w:tcPr>
          <w:p w14:paraId="518C7BA7">
            <w:pPr>
              <w:jc w:val="center"/>
              <w:rPr>
                <w:snapToGrid w:val="0"/>
              </w:rPr>
            </w:pPr>
          </w:p>
        </w:tc>
        <w:tc>
          <w:tcPr>
            <w:tcW w:w="1343" w:type="dxa"/>
            <w:vAlign w:val="center"/>
          </w:tcPr>
          <w:p w14:paraId="2AFDB56B">
            <w:pPr>
              <w:jc w:val="center"/>
              <w:rPr>
                <w:snapToGrid w:val="0"/>
              </w:rPr>
            </w:pPr>
          </w:p>
        </w:tc>
        <w:tc>
          <w:tcPr>
            <w:tcW w:w="2580" w:type="dxa"/>
            <w:vAlign w:val="center"/>
          </w:tcPr>
          <w:p w14:paraId="6D1F5A9E">
            <w:pPr>
              <w:jc w:val="center"/>
              <w:rPr>
                <w:snapToGrid w:val="0"/>
              </w:rPr>
            </w:pPr>
          </w:p>
        </w:tc>
      </w:tr>
      <w:tr w14:paraId="552BE6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781CD583">
            <w:pPr>
              <w:jc w:val="center"/>
              <w:rPr>
                <w:snapToGrid w:val="0"/>
              </w:rPr>
            </w:pPr>
          </w:p>
        </w:tc>
        <w:tc>
          <w:tcPr>
            <w:tcW w:w="1653" w:type="dxa"/>
            <w:vAlign w:val="center"/>
          </w:tcPr>
          <w:p w14:paraId="62810C81">
            <w:pPr>
              <w:jc w:val="center"/>
              <w:rPr>
                <w:snapToGrid w:val="0"/>
              </w:rPr>
            </w:pPr>
          </w:p>
        </w:tc>
        <w:tc>
          <w:tcPr>
            <w:tcW w:w="1240" w:type="dxa"/>
            <w:vAlign w:val="center"/>
          </w:tcPr>
          <w:p w14:paraId="03FBDF1C">
            <w:pPr>
              <w:jc w:val="center"/>
              <w:rPr>
                <w:snapToGrid w:val="0"/>
              </w:rPr>
            </w:pPr>
          </w:p>
        </w:tc>
        <w:tc>
          <w:tcPr>
            <w:tcW w:w="1033" w:type="dxa"/>
            <w:vAlign w:val="center"/>
          </w:tcPr>
          <w:p w14:paraId="46ACBB98">
            <w:pPr>
              <w:jc w:val="center"/>
              <w:rPr>
                <w:snapToGrid w:val="0"/>
              </w:rPr>
            </w:pPr>
          </w:p>
        </w:tc>
        <w:tc>
          <w:tcPr>
            <w:tcW w:w="1343" w:type="dxa"/>
            <w:vAlign w:val="center"/>
          </w:tcPr>
          <w:p w14:paraId="7153BFD9">
            <w:pPr>
              <w:jc w:val="center"/>
              <w:rPr>
                <w:snapToGrid w:val="0"/>
              </w:rPr>
            </w:pPr>
          </w:p>
        </w:tc>
        <w:tc>
          <w:tcPr>
            <w:tcW w:w="2580" w:type="dxa"/>
            <w:vAlign w:val="center"/>
          </w:tcPr>
          <w:p w14:paraId="3AE415B0">
            <w:pPr>
              <w:jc w:val="center"/>
              <w:rPr>
                <w:snapToGrid w:val="0"/>
              </w:rPr>
            </w:pPr>
          </w:p>
        </w:tc>
      </w:tr>
      <w:tr w14:paraId="3832C1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7D9C3B13">
            <w:pPr>
              <w:jc w:val="center"/>
              <w:rPr>
                <w:snapToGrid w:val="0"/>
              </w:rPr>
            </w:pPr>
          </w:p>
        </w:tc>
        <w:tc>
          <w:tcPr>
            <w:tcW w:w="1653" w:type="dxa"/>
            <w:vAlign w:val="center"/>
          </w:tcPr>
          <w:p w14:paraId="4DEFD6FD">
            <w:pPr>
              <w:jc w:val="center"/>
              <w:rPr>
                <w:snapToGrid w:val="0"/>
              </w:rPr>
            </w:pPr>
          </w:p>
        </w:tc>
        <w:tc>
          <w:tcPr>
            <w:tcW w:w="1240" w:type="dxa"/>
            <w:vAlign w:val="center"/>
          </w:tcPr>
          <w:p w14:paraId="269D1497">
            <w:pPr>
              <w:jc w:val="center"/>
              <w:rPr>
                <w:snapToGrid w:val="0"/>
              </w:rPr>
            </w:pPr>
          </w:p>
        </w:tc>
        <w:tc>
          <w:tcPr>
            <w:tcW w:w="1033" w:type="dxa"/>
            <w:vAlign w:val="center"/>
          </w:tcPr>
          <w:p w14:paraId="6760031E">
            <w:pPr>
              <w:jc w:val="center"/>
              <w:rPr>
                <w:snapToGrid w:val="0"/>
              </w:rPr>
            </w:pPr>
          </w:p>
        </w:tc>
        <w:tc>
          <w:tcPr>
            <w:tcW w:w="1343" w:type="dxa"/>
            <w:vAlign w:val="center"/>
          </w:tcPr>
          <w:p w14:paraId="406B179C">
            <w:pPr>
              <w:jc w:val="center"/>
              <w:rPr>
                <w:snapToGrid w:val="0"/>
              </w:rPr>
            </w:pPr>
          </w:p>
        </w:tc>
        <w:tc>
          <w:tcPr>
            <w:tcW w:w="2580" w:type="dxa"/>
            <w:vAlign w:val="center"/>
          </w:tcPr>
          <w:p w14:paraId="61D8F6BD">
            <w:pPr>
              <w:jc w:val="center"/>
              <w:rPr>
                <w:snapToGrid w:val="0"/>
              </w:rPr>
            </w:pPr>
          </w:p>
        </w:tc>
      </w:tr>
      <w:tr w14:paraId="3B4A7C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36465E8D">
            <w:pPr>
              <w:jc w:val="center"/>
              <w:rPr>
                <w:snapToGrid w:val="0"/>
              </w:rPr>
            </w:pPr>
          </w:p>
        </w:tc>
        <w:tc>
          <w:tcPr>
            <w:tcW w:w="1653" w:type="dxa"/>
            <w:vAlign w:val="center"/>
          </w:tcPr>
          <w:p w14:paraId="7EE98BFC">
            <w:pPr>
              <w:jc w:val="center"/>
              <w:rPr>
                <w:snapToGrid w:val="0"/>
              </w:rPr>
            </w:pPr>
          </w:p>
        </w:tc>
        <w:tc>
          <w:tcPr>
            <w:tcW w:w="1240" w:type="dxa"/>
            <w:vAlign w:val="center"/>
          </w:tcPr>
          <w:p w14:paraId="53026D09">
            <w:pPr>
              <w:jc w:val="center"/>
              <w:rPr>
                <w:snapToGrid w:val="0"/>
              </w:rPr>
            </w:pPr>
          </w:p>
        </w:tc>
        <w:tc>
          <w:tcPr>
            <w:tcW w:w="1033" w:type="dxa"/>
            <w:vAlign w:val="center"/>
          </w:tcPr>
          <w:p w14:paraId="4F7E9FAF">
            <w:pPr>
              <w:jc w:val="center"/>
              <w:rPr>
                <w:snapToGrid w:val="0"/>
              </w:rPr>
            </w:pPr>
          </w:p>
        </w:tc>
        <w:tc>
          <w:tcPr>
            <w:tcW w:w="1343" w:type="dxa"/>
            <w:vAlign w:val="center"/>
          </w:tcPr>
          <w:p w14:paraId="70E47058">
            <w:pPr>
              <w:jc w:val="center"/>
              <w:rPr>
                <w:snapToGrid w:val="0"/>
              </w:rPr>
            </w:pPr>
          </w:p>
        </w:tc>
        <w:tc>
          <w:tcPr>
            <w:tcW w:w="2580" w:type="dxa"/>
            <w:vAlign w:val="center"/>
          </w:tcPr>
          <w:p w14:paraId="138525AE">
            <w:pPr>
              <w:jc w:val="center"/>
              <w:rPr>
                <w:snapToGrid w:val="0"/>
              </w:rPr>
            </w:pPr>
          </w:p>
        </w:tc>
      </w:tr>
      <w:tr w14:paraId="3981F0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67011253">
            <w:pPr>
              <w:jc w:val="center"/>
              <w:rPr>
                <w:snapToGrid w:val="0"/>
              </w:rPr>
            </w:pPr>
          </w:p>
        </w:tc>
        <w:tc>
          <w:tcPr>
            <w:tcW w:w="1653" w:type="dxa"/>
            <w:vAlign w:val="center"/>
          </w:tcPr>
          <w:p w14:paraId="70DCCA93">
            <w:pPr>
              <w:jc w:val="center"/>
              <w:rPr>
                <w:snapToGrid w:val="0"/>
              </w:rPr>
            </w:pPr>
          </w:p>
        </w:tc>
        <w:tc>
          <w:tcPr>
            <w:tcW w:w="1240" w:type="dxa"/>
            <w:vAlign w:val="center"/>
          </w:tcPr>
          <w:p w14:paraId="603763B6">
            <w:pPr>
              <w:jc w:val="center"/>
              <w:rPr>
                <w:snapToGrid w:val="0"/>
              </w:rPr>
            </w:pPr>
          </w:p>
        </w:tc>
        <w:tc>
          <w:tcPr>
            <w:tcW w:w="1033" w:type="dxa"/>
            <w:vAlign w:val="center"/>
          </w:tcPr>
          <w:p w14:paraId="39CAE22F">
            <w:pPr>
              <w:jc w:val="center"/>
              <w:rPr>
                <w:snapToGrid w:val="0"/>
              </w:rPr>
            </w:pPr>
          </w:p>
        </w:tc>
        <w:tc>
          <w:tcPr>
            <w:tcW w:w="1343" w:type="dxa"/>
            <w:vAlign w:val="center"/>
          </w:tcPr>
          <w:p w14:paraId="2B308C53">
            <w:pPr>
              <w:jc w:val="center"/>
              <w:rPr>
                <w:snapToGrid w:val="0"/>
              </w:rPr>
            </w:pPr>
          </w:p>
        </w:tc>
        <w:tc>
          <w:tcPr>
            <w:tcW w:w="2580" w:type="dxa"/>
            <w:vAlign w:val="center"/>
          </w:tcPr>
          <w:p w14:paraId="245C519E">
            <w:pPr>
              <w:jc w:val="center"/>
              <w:rPr>
                <w:snapToGrid w:val="0"/>
              </w:rPr>
            </w:pPr>
          </w:p>
        </w:tc>
      </w:tr>
      <w:tr w14:paraId="3EE396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294138A2">
            <w:pPr>
              <w:jc w:val="center"/>
              <w:rPr>
                <w:snapToGrid w:val="0"/>
              </w:rPr>
            </w:pPr>
          </w:p>
        </w:tc>
        <w:tc>
          <w:tcPr>
            <w:tcW w:w="1653" w:type="dxa"/>
            <w:vAlign w:val="center"/>
          </w:tcPr>
          <w:p w14:paraId="01B204B5">
            <w:pPr>
              <w:jc w:val="center"/>
              <w:rPr>
                <w:snapToGrid w:val="0"/>
              </w:rPr>
            </w:pPr>
          </w:p>
        </w:tc>
        <w:tc>
          <w:tcPr>
            <w:tcW w:w="1240" w:type="dxa"/>
            <w:vAlign w:val="center"/>
          </w:tcPr>
          <w:p w14:paraId="37686DEF">
            <w:pPr>
              <w:jc w:val="center"/>
              <w:rPr>
                <w:snapToGrid w:val="0"/>
              </w:rPr>
            </w:pPr>
          </w:p>
        </w:tc>
        <w:tc>
          <w:tcPr>
            <w:tcW w:w="1033" w:type="dxa"/>
            <w:vAlign w:val="center"/>
          </w:tcPr>
          <w:p w14:paraId="7955F349">
            <w:pPr>
              <w:jc w:val="center"/>
              <w:rPr>
                <w:snapToGrid w:val="0"/>
              </w:rPr>
            </w:pPr>
          </w:p>
        </w:tc>
        <w:tc>
          <w:tcPr>
            <w:tcW w:w="1343" w:type="dxa"/>
            <w:vAlign w:val="center"/>
          </w:tcPr>
          <w:p w14:paraId="308F068E">
            <w:pPr>
              <w:jc w:val="center"/>
              <w:rPr>
                <w:snapToGrid w:val="0"/>
              </w:rPr>
            </w:pPr>
          </w:p>
        </w:tc>
        <w:tc>
          <w:tcPr>
            <w:tcW w:w="2580" w:type="dxa"/>
            <w:vAlign w:val="center"/>
          </w:tcPr>
          <w:p w14:paraId="09CF3C1D">
            <w:pPr>
              <w:jc w:val="center"/>
              <w:rPr>
                <w:snapToGrid w:val="0"/>
              </w:rPr>
            </w:pPr>
          </w:p>
        </w:tc>
      </w:tr>
      <w:tr w14:paraId="013FA5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387EB37C">
            <w:pPr>
              <w:jc w:val="center"/>
              <w:rPr>
                <w:snapToGrid w:val="0"/>
              </w:rPr>
            </w:pPr>
          </w:p>
        </w:tc>
        <w:tc>
          <w:tcPr>
            <w:tcW w:w="1653" w:type="dxa"/>
            <w:vAlign w:val="center"/>
          </w:tcPr>
          <w:p w14:paraId="5466A98D">
            <w:pPr>
              <w:jc w:val="center"/>
              <w:rPr>
                <w:snapToGrid w:val="0"/>
              </w:rPr>
            </w:pPr>
          </w:p>
        </w:tc>
        <w:tc>
          <w:tcPr>
            <w:tcW w:w="1240" w:type="dxa"/>
            <w:vAlign w:val="center"/>
          </w:tcPr>
          <w:p w14:paraId="77A6005A">
            <w:pPr>
              <w:jc w:val="center"/>
              <w:rPr>
                <w:snapToGrid w:val="0"/>
              </w:rPr>
            </w:pPr>
          </w:p>
        </w:tc>
        <w:tc>
          <w:tcPr>
            <w:tcW w:w="1033" w:type="dxa"/>
            <w:vAlign w:val="center"/>
          </w:tcPr>
          <w:p w14:paraId="36C1311F">
            <w:pPr>
              <w:jc w:val="center"/>
              <w:rPr>
                <w:snapToGrid w:val="0"/>
              </w:rPr>
            </w:pPr>
          </w:p>
        </w:tc>
        <w:tc>
          <w:tcPr>
            <w:tcW w:w="1343" w:type="dxa"/>
            <w:vAlign w:val="center"/>
          </w:tcPr>
          <w:p w14:paraId="525994A2">
            <w:pPr>
              <w:jc w:val="center"/>
              <w:rPr>
                <w:snapToGrid w:val="0"/>
              </w:rPr>
            </w:pPr>
          </w:p>
        </w:tc>
        <w:tc>
          <w:tcPr>
            <w:tcW w:w="2580" w:type="dxa"/>
            <w:vAlign w:val="center"/>
          </w:tcPr>
          <w:p w14:paraId="16613F8F">
            <w:pPr>
              <w:jc w:val="center"/>
              <w:rPr>
                <w:snapToGrid w:val="0"/>
              </w:rPr>
            </w:pPr>
          </w:p>
        </w:tc>
      </w:tr>
      <w:tr w14:paraId="10049C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147202BE">
            <w:pPr>
              <w:jc w:val="center"/>
              <w:rPr>
                <w:snapToGrid w:val="0"/>
              </w:rPr>
            </w:pPr>
          </w:p>
        </w:tc>
        <w:tc>
          <w:tcPr>
            <w:tcW w:w="1653" w:type="dxa"/>
            <w:vAlign w:val="center"/>
          </w:tcPr>
          <w:p w14:paraId="148428BC">
            <w:pPr>
              <w:jc w:val="center"/>
              <w:rPr>
                <w:snapToGrid w:val="0"/>
              </w:rPr>
            </w:pPr>
          </w:p>
        </w:tc>
        <w:tc>
          <w:tcPr>
            <w:tcW w:w="1240" w:type="dxa"/>
            <w:vAlign w:val="center"/>
          </w:tcPr>
          <w:p w14:paraId="2FE85478">
            <w:pPr>
              <w:jc w:val="center"/>
              <w:rPr>
                <w:snapToGrid w:val="0"/>
              </w:rPr>
            </w:pPr>
          </w:p>
        </w:tc>
        <w:tc>
          <w:tcPr>
            <w:tcW w:w="1033" w:type="dxa"/>
            <w:vAlign w:val="center"/>
          </w:tcPr>
          <w:p w14:paraId="514318F8">
            <w:pPr>
              <w:jc w:val="center"/>
              <w:rPr>
                <w:snapToGrid w:val="0"/>
              </w:rPr>
            </w:pPr>
          </w:p>
        </w:tc>
        <w:tc>
          <w:tcPr>
            <w:tcW w:w="1343" w:type="dxa"/>
            <w:vAlign w:val="center"/>
          </w:tcPr>
          <w:p w14:paraId="406FAAFD">
            <w:pPr>
              <w:jc w:val="center"/>
              <w:rPr>
                <w:snapToGrid w:val="0"/>
              </w:rPr>
            </w:pPr>
          </w:p>
        </w:tc>
        <w:tc>
          <w:tcPr>
            <w:tcW w:w="2580" w:type="dxa"/>
            <w:vAlign w:val="center"/>
          </w:tcPr>
          <w:p w14:paraId="55A41B04">
            <w:pPr>
              <w:jc w:val="center"/>
              <w:rPr>
                <w:snapToGrid w:val="0"/>
              </w:rPr>
            </w:pPr>
          </w:p>
        </w:tc>
      </w:tr>
      <w:tr w14:paraId="318D7C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47CF6562">
            <w:pPr>
              <w:jc w:val="center"/>
              <w:rPr>
                <w:snapToGrid w:val="0"/>
              </w:rPr>
            </w:pPr>
          </w:p>
        </w:tc>
        <w:tc>
          <w:tcPr>
            <w:tcW w:w="1653" w:type="dxa"/>
            <w:vAlign w:val="center"/>
          </w:tcPr>
          <w:p w14:paraId="7C73023B">
            <w:pPr>
              <w:jc w:val="center"/>
              <w:rPr>
                <w:snapToGrid w:val="0"/>
              </w:rPr>
            </w:pPr>
          </w:p>
        </w:tc>
        <w:tc>
          <w:tcPr>
            <w:tcW w:w="1240" w:type="dxa"/>
            <w:vAlign w:val="center"/>
          </w:tcPr>
          <w:p w14:paraId="6A3C3C7E">
            <w:pPr>
              <w:jc w:val="center"/>
              <w:rPr>
                <w:snapToGrid w:val="0"/>
              </w:rPr>
            </w:pPr>
          </w:p>
        </w:tc>
        <w:tc>
          <w:tcPr>
            <w:tcW w:w="1033" w:type="dxa"/>
            <w:vAlign w:val="center"/>
          </w:tcPr>
          <w:p w14:paraId="7E03FFDD">
            <w:pPr>
              <w:jc w:val="center"/>
              <w:rPr>
                <w:snapToGrid w:val="0"/>
              </w:rPr>
            </w:pPr>
          </w:p>
        </w:tc>
        <w:tc>
          <w:tcPr>
            <w:tcW w:w="1343" w:type="dxa"/>
            <w:vAlign w:val="center"/>
          </w:tcPr>
          <w:p w14:paraId="68D41446">
            <w:pPr>
              <w:jc w:val="center"/>
              <w:rPr>
                <w:snapToGrid w:val="0"/>
              </w:rPr>
            </w:pPr>
          </w:p>
        </w:tc>
        <w:tc>
          <w:tcPr>
            <w:tcW w:w="2580" w:type="dxa"/>
            <w:vAlign w:val="center"/>
          </w:tcPr>
          <w:p w14:paraId="5728717B">
            <w:pPr>
              <w:jc w:val="center"/>
              <w:rPr>
                <w:snapToGrid w:val="0"/>
              </w:rPr>
            </w:pPr>
          </w:p>
        </w:tc>
      </w:tr>
    </w:tbl>
    <w:p w14:paraId="22C2AE9A">
      <w:pPr>
        <w:ind w:firstLine="480" w:firstLineChars="200"/>
        <w:rPr>
          <w:rFonts w:hint="default" w:eastAsia="宋体"/>
          <w:sz w:val="24"/>
          <w:szCs w:val="24"/>
          <w:lang w:val="en-US" w:eastAsia="zh-CN"/>
        </w:rPr>
      </w:pPr>
      <w:r>
        <w:rPr>
          <w:rFonts w:hint="eastAsia"/>
          <w:sz w:val="24"/>
          <w:szCs w:val="24"/>
        </w:rPr>
        <w:t>注：投入人员必须提供相应的执业证书、职称证书等相关的证书复印件</w:t>
      </w:r>
      <w:r>
        <w:rPr>
          <w:rFonts w:hint="eastAsia"/>
          <w:sz w:val="24"/>
          <w:szCs w:val="24"/>
          <w:lang w:val="en-US" w:eastAsia="zh-CN"/>
        </w:rPr>
        <w:t>并加盖公章。</w:t>
      </w:r>
    </w:p>
    <w:p w14:paraId="2C2E1089">
      <w:pPr>
        <w:rPr>
          <w:sz w:val="24"/>
          <w:szCs w:val="24"/>
        </w:rPr>
      </w:pPr>
    </w:p>
    <w:p w14:paraId="43CCF442">
      <w:pPr>
        <w:pStyle w:val="7"/>
        <w:rPr>
          <w:snapToGrid w:val="0"/>
          <w:sz w:val="24"/>
          <w:szCs w:val="24"/>
        </w:rPr>
      </w:pPr>
      <w:r>
        <w:rPr>
          <w:rFonts w:hint="eastAsia"/>
          <w:sz w:val="24"/>
          <w:szCs w:val="24"/>
        </w:rPr>
        <w:t>投</w:t>
      </w:r>
      <w:r>
        <w:rPr>
          <w:sz w:val="24"/>
          <w:szCs w:val="24"/>
        </w:rPr>
        <w:t>标人（公章）</w:t>
      </w:r>
      <w:r>
        <w:rPr>
          <w:rFonts w:hint="eastAsia"/>
          <w:sz w:val="24"/>
          <w:szCs w:val="24"/>
          <w:lang w:val="en-US" w:eastAsia="zh-CN"/>
        </w:rPr>
        <w:t xml:space="preserve"> </w:t>
      </w:r>
      <w:r>
        <w:rPr>
          <w:sz w:val="24"/>
          <w:szCs w:val="24"/>
        </w:rPr>
        <w:t>：</w:t>
      </w:r>
      <w:r>
        <w:rPr>
          <w:rFonts w:hint="eastAsia"/>
          <w:sz w:val="24"/>
          <w:szCs w:val="24"/>
          <w:lang w:val="en-US" w:eastAsia="zh-CN"/>
        </w:rPr>
        <w:t xml:space="preserve">                         </w:t>
      </w:r>
      <w:r>
        <w:rPr>
          <w:rFonts w:hint="eastAsia"/>
          <w:snapToGrid w:val="0"/>
          <w:sz w:val="24"/>
          <w:szCs w:val="24"/>
        </w:rPr>
        <w:t>法定代表人或委托代理人</w:t>
      </w:r>
      <w:r>
        <w:rPr>
          <w:rFonts w:hint="eastAsia" w:ascii="宋体" w:cs="Courier New"/>
          <w:sz w:val="24"/>
        </w:rPr>
        <w:t>（签字或</w:t>
      </w:r>
      <w:r>
        <w:rPr>
          <w:rFonts w:hint="eastAsia" w:ascii="宋体" w:cs="Courier New"/>
          <w:sz w:val="24"/>
          <w:lang w:val="en-US" w:eastAsia="zh-CN"/>
        </w:rPr>
        <w:t>签名章</w:t>
      </w:r>
      <w:r>
        <w:rPr>
          <w:rFonts w:hint="eastAsia" w:ascii="宋体" w:cs="Courier New"/>
          <w:sz w:val="24"/>
        </w:rPr>
        <w:t>）</w:t>
      </w:r>
      <w:r>
        <w:rPr>
          <w:rFonts w:hint="eastAsia"/>
          <w:snapToGrid w:val="0"/>
          <w:sz w:val="24"/>
          <w:szCs w:val="24"/>
        </w:rPr>
        <w:t>：</w:t>
      </w:r>
    </w:p>
    <w:p w14:paraId="31DF53EF">
      <w:pPr>
        <w:pStyle w:val="7"/>
        <w:ind w:firstLine="6981" w:firstLineChars="2909"/>
        <w:rPr>
          <w:rFonts w:hint="eastAsia"/>
          <w:snapToGrid w:val="0"/>
          <w:sz w:val="24"/>
          <w:szCs w:val="24"/>
        </w:rPr>
      </w:pPr>
    </w:p>
    <w:p w14:paraId="65C54461">
      <w:pPr>
        <w:pStyle w:val="7"/>
        <w:ind w:firstLine="6981" w:firstLineChars="2909"/>
        <w:rPr>
          <w:rFonts w:ascii="宋体" w:hAnsi="宋体"/>
          <w:b/>
          <w:sz w:val="24"/>
          <w:szCs w:val="24"/>
        </w:rPr>
      </w:pPr>
      <w:r>
        <w:rPr>
          <w:rFonts w:hint="eastAsia"/>
          <w:snapToGrid w:val="0"/>
          <w:sz w:val="24"/>
          <w:szCs w:val="24"/>
        </w:rPr>
        <w:t>年</w:t>
      </w:r>
      <w:r>
        <w:rPr>
          <w:rFonts w:hint="eastAsia"/>
          <w:snapToGrid w:val="0"/>
          <w:sz w:val="24"/>
          <w:szCs w:val="24"/>
          <w:u w:val="single"/>
        </w:rPr>
        <w:tab/>
      </w:r>
      <w:r>
        <w:rPr>
          <w:rFonts w:hint="eastAsia"/>
          <w:snapToGrid w:val="0"/>
          <w:sz w:val="24"/>
          <w:szCs w:val="24"/>
          <w:u w:val="single"/>
          <w:lang w:val="en-US" w:eastAsia="zh-CN"/>
        </w:rPr>
        <w:t xml:space="preserve"> </w:t>
      </w:r>
      <w:r>
        <w:rPr>
          <w:rFonts w:hint="eastAsia"/>
          <w:snapToGrid w:val="0"/>
          <w:sz w:val="24"/>
          <w:szCs w:val="24"/>
        </w:rPr>
        <w:t>月</w:t>
      </w:r>
      <w:r>
        <w:rPr>
          <w:rFonts w:hint="eastAsia"/>
          <w:snapToGrid w:val="0"/>
          <w:sz w:val="24"/>
          <w:szCs w:val="24"/>
          <w:u w:val="single"/>
        </w:rPr>
        <w:tab/>
      </w:r>
      <w:r>
        <w:rPr>
          <w:rFonts w:hint="eastAsia"/>
          <w:snapToGrid w:val="0"/>
          <w:sz w:val="24"/>
          <w:szCs w:val="24"/>
          <w:u w:val="single"/>
          <w:lang w:val="en-US" w:eastAsia="zh-CN"/>
        </w:rPr>
        <w:t xml:space="preserve">  </w:t>
      </w:r>
      <w:r>
        <w:rPr>
          <w:rFonts w:hint="eastAsia"/>
          <w:snapToGrid w:val="0"/>
          <w:sz w:val="24"/>
          <w:szCs w:val="24"/>
        </w:rPr>
        <w:t xml:space="preserve">日  </w:t>
      </w:r>
    </w:p>
    <w:p w14:paraId="5347C369">
      <w:pPr>
        <w:spacing w:line="360" w:lineRule="auto"/>
        <w:rPr>
          <w:rFonts w:hint="eastAsia" w:ascii="宋体" w:hAnsi="宋体" w:cs="宋体"/>
          <w:b/>
          <w:bCs/>
          <w:sz w:val="24"/>
          <w:szCs w:val="24"/>
        </w:rPr>
      </w:pPr>
    </w:p>
    <w:p w14:paraId="264D45F2">
      <w:pPr>
        <w:spacing w:line="360" w:lineRule="auto"/>
        <w:rPr>
          <w:rFonts w:hint="eastAsia" w:ascii="宋体" w:hAnsi="宋体" w:cs="宋体"/>
          <w:b/>
          <w:bCs/>
          <w:sz w:val="24"/>
          <w:szCs w:val="24"/>
        </w:rPr>
      </w:pPr>
    </w:p>
    <w:p w14:paraId="296C3ECC">
      <w:pPr>
        <w:keepNext w:val="0"/>
        <w:keepLines w:val="0"/>
        <w:pageBreakBefore w:val="0"/>
        <w:widowControl w:val="0"/>
        <w:kinsoku/>
        <w:wordWrap/>
        <w:overflowPunct/>
        <w:topLinePunct w:val="0"/>
        <w:autoSpaceDE/>
        <w:autoSpaceDN/>
        <w:bidi w:val="0"/>
        <w:adjustRightInd/>
        <w:snapToGrid w:val="0"/>
        <w:spacing w:beforeLines="50" w:after="50" w:line="276" w:lineRule="auto"/>
        <w:textAlignment w:val="auto"/>
        <w:outlineLvl w:val="0"/>
        <w:rPr>
          <w:rFonts w:hint="eastAsia" w:ascii="宋体" w:hAnsi="宋体" w:cs="宋体"/>
          <w:b/>
          <w:sz w:val="24"/>
          <w:szCs w:val="24"/>
        </w:rPr>
        <w:sectPr>
          <w:pgSz w:w="11906" w:h="16838"/>
          <w:pgMar w:top="1440" w:right="1080" w:bottom="1440" w:left="1080" w:header="851" w:footer="992" w:gutter="0"/>
          <w:pgNumType w:fmt="decimal"/>
          <w:cols w:space="425" w:num="1"/>
          <w:docGrid w:type="lines" w:linePitch="312" w:charSpace="0"/>
        </w:sectPr>
      </w:pPr>
    </w:p>
    <w:p w14:paraId="7F4C2512">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9</w:t>
      </w:r>
      <w:r>
        <w:rPr>
          <w:rFonts w:hint="eastAsia" w:ascii="宋体" w:hAnsi="宋体" w:cs="宋体"/>
          <w:b/>
          <w:sz w:val="24"/>
          <w:szCs w:val="24"/>
        </w:rPr>
        <w:t>：政府</w:t>
      </w:r>
      <w:r>
        <w:rPr>
          <w:rFonts w:hint="eastAsia" w:ascii="宋体" w:hAnsi="宋体" w:cs="宋体"/>
          <w:b/>
          <w:bCs/>
          <w:sz w:val="24"/>
        </w:rPr>
        <w:t>采购</w:t>
      </w:r>
      <w:r>
        <w:rPr>
          <w:rFonts w:hint="eastAsia" w:ascii="宋体" w:hAnsi="宋体" w:cs="宋体"/>
          <w:b/>
          <w:sz w:val="24"/>
          <w:szCs w:val="24"/>
        </w:rPr>
        <w:t>投标人诚信承诺书</w:t>
      </w:r>
    </w:p>
    <w:p w14:paraId="64E8B820">
      <w:pPr>
        <w:spacing w:line="360" w:lineRule="auto"/>
        <w:ind w:firstLine="3092" w:firstLineChars="1100"/>
        <w:rPr>
          <w:rFonts w:ascii="宋体" w:hAnsi="宋体" w:cs="宋体"/>
          <w:b/>
          <w:color w:val="auto"/>
          <w:sz w:val="28"/>
          <w:szCs w:val="28"/>
        </w:rPr>
      </w:pPr>
      <w:r>
        <w:rPr>
          <w:rFonts w:hint="eastAsia" w:ascii="宋体" w:hAnsi="宋体" w:cs="宋体"/>
          <w:b/>
          <w:color w:val="auto"/>
          <w:sz w:val="28"/>
          <w:szCs w:val="28"/>
        </w:rPr>
        <w:t>政府采购投标人诚信承诺书</w:t>
      </w:r>
    </w:p>
    <w:p w14:paraId="41C0A47A">
      <w:pPr>
        <w:widowControl/>
        <w:spacing w:before="100" w:beforeAutospacing="1" w:after="190"/>
        <w:jc w:val="left"/>
        <w:rPr>
          <w:rFonts w:ascii="宋体" w:hAnsi="宋体" w:cs="宋体"/>
          <w:b/>
          <w:sz w:val="24"/>
          <w:u w:val="single"/>
        </w:rPr>
      </w:pPr>
      <w:r>
        <w:rPr>
          <w:rFonts w:hint="eastAsia" w:ascii="宋体" w:hAnsi="宋体" w:cs="宋体"/>
          <w:b/>
          <w:sz w:val="24"/>
          <w:u w:val="single"/>
          <w:lang w:eastAsia="zh-CN"/>
        </w:rPr>
        <w:t>浙江建航工程咨询有限公司</w:t>
      </w:r>
      <w:r>
        <w:rPr>
          <w:rFonts w:hint="eastAsia" w:ascii="宋体" w:hAnsi="宋体" w:cs="宋体"/>
          <w:b/>
          <w:sz w:val="24"/>
          <w:u w:val="single"/>
        </w:rPr>
        <w:t>：</w:t>
      </w:r>
    </w:p>
    <w:p w14:paraId="6EC62E51">
      <w:pPr>
        <w:ind w:firstLine="480" w:firstLineChars="200"/>
        <w:rPr>
          <w:rFonts w:ascii="宋体" w:hAnsi="宋体" w:cs="宋体"/>
          <w:sz w:val="24"/>
        </w:rPr>
      </w:pPr>
      <w:r>
        <w:rPr>
          <w:rFonts w:hint="eastAsia" w:ascii="宋体" w:hAnsi="宋体" w:cs="宋体"/>
          <w:sz w:val="24"/>
        </w:rPr>
        <w:t>我公司自愿参与贵单位组织的</w:t>
      </w:r>
      <w:r>
        <w:rPr>
          <w:rFonts w:hint="eastAsia" w:ascii="宋体" w:hAnsi="宋体" w:cs="宋体"/>
          <w:b/>
          <w:sz w:val="24"/>
          <w:u w:val="single"/>
        </w:rPr>
        <w:t xml:space="preserve">                   项目（</w:t>
      </w:r>
      <w:r>
        <w:rPr>
          <w:rFonts w:hint="eastAsia" w:ascii="宋体" w:hAnsi="宋体" w:cs="宋体"/>
          <w:b/>
          <w:sz w:val="24"/>
          <w:u w:val="single"/>
          <w:lang w:val="en-US" w:eastAsia="zh-CN"/>
        </w:rPr>
        <w:t>项目</w:t>
      </w:r>
      <w:r>
        <w:rPr>
          <w:rFonts w:hint="eastAsia" w:ascii="宋体" w:hAnsi="宋体" w:cs="宋体"/>
          <w:b/>
          <w:sz w:val="24"/>
          <w:u w:val="single"/>
        </w:rPr>
        <w:t>编号</w:t>
      </w:r>
      <w:r>
        <w:rPr>
          <w:rFonts w:hint="eastAsia" w:ascii="宋体" w:hAnsi="宋体" w:cs="宋体"/>
          <w:b/>
          <w:sz w:val="24"/>
          <w:highlight w:val="none"/>
          <w:u w:val="single"/>
        </w:rPr>
        <w:t>：</w:t>
      </w:r>
      <w:r>
        <w:rPr>
          <w:rFonts w:hint="eastAsia" w:ascii="宋体" w:hAnsi="宋体" w:cs="宋体"/>
          <w:b/>
          <w:sz w:val="24"/>
          <w:highlight w:val="none"/>
          <w:u w:val="single"/>
          <w:lang w:eastAsia="zh-CN"/>
        </w:rPr>
        <w:t>浙建航招（东2025010号）</w:t>
      </w:r>
      <w:r>
        <w:rPr>
          <w:rFonts w:hint="eastAsia" w:ascii="宋体" w:hAnsi="宋体" w:cs="宋体"/>
          <w:b/>
          <w:sz w:val="24"/>
          <w:highlight w:val="none"/>
          <w:u w:val="single"/>
        </w:rPr>
        <w:t>）</w:t>
      </w:r>
      <w:r>
        <w:rPr>
          <w:rFonts w:hint="eastAsia" w:ascii="宋体" w:hAnsi="宋体" w:cs="宋体"/>
          <w:sz w:val="24"/>
        </w:rPr>
        <w:t>采购活动，严格遵守《中华人民共和国政府采购法》等相关法律法规的规定，坚守公平竞争，并无条件地遵守本次采购活动各项规定。我们郑重承诺：如果在本次招标活动中有以下情形的，愿接受政府采购监管等部门给予相关处罚并承担法律责任。</w:t>
      </w:r>
    </w:p>
    <w:p w14:paraId="1F203DA3">
      <w:pPr>
        <w:spacing w:line="312" w:lineRule="auto"/>
        <w:ind w:firstLine="480" w:firstLineChars="200"/>
        <w:rPr>
          <w:rFonts w:ascii="宋体" w:hAnsi="宋体" w:cs="宋体"/>
          <w:sz w:val="24"/>
        </w:rPr>
      </w:pPr>
      <w:r>
        <w:rPr>
          <w:rFonts w:hint="eastAsia" w:ascii="宋体" w:hAnsi="宋体" w:cs="宋体"/>
          <w:sz w:val="24"/>
        </w:rPr>
        <w:t>（一）提供虚假材料谋取中标的；</w:t>
      </w:r>
    </w:p>
    <w:p w14:paraId="1F19DCF4">
      <w:pPr>
        <w:spacing w:line="312" w:lineRule="auto"/>
        <w:ind w:firstLine="480" w:firstLineChars="200"/>
        <w:rPr>
          <w:rFonts w:ascii="宋体" w:hAnsi="宋体" w:cs="宋体"/>
          <w:sz w:val="24"/>
        </w:rPr>
      </w:pPr>
      <w:r>
        <w:rPr>
          <w:rFonts w:hint="eastAsia" w:ascii="宋体" w:hAnsi="宋体" w:cs="宋体"/>
          <w:sz w:val="24"/>
        </w:rPr>
        <w:t>（二）采取不正当手段诋毁、排挤</w:t>
      </w:r>
      <w:r>
        <w:fldChar w:fldCharType="begin"/>
      </w:r>
      <w:r>
        <w:instrText xml:space="preserve"> HYPERLINK "http://www.oh100.com/qita/" \t "_blank" </w:instrText>
      </w:r>
      <w:r>
        <w:fldChar w:fldCharType="separate"/>
      </w:r>
      <w:r>
        <w:rPr>
          <w:rStyle w:val="25"/>
          <w:rFonts w:hint="eastAsia" w:ascii="宋体" w:hAnsi="宋体" w:cs="宋体"/>
          <w:color w:val="auto"/>
          <w:sz w:val="24"/>
        </w:rPr>
        <w:t>其他</w:t>
      </w:r>
      <w:r>
        <w:rPr>
          <w:rStyle w:val="25"/>
          <w:rFonts w:hint="eastAsia" w:ascii="宋体" w:hAnsi="宋体" w:cs="宋体"/>
          <w:color w:val="auto"/>
          <w:sz w:val="24"/>
        </w:rPr>
        <w:fldChar w:fldCharType="end"/>
      </w:r>
      <w:r>
        <w:rPr>
          <w:rFonts w:hint="eastAsia" w:ascii="宋体" w:hAnsi="宋体" w:cs="宋体"/>
          <w:sz w:val="24"/>
        </w:rPr>
        <w:t>投标人的；</w:t>
      </w:r>
    </w:p>
    <w:p w14:paraId="6C0DB864">
      <w:pPr>
        <w:spacing w:line="312" w:lineRule="auto"/>
        <w:ind w:firstLine="480" w:firstLineChars="200"/>
        <w:rPr>
          <w:rFonts w:ascii="宋体" w:hAnsi="宋体" w:cs="宋体"/>
          <w:sz w:val="24"/>
        </w:rPr>
      </w:pPr>
      <w:r>
        <w:rPr>
          <w:rFonts w:hint="eastAsia" w:ascii="宋体" w:hAnsi="宋体" w:cs="宋体"/>
          <w:sz w:val="24"/>
        </w:rPr>
        <w:t>（三）与招标采购单位、其他投标人恶意串通的；</w:t>
      </w:r>
    </w:p>
    <w:p w14:paraId="24086B19">
      <w:pPr>
        <w:spacing w:line="312" w:lineRule="auto"/>
        <w:ind w:firstLine="480" w:firstLineChars="200"/>
        <w:rPr>
          <w:rFonts w:ascii="宋体" w:hAnsi="宋体" w:cs="宋体"/>
          <w:sz w:val="24"/>
        </w:rPr>
      </w:pPr>
      <w:r>
        <w:rPr>
          <w:rFonts w:hint="eastAsia" w:ascii="宋体" w:hAnsi="宋体" w:cs="宋体"/>
          <w:sz w:val="24"/>
        </w:rPr>
        <w:t>（四）向招标采购单位行贿或提供其他不正当利益的；</w:t>
      </w:r>
    </w:p>
    <w:p w14:paraId="2E35110A">
      <w:pPr>
        <w:spacing w:line="312" w:lineRule="auto"/>
        <w:ind w:firstLine="480" w:firstLineChars="200"/>
        <w:rPr>
          <w:rFonts w:ascii="宋体" w:hAnsi="宋体" w:cs="宋体"/>
          <w:sz w:val="24"/>
        </w:rPr>
      </w:pPr>
      <w:r>
        <w:rPr>
          <w:rFonts w:hint="eastAsia" w:ascii="宋体" w:hAnsi="宋体" w:cs="宋体"/>
          <w:sz w:val="24"/>
        </w:rPr>
        <w:t>（五）在招标过程中与招标采购单位进行协商谈判、不按照招标文件和投标文件订立合同，或者与采购人另立背离合同实质性内容协议的；</w:t>
      </w:r>
    </w:p>
    <w:p w14:paraId="60309CC5">
      <w:pPr>
        <w:spacing w:line="312" w:lineRule="auto"/>
        <w:ind w:firstLine="480" w:firstLineChars="200"/>
        <w:rPr>
          <w:rFonts w:ascii="宋体" w:hAnsi="宋体" w:cs="宋体"/>
          <w:sz w:val="24"/>
        </w:rPr>
      </w:pPr>
      <w:r>
        <w:rPr>
          <w:rFonts w:hint="eastAsia" w:ascii="宋体" w:hAnsi="宋体" w:cs="宋体"/>
          <w:sz w:val="24"/>
        </w:rPr>
        <w:t>（六）开标后擅自撤销投标，影响招标继续进行的或领取招标文件后不投标导致废标的；</w:t>
      </w:r>
    </w:p>
    <w:p w14:paraId="08AA4D76">
      <w:pPr>
        <w:spacing w:line="312" w:lineRule="auto"/>
        <w:ind w:firstLine="600" w:firstLineChars="250"/>
        <w:rPr>
          <w:rFonts w:ascii="宋体" w:hAnsi="宋体" w:cs="宋体"/>
          <w:sz w:val="24"/>
        </w:rPr>
      </w:pPr>
      <w:r>
        <w:rPr>
          <w:rFonts w:hint="eastAsia" w:ascii="宋体" w:hAnsi="宋体" w:cs="宋体"/>
          <w:sz w:val="24"/>
        </w:rPr>
        <w:t>（七）中标后无正当理由，在规定时间内不与采购单位签订合同的；</w:t>
      </w:r>
    </w:p>
    <w:p w14:paraId="675C7533">
      <w:pPr>
        <w:spacing w:line="312" w:lineRule="auto"/>
        <w:ind w:firstLine="600" w:firstLineChars="250"/>
        <w:rPr>
          <w:rFonts w:ascii="宋体" w:hAnsi="宋体" w:cs="宋体"/>
          <w:sz w:val="24"/>
        </w:rPr>
      </w:pPr>
      <w:r>
        <w:rPr>
          <w:rFonts w:hint="eastAsia" w:ascii="宋体" w:hAnsi="宋体" w:cs="宋体"/>
          <w:sz w:val="24"/>
        </w:rPr>
        <w:t>（八）将中标项目转让给他人或非法分包他人的；</w:t>
      </w:r>
    </w:p>
    <w:p w14:paraId="37B21280">
      <w:pPr>
        <w:spacing w:line="312" w:lineRule="auto"/>
        <w:ind w:firstLine="600" w:firstLineChars="250"/>
        <w:rPr>
          <w:rFonts w:ascii="宋体" w:hAnsi="宋体" w:cs="宋体"/>
          <w:sz w:val="24"/>
        </w:rPr>
      </w:pPr>
      <w:r>
        <w:rPr>
          <w:rFonts w:hint="eastAsia" w:ascii="宋体" w:hAnsi="宋体" w:cs="宋体"/>
          <w:sz w:val="24"/>
        </w:rPr>
        <w:t>（九）无正当理由，拒绝履行合同义务的；</w:t>
      </w:r>
    </w:p>
    <w:p w14:paraId="495BA3C8">
      <w:pPr>
        <w:spacing w:line="312" w:lineRule="auto"/>
        <w:ind w:firstLine="600" w:firstLineChars="250"/>
        <w:rPr>
          <w:rFonts w:ascii="宋体" w:hAnsi="宋体" w:cs="宋体"/>
          <w:sz w:val="24"/>
        </w:rPr>
      </w:pPr>
      <w:r>
        <w:rPr>
          <w:rFonts w:hint="eastAsia" w:ascii="宋体" w:hAnsi="宋体" w:cs="宋体"/>
          <w:sz w:val="24"/>
        </w:rPr>
        <w:t>（十）无正当理由放弃中标（成交）项目的；</w:t>
      </w:r>
    </w:p>
    <w:p w14:paraId="4C3F9A02">
      <w:pPr>
        <w:spacing w:line="312" w:lineRule="auto"/>
        <w:ind w:firstLine="600" w:firstLineChars="250"/>
        <w:rPr>
          <w:rFonts w:ascii="宋体" w:hAnsi="宋体" w:cs="宋体"/>
          <w:sz w:val="24"/>
        </w:rPr>
      </w:pPr>
      <w:r>
        <w:rPr>
          <w:rFonts w:hint="eastAsia" w:ascii="宋体" w:hAnsi="宋体" w:cs="宋体"/>
          <w:sz w:val="24"/>
        </w:rPr>
        <w:t>（十一）擅自或与采购人串通或接受采购人要求，在履约合同中通过减少货物数量，更换品牌、降低配置、技术要求、质量和服务标准等，却仍按原合同进行虚假验收或终止政府采购合同的；</w:t>
      </w:r>
    </w:p>
    <w:p w14:paraId="144E7942">
      <w:pPr>
        <w:spacing w:line="312" w:lineRule="auto"/>
        <w:ind w:firstLine="480" w:firstLineChars="200"/>
        <w:rPr>
          <w:rFonts w:ascii="宋体" w:hAnsi="宋体" w:cs="宋体"/>
          <w:sz w:val="24"/>
        </w:rPr>
      </w:pPr>
      <w:r>
        <w:rPr>
          <w:rFonts w:hint="eastAsia" w:ascii="宋体" w:hAnsi="宋体" w:cs="宋体"/>
          <w:sz w:val="24"/>
        </w:rPr>
        <w:t>（十二）与采购人串通，对尚未履约完毕的采购项目出具虚假验收报告的；</w:t>
      </w:r>
    </w:p>
    <w:p w14:paraId="5C25FA79">
      <w:pPr>
        <w:spacing w:line="312" w:lineRule="auto"/>
        <w:ind w:firstLine="480" w:firstLineChars="200"/>
        <w:rPr>
          <w:rFonts w:ascii="宋体" w:hAnsi="宋体" w:cs="宋体"/>
          <w:sz w:val="24"/>
        </w:rPr>
      </w:pPr>
      <w:r>
        <w:rPr>
          <w:rFonts w:hint="eastAsia" w:ascii="宋体" w:hAnsi="宋体" w:cs="宋体"/>
          <w:sz w:val="24"/>
        </w:rPr>
        <w:t>（十三）无不可抗力因素，拒绝提供售后服务、售后服务态度恶劣、故意提高维修配件价格（高于市场平均价）的；</w:t>
      </w:r>
    </w:p>
    <w:p w14:paraId="1AE43315">
      <w:pPr>
        <w:ind w:firstLine="480" w:firstLineChars="200"/>
        <w:rPr>
          <w:rFonts w:ascii="宋体" w:hAnsi="宋体" w:cs="宋体"/>
          <w:sz w:val="24"/>
        </w:rPr>
      </w:pPr>
      <w:r>
        <w:rPr>
          <w:rFonts w:hint="eastAsia" w:ascii="宋体" w:hAnsi="宋体" w:cs="宋体"/>
          <w:sz w:val="24"/>
        </w:rPr>
        <w:t>（十四）开标后对招标文件的相关内容再进行质疑的；</w:t>
      </w:r>
    </w:p>
    <w:p w14:paraId="04B26A69">
      <w:pPr>
        <w:ind w:firstLine="480" w:firstLineChars="200"/>
        <w:rPr>
          <w:rFonts w:ascii="宋体" w:hAnsi="宋体" w:cs="宋体"/>
          <w:sz w:val="24"/>
        </w:rPr>
      </w:pPr>
      <w:r>
        <w:rPr>
          <w:rFonts w:hint="eastAsia" w:ascii="宋体" w:hAnsi="宋体" w:cs="宋体"/>
          <w:sz w:val="24"/>
        </w:rPr>
        <w:t>（十五）恶意投诉的行为：投诉经查无实据的、捏造事实或者提供虚假投诉材料的；</w:t>
      </w:r>
    </w:p>
    <w:p w14:paraId="1D8D287C">
      <w:pPr>
        <w:ind w:firstLine="480" w:firstLineChars="200"/>
        <w:rPr>
          <w:rFonts w:ascii="宋体" w:hAnsi="宋体" w:cs="宋体"/>
          <w:sz w:val="24"/>
        </w:rPr>
      </w:pPr>
      <w:r>
        <w:rPr>
          <w:rFonts w:hint="eastAsia" w:ascii="宋体" w:hAnsi="宋体" w:cs="宋体"/>
          <w:sz w:val="24"/>
        </w:rPr>
        <w:t>（十六）拒绝有关部门监督检查或者提供虚假情况的；</w:t>
      </w:r>
    </w:p>
    <w:p w14:paraId="02973792">
      <w:pPr>
        <w:ind w:firstLine="480" w:firstLineChars="200"/>
        <w:rPr>
          <w:rFonts w:ascii="宋体" w:hAnsi="宋体" w:cs="宋体"/>
          <w:sz w:val="24"/>
        </w:rPr>
      </w:pPr>
      <w:r>
        <w:rPr>
          <w:rFonts w:hint="eastAsia" w:ascii="宋体" w:hAnsi="宋体" w:cs="宋体"/>
          <w:sz w:val="24"/>
        </w:rPr>
        <w:t>（十七）财政、监察部门鉴定的其他不诚信行为。</w:t>
      </w:r>
    </w:p>
    <w:p w14:paraId="39EAE6B4">
      <w:pPr>
        <w:ind w:firstLine="480" w:firstLineChars="200"/>
        <w:rPr>
          <w:rFonts w:ascii="宋体" w:hAnsi="宋体" w:cs="宋体"/>
          <w:sz w:val="24"/>
        </w:rPr>
      </w:pPr>
      <w:r>
        <w:rPr>
          <w:rFonts w:hint="eastAsia" w:ascii="宋体" w:hAnsi="宋体" w:cs="宋体"/>
          <w:sz w:val="24"/>
        </w:rPr>
        <w:t>（十八）招标文件规定的其他不诚信行为。</w:t>
      </w:r>
    </w:p>
    <w:p w14:paraId="794C07C9">
      <w:pPr>
        <w:spacing w:line="312" w:lineRule="auto"/>
        <w:ind w:firstLine="5760" w:firstLineChars="2400"/>
        <w:rPr>
          <w:rFonts w:ascii="宋体" w:hAnsi="宋体" w:cs="宋体"/>
          <w:sz w:val="24"/>
        </w:rPr>
      </w:pPr>
    </w:p>
    <w:p w14:paraId="19228936">
      <w:pPr>
        <w:spacing w:line="312" w:lineRule="auto"/>
        <w:ind w:firstLine="5760" w:firstLineChars="2400"/>
        <w:rPr>
          <w:rFonts w:ascii="宋体" w:hAnsi="宋体" w:cs="宋体"/>
          <w:sz w:val="24"/>
        </w:rPr>
      </w:pPr>
      <w:r>
        <w:rPr>
          <w:rFonts w:hint="eastAsia" w:ascii="宋体" w:hAnsi="宋体" w:cs="宋体"/>
          <w:sz w:val="24"/>
        </w:rPr>
        <w:t>公司名称（盖章）：</w:t>
      </w:r>
    </w:p>
    <w:p w14:paraId="6C89633E">
      <w:pPr>
        <w:spacing w:line="312" w:lineRule="auto"/>
        <w:jc w:val="center"/>
        <w:rPr>
          <w:rFonts w:ascii="宋体" w:hAnsi="宋体" w:cs="宋体"/>
          <w:sz w:val="24"/>
        </w:rPr>
      </w:pPr>
      <w:r>
        <w:rPr>
          <w:rFonts w:hint="eastAsia" w:ascii="宋体" w:hAnsi="宋体" w:cs="宋体"/>
          <w:sz w:val="24"/>
        </w:rPr>
        <w:t xml:space="preserve">                              法人代表或授权委托人</w:t>
      </w:r>
      <w:r>
        <w:rPr>
          <w:rFonts w:hint="eastAsia" w:ascii="宋体" w:cs="Courier New"/>
          <w:sz w:val="24"/>
        </w:rPr>
        <w:t>（签字或</w:t>
      </w:r>
      <w:r>
        <w:rPr>
          <w:rFonts w:hint="eastAsia" w:ascii="宋体" w:cs="Courier New"/>
          <w:sz w:val="24"/>
          <w:lang w:val="en-US" w:eastAsia="zh-CN"/>
        </w:rPr>
        <w:t>签名章</w:t>
      </w:r>
      <w:r>
        <w:rPr>
          <w:rFonts w:hint="eastAsia" w:ascii="宋体" w:cs="Courier New"/>
          <w:sz w:val="24"/>
        </w:rPr>
        <w:t>）</w:t>
      </w:r>
      <w:r>
        <w:rPr>
          <w:rFonts w:hint="eastAsia" w:ascii="宋体" w:hAnsi="宋体" w:cs="宋体"/>
          <w:sz w:val="24"/>
        </w:rPr>
        <w:t>：</w:t>
      </w:r>
    </w:p>
    <w:p w14:paraId="53C0B9FE">
      <w:pPr>
        <w:ind w:firstLine="5520" w:firstLineChars="2300"/>
        <w:rPr>
          <w:rFonts w:ascii="宋体" w:hAnsi="宋体" w:cs="宋体"/>
          <w:sz w:val="24"/>
          <w:szCs w:val="22"/>
        </w:rPr>
      </w:pPr>
      <w:r>
        <w:rPr>
          <w:rFonts w:hint="eastAsia" w:ascii="宋体" w:hAnsi="宋体" w:cs="宋体"/>
          <w:sz w:val="24"/>
          <w:szCs w:val="22"/>
        </w:rPr>
        <w:t>年   月   日</w:t>
      </w:r>
    </w:p>
    <w:p w14:paraId="4F8AC295">
      <w:pPr>
        <w:rPr>
          <w:rFonts w:ascii="宋体" w:hAnsi="宋体" w:cs="宋体"/>
          <w:color w:val="000000"/>
          <w:sz w:val="24"/>
          <w:szCs w:val="24"/>
        </w:rPr>
      </w:pPr>
    </w:p>
    <w:p w14:paraId="592BF9E7">
      <w:pPr>
        <w:rPr>
          <w:rFonts w:hint="eastAsia" w:ascii="宋体" w:hAnsi="宋体" w:cs="宋体"/>
          <w:b/>
          <w:bCs/>
          <w:color w:val="000000"/>
          <w:sz w:val="24"/>
          <w:szCs w:val="24"/>
        </w:rPr>
      </w:pPr>
    </w:p>
    <w:p w14:paraId="09375A04">
      <w:pPr>
        <w:rPr>
          <w:rFonts w:hint="eastAsia" w:ascii="宋体" w:hAnsi="宋体" w:cs="宋体"/>
          <w:b/>
          <w:sz w:val="24"/>
          <w:szCs w:val="24"/>
        </w:rPr>
      </w:pPr>
      <w:r>
        <w:rPr>
          <w:rFonts w:hint="eastAsia" w:ascii="宋体" w:hAnsi="宋体" w:cs="宋体"/>
          <w:b/>
          <w:sz w:val="24"/>
          <w:szCs w:val="24"/>
        </w:rPr>
        <w:br w:type="page"/>
      </w:r>
    </w:p>
    <w:p w14:paraId="0422785D">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10</w:t>
      </w:r>
      <w:r>
        <w:rPr>
          <w:rFonts w:hint="eastAsia" w:ascii="宋体" w:hAnsi="宋体" w:cs="宋体"/>
          <w:b/>
          <w:sz w:val="24"/>
          <w:szCs w:val="24"/>
        </w:rPr>
        <w:t>：</w:t>
      </w:r>
      <w:r>
        <w:rPr>
          <w:rFonts w:hint="eastAsia" w:ascii="宋体" w:hAnsi="宋体" w:cs="宋体"/>
          <w:b/>
          <w:bCs/>
          <w:sz w:val="24"/>
        </w:rPr>
        <w:t>服务费</w:t>
      </w:r>
      <w:r>
        <w:rPr>
          <w:rFonts w:hint="eastAsia" w:ascii="宋体" w:hAnsi="宋体" w:cs="宋体"/>
          <w:b/>
          <w:sz w:val="24"/>
          <w:szCs w:val="24"/>
        </w:rPr>
        <w:t>承诺书</w:t>
      </w:r>
    </w:p>
    <w:p w14:paraId="7C055004">
      <w:pPr>
        <w:ind w:firstLine="3915" w:firstLineChars="1300"/>
        <w:rPr>
          <w:rFonts w:ascii="宋体" w:hAnsi="宋体" w:cs="宋体"/>
          <w:b/>
          <w:bCs/>
          <w:color w:val="auto"/>
          <w:sz w:val="30"/>
          <w:szCs w:val="30"/>
        </w:rPr>
      </w:pPr>
      <w:r>
        <w:rPr>
          <w:rFonts w:hint="eastAsia" w:ascii="宋体" w:hAnsi="宋体" w:cs="宋体"/>
          <w:b/>
          <w:bCs/>
          <w:color w:val="auto"/>
          <w:sz w:val="30"/>
          <w:szCs w:val="30"/>
          <w:lang w:eastAsia="zh-CN"/>
        </w:rPr>
        <w:t>服务费</w:t>
      </w:r>
      <w:r>
        <w:rPr>
          <w:rFonts w:hint="eastAsia" w:ascii="宋体" w:hAnsi="宋体" w:cs="宋体"/>
          <w:b/>
          <w:bCs/>
          <w:color w:val="auto"/>
          <w:sz w:val="30"/>
          <w:szCs w:val="30"/>
        </w:rPr>
        <w:t>承诺书</w:t>
      </w:r>
    </w:p>
    <w:p w14:paraId="73E53C99">
      <w:pPr>
        <w:widowControl/>
        <w:spacing w:line="360" w:lineRule="auto"/>
        <w:jc w:val="left"/>
        <w:rPr>
          <w:rFonts w:ascii="宋体" w:hAnsi="宋体" w:cs="宋体"/>
          <w:b/>
          <w:bCs/>
          <w:sz w:val="28"/>
          <w:szCs w:val="28"/>
        </w:rPr>
      </w:pPr>
    </w:p>
    <w:p w14:paraId="4F382F7A">
      <w:pPr>
        <w:widowControl/>
        <w:spacing w:line="360" w:lineRule="auto"/>
        <w:jc w:val="left"/>
        <w:rPr>
          <w:rFonts w:ascii="宋体" w:hAnsi="宋体" w:cs="宋体"/>
          <w:sz w:val="24"/>
          <w:szCs w:val="24"/>
        </w:rPr>
      </w:pPr>
      <w:r>
        <w:rPr>
          <w:rFonts w:hint="eastAsia" w:ascii="宋体" w:hAnsi="宋体" w:cs="宋体"/>
          <w:sz w:val="24"/>
          <w:szCs w:val="24"/>
          <w:u w:val="single"/>
        </w:rPr>
        <w:t>致：</w:t>
      </w:r>
      <w:r>
        <w:rPr>
          <w:rFonts w:hint="eastAsia" w:ascii="宋体" w:hAnsi="宋体" w:cs="宋体"/>
          <w:sz w:val="24"/>
          <w:szCs w:val="24"/>
          <w:u w:val="single"/>
          <w:lang w:eastAsia="zh-CN"/>
        </w:rPr>
        <w:t>浙江建航工程咨询有限公司</w:t>
      </w:r>
      <w:r>
        <w:rPr>
          <w:rFonts w:hint="eastAsia" w:ascii="宋体" w:hAnsi="宋体" w:cs="宋体"/>
          <w:sz w:val="24"/>
          <w:szCs w:val="24"/>
        </w:rPr>
        <w:t>：</w:t>
      </w:r>
    </w:p>
    <w:p w14:paraId="4AA01A94">
      <w:pPr>
        <w:widowControl/>
        <w:spacing w:line="360" w:lineRule="auto"/>
        <w:ind w:firstLine="600" w:firstLineChars="250"/>
        <w:jc w:val="left"/>
        <w:rPr>
          <w:rFonts w:ascii="宋体" w:hAnsi="宋体" w:cs="宋体"/>
          <w:sz w:val="24"/>
          <w:szCs w:val="24"/>
        </w:rPr>
      </w:pPr>
    </w:p>
    <w:p w14:paraId="5C8F14BB">
      <w:pPr>
        <w:spacing w:line="360" w:lineRule="auto"/>
        <w:ind w:firstLine="480" w:firstLineChars="200"/>
        <w:rPr>
          <w:rFonts w:ascii="宋体" w:hAnsi="宋体" w:cs="宋体"/>
          <w:sz w:val="24"/>
          <w:szCs w:val="24"/>
        </w:rPr>
      </w:pPr>
      <w:r>
        <w:rPr>
          <w:rFonts w:hint="eastAsia" w:ascii="宋体" w:hAnsi="宋体" w:cs="宋体"/>
          <w:sz w:val="24"/>
          <w:szCs w:val="24"/>
        </w:rPr>
        <w:t>_________（投标人名称）如中标，愿向</w:t>
      </w:r>
      <w:r>
        <w:rPr>
          <w:rFonts w:hint="eastAsia" w:ascii="宋体" w:hAnsi="宋体" w:cs="宋体"/>
          <w:sz w:val="24"/>
          <w:szCs w:val="24"/>
          <w:lang w:eastAsia="zh-CN"/>
        </w:rPr>
        <w:t>浙江建航工程咨询有限公司</w:t>
      </w:r>
      <w:r>
        <w:rPr>
          <w:rFonts w:hint="eastAsia" w:ascii="宋体" w:hAnsi="宋体" w:cs="宋体"/>
          <w:sz w:val="24"/>
          <w:szCs w:val="24"/>
        </w:rPr>
        <w:t>支付中标服务费。</w:t>
      </w:r>
    </w:p>
    <w:p w14:paraId="02CD808C">
      <w:pPr>
        <w:spacing w:line="360" w:lineRule="auto"/>
        <w:ind w:firstLine="480" w:firstLineChars="200"/>
        <w:rPr>
          <w:rFonts w:hint="eastAsia" w:ascii="宋体" w:hAnsi="宋体" w:cs="宋体"/>
          <w:sz w:val="24"/>
          <w:szCs w:val="24"/>
        </w:rPr>
      </w:pPr>
      <w:r>
        <w:rPr>
          <w:rFonts w:hint="eastAsia" w:ascii="宋体" w:hAnsi="宋体" w:cs="宋体"/>
          <w:sz w:val="24"/>
          <w:szCs w:val="24"/>
        </w:rPr>
        <w:t>我方如未在规定时间内交纳时，承诺凭贵方开出的违约通知，由采购人在本次招标项目的货款/服务款中直接扣缴，</w:t>
      </w:r>
    </w:p>
    <w:p w14:paraId="699ACBBB">
      <w:pPr>
        <w:spacing w:line="360" w:lineRule="auto"/>
        <w:ind w:firstLine="1320" w:firstLineChars="550"/>
        <w:rPr>
          <w:rFonts w:hint="eastAsia" w:ascii="宋体" w:hAnsi="宋体" w:cs="宋体"/>
          <w:sz w:val="24"/>
          <w:szCs w:val="24"/>
        </w:rPr>
      </w:pPr>
    </w:p>
    <w:p w14:paraId="5915E79C">
      <w:pPr>
        <w:spacing w:line="360" w:lineRule="auto"/>
        <w:ind w:firstLine="1320" w:firstLineChars="550"/>
        <w:rPr>
          <w:rFonts w:ascii="宋体" w:hAnsi="宋体" w:cs="宋体"/>
          <w:sz w:val="24"/>
          <w:szCs w:val="24"/>
        </w:rPr>
      </w:pPr>
      <w:r>
        <w:rPr>
          <w:rFonts w:hint="eastAsia" w:ascii="宋体" w:hAnsi="宋体" w:cs="宋体"/>
          <w:sz w:val="24"/>
          <w:szCs w:val="24"/>
        </w:rPr>
        <w:t>特此承诺！</w:t>
      </w:r>
    </w:p>
    <w:p w14:paraId="6FD84AE5">
      <w:pPr>
        <w:spacing w:line="360" w:lineRule="auto"/>
        <w:rPr>
          <w:rFonts w:ascii="宋体" w:hAnsi="宋体" w:cs="宋体"/>
          <w:sz w:val="24"/>
          <w:szCs w:val="24"/>
        </w:rPr>
      </w:pPr>
    </w:p>
    <w:p w14:paraId="57B2BB40">
      <w:pPr>
        <w:spacing w:line="360" w:lineRule="auto"/>
        <w:rPr>
          <w:rFonts w:ascii="宋体" w:hAnsi="宋体" w:cs="宋体"/>
          <w:sz w:val="24"/>
          <w:szCs w:val="24"/>
        </w:rPr>
      </w:pPr>
    </w:p>
    <w:p w14:paraId="0892157C">
      <w:pPr>
        <w:spacing w:line="360" w:lineRule="auto"/>
        <w:rPr>
          <w:rFonts w:ascii="宋体" w:hAnsi="宋体" w:cs="宋体"/>
          <w:sz w:val="24"/>
          <w:szCs w:val="24"/>
        </w:rPr>
      </w:pPr>
    </w:p>
    <w:p w14:paraId="3BC6B423">
      <w:pPr>
        <w:spacing w:line="360" w:lineRule="auto"/>
        <w:rPr>
          <w:rFonts w:ascii="宋体" w:hAnsi="宋体" w:cs="宋体"/>
          <w:sz w:val="24"/>
          <w:szCs w:val="24"/>
        </w:rPr>
      </w:pPr>
      <w:r>
        <w:rPr>
          <w:rFonts w:hint="eastAsia" w:ascii="宋体" w:hAnsi="宋体" w:cs="宋体"/>
          <w:sz w:val="24"/>
          <w:szCs w:val="24"/>
          <w:lang w:eastAsia="zh-CN"/>
        </w:rPr>
        <w:t>承诺人</w:t>
      </w:r>
      <w:r>
        <w:rPr>
          <w:rFonts w:hint="eastAsia" w:ascii="宋体" w:hAnsi="宋体" w:cs="宋体"/>
          <w:sz w:val="24"/>
          <w:szCs w:val="24"/>
        </w:rPr>
        <w:t>名称（盖章）：</w:t>
      </w:r>
    </w:p>
    <w:p w14:paraId="086502F6">
      <w:pPr>
        <w:spacing w:line="360" w:lineRule="auto"/>
        <w:rPr>
          <w:rFonts w:hint="eastAsia" w:ascii="宋体" w:hAnsi="宋体" w:cs="宋体"/>
          <w:sz w:val="24"/>
          <w:szCs w:val="24"/>
        </w:rPr>
      </w:pPr>
    </w:p>
    <w:p w14:paraId="1894C1C0">
      <w:pPr>
        <w:spacing w:line="360" w:lineRule="auto"/>
        <w:rPr>
          <w:rFonts w:ascii="宋体" w:hAnsi="宋体" w:cs="宋体"/>
          <w:sz w:val="24"/>
          <w:szCs w:val="24"/>
        </w:rPr>
      </w:pPr>
      <w:r>
        <w:rPr>
          <w:rFonts w:hint="eastAsia" w:ascii="宋体" w:hAnsi="宋体" w:cs="宋体"/>
          <w:sz w:val="24"/>
          <w:szCs w:val="24"/>
        </w:rPr>
        <w:t>法定代表人或代理人</w:t>
      </w:r>
      <w:r>
        <w:rPr>
          <w:rFonts w:hint="eastAsia" w:ascii="宋体" w:cs="Courier New"/>
          <w:sz w:val="24"/>
        </w:rPr>
        <w:t>（签字或</w:t>
      </w:r>
      <w:r>
        <w:rPr>
          <w:rFonts w:hint="eastAsia" w:ascii="宋体" w:cs="Courier New"/>
          <w:sz w:val="24"/>
          <w:lang w:val="en-US" w:eastAsia="zh-CN"/>
        </w:rPr>
        <w:t>签名章</w:t>
      </w:r>
      <w:r>
        <w:rPr>
          <w:rFonts w:hint="eastAsia" w:ascii="宋体" w:cs="Courier New"/>
          <w:sz w:val="24"/>
        </w:rPr>
        <w:t>）</w:t>
      </w:r>
      <w:r>
        <w:rPr>
          <w:rFonts w:hint="eastAsia" w:ascii="宋体" w:hAnsi="宋体" w:cs="宋体"/>
          <w:sz w:val="24"/>
          <w:szCs w:val="24"/>
        </w:rPr>
        <w:t>：</w:t>
      </w:r>
    </w:p>
    <w:p w14:paraId="5FDA70B6">
      <w:pPr>
        <w:spacing w:line="360" w:lineRule="auto"/>
        <w:rPr>
          <w:rFonts w:ascii="宋体" w:hAnsi="宋体" w:cs="宋体"/>
          <w:sz w:val="28"/>
          <w:szCs w:val="28"/>
        </w:rPr>
      </w:pPr>
    </w:p>
    <w:p w14:paraId="1E383B76">
      <w:pPr>
        <w:pStyle w:val="27"/>
      </w:pPr>
    </w:p>
    <w:p w14:paraId="19F99313">
      <w:pPr>
        <w:rPr>
          <w:rFonts w:ascii="宋体" w:hAnsi="宋体" w:cs="宋体"/>
          <w:sz w:val="28"/>
          <w:szCs w:val="28"/>
        </w:rPr>
      </w:pPr>
    </w:p>
    <w:p w14:paraId="5AA6FB71">
      <w:pPr>
        <w:rPr>
          <w:rFonts w:ascii="宋体" w:hAnsi="宋体" w:cs="宋体"/>
          <w:sz w:val="28"/>
          <w:szCs w:val="28"/>
        </w:rPr>
      </w:pPr>
    </w:p>
    <w:p w14:paraId="30FAF9D4">
      <w:pPr>
        <w:ind w:firstLine="4480" w:firstLineChars="1600"/>
        <w:rPr>
          <w:rFonts w:ascii="宋体" w:hAnsi="宋体" w:cs="宋体"/>
          <w:sz w:val="28"/>
          <w:szCs w:val="28"/>
        </w:rPr>
      </w:pPr>
    </w:p>
    <w:p w14:paraId="61EE590E">
      <w:pPr>
        <w:ind w:firstLine="4480" w:firstLineChars="1600"/>
        <w:rPr>
          <w:rFonts w:ascii="宋体" w:hAnsi="宋体" w:cs="宋体"/>
          <w:sz w:val="28"/>
          <w:szCs w:val="28"/>
        </w:rPr>
      </w:pPr>
    </w:p>
    <w:p w14:paraId="22111CF5">
      <w:pPr>
        <w:ind w:firstLine="4800" w:firstLineChars="2000"/>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lang w:eastAsia="zh-CN"/>
        </w:rPr>
        <w:t>2025年</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rPr>
        <w:t xml:space="preserve">月 </w:t>
      </w:r>
      <w:r>
        <w:rPr>
          <w:rFonts w:hint="eastAsia" w:ascii="宋体" w:hAnsi="宋体" w:cs="宋体"/>
          <w:sz w:val="24"/>
          <w:szCs w:val="24"/>
          <w:u w:val="single"/>
          <w:lang w:val="en-US" w:eastAsia="zh-CN"/>
        </w:rPr>
        <w:t xml:space="preserve"> </w:t>
      </w:r>
      <w:r>
        <w:rPr>
          <w:rFonts w:hint="eastAsia" w:ascii="宋体" w:hAnsi="宋体" w:cs="宋体"/>
          <w:sz w:val="24"/>
          <w:szCs w:val="24"/>
          <w:u w:val="single"/>
        </w:rPr>
        <w:t>日</w:t>
      </w:r>
    </w:p>
    <w:p w14:paraId="38730378">
      <w:pPr>
        <w:snapToGrid w:val="0"/>
        <w:spacing w:beforeLines="50" w:after="50"/>
        <w:rPr>
          <w:rFonts w:ascii="宋体" w:hAnsi="宋体" w:cs="宋体"/>
          <w:sz w:val="24"/>
          <w:szCs w:val="24"/>
        </w:rPr>
      </w:pPr>
    </w:p>
    <w:p w14:paraId="4CB87BE9">
      <w:pPr>
        <w:snapToGrid w:val="0"/>
        <w:spacing w:before="50" w:afterLines="50"/>
        <w:jc w:val="left"/>
        <w:rPr>
          <w:rFonts w:ascii="宋体" w:hAnsi="宋体" w:cs="宋体"/>
          <w:color w:val="000000"/>
          <w:sz w:val="24"/>
          <w:szCs w:val="24"/>
        </w:rPr>
      </w:pPr>
    </w:p>
    <w:p w14:paraId="4AAC529D">
      <w:pPr>
        <w:snapToGrid w:val="0"/>
        <w:spacing w:before="50" w:afterLines="50"/>
        <w:jc w:val="left"/>
        <w:rPr>
          <w:rFonts w:ascii="宋体" w:hAnsi="宋体" w:cs="宋体"/>
          <w:b/>
          <w:bCs/>
          <w:color w:val="000000"/>
          <w:sz w:val="24"/>
          <w:szCs w:val="24"/>
        </w:rPr>
      </w:pPr>
    </w:p>
    <w:p w14:paraId="0368F3A5">
      <w:pPr>
        <w:snapToGrid w:val="0"/>
        <w:jc w:val="left"/>
        <w:rPr>
          <w:rFonts w:ascii="宋体" w:hAnsi="宋体" w:cs="宋体"/>
          <w:b/>
          <w:bCs/>
          <w:color w:val="000000"/>
          <w:sz w:val="24"/>
          <w:szCs w:val="24"/>
        </w:rPr>
      </w:pPr>
    </w:p>
    <w:p w14:paraId="22714B9B">
      <w:pPr>
        <w:snapToGrid w:val="0"/>
        <w:jc w:val="left"/>
        <w:rPr>
          <w:rFonts w:ascii="宋体" w:hAnsi="宋体" w:cs="宋体"/>
          <w:b/>
          <w:bCs/>
          <w:color w:val="000000"/>
          <w:sz w:val="24"/>
          <w:szCs w:val="24"/>
        </w:rPr>
      </w:pPr>
    </w:p>
    <w:p w14:paraId="3BF9A9E8">
      <w:pPr>
        <w:rPr>
          <w:rFonts w:hint="eastAsia" w:ascii="宋体" w:hAnsi="宋体" w:cs="宋体"/>
          <w:b/>
          <w:bCs/>
          <w:sz w:val="24"/>
          <w:szCs w:val="24"/>
          <w:lang w:eastAsia="zh-CN"/>
        </w:rPr>
      </w:pPr>
      <w:r>
        <w:rPr>
          <w:rFonts w:hint="eastAsia" w:ascii="宋体" w:hAnsi="宋体" w:cs="宋体"/>
          <w:b/>
          <w:bCs/>
          <w:sz w:val="24"/>
          <w:szCs w:val="24"/>
          <w:lang w:eastAsia="zh-CN"/>
        </w:rPr>
        <w:br w:type="page"/>
      </w:r>
    </w:p>
    <w:p w14:paraId="7EAAD06B">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lang w:val="en-US" w:eastAsia="zh-CN"/>
        </w:rPr>
      </w:pPr>
      <w:r>
        <w:rPr>
          <w:rFonts w:hint="eastAsia" w:ascii="宋体" w:hAnsi="宋体" w:cs="宋体"/>
          <w:b/>
          <w:sz w:val="24"/>
          <w:szCs w:val="24"/>
          <w:lang w:eastAsia="zh-CN"/>
        </w:rPr>
        <w:t>附件</w:t>
      </w:r>
      <w:r>
        <w:rPr>
          <w:rFonts w:hint="eastAsia" w:ascii="宋体" w:hAnsi="宋体" w:cs="宋体"/>
          <w:b/>
          <w:sz w:val="24"/>
          <w:szCs w:val="24"/>
          <w:lang w:val="en-US" w:eastAsia="zh-CN"/>
        </w:rPr>
        <w:t>11：浙江省政府采购代理机构考核评价表</w:t>
      </w:r>
    </w:p>
    <w:p w14:paraId="7A0B5204">
      <w:pPr>
        <w:snapToGrid w:val="0"/>
        <w:spacing w:before="50" w:after="50"/>
        <w:ind w:firstLine="1320" w:firstLineChars="300"/>
        <w:rPr>
          <w:rFonts w:ascii="宋体" w:hAnsi="宋体" w:cs="宋体"/>
          <w:sz w:val="28"/>
          <w:szCs w:val="28"/>
        </w:rPr>
      </w:pPr>
      <w:r>
        <w:rPr>
          <w:rFonts w:hint="eastAsia" w:ascii="宋体" w:hAnsi="宋体" w:cs="宋体"/>
          <w:sz w:val="44"/>
          <w:szCs w:val="44"/>
        </w:rPr>
        <w:t>浙江省政府采购代理机构考核评价表</w:t>
      </w:r>
    </w:p>
    <w:p w14:paraId="769ABB4B">
      <w:pPr>
        <w:rPr>
          <w:rFonts w:hint="eastAsia" w:ascii="宋体" w:hAnsi="宋体" w:eastAsia="宋体" w:cs="宋体"/>
          <w:sz w:val="28"/>
          <w:szCs w:val="28"/>
          <w:lang w:eastAsia="zh-CN"/>
        </w:rPr>
      </w:pPr>
      <w:r>
        <w:rPr>
          <w:rFonts w:hint="eastAsia" w:ascii="宋体" w:hAnsi="宋体" w:cs="宋体"/>
          <w:sz w:val="28"/>
          <w:szCs w:val="28"/>
        </w:rPr>
        <w:t>代理机构名称：</w:t>
      </w:r>
      <w:r>
        <w:rPr>
          <w:rFonts w:hint="eastAsia" w:ascii="宋体" w:hAnsi="宋体" w:cs="宋体"/>
          <w:sz w:val="28"/>
          <w:szCs w:val="28"/>
          <w:lang w:eastAsia="zh-CN"/>
        </w:rPr>
        <w:t>浙江建航工程咨询有限公司</w:t>
      </w:r>
    </w:p>
    <w:tbl>
      <w:tblPr>
        <w:tblStyle w:val="21"/>
        <w:tblW w:w="9646" w:type="dxa"/>
        <w:tblInd w:w="1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1535"/>
        <w:gridCol w:w="696"/>
        <w:gridCol w:w="1068"/>
        <w:gridCol w:w="132"/>
        <w:gridCol w:w="900"/>
        <w:gridCol w:w="787"/>
        <w:gridCol w:w="3467"/>
      </w:tblGrid>
      <w:tr w14:paraId="3474D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061" w:type="dxa"/>
            <w:vAlign w:val="center"/>
          </w:tcPr>
          <w:p w14:paraId="5926CBA9">
            <w:pPr>
              <w:jc w:val="center"/>
              <w:rPr>
                <w:rFonts w:ascii="宋体" w:hAnsi="宋体" w:cs="宋体"/>
                <w:sz w:val="24"/>
                <w:szCs w:val="24"/>
              </w:rPr>
            </w:pPr>
            <w:r>
              <w:rPr>
                <w:rFonts w:hint="eastAsia" w:ascii="宋体" w:hAnsi="宋体" w:cs="宋体"/>
                <w:sz w:val="24"/>
                <w:szCs w:val="24"/>
              </w:rPr>
              <w:t>填表人类别</w:t>
            </w:r>
          </w:p>
        </w:tc>
        <w:tc>
          <w:tcPr>
            <w:tcW w:w="8585" w:type="dxa"/>
            <w:gridSpan w:val="7"/>
            <w:vAlign w:val="center"/>
          </w:tcPr>
          <w:p w14:paraId="3051164A">
            <w:pPr>
              <w:ind w:firstLine="480" w:firstLineChars="200"/>
              <w:jc w:val="center"/>
              <w:rPr>
                <w:rFonts w:ascii="宋体" w:hAnsi="宋体" w:cs="宋体"/>
                <w:sz w:val="24"/>
                <w:szCs w:val="24"/>
              </w:rPr>
            </w:pPr>
            <w:r>
              <w:rPr>
                <w:rFonts w:hint="eastAsia" w:ascii="宋体" w:hAnsi="宋体" w:cs="宋体"/>
                <w:sz w:val="24"/>
                <w:szCs w:val="24"/>
              </w:rPr>
              <w:t>□采购单位</w:t>
            </w:r>
            <w:r>
              <w:rPr>
                <w:rFonts w:hint="eastAsia" w:ascii="宋体" w:hAnsi="宋体" w:cs="宋体"/>
                <w:sz w:val="24"/>
                <w:szCs w:val="24"/>
                <w:lang w:eastAsia="zh-CN"/>
              </w:rPr>
              <w:t>□</w:t>
            </w:r>
            <w:r>
              <w:rPr>
                <w:rFonts w:hint="eastAsia" w:ascii="宋体" w:hAnsi="宋体" w:cs="宋体"/>
                <w:sz w:val="24"/>
                <w:szCs w:val="24"/>
              </w:rPr>
              <w:t>投标人□专家□监管部门</w:t>
            </w:r>
          </w:p>
        </w:tc>
      </w:tr>
      <w:tr w14:paraId="58569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trPr>
        <w:tc>
          <w:tcPr>
            <w:tcW w:w="1061" w:type="dxa"/>
            <w:vAlign w:val="center"/>
          </w:tcPr>
          <w:p w14:paraId="71A6091A">
            <w:pPr>
              <w:jc w:val="center"/>
              <w:rPr>
                <w:rFonts w:ascii="宋体" w:hAnsi="宋体" w:cs="宋体"/>
                <w:sz w:val="24"/>
                <w:szCs w:val="24"/>
              </w:rPr>
            </w:pPr>
            <w:r>
              <w:rPr>
                <w:rFonts w:hint="eastAsia" w:ascii="宋体" w:hAnsi="宋体" w:cs="宋体"/>
                <w:sz w:val="24"/>
                <w:szCs w:val="24"/>
              </w:rPr>
              <w:t>填表人名称或姓名</w:t>
            </w:r>
          </w:p>
        </w:tc>
        <w:tc>
          <w:tcPr>
            <w:tcW w:w="3431" w:type="dxa"/>
            <w:gridSpan w:val="4"/>
            <w:vAlign w:val="center"/>
          </w:tcPr>
          <w:p w14:paraId="17A20AC4">
            <w:pPr>
              <w:jc w:val="center"/>
              <w:rPr>
                <w:rFonts w:ascii="宋体" w:hAnsi="宋体" w:cs="宋体"/>
                <w:sz w:val="24"/>
                <w:szCs w:val="24"/>
              </w:rPr>
            </w:pPr>
          </w:p>
        </w:tc>
        <w:tc>
          <w:tcPr>
            <w:tcW w:w="900" w:type="dxa"/>
            <w:vAlign w:val="center"/>
          </w:tcPr>
          <w:p w14:paraId="224835C9">
            <w:pPr>
              <w:jc w:val="center"/>
              <w:rPr>
                <w:rFonts w:ascii="宋体" w:hAnsi="宋体" w:cs="宋体"/>
                <w:sz w:val="24"/>
                <w:szCs w:val="24"/>
              </w:rPr>
            </w:pPr>
            <w:r>
              <w:rPr>
                <w:rFonts w:hint="eastAsia" w:ascii="宋体" w:hAnsi="宋体" w:cs="宋体"/>
                <w:sz w:val="24"/>
                <w:szCs w:val="24"/>
              </w:rPr>
              <w:t>地址</w:t>
            </w:r>
          </w:p>
        </w:tc>
        <w:tc>
          <w:tcPr>
            <w:tcW w:w="4254" w:type="dxa"/>
            <w:gridSpan w:val="2"/>
            <w:vAlign w:val="center"/>
          </w:tcPr>
          <w:p w14:paraId="3E718933">
            <w:pPr>
              <w:jc w:val="center"/>
              <w:rPr>
                <w:rFonts w:ascii="宋体" w:hAnsi="宋体" w:cs="宋体"/>
                <w:sz w:val="24"/>
                <w:szCs w:val="24"/>
              </w:rPr>
            </w:pPr>
          </w:p>
        </w:tc>
      </w:tr>
      <w:tr w14:paraId="48F11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061" w:type="dxa"/>
            <w:vAlign w:val="center"/>
          </w:tcPr>
          <w:p w14:paraId="2C383D79">
            <w:pPr>
              <w:jc w:val="center"/>
              <w:rPr>
                <w:rFonts w:ascii="宋体" w:hAnsi="宋体" w:cs="宋体"/>
                <w:sz w:val="24"/>
                <w:szCs w:val="24"/>
              </w:rPr>
            </w:pPr>
            <w:r>
              <w:rPr>
                <w:rFonts w:hint="eastAsia" w:ascii="宋体" w:hAnsi="宋体" w:cs="宋体"/>
                <w:sz w:val="24"/>
                <w:szCs w:val="24"/>
              </w:rPr>
              <w:t>联系人</w:t>
            </w:r>
          </w:p>
        </w:tc>
        <w:tc>
          <w:tcPr>
            <w:tcW w:w="1535" w:type="dxa"/>
            <w:vAlign w:val="center"/>
          </w:tcPr>
          <w:p w14:paraId="18EA495D">
            <w:pPr>
              <w:jc w:val="center"/>
              <w:rPr>
                <w:rFonts w:ascii="宋体" w:hAnsi="宋体" w:cs="宋体"/>
                <w:sz w:val="24"/>
                <w:szCs w:val="24"/>
              </w:rPr>
            </w:pPr>
          </w:p>
        </w:tc>
        <w:tc>
          <w:tcPr>
            <w:tcW w:w="696" w:type="dxa"/>
            <w:vAlign w:val="center"/>
          </w:tcPr>
          <w:p w14:paraId="12B24DE4">
            <w:pPr>
              <w:jc w:val="center"/>
              <w:rPr>
                <w:rFonts w:ascii="宋体" w:hAnsi="宋体" w:cs="宋体"/>
                <w:sz w:val="24"/>
                <w:szCs w:val="24"/>
              </w:rPr>
            </w:pPr>
            <w:r>
              <w:rPr>
                <w:rFonts w:hint="eastAsia" w:ascii="宋体" w:hAnsi="宋体" w:cs="宋体"/>
                <w:sz w:val="24"/>
                <w:szCs w:val="24"/>
              </w:rPr>
              <w:t>电话</w:t>
            </w:r>
          </w:p>
        </w:tc>
        <w:tc>
          <w:tcPr>
            <w:tcW w:w="2100" w:type="dxa"/>
            <w:gridSpan w:val="3"/>
            <w:vAlign w:val="center"/>
          </w:tcPr>
          <w:p w14:paraId="0C17D184">
            <w:pPr>
              <w:jc w:val="center"/>
              <w:rPr>
                <w:rFonts w:ascii="宋体" w:hAnsi="宋体" w:cs="宋体"/>
                <w:sz w:val="24"/>
                <w:szCs w:val="24"/>
              </w:rPr>
            </w:pPr>
          </w:p>
        </w:tc>
        <w:tc>
          <w:tcPr>
            <w:tcW w:w="787" w:type="dxa"/>
            <w:vAlign w:val="center"/>
          </w:tcPr>
          <w:p w14:paraId="0D2337AF">
            <w:pPr>
              <w:jc w:val="center"/>
              <w:rPr>
                <w:rFonts w:ascii="宋体" w:hAnsi="宋体" w:cs="宋体"/>
                <w:sz w:val="24"/>
                <w:szCs w:val="24"/>
              </w:rPr>
            </w:pPr>
            <w:r>
              <w:rPr>
                <w:rFonts w:hint="eastAsia" w:ascii="宋体" w:hAnsi="宋体" w:cs="宋体"/>
                <w:sz w:val="24"/>
                <w:szCs w:val="24"/>
              </w:rPr>
              <w:t>传真</w:t>
            </w:r>
          </w:p>
        </w:tc>
        <w:tc>
          <w:tcPr>
            <w:tcW w:w="3467" w:type="dxa"/>
            <w:vAlign w:val="center"/>
          </w:tcPr>
          <w:p w14:paraId="0C46ECB9">
            <w:pPr>
              <w:jc w:val="center"/>
              <w:rPr>
                <w:rFonts w:ascii="宋体" w:hAnsi="宋体" w:cs="宋体"/>
                <w:sz w:val="24"/>
                <w:szCs w:val="24"/>
              </w:rPr>
            </w:pPr>
          </w:p>
        </w:tc>
      </w:tr>
      <w:tr w14:paraId="5FB3C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1" w:type="dxa"/>
            <w:vMerge w:val="restart"/>
            <w:vAlign w:val="center"/>
          </w:tcPr>
          <w:p w14:paraId="4BD34F33">
            <w:pPr>
              <w:jc w:val="center"/>
              <w:rPr>
                <w:rFonts w:ascii="宋体" w:hAnsi="宋体" w:cs="宋体"/>
                <w:sz w:val="24"/>
                <w:szCs w:val="24"/>
              </w:rPr>
            </w:pPr>
            <w:r>
              <w:rPr>
                <w:rFonts w:hint="eastAsia" w:ascii="宋体" w:hAnsi="宋体" w:cs="宋体"/>
                <w:sz w:val="24"/>
                <w:szCs w:val="24"/>
              </w:rPr>
              <w:t>对代理机构的评价</w:t>
            </w:r>
          </w:p>
        </w:tc>
        <w:tc>
          <w:tcPr>
            <w:tcW w:w="3299" w:type="dxa"/>
            <w:gridSpan w:val="3"/>
            <w:vAlign w:val="center"/>
          </w:tcPr>
          <w:p w14:paraId="15B4C5BE">
            <w:pPr>
              <w:spacing w:line="500" w:lineRule="exact"/>
              <w:jc w:val="center"/>
              <w:rPr>
                <w:rFonts w:ascii="宋体" w:hAnsi="宋体" w:cs="宋体"/>
                <w:sz w:val="24"/>
                <w:szCs w:val="24"/>
              </w:rPr>
            </w:pPr>
            <w:r>
              <w:rPr>
                <w:rFonts w:hint="eastAsia" w:ascii="宋体" w:hAnsi="宋体" w:cs="宋体"/>
                <w:sz w:val="24"/>
                <w:szCs w:val="24"/>
              </w:rPr>
              <w:t>项目</w:t>
            </w:r>
          </w:p>
        </w:tc>
        <w:tc>
          <w:tcPr>
            <w:tcW w:w="5286" w:type="dxa"/>
            <w:gridSpan w:val="4"/>
            <w:vAlign w:val="center"/>
          </w:tcPr>
          <w:p w14:paraId="1D407A91">
            <w:pPr>
              <w:spacing w:line="500" w:lineRule="exact"/>
              <w:jc w:val="center"/>
              <w:rPr>
                <w:rFonts w:ascii="宋体" w:hAnsi="宋体" w:cs="宋体"/>
                <w:sz w:val="24"/>
                <w:szCs w:val="24"/>
              </w:rPr>
            </w:pPr>
            <w:r>
              <w:rPr>
                <w:rFonts w:hint="eastAsia" w:ascii="宋体" w:hAnsi="宋体" w:cs="宋体"/>
                <w:sz w:val="24"/>
                <w:szCs w:val="24"/>
              </w:rPr>
              <w:t>评价（请在分值范围内进行打分）</w:t>
            </w:r>
          </w:p>
        </w:tc>
      </w:tr>
      <w:tr w14:paraId="49359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1" w:type="dxa"/>
            <w:vMerge w:val="continue"/>
            <w:vAlign w:val="center"/>
          </w:tcPr>
          <w:p w14:paraId="1F3BD986">
            <w:pPr>
              <w:widowControl/>
              <w:jc w:val="left"/>
              <w:rPr>
                <w:rFonts w:ascii="宋体" w:hAnsi="宋体" w:cs="宋体"/>
                <w:sz w:val="24"/>
                <w:szCs w:val="24"/>
              </w:rPr>
            </w:pPr>
          </w:p>
        </w:tc>
        <w:tc>
          <w:tcPr>
            <w:tcW w:w="3299" w:type="dxa"/>
            <w:gridSpan w:val="3"/>
            <w:vAlign w:val="center"/>
          </w:tcPr>
          <w:p w14:paraId="06A2206C">
            <w:pPr>
              <w:spacing w:line="500" w:lineRule="exact"/>
              <w:jc w:val="center"/>
              <w:rPr>
                <w:rFonts w:ascii="宋体" w:hAnsi="宋体" w:cs="宋体"/>
                <w:sz w:val="24"/>
                <w:szCs w:val="24"/>
              </w:rPr>
            </w:pPr>
            <w:r>
              <w:rPr>
                <w:rFonts w:hint="eastAsia" w:ascii="宋体" w:hAnsi="宋体" w:cs="宋体"/>
                <w:sz w:val="24"/>
                <w:szCs w:val="24"/>
              </w:rPr>
              <w:t>业务水平（20分）</w:t>
            </w:r>
          </w:p>
        </w:tc>
        <w:tc>
          <w:tcPr>
            <w:tcW w:w="5286" w:type="dxa"/>
            <w:gridSpan w:val="4"/>
            <w:vAlign w:val="center"/>
          </w:tcPr>
          <w:p w14:paraId="7A207393">
            <w:pPr>
              <w:spacing w:line="500" w:lineRule="exact"/>
              <w:jc w:val="center"/>
              <w:rPr>
                <w:rFonts w:ascii="宋体" w:hAnsi="宋体" w:cs="宋体"/>
                <w:sz w:val="24"/>
                <w:szCs w:val="24"/>
              </w:rPr>
            </w:pPr>
          </w:p>
        </w:tc>
      </w:tr>
      <w:tr w14:paraId="05A2E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1" w:type="dxa"/>
            <w:vMerge w:val="continue"/>
            <w:vAlign w:val="center"/>
          </w:tcPr>
          <w:p w14:paraId="3612CC8A">
            <w:pPr>
              <w:widowControl/>
              <w:jc w:val="left"/>
              <w:rPr>
                <w:rFonts w:ascii="宋体" w:hAnsi="宋体" w:cs="宋体"/>
                <w:sz w:val="24"/>
                <w:szCs w:val="24"/>
              </w:rPr>
            </w:pPr>
          </w:p>
        </w:tc>
        <w:tc>
          <w:tcPr>
            <w:tcW w:w="3299" w:type="dxa"/>
            <w:gridSpan w:val="3"/>
            <w:vAlign w:val="center"/>
          </w:tcPr>
          <w:p w14:paraId="1BBB7C52">
            <w:pPr>
              <w:spacing w:line="500" w:lineRule="exact"/>
              <w:jc w:val="center"/>
              <w:rPr>
                <w:rFonts w:ascii="宋体" w:hAnsi="宋体" w:cs="宋体"/>
                <w:sz w:val="24"/>
                <w:szCs w:val="24"/>
              </w:rPr>
            </w:pPr>
            <w:r>
              <w:rPr>
                <w:rFonts w:hint="eastAsia" w:ascii="宋体" w:hAnsi="宋体" w:cs="宋体"/>
                <w:sz w:val="24"/>
                <w:szCs w:val="24"/>
              </w:rPr>
              <w:t>服务态度（20分）</w:t>
            </w:r>
          </w:p>
        </w:tc>
        <w:tc>
          <w:tcPr>
            <w:tcW w:w="5286" w:type="dxa"/>
            <w:gridSpan w:val="4"/>
            <w:vAlign w:val="center"/>
          </w:tcPr>
          <w:p w14:paraId="7B14C33A">
            <w:pPr>
              <w:spacing w:line="500" w:lineRule="exact"/>
              <w:jc w:val="center"/>
              <w:rPr>
                <w:rFonts w:ascii="宋体" w:hAnsi="宋体" w:cs="宋体"/>
                <w:sz w:val="24"/>
                <w:szCs w:val="24"/>
              </w:rPr>
            </w:pPr>
          </w:p>
        </w:tc>
      </w:tr>
      <w:tr w14:paraId="6E42F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1" w:type="dxa"/>
            <w:vMerge w:val="continue"/>
            <w:vAlign w:val="center"/>
          </w:tcPr>
          <w:p w14:paraId="2D523D92">
            <w:pPr>
              <w:widowControl/>
              <w:jc w:val="left"/>
              <w:rPr>
                <w:rFonts w:ascii="宋体" w:hAnsi="宋体" w:cs="宋体"/>
                <w:sz w:val="24"/>
                <w:szCs w:val="24"/>
              </w:rPr>
            </w:pPr>
          </w:p>
        </w:tc>
        <w:tc>
          <w:tcPr>
            <w:tcW w:w="3299" w:type="dxa"/>
            <w:gridSpan w:val="3"/>
            <w:vAlign w:val="center"/>
          </w:tcPr>
          <w:p w14:paraId="054BF28A">
            <w:pPr>
              <w:spacing w:line="500" w:lineRule="exact"/>
              <w:jc w:val="center"/>
              <w:rPr>
                <w:rFonts w:ascii="宋体" w:hAnsi="宋体" w:cs="宋体"/>
                <w:sz w:val="24"/>
                <w:szCs w:val="24"/>
              </w:rPr>
            </w:pPr>
            <w:r>
              <w:rPr>
                <w:rFonts w:hint="eastAsia" w:ascii="宋体" w:hAnsi="宋体" w:cs="宋体"/>
                <w:sz w:val="24"/>
                <w:szCs w:val="24"/>
              </w:rPr>
              <w:t>工作质量（20分）</w:t>
            </w:r>
          </w:p>
        </w:tc>
        <w:tc>
          <w:tcPr>
            <w:tcW w:w="5286" w:type="dxa"/>
            <w:gridSpan w:val="4"/>
            <w:vAlign w:val="center"/>
          </w:tcPr>
          <w:p w14:paraId="5A1E4961">
            <w:pPr>
              <w:spacing w:line="500" w:lineRule="exact"/>
              <w:jc w:val="center"/>
              <w:rPr>
                <w:rFonts w:ascii="宋体" w:hAnsi="宋体" w:cs="宋体"/>
                <w:sz w:val="24"/>
                <w:szCs w:val="24"/>
              </w:rPr>
            </w:pPr>
          </w:p>
        </w:tc>
      </w:tr>
      <w:tr w14:paraId="648DE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1" w:type="dxa"/>
            <w:vMerge w:val="continue"/>
            <w:vAlign w:val="center"/>
          </w:tcPr>
          <w:p w14:paraId="2A256C22">
            <w:pPr>
              <w:widowControl/>
              <w:jc w:val="left"/>
              <w:rPr>
                <w:rFonts w:ascii="宋体" w:hAnsi="宋体" w:cs="宋体"/>
                <w:sz w:val="24"/>
                <w:szCs w:val="24"/>
              </w:rPr>
            </w:pPr>
          </w:p>
        </w:tc>
        <w:tc>
          <w:tcPr>
            <w:tcW w:w="3299" w:type="dxa"/>
            <w:gridSpan w:val="3"/>
            <w:vAlign w:val="center"/>
          </w:tcPr>
          <w:p w14:paraId="67316AD7">
            <w:pPr>
              <w:spacing w:line="500" w:lineRule="exact"/>
              <w:jc w:val="center"/>
              <w:rPr>
                <w:rFonts w:ascii="宋体" w:hAnsi="宋体" w:cs="宋体"/>
                <w:sz w:val="24"/>
                <w:szCs w:val="24"/>
              </w:rPr>
            </w:pPr>
            <w:r>
              <w:rPr>
                <w:rFonts w:hint="eastAsia" w:ascii="宋体" w:hAnsi="宋体" w:cs="宋体"/>
                <w:sz w:val="24"/>
                <w:szCs w:val="24"/>
              </w:rPr>
              <w:t>工作效率（20分）</w:t>
            </w:r>
          </w:p>
        </w:tc>
        <w:tc>
          <w:tcPr>
            <w:tcW w:w="5286" w:type="dxa"/>
            <w:gridSpan w:val="4"/>
            <w:vAlign w:val="center"/>
          </w:tcPr>
          <w:p w14:paraId="4FA0C8F4">
            <w:pPr>
              <w:spacing w:line="500" w:lineRule="exact"/>
              <w:jc w:val="center"/>
              <w:rPr>
                <w:rFonts w:ascii="宋体" w:hAnsi="宋体" w:cs="宋体"/>
                <w:sz w:val="24"/>
                <w:szCs w:val="24"/>
              </w:rPr>
            </w:pPr>
          </w:p>
        </w:tc>
      </w:tr>
      <w:tr w14:paraId="695E0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1" w:type="dxa"/>
            <w:vMerge w:val="continue"/>
            <w:vAlign w:val="center"/>
          </w:tcPr>
          <w:p w14:paraId="27081D7C">
            <w:pPr>
              <w:widowControl/>
              <w:jc w:val="left"/>
              <w:rPr>
                <w:rFonts w:ascii="宋体" w:hAnsi="宋体" w:cs="宋体"/>
                <w:sz w:val="24"/>
                <w:szCs w:val="24"/>
              </w:rPr>
            </w:pPr>
          </w:p>
        </w:tc>
        <w:tc>
          <w:tcPr>
            <w:tcW w:w="3299" w:type="dxa"/>
            <w:gridSpan w:val="3"/>
            <w:vAlign w:val="center"/>
          </w:tcPr>
          <w:p w14:paraId="34E7CE80">
            <w:pPr>
              <w:spacing w:line="500" w:lineRule="exact"/>
              <w:jc w:val="center"/>
              <w:rPr>
                <w:rFonts w:ascii="宋体" w:hAnsi="宋体" w:cs="宋体"/>
                <w:sz w:val="24"/>
                <w:szCs w:val="24"/>
              </w:rPr>
            </w:pPr>
            <w:r>
              <w:rPr>
                <w:rFonts w:hint="eastAsia" w:ascii="宋体" w:hAnsi="宋体" w:cs="宋体"/>
                <w:sz w:val="24"/>
                <w:szCs w:val="24"/>
              </w:rPr>
              <w:t>公平公正（20分）</w:t>
            </w:r>
          </w:p>
        </w:tc>
        <w:tc>
          <w:tcPr>
            <w:tcW w:w="5286" w:type="dxa"/>
            <w:gridSpan w:val="4"/>
            <w:vAlign w:val="center"/>
          </w:tcPr>
          <w:p w14:paraId="32F822CE">
            <w:pPr>
              <w:spacing w:line="500" w:lineRule="exact"/>
              <w:jc w:val="center"/>
              <w:rPr>
                <w:rFonts w:ascii="宋体" w:hAnsi="宋体" w:cs="宋体"/>
                <w:sz w:val="24"/>
                <w:szCs w:val="24"/>
              </w:rPr>
            </w:pPr>
          </w:p>
        </w:tc>
      </w:tr>
      <w:tr w14:paraId="05668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1" w:type="dxa"/>
            <w:vMerge w:val="continue"/>
            <w:vAlign w:val="center"/>
          </w:tcPr>
          <w:p w14:paraId="03E926A0">
            <w:pPr>
              <w:widowControl/>
              <w:jc w:val="left"/>
              <w:rPr>
                <w:rFonts w:ascii="宋体" w:hAnsi="宋体" w:cs="宋体"/>
                <w:sz w:val="24"/>
                <w:szCs w:val="24"/>
              </w:rPr>
            </w:pPr>
          </w:p>
        </w:tc>
        <w:tc>
          <w:tcPr>
            <w:tcW w:w="3299" w:type="dxa"/>
            <w:gridSpan w:val="3"/>
            <w:vAlign w:val="center"/>
          </w:tcPr>
          <w:p w14:paraId="18B797E0">
            <w:pPr>
              <w:spacing w:line="500" w:lineRule="exact"/>
              <w:jc w:val="center"/>
              <w:rPr>
                <w:rFonts w:ascii="宋体" w:hAnsi="宋体" w:cs="宋体"/>
                <w:sz w:val="24"/>
                <w:szCs w:val="24"/>
              </w:rPr>
            </w:pPr>
            <w:r>
              <w:rPr>
                <w:rFonts w:hint="eastAsia" w:ascii="宋体" w:hAnsi="宋体" w:cs="宋体"/>
                <w:sz w:val="24"/>
                <w:szCs w:val="24"/>
              </w:rPr>
              <w:t>合计</w:t>
            </w:r>
          </w:p>
        </w:tc>
        <w:tc>
          <w:tcPr>
            <w:tcW w:w="5286" w:type="dxa"/>
            <w:gridSpan w:val="4"/>
            <w:vAlign w:val="center"/>
          </w:tcPr>
          <w:p w14:paraId="775DD568">
            <w:pPr>
              <w:spacing w:line="500" w:lineRule="exact"/>
              <w:jc w:val="center"/>
              <w:rPr>
                <w:rFonts w:ascii="宋体" w:hAnsi="宋体" w:cs="宋体"/>
                <w:sz w:val="24"/>
                <w:szCs w:val="24"/>
              </w:rPr>
            </w:pPr>
          </w:p>
        </w:tc>
      </w:tr>
      <w:tr w14:paraId="6B0CF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8" w:hRule="atLeast"/>
        </w:trPr>
        <w:tc>
          <w:tcPr>
            <w:tcW w:w="1061" w:type="dxa"/>
            <w:vAlign w:val="center"/>
          </w:tcPr>
          <w:p w14:paraId="00877910">
            <w:pPr>
              <w:jc w:val="center"/>
              <w:rPr>
                <w:rFonts w:ascii="宋体" w:hAnsi="宋体" w:cs="宋体"/>
                <w:sz w:val="24"/>
                <w:szCs w:val="24"/>
              </w:rPr>
            </w:pPr>
            <w:r>
              <w:rPr>
                <w:rFonts w:hint="eastAsia" w:ascii="宋体" w:hAnsi="宋体" w:cs="宋体"/>
                <w:sz w:val="24"/>
                <w:szCs w:val="24"/>
              </w:rPr>
              <w:t>对代理机构的意见和建议</w:t>
            </w:r>
          </w:p>
        </w:tc>
        <w:tc>
          <w:tcPr>
            <w:tcW w:w="8585" w:type="dxa"/>
            <w:gridSpan w:val="7"/>
            <w:vAlign w:val="center"/>
          </w:tcPr>
          <w:p w14:paraId="3D6B550E">
            <w:pPr>
              <w:jc w:val="center"/>
              <w:rPr>
                <w:rFonts w:ascii="宋体" w:hAnsi="宋体" w:cs="宋体"/>
                <w:sz w:val="24"/>
                <w:szCs w:val="24"/>
              </w:rPr>
            </w:pPr>
          </w:p>
        </w:tc>
      </w:tr>
      <w:tr w14:paraId="4A142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061" w:type="dxa"/>
            <w:vAlign w:val="center"/>
          </w:tcPr>
          <w:p w14:paraId="1BC8E6F6">
            <w:pPr>
              <w:jc w:val="center"/>
              <w:rPr>
                <w:rFonts w:ascii="宋体" w:hAnsi="宋体" w:cs="宋体"/>
                <w:sz w:val="24"/>
                <w:szCs w:val="24"/>
              </w:rPr>
            </w:pPr>
            <w:r>
              <w:rPr>
                <w:rFonts w:hint="eastAsia" w:ascii="宋体" w:hAnsi="宋体" w:cs="宋体"/>
                <w:sz w:val="24"/>
                <w:szCs w:val="24"/>
              </w:rPr>
              <w:t>备注</w:t>
            </w:r>
          </w:p>
        </w:tc>
        <w:tc>
          <w:tcPr>
            <w:tcW w:w="8585" w:type="dxa"/>
            <w:gridSpan w:val="7"/>
            <w:vAlign w:val="center"/>
          </w:tcPr>
          <w:p w14:paraId="21A00E86">
            <w:pPr>
              <w:jc w:val="center"/>
              <w:rPr>
                <w:rFonts w:ascii="宋体" w:hAnsi="宋体" w:cs="宋体"/>
                <w:sz w:val="24"/>
                <w:szCs w:val="24"/>
              </w:rPr>
            </w:pPr>
            <w:r>
              <w:rPr>
                <w:rFonts w:hint="eastAsia" w:ascii="宋体" w:hAnsi="宋体" w:cs="宋体"/>
                <w:sz w:val="24"/>
                <w:szCs w:val="24"/>
                <w:lang w:eastAsia="zh-CN"/>
              </w:rPr>
              <w:t>东阳市野生动物资源本底调查</w:t>
            </w:r>
          </w:p>
        </w:tc>
      </w:tr>
    </w:tbl>
    <w:p w14:paraId="5B47D10C">
      <w:pPr>
        <w:spacing w:line="500" w:lineRule="exact"/>
        <w:rPr>
          <w:rFonts w:hint="eastAsia" w:ascii="宋体" w:hAnsi="宋体" w:eastAsia="宋体" w:cs="宋体"/>
          <w:sz w:val="24"/>
          <w:szCs w:val="24"/>
          <w:lang w:eastAsia="zh-CN"/>
        </w:rPr>
      </w:pPr>
      <w:r>
        <w:rPr>
          <w:rFonts w:hint="eastAsia" w:ascii="宋体" w:hAnsi="宋体" w:cs="宋体"/>
          <w:sz w:val="24"/>
          <w:szCs w:val="24"/>
        </w:rPr>
        <w:t>填表人签字盖章：</w:t>
      </w:r>
      <w:r>
        <w:rPr>
          <w:rFonts w:hint="eastAsia" w:ascii="宋体" w:hAnsi="宋体" w:cs="宋体"/>
          <w:sz w:val="24"/>
          <w:szCs w:val="24"/>
          <w:lang w:val="en-US" w:eastAsia="zh-CN"/>
        </w:rPr>
        <w:t xml:space="preserve">                                      </w:t>
      </w:r>
      <w:r>
        <w:rPr>
          <w:rFonts w:hint="eastAsia" w:ascii="宋体" w:hAnsi="宋体" w:cs="宋体"/>
          <w:sz w:val="24"/>
          <w:szCs w:val="24"/>
        </w:rPr>
        <w:t>日期</w:t>
      </w:r>
      <w:r>
        <w:rPr>
          <w:rFonts w:hint="eastAsia" w:ascii="宋体" w:hAnsi="宋体" w:cs="宋体"/>
          <w:sz w:val="24"/>
          <w:szCs w:val="24"/>
          <w:lang w:eastAsia="zh-CN"/>
        </w:rPr>
        <w:t>：</w:t>
      </w:r>
    </w:p>
    <w:p w14:paraId="4B50D06E">
      <w:pPr>
        <w:pStyle w:val="2"/>
        <w:ind w:right="1240"/>
        <w:rPr>
          <w:rFonts w:ascii="宋体" w:hAnsi="宋体" w:cs="宋体"/>
        </w:rPr>
      </w:pPr>
    </w:p>
    <w:p w14:paraId="33C00AE8">
      <w:pPr>
        <w:pStyle w:val="2"/>
        <w:ind w:right="1240"/>
        <w:rPr>
          <w:rFonts w:ascii="宋体" w:hAnsi="宋体" w:cs="宋体"/>
        </w:rPr>
      </w:pPr>
    </w:p>
    <w:p w14:paraId="6BA36A60">
      <w:pPr>
        <w:pStyle w:val="2"/>
        <w:ind w:right="1240"/>
        <w:rPr>
          <w:rFonts w:ascii="宋体" w:hAnsi="宋体" w:cs="宋体"/>
        </w:rPr>
      </w:pPr>
    </w:p>
    <w:p w14:paraId="19F32713">
      <w:pPr>
        <w:pStyle w:val="2"/>
        <w:ind w:right="-154" w:firstLine="4800" w:firstLineChars="2000"/>
        <w:rPr>
          <w:rFonts w:ascii="宋体" w:hAnsi="宋体" w:cs="宋体"/>
        </w:rPr>
      </w:pPr>
      <w:r>
        <w:rPr>
          <w:rFonts w:hint="eastAsia" w:ascii="宋体" w:hAnsi="宋体" w:cs="宋体"/>
        </w:rPr>
        <w:t>注：此表须盖投标单位公章</w:t>
      </w:r>
    </w:p>
    <w:p w14:paraId="2DF97EF9">
      <w:pPr>
        <w:snapToGrid w:val="0"/>
        <w:spacing w:before="50" w:after="50" w:line="360" w:lineRule="auto"/>
        <w:rPr>
          <w:rFonts w:hint="eastAsia" w:ascii="宋体" w:hAnsi="宋体" w:cs="宋体"/>
          <w:b/>
          <w:bCs/>
          <w:sz w:val="24"/>
        </w:rPr>
      </w:pPr>
    </w:p>
    <w:p w14:paraId="1AA9A593">
      <w:pPr>
        <w:keepNext w:val="0"/>
        <w:keepLines w:val="0"/>
        <w:pageBreakBefore w:val="0"/>
        <w:widowControl w:val="0"/>
        <w:kinsoku/>
        <w:wordWrap/>
        <w:overflowPunct/>
        <w:topLinePunct w:val="0"/>
        <w:autoSpaceDE/>
        <w:autoSpaceDN/>
        <w:bidi w:val="0"/>
        <w:adjustRightInd/>
        <w:snapToGrid/>
        <w:textAlignment w:val="auto"/>
        <w:outlineLvl w:val="1"/>
        <w:rPr>
          <w:rFonts w:ascii="仿宋_GB2312" w:hAnsi="仿宋" w:eastAsia="仿宋_GB2312" w:cs="仿宋_GB2312"/>
          <w:b/>
          <w:sz w:val="24"/>
        </w:rPr>
      </w:pPr>
      <w:r>
        <w:rPr>
          <w:rFonts w:hint="eastAsia" w:ascii="宋体" w:hAnsi="宋体" w:cs="宋体"/>
          <w:b/>
          <w:sz w:val="24"/>
          <w:szCs w:val="24"/>
        </w:rPr>
        <w:t>附件1</w:t>
      </w:r>
      <w:r>
        <w:rPr>
          <w:rFonts w:hint="eastAsia" w:ascii="宋体" w:hAnsi="宋体" w:cs="宋体"/>
          <w:b/>
          <w:sz w:val="24"/>
          <w:szCs w:val="24"/>
          <w:lang w:val="en-US" w:eastAsia="zh-CN"/>
        </w:rPr>
        <w:t>2</w:t>
      </w:r>
      <w:r>
        <w:rPr>
          <w:rFonts w:hint="eastAsia" w:ascii="宋体" w:hAnsi="宋体" w:cs="宋体"/>
          <w:b/>
          <w:sz w:val="24"/>
          <w:szCs w:val="24"/>
        </w:rPr>
        <w:t xml:space="preserve">：联合协议 </w:t>
      </w:r>
      <w:r>
        <w:rPr>
          <w:rFonts w:ascii="仿宋_GB2312" w:hAnsi="仿宋" w:eastAsia="仿宋_GB2312" w:cs="仿宋_GB2312"/>
          <w:b/>
          <w:sz w:val="24"/>
        </w:rPr>
        <w:t xml:space="preserve">   </w:t>
      </w:r>
      <w:r>
        <w:rPr>
          <w:rFonts w:hint="eastAsia" w:ascii="仿宋_GB2312" w:hAnsi="仿宋" w:eastAsia="仿宋_GB2312" w:cs="仿宋_GB2312"/>
          <w:b/>
          <w:sz w:val="24"/>
        </w:rPr>
        <w:t xml:space="preserve">                   </w:t>
      </w:r>
    </w:p>
    <w:p w14:paraId="69288238">
      <w:pPr>
        <w:ind w:firstLine="3915" w:firstLineChars="1300"/>
        <w:rPr>
          <w:rFonts w:hint="eastAsia" w:ascii="宋体" w:hAnsi="宋体" w:eastAsia="宋体" w:cs="宋体"/>
          <w:b/>
          <w:bCs/>
          <w:color w:val="auto"/>
          <w:sz w:val="30"/>
          <w:szCs w:val="30"/>
          <w:lang w:val="zh-CN" w:eastAsia="zh-CN"/>
        </w:rPr>
      </w:pPr>
      <w:r>
        <w:rPr>
          <w:rFonts w:hint="eastAsia" w:ascii="宋体" w:hAnsi="宋体" w:eastAsia="宋体" w:cs="宋体"/>
          <w:b/>
          <w:bCs/>
          <w:color w:val="FF0000"/>
          <w:sz w:val="30"/>
          <w:szCs w:val="30"/>
          <w:lang w:eastAsia="zh-CN"/>
        </w:rPr>
        <w:t xml:space="preserve"> </w:t>
      </w:r>
      <w:r>
        <w:rPr>
          <w:rFonts w:hint="eastAsia" w:ascii="宋体" w:hAnsi="宋体" w:eastAsia="宋体" w:cs="宋体"/>
          <w:b/>
          <w:bCs/>
          <w:color w:val="auto"/>
          <w:sz w:val="30"/>
          <w:szCs w:val="30"/>
          <w:lang w:eastAsia="zh-CN"/>
        </w:rPr>
        <w:t>联合体协议</w:t>
      </w:r>
    </w:p>
    <w:p w14:paraId="100CB0A6">
      <w:pPr>
        <w:widowControl/>
        <w:spacing w:line="360" w:lineRule="auto"/>
        <w:ind w:firstLine="482" w:firstLineChars="200"/>
        <w:jc w:val="left"/>
        <w:rPr>
          <w:rFonts w:ascii="宋体" w:hAnsi="宋体" w:cs="宋体"/>
          <w:sz w:val="24"/>
          <w:u w:val="single"/>
        </w:rPr>
      </w:pPr>
      <w:r>
        <w:rPr>
          <w:rFonts w:hint="eastAsia" w:ascii="宋体" w:hAnsi="宋体" w:cs="宋体"/>
          <w:b/>
          <w:sz w:val="24"/>
        </w:rPr>
        <w:t>（以联合体形式投标的，提供联合协议；本项目不接受联合体投标或者投标人不以联合体形式投标的，则不需要提供）</w:t>
      </w:r>
    </w:p>
    <w:p w14:paraId="0DF648DE">
      <w:pPr>
        <w:snapToGrid w:val="0"/>
        <w:spacing w:line="360" w:lineRule="auto"/>
        <w:ind w:firstLine="576"/>
        <w:rPr>
          <w:rFonts w:ascii="宋体" w:hAnsi="宋体" w:cs="宋体"/>
          <w:sz w:val="24"/>
          <w:lang w:val="zh-CN"/>
        </w:rPr>
      </w:pPr>
      <w:r>
        <w:rPr>
          <w:rFonts w:hint="eastAsia" w:ascii="宋体" w:hAnsi="宋体" w:cs="宋体"/>
          <w:sz w:val="24"/>
          <w:u w:val="single"/>
        </w:rPr>
        <w:t>（联合体所有成员名称）</w:t>
      </w:r>
      <w:r>
        <w:rPr>
          <w:rFonts w:hint="eastAsia" w:ascii="宋体" w:hAnsi="宋体" w:cs="宋体"/>
          <w:sz w:val="24"/>
        </w:rPr>
        <w:t>自愿</w:t>
      </w:r>
      <w:r>
        <w:rPr>
          <w:rFonts w:hint="eastAsia" w:ascii="宋体" w:hAnsi="宋体" w:cs="宋体"/>
          <w:sz w:val="24"/>
          <w:lang w:val="zh-CN"/>
        </w:rPr>
        <w:t>组成一个联合体，以一个投标人的身份</w:t>
      </w:r>
      <w:r>
        <w:rPr>
          <w:rFonts w:hint="eastAsia" w:ascii="宋体" w:hAnsi="宋体" w:cs="宋体"/>
          <w:sz w:val="24"/>
        </w:rPr>
        <w:t>参加（项目名称）【招标编号：（采购编号）】</w:t>
      </w:r>
      <w:r>
        <w:rPr>
          <w:rFonts w:hint="eastAsia" w:ascii="宋体" w:hAnsi="宋体" w:cs="宋体"/>
          <w:sz w:val="24"/>
          <w:lang w:val="zh-CN"/>
        </w:rPr>
        <w:t xml:space="preserve">投标。 </w:t>
      </w:r>
    </w:p>
    <w:p w14:paraId="1DD355B1">
      <w:pPr>
        <w:snapToGrid w:val="0"/>
        <w:spacing w:line="360" w:lineRule="auto"/>
        <w:ind w:firstLine="576"/>
        <w:rPr>
          <w:rFonts w:ascii="宋体" w:hAnsi="宋体" w:cs="宋体"/>
          <w:sz w:val="24"/>
          <w:lang w:val="zh-CN"/>
        </w:rPr>
      </w:pPr>
      <w:r>
        <w:rPr>
          <w:rFonts w:hint="eastAsia" w:ascii="宋体" w:hAnsi="宋体" w:cs="宋体"/>
          <w:sz w:val="24"/>
          <w:lang w:val="zh-CN"/>
        </w:rPr>
        <w:t>一、各方一致决定，</w:t>
      </w:r>
      <w:r>
        <w:rPr>
          <w:rFonts w:hint="eastAsia" w:ascii="宋体" w:hAnsi="宋体" w:cs="宋体"/>
          <w:sz w:val="24"/>
          <w:u w:val="single"/>
        </w:rPr>
        <w:t>（某联合体成员名称）</w:t>
      </w:r>
      <w:r>
        <w:rPr>
          <w:rFonts w:hint="eastAsia" w:ascii="宋体" w:hAnsi="宋体" w:cs="宋体"/>
          <w:sz w:val="24"/>
        </w:rPr>
        <w:t>为联合体</w:t>
      </w:r>
      <w:r>
        <w:rPr>
          <w:rFonts w:hint="eastAsia" w:ascii="宋体" w:hAnsi="宋体" w:cs="宋体"/>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sz w:val="24"/>
          <w:lang w:val="zh-CN"/>
        </w:rPr>
        <w:t>。</w:t>
      </w:r>
    </w:p>
    <w:p w14:paraId="1E2ACE12">
      <w:pPr>
        <w:snapToGrid w:val="0"/>
        <w:spacing w:line="360" w:lineRule="auto"/>
        <w:ind w:firstLine="576"/>
        <w:rPr>
          <w:rFonts w:ascii="宋体" w:hAnsi="宋体" w:cs="宋体"/>
          <w:sz w:val="24"/>
          <w:lang w:val="zh-CN"/>
        </w:rPr>
      </w:pPr>
      <w:r>
        <w:rPr>
          <w:rFonts w:hint="eastAsia" w:ascii="宋体" w:hAnsi="宋体" w:cs="宋体"/>
          <w:sz w:val="24"/>
          <w:lang w:val="zh-CN"/>
        </w:rPr>
        <w:t>二、</w:t>
      </w:r>
      <w:r>
        <w:rPr>
          <w:rFonts w:hint="eastAsia" w:ascii="宋体" w:hAnsi="宋体" w:cs="宋体"/>
          <w:sz w:val="24"/>
        </w:rPr>
        <w:t>所有联合体成员各方签署授权书，授权书载明的</w:t>
      </w:r>
      <w:r>
        <w:rPr>
          <w:rFonts w:hint="eastAsia" w:ascii="宋体" w:hAnsi="宋体" w:cs="宋体"/>
          <w:sz w:val="24"/>
          <w:lang w:val="zh-CN"/>
        </w:rPr>
        <w:t>授权代表根据招标文件规定及投标内容而对采购人、采购机构所作的任何合法承诺，包括书面澄清及相应等均对联合投标各方产生约束力。</w:t>
      </w:r>
    </w:p>
    <w:p w14:paraId="7EF5A735">
      <w:pPr>
        <w:snapToGrid w:val="0"/>
        <w:spacing w:line="360" w:lineRule="auto"/>
        <w:ind w:firstLine="576"/>
        <w:rPr>
          <w:rFonts w:ascii="宋体" w:hAnsi="宋体" w:cs="宋体"/>
          <w:sz w:val="24"/>
          <w:lang w:val="zh-CN"/>
        </w:rPr>
      </w:pPr>
      <w:r>
        <w:rPr>
          <w:rFonts w:hint="eastAsia" w:ascii="宋体" w:hAnsi="宋体" w:cs="宋体"/>
          <w:sz w:val="24"/>
          <w:lang w:val="zh-CN"/>
        </w:rPr>
        <w:t>三、本次联合投标中，分工如下：</w:t>
      </w:r>
      <w:r>
        <w:rPr>
          <w:rFonts w:hint="eastAsia" w:ascii="宋体" w:hAnsi="宋体" w:cs="宋体"/>
          <w:sz w:val="24"/>
          <w:u w:val="single"/>
        </w:rPr>
        <w:t>（联合体其中一方成员名称）</w:t>
      </w:r>
      <w:r>
        <w:rPr>
          <w:rFonts w:hint="eastAsia" w:ascii="宋体" w:hAnsi="宋体" w:cs="宋体"/>
          <w:sz w:val="24"/>
          <w:lang w:val="zh-CN"/>
        </w:rPr>
        <w:t>承担的工作和义务为：</w:t>
      </w:r>
      <w:r>
        <w:rPr>
          <w:rFonts w:hint="eastAsia" w:ascii="宋体" w:hAnsi="宋体" w:cs="宋体"/>
          <w:u w:val="single"/>
        </w:rPr>
        <w:t xml:space="preserve">             </w:t>
      </w:r>
      <w:r>
        <w:rPr>
          <w:rFonts w:hint="eastAsia" w:ascii="宋体" w:hAnsi="宋体" w:cs="宋体"/>
          <w:sz w:val="24"/>
          <w:lang w:val="zh-CN"/>
        </w:rPr>
        <w:t>；</w:t>
      </w:r>
      <w:r>
        <w:rPr>
          <w:rFonts w:hint="eastAsia" w:ascii="宋体" w:hAnsi="宋体" w:cs="宋体"/>
          <w:sz w:val="24"/>
          <w:u w:val="single"/>
        </w:rPr>
        <w:t>（联合体其中一方成员名称）</w:t>
      </w:r>
      <w:r>
        <w:rPr>
          <w:rFonts w:hint="eastAsia" w:ascii="宋体" w:hAnsi="宋体" w:cs="宋体"/>
          <w:sz w:val="24"/>
          <w:lang w:val="zh-CN"/>
        </w:rPr>
        <w:t>承担的工作和义务为：</w:t>
      </w:r>
      <w:r>
        <w:rPr>
          <w:rFonts w:hint="eastAsia" w:ascii="宋体" w:hAnsi="宋体" w:cs="宋体"/>
          <w:u w:val="single"/>
        </w:rPr>
        <w:t xml:space="preserve">            </w:t>
      </w:r>
      <w:r>
        <w:rPr>
          <w:rFonts w:hint="eastAsia" w:ascii="宋体" w:hAnsi="宋体" w:cs="宋体"/>
          <w:sz w:val="24"/>
          <w:lang w:val="zh-CN"/>
        </w:rPr>
        <w:t xml:space="preserve"> ；……。</w:t>
      </w:r>
    </w:p>
    <w:p w14:paraId="72492BDB">
      <w:pPr>
        <w:snapToGrid w:val="0"/>
        <w:spacing w:line="360" w:lineRule="auto"/>
        <w:ind w:firstLine="576"/>
        <w:rPr>
          <w:rFonts w:ascii="宋体" w:hAnsi="宋体" w:cs="宋体"/>
          <w:sz w:val="24"/>
          <w:lang w:val="zh-CN"/>
        </w:rPr>
      </w:pPr>
      <w:r>
        <w:rPr>
          <w:rFonts w:hint="eastAsia" w:ascii="宋体" w:hAnsi="宋体" w:cs="宋体"/>
          <w:sz w:val="24"/>
          <w:lang w:val="zh-CN"/>
        </w:rPr>
        <w:t>四、</w:t>
      </w: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lang w:val="zh-CN"/>
        </w:rPr>
        <w:t>。</w:t>
      </w:r>
    </w:p>
    <w:p w14:paraId="06A4A178">
      <w:pPr>
        <w:snapToGrid w:val="0"/>
        <w:spacing w:line="360" w:lineRule="auto"/>
        <w:ind w:firstLine="576"/>
        <w:rPr>
          <w:rFonts w:ascii="宋体" w:hAnsi="宋体" w:cs="宋体"/>
          <w:sz w:val="24"/>
          <w:lang w:val="zh-CN"/>
        </w:rPr>
      </w:pPr>
      <w:r>
        <w:rPr>
          <w:rFonts w:hint="eastAsia" w:ascii="宋体" w:hAnsi="宋体" w:cs="宋体"/>
          <w:sz w:val="24"/>
          <w:lang w:val="zh-CN"/>
        </w:rPr>
        <w:t>五、如果中标，</w:t>
      </w:r>
      <w:r>
        <w:rPr>
          <w:rFonts w:hint="eastAsia" w:ascii="宋体" w:hAnsi="宋体" w:cs="宋体"/>
          <w:sz w:val="24"/>
        </w:rPr>
        <w:t>联合体各成员方共同与采购人签订合同，并就采购合同约定的事项对采购人承担连带责任。</w:t>
      </w:r>
    </w:p>
    <w:p w14:paraId="5B39803C">
      <w:pPr>
        <w:snapToGrid w:val="0"/>
        <w:spacing w:line="360" w:lineRule="auto"/>
        <w:ind w:firstLine="576"/>
        <w:rPr>
          <w:rFonts w:ascii="宋体" w:hAnsi="宋体" w:cs="宋体"/>
          <w:sz w:val="24"/>
          <w:lang w:val="zh-CN"/>
        </w:rPr>
      </w:pPr>
      <w:r>
        <w:rPr>
          <w:rFonts w:hint="eastAsia" w:ascii="宋体" w:hAnsi="宋体" w:cs="宋体"/>
          <w:sz w:val="24"/>
          <w:lang w:val="zh-CN"/>
        </w:rPr>
        <w:t>六、有关本次联合投标的其他事宜：</w:t>
      </w:r>
    </w:p>
    <w:p w14:paraId="7686AEA4">
      <w:pPr>
        <w:snapToGrid w:val="0"/>
        <w:spacing w:line="360" w:lineRule="auto"/>
        <w:ind w:firstLine="576"/>
        <w:rPr>
          <w:rFonts w:ascii="宋体" w:hAnsi="宋体" w:cs="宋体"/>
          <w:sz w:val="24"/>
          <w:lang w:val="zh-CN"/>
        </w:rPr>
      </w:pPr>
      <w:r>
        <w:rPr>
          <w:rFonts w:hint="eastAsia" w:ascii="宋体" w:hAnsi="宋体" w:cs="宋体"/>
          <w:sz w:val="24"/>
          <w:lang w:val="zh-CN"/>
        </w:rPr>
        <w:t>1、联合体各方不再单独参加或者与其他供应商另外组成联合体参加同一合同项下的政府采购活动。</w:t>
      </w:r>
    </w:p>
    <w:p w14:paraId="7B9211D7">
      <w:pPr>
        <w:snapToGrid w:val="0"/>
        <w:spacing w:line="360" w:lineRule="auto"/>
        <w:ind w:firstLine="576"/>
        <w:rPr>
          <w:rFonts w:ascii="宋体" w:hAnsi="宋体" w:cs="宋体"/>
          <w:sz w:val="24"/>
          <w:lang w:val="zh-CN"/>
        </w:rPr>
      </w:pPr>
      <w:r>
        <w:rPr>
          <w:rFonts w:hint="eastAsia" w:ascii="宋体" w:hAnsi="宋体" w:cs="宋体"/>
          <w:sz w:val="24"/>
          <w:lang w:val="zh-CN"/>
        </w:rPr>
        <w:t>2、联合体中有同类资质的各方按照联合体分工承担相同工作的，按照资质等级较低的供应商确定资质等级。</w:t>
      </w:r>
    </w:p>
    <w:p w14:paraId="5881C522">
      <w:pPr>
        <w:snapToGrid w:val="0"/>
        <w:spacing w:line="360" w:lineRule="auto"/>
        <w:ind w:firstLine="576"/>
        <w:rPr>
          <w:rFonts w:ascii="宋体" w:hAnsi="宋体" w:cs="宋体"/>
          <w:sz w:val="24"/>
          <w:lang w:val="zh-CN"/>
        </w:rPr>
      </w:pPr>
      <w:r>
        <w:rPr>
          <w:rFonts w:hint="eastAsia" w:ascii="宋体" w:hAnsi="宋体" w:cs="宋体"/>
          <w:sz w:val="24"/>
          <w:lang w:val="zh-CN"/>
        </w:rPr>
        <w:t>3、本协议提交采购人、采购机构后，联合体各方不得以任何形式对上述内容进行修改或撤销。</w:t>
      </w:r>
    </w:p>
    <w:p w14:paraId="28123075">
      <w:pPr>
        <w:snapToGrid w:val="0"/>
        <w:spacing w:line="360" w:lineRule="auto"/>
        <w:ind w:firstLine="5040" w:firstLineChars="2100"/>
        <w:rPr>
          <w:rFonts w:ascii="宋体" w:hAnsi="宋体" w:cs="宋体"/>
          <w:sz w:val="24"/>
          <w:lang w:val="zh-CN"/>
        </w:rPr>
      </w:pPr>
      <w:r>
        <w:rPr>
          <w:rFonts w:hint="eastAsia" w:ascii="宋体" w:hAnsi="宋体" w:cs="宋体"/>
          <w:sz w:val="24"/>
          <w:lang w:val="zh-CN"/>
        </w:rPr>
        <w:t>联合体成员名称(电子签名/公章)：</w:t>
      </w:r>
    </w:p>
    <w:p w14:paraId="08C9F37F">
      <w:pPr>
        <w:snapToGrid w:val="0"/>
        <w:spacing w:line="360" w:lineRule="auto"/>
        <w:ind w:firstLine="5040" w:firstLineChars="2100"/>
        <w:rPr>
          <w:rFonts w:ascii="宋体" w:hAnsi="宋体" w:cs="宋体"/>
          <w:sz w:val="24"/>
          <w:lang w:val="zh-CN"/>
        </w:rPr>
      </w:pPr>
      <w:r>
        <w:rPr>
          <w:rFonts w:hint="eastAsia" w:ascii="宋体" w:hAnsi="宋体" w:cs="宋体"/>
          <w:sz w:val="24"/>
          <w:lang w:val="zh-CN"/>
        </w:rPr>
        <w:t>联合体成员名称(电子签名/公章)：</w:t>
      </w:r>
    </w:p>
    <w:p w14:paraId="242CF7C2">
      <w:pPr>
        <w:snapToGrid w:val="0"/>
        <w:spacing w:line="360" w:lineRule="auto"/>
        <w:ind w:firstLine="5760" w:firstLineChars="2400"/>
        <w:rPr>
          <w:rFonts w:ascii="宋体" w:hAnsi="宋体" w:cs="宋体"/>
        </w:rPr>
      </w:pPr>
      <w:r>
        <w:rPr>
          <w:rFonts w:hint="eastAsia" w:ascii="宋体" w:hAnsi="宋体" w:cs="宋体"/>
          <w:sz w:val="24"/>
          <w:lang w:val="zh-CN"/>
        </w:rPr>
        <w:t>……</w:t>
      </w:r>
    </w:p>
    <w:p w14:paraId="02174CC0">
      <w:pPr>
        <w:snapToGrid w:val="0"/>
        <w:spacing w:line="360" w:lineRule="auto"/>
        <w:rPr>
          <w:rFonts w:ascii="宋体" w:hAnsi="宋体" w:cs="宋体"/>
          <w:sz w:val="24"/>
          <w:lang w:val="zh-CN"/>
        </w:rPr>
      </w:pPr>
      <w:r>
        <w:rPr>
          <w:rFonts w:hint="eastAsia" w:ascii="宋体" w:hAnsi="宋体" w:cs="宋体"/>
          <w:sz w:val="24"/>
          <w:lang w:val="zh-CN"/>
        </w:rPr>
        <w:t xml:space="preserve">                                               日期：  年  月   日</w:t>
      </w:r>
    </w:p>
    <w:p w14:paraId="7A5A320F">
      <w:pPr>
        <w:snapToGrid w:val="0"/>
        <w:jc w:val="left"/>
        <w:rPr>
          <w:rFonts w:ascii="宋体" w:hAnsi="宋体" w:cs="宋体"/>
          <w:b/>
          <w:bCs/>
          <w:sz w:val="24"/>
          <w:szCs w:val="24"/>
        </w:rPr>
      </w:pPr>
    </w:p>
    <w:p w14:paraId="427C28A8">
      <w:pPr>
        <w:snapToGrid w:val="0"/>
        <w:ind w:firstLine="241" w:firstLineChars="100"/>
        <w:jc w:val="left"/>
        <w:rPr>
          <w:rFonts w:ascii="宋体" w:hAnsi="宋体" w:cs="宋体"/>
          <w:b/>
          <w:bCs/>
          <w:sz w:val="24"/>
          <w:szCs w:val="24"/>
        </w:rPr>
      </w:pPr>
    </w:p>
    <w:p w14:paraId="677AE460">
      <w:pPr>
        <w:snapToGrid w:val="0"/>
        <w:ind w:firstLine="241" w:firstLineChars="100"/>
        <w:jc w:val="left"/>
        <w:rPr>
          <w:rFonts w:ascii="宋体" w:hAnsi="宋体" w:cs="宋体"/>
          <w:b/>
          <w:bCs/>
          <w:sz w:val="24"/>
          <w:szCs w:val="24"/>
        </w:rPr>
      </w:pPr>
    </w:p>
    <w:p w14:paraId="4AF815C1">
      <w:pPr>
        <w:rPr>
          <w:rFonts w:hint="eastAsia" w:ascii="宋体" w:hAnsi="宋体" w:cs="宋体"/>
          <w:b/>
          <w:bCs/>
          <w:sz w:val="24"/>
        </w:rPr>
      </w:pPr>
      <w:r>
        <w:rPr>
          <w:rFonts w:hint="eastAsia" w:ascii="宋体" w:hAnsi="宋体" w:cs="宋体"/>
          <w:b/>
          <w:bCs/>
          <w:sz w:val="24"/>
        </w:rPr>
        <w:br w:type="page"/>
      </w:r>
    </w:p>
    <w:p w14:paraId="52A5637E">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rPr>
      </w:pPr>
      <w:r>
        <w:rPr>
          <w:rFonts w:hint="eastAsia" w:ascii="宋体" w:hAnsi="宋体" w:cs="宋体"/>
          <w:b/>
          <w:sz w:val="24"/>
          <w:szCs w:val="24"/>
        </w:rPr>
        <w:t>附件1</w:t>
      </w:r>
      <w:r>
        <w:rPr>
          <w:rFonts w:hint="eastAsia" w:ascii="宋体" w:hAnsi="宋体" w:cs="宋体"/>
          <w:b/>
          <w:sz w:val="24"/>
          <w:szCs w:val="24"/>
          <w:lang w:val="en-US" w:eastAsia="zh-CN"/>
        </w:rPr>
        <w:t>3</w:t>
      </w:r>
      <w:r>
        <w:rPr>
          <w:rFonts w:hint="eastAsia" w:ascii="宋体" w:hAnsi="宋体" w:cs="宋体"/>
          <w:b/>
          <w:sz w:val="24"/>
          <w:szCs w:val="24"/>
        </w:rPr>
        <w:t>：分包</w:t>
      </w:r>
      <w:r>
        <w:rPr>
          <w:rFonts w:hint="eastAsia" w:ascii="宋体" w:hAnsi="宋体" w:cs="宋体"/>
          <w:b/>
          <w:bCs/>
          <w:sz w:val="24"/>
        </w:rPr>
        <w:t>意向</w:t>
      </w:r>
      <w:r>
        <w:rPr>
          <w:rFonts w:hint="eastAsia" w:ascii="宋体" w:hAnsi="宋体" w:cs="宋体"/>
          <w:b/>
          <w:sz w:val="24"/>
          <w:szCs w:val="24"/>
        </w:rPr>
        <w:t>协议</w:t>
      </w:r>
    </w:p>
    <w:p w14:paraId="62DD9FBA">
      <w:pPr>
        <w:snapToGrid w:val="0"/>
        <w:spacing w:line="360" w:lineRule="auto"/>
        <w:ind w:firstLine="3855" w:firstLineChars="1200"/>
        <w:rPr>
          <w:rFonts w:ascii="宋体" w:hAnsi="宋体" w:cs="宋体"/>
          <w:b/>
          <w:color w:val="auto"/>
          <w:sz w:val="32"/>
          <w:szCs w:val="32"/>
        </w:rPr>
      </w:pPr>
      <w:r>
        <w:rPr>
          <w:rFonts w:hint="eastAsia" w:ascii="宋体" w:hAnsi="宋体" w:cs="宋体"/>
          <w:b/>
          <w:color w:val="auto"/>
          <w:sz w:val="32"/>
          <w:szCs w:val="32"/>
        </w:rPr>
        <w:t>分包意向协议</w:t>
      </w:r>
    </w:p>
    <w:p w14:paraId="5CEB29EB">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4D8F74A5">
      <w:pPr>
        <w:snapToGrid w:val="0"/>
        <w:spacing w:line="360" w:lineRule="auto"/>
        <w:ind w:firstLine="576"/>
        <w:rPr>
          <w:rFonts w:ascii="宋体" w:hAnsi="宋体" w:cs="宋体"/>
          <w:sz w:val="24"/>
          <w:lang w:val="zh-CN"/>
        </w:rPr>
      </w:pPr>
      <w:r>
        <w:rPr>
          <w:rFonts w:hint="eastAsia" w:ascii="宋体" w:hAnsi="宋体" w:cs="宋体"/>
          <w:sz w:val="24"/>
          <w:u w:val="single"/>
        </w:rPr>
        <w:t>（投标人名称）</w:t>
      </w:r>
      <w:r>
        <w:rPr>
          <w:rFonts w:hint="eastAsia" w:ascii="宋体" w:hAnsi="宋体" w:cs="宋体"/>
          <w:sz w:val="24"/>
          <w:lang w:val="zh-CN"/>
        </w:rPr>
        <w:t>若成为</w:t>
      </w:r>
      <w:r>
        <w:rPr>
          <w:rFonts w:hint="eastAsia" w:ascii="宋体" w:hAnsi="宋体" w:cs="宋体"/>
          <w:sz w:val="24"/>
        </w:rPr>
        <w:t>（项目名称）【招标编号：（采购编号）】</w:t>
      </w:r>
      <w:r>
        <w:rPr>
          <w:rFonts w:hint="eastAsia" w:ascii="宋体" w:hAnsi="宋体" w:cs="宋体"/>
          <w:sz w:val="24"/>
          <w:lang w:val="zh-CN"/>
        </w:rPr>
        <w:t>的中标供应商，将依法采取分包方式履行合同。</w:t>
      </w:r>
      <w:r>
        <w:rPr>
          <w:rFonts w:hint="eastAsia" w:ascii="宋体" w:hAnsi="宋体" w:cs="宋体"/>
          <w:sz w:val="24"/>
          <w:u w:val="single"/>
        </w:rPr>
        <w:t>（投标人名称）</w:t>
      </w:r>
      <w:r>
        <w:rPr>
          <w:rFonts w:hint="eastAsia" w:ascii="宋体" w:hAnsi="宋体" w:cs="宋体"/>
          <w:sz w:val="24"/>
        </w:rPr>
        <w:t>与</w:t>
      </w:r>
      <w:r>
        <w:rPr>
          <w:rFonts w:hint="eastAsia" w:ascii="宋体" w:hAnsi="宋体" w:cs="宋体"/>
          <w:sz w:val="24"/>
          <w:u w:val="single"/>
        </w:rPr>
        <w:t>（所有分包供应商名称）</w:t>
      </w:r>
      <w:r>
        <w:rPr>
          <w:rFonts w:hint="eastAsia" w:ascii="宋体" w:hAnsi="宋体" w:cs="宋体"/>
          <w:sz w:val="24"/>
        </w:rPr>
        <w:t>达成分包意向协议</w:t>
      </w:r>
      <w:r>
        <w:rPr>
          <w:rFonts w:hint="eastAsia" w:ascii="宋体" w:hAnsi="宋体" w:cs="宋体"/>
          <w:sz w:val="24"/>
          <w:lang w:val="zh-CN"/>
        </w:rPr>
        <w:t xml:space="preserve">。 </w:t>
      </w:r>
    </w:p>
    <w:p w14:paraId="0FF18170">
      <w:pPr>
        <w:snapToGrid w:val="0"/>
        <w:spacing w:line="360" w:lineRule="auto"/>
        <w:ind w:firstLine="576"/>
        <w:rPr>
          <w:rFonts w:ascii="宋体" w:hAnsi="宋体" w:cs="宋体"/>
          <w:sz w:val="24"/>
          <w:lang w:val="zh-CN"/>
        </w:rPr>
      </w:pPr>
      <w:r>
        <w:rPr>
          <w:rFonts w:hint="eastAsia" w:ascii="宋体" w:hAnsi="宋体" w:cs="宋体"/>
          <w:sz w:val="24"/>
          <w:lang w:val="zh-CN"/>
        </w:rPr>
        <w:t>一、分包标的及数量</w:t>
      </w:r>
    </w:p>
    <w:p w14:paraId="022588CD">
      <w:pPr>
        <w:snapToGrid w:val="0"/>
        <w:spacing w:line="360" w:lineRule="auto"/>
        <w:ind w:firstLine="576"/>
        <w:rPr>
          <w:rFonts w:ascii="宋体" w:hAnsi="宋体" w:cs="宋体"/>
          <w:sz w:val="24"/>
          <w:lang w:val="zh-CN"/>
        </w:rPr>
      </w:pPr>
      <w:r>
        <w:rPr>
          <w:rFonts w:hint="eastAsia" w:ascii="宋体" w:hAnsi="宋体" w:cs="宋体"/>
          <w:sz w:val="24"/>
          <w:u w:val="single"/>
        </w:rPr>
        <w:t>（投标人名称）</w:t>
      </w:r>
      <w:r>
        <w:rPr>
          <w:rFonts w:hint="eastAsia" w:ascii="宋体" w:hAnsi="宋体" w:cs="宋体"/>
          <w:sz w:val="24"/>
          <w:lang w:val="zh-CN"/>
        </w:rPr>
        <w:t>将</w:t>
      </w:r>
      <w:r>
        <w:rPr>
          <w:rFonts w:hint="eastAsia" w:ascii="宋体" w:hAnsi="宋体" w:cs="宋体"/>
          <w:u w:val="single"/>
        </w:rPr>
        <w:t xml:space="preserve">   XX工作内容   </w:t>
      </w:r>
      <w:r>
        <w:rPr>
          <w:rFonts w:hint="eastAsia" w:ascii="宋体" w:hAnsi="宋体" w:cs="宋体"/>
          <w:sz w:val="24"/>
        </w:rPr>
        <w:t>分包给</w:t>
      </w:r>
      <w:r>
        <w:rPr>
          <w:rFonts w:hint="eastAsia" w:ascii="宋体" w:hAnsi="宋体" w:cs="宋体"/>
          <w:sz w:val="24"/>
          <w:u w:val="single"/>
        </w:rPr>
        <w:t>（某分包供应商名称）</w:t>
      </w:r>
      <w:r>
        <w:rPr>
          <w:rFonts w:hint="eastAsia" w:ascii="宋体" w:hAnsi="宋体" w:cs="宋体"/>
          <w:sz w:val="24"/>
          <w:lang w:val="zh-CN"/>
        </w:rPr>
        <w:t>，</w:t>
      </w:r>
      <w:r>
        <w:rPr>
          <w:rFonts w:hint="eastAsia" w:ascii="宋体" w:hAnsi="宋体" w:cs="宋体"/>
          <w:sz w:val="24"/>
          <w:u w:val="single"/>
        </w:rPr>
        <w:t>（某分包供应商名称），</w:t>
      </w:r>
      <w:r>
        <w:rPr>
          <w:rFonts w:hint="eastAsia" w:ascii="宋体" w:hAnsi="宋体" w:cs="宋体"/>
          <w:sz w:val="24"/>
          <w:lang w:val="zh-CN"/>
        </w:rPr>
        <w:t>具备承</w:t>
      </w:r>
      <w:r>
        <w:rPr>
          <w:rFonts w:hint="eastAsia" w:ascii="宋体" w:hAnsi="宋体" w:cs="宋体"/>
          <w:sz w:val="24"/>
        </w:rPr>
        <w:t>担</w:t>
      </w:r>
      <w:r>
        <w:rPr>
          <w:rFonts w:hint="eastAsia" w:ascii="宋体" w:hAnsi="宋体" w:cs="宋体"/>
          <w:sz w:val="24"/>
          <w:u w:val="single"/>
          <w:lang w:val="zh-CN"/>
        </w:rPr>
        <w:t>XX工作内容</w:t>
      </w:r>
      <w:r>
        <w:rPr>
          <w:rFonts w:hint="eastAsia" w:ascii="宋体" w:hAnsi="宋体" w:cs="宋体"/>
          <w:sz w:val="24"/>
          <w:lang w:val="zh-CN"/>
        </w:rPr>
        <w:t>相应资质条件且不得再次分包；</w:t>
      </w:r>
    </w:p>
    <w:p w14:paraId="03B8C88E">
      <w:pPr>
        <w:snapToGrid w:val="0"/>
        <w:spacing w:line="360" w:lineRule="auto"/>
        <w:ind w:firstLine="576"/>
        <w:rPr>
          <w:rFonts w:ascii="宋体" w:hAnsi="宋体" w:cs="宋体"/>
        </w:rPr>
      </w:pPr>
      <w:r>
        <w:rPr>
          <w:rFonts w:hint="eastAsia" w:ascii="宋体" w:hAnsi="宋体" w:cs="宋体"/>
          <w:sz w:val="24"/>
          <w:szCs w:val="24"/>
        </w:rPr>
        <w:t>……</w:t>
      </w:r>
    </w:p>
    <w:p w14:paraId="27DE9E3A">
      <w:pPr>
        <w:snapToGrid w:val="0"/>
        <w:spacing w:line="360" w:lineRule="auto"/>
        <w:ind w:firstLine="576"/>
        <w:rPr>
          <w:rFonts w:ascii="宋体" w:hAnsi="宋体" w:cs="宋体"/>
          <w:sz w:val="24"/>
          <w:lang w:val="zh-CN"/>
        </w:rPr>
      </w:pPr>
      <w:r>
        <w:rPr>
          <w:rFonts w:hint="eastAsia" w:ascii="宋体" w:hAnsi="宋体" w:cs="宋体"/>
          <w:sz w:val="24"/>
          <w:lang w:val="zh-CN"/>
        </w:rPr>
        <w:t>二、分包工作履行期限、地点、方式</w:t>
      </w:r>
    </w:p>
    <w:p w14:paraId="3C0E782E">
      <w:pPr>
        <w:snapToGrid w:val="0"/>
        <w:spacing w:line="360" w:lineRule="auto"/>
        <w:rPr>
          <w:rFonts w:ascii="宋体" w:hAnsi="宋体" w:cs="宋体"/>
          <w:u w:val="single"/>
        </w:rPr>
      </w:pPr>
      <w:r>
        <w:rPr>
          <w:rFonts w:hint="eastAsia" w:ascii="宋体" w:hAnsi="宋体" w:cs="宋体"/>
          <w:u w:val="single"/>
        </w:rPr>
        <w:t xml:space="preserve">                                                                             </w:t>
      </w:r>
    </w:p>
    <w:p w14:paraId="68E812F4">
      <w:pPr>
        <w:snapToGrid w:val="0"/>
        <w:spacing w:line="360" w:lineRule="auto"/>
        <w:ind w:firstLine="576"/>
        <w:rPr>
          <w:rFonts w:ascii="宋体" w:hAnsi="宋体" w:cs="宋体"/>
          <w:sz w:val="24"/>
          <w:lang w:val="zh-CN"/>
        </w:rPr>
      </w:pPr>
      <w:r>
        <w:rPr>
          <w:rFonts w:hint="eastAsia" w:ascii="宋体" w:hAnsi="宋体" w:cs="宋体"/>
          <w:sz w:val="24"/>
          <w:lang w:val="zh-CN"/>
        </w:rPr>
        <w:t>三、质量</w:t>
      </w:r>
    </w:p>
    <w:p w14:paraId="1F2B3C3A">
      <w:pPr>
        <w:snapToGrid w:val="0"/>
        <w:spacing w:line="360" w:lineRule="auto"/>
        <w:ind w:firstLine="576"/>
        <w:rPr>
          <w:rFonts w:ascii="宋体" w:hAnsi="宋体" w:cs="宋体"/>
          <w:sz w:val="24"/>
          <w:lang w:val="zh-CN"/>
        </w:rPr>
      </w:pPr>
      <w:r>
        <w:rPr>
          <w:rFonts w:hint="eastAsia" w:ascii="宋体" w:hAnsi="宋体" w:cs="宋体"/>
          <w:u w:val="single"/>
        </w:rPr>
        <w:t xml:space="preserve">                                                                                       </w:t>
      </w:r>
    </w:p>
    <w:p w14:paraId="16196E73">
      <w:pPr>
        <w:snapToGrid w:val="0"/>
        <w:spacing w:line="360" w:lineRule="auto"/>
        <w:ind w:firstLine="576"/>
        <w:rPr>
          <w:rFonts w:ascii="宋体" w:hAnsi="宋体" w:cs="宋体"/>
          <w:sz w:val="24"/>
          <w:lang w:val="zh-CN"/>
        </w:rPr>
      </w:pPr>
      <w:r>
        <w:rPr>
          <w:rFonts w:hint="eastAsia" w:ascii="宋体" w:hAnsi="宋体" w:cs="宋体"/>
          <w:sz w:val="24"/>
          <w:lang w:val="zh-CN"/>
        </w:rPr>
        <w:t>四、价款或者报酬</w:t>
      </w:r>
    </w:p>
    <w:p w14:paraId="478D33BF">
      <w:pPr>
        <w:snapToGrid w:val="0"/>
        <w:spacing w:line="360" w:lineRule="auto"/>
        <w:ind w:left="546" w:leftChars="273"/>
        <w:rPr>
          <w:rFonts w:ascii="宋体" w:hAnsi="宋体" w:cs="宋体"/>
          <w:sz w:val="24"/>
          <w:lang w:val="zh-CN"/>
        </w:rPr>
      </w:pPr>
      <w:r>
        <w:rPr>
          <w:rFonts w:hint="eastAsia" w:ascii="宋体" w:hAnsi="宋体" w:cs="宋体"/>
          <w:u w:val="single"/>
        </w:rPr>
        <w:t xml:space="preserve">                                                                                    </w:t>
      </w:r>
    </w:p>
    <w:p w14:paraId="1095A349">
      <w:pPr>
        <w:snapToGrid w:val="0"/>
        <w:spacing w:line="360" w:lineRule="auto"/>
        <w:ind w:left="546" w:leftChars="273"/>
        <w:rPr>
          <w:rFonts w:ascii="宋体" w:hAnsi="宋体" w:cs="宋体"/>
          <w:sz w:val="24"/>
          <w:lang w:val="zh-CN"/>
        </w:rPr>
      </w:pPr>
      <w:r>
        <w:rPr>
          <w:rFonts w:hint="eastAsia" w:ascii="宋体" w:hAnsi="宋体" w:cs="宋体"/>
          <w:sz w:val="24"/>
          <w:lang w:val="zh-CN"/>
        </w:rPr>
        <w:t>五、违约责任</w:t>
      </w:r>
      <w:r>
        <w:rPr>
          <w:rFonts w:hint="eastAsia" w:ascii="宋体" w:hAnsi="宋体" w:cs="宋体"/>
          <w:u w:val="single"/>
        </w:rPr>
        <w:t xml:space="preserve">                                                                            </w:t>
      </w:r>
    </w:p>
    <w:p w14:paraId="233E2AD1">
      <w:pPr>
        <w:snapToGrid w:val="0"/>
        <w:spacing w:line="360" w:lineRule="auto"/>
        <w:ind w:firstLine="576"/>
        <w:rPr>
          <w:rFonts w:ascii="宋体" w:hAnsi="宋体" w:cs="宋体"/>
          <w:sz w:val="24"/>
          <w:lang w:val="zh-CN"/>
        </w:rPr>
      </w:pPr>
    </w:p>
    <w:p w14:paraId="7788B89C">
      <w:pPr>
        <w:snapToGrid w:val="0"/>
        <w:spacing w:line="360" w:lineRule="auto"/>
        <w:ind w:firstLine="576"/>
        <w:rPr>
          <w:rFonts w:ascii="宋体" w:hAnsi="宋体" w:cs="宋体"/>
          <w:sz w:val="24"/>
          <w:lang w:val="zh-CN"/>
        </w:rPr>
      </w:pPr>
      <w:r>
        <w:rPr>
          <w:rFonts w:hint="eastAsia" w:ascii="宋体" w:hAnsi="宋体" w:cs="宋体"/>
          <w:sz w:val="24"/>
          <w:lang w:val="zh-CN"/>
        </w:rPr>
        <w:t>六、争议解决的办法</w:t>
      </w:r>
      <w:r>
        <w:rPr>
          <w:rFonts w:hint="eastAsia" w:ascii="宋体" w:hAnsi="宋体" w:cs="宋体"/>
          <w:u w:val="single"/>
        </w:rPr>
        <w:t xml:space="preserve">                                                                              </w:t>
      </w:r>
    </w:p>
    <w:p w14:paraId="47DA12DF">
      <w:pPr>
        <w:snapToGrid w:val="0"/>
        <w:spacing w:line="360" w:lineRule="auto"/>
        <w:rPr>
          <w:rFonts w:ascii="宋体" w:hAnsi="宋体" w:cs="宋体"/>
          <w:sz w:val="24"/>
          <w:lang w:val="zh-CN"/>
        </w:rPr>
      </w:pPr>
    </w:p>
    <w:p w14:paraId="48193CB3">
      <w:pPr>
        <w:snapToGrid w:val="0"/>
        <w:spacing w:line="360" w:lineRule="auto"/>
        <w:ind w:firstLine="480" w:firstLineChars="200"/>
        <w:rPr>
          <w:rFonts w:ascii="宋体" w:hAnsi="宋体" w:cs="宋体"/>
          <w:sz w:val="24"/>
          <w:lang w:val="zh-CN"/>
        </w:rPr>
      </w:pPr>
      <w:r>
        <w:rPr>
          <w:rFonts w:hint="eastAsia" w:ascii="宋体" w:hAnsi="宋体" w:cs="宋体"/>
          <w:sz w:val="24"/>
          <w:lang w:val="zh-CN"/>
        </w:rPr>
        <w:t>七、其他</w:t>
      </w:r>
    </w:p>
    <w:p w14:paraId="0F9E2538">
      <w:pPr>
        <w:snapToGrid w:val="0"/>
        <w:spacing w:line="360" w:lineRule="auto"/>
        <w:ind w:firstLine="576"/>
        <w:rPr>
          <w:rFonts w:ascii="宋体" w:hAnsi="宋体" w:cs="宋体"/>
          <w:b/>
          <w:sz w:val="24"/>
          <w:lang w:val="zh-CN"/>
        </w:rPr>
      </w:pPr>
      <w:r>
        <w:rPr>
          <w:rFonts w:hint="eastAsia" w:ascii="宋体" w:hAnsi="宋体" w:cs="宋体"/>
          <w:sz w:val="24"/>
          <w:u w:val="single"/>
        </w:rPr>
        <w:t>（分包供应商名称）提供的货物全部由小微企业制造，</w:t>
      </w:r>
      <w:r>
        <w:rPr>
          <w:rFonts w:hint="eastAsia" w:ascii="宋体" w:hAnsi="宋体" w:cs="宋体"/>
          <w:sz w:val="24"/>
        </w:rPr>
        <w:t>其合同份额占到合同总金额</w:t>
      </w:r>
      <w:r>
        <w:rPr>
          <w:rFonts w:hint="eastAsia" w:ascii="宋体" w:hAnsi="宋体" w:cs="宋体"/>
          <w:sz w:val="24"/>
          <w:u w:val="single"/>
        </w:rPr>
        <w:t xml:space="preserve">     </w:t>
      </w:r>
      <w:r>
        <w:rPr>
          <w:rFonts w:hint="eastAsia" w:ascii="宋体" w:hAnsi="宋体" w:cs="宋体"/>
          <w:sz w:val="24"/>
        </w:rPr>
        <w:t>%以上</w:t>
      </w:r>
      <w:r>
        <w:rPr>
          <w:rFonts w:hint="eastAsia" w:ascii="宋体" w:hAnsi="宋体" w:cs="宋体"/>
        </w:rPr>
        <w:t>。</w:t>
      </w:r>
      <w:r>
        <w:rPr>
          <w:rFonts w:hint="eastAsia" w:ascii="宋体" w:hAnsi="宋体" w:cs="宋体"/>
          <w:b/>
          <w:sz w:val="24"/>
          <w:lang w:val="zh-CN"/>
        </w:rPr>
        <w:t xml:space="preserve">（未预留份额专门面向中小企业采购的的采购项目，以及预留份额中的非预留部分采购包，允许分包的，分包供应商提供的货物全部由小微企业制造，且其合同份额占到合同总金额 </w:t>
      </w:r>
      <w:r>
        <w:rPr>
          <w:rFonts w:hint="eastAsia" w:ascii="宋体" w:hAnsi="宋体" w:cs="宋体"/>
          <w:b/>
          <w:sz w:val="24"/>
          <w:lang w:val="en-US" w:eastAsia="zh-CN"/>
        </w:rPr>
        <w:t>4</w:t>
      </w:r>
      <w:r>
        <w:rPr>
          <w:rFonts w:hint="eastAsia" w:ascii="宋体" w:hAnsi="宋体" w:cs="宋体"/>
          <w:b/>
          <w:sz w:val="24"/>
          <w:lang w:val="zh-CN"/>
        </w:rPr>
        <w:t>0%以上的，对大中型企业的报价给予</w:t>
      </w:r>
      <w:r>
        <w:rPr>
          <w:rFonts w:hint="eastAsia" w:ascii="宋体" w:hAnsi="宋体" w:cs="宋体"/>
          <w:b/>
          <w:sz w:val="24"/>
          <w:lang w:val="en-US" w:eastAsia="zh-CN"/>
        </w:rPr>
        <w:t>4</w:t>
      </w:r>
      <w:r>
        <w:rPr>
          <w:rFonts w:hint="eastAsia" w:ascii="宋体" w:hAnsi="宋体" w:cs="宋体"/>
          <w:b/>
          <w:sz w:val="24"/>
          <w:lang w:val="zh-CN"/>
        </w:rPr>
        <w:t>%的扣除）</w:t>
      </w:r>
    </w:p>
    <w:p w14:paraId="70CEBC17">
      <w:pPr>
        <w:snapToGrid w:val="0"/>
        <w:spacing w:line="360" w:lineRule="auto"/>
        <w:rPr>
          <w:rFonts w:ascii="宋体" w:hAnsi="宋体" w:cs="宋体"/>
          <w:sz w:val="24"/>
          <w:lang w:val="zh-CN"/>
        </w:rPr>
      </w:pPr>
      <w:r>
        <w:rPr>
          <w:rFonts w:hint="eastAsia" w:ascii="宋体" w:hAnsi="宋体" w:cs="宋体"/>
          <w:sz w:val="24"/>
          <w:lang w:val="zh-CN"/>
        </w:rPr>
        <w:t xml:space="preserve">                                               投标人名称(签名)：</w:t>
      </w:r>
    </w:p>
    <w:p w14:paraId="433AB5C6">
      <w:pPr>
        <w:snapToGrid w:val="0"/>
        <w:spacing w:line="360" w:lineRule="auto"/>
        <w:ind w:firstLine="5640" w:firstLineChars="2350"/>
        <w:rPr>
          <w:rFonts w:ascii="宋体" w:hAnsi="宋体" w:cs="宋体"/>
          <w:sz w:val="24"/>
          <w:lang w:val="zh-CN"/>
        </w:rPr>
      </w:pPr>
      <w:r>
        <w:rPr>
          <w:rFonts w:hint="eastAsia" w:ascii="宋体" w:hAnsi="宋体" w:cs="宋体"/>
          <w:sz w:val="24"/>
          <w:lang w:val="zh-CN"/>
        </w:rPr>
        <w:t>分包供应商名称：</w:t>
      </w:r>
    </w:p>
    <w:p w14:paraId="699B2763">
      <w:pPr>
        <w:snapToGrid w:val="0"/>
        <w:spacing w:line="360" w:lineRule="auto"/>
        <w:ind w:firstLine="5760" w:firstLineChars="2400"/>
      </w:pPr>
      <w:r>
        <w:rPr>
          <w:rFonts w:hint="eastAsia" w:ascii="仿宋_GB2312" w:hAnsi="仿宋" w:eastAsia="仿宋_GB2312" w:cs="仿宋_GB2312"/>
          <w:sz w:val="24"/>
          <w:lang w:val="zh-CN"/>
        </w:rPr>
        <w:t>……</w:t>
      </w:r>
    </w:p>
    <w:p w14:paraId="5DA07A87">
      <w:pPr>
        <w:snapToGrid w:val="0"/>
        <w:spacing w:line="360" w:lineRule="auto"/>
        <w:rPr>
          <w:rFonts w:hint="eastAsia" w:ascii="宋体" w:hAnsi="宋体" w:cs="宋体"/>
          <w:sz w:val="24"/>
          <w:lang w:val="zh-CN"/>
        </w:rPr>
        <w:sectPr>
          <w:pgSz w:w="11906" w:h="16838"/>
          <w:pgMar w:top="1440" w:right="1080" w:bottom="1440" w:left="1080" w:header="851" w:footer="992" w:gutter="0"/>
          <w:pgNumType w:fmt="decimal"/>
          <w:cols w:space="425" w:num="1"/>
          <w:docGrid w:type="lines" w:linePitch="312" w:charSpace="0"/>
        </w:sectPr>
      </w:pPr>
      <w:r>
        <w:rPr>
          <w:rFonts w:ascii="仿宋_GB2312" w:hAnsi="仿宋" w:eastAsia="仿宋_GB2312" w:cs="仿宋_GB2312"/>
          <w:sz w:val="24"/>
          <w:lang w:val="zh-CN"/>
        </w:rPr>
        <w:t xml:space="preserve">                                              </w:t>
      </w:r>
      <w:r>
        <w:rPr>
          <w:rFonts w:hint="eastAsia" w:ascii="宋体" w:hAnsi="宋体" w:cs="宋体"/>
          <w:sz w:val="24"/>
          <w:lang w:val="zh-CN"/>
        </w:rPr>
        <w:t xml:space="preserve"> 日期：  年  月   日</w:t>
      </w:r>
    </w:p>
    <w:p w14:paraId="5BAC87C9">
      <w:pPr>
        <w:snapToGrid w:val="0"/>
        <w:spacing w:line="360" w:lineRule="auto"/>
        <w:rPr>
          <w:rFonts w:hint="eastAsia" w:ascii="宋体" w:hAnsi="宋体" w:cs="宋体"/>
          <w:b/>
          <w:sz w:val="24"/>
          <w:szCs w:val="24"/>
        </w:rPr>
      </w:pPr>
      <w:r>
        <w:rPr>
          <w:rFonts w:hint="eastAsia" w:ascii="宋体" w:hAnsi="宋体" w:cs="宋体"/>
          <w:b/>
          <w:sz w:val="24"/>
          <w:szCs w:val="24"/>
        </w:rPr>
        <w:t>附件1</w:t>
      </w:r>
      <w:r>
        <w:rPr>
          <w:rFonts w:hint="eastAsia" w:ascii="宋体" w:hAnsi="宋体" w:cs="宋体"/>
          <w:b/>
          <w:sz w:val="24"/>
          <w:szCs w:val="24"/>
          <w:lang w:val="en-US" w:eastAsia="zh-CN"/>
        </w:rPr>
        <w:t>4</w:t>
      </w:r>
      <w:r>
        <w:rPr>
          <w:rFonts w:hint="eastAsia" w:ascii="宋体" w:hAnsi="宋体" w:cs="宋体"/>
          <w:b/>
          <w:sz w:val="24"/>
          <w:szCs w:val="24"/>
        </w:rPr>
        <w:t>：投标函</w:t>
      </w:r>
    </w:p>
    <w:p w14:paraId="72EF8588">
      <w:pPr>
        <w:snapToGrid w:val="0"/>
        <w:spacing w:beforeLines="50" w:after="50"/>
        <w:jc w:val="center"/>
        <w:rPr>
          <w:rFonts w:ascii="宋体" w:hAnsi="宋体" w:cs="宋体"/>
          <w:b/>
          <w:color w:val="auto"/>
          <w:sz w:val="30"/>
          <w:szCs w:val="30"/>
        </w:rPr>
      </w:pPr>
      <w:r>
        <w:rPr>
          <w:rFonts w:hint="eastAsia" w:ascii="宋体" w:hAnsi="宋体" w:cs="宋体"/>
          <w:b/>
          <w:color w:val="auto"/>
          <w:sz w:val="30"/>
          <w:szCs w:val="30"/>
        </w:rPr>
        <w:t>投 标 函</w:t>
      </w:r>
    </w:p>
    <w:p w14:paraId="536E5F8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27966E98">
      <w:pPr>
        <w:snapToGrid w:val="0"/>
        <w:spacing w:line="360" w:lineRule="auto"/>
        <w:ind w:firstLine="480"/>
        <w:rPr>
          <w:rFonts w:ascii="宋体" w:hAnsi="宋体" w:cs="宋体"/>
          <w:sz w:val="24"/>
        </w:rPr>
      </w:pPr>
      <w:r>
        <w:rPr>
          <w:rFonts w:hint="eastAsia" w:ascii="宋体" w:hAnsi="宋体" w:cs="宋体"/>
          <w:sz w:val="24"/>
        </w:rPr>
        <w:t>根据贵方为项目的招标公告/投标邀请书</w:t>
      </w:r>
    </w:p>
    <w:p w14:paraId="1C0B0B7F">
      <w:pPr>
        <w:snapToGrid w:val="0"/>
        <w:spacing w:line="360" w:lineRule="auto"/>
        <w:rPr>
          <w:rFonts w:ascii="宋体" w:hAnsi="宋体" w:cs="宋体"/>
          <w:sz w:val="24"/>
        </w:rPr>
      </w:pPr>
      <w:r>
        <w:rPr>
          <w:rFonts w:hint="eastAsia" w:ascii="宋体" w:hAnsi="宋体" w:cs="宋体"/>
          <w:sz w:val="24"/>
        </w:rPr>
        <w:t>（项目编号：</w:t>
      </w:r>
      <w:r>
        <w:rPr>
          <w:rFonts w:hint="eastAsia" w:ascii="宋体" w:hAnsi="宋体" w:cs="宋体"/>
          <w:sz w:val="24"/>
          <w:u w:val="single"/>
          <w:lang w:val="en-US" w:eastAsia="zh-CN"/>
        </w:rPr>
        <w:t xml:space="preserve">       </w:t>
      </w:r>
      <w:r>
        <w:rPr>
          <w:rFonts w:hint="eastAsia" w:ascii="宋体" w:hAnsi="宋体" w:cs="宋体"/>
          <w:sz w:val="24"/>
        </w:rPr>
        <w:t>），签字代表</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（全名）经正式授权并代表投标人</w:t>
      </w:r>
      <w:r>
        <w:rPr>
          <w:rFonts w:hint="eastAsia" w:ascii="宋体" w:hAnsi="宋体" w:cs="宋体"/>
          <w:sz w:val="24"/>
          <w:u w:val="single"/>
          <w:lang w:val="en-US" w:eastAsia="zh-CN"/>
        </w:rPr>
        <w:t xml:space="preserve">       </w:t>
      </w:r>
      <w:r>
        <w:rPr>
          <w:rFonts w:hint="eastAsia" w:ascii="宋体" w:hAnsi="宋体" w:cs="宋体"/>
          <w:sz w:val="24"/>
          <w:u w:val="single"/>
        </w:rPr>
        <w:t xml:space="preserve">_                    </w:t>
      </w:r>
      <w:r>
        <w:rPr>
          <w:rFonts w:hint="eastAsia" w:ascii="宋体" w:hAnsi="宋体" w:cs="宋体"/>
          <w:sz w:val="24"/>
          <w:u w:val="single"/>
          <w:lang w:val="en-US" w:eastAsia="zh-CN"/>
        </w:rPr>
        <w:t xml:space="preserve"> </w:t>
      </w:r>
      <w:r>
        <w:rPr>
          <w:rFonts w:hint="eastAsia" w:ascii="宋体" w:hAnsi="宋体" w:cs="宋体"/>
          <w:sz w:val="24"/>
        </w:rPr>
        <w:t>（投标人名称）提交</w:t>
      </w:r>
      <w:r>
        <w:rPr>
          <w:rFonts w:hint="eastAsia" w:ascii="宋体" w:hAnsi="宋体" w:cs="宋体"/>
          <w:sz w:val="24"/>
          <w:lang w:val="en-US" w:eastAsia="zh-CN"/>
        </w:rPr>
        <w:t>资格审查文件、</w:t>
      </w:r>
      <w:r>
        <w:rPr>
          <w:rFonts w:hint="eastAsia" w:ascii="宋体" w:hAnsi="宋体" w:cs="宋体"/>
          <w:sz w:val="24"/>
        </w:rPr>
        <w:t>资信/商务文件、技术文件、报价文件。</w:t>
      </w:r>
    </w:p>
    <w:p w14:paraId="6E705AD2">
      <w:pPr>
        <w:snapToGrid w:val="0"/>
        <w:spacing w:line="360" w:lineRule="auto"/>
        <w:ind w:firstLine="480" w:firstLineChars="200"/>
        <w:rPr>
          <w:rFonts w:ascii="宋体" w:hAnsi="宋体" w:cs="宋体"/>
          <w:sz w:val="24"/>
        </w:rPr>
      </w:pPr>
      <w:r>
        <w:rPr>
          <w:rFonts w:hint="eastAsia" w:ascii="宋体" w:hAnsi="宋体" w:cs="宋体"/>
          <w:sz w:val="24"/>
        </w:rPr>
        <w:t>据此函，签字代表宣布同意如下：</w:t>
      </w:r>
    </w:p>
    <w:p w14:paraId="74450388">
      <w:pPr>
        <w:snapToGrid w:val="0"/>
        <w:spacing w:line="360" w:lineRule="auto"/>
        <w:ind w:firstLine="480" w:firstLineChars="200"/>
        <w:rPr>
          <w:rFonts w:ascii="宋体" w:hAnsi="宋体" w:cs="宋体"/>
          <w:sz w:val="24"/>
        </w:rPr>
      </w:pPr>
      <w:r>
        <w:rPr>
          <w:rFonts w:hint="eastAsia" w:ascii="宋体" w:hAnsi="宋体" w:cs="宋体"/>
          <w:sz w:val="24"/>
        </w:rPr>
        <w:t>1.投标人已详细审查全部“招标文件”，包括修改文件（如有的话）以及全部参考资料和有关附件，已经了解我方对于招标文件、采购过程、采购结果有依法进行询问、质疑、投诉的权利及相关渠道和要求。</w:t>
      </w:r>
    </w:p>
    <w:p w14:paraId="0BA1D413">
      <w:pPr>
        <w:snapToGrid w:val="0"/>
        <w:spacing w:line="360" w:lineRule="auto"/>
        <w:ind w:firstLine="480" w:firstLineChars="200"/>
        <w:rPr>
          <w:rFonts w:ascii="宋体" w:hAnsi="宋体" w:cs="宋体"/>
          <w:sz w:val="24"/>
        </w:rPr>
      </w:pPr>
      <w:r>
        <w:rPr>
          <w:rFonts w:hint="eastAsia" w:ascii="宋体" w:hAnsi="宋体" w:cs="宋体"/>
          <w:sz w:val="24"/>
        </w:rPr>
        <w:t>2.投标人在投标之前已经与贵方进行了充分的沟通，完全理解并接受招标文件的各项规定和要求，对招标文件的合理性、合法性不再有异议。</w:t>
      </w:r>
    </w:p>
    <w:p w14:paraId="737C2EAD">
      <w:pPr>
        <w:snapToGrid w:val="0"/>
        <w:spacing w:line="360" w:lineRule="auto"/>
        <w:ind w:firstLine="480" w:firstLineChars="200"/>
        <w:rPr>
          <w:rFonts w:ascii="宋体" w:hAnsi="宋体" w:cs="宋体"/>
          <w:sz w:val="24"/>
        </w:rPr>
      </w:pPr>
      <w:r>
        <w:rPr>
          <w:rFonts w:hint="eastAsia" w:ascii="宋体" w:hAnsi="宋体" w:cs="宋体"/>
          <w:sz w:val="24"/>
        </w:rPr>
        <w:t>3.本投标有效期自开标日起 ______天。</w:t>
      </w:r>
    </w:p>
    <w:p w14:paraId="26456B05">
      <w:pPr>
        <w:snapToGrid w:val="0"/>
        <w:spacing w:line="360" w:lineRule="auto"/>
        <w:ind w:firstLine="480" w:firstLineChars="200"/>
        <w:rPr>
          <w:rFonts w:ascii="宋体" w:hAnsi="宋体" w:cs="宋体"/>
          <w:sz w:val="24"/>
        </w:rPr>
      </w:pPr>
      <w:r>
        <w:rPr>
          <w:rFonts w:hint="eastAsia" w:ascii="宋体" w:hAnsi="宋体" w:cs="宋体"/>
          <w:sz w:val="24"/>
        </w:rPr>
        <w:t>4.如中标，本投标文件至本项目合同履行完毕止均保持有效，本投标人将按“招标文件”及政府采购法律、法规的规定履行合同责任和义务。</w:t>
      </w:r>
    </w:p>
    <w:p w14:paraId="7ED1DF01">
      <w:pPr>
        <w:snapToGrid w:val="0"/>
        <w:spacing w:line="360" w:lineRule="auto"/>
        <w:ind w:firstLine="480" w:firstLineChars="200"/>
        <w:rPr>
          <w:rFonts w:ascii="宋体" w:hAnsi="宋体" w:cs="宋体"/>
          <w:sz w:val="24"/>
        </w:rPr>
      </w:pPr>
      <w:r>
        <w:rPr>
          <w:rFonts w:hint="eastAsia" w:ascii="宋体" w:hAnsi="宋体" w:cs="宋体"/>
          <w:sz w:val="24"/>
        </w:rPr>
        <w:t>5.投标人同意按照贵方要求提供与投标有关的一切数据或资料。</w:t>
      </w:r>
    </w:p>
    <w:p w14:paraId="2C0BAA12">
      <w:pPr>
        <w:snapToGrid w:val="0"/>
        <w:spacing w:line="360" w:lineRule="auto"/>
        <w:ind w:firstLine="480" w:firstLineChars="200"/>
        <w:rPr>
          <w:rFonts w:ascii="宋体" w:hAnsi="宋体" w:cs="宋体"/>
          <w:sz w:val="24"/>
        </w:rPr>
      </w:pPr>
      <w:r>
        <w:rPr>
          <w:rFonts w:hint="eastAsia" w:ascii="宋体" w:hAnsi="宋体" w:cs="宋体"/>
          <w:sz w:val="24"/>
        </w:rPr>
        <w:t>6.与本投标有关的一切正式往来信函请寄：</w:t>
      </w:r>
    </w:p>
    <w:p w14:paraId="3678E2E8">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邮编：</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 xml:space="preserve">   电话：</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75FD6060">
      <w:pPr>
        <w:snapToGrid w:val="0"/>
        <w:spacing w:line="360" w:lineRule="auto"/>
        <w:rPr>
          <w:rFonts w:ascii="宋体" w:hAnsi="宋体" w:cs="宋体"/>
          <w:sz w:val="24"/>
        </w:rPr>
      </w:pPr>
      <w:r>
        <w:rPr>
          <w:rFonts w:hint="eastAsia" w:ascii="宋体" w:hAnsi="宋体" w:cs="宋体"/>
          <w:sz w:val="24"/>
        </w:rPr>
        <w:t>传真：</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投标人代表姓名</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 xml:space="preserve"> 职务：</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_</w:t>
      </w:r>
    </w:p>
    <w:p w14:paraId="123968EF">
      <w:pPr>
        <w:snapToGrid w:val="0"/>
        <w:spacing w:line="360" w:lineRule="auto"/>
        <w:rPr>
          <w:rFonts w:ascii="宋体" w:hAnsi="宋体" w:cs="宋体"/>
          <w:sz w:val="24"/>
        </w:rPr>
      </w:pPr>
      <w:r>
        <w:rPr>
          <w:rFonts w:hint="eastAsia" w:ascii="宋体" w:hAnsi="宋体" w:cs="宋体"/>
          <w:sz w:val="24"/>
        </w:rPr>
        <w:t>投标人名称(公章):</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5D406C64">
      <w:pPr>
        <w:snapToGrid w:val="0"/>
        <w:spacing w:line="360" w:lineRule="auto"/>
        <w:rPr>
          <w:rFonts w:ascii="宋体" w:hAnsi="宋体" w:cs="宋体"/>
          <w:sz w:val="24"/>
        </w:rPr>
      </w:pPr>
      <w:r>
        <w:rPr>
          <w:rFonts w:hint="eastAsia" w:ascii="宋体" w:hAnsi="宋体" w:cs="宋体"/>
          <w:sz w:val="24"/>
          <w:lang w:val="en-US" w:eastAsia="zh-CN"/>
        </w:rPr>
        <w:t>法定代表人或</w:t>
      </w:r>
      <w:r>
        <w:rPr>
          <w:rFonts w:hint="eastAsia" w:ascii="宋体" w:hAnsi="宋体" w:cs="宋体"/>
          <w:sz w:val="24"/>
        </w:rPr>
        <w:t>授权代表</w:t>
      </w:r>
      <w:r>
        <w:rPr>
          <w:rFonts w:hint="eastAsia" w:ascii="宋体" w:cs="Courier New"/>
          <w:sz w:val="24"/>
        </w:rPr>
        <w:t>（签字或</w:t>
      </w:r>
      <w:r>
        <w:rPr>
          <w:rFonts w:hint="eastAsia" w:ascii="宋体" w:cs="Courier New"/>
          <w:sz w:val="24"/>
          <w:lang w:val="en-US" w:eastAsia="zh-CN"/>
        </w:rPr>
        <w:t>签名章</w:t>
      </w:r>
      <w:r>
        <w:rPr>
          <w:rFonts w:hint="eastAsia" w:ascii="宋体" w:cs="Courier New"/>
          <w:sz w:val="24"/>
        </w:rPr>
        <w:t>）</w:t>
      </w:r>
      <w:r>
        <w:rPr>
          <w:rFonts w:hint="eastAsia" w:ascii="宋体" w:hAnsi="宋体" w:cs="宋体"/>
          <w:sz w:val="24"/>
        </w:rPr>
        <w:t>:_</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 xml:space="preserve"> </w:t>
      </w:r>
    </w:p>
    <w:p w14:paraId="7D2F0819">
      <w:pPr>
        <w:snapToGrid w:val="0"/>
        <w:spacing w:line="360" w:lineRule="auto"/>
        <w:rPr>
          <w:rFonts w:ascii="宋体" w:hAnsi="宋体" w:cs="宋体"/>
          <w:b/>
          <w:sz w:val="24"/>
        </w:rPr>
      </w:pPr>
      <w:r>
        <w:rPr>
          <w:rFonts w:hint="eastAsia" w:ascii="宋体" w:hAnsi="宋体" w:cs="宋体"/>
          <w:sz w:val="24"/>
        </w:rPr>
        <w:t>日期:</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日</w:t>
      </w:r>
    </w:p>
    <w:p w14:paraId="2B13E1A4">
      <w:pPr>
        <w:snapToGrid w:val="0"/>
        <w:spacing w:before="50" w:afterLines="50"/>
        <w:jc w:val="left"/>
        <w:rPr>
          <w:rFonts w:ascii="宋体" w:hAnsi="宋体" w:cs="宋体"/>
          <w:b/>
          <w:sz w:val="24"/>
        </w:rPr>
      </w:pPr>
    </w:p>
    <w:p w14:paraId="32A5E374">
      <w:pPr>
        <w:snapToGrid w:val="0"/>
        <w:spacing w:before="50" w:afterLines="50"/>
        <w:jc w:val="left"/>
        <w:rPr>
          <w:rFonts w:ascii="宋体" w:hAnsi="宋体" w:cs="宋体"/>
          <w:b/>
          <w:sz w:val="24"/>
        </w:rPr>
      </w:pPr>
    </w:p>
    <w:p w14:paraId="6270F3EA">
      <w:pPr>
        <w:snapToGrid w:val="0"/>
        <w:spacing w:before="50" w:afterLines="50"/>
        <w:jc w:val="left"/>
        <w:rPr>
          <w:rFonts w:ascii="宋体" w:hAnsi="宋体" w:cs="宋体"/>
          <w:b/>
          <w:sz w:val="24"/>
        </w:rPr>
      </w:pPr>
    </w:p>
    <w:p w14:paraId="1C62C1CB">
      <w:pPr>
        <w:snapToGrid w:val="0"/>
        <w:spacing w:before="50" w:afterLines="50"/>
        <w:jc w:val="left"/>
        <w:rPr>
          <w:rFonts w:ascii="宋体" w:hAnsi="宋体" w:cs="宋体"/>
          <w:b/>
          <w:sz w:val="24"/>
        </w:rPr>
      </w:pPr>
    </w:p>
    <w:p w14:paraId="156AEA85">
      <w:pPr>
        <w:snapToGrid w:val="0"/>
        <w:spacing w:before="50" w:afterLines="50"/>
        <w:jc w:val="left"/>
        <w:rPr>
          <w:rFonts w:ascii="宋体" w:hAnsi="宋体" w:cs="宋体"/>
          <w:b/>
          <w:sz w:val="24"/>
        </w:rPr>
      </w:pPr>
    </w:p>
    <w:p w14:paraId="3E9956EC">
      <w:pPr>
        <w:snapToGrid w:val="0"/>
        <w:spacing w:before="50" w:afterLines="50"/>
        <w:jc w:val="left"/>
        <w:rPr>
          <w:rFonts w:ascii="宋体" w:hAnsi="宋体" w:cs="宋体"/>
          <w:b/>
          <w:sz w:val="24"/>
        </w:rPr>
      </w:pPr>
    </w:p>
    <w:p w14:paraId="106504AE">
      <w:pPr>
        <w:keepNext w:val="0"/>
        <w:keepLines w:val="0"/>
        <w:pageBreakBefore w:val="0"/>
        <w:widowControl w:val="0"/>
        <w:kinsoku/>
        <w:wordWrap/>
        <w:overflowPunct/>
        <w:topLinePunct w:val="0"/>
        <w:autoSpaceDE/>
        <w:autoSpaceDN/>
        <w:bidi w:val="0"/>
        <w:adjustRightInd/>
        <w:snapToGrid w:val="0"/>
        <w:spacing w:before="50" w:after="50" w:line="360" w:lineRule="auto"/>
        <w:textAlignment w:val="auto"/>
        <w:outlineLvl w:val="0"/>
        <w:rPr>
          <w:rFonts w:hint="eastAsia" w:ascii="宋体" w:hAnsi="宋体" w:cs="宋体"/>
          <w:b/>
          <w:sz w:val="24"/>
          <w:szCs w:val="24"/>
        </w:rPr>
        <w:sectPr>
          <w:pgSz w:w="11906" w:h="16838"/>
          <w:pgMar w:top="1440" w:right="1080" w:bottom="1440" w:left="1080" w:header="851" w:footer="992" w:gutter="0"/>
          <w:pgNumType w:fmt="decimal"/>
          <w:cols w:space="425" w:num="1"/>
          <w:docGrid w:type="lines" w:linePitch="312" w:charSpace="0"/>
        </w:sectPr>
      </w:pPr>
    </w:p>
    <w:p w14:paraId="45B4F370">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rPr>
      </w:pPr>
      <w:r>
        <w:rPr>
          <w:rFonts w:hint="eastAsia" w:ascii="宋体" w:hAnsi="宋体" w:cs="宋体"/>
          <w:b/>
          <w:sz w:val="24"/>
          <w:szCs w:val="24"/>
        </w:rPr>
        <w:t>附件1</w:t>
      </w:r>
      <w:r>
        <w:rPr>
          <w:rFonts w:hint="eastAsia" w:ascii="宋体" w:hAnsi="宋体" w:cs="宋体"/>
          <w:b/>
          <w:sz w:val="24"/>
          <w:szCs w:val="24"/>
          <w:lang w:val="en-US" w:eastAsia="zh-CN"/>
        </w:rPr>
        <w:t>5</w:t>
      </w:r>
      <w:r>
        <w:rPr>
          <w:rFonts w:hint="eastAsia" w:ascii="宋体" w:hAnsi="宋体" w:cs="宋体"/>
          <w:b/>
          <w:sz w:val="24"/>
          <w:szCs w:val="24"/>
        </w:rPr>
        <w:t>：开标一览表</w:t>
      </w:r>
    </w:p>
    <w:p w14:paraId="7E70C12B">
      <w:pPr>
        <w:snapToGrid w:val="0"/>
        <w:spacing w:before="50" w:after="50"/>
        <w:jc w:val="center"/>
        <w:rPr>
          <w:rFonts w:hint="eastAsia" w:ascii="宋体" w:hAnsi="宋体" w:cs="宋体"/>
          <w:b/>
          <w:sz w:val="30"/>
        </w:rPr>
      </w:pPr>
      <w:r>
        <w:rPr>
          <w:rFonts w:hint="eastAsia" w:ascii="宋体" w:hAnsi="宋体" w:cs="宋体"/>
          <w:b/>
          <w:sz w:val="30"/>
        </w:rPr>
        <w:t xml:space="preserve">  开标一览表</w:t>
      </w:r>
    </w:p>
    <w:p w14:paraId="7B18CB7C">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招标编号：                                                    单位：元    </w:t>
      </w:r>
    </w:p>
    <w:p w14:paraId="4FAE9899">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投标人名称：                                             </w:t>
      </w:r>
    </w:p>
    <w:p w14:paraId="4728F4DC">
      <w:pPr>
        <w:pStyle w:val="27"/>
      </w:pPr>
    </w:p>
    <w:tbl>
      <w:tblPr>
        <w:tblStyle w:val="21"/>
        <w:tblW w:w="941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4"/>
        <w:gridCol w:w="4134"/>
        <w:gridCol w:w="2596"/>
        <w:gridCol w:w="1527"/>
      </w:tblGrid>
      <w:tr w14:paraId="0A6E4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8" w:hRule="exact"/>
          <w:jc w:val="center"/>
        </w:trPr>
        <w:tc>
          <w:tcPr>
            <w:tcW w:w="1154" w:type="dxa"/>
            <w:tcBorders>
              <w:top w:val="single" w:color="auto" w:sz="4" w:space="0"/>
              <w:bottom w:val="single" w:color="auto" w:sz="4" w:space="0"/>
              <w:right w:val="single" w:color="auto" w:sz="4" w:space="0"/>
            </w:tcBorders>
            <w:vAlign w:val="center"/>
          </w:tcPr>
          <w:p w14:paraId="6E7DDB9B">
            <w:pPr>
              <w:jc w:val="center"/>
              <w:rPr>
                <w:rFonts w:ascii="宋体" w:hAnsi="宋体" w:cs="宋体"/>
                <w:b/>
                <w:bCs/>
                <w:sz w:val="24"/>
                <w:szCs w:val="22"/>
              </w:rPr>
            </w:pPr>
            <w:r>
              <w:rPr>
                <w:rFonts w:hint="eastAsia" w:ascii="宋体" w:hAnsi="宋体" w:cs="宋体"/>
                <w:b/>
                <w:bCs/>
                <w:sz w:val="24"/>
                <w:szCs w:val="22"/>
              </w:rPr>
              <w:t>序号</w:t>
            </w:r>
          </w:p>
        </w:tc>
        <w:tc>
          <w:tcPr>
            <w:tcW w:w="4134" w:type="dxa"/>
            <w:tcBorders>
              <w:top w:val="single" w:color="auto" w:sz="4" w:space="0"/>
              <w:left w:val="single" w:color="auto" w:sz="4" w:space="0"/>
              <w:bottom w:val="single" w:color="auto" w:sz="4" w:space="0"/>
              <w:right w:val="single" w:color="auto" w:sz="4" w:space="0"/>
            </w:tcBorders>
            <w:vAlign w:val="center"/>
          </w:tcPr>
          <w:p w14:paraId="14158B00">
            <w:pPr>
              <w:jc w:val="center"/>
              <w:rPr>
                <w:rFonts w:ascii="宋体" w:hAnsi="宋体" w:cs="宋体"/>
                <w:b/>
                <w:bCs/>
                <w:sz w:val="24"/>
                <w:szCs w:val="22"/>
              </w:rPr>
            </w:pPr>
            <w:r>
              <w:rPr>
                <w:rFonts w:hint="eastAsia" w:ascii="宋体" w:hAnsi="宋体" w:cs="宋体"/>
                <w:b/>
                <w:bCs/>
                <w:sz w:val="24"/>
                <w:szCs w:val="22"/>
              </w:rPr>
              <w:t>项目名称</w:t>
            </w:r>
          </w:p>
        </w:tc>
        <w:tc>
          <w:tcPr>
            <w:tcW w:w="2596" w:type="dxa"/>
            <w:tcBorders>
              <w:top w:val="single" w:color="auto" w:sz="4" w:space="0"/>
              <w:left w:val="single" w:color="auto" w:sz="4" w:space="0"/>
              <w:bottom w:val="single" w:color="auto" w:sz="4" w:space="0"/>
              <w:right w:val="single" w:color="auto" w:sz="4" w:space="0"/>
            </w:tcBorders>
            <w:vAlign w:val="center"/>
          </w:tcPr>
          <w:p w14:paraId="4D8C4D52">
            <w:pPr>
              <w:pStyle w:val="7"/>
              <w:ind w:firstLine="0" w:firstLineChars="0"/>
              <w:jc w:val="center"/>
              <w:rPr>
                <w:rFonts w:ascii="宋体" w:hAnsi="宋体" w:cs="宋体"/>
                <w:b/>
                <w:bCs/>
                <w:sz w:val="24"/>
                <w:szCs w:val="22"/>
              </w:rPr>
            </w:pPr>
            <w:r>
              <w:rPr>
                <w:rFonts w:hint="eastAsia"/>
                <w:b/>
                <w:bCs/>
                <w:color w:val="000000"/>
                <w:kern w:val="2"/>
                <w:sz w:val="24"/>
                <w:szCs w:val="24"/>
              </w:rPr>
              <w:t>投标报价（元）</w:t>
            </w:r>
          </w:p>
        </w:tc>
        <w:tc>
          <w:tcPr>
            <w:tcW w:w="1527" w:type="dxa"/>
            <w:tcBorders>
              <w:top w:val="single" w:color="auto" w:sz="4" w:space="0"/>
              <w:left w:val="single" w:color="auto" w:sz="4" w:space="0"/>
              <w:bottom w:val="single" w:color="auto" w:sz="4" w:space="0"/>
              <w:right w:val="single" w:color="auto" w:sz="4" w:space="0"/>
            </w:tcBorders>
            <w:vAlign w:val="center"/>
          </w:tcPr>
          <w:p w14:paraId="4F062339">
            <w:pPr>
              <w:snapToGrid w:val="0"/>
              <w:spacing w:before="50" w:after="50"/>
              <w:jc w:val="center"/>
              <w:rPr>
                <w:rFonts w:hint="eastAsia" w:ascii="宋体" w:hAnsi="宋体" w:eastAsia="宋体" w:cs="宋体"/>
                <w:b/>
                <w:bCs/>
                <w:sz w:val="24"/>
                <w:lang w:eastAsia="zh-CN"/>
              </w:rPr>
            </w:pPr>
            <w:r>
              <w:rPr>
                <w:rFonts w:hint="eastAsia" w:ascii="宋体" w:hAnsi="宋体" w:cs="宋体"/>
                <w:b/>
                <w:bCs/>
                <w:color w:val="000000"/>
                <w:sz w:val="24"/>
                <w:szCs w:val="24"/>
                <w:lang w:eastAsia="zh-CN"/>
              </w:rPr>
              <w:t>备注</w:t>
            </w:r>
          </w:p>
        </w:tc>
      </w:tr>
      <w:tr w14:paraId="5177C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jc w:val="center"/>
        </w:trPr>
        <w:tc>
          <w:tcPr>
            <w:tcW w:w="1154" w:type="dxa"/>
            <w:tcBorders>
              <w:top w:val="single" w:color="auto" w:sz="4" w:space="0"/>
              <w:bottom w:val="single" w:color="auto" w:sz="4" w:space="0"/>
              <w:right w:val="single" w:color="auto" w:sz="4" w:space="0"/>
            </w:tcBorders>
            <w:vAlign w:val="center"/>
          </w:tcPr>
          <w:p w14:paraId="72A05EEE">
            <w:pPr>
              <w:spacing w:line="720" w:lineRule="exact"/>
              <w:ind w:firstLine="480" w:firstLineChars="200"/>
              <w:jc w:val="both"/>
              <w:rPr>
                <w:rFonts w:ascii="宋体" w:hAnsi="宋体" w:cs="宋体"/>
                <w:b/>
                <w:bCs/>
                <w:color w:val="0D0D0D"/>
                <w:sz w:val="24"/>
                <w:szCs w:val="24"/>
              </w:rPr>
            </w:pPr>
            <w:r>
              <w:rPr>
                <w:rFonts w:hint="eastAsia" w:ascii="宋体" w:hAnsi="宋体" w:cs="宋体"/>
                <w:sz w:val="24"/>
              </w:rPr>
              <w:t>1</w:t>
            </w:r>
          </w:p>
        </w:tc>
        <w:tc>
          <w:tcPr>
            <w:tcW w:w="4134" w:type="dxa"/>
            <w:tcBorders>
              <w:top w:val="single" w:color="auto" w:sz="4" w:space="0"/>
              <w:left w:val="single" w:color="auto" w:sz="4" w:space="0"/>
              <w:bottom w:val="single" w:color="auto" w:sz="4" w:space="0"/>
              <w:right w:val="single" w:color="auto" w:sz="4" w:space="0"/>
            </w:tcBorders>
            <w:vAlign w:val="center"/>
          </w:tcPr>
          <w:p w14:paraId="156A8211">
            <w:pPr>
              <w:spacing w:line="240" w:lineRule="auto"/>
              <w:jc w:val="center"/>
              <w:rPr>
                <w:rFonts w:hint="eastAsia" w:ascii="宋体" w:hAnsi="宋体" w:eastAsia="宋体" w:cs="宋体"/>
                <w:color w:val="0D0D0D"/>
                <w:sz w:val="24"/>
                <w:szCs w:val="24"/>
                <w:lang w:eastAsia="zh-CN"/>
              </w:rPr>
            </w:pPr>
            <w:r>
              <w:rPr>
                <w:rFonts w:hint="eastAsia" w:ascii="宋体" w:hAnsi="宋体" w:cs="宋体"/>
                <w:color w:val="0D0D0D"/>
                <w:sz w:val="24"/>
                <w:szCs w:val="24"/>
                <w:lang w:eastAsia="zh-CN"/>
              </w:rPr>
              <w:t>东阳市野生动物资源本底调查</w:t>
            </w:r>
          </w:p>
        </w:tc>
        <w:tc>
          <w:tcPr>
            <w:tcW w:w="2596" w:type="dxa"/>
            <w:tcBorders>
              <w:top w:val="single" w:color="auto" w:sz="4" w:space="0"/>
              <w:left w:val="single" w:color="auto" w:sz="4" w:space="0"/>
              <w:bottom w:val="single" w:color="auto" w:sz="4" w:space="0"/>
              <w:right w:val="single" w:color="auto" w:sz="4" w:space="0"/>
            </w:tcBorders>
            <w:vAlign w:val="center"/>
          </w:tcPr>
          <w:p w14:paraId="5D40D5E9">
            <w:pPr>
              <w:pStyle w:val="7"/>
              <w:ind w:firstLine="0" w:firstLineChars="0"/>
              <w:jc w:val="center"/>
              <w:rPr>
                <w:rFonts w:ascii="宋体" w:hAnsi="宋体" w:cs="宋体"/>
                <w:color w:val="0D0D0D"/>
                <w:sz w:val="24"/>
                <w:szCs w:val="24"/>
              </w:rPr>
            </w:pPr>
          </w:p>
        </w:tc>
        <w:tc>
          <w:tcPr>
            <w:tcW w:w="1527" w:type="dxa"/>
            <w:tcBorders>
              <w:top w:val="single" w:color="auto" w:sz="4" w:space="0"/>
              <w:left w:val="single" w:color="auto" w:sz="4" w:space="0"/>
              <w:bottom w:val="single" w:color="auto" w:sz="4" w:space="0"/>
              <w:right w:val="single" w:color="auto" w:sz="4" w:space="0"/>
            </w:tcBorders>
            <w:vAlign w:val="center"/>
          </w:tcPr>
          <w:p w14:paraId="1F38EFA3">
            <w:pPr>
              <w:snapToGrid w:val="0"/>
              <w:spacing w:before="50" w:after="50"/>
              <w:jc w:val="center"/>
              <w:rPr>
                <w:rFonts w:ascii="宋体" w:hAnsi="宋体" w:cs="宋体"/>
                <w:color w:val="0D0D0D"/>
                <w:sz w:val="24"/>
                <w:szCs w:val="24"/>
              </w:rPr>
            </w:pPr>
          </w:p>
        </w:tc>
      </w:tr>
      <w:tr w14:paraId="4561EC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8" w:hRule="atLeast"/>
          <w:jc w:val="center"/>
        </w:trPr>
        <w:tc>
          <w:tcPr>
            <w:tcW w:w="9411" w:type="dxa"/>
            <w:gridSpan w:val="4"/>
            <w:tcBorders>
              <w:top w:val="single" w:color="auto" w:sz="4" w:space="0"/>
              <w:bottom w:val="single" w:color="auto" w:sz="4" w:space="0"/>
              <w:right w:val="single" w:color="auto" w:sz="4" w:space="0"/>
            </w:tcBorders>
            <w:vAlign w:val="center"/>
          </w:tcPr>
          <w:p w14:paraId="1EFD75E3">
            <w:pPr>
              <w:pStyle w:val="7"/>
              <w:ind w:firstLine="0" w:firstLineChars="0"/>
              <w:rPr>
                <w:rFonts w:hint="default" w:ascii="宋体" w:hAnsi="宋体" w:eastAsia="宋体" w:cs="宋体"/>
                <w:color w:val="0D0D0D"/>
                <w:sz w:val="24"/>
                <w:szCs w:val="24"/>
                <w:u w:val="single"/>
                <w:lang w:val="en-US" w:eastAsia="zh-CN"/>
              </w:rPr>
            </w:pPr>
            <w:r>
              <w:rPr>
                <w:rFonts w:hint="eastAsia" w:ascii="宋体" w:hAnsi="宋体"/>
                <w:b/>
                <w:bCs/>
                <w:sz w:val="24"/>
                <w:szCs w:val="21"/>
              </w:rPr>
              <w:t>大写（人民币）：</w:t>
            </w:r>
            <w:r>
              <w:rPr>
                <w:rFonts w:hint="eastAsia" w:ascii="宋体" w:hAnsi="宋体"/>
                <w:b/>
                <w:bCs/>
                <w:sz w:val="24"/>
                <w:szCs w:val="21"/>
                <w:u w:val="single"/>
              </w:rPr>
              <w:t xml:space="preserve">                     </w:t>
            </w:r>
            <w:r>
              <w:rPr>
                <w:rFonts w:hint="eastAsia" w:ascii="宋体" w:hAnsi="宋体"/>
                <w:b/>
                <w:bCs/>
                <w:sz w:val="24"/>
                <w:szCs w:val="21"/>
              </w:rPr>
              <w:t>小写：￥</w:t>
            </w:r>
            <w:r>
              <w:rPr>
                <w:rFonts w:hint="eastAsia" w:ascii="宋体" w:hAnsi="宋体"/>
                <w:b/>
                <w:bCs/>
                <w:sz w:val="24"/>
                <w:szCs w:val="21"/>
                <w:u w:val="single"/>
                <w:lang w:val="en-US" w:eastAsia="zh-CN"/>
              </w:rPr>
              <w:t xml:space="preserve">              </w:t>
            </w:r>
          </w:p>
        </w:tc>
      </w:tr>
    </w:tbl>
    <w:p w14:paraId="30EB98B5">
      <w:pPr>
        <w:pStyle w:val="20"/>
        <w:ind w:firstLine="0" w:firstLineChars="0"/>
        <w:rPr>
          <w:rFonts w:ascii="宋体" w:hAnsi="宋体" w:eastAsia="宋体"/>
          <w:sz w:val="24"/>
        </w:rPr>
      </w:pPr>
    </w:p>
    <w:p w14:paraId="50EF4606">
      <w:pPr>
        <w:snapToGrid w:val="0"/>
        <w:spacing w:line="360" w:lineRule="auto"/>
        <w:ind w:firstLine="480" w:firstLineChars="200"/>
        <w:rPr>
          <w:rFonts w:hint="eastAsia" w:ascii="宋体" w:hAnsi="宋体" w:cs="宋体"/>
          <w:sz w:val="24"/>
        </w:rPr>
      </w:pPr>
      <w:r>
        <w:rPr>
          <w:rFonts w:hint="eastAsia" w:ascii="宋体" w:hAnsi="宋体" w:cs="宋体"/>
          <w:sz w:val="24"/>
        </w:rPr>
        <w:t>注: 1</w:t>
      </w:r>
      <w:r>
        <w:rPr>
          <w:rFonts w:hint="eastAsia" w:ascii="宋体" w:hAnsi="宋体" w:cs="宋体"/>
          <w:sz w:val="24"/>
          <w:lang w:val="en-US" w:eastAsia="zh-CN"/>
        </w:rPr>
        <w:t>.</w:t>
      </w:r>
      <w:r>
        <w:rPr>
          <w:rFonts w:hint="eastAsia" w:ascii="宋体" w:hAnsi="宋体" w:cs="宋体"/>
          <w:sz w:val="24"/>
        </w:rPr>
        <w:t>报价一经涂改，应在涂改处加盖单位公章或者由法定代表人或授权委托人签字并盖章，否则其投标作无效标处理。</w:t>
      </w:r>
    </w:p>
    <w:p w14:paraId="1B19B317">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cs="宋体"/>
          <w:sz w:val="24"/>
        </w:rPr>
      </w:pPr>
      <w:r>
        <w:rPr>
          <w:rFonts w:hint="eastAsia" w:ascii="宋体" w:hAnsi="宋体" w:cs="宋体"/>
          <w:color w:val="auto"/>
          <w:sz w:val="24"/>
          <w:lang w:val="en-US" w:eastAsia="zh-CN"/>
        </w:rPr>
        <w:t>2.</w:t>
      </w:r>
      <w:r>
        <w:rPr>
          <w:rFonts w:hint="eastAsia" w:ascii="宋体" w:hAnsi="宋体" w:cs="宋体"/>
          <w:b w:val="0"/>
          <w:bCs w:val="0"/>
          <w:kern w:val="2"/>
          <w:sz w:val="24"/>
          <w:szCs w:val="24"/>
          <w:lang w:val="en-US" w:eastAsia="zh-CN" w:bidi="ar-SA"/>
        </w:rPr>
        <w:t>投标价应包括完成本项目所需的人工费、保险费、差旅费、设备使用费、成果编制费、企业管理费、专家评审费、成果转化费、招标服务费、利润和税金等一切费用，投标人须综合考虑进入报价。投标人投标报价为投标人所能承受的整个项目的一次性最终最低报价，如有漏项，视同已包含在本项目投标报价中，合同总价不做调整。按国家规定由中标人缴纳的各种税收已包含在投标报价内，中标人需提供正式税务发票。</w:t>
      </w:r>
    </w:p>
    <w:p w14:paraId="15506556">
      <w:pPr>
        <w:pStyle w:val="2"/>
      </w:pPr>
    </w:p>
    <w:p w14:paraId="35C40732">
      <w:pPr>
        <w:snapToGrid w:val="0"/>
        <w:spacing w:before="50" w:after="50" w:line="360" w:lineRule="auto"/>
        <w:ind w:left="96" w:leftChars="48" w:right="-778" w:rightChars="-389" w:firstLine="88" w:firstLineChars="37"/>
        <w:rPr>
          <w:rFonts w:ascii="宋体" w:hAnsi="宋体" w:cs="宋体"/>
          <w:sz w:val="24"/>
        </w:rPr>
      </w:pPr>
      <w:r>
        <w:rPr>
          <w:rFonts w:hint="eastAsia" w:ascii="宋体" w:hAnsi="宋体" w:cs="宋体"/>
          <w:sz w:val="24"/>
        </w:rPr>
        <w:t>法定代表人或授权代表（签字</w:t>
      </w:r>
      <w:r>
        <w:rPr>
          <w:rFonts w:hint="eastAsia" w:ascii="宋体" w:hAnsi="宋体" w:cs="宋体"/>
          <w:sz w:val="24"/>
          <w:lang w:eastAsia="zh-CN"/>
        </w:rPr>
        <w:t>或</w:t>
      </w:r>
      <w:r>
        <w:rPr>
          <w:rFonts w:hint="eastAsia" w:ascii="宋体" w:hAnsi="宋体" w:cs="宋体"/>
          <w:sz w:val="24"/>
        </w:rPr>
        <w:t xml:space="preserve">盖章）： </w:t>
      </w:r>
    </w:p>
    <w:p w14:paraId="4FBA04C9">
      <w:pPr>
        <w:snapToGrid w:val="0"/>
        <w:spacing w:before="50" w:after="50" w:line="360" w:lineRule="auto"/>
        <w:ind w:left="96" w:leftChars="48" w:right="-778" w:rightChars="-389" w:firstLine="88" w:firstLineChars="37"/>
        <w:rPr>
          <w:rFonts w:ascii="宋体" w:hAnsi="宋体" w:cs="宋体"/>
          <w:sz w:val="24"/>
        </w:rPr>
      </w:pPr>
      <w:r>
        <w:rPr>
          <w:rFonts w:hint="eastAsia" w:ascii="宋体" w:hAnsi="宋体" w:cs="宋体"/>
          <w:sz w:val="24"/>
        </w:rPr>
        <w:t xml:space="preserve">投标人名称（盖章）： </w:t>
      </w:r>
    </w:p>
    <w:p w14:paraId="5A419867">
      <w:pPr>
        <w:snapToGrid w:val="0"/>
        <w:spacing w:before="50" w:after="50" w:line="360" w:lineRule="auto"/>
        <w:ind w:left="96" w:leftChars="48" w:right="-778" w:rightChars="-389" w:firstLine="88" w:firstLineChars="37"/>
        <w:rPr>
          <w:rFonts w:ascii="宋体" w:hAnsi="宋体" w:cs="宋体"/>
          <w:sz w:val="24"/>
        </w:rPr>
      </w:pPr>
      <w:r>
        <w:rPr>
          <w:rFonts w:hint="eastAsia" w:ascii="宋体" w:hAnsi="宋体" w:cs="宋体"/>
          <w:sz w:val="24"/>
        </w:rPr>
        <w:t>日期：    年   月   日</w:t>
      </w:r>
    </w:p>
    <w:p w14:paraId="12C59490">
      <w:pPr>
        <w:snapToGrid w:val="0"/>
        <w:spacing w:before="50" w:after="50"/>
        <w:ind w:left="4" w:leftChars="-72" w:right="-778" w:rightChars="-389" w:hanging="148" w:hangingChars="62"/>
        <w:rPr>
          <w:rFonts w:ascii="宋体" w:hAnsi="宋体" w:cs="宋体"/>
          <w:sz w:val="24"/>
        </w:rPr>
      </w:pPr>
    </w:p>
    <w:p w14:paraId="7D837177">
      <w:pPr>
        <w:snapToGrid w:val="0"/>
        <w:spacing w:line="360" w:lineRule="auto"/>
        <w:rPr>
          <w:rFonts w:ascii="宋体" w:hAnsi="宋体" w:cs="宋体"/>
          <w:sz w:val="24"/>
        </w:rPr>
      </w:pPr>
    </w:p>
    <w:p w14:paraId="51A2AF55">
      <w:pPr>
        <w:rPr>
          <w:rFonts w:ascii="宋体" w:hAnsi="宋体" w:cs="宋体"/>
          <w:b/>
          <w:bCs/>
          <w:sz w:val="24"/>
        </w:rPr>
      </w:pPr>
    </w:p>
    <w:p w14:paraId="67B1E6A0">
      <w:pPr>
        <w:rPr>
          <w:rFonts w:ascii="宋体" w:hAnsi="宋体" w:cs="宋体"/>
          <w:b/>
          <w:bCs/>
          <w:sz w:val="24"/>
        </w:rPr>
      </w:pPr>
    </w:p>
    <w:p w14:paraId="0A0C6378">
      <w:pPr>
        <w:rPr>
          <w:rFonts w:ascii="宋体" w:hAnsi="宋体" w:cs="宋体"/>
          <w:b/>
          <w:bCs/>
          <w:sz w:val="24"/>
        </w:rPr>
      </w:pPr>
    </w:p>
    <w:p w14:paraId="3B7B1BAD">
      <w:pPr>
        <w:rPr>
          <w:rFonts w:ascii="宋体" w:hAnsi="宋体" w:cs="宋体"/>
          <w:b/>
          <w:bCs/>
          <w:sz w:val="24"/>
        </w:rPr>
      </w:pPr>
    </w:p>
    <w:p w14:paraId="3386E9C4">
      <w:pPr>
        <w:rPr>
          <w:rFonts w:ascii="宋体" w:hAnsi="宋体" w:cs="宋体"/>
          <w:b/>
          <w:bCs/>
          <w:sz w:val="24"/>
        </w:rPr>
      </w:pPr>
    </w:p>
    <w:p w14:paraId="00D0E837">
      <w:pPr>
        <w:rPr>
          <w:rFonts w:ascii="宋体" w:hAnsi="宋体" w:cs="宋体"/>
          <w:b/>
          <w:bCs/>
          <w:sz w:val="24"/>
        </w:rPr>
      </w:pPr>
    </w:p>
    <w:p w14:paraId="6863BDD6">
      <w:pPr>
        <w:rPr>
          <w:rFonts w:ascii="宋体" w:hAnsi="宋体" w:cs="宋体"/>
          <w:b/>
          <w:bCs/>
          <w:sz w:val="24"/>
        </w:rPr>
      </w:pPr>
    </w:p>
    <w:p w14:paraId="7BFE38DD">
      <w:pPr>
        <w:spacing w:after="120"/>
        <w:ind w:right="960"/>
        <w:jc w:val="left"/>
        <w:rPr>
          <w:rFonts w:hint="eastAsia" w:ascii="宋体" w:hAnsi="宋体" w:cs="宋体"/>
          <w:b/>
          <w:sz w:val="24"/>
          <w:szCs w:val="24"/>
        </w:rPr>
      </w:pPr>
    </w:p>
    <w:p w14:paraId="4C46BB40">
      <w:pPr>
        <w:keepNext w:val="0"/>
        <w:keepLines w:val="0"/>
        <w:pageBreakBefore w:val="0"/>
        <w:widowControl w:val="0"/>
        <w:kinsoku/>
        <w:wordWrap/>
        <w:overflowPunct/>
        <w:topLinePunct w:val="0"/>
        <w:autoSpaceDE/>
        <w:autoSpaceDN/>
        <w:bidi w:val="0"/>
        <w:adjustRightInd/>
        <w:snapToGrid w:val="0"/>
        <w:spacing w:before="50" w:after="50" w:line="360" w:lineRule="auto"/>
        <w:textAlignment w:val="auto"/>
        <w:outlineLvl w:val="0"/>
        <w:rPr>
          <w:rFonts w:hint="eastAsia" w:ascii="宋体" w:hAnsi="宋体" w:cs="宋体"/>
          <w:b/>
          <w:sz w:val="24"/>
          <w:szCs w:val="24"/>
          <w:lang w:eastAsia="zh-CN"/>
        </w:rPr>
        <w:sectPr>
          <w:pgSz w:w="11906" w:h="16838"/>
          <w:pgMar w:top="1440" w:right="1080" w:bottom="1440" w:left="1080" w:header="851" w:footer="992" w:gutter="0"/>
          <w:pgNumType w:fmt="decimal"/>
          <w:cols w:space="425" w:num="1"/>
          <w:docGrid w:type="lines" w:linePitch="312" w:charSpace="0"/>
        </w:sectPr>
      </w:pPr>
    </w:p>
    <w:p w14:paraId="3E54A333">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lang w:val="en-US" w:eastAsia="zh-CN"/>
        </w:rPr>
      </w:pPr>
      <w:r>
        <w:rPr>
          <w:rFonts w:hint="eastAsia" w:ascii="宋体" w:hAnsi="宋体" w:cs="宋体"/>
          <w:b/>
          <w:sz w:val="24"/>
          <w:szCs w:val="24"/>
          <w:lang w:eastAsia="zh-CN"/>
        </w:rPr>
        <w:t>附件</w:t>
      </w:r>
      <w:r>
        <w:rPr>
          <w:rFonts w:hint="eastAsia" w:ascii="宋体" w:hAnsi="宋体" w:cs="宋体"/>
          <w:b/>
          <w:sz w:val="24"/>
          <w:szCs w:val="24"/>
          <w:lang w:val="en-US" w:eastAsia="zh-CN"/>
        </w:rPr>
        <w:t>16：中小企业声明函（工程、服务）</w:t>
      </w:r>
    </w:p>
    <w:p w14:paraId="7707DF84">
      <w:pPr>
        <w:ind w:firstLine="2200" w:firstLineChars="500"/>
        <w:jc w:val="both"/>
        <w:rPr>
          <w:rFonts w:hint="eastAsia" w:ascii="宋体" w:hAnsi="宋体" w:cs="宋体"/>
          <w:color w:val="auto"/>
          <w:sz w:val="44"/>
          <w:szCs w:val="44"/>
          <w:highlight w:val="none"/>
        </w:rPr>
      </w:pPr>
    </w:p>
    <w:p w14:paraId="59819C03">
      <w:pPr>
        <w:ind w:firstLine="2200" w:firstLineChars="500"/>
        <w:jc w:val="both"/>
        <w:rPr>
          <w:rFonts w:hint="eastAsia" w:ascii="宋体" w:hAnsi="宋体" w:cs="宋体"/>
          <w:color w:val="auto"/>
          <w:sz w:val="30"/>
          <w:szCs w:val="30"/>
          <w:highlight w:val="none"/>
        </w:rPr>
      </w:pPr>
      <w:r>
        <w:rPr>
          <w:rFonts w:hint="eastAsia" w:ascii="宋体" w:hAnsi="宋体" w:cs="宋体"/>
          <w:color w:val="auto"/>
          <w:sz w:val="44"/>
          <w:szCs w:val="44"/>
          <w:highlight w:val="none"/>
        </w:rPr>
        <w:t>中小企业声明函（</w:t>
      </w:r>
      <w:r>
        <w:rPr>
          <w:rFonts w:hint="eastAsia" w:ascii="宋体" w:hAnsi="宋体" w:cs="宋体"/>
          <w:color w:val="auto"/>
          <w:sz w:val="44"/>
          <w:szCs w:val="44"/>
          <w:highlight w:val="none"/>
          <w:lang w:eastAsia="zh-CN"/>
        </w:rPr>
        <w:t>工程、</w:t>
      </w:r>
      <w:r>
        <w:rPr>
          <w:rFonts w:hint="eastAsia" w:ascii="宋体" w:hAnsi="宋体" w:cs="宋体"/>
          <w:color w:val="auto"/>
          <w:sz w:val="44"/>
          <w:szCs w:val="44"/>
          <w:highlight w:val="none"/>
        </w:rPr>
        <w:t>服务）</w:t>
      </w:r>
    </w:p>
    <w:p w14:paraId="2C59F390">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本公司（联合体）郑重声明，根据《政府采购促进中小企业发展管理办法》（财库﹝2020﹞46 号）的规定，本公司（联合体）参加</w:t>
      </w:r>
      <w:r>
        <w:rPr>
          <w:rFonts w:hint="eastAsia" w:ascii="宋体" w:hAnsi="宋体" w:cs="宋体"/>
          <w:color w:val="auto"/>
          <w:sz w:val="24"/>
          <w:szCs w:val="32"/>
          <w:highlight w:val="none"/>
          <w:u w:val="single"/>
        </w:rPr>
        <w:t xml:space="preserve">  （单位名称）  </w:t>
      </w:r>
      <w:r>
        <w:rPr>
          <w:rFonts w:hint="eastAsia" w:ascii="宋体" w:hAnsi="宋体" w:cs="宋体"/>
          <w:color w:val="auto"/>
          <w:sz w:val="24"/>
          <w:szCs w:val="32"/>
          <w:highlight w:val="none"/>
        </w:rPr>
        <w:t>的</w:t>
      </w:r>
      <w:r>
        <w:rPr>
          <w:rFonts w:hint="eastAsia" w:ascii="宋体" w:hAnsi="宋体" w:cs="宋体"/>
          <w:color w:val="auto"/>
          <w:sz w:val="24"/>
          <w:szCs w:val="32"/>
          <w:highlight w:val="none"/>
          <w:u w:val="single"/>
        </w:rPr>
        <w:t xml:space="preserve">  （项目名称）  </w:t>
      </w:r>
      <w:r>
        <w:rPr>
          <w:rFonts w:hint="eastAsia" w:ascii="宋体" w:hAnsi="宋体" w:cs="宋体"/>
          <w:color w:val="auto"/>
          <w:sz w:val="24"/>
          <w:szCs w:val="32"/>
          <w:highlight w:val="none"/>
        </w:rPr>
        <w:t>采购活动，工程的施工单位全部为符合政策要求的中小企业（或者：服务全部由符合政策要求的中小企业承接）。相关企业（含联合 体中的中小企业、签订分包意向协议的中小企业）的具体情况如下：</w:t>
      </w:r>
    </w:p>
    <w:p w14:paraId="4B710822">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u w:val="single"/>
        </w:rPr>
        <w:t xml:space="preserve">  （标的名称）  </w:t>
      </w:r>
      <w:r>
        <w:rPr>
          <w:rFonts w:hint="eastAsia" w:ascii="宋体" w:hAnsi="宋体" w:cs="宋体"/>
          <w:color w:val="auto"/>
          <w:sz w:val="24"/>
          <w:szCs w:val="32"/>
          <w:highlight w:val="none"/>
        </w:rPr>
        <w:t>，属于</w:t>
      </w:r>
      <w:r>
        <w:rPr>
          <w:rFonts w:hint="eastAsia" w:ascii="宋体" w:hAnsi="宋体" w:cs="宋体"/>
          <w:color w:val="auto"/>
          <w:sz w:val="24"/>
          <w:szCs w:val="32"/>
          <w:highlight w:val="none"/>
          <w:u w:val="single"/>
        </w:rPr>
        <w:t>（采购文件中明确的所属行业）</w:t>
      </w:r>
      <w:r>
        <w:rPr>
          <w:rFonts w:hint="eastAsia" w:ascii="宋体" w:hAnsi="宋体" w:cs="宋体"/>
          <w:color w:val="auto"/>
          <w:sz w:val="24"/>
          <w:szCs w:val="32"/>
          <w:highlight w:val="none"/>
        </w:rPr>
        <w:t>；承建（承接）企业为</w:t>
      </w:r>
      <w:r>
        <w:rPr>
          <w:rFonts w:hint="eastAsia" w:ascii="宋体" w:hAnsi="宋体" w:cs="宋体"/>
          <w:color w:val="auto"/>
          <w:sz w:val="24"/>
          <w:szCs w:val="32"/>
          <w:highlight w:val="none"/>
          <w:u w:val="single"/>
        </w:rPr>
        <w:t xml:space="preserve">  （企业名称）  </w:t>
      </w:r>
      <w:r>
        <w:rPr>
          <w:rFonts w:hint="eastAsia" w:ascii="宋体" w:hAnsi="宋体" w:cs="宋体"/>
          <w:color w:val="auto"/>
          <w:sz w:val="24"/>
          <w:szCs w:val="32"/>
          <w:highlight w:val="none"/>
        </w:rPr>
        <w:t>，从业人员</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人，营业收入为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万元，资产总额为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万元，属于</w:t>
      </w:r>
      <w:r>
        <w:rPr>
          <w:rFonts w:hint="eastAsia" w:ascii="宋体" w:hAnsi="宋体" w:cs="宋体"/>
          <w:color w:val="auto"/>
          <w:sz w:val="24"/>
          <w:szCs w:val="32"/>
          <w:highlight w:val="none"/>
          <w:u w:val="single"/>
        </w:rPr>
        <w:t>（中型企业、小型企业、微型企业）</w:t>
      </w:r>
      <w:r>
        <w:rPr>
          <w:rFonts w:hint="eastAsia" w:ascii="宋体" w:hAnsi="宋体" w:cs="宋体"/>
          <w:color w:val="auto"/>
          <w:sz w:val="24"/>
          <w:szCs w:val="32"/>
          <w:highlight w:val="none"/>
        </w:rPr>
        <w:t>；</w:t>
      </w:r>
    </w:p>
    <w:p w14:paraId="4515031E">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u w:val="single"/>
        </w:rPr>
        <w:t xml:space="preserve">  （标的名称）  </w:t>
      </w:r>
      <w:r>
        <w:rPr>
          <w:rFonts w:hint="eastAsia" w:ascii="宋体" w:hAnsi="宋体" w:cs="宋体"/>
          <w:color w:val="auto"/>
          <w:sz w:val="24"/>
          <w:szCs w:val="32"/>
          <w:highlight w:val="none"/>
        </w:rPr>
        <w:t>，属于</w:t>
      </w:r>
      <w:r>
        <w:rPr>
          <w:rFonts w:hint="eastAsia" w:ascii="宋体" w:hAnsi="宋体" w:cs="宋体"/>
          <w:color w:val="auto"/>
          <w:sz w:val="24"/>
          <w:szCs w:val="32"/>
          <w:highlight w:val="none"/>
          <w:u w:val="single"/>
        </w:rPr>
        <w:t>（采购文件中明确的所属行业）</w:t>
      </w:r>
      <w:r>
        <w:rPr>
          <w:rFonts w:hint="eastAsia" w:ascii="宋体" w:hAnsi="宋体" w:cs="宋体"/>
          <w:color w:val="auto"/>
          <w:sz w:val="24"/>
          <w:szCs w:val="32"/>
          <w:highlight w:val="none"/>
        </w:rPr>
        <w:t>；承建（承接）企业为</w:t>
      </w:r>
      <w:r>
        <w:rPr>
          <w:rFonts w:hint="eastAsia" w:ascii="宋体" w:hAnsi="宋体" w:cs="宋体"/>
          <w:color w:val="auto"/>
          <w:sz w:val="24"/>
          <w:szCs w:val="32"/>
          <w:highlight w:val="none"/>
          <w:u w:val="single"/>
        </w:rPr>
        <w:t xml:space="preserve">  （企业名称）  </w:t>
      </w:r>
      <w:r>
        <w:rPr>
          <w:rFonts w:hint="eastAsia" w:ascii="宋体" w:hAnsi="宋体" w:cs="宋体"/>
          <w:color w:val="auto"/>
          <w:sz w:val="24"/>
          <w:szCs w:val="32"/>
          <w:highlight w:val="none"/>
        </w:rPr>
        <w:t>，从业人员</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人，营业收入为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万元，资产总额为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万元，属于</w:t>
      </w:r>
      <w:r>
        <w:rPr>
          <w:rFonts w:hint="eastAsia" w:ascii="宋体" w:hAnsi="宋体" w:cs="宋体"/>
          <w:color w:val="auto"/>
          <w:sz w:val="24"/>
          <w:szCs w:val="32"/>
          <w:highlight w:val="none"/>
          <w:u w:val="single"/>
        </w:rPr>
        <w:t>（中型企业、小型企业、微型企业）</w:t>
      </w:r>
      <w:r>
        <w:rPr>
          <w:rFonts w:hint="eastAsia" w:ascii="宋体" w:hAnsi="宋体" w:cs="宋体"/>
          <w:color w:val="auto"/>
          <w:sz w:val="24"/>
          <w:szCs w:val="32"/>
          <w:highlight w:val="none"/>
        </w:rPr>
        <w:t>；</w:t>
      </w:r>
    </w:p>
    <w:p w14:paraId="374191F2">
      <w:pPr>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w:t>
      </w:r>
    </w:p>
    <w:p w14:paraId="5571A1FC">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以上企业，不属于大企业的分支机构，不存在控股股东为大企业的情形，也不存在与大企业的负责人为同一人的情形。</w:t>
      </w:r>
    </w:p>
    <w:p w14:paraId="1C55870D">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本企业对上述声明内容的真实性负责。如有虚假，将依法承担相应责任。</w:t>
      </w:r>
    </w:p>
    <w:p w14:paraId="4C7D2F4B">
      <w:pPr>
        <w:spacing w:line="360" w:lineRule="auto"/>
        <w:rPr>
          <w:rFonts w:hint="eastAsia" w:ascii="宋体" w:hAnsi="宋体" w:cs="宋体"/>
          <w:color w:val="auto"/>
          <w:sz w:val="24"/>
          <w:szCs w:val="32"/>
          <w:highlight w:val="none"/>
        </w:rPr>
      </w:pPr>
    </w:p>
    <w:p w14:paraId="323A5613">
      <w:pPr>
        <w:spacing w:line="360" w:lineRule="auto"/>
        <w:rPr>
          <w:rFonts w:hint="eastAsia" w:ascii="宋体" w:hAnsi="宋体" w:cs="宋体"/>
          <w:color w:val="auto"/>
          <w:sz w:val="24"/>
          <w:szCs w:val="32"/>
          <w:highlight w:val="none"/>
        </w:rPr>
      </w:pPr>
    </w:p>
    <w:p w14:paraId="7D09638D">
      <w:pPr>
        <w:spacing w:line="360" w:lineRule="auto"/>
        <w:ind w:firstLine="5280" w:firstLineChars="2200"/>
        <w:rPr>
          <w:rFonts w:hint="eastAsia" w:ascii="宋体" w:hAnsi="宋体" w:cs="宋体"/>
          <w:color w:val="auto"/>
          <w:sz w:val="24"/>
          <w:szCs w:val="32"/>
          <w:highlight w:val="none"/>
        </w:rPr>
      </w:pPr>
      <w:r>
        <w:rPr>
          <w:rFonts w:hint="eastAsia" w:ascii="宋体" w:hAnsi="宋体" w:cs="宋体"/>
          <w:color w:val="auto"/>
          <w:sz w:val="24"/>
          <w:szCs w:val="32"/>
          <w:highlight w:val="none"/>
        </w:rPr>
        <w:t>企业名称（盖章）：</w:t>
      </w:r>
    </w:p>
    <w:p w14:paraId="6931B67A">
      <w:pPr>
        <w:spacing w:line="360" w:lineRule="auto"/>
        <w:ind w:firstLine="5280" w:firstLineChars="2200"/>
        <w:rPr>
          <w:rFonts w:hint="default" w:ascii="Times New Roman" w:hAnsi="Times New Roman" w:eastAsia="宋体" w:cs="Times New Roman"/>
          <w:bCs/>
          <w:kern w:val="0"/>
          <w:sz w:val="24"/>
        </w:rPr>
      </w:pPr>
    </w:p>
    <w:p w14:paraId="57BC957E">
      <w:pPr>
        <w:pStyle w:val="19"/>
        <w:rPr>
          <w:rFonts w:hint="default"/>
        </w:rPr>
      </w:pPr>
    </w:p>
    <w:p w14:paraId="0E6AB87D">
      <w:pPr>
        <w:tabs>
          <w:tab w:val="left" w:pos="420"/>
        </w:tabs>
        <w:spacing w:before="100" w:beforeAutospacing="1" w:after="100" w:afterAutospacing="1"/>
        <w:rPr>
          <w:rFonts w:hint="default" w:ascii="Times New Roman" w:hAnsi="Times New Roman" w:eastAsia="宋体" w:cs="Times New Roman"/>
          <w:b/>
          <w:bCs/>
          <w:kern w:val="0"/>
          <w:sz w:val="24"/>
        </w:rPr>
      </w:pPr>
    </w:p>
    <w:p w14:paraId="6D794387">
      <w:pPr>
        <w:pStyle w:val="2"/>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注：1</w:t>
      </w:r>
      <w:r>
        <w:rPr>
          <w:rFonts w:hint="eastAsia" w:ascii="宋体" w:hAnsi="宋体" w:eastAsia="宋体" w:cs="宋体"/>
          <w:b w:val="0"/>
          <w:bCs w:val="0"/>
          <w:color w:val="auto"/>
          <w:sz w:val="24"/>
          <w:szCs w:val="24"/>
          <w:highlight w:val="none"/>
        </w:rPr>
        <w:t>、如投标人是小微企业的，则需提供中小企业声明函。</w:t>
      </w:r>
    </w:p>
    <w:p w14:paraId="40A75C04">
      <w:p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2、从业人员、营业收入、资产总额填报上一年度数据，无上一年度数据的新成立企业可不填报。</w:t>
      </w:r>
    </w:p>
    <w:p w14:paraId="487959AB">
      <w:pPr>
        <w:pStyle w:val="2"/>
        <w:rPr>
          <w:rFonts w:hint="eastAsia"/>
          <w:b w:val="0"/>
          <w:bCs w:val="0"/>
          <w:color w:val="FF0000"/>
          <w:sz w:val="24"/>
          <w:szCs w:val="24"/>
          <w:highlight w:val="none"/>
        </w:rPr>
      </w:pPr>
      <w:r>
        <w:rPr>
          <w:rFonts w:hint="eastAsia" w:ascii="宋体" w:hAnsi="宋体" w:eastAsia="宋体" w:cs="宋体"/>
          <w:b w:val="0"/>
          <w:bCs w:val="0"/>
          <w:color w:val="auto"/>
          <w:sz w:val="24"/>
          <w:szCs w:val="24"/>
          <w:highlight w:val="none"/>
        </w:rPr>
        <w:t>3、如中标人声明为小微企业，本声明函将随中标结果同时公告，接受社会监督。</w:t>
      </w:r>
    </w:p>
    <w:p w14:paraId="7F36C6D1">
      <w:pPr>
        <w:keepNext w:val="0"/>
        <w:keepLines w:val="0"/>
        <w:pageBreakBefore w:val="0"/>
        <w:widowControl w:val="0"/>
        <w:kinsoku/>
        <w:wordWrap/>
        <w:overflowPunct/>
        <w:topLinePunct w:val="0"/>
        <w:autoSpaceDE/>
        <w:autoSpaceDN/>
        <w:bidi w:val="0"/>
        <w:adjustRightInd/>
        <w:snapToGrid w:val="0"/>
        <w:spacing w:before="50" w:after="50" w:line="360" w:lineRule="auto"/>
        <w:textAlignment w:val="auto"/>
        <w:outlineLvl w:val="0"/>
        <w:rPr>
          <w:rFonts w:hint="eastAsia" w:ascii="宋体" w:hAnsi="宋体" w:cs="宋体"/>
          <w:b/>
          <w:sz w:val="24"/>
          <w:szCs w:val="24"/>
        </w:rPr>
        <w:sectPr>
          <w:pgSz w:w="11906" w:h="16838"/>
          <w:pgMar w:top="1440" w:right="1080" w:bottom="1440" w:left="1080" w:header="851" w:footer="992" w:gutter="0"/>
          <w:pgNumType w:fmt="decimal"/>
          <w:cols w:space="425" w:num="1"/>
          <w:docGrid w:type="lines" w:linePitch="312" w:charSpace="0"/>
        </w:sectPr>
      </w:pPr>
    </w:p>
    <w:p w14:paraId="3855749F">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17</w:t>
      </w:r>
      <w:r>
        <w:rPr>
          <w:rFonts w:hint="eastAsia" w:ascii="宋体" w:hAnsi="宋体" w:cs="宋体"/>
          <w:b/>
          <w:sz w:val="24"/>
          <w:szCs w:val="24"/>
        </w:rPr>
        <w:t>：残疾人福利性单位声明函</w:t>
      </w:r>
    </w:p>
    <w:p w14:paraId="3D33656F">
      <w:pPr>
        <w:spacing w:after="120"/>
        <w:ind w:right="960" w:firstLine="2891" w:firstLineChars="800"/>
        <w:jc w:val="left"/>
        <w:rPr>
          <w:rFonts w:ascii="宋体" w:cs="宋体"/>
          <w:b/>
          <w:sz w:val="36"/>
        </w:rPr>
      </w:pPr>
      <w:r>
        <w:rPr>
          <w:rFonts w:hint="eastAsia" w:ascii="宋体" w:cs="宋体"/>
          <w:b/>
          <w:sz w:val="36"/>
        </w:rPr>
        <w:t>残疾人福利性单位声明函</w:t>
      </w:r>
    </w:p>
    <w:p w14:paraId="7AF012AD">
      <w:pPr>
        <w:spacing w:line="588" w:lineRule="exact"/>
        <w:ind w:firstLine="480" w:firstLineChars="200"/>
        <w:rPr>
          <w:rFonts w:ascii="宋体" w:cs="宋体"/>
          <w:sz w:val="24"/>
          <w:szCs w:val="24"/>
        </w:rPr>
      </w:pPr>
      <w:r>
        <w:rPr>
          <w:rFonts w:hint="eastAsia" w:ascii="宋体" w:cs="宋体"/>
          <w:sz w:val="24"/>
          <w:szCs w:val="24"/>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80B3243">
      <w:pPr>
        <w:spacing w:line="588" w:lineRule="exact"/>
        <w:ind w:firstLine="480" w:firstLineChars="200"/>
        <w:rPr>
          <w:rFonts w:ascii="宋体" w:cs="宋体"/>
          <w:sz w:val="24"/>
          <w:szCs w:val="24"/>
        </w:rPr>
      </w:pPr>
      <w:r>
        <w:rPr>
          <w:rFonts w:hint="eastAsia" w:ascii="宋体" w:cs="宋体"/>
          <w:sz w:val="24"/>
          <w:szCs w:val="24"/>
        </w:rPr>
        <w:t>本单位对上述声明的真实性负责。如有虚假，将依法承担相应责任。</w:t>
      </w:r>
    </w:p>
    <w:p w14:paraId="5E0D761B">
      <w:pPr>
        <w:spacing w:line="588" w:lineRule="exact"/>
        <w:ind w:firstLine="504" w:firstLineChars="200"/>
        <w:rPr>
          <w:rFonts w:ascii="宋体" w:cs="宋体"/>
          <w:spacing w:val="6"/>
          <w:sz w:val="24"/>
          <w:szCs w:val="24"/>
        </w:rPr>
      </w:pPr>
    </w:p>
    <w:p w14:paraId="0E0B2E5D">
      <w:pPr>
        <w:spacing w:line="588" w:lineRule="exact"/>
        <w:ind w:firstLine="504" w:firstLineChars="200"/>
        <w:rPr>
          <w:rFonts w:ascii="宋体" w:cs="宋体"/>
          <w:spacing w:val="6"/>
          <w:sz w:val="24"/>
          <w:szCs w:val="24"/>
        </w:rPr>
      </w:pPr>
    </w:p>
    <w:p w14:paraId="35263FF2">
      <w:pPr>
        <w:tabs>
          <w:tab w:val="left" w:pos="4860"/>
        </w:tabs>
        <w:spacing w:line="588" w:lineRule="exact"/>
        <w:ind w:right="1560" w:firstLine="480" w:firstLineChars="200"/>
        <w:jc w:val="center"/>
        <w:rPr>
          <w:rFonts w:ascii="宋体" w:cs="宋体"/>
          <w:sz w:val="24"/>
          <w:szCs w:val="24"/>
        </w:rPr>
      </w:pPr>
      <w:r>
        <w:rPr>
          <w:rFonts w:hint="eastAsia" w:ascii="宋体" w:cs="宋体"/>
          <w:sz w:val="24"/>
          <w:szCs w:val="24"/>
        </w:rPr>
        <w:t xml:space="preserve">                                             单位名称（盖章）：</w:t>
      </w:r>
    </w:p>
    <w:p w14:paraId="2C23AD17">
      <w:pPr>
        <w:rPr>
          <w:rFonts w:ascii="宋体" w:cs="宋体"/>
          <w:sz w:val="24"/>
          <w:szCs w:val="24"/>
        </w:rPr>
      </w:pPr>
      <w:r>
        <w:rPr>
          <w:rFonts w:hint="eastAsia" w:ascii="宋体" w:cs="宋体"/>
          <w:sz w:val="24"/>
          <w:szCs w:val="24"/>
        </w:rPr>
        <w:t xml:space="preserve">                                                 日期：</w:t>
      </w:r>
    </w:p>
    <w:p w14:paraId="51E788EB">
      <w:pPr>
        <w:rPr>
          <w:rFonts w:ascii="宋体"/>
        </w:rPr>
      </w:pPr>
    </w:p>
    <w:p w14:paraId="20413CE9">
      <w:pPr>
        <w:rPr>
          <w:rFonts w:ascii="宋体"/>
        </w:rPr>
      </w:pPr>
    </w:p>
    <w:p w14:paraId="5FCE85AF">
      <w:pPr>
        <w:rPr>
          <w:rFonts w:ascii="宋体"/>
        </w:rPr>
      </w:pPr>
    </w:p>
    <w:p w14:paraId="0D966447">
      <w:pPr>
        <w:spacing w:after="120"/>
        <w:jc w:val="center"/>
        <w:rPr>
          <w:rFonts w:ascii="宋体" w:cs="宋体"/>
          <w:b/>
          <w:sz w:val="36"/>
          <w:szCs w:val="36"/>
        </w:rPr>
      </w:pPr>
    </w:p>
    <w:p w14:paraId="418ADA87">
      <w:pPr>
        <w:tabs>
          <w:tab w:val="left" w:pos="2472"/>
        </w:tabs>
        <w:snapToGrid w:val="0"/>
        <w:rPr>
          <w:rFonts w:ascii="宋体" w:cs="宋体"/>
        </w:rPr>
      </w:pPr>
    </w:p>
    <w:p w14:paraId="1DC09C0E">
      <w:pPr>
        <w:tabs>
          <w:tab w:val="left" w:pos="2472"/>
        </w:tabs>
        <w:snapToGrid w:val="0"/>
        <w:rPr>
          <w:rFonts w:ascii="宋体" w:cs="宋体"/>
        </w:rPr>
      </w:pPr>
    </w:p>
    <w:p w14:paraId="4CED0AA6">
      <w:pPr>
        <w:tabs>
          <w:tab w:val="left" w:pos="2472"/>
        </w:tabs>
        <w:snapToGrid w:val="0"/>
        <w:rPr>
          <w:rFonts w:ascii="宋体" w:cs="宋体"/>
        </w:rPr>
      </w:pPr>
    </w:p>
    <w:p w14:paraId="6FCF5A72">
      <w:pPr>
        <w:tabs>
          <w:tab w:val="left" w:pos="2472"/>
        </w:tabs>
        <w:snapToGrid w:val="0"/>
        <w:rPr>
          <w:rFonts w:ascii="宋体" w:cs="宋体"/>
        </w:rPr>
      </w:pPr>
    </w:p>
    <w:p w14:paraId="2B38FDB4">
      <w:pPr>
        <w:tabs>
          <w:tab w:val="left" w:pos="2472"/>
        </w:tabs>
        <w:snapToGrid w:val="0"/>
        <w:rPr>
          <w:rFonts w:ascii="宋体" w:cs="宋体"/>
        </w:rPr>
      </w:pPr>
    </w:p>
    <w:p w14:paraId="4261A953">
      <w:pPr>
        <w:tabs>
          <w:tab w:val="left" w:pos="2472"/>
        </w:tabs>
        <w:snapToGrid w:val="0"/>
        <w:rPr>
          <w:rFonts w:ascii="宋体" w:cs="宋体"/>
        </w:rPr>
      </w:pPr>
    </w:p>
    <w:p w14:paraId="3485EF34">
      <w:pPr>
        <w:pStyle w:val="2"/>
        <w:rPr>
          <w:rFonts w:ascii="宋体" w:cs="宋体"/>
          <w:sz w:val="22"/>
          <w:szCs w:val="28"/>
        </w:rPr>
      </w:pPr>
      <w:r>
        <w:rPr>
          <w:rFonts w:hint="eastAsia" w:ascii="宋体" w:cs="宋体"/>
          <w:sz w:val="22"/>
          <w:szCs w:val="28"/>
        </w:rPr>
        <w:t>注：1.残疾人福利性单位视同小型、微型企业，享受价格扣除。</w:t>
      </w:r>
    </w:p>
    <w:p w14:paraId="20D611E8">
      <w:pPr>
        <w:pStyle w:val="2"/>
        <w:rPr>
          <w:rFonts w:ascii="宋体" w:cs="宋体"/>
          <w:sz w:val="22"/>
          <w:szCs w:val="28"/>
        </w:rPr>
      </w:pPr>
      <w:r>
        <w:rPr>
          <w:rFonts w:hint="eastAsia" w:ascii="宋体" w:cs="宋体"/>
          <w:sz w:val="22"/>
          <w:szCs w:val="28"/>
        </w:rPr>
        <w:t>2.残疾人福利性单位属于小型、微型企业的，不重复享受政策。</w:t>
      </w:r>
    </w:p>
    <w:p w14:paraId="105BE5AB">
      <w:pPr>
        <w:pStyle w:val="2"/>
        <w:rPr>
          <w:rFonts w:ascii="宋体" w:cs="宋体"/>
          <w:sz w:val="22"/>
          <w:szCs w:val="28"/>
        </w:rPr>
      </w:pPr>
      <w:r>
        <w:rPr>
          <w:rFonts w:hint="eastAsia" w:ascii="宋体" w:cs="宋体"/>
          <w:sz w:val="22"/>
          <w:szCs w:val="28"/>
        </w:rPr>
        <w:t>3.如中标人声明为残疾人福利性单位，本声明函将随中标结果同时公告，接受社会监督。</w:t>
      </w:r>
    </w:p>
    <w:p w14:paraId="3A51EF65">
      <w:pPr>
        <w:pStyle w:val="2"/>
        <w:rPr>
          <w:rFonts w:ascii="宋体" w:cs="宋体"/>
          <w:sz w:val="22"/>
          <w:szCs w:val="28"/>
        </w:rPr>
      </w:pPr>
    </w:p>
    <w:p w14:paraId="0F403AA7">
      <w:pPr>
        <w:rPr>
          <w:rFonts w:ascii="宋体" w:hAnsi="宋体" w:cs="宋体"/>
          <w:sz w:val="24"/>
        </w:rPr>
      </w:pPr>
    </w:p>
    <w:p w14:paraId="6CA7EE30">
      <w:pPr>
        <w:snapToGrid w:val="0"/>
        <w:spacing w:before="50" w:after="50"/>
        <w:rPr>
          <w:rFonts w:hint="eastAsia" w:ascii="宋体" w:hAnsi="宋体" w:cs="宋体"/>
          <w:b/>
          <w:bCs/>
          <w:sz w:val="24"/>
          <w:szCs w:val="24"/>
          <w:lang w:eastAsia="zh-CN"/>
        </w:rPr>
      </w:pPr>
    </w:p>
    <w:p w14:paraId="44FF555D">
      <w:pPr>
        <w:snapToGrid w:val="0"/>
        <w:spacing w:before="50" w:after="50"/>
        <w:rPr>
          <w:rFonts w:hint="eastAsia" w:ascii="宋体" w:hAnsi="宋体" w:cs="宋体"/>
          <w:b/>
          <w:bCs/>
          <w:sz w:val="24"/>
          <w:szCs w:val="24"/>
          <w:lang w:eastAsia="zh-CN"/>
        </w:rPr>
      </w:pPr>
    </w:p>
    <w:p w14:paraId="322EA3ED">
      <w:pPr>
        <w:snapToGrid w:val="0"/>
        <w:spacing w:before="50" w:after="50"/>
        <w:rPr>
          <w:rFonts w:hint="eastAsia" w:ascii="宋体" w:hAnsi="宋体" w:cs="宋体"/>
          <w:b/>
          <w:bCs/>
          <w:sz w:val="24"/>
          <w:szCs w:val="24"/>
          <w:lang w:eastAsia="zh-CN"/>
        </w:rPr>
      </w:pPr>
    </w:p>
    <w:p w14:paraId="666B15BA">
      <w:pPr>
        <w:keepNext w:val="0"/>
        <w:keepLines w:val="0"/>
        <w:pageBreakBefore w:val="0"/>
        <w:widowControl w:val="0"/>
        <w:kinsoku/>
        <w:wordWrap/>
        <w:overflowPunct/>
        <w:topLinePunct w:val="0"/>
        <w:autoSpaceDE/>
        <w:autoSpaceDN/>
        <w:bidi w:val="0"/>
        <w:adjustRightInd/>
        <w:snapToGrid w:val="0"/>
        <w:spacing w:before="50" w:after="50" w:line="360" w:lineRule="auto"/>
        <w:textAlignment w:val="auto"/>
        <w:outlineLvl w:val="0"/>
        <w:rPr>
          <w:rFonts w:hint="eastAsia" w:ascii="宋体" w:hAnsi="宋体" w:cs="宋体"/>
          <w:b/>
          <w:sz w:val="24"/>
          <w:szCs w:val="24"/>
        </w:rPr>
        <w:sectPr>
          <w:pgSz w:w="11906" w:h="16838"/>
          <w:pgMar w:top="1440" w:right="1080" w:bottom="1440" w:left="1080" w:header="851" w:footer="992" w:gutter="0"/>
          <w:pgNumType w:fmt="decimal"/>
          <w:cols w:space="425" w:num="1"/>
          <w:docGrid w:type="lines" w:linePitch="312" w:charSpace="0"/>
        </w:sectPr>
      </w:pPr>
      <w:bookmarkStart w:id="4" w:name="_Toc29463"/>
    </w:p>
    <w:p w14:paraId="2EED4D56">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sz w:val="24"/>
          <w:szCs w:val="24"/>
        </w:rPr>
      </w:pPr>
      <w:r>
        <w:rPr>
          <w:rFonts w:hint="eastAsia" w:ascii="宋体" w:hAnsi="宋体" w:cs="宋体"/>
          <w:b/>
          <w:sz w:val="24"/>
          <w:szCs w:val="24"/>
        </w:rPr>
        <w:t>附件</w:t>
      </w:r>
      <w:r>
        <w:rPr>
          <w:rFonts w:hint="eastAsia" w:ascii="宋体" w:hAnsi="宋体" w:cs="宋体"/>
          <w:b/>
          <w:sz w:val="24"/>
          <w:szCs w:val="24"/>
          <w:lang w:val="en-US" w:eastAsia="zh-CN"/>
        </w:rPr>
        <w:t>18</w:t>
      </w:r>
      <w:r>
        <w:rPr>
          <w:rFonts w:hint="eastAsia" w:ascii="宋体" w:hAnsi="宋体" w:cs="宋体"/>
          <w:b/>
          <w:sz w:val="24"/>
          <w:szCs w:val="24"/>
        </w:rPr>
        <w:t>：东阳市采购</w:t>
      </w:r>
      <w:r>
        <w:rPr>
          <w:rFonts w:hint="eastAsia" w:ascii="宋体" w:hAnsi="宋体" w:cs="宋体"/>
          <w:b/>
          <w:bCs/>
          <w:sz w:val="24"/>
        </w:rPr>
        <w:t>项目</w:t>
      </w:r>
      <w:r>
        <w:rPr>
          <w:rFonts w:hint="eastAsia" w:ascii="宋体" w:hAnsi="宋体" w:cs="宋体"/>
          <w:b/>
          <w:sz w:val="24"/>
          <w:szCs w:val="24"/>
        </w:rPr>
        <w:t>验收方案</w:t>
      </w:r>
      <w:bookmarkEnd w:id="4"/>
    </w:p>
    <w:p w14:paraId="14F23789">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东阳市采购项目验收方案</w:t>
      </w:r>
    </w:p>
    <w:p w14:paraId="3BA3035B">
      <w:pPr>
        <w:spacing w:before="120" w:beforeLines="50" w:after="120" w:afterLines="5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根据《政府采购法》及东阳市政府采购办东财预〔2009〕98号《关于加强政府采购管理工作的补充规定》等有关文件规定，为做好</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采购项目的验收管理工作，特制定本项目验收方案，具体如下。</w:t>
      </w:r>
    </w:p>
    <w:p w14:paraId="46F12294">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一、验收项目说明</w:t>
      </w:r>
    </w:p>
    <w:p w14:paraId="7127C63C">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 xml:space="preserve">1、招标编号：               </w:t>
      </w:r>
    </w:p>
    <w:p w14:paraId="29D64ECB">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服务</w:t>
      </w:r>
      <w:r>
        <w:rPr>
          <w:rFonts w:hint="eastAsia" w:ascii="宋体" w:hAnsi="宋体" w:cs="宋体"/>
          <w:b/>
          <w:color w:val="auto"/>
          <w:sz w:val="24"/>
          <w:highlight w:val="none"/>
        </w:rPr>
        <w:t>内容：</w:t>
      </w:r>
    </w:p>
    <w:p w14:paraId="7044F6A8">
      <w:pPr>
        <w:spacing w:after="120" w:line="360" w:lineRule="auto"/>
        <w:rPr>
          <w:rFonts w:ascii="宋体" w:hAnsi="宋体" w:cs="宋体"/>
          <w:b/>
          <w:color w:val="auto"/>
          <w:sz w:val="24"/>
          <w:highlight w:val="none"/>
        </w:rPr>
      </w:pPr>
    </w:p>
    <w:p w14:paraId="4B48113D">
      <w:pPr>
        <w:spacing w:after="12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二、验收小组人员</w:t>
      </w:r>
    </w:p>
    <w:p w14:paraId="2B53C056">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1、本次验收由</w:t>
      </w:r>
      <w:r>
        <w:rPr>
          <w:rFonts w:hint="eastAsia" w:ascii="宋体" w:hAnsi="宋体" w:cs="宋体"/>
          <w:b/>
          <w:color w:val="auto"/>
          <w:sz w:val="24"/>
          <w:highlight w:val="none"/>
          <w:u w:val="single"/>
        </w:rPr>
        <w:t xml:space="preserve">            </w:t>
      </w:r>
      <w:r>
        <w:rPr>
          <w:rFonts w:hint="eastAsia" w:ascii="宋体" w:hAnsi="宋体" w:cs="宋体"/>
          <w:color w:val="auto"/>
          <w:sz w:val="24"/>
          <w:highlight w:val="none"/>
          <w:u w:val="single"/>
        </w:rPr>
        <w:t xml:space="preserve"> </w:t>
      </w:r>
      <w:r>
        <w:rPr>
          <w:rFonts w:hint="eastAsia" w:ascii="宋体" w:hAnsi="宋体" w:cs="宋体"/>
          <w:b/>
          <w:color w:val="auto"/>
          <w:sz w:val="24"/>
          <w:highlight w:val="none"/>
        </w:rPr>
        <w:t>组织。</w:t>
      </w:r>
    </w:p>
    <w:p w14:paraId="40861FA8">
      <w:pPr>
        <w:spacing w:after="120" w:line="360" w:lineRule="auto"/>
        <w:ind w:firstLine="472" w:firstLineChars="196"/>
        <w:rPr>
          <w:rFonts w:ascii="宋体" w:hAnsi="宋体" w:cs="宋体"/>
          <w:b/>
          <w:color w:val="auto"/>
          <w:sz w:val="24"/>
          <w:highlight w:val="none"/>
          <w:u w:val="single"/>
        </w:rPr>
      </w:pPr>
      <w:r>
        <w:rPr>
          <w:rFonts w:hint="eastAsia" w:ascii="宋体" w:hAnsi="宋体" w:cs="宋体"/>
          <w:b/>
          <w:color w:val="auto"/>
          <w:sz w:val="24"/>
          <w:highlight w:val="none"/>
        </w:rPr>
        <w:t>2、验收小组成员名单：</w:t>
      </w:r>
      <w:r>
        <w:rPr>
          <w:rFonts w:hint="eastAsia" w:ascii="宋体" w:hAnsi="宋体" w:cs="宋体"/>
          <w:b/>
          <w:color w:val="auto"/>
          <w:sz w:val="24"/>
          <w:highlight w:val="none"/>
          <w:u w:val="single"/>
        </w:rPr>
        <w:t xml:space="preserve">                                                       </w:t>
      </w:r>
    </w:p>
    <w:p w14:paraId="4046B744">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3、验收小组成员签名：</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 xml:space="preserve">                                                                        </w:t>
      </w:r>
    </w:p>
    <w:p w14:paraId="106C3C3E">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三、验收方法与内容</w:t>
      </w:r>
    </w:p>
    <w:p w14:paraId="49E87C3B">
      <w:pPr>
        <w:spacing w:after="120" w:line="360" w:lineRule="auto"/>
        <w:rPr>
          <w:rFonts w:ascii="宋体" w:hAnsi="宋体" w:cs="宋体"/>
          <w:b/>
          <w:color w:val="auto"/>
          <w:sz w:val="24"/>
          <w:highlight w:val="none"/>
        </w:rPr>
      </w:pPr>
    </w:p>
    <w:p w14:paraId="30D51B05">
      <w:pPr>
        <w:spacing w:after="12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四、验收时间</w:t>
      </w:r>
    </w:p>
    <w:p w14:paraId="2C88CBE8">
      <w:pPr>
        <w:spacing w:after="120" w:line="360" w:lineRule="auto"/>
        <w:rPr>
          <w:rFonts w:ascii="宋体" w:hAnsi="宋体" w:cs="宋体"/>
          <w:b/>
          <w:color w:val="auto"/>
          <w:sz w:val="24"/>
          <w:highlight w:val="none"/>
        </w:rPr>
      </w:pPr>
    </w:p>
    <w:p w14:paraId="697F460D">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五、验收地点</w:t>
      </w:r>
    </w:p>
    <w:p w14:paraId="17C5107C">
      <w:pPr>
        <w:spacing w:after="120" w:line="360" w:lineRule="auto"/>
        <w:rPr>
          <w:rFonts w:ascii="宋体" w:hAnsi="宋体" w:cs="宋体"/>
          <w:b/>
          <w:color w:val="auto"/>
          <w:sz w:val="24"/>
          <w:highlight w:val="none"/>
        </w:rPr>
      </w:pPr>
    </w:p>
    <w:p w14:paraId="473B6095">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六、验收程序</w:t>
      </w:r>
    </w:p>
    <w:p w14:paraId="4EE13B45">
      <w:pPr>
        <w:spacing w:after="120" w:line="360" w:lineRule="auto"/>
        <w:rPr>
          <w:rFonts w:ascii="宋体" w:hAnsi="宋体" w:cs="宋体"/>
          <w:b/>
          <w:color w:val="auto"/>
          <w:sz w:val="24"/>
          <w:highlight w:val="none"/>
        </w:rPr>
      </w:pPr>
    </w:p>
    <w:p w14:paraId="6927F0CC">
      <w:pPr>
        <w:spacing w:after="120" w:line="360" w:lineRule="auto"/>
        <w:ind w:right="-6"/>
        <w:rPr>
          <w:rFonts w:ascii="宋体" w:hAnsi="宋体" w:cs="宋体"/>
          <w:b/>
          <w:color w:val="auto"/>
          <w:sz w:val="24"/>
          <w:highlight w:val="none"/>
        </w:rPr>
      </w:pPr>
      <w:r>
        <w:rPr>
          <w:rFonts w:hint="eastAsia" w:ascii="宋体" w:hAnsi="宋体" w:cs="宋体"/>
          <w:b/>
          <w:color w:val="auto"/>
          <w:sz w:val="24"/>
          <w:highlight w:val="none"/>
        </w:rPr>
        <w:t xml:space="preserve">                                            采购单位（盖章）：</w:t>
      </w:r>
    </w:p>
    <w:p w14:paraId="661D6B1E">
      <w:pPr>
        <w:spacing w:after="120" w:line="360" w:lineRule="auto"/>
        <w:ind w:right="960" w:firstLine="470" w:firstLineChars="196"/>
        <w:jc w:val="right"/>
        <w:rPr>
          <w:rFonts w:hint="eastAsia" w:ascii="宋体" w:hAnsi="宋体" w:cs="宋体"/>
          <w:color w:val="auto"/>
          <w:sz w:val="24"/>
          <w:highlight w:val="none"/>
        </w:rPr>
        <w:sectPr>
          <w:pgSz w:w="11906" w:h="16838"/>
          <w:pgMar w:top="1440" w:right="1080" w:bottom="1440" w:left="1080" w:header="851" w:footer="992" w:gutter="0"/>
          <w:pgNumType w:fmt="decimal"/>
          <w:cols w:space="425" w:num="1"/>
          <w:docGrid w:type="lines" w:linePitch="312" w:charSpace="0"/>
        </w:sectPr>
      </w:pPr>
      <w:r>
        <w:rPr>
          <w:rFonts w:hint="eastAsia" w:ascii="宋体" w:hAnsi="宋体" w:cs="宋体"/>
          <w:color w:val="auto"/>
          <w:sz w:val="24"/>
          <w:highlight w:val="none"/>
        </w:rPr>
        <w:t>年  月  日</w:t>
      </w:r>
      <w:bookmarkStart w:id="5" w:name="_Toc25847"/>
      <w:bookmarkStart w:id="6" w:name="_Toc4357"/>
    </w:p>
    <w:p w14:paraId="62DBFC8D">
      <w:pPr>
        <w:spacing w:after="120" w:line="360" w:lineRule="auto"/>
        <w:ind w:right="960"/>
        <w:jc w:val="left"/>
        <w:rPr>
          <w:rFonts w:hint="eastAsia" w:ascii="宋体" w:hAnsi="宋体" w:eastAsia="宋体" w:cs="宋体"/>
          <w:b/>
          <w:bCs w:val="0"/>
          <w:kern w:val="0"/>
          <w:sz w:val="24"/>
          <w:szCs w:val="24"/>
          <w:lang w:val="en-US" w:eastAsia="zh-CN" w:bidi="ar-SA"/>
        </w:rPr>
      </w:pPr>
      <w:r>
        <w:rPr>
          <w:rFonts w:hint="eastAsia" w:ascii="宋体" w:hAnsi="宋体" w:eastAsia="宋体" w:cs="宋体"/>
          <w:b/>
          <w:bCs w:val="0"/>
          <w:kern w:val="0"/>
          <w:sz w:val="24"/>
          <w:szCs w:val="24"/>
          <w:lang w:val="en-US" w:eastAsia="zh-CN" w:bidi="ar-SA"/>
        </w:rPr>
        <w:t>附件19：办理保函需提供资料</w:t>
      </w:r>
      <w:bookmarkEnd w:id="5"/>
      <w:bookmarkEnd w:id="6"/>
    </w:p>
    <w:p w14:paraId="40E9DEFA">
      <w:pPr>
        <w:spacing w:after="120"/>
        <w:ind w:right="-154"/>
        <w:rPr>
          <w:rFonts w:ascii="宋体" w:hAnsi="宋体" w:cs="宋体"/>
          <w:color w:val="auto"/>
          <w:sz w:val="24"/>
          <w:highlight w:val="none"/>
        </w:rPr>
      </w:pPr>
    </w:p>
    <w:p w14:paraId="7F12E6E4">
      <w:pPr>
        <w:spacing w:after="120"/>
        <w:ind w:right="-154"/>
        <w:jc w:val="center"/>
        <w:rPr>
          <w:rFonts w:ascii="宋体" w:hAnsi="宋体" w:cs="宋体"/>
          <w:b/>
          <w:color w:val="auto"/>
          <w:sz w:val="24"/>
          <w:highlight w:val="none"/>
        </w:rPr>
      </w:pPr>
      <w:r>
        <w:rPr>
          <w:rFonts w:hint="eastAsia" w:ascii="宋体" w:hAnsi="宋体" w:cs="宋体"/>
          <w:b/>
          <w:color w:val="auto"/>
          <w:sz w:val="24"/>
          <w:highlight w:val="none"/>
        </w:rPr>
        <w:t>办理保函需提供资料</w:t>
      </w:r>
    </w:p>
    <w:p w14:paraId="7C929AFB">
      <w:pPr>
        <w:numPr>
          <w:ilvl w:val="0"/>
          <w:numId w:val="7"/>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营业执照</w:t>
      </w:r>
    </w:p>
    <w:p w14:paraId="04A9F392">
      <w:pPr>
        <w:numPr>
          <w:ilvl w:val="0"/>
          <w:numId w:val="7"/>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法人身份证</w:t>
      </w:r>
    </w:p>
    <w:p w14:paraId="14116DA0">
      <w:pPr>
        <w:numPr>
          <w:ilvl w:val="0"/>
          <w:numId w:val="7"/>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近两年财务报表</w:t>
      </w:r>
    </w:p>
    <w:p w14:paraId="6DD55EE9">
      <w:pPr>
        <w:numPr>
          <w:ilvl w:val="0"/>
          <w:numId w:val="7"/>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资质证书或安装，维修证书</w:t>
      </w:r>
    </w:p>
    <w:p w14:paraId="7838C156">
      <w:pPr>
        <w:numPr>
          <w:ilvl w:val="0"/>
          <w:numId w:val="7"/>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中标通知书</w:t>
      </w:r>
    </w:p>
    <w:p w14:paraId="5AC0AC30">
      <w:pPr>
        <w:numPr>
          <w:ilvl w:val="0"/>
          <w:numId w:val="7"/>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招标文件电子版</w:t>
      </w:r>
    </w:p>
    <w:p w14:paraId="584318F4">
      <w:pPr>
        <w:numPr>
          <w:ilvl w:val="0"/>
          <w:numId w:val="7"/>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信用反担保函</w:t>
      </w:r>
    </w:p>
    <w:p w14:paraId="1EFACABB">
      <w:pPr>
        <w:spacing w:line="800" w:lineRule="exact"/>
        <w:jc w:val="left"/>
        <w:rPr>
          <w:rFonts w:ascii="宋体" w:hAnsi="宋体" w:cs="宋体"/>
          <w:color w:val="auto"/>
          <w:sz w:val="24"/>
          <w:highlight w:val="none"/>
        </w:rPr>
      </w:pPr>
      <w:r>
        <w:rPr>
          <w:rFonts w:hint="eastAsia" w:ascii="宋体" w:hAnsi="宋体" w:cs="宋体"/>
          <w:color w:val="auto"/>
          <w:sz w:val="24"/>
          <w:highlight w:val="none"/>
        </w:rPr>
        <w:t>注：所有资料复印件加盖公章</w:t>
      </w:r>
    </w:p>
    <w:p w14:paraId="4A47F523">
      <w:pPr>
        <w:spacing w:after="120"/>
        <w:ind w:right="-154"/>
        <w:rPr>
          <w:rFonts w:ascii="宋体" w:hAnsi="宋体" w:cs="宋体"/>
          <w:b/>
          <w:color w:val="auto"/>
          <w:sz w:val="24"/>
          <w:highlight w:val="none"/>
        </w:rPr>
      </w:pPr>
    </w:p>
    <w:p w14:paraId="0A94534C">
      <w:pPr>
        <w:spacing w:after="120"/>
        <w:ind w:right="-154"/>
        <w:rPr>
          <w:rFonts w:ascii="宋体" w:hAnsi="宋体" w:cs="宋体"/>
          <w:b/>
          <w:color w:val="auto"/>
          <w:sz w:val="24"/>
          <w:highlight w:val="none"/>
        </w:rPr>
      </w:pPr>
    </w:p>
    <w:p w14:paraId="026A2519">
      <w:pPr>
        <w:spacing w:after="120"/>
        <w:ind w:right="-154"/>
        <w:rPr>
          <w:rFonts w:ascii="宋体" w:hAnsi="宋体" w:cs="宋体"/>
          <w:b/>
          <w:color w:val="auto"/>
          <w:sz w:val="24"/>
          <w:highlight w:val="none"/>
        </w:rPr>
      </w:pPr>
    </w:p>
    <w:p w14:paraId="4B6AAE07">
      <w:pPr>
        <w:spacing w:after="120"/>
        <w:ind w:right="-154"/>
        <w:rPr>
          <w:rFonts w:ascii="宋体" w:hAnsi="宋体" w:cs="宋体"/>
          <w:b/>
          <w:color w:val="auto"/>
          <w:sz w:val="24"/>
          <w:highlight w:val="none"/>
        </w:rPr>
      </w:pPr>
    </w:p>
    <w:p w14:paraId="706EA9F0">
      <w:pPr>
        <w:spacing w:after="120"/>
        <w:ind w:right="-154"/>
        <w:rPr>
          <w:rFonts w:ascii="宋体" w:hAnsi="宋体" w:cs="宋体"/>
          <w:b/>
          <w:color w:val="auto"/>
          <w:sz w:val="24"/>
          <w:highlight w:val="none"/>
        </w:rPr>
      </w:pPr>
    </w:p>
    <w:p w14:paraId="7B01B874">
      <w:pPr>
        <w:spacing w:after="120"/>
        <w:ind w:right="-154"/>
        <w:rPr>
          <w:rFonts w:ascii="宋体" w:hAnsi="宋体" w:cs="宋体"/>
          <w:b/>
          <w:color w:val="auto"/>
          <w:sz w:val="24"/>
          <w:highlight w:val="none"/>
        </w:rPr>
      </w:pPr>
    </w:p>
    <w:p w14:paraId="704AB758">
      <w:pPr>
        <w:spacing w:after="120"/>
        <w:ind w:right="-154"/>
        <w:rPr>
          <w:rFonts w:ascii="宋体" w:hAnsi="宋体" w:cs="宋体"/>
          <w:b/>
          <w:color w:val="auto"/>
          <w:sz w:val="24"/>
          <w:highlight w:val="none"/>
        </w:rPr>
      </w:pPr>
    </w:p>
    <w:p w14:paraId="143DB837">
      <w:pPr>
        <w:spacing w:after="120"/>
        <w:ind w:right="-154"/>
        <w:rPr>
          <w:rFonts w:ascii="宋体" w:hAnsi="宋体" w:cs="宋体"/>
          <w:b/>
          <w:color w:val="auto"/>
          <w:sz w:val="24"/>
          <w:highlight w:val="none"/>
        </w:rPr>
      </w:pPr>
    </w:p>
    <w:p w14:paraId="00586E3D">
      <w:pPr>
        <w:spacing w:after="120"/>
        <w:ind w:right="-154"/>
        <w:rPr>
          <w:rFonts w:ascii="宋体" w:hAnsi="宋体" w:cs="宋体"/>
          <w:b/>
          <w:color w:val="auto"/>
          <w:sz w:val="24"/>
          <w:highlight w:val="none"/>
        </w:rPr>
      </w:pPr>
    </w:p>
    <w:p w14:paraId="57FDF94B">
      <w:pPr>
        <w:spacing w:after="120"/>
        <w:ind w:right="-154"/>
        <w:rPr>
          <w:rFonts w:ascii="宋体" w:hAnsi="宋体" w:cs="宋体"/>
          <w:b/>
          <w:color w:val="auto"/>
          <w:sz w:val="24"/>
          <w:highlight w:val="none"/>
        </w:rPr>
      </w:pPr>
    </w:p>
    <w:p w14:paraId="7FE88032">
      <w:pPr>
        <w:spacing w:after="120"/>
        <w:ind w:right="-154"/>
        <w:rPr>
          <w:rFonts w:ascii="宋体" w:hAnsi="宋体" w:cs="宋体"/>
          <w:b/>
          <w:color w:val="auto"/>
          <w:sz w:val="24"/>
          <w:highlight w:val="none"/>
        </w:rPr>
      </w:pPr>
    </w:p>
    <w:p w14:paraId="05803CE1">
      <w:pPr>
        <w:spacing w:after="120"/>
        <w:ind w:right="-154"/>
        <w:rPr>
          <w:rFonts w:ascii="宋体" w:hAnsi="宋体" w:cs="宋体"/>
          <w:b/>
          <w:color w:val="auto"/>
          <w:sz w:val="24"/>
          <w:highlight w:val="none"/>
        </w:rPr>
      </w:pPr>
    </w:p>
    <w:p w14:paraId="33B7A76F">
      <w:pPr>
        <w:keepNext w:val="0"/>
        <w:keepLines w:val="0"/>
        <w:pageBreakBefore/>
        <w:widowControl w:val="0"/>
        <w:kinsoku/>
        <w:wordWrap/>
        <w:overflowPunct/>
        <w:topLinePunct w:val="0"/>
        <w:autoSpaceDE/>
        <w:autoSpaceDN/>
        <w:bidi w:val="0"/>
        <w:adjustRightInd/>
        <w:snapToGrid/>
        <w:spacing w:line="360" w:lineRule="auto"/>
        <w:jc w:val="center"/>
        <w:textAlignment w:val="auto"/>
        <w:outlineLvl w:val="9"/>
        <w:rPr>
          <w:rFonts w:ascii="宋体" w:hAnsi="宋体" w:cs="宋体"/>
          <w:color w:val="auto"/>
          <w:sz w:val="24"/>
          <w:highlight w:val="none"/>
        </w:rPr>
      </w:pPr>
      <w:r>
        <w:rPr>
          <w:rFonts w:hint="eastAsia" w:ascii="宋体" w:hAnsi="宋体" w:cs="宋体"/>
          <w:color w:val="auto"/>
          <w:sz w:val="24"/>
          <w:highlight w:val="none"/>
        </w:rPr>
        <w:t>信用反担保保证函</w:t>
      </w:r>
    </w:p>
    <w:p w14:paraId="3ACD8EE6">
      <w:pPr>
        <w:keepNext w:val="0"/>
        <w:keepLines w:val="0"/>
        <w:widowControl w:val="0"/>
        <w:kinsoku/>
        <w:wordWrap/>
        <w:overflowPunct/>
        <w:topLinePunct w:val="0"/>
        <w:autoSpaceDE/>
        <w:autoSpaceDN/>
        <w:bidi w:val="0"/>
        <w:adjustRightInd/>
        <w:snapToGrid/>
        <w:spacing w:line="520" w:lineRule="exact"/>
        <w:textAlignment w:val="auto"/>
        <w:outlineLvl w:val="9"/>
        <w:rPr>
          <w:rFonts w:ascii="宋体" w:hAnsi="宋体" w:cs="宋体"/>
          <w:color w:val="auto"/>
          <w:sz w:val="24"/>
          <w:highlight w:val="none"/>
        </w:rPr>
      </w:pPr>
      <w:r>
        <w:rPr>
          <w:rFonts w:hint="eastAsia" w:ascii="宋体" w:hAnsi="宋体" w:cs="宋体"/>
          <w:color w:val="auto"/>
          <w:sz w:val="24"/>
          <w:highlight w:val="none"/>
        </w:rPr>
        <w:t>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w:t>
      </w:r>
    </w:p>
    <w:p w14:paraId="57618AB9">
      <w:pPr>
        <w:keepNext w:val="0"/>
        <w:keepLines w:val="0"/>
        <w:widowControl w:val="0"/>
        <w:kinsoku/>
        <w:wordWrap/>
        <w:overflowPunct/>
        <w:topLinePunct w:val="0"/>
        <w:autoSpaceDE/>
        <w:autoSpaceDN/>
        <w:bidi w:val="0"/>
        <w:adjustRightInd/>
        <w:snapToGrid/>
        <w:spacing w:line="520" w:lineRule="exact"/>
        <w:ind w:firstLine="480" w:firstLineChars="200"/>
        <w:textAlignment w:val="auto"/>
        <w:outlineLvl w:val="9"/>
        <w:rPr>
          <w:rFonts w:ascii="宋体" w:hAnsi="宋体" w:cs="宋体"/>
          <w:b/>
          <w:bCs/>
          <w:color w:val="auto"/>
          <w:sz w:val="24"/>
          <w:highlight w:val="none"/>
          <w:u w:val="single"/>
        </w:rPr>
      </w:pPr>
      <w:r>
        <w:rPr>
          <w:rFonts w:hint="eastAsia" w:ascii="宋体" w:hAnsi="宋体" w:cs="宋体"/>
          <w:color w:val="auto"/>
          <w:sz w:val="24"/>
          <w:highlight w:val="none"/>
        </w:rPr>
        <w:t>鉴于中国人民财产保险股份有限公司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支公司向</w:t>
      </w:r>
    </w:p>
    <w:p w14:paraId="637C05B7">
      <w:pPr>
        <w:keepNext w:val="0"/>
        <w:keepLines w:val="0"/>
        <w:widowControl w:val="0"/>
        <w:kinsoku/>
        <w:wordWrap/>
        <w:overflowPunct/>
        <w:topLinePunct w:val="0"/>
        <w:autoSpaceDE/>
        <w:autoSpaceDN/>
        <w:bidi w:val="0"/>
        <w:adjustRightInd/>
        <w:snapToGrid/>
        <w:spacing w:line="520" w:lineRule="exact"/>
        <w:ind w:firstLine="482" w:firstLineChars="200"/>
        <w:jc w:val="left"/>
        <w:textAlignment w:val="auto"/>
        <w:outlineLvl w:val="9"/>
        <w:rPr>
          <w:rFonts w:ascii="宋体" w:hAnsi="宋体" w:cs="宋体"/>
          <w:color w:val="auto"/>
          <w:sz w:val="24"/>
          <w:highlight w:val="none"/>
          <w:u w:val="single"/>
        </w:rPr>
      </w:pPr>
      <w:r>
        <w:rPr>
          <w:rFonts w:hint="eastAsia" w:ascii="宋体" w:hAnsi="宋体" w:cs="宋体"/>
          <w:b/>
          <w:bCs/>
          <w:color w:val="auto"/>
          <w:sz w:val="24"/>
          <w:highlight w:val="none"/>
          <w:u w:val="single"/>
        </w:rPr>
        <w:t xml:space="preserve">             </w:t>
      </w:r>
      <w:r>
        <w:rPr>
          <w:rFonts w:hint="eastAsia" w:ascii="宋体" w:hAnsi="宋体" w:cs="宋体"/>
          <w:color w:val="auto"/>
          <w:sz w:val="24"/>
          <w:highlight w:val="none"/>
        </w:rPr>
        <w:t>公司出具《供货履约保证保险》保单（保单编号：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），并承担相应的保险责任（具体以保险合同条款为准），最高保险金额为人民币（大写）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）；为促进该业务的良好开展，</w:t>
      </w:r>
      <w:r>
        <w:rPr>
          <w:rFonts w:hint="eastAsia" w:ascii="宋体" w:hAnsi="宋体" w:cs="宋体"/>
          <w:color w:val="auto"/>
          <w:sz w:val="24"/>
          <w:highlight w:val="none"/>
          <w:u w:val="single"/>
        </w:rPr>
        <w:t xml:space="preserve">                                                     </w:t>
      </w:r>
    </w:p>
    <w:p w14:paraId="55EE20A5">
      <w:pPr>
        <w:keepNext w:val="0"/>
        <w:keepLines w:val="0"/>
        <w:widowControl w:val="0"/>
        <w:kinsoku/>
        <w:wordWrap/>
        <w:overflowPunct/>
        <w:topLinePunct w:val="0"/>
        <w:autoSpaceDE/>
        <w:autoSpaceDN/>
        <w:bidi w:val="0"/>
        <w:adjustRightInd/>
        <w:snapToGrid/>
        <w:spacing w:line="520" w:lineRule="exact"/>
        <w:textAlignment w:val="auto"/>
        <w:outlineLvl w:val="9"/>
        <w:rPr>
          <w:rFonts w:ascii="宋体" w:hAnsi="宋体" w:cs="宋体"/>
          <w:color w:val="auto"/>
          <w:sz w:val="24"/>
          <w:highlight w:val="none"/>
        </w:rPr>
      </w:pPr>
      <w:r>
        <w:rPr>
          <w:rFonts w:hint="eastAsia" w:ascii="宋体" w:hAnsi="宋体" w:cs="宋体"/>
          <w:color w:val="auto"/>
          <w:sz w:val="24"/>
          <w:highlight w:val="none"/>
        </w:rPr>
        <w:t>有限责任公司（以下称本信用反担保保证人）愿意为中国人民财产保险股份有限公司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支公司在保险合同项下的一系列保险保障提供信用反担保保证，同意履行以下保证内容：</w:t>
      </w:r>
    </w:p>
    <w:p w14:paraId="2FC7C423">
      <w:pPr>
        <w:keepNext w:val="0"/>
        <w:keepLines w:val="0"/>
        <w:widowControl w:val="0"/>
        <w:kinsoku/>
        <w:wordWrap/>
        <w:overflowPunct/>
        <w:topLinePunct w:val="0"/>
        <w:autoSpaceDE/>
        <w:autoSpaceDN/>
        <w:bidi w:val="0"/>
        <w:adjustRightInd/>
        <w:snapToGrid/>
        <w:spacing w:line="520" w:lineRule="exact"/>
        <w:ind w:firstLine="600" w:firstLineChars="250"/>
        <w:textAlignment w:val="auto"/>
        <w:outlineLvl w:val="9"/>
        <w:rPr>
          <w:rFonts w:ascii="宋体" w:hAnsi="宋体" w:cs="宋体"/>
          <w:color w:val="auto"/>
          <w:sz w:val="24"/>
          <w:highlight w:val="none"/>
        </w:rPr>
      </w:pPr>
      <w:r>
        <w:rPr>
          <w:rFonts w:hint="eastAsia" w:ascii="宋体" w:hAnsi="宋体" w:cs="宋体"/>
          <w:color w:val="auto"/>
          <w:sz w:val="24"/>
          <w:highlight w:val="none"/>
        </w:rPr>
        <w:t>一、 本信用反担保保证人同意承担的保证范围：</w:t>
      </w:r>
    </w:p>
    <w:p w14:paraId="4B85046C">
      <w:pPr>
        <w:keepNext w:val="0"/>
        <w:keepLines w:val="0"/>
        <w:widowControl w:val="0"/>
        <w:kinsoku/>
        <w:wordWrap/>
        <w:overflowPunct/>
        <w:topLinePunct w:val="0"/>
        <w:autoSpaceDE/>
        <w:autoSpaceDN/>
        <w:bidi w:val="0"/>
        <w:adjustRightInd/>
        <w:snapToGrid/>
        <w:spacing w:line="520" w:lineRule="exact"/>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（一）中国人民财产保险股份有限公司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支公司承保的保单号为：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的供货履约保证保险合同约定的保险责任、保险金额和履行保证责任而实际发生的费用（包括但不限于诉讼费、公告费、保全费、律师费等）及损失；</w:t>
      </w:r>
    </w:p>
    <w:p w14:paraId="18444E4E">
      <w:pPr>
        <w:keepNext w:val="0"/>
        <w:keepLines w:val="0"/>
        <w:widowControl w:val="0"/>
        <w:kinsoku/>
        <w:wordWrap/>
        <w:overflowPunct/>
        <w:topLinePunct w:val="0"/>
        <w:autoSpaceDE/>
        <w:autoSpaceDN/>
        <w:bidi w:val="0"/>
        <w:adjustRightInd/>
        <w:snapToGrid/>
        <w:spacing w:line="520" w:lineRule="exact"/>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（二）本信用反担保保证人承担保证责任的方式为连带保证责任。</w:t>
      </w:r>
    </w:p>
    <w:p w14:paraId="1C4CAD8D">
      <w:pPr>
        <w:keepNext w:val="0"/>
        <w:keepLines w:val="0"/>
        <w:widowControl w:val="0"/>
        <w:kinsoku/>
        <w:wordWrap/>
        <w:overflowPunct/>
        <w:topLinePunct w:val="0"/>
        <w:autoSpaceDE/>
        <w:autoSpaceDN/>
        <w:bidi w:val="0"/>
        <w:adjustRightInd/>
        <w:snapToGrid/>
        <w:spacing w:line="520" w:lineRule="exact"/>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二、本信用反担保保证人承担的保证期间为：从中国人民财产保险股份有限公司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支公司与本信用反担保保证人签订的保险合同生效之日起，至保险合同结束之日起的两年届满时止。</w:t>
      </w:r>
    </w:p>
    <w:p w14:paraId="0CCC450E">
      <w:pPr>
        <w:keepNext w:val="0"/>
        <w:keepLines w:val="0"/>
        <w:widowControl w:val="0"/>
        <w:kinsoku/>
        <w:wordWrap/>
        <w:overflowPunct/>
        <w:topLinePunct w:val="0"/>
        <w:autoSpaceDE/>
        <w:autoSpaceDN/>
        <w:bidi w:val="0"/>
        <w:adjustRightInd/>
        <w:snapToGrid/>
        <w:spacing w:line="520" w:lineRule="exact"/>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三、中国人民财产保险股份有限公司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支公司所承保的《供货履约保证保险》合同发生保险事故后，有权要求本信用反担保保证人优先履行偿债责任，且优先偿债比例为100%。</w:t>
      </w:r>
    </w:p>
    <w:p w14:paraId="04152D21">
      <w:pPr>
        <w:keepNext w:val="0"/>
        <w:keepLines w:val="0"/>
        <w:widowControl w:val="0"/>
        <w:kinsoku/>
        <w:wordWrap/>
        <w:overflowPunct/>
        <w:topLinePunct w:val="0"/>
        <w:autoSpaceDE/>
        <w:autoSpaceDN/>
        <w:bidi w:val="0"/>
        <w:adjustRightInd/>
        <w:snapToGrid/>
        <w:spacing w:line="520" w:lineRule="exact"/>
        <w:ind w:left="560"/>
        <w:textAlignment w:val="auto"/>
        <w:outlineLvl w:val="9"/>
        <w:rPr>
          <w:rFonts w:ascii="宋体" w:hAnsi="宋体" w:cs="宋体"/>
          <w:color w:val="auto"/>
          <w:sz w:val="24"/>
          <w:highlight w:val="none"/>
        </w:rPr>
      </w:pPr>
      <w:r>
        <w:rPr>
          <w:rFonts w:hint="eastAsia" w:ascii="宋体" w:hAnsi="宋体" w:cs="宋体"/>
          <w:color w:val="auto"/>
          <w:sz w:val="24"/>
          <w:highlight w:val="none"/>
        </w:rPr>
        <w:t>四、本信用反担保保证人放弃反担保措施的优先偿债抗辩权。</w:t>
      </w:r>
    </w:p>
    <w:p w14:paraId="4A908DBF">
      <w:pPr>
        <w:keepNext w:val="0"/>
        <w:keepLines w:val="0"/>
        <w:widowControl w:val="0"/>
        <w:kinsoku/>
        <w:wordWrap/>
        <w:overflowPunct/>
        <w:topLinePunct w:val="0"/>
        <w:autoSpaceDE/>
        <w:autoSpaceDN/>
        <w:bidi w:val="0"/>
        <w:adjustRightInd/>
        <w:snapToGrid/>
        <w:spacing w:line="520" w:lineRule="exact"/>
        <w:textAlignment w:val="auto"/>
        <w:outlineLvl w:val="9"/>
        <w:rPr>
          <w:rFonts w:ascii="宋体" w:hAnsi="宋体" w:cs="宋体"/>
          <w:color w:val="auto"/>
          <w:sz w:val="24"/>
          <w:highlight w:val="none"/>
        </w:rPr>
      </w:pPr>
    </w:p>
    <w:p w14:paraId="1A95633C">
      <w:pPr>
        <w:keepNext w:val="0"/>
        <w:keepLines w:val="0"/>
        <w:widowControl w:val="0"/>
        <w:kinsoku/>
        <w:wordWrap/>
        <w:overflowPunct/>
        <w:topLinePunct w:val="0"/>
        <w:autoSpaceDE/>
        <w:autoSpaceDN/>
        <w:bidi w:val="0"/>
        <w:adjustRightInd/>
        <w:snapToGrid/>
        <w:spacing w:line="520" w:lineRule="exact"/>
        <w:textAlignment w:val="auto"/>
        <w:outlineLvl w:val="9"/>
        <w:rPr>
          <w:rFonts w:ascii="宋体" w:hAnsi="宋体" w:cs="宋体"/>
          <w:color w:val="auto"/>
          <w:sz w:val="24"/>
          <w:highlight w:val="none"/>
        </w:rPr>
      </w:pPr>
      <w:r>
        <w:rPr>
          <w:rFonts w:hint="eastAsia" w:ascii="宋体" w:hAnsi="宋体" w:cs="宋体"/>
          <w:color w:val="auto"/>
          <w:sz w:val="24"/>
          <w:highlight w:val="none"/>
        </w:rPr>
        <w:t>信用反担保保证人：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0E0AF6B8">
      <w:pPr>
        <w:keepNext w:val="0"/>
        <w:keepLines w:val="0"/>
        <w:widowControl w:val="0"/>
        <w:kinsoku/>
        <w:wordWrap/>
        <w:overflowPunct/>
        <w:topLinePunct w:val="0"/>
        <w:autoSpaceDE/>
        <w:autoSpaceDN/>
        <w:bidi w:val="0"/>
        <w:adjustRightInd/>
        <w:snapToGrid/>
        <w:spacing w:line="520" w:lineRule="exact"/>
        <w:ind w:left="4680" w:hanging="4680" w:hangingChars="1950"/>
        <w:textAlignment w:val="auto"/>
        <w:outlineLvl w:val="9"/>
        <w:rPr>
          <w:rFonts w:ascii="宋体" w:hAnsi="宋体" w:cs="宋体"/>
          <w:color w:val="auto"/>
          <w:sz w:val="24"/>
          <w:highlight w:val="none"/>
        </w:rPr>
      </w:pPr>
    </w:p>
    <w:p w14:paraId="392BE522">
      <w:pPr>
        <w:keepNext w:val="0"/>
        <w:keepLines w:val="0"/>
        <w:widowControl w:val="0"/>
        <w:kinsoku/>
        <w:wordWrap/>
        <w:overflowPunct/>
        <w:topLinePunct w:val="0"/>
        <w:autoSpaceDE/>
        <w:autoSpaceDN/>
        <w:bidi w:val="0"/>
        <w:adjustRightInd/>
        <w:snapToGrid/>
        <w:spacing w:line="520" w:lineRule="exact"/>
        <w:ind w:left="5200" w:leftChars="2600" w:firstLine="360" w:firstLineChars="150"/>
        <w:textAlignment w:val="auto"/>
        <w:outlineLvl w:val="9"/>
        <w:rPr>
          <w:rFonts w:ascii="宋体" w:hAnsi="宋体" w:cs="宋体"/>
          <w:color w:val="auto"/>
          <w:sz w:val="24"/>
          <w:highlight w:val="none"/>
        </w:rPr>
      </w:pPr>
      <w:r>
        <w:rPr>
          <w:rFonts w:hint="eastAsia" w:ascii="宋体" w:hAnsi="宋体" w:cs="宋体"/>
          <w:color w:val="auto"/>
          <w:sz w:val="24"/>
          <w:highlight w:val="none"/>
        </w:rPr>
        <w:t>年  月   日</w:t>
      </w:r>
    </w:p>
    <w:p w14:paraId="70053D3A">
      <w:pPr>
        <w:keepNext w:val="0"/>
        <w:keepLines w:val="0"/>
        <w:widowControl w:val="0"/>
        <w:kinsoku/>
        <w:wordWrap/>
        <w:overflowPunct/>
        <w:topLinePunct w:val="0"/>
        <w:autoSpaceDE/>
        <w:autoSpaceDN/>
        <w:bidi w:val="0"/>
        <w:adjustRightInd/>
        <w:snapToGrid/>
        <w:spacing w:line="360" w:lineRule="auto"/>
        <w:textAlignment w:val="auto"/>
        <w:outlineLvl w:val="9"/>
        <w:rPr>
          <w:rFonts w:ascii="宋体" w:hAnsi="宋体" w:cs="宋体"/>
          <w:color w:val="auto"/>
          <w:sz w:val="24"/>
          <w:highlight w:val="none"/>
        </w:rPr>
      </w:pPr>
    </w:p>
    <w:p w14:paraId="513A266E">
      <w:pPr>
        <w:pStyle w:val="19"/>
        <w:ind w:firstLine="600"/>
        <w:rPr>
          <w:color w:val="auto"/>
          <w:highlight w:val="none"/>
        </w:rPr>
      </w:pPr>
    </w:p>
    <w:p w14:paraId="71A7C316">
      <w:pPr>
        <w:pStyle w:val="27"/>
        <w:rPr>
          <w:rFonts w:hint="eastAsia"/>
          <w:lang w:val="en-US" w:eastAsia="zh-CN"/>
        </w:rPr>
      </w:pPr>
    </w:p>
    <w:p w14:paraId="11B0D5F6">
      <w:pPr>
        <w:keepNext w:val="0"/>
        <w:keepLines w:val="0"/>
        <w:pageBreakBefore w:val="0"/>
        <w:widowControl w:val="0"/>
        <w:kinsoku/>
        <w:wordWrap/>
        <w:overflowPunct/>
        <w:topLinePunct w:val="0"/>
        <w:autoSpaceDE/>
        <w:autoSpaceDN/>
        <w:bidi w:val="0"/>
        <w:adjustRightInd/>
        <w:snapToGrid/>
        <w:jc w:val="both"/>
        <w:textAlignment w:val="auto"/>
        <w:outlineLvl w:val="0"/>
        <w:rPr>
          <w:rFonts w:hint="eastAsia" w:ascii="宋体" w:hAnsi="宋体" w:cs="宋体"/>
          <w:b/>
          <w:bCs/>
          <w:sz w:val="24"/>
          <w:szCs w:val="24"/>
          <w:lang w:val="en-US" w:eastAsia="zh-CN"/>
        </w:rPr>
        <w:sectPr>
          <w:pgSz w:w="11906" w:h="16838"/>
          <w:pgMar w:top="1440" w:right="1080" w:bottom="1440" w:left="1080" w:header="851" w:footer="992" w:gutter="0"/>
          <w:pgNumType w:fmt="decimal"/>
          <w:cols w:space="425" w:num="1"/>
          <w:docGrid w:type="lines" w:linePitch="312" w:charSpace="0"/>
        </w:sectPr>
      </w:pPr>
    </w:p>
    <w:p w14:paraId="63077A05">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cs="宋体"/>
          <w:b/>
          <w:bCs/>
          <w:sz w:val="24"/>
          <w:szCs w:val="24"/>
          <w:lang w:val="en-US" w:eastAsia="zh-CN"/>
        </w:rPr>
      </w:pPr>
      <w:r>
        <w:rPr>
          <w:rFonts w:hint="eastAsia" w:ascii="宋体" w:hAnsi="宋体" w:cs="宋体"/>
          <w:b/>
          <w:bCs/>
          <w:sz w:val="24"/>
          <w:szCs w:val="24"/>
          <w:lang w:val="en-US" w:eastAsia="zh-CN"/>
        </w:rPr>
        <w:t>附件19：政府采购</w:t>
      </w:r>
      <w:r>
        <w:rPr>
          <w:rFonts w:hint="eastAsia" w:ascii="宋体" w:hAnsi="宋体" w:cs="宋体"/>
          <w:b/>
          <w:bCs/>
          <w:sz w:val="24"/>
          <w:lang w:val="en-US" w:eastAsia="zh-CN"/>
        </w:rPr>
        <w:t>供应商</w:t>
      </w:r>
      <w:r>
        <w:rPr>
          <w:rFonts w:hint="eastAsia" w:ascii="宋体" w:hAnsi="宋体" w:cs="宋体"/>
          <w:b/>
          <w:bCs/>
          <w:sz w:val="24"/>
          <w:szCs w:val="24"/>
          <w:lang w:val="en-US" w:eastAsia="zh-CN"/>
        </w:rPr>
        <w:t xml:space="preserve">投诉书范本        </w:t>
      </w:r>
    </w:p>
    <w:p w14:paraId="16A43D41">
      <w:pPr>
        <w:ind w:firstLine="3534" w:firstLineChars="800"/>
        <w:jc w:val="both"/>
        <w:rPr>
          <w:rFonts w:hint="eastAsia" w:ascii="宋体" w:hAnsi="宋体"/>
          <w:b/>
          <w:sz w:val="44"/>
          <w:szCs w:val="44"/>
        </w:rPr>
      </w:pPr>
      <w:r>
        <w:rPr>
          <w:rFonts w:hint="eastAsia" w:ascii="宋体" w:hAnsi="宋体"/>
          <w:b/>
          <w:sz w:val="44"/>
          <w:szCs w:val="44"/>
        </w:rPr>
        <w:t>投诉书范本</w:t>
      </w:r>
    </w:p>
    <w:p w14:paraId="43F4DDA4">
      <w:pPr>
        <w:rPr>
          <w:rFonts w:hint="eastAsia" w:ascii="黑体" w:hAnsi="黑体" w:eastAsia="黑体"/>
          <w:sz w:val="32"/>
          <w:szCs w:val="32"/>
        </w:rPr>
      </w:pPr>
      <w:r>
        <w:rPr>
          <w:rFonts w:hint="eastAsia" w:ascii="黑体" w:hAnsi="黑体" w:eastAsia="黑体"/>
          <w:sz w:val="32"/>
          <w:szCs w:val="32"/>
        </w:rPr>
        <w:t>一、投诉相关主体基本情况</w:t>
      </w:r>
    </w:p>
    <w:p w14:paraId="3697E0B8">
      <w:pPr>
        <w:rPr>
          <w:rFonts w:hint="eastAsia" w:ascii="仿宋_GB2312" w:eastAsia="仿宋_GB2312"/>
          <w:sz w:val="32"/>
          <w:szCs w:val="32"/>
          <w:u w:val="dotted"/>
        </w:rPr>
      </w:pPr>
      <w:r>
        <w:rPr>
          <w:rFonts w:hint="eastAsia" w:ascii="仿宋_GB2312" w:eastAsia="仿宋_GB2312"/>
          <w:sz w:val="32"/>
          <w:szCs w:val="32"/>
        </w:rPr>
        <w:t>投诉人：</w:t>
      </w:r>
      <w:r>
        <w:rPr>
          <w:rFonts w:hint="eastAsia" w:ascii="仿宋_GB2312" w:eastAsia="仿宋_GB2312"/>
          <w:sz w:val="32"/>
          <w:szCs w:val="32"/>
          <w:u w:val="dotted"/>
        </w:rPr>
        <w:t xml:space="preserve">                                               </w:t>
      </w:r>
    </w:p>
    <w:p w14:paraId="549185E9">
      <w:pPr>
        <w:rPr>
          <w:rFonts w:hint="eastAsia" w:ascii="仿宋_GB2312" w:eastAsia="仿宋_GB2312"/>
          <w:sz w:val="32"/>
          <w:szCs w:val="32"/>
          <w:u w:val="single"/>
        </w:rPr>
      </w:pPr>
      <w:r>
        <w:rPr>
          <w:rFonts w:hint="eastAsia" w:ascii="仿宋_GB2312" w:eastAsia="仿宋_GB2312"/>
          <w:sz w:val="32"/>
          <w:szCs w:val="32"/>
        </w:rPr>
        <w:t>地     址：</w:t>
      </w:r>
      <w:r>
        <w:rPr>
          <w:rFonts w:hint="eastAsia" w:ascii="仿宋_GB2312" w:eastAsia="仿宋_GB2312"/>
          <w:sz w:val="32"/>
          <w:szCs w:val="32"/>
          <w:u w:val="dotted"/>
        </w:rPr>
        <w:t xml:space="preserve">                             </w:t>
      </w:r>
      <w:r>
        <w:rPr>
          <w:rFonts w:hint="eastAsia" w:ascii="仿宋_GB2312" w:eastAsia="仿宋_GB2312"/>
          <w:sz w:val="32"/>
          <w:szCs w:val="32"/>
        </w:rPr>
        <w:t>邮编：</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p>
    <w:p w14:paraId="055FC8B8">
      <w:pPr>
        <w:tabs>
          <w:tab w:val="left" w:pos="6510"/>
        </w:tabs>
        <w:jc w:val="left"/>
        <w:rPr>
          <w:rFonts w:hint="eastAsia" w:ascii="仿宋_GB2312" w:eastAsia="仿宋_GB2312"/>
          <w:sz w:val="32"/>
          <w:szCs w:val="32"/>
        </w:rPr>
      </w:pPr>
      <w:r>
        <w:rPr>
          <w:rFonts w:hint="eastAsia" w:ascii="仿宋_GB2312" w:eastAsia="仿宋_GB2312"/>
          <w:sz w:val="32"/>
          <w:szCs w:val="32"/>
        </w:rPr>
        <w:t>法定代表人/主要负责人：</w:t>
      </w:r>
      <w:r>
        <w:rPr>
          <w:rFonts w:hint="eastAsia" w:ascii="仿宋_GB2312" w:eastAsia="仿宋_GB2312"/>
          <w:sz w:val="32"/>
          <w:szCs w:val="32"/>
          <w:u w:val="dotted"/>
        </w:rPr>
        <w:t xml:space="preserve">                                   </w:t>
      </w:r>
      <w:r>
        <w:rPr>
          <w:rFonts w:hint="eastAsia" w:ascii="仿宋_GB2312" w:eastAsia="仿宋_GB2312"/>
          <w:sz w:val="32"/>
          <w:szCs w:val="32"/>
        </w:rPr>
        <w:t xml:space="preserve">  </w:t>
      </w:r>
    </w:p>
    <w:p w14:paraId="7EC818A0">
      <w:pPr>
        <w:tabs>
          <w:tab w:val="left" w:pos="6510"/>
        </w:tabs>
        <w:rPr>
          <w:rFonts w:hint="eastAsia" w:ascii="仿宋_GB2312" w:eastAsia="仿宋_GB2312"/>
          <w:sz w:val="32"/>
          <w:szCs w:val="32"/>
          <w:u w:val="dotted"/>
        </w:rPr>
      </w:pPr>
      <w:r>
        <w:rPr>
          <w:rFonts w:hint="eastAsia" w:ascii="仿宋_GB2312" w:eastAsia="仿宋_GB2312"/>
          <w:sz w:val="32"/>
          <w:szCs w:val="32"/>
        </w:rPr>
        <w:t>联系电话：</w:t>
      </w:r>
      <w:r>
        <w:rPr>
          <w:rFonts w:hint="eastAsia" w:ascii="仿宋_GB2312" w:eastAsia="仿宋_GB2312"/>
          <w:sz w:val="32"/>
          <w:szCs w:val="32"/>
          <w:u w:val="dotted"/>
        </w:rPr>
        <w:t xml:space="preserve">                                             </w:t>
      </w:r>
    </w:p>
    <w:p w14:paraId="1A39496F">
      <w:pPr>
        <w:rPr>
          <w:rFonts w:hint="eastAsia" w:ascii="仿宋_GB2312" w:eastAsia="仿宋_GB2312"/>
          <w:sz w:val="32"/>
          <w:szCs w:val="32"/>
          <w:u w:val="dotted"/>
        </w:rPr>
      </w:pPr>
      <w:r>
        <w:rPr>
          <w:rFonts w:hint="eastAsia" w:ascii="仿宋_GB2312" w:eastAsia="仿宋_GB2312"/>
          <w:sz w:val="32"/>
          <w:szCs w:val="32"/>
        </w:rPr>
        <w:t>授权代表：</w:t>
      </w:r>
      <w:r>
        <w:rPr>
          <w:rFonts w:hint="eastAsia" w:ascii="仿宋_GB2312" w:eastAsia="仿宋_GB2312"/>
          <w:sz w:val="32"/>
          <w:szCs w:val="32"/>
          <w:u w:val="dotted"/>
        </w:rPr>
        <w:t xml:space="preserve">             </w:t>
      </w:r>
      <w:r>
        <w:rPr>
          <w:rFonts w:hint="eastAsia" w:ascii="仿宋_GB2312" w:eastAsia="仿宋_GB2312"/>
          <w:sz w:val="32"/>
          <w:szCs w:val="32"/>
        </w:rPr>
        <w:t>联系电话</w:t>
      </w:r>
      <w:r>
        <w:rPr>
          <w:rFonts w:hint="eastAsia" w:ascii="仿宋_GB2312" w:eastAsia="仿宋_GB2312"/>
          <w:sz w:val="32"/>
          <w:szCs w:val="32"/>
          <w:u w:val="dotted"/>
        </w:rPr>
        <w:t xml:space="preserve">：                  </w:t>
      </w:r>
    </w:p>
    <w:p w14:paraId="6F564D20">
      <w:pPr>
        <w:rPr>
          <w:rFonts w:hint="eastAsia" w:ascii="仿宋_GB2312" w:eastAsia="仿宋_GB2312"/>
          <w:sz w:val="32"/>
          <w:szCs w:val="32"/>
          <w:u w:val="dotted"/>
        </w:rPr>
      </w:pPr>
      <w:r>
        <w:rPr>
          <w:rFonts w:hint="eastAsia" w:ascii="仿宋_GB2312" w:eastAsia="仿宋_GB2312"/>
          <w:sz w:val="32"/>
          <w:szCs w:val="32"/>
        </w:rPr>
        <w:t>地     址：</w:t>
      </w:r>
      <w:r>
        <w:rPr>
          <w:rFonts w:hint="eastAsia" w:ascii="仿宋_GB2312" w:eastAsia="仿宋_GB2312"/>
          <w:sz w:val="32"/>
          <w:szCs w:val="32"/>
          <w:u w:val="dotted"/>
        </w:rPr>
        <w:t xml:space="preserve">                             </w:t>
      </w:r>
      <w:r>
        <w:rPr>
          <w:rFonts w:hint="eastAsia" w:ascii="仿宋_GB2312" w:eastAsia="仿宋_GB2312"/>
          <w:sz w:val="32"/>
          <w:szCs w:val="32"/>
        </w:rPr>
        <w:t>邮编：</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r>
        <w:rPr>
          <w:rFonts w:hint="eastAsia" w:ascii="仿宋_GB2312" w:eastAsia="仿宋_GB2312"/>
          <w:sz w:val="32"/>
          <w:szCs w:val="32"/>
          <w:u w:val="dotted"/>
        </w:rPr>
        <w:t xml:space="preserve">                   </w:t>
      </w:r>
    </w:p>
    <w:p w14:paraId="43F0E536">
      <w:pPr>
        <w:rPr>
          <w:rFonts w:hint="eastAsia" w:ascii="仿宋_GB2312" w:eastAsia="仿宋_GB2312"/>
          <w:sz w:val="32"/>
          <w:szCs w:val="32"/>
          <w:u w:val="single"/>
        </w:rPr>
      </w:pPr>
      <w:r>
        <w:rPr>
          <w:rFonts w:hint="eastAsia" w:ascii="仿宋_GB2312" w:eastAsia="仿宋_GB2312"/>
          <w:sz w:val="32"/>
          <w:szCs w:val="32"/>
        </w:rPr>
        <w:t>被投诉人1：</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p>
    <w:p w14:paraId="4125509C">
      <w:pPr>
        <w:rPr>
          <w:rFonts w:hint="eastAsia" w:ascii="仿宋_GB2312" w:eastAsia="仿宋_GB2312"/>
          <w:sz w:val="32"/>
          <w:szCs w:val="32"/>
          <w:u w:val="single"/>
        </w:rPr>
      </w:pPr>
      <w:r>
        <w:rPr>
          <w:rFonts w:hint="eastAsia" w:ascii="仿宋_GB2312" w:eastAsia="仿宋_GB2312"/>
          <w:sz w:val="32"/>
          <w:szCs w:val="32"/>
        </w:rPr>
        <w:t>地     址：</w:t>
      </w:r>
      <w:r>
        <w:rPr>
          <w:rFonts w:hint="eastAsia" w:ascii="仿宋_GB2312" w:eastAsia="仿宋_GB2312"/>
          <w:sz w:val="32"/>
          <w:szCs w:val="32"/>
          <w:u w:val="dotted"/>
        </w:rPr>
        <w:t xml:space="preserve">                             </w:t>
      </w:r>
      <w:r>
        <w:rPr>
          <w:rFonts w:hint="eastAsia" w:ascii="仿宋_GB2312" w:eastAsia="仿宋_GB2312"/>
          <w:sz w:val="32"/>
          <w:szCs w:val="32"/>
        </w:rPr>
        <w:t>邮编：</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p>
    <w:p w14:paraId="49EA13C9">
      <w:pPr>
        <w:rPr>
          <w:rFonts w:hint="eastAsia" w:ascii="仿宋_GB2312" w:eastAsia="仿宋_GB2312"/>
          <w:sz w:val="32"/>
          <w:szCs w:val="32"/>
          <w:u w:val="single"/>
        </w:rPr>
      </w:pPr>
      <w:r>
        <w:rPr>
          <w:rFonts w:hint="eastAsia" w:ascii="仿宋_GB2312" w:eastAsia="仿宋_GB2312"/>
          <w:sz w:val="32"/>
          <w:szCs w:val="32"/>
        </w:rPr>
        <w:t>联系人：</w:t>
      </w:r>
      <w:r>
        <w:rPr>
          <w:rFonts w:hint="eastAsia" w:ascii="仿宋_GB2312" w:eastAsia="仿宋_GB2312"/>
          <w:sz w:val="32"/>
          <w:szCs w:val="32"/>
          <w:u w:val="dotted"/>
        </w:rPr>
        <w:t xml:space="preserve">               </w:t>
      </w:r>
      <w:r>
        <w:rPr>
          <w:rFonts w:hint="eastAsia" w:ascii="仿宋_GB2312" w:eastAsia="仿宋_GB2312"/>
          <w:sz w:val="32"/>
          <w:szCs w:val="32"/>
        </w:rPr>
        <w:t>联系电话：</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p>
    <w:p w14:paraId="575A9EAE">
      <w:pPr>
        <w:rPr>
          <w:rFonts w:hint="eastAsia" w:ascii="仿宋_GB2312" w:eastAsia="仿宋_GB2312"/>
          <w:sz w:val="32"/>
          <w:szCs w:val="32"/>
        </w:rPr>
      </w:pPr>
      <w:r>
        <w:rPr>
          <w:rFonts w:hint="eastAsia" w:ascii="仿宋_GB2312" w:eastAsia="仿宋_GB2312"/>
          <w:sz w:val="32"/>
          <w:szCs w:val="32"/>
        </w:rPr>
        <w:t>被投诉人2</w:t>
      </w:r>
    </w:p>
    <w:p w14:paraId="7F8C032E">
      <w:pPr>
        <w:rPr>
          <w:rFonts w:ascii="仿宋_GB2312" w:eastAsia="仿宋_GB2312"/>
          <w:sz w:val="32"/>
          <w:szCs w:val="32"/>
          <w:u w:val="dotted"/>
        </w:rPr>
      </w:pPr>
      <w:r>
        <w:rPr>
          <w:rFonts w:hint="eastAsia" w:ascii="仿宋_GB2312" w:eastAsia="仿宋_GB2312"/>
          <w:sz w:val="32"/>
          <w:szCs w:val="32"/>
        </w:rPr>
        <w:t>……</w:t>
      </w:r>
    </w:p>
    <w:p w14:paraId="0976291B">
      <w:pPr>
        <w:rPr>
          <w:rFonts w:hint="eastAsia" w:ascii="仿宋_GB2312" w:eastAsia="仿宋_GB2312"/>
          <w:sz w:val="32"/>
          <w:szCs w:val="32"/>
          <w:u w:val="single"/>
        </w:rPr>
      </w:pPr>
      <w:r>
        <w:rPr>
          <w:rFonts w:hint="eastAsia" w:ascii="仿宋_GB2312" w:eastAsia="仿宋_GB2312"/>
          <w:sz w:val="32"/>
          <w:szCs w:val="32"/>
        </w:rPr>
        <w:t>相关供应商：</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p>
    <w:p w14:paraId="0CCCA4B0">
      <w:pPr>
        <w:rPr>
          <w:rFonts w:hint="eastAsia" w:ascii="仿宋_GB2312" w:eastAsia="仿宋_GB2312"/>
          <w:sz w:val="32"/>
          <w:szCs w:val="32"/>
          <w:u w:val="single"/>
        </w:rPr>
      </w:pPr>
      <w:r>
        <w:rPr>
          <w:rFonts w:hint="eastAsia" w:ascii="仿宋_GB2312" w:eastAsia="仿宋_GB2312"/>
          <w:sz w:val="32"/>
          <w:szCs w:val="32"/>
        </w:rPr>
        <w:t>地     址：</w:t>
      </w:r>
      <w:r>
        <w:rPr>
          <w:rFonts w:hint="eastAsia" w:ascii="仿宋_GB2312" w:eastAsia="仿宋_GB2312"/>
          <w:sz w:val="32"/>
          <w:szCs w:val="32"/>
          <w:u w:val="dotted"/>
        </w:rPr>
        <w:t xml:space="preserve">                             </w:t>
      </w:r>
      <w:r>
        <w:rPr>
          <w:rFonts w:hint="eastAsia" w:ascii="仿宋_GB2312" w:eastAsia="仿宋_GB2312"/>
          <w:sz w:val="32"/>
          <w:szCs w:val="32"/>
        </w:rPr>
        <w:t>邮编：</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p>
    <w:p w14:paraId="5F18FEA1">
      <w:pPr>
        <w:rPr>
          <w:rFonts w:hint="eastAsia" w:ascii="仿宋_GB2312" w:eastAsia="仿宋_GB2312"/>
          <w:sz w:val="32"/>
          <w:szCs w:val="32"/>
          <w:u w:val="single"/>
        </w:rPr>
      </w:pPr>
      <w:r>
        <w:rPr>
          <w:rFonts w:hint="eastAsia" w:ascii="仿宋_GB2312" w:eastAsia="仿宋_GB2312"/>
          <w:sz w:val="32"/>
          <w:szCs w:val="32"/>
        </w:rPr>
        <w:t>联系人：</w:t>
      </w:r>
      <w:r>
        <w:rPr>
          <w:rFonts w:hint="eastAsia" w:ascii="仿宋_GB2312" w:eastAsia="仿宋_GB2312"/>
          <w:sz w:val="32"/>
          <w:szCs w:val="32"/>
          <w:u w:val="dotted"/>
        </w:rPr>
        <w:t xml:space="preserve">               </w:t>
      </w:r>
      <w:r>
        <w:rPr>
          <w:rFonts w:hint="eastAsia" w:ascii="仿宋_GB2312" w:eastAsia="仿宋_GB2312"/>
          <w:sz w:val="32"/>
          <w:szCs w:val="32"/>
        </w:rPr>
        <w:t>联系电话：</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p>
    <w:p w14:paraId="799F6270">
      <w:pPr>
        <w:rPr>
          <w:rFonts w:hint="eastAsia" w:ascii="黑体" w:hAnsi="黑体" w:eastAsia="黑体"/>
          <w:sz w:val="32"/>
          <w:szCs w:val="32"/>
        </w:rPr>
      </w:pPr>
      <w:r>
        <w:rPr>
          <w:rFonts w:hint="eastAsia" w:ascii="黑体" w:hAnsi="黑体" w:eastAsia="黑体"/>
          <w:sz w:val="32"/>
          <w:szCs w:val="32"/>
        </w:rPr>
        <w:t>二、投诉项目基本情况</w:t>
      </w:r>
    </w:p>
    <w:p w14:paraId="110020AE">
      <w:pPr>
        <w:rPr>
          <w:rFonts w:hint="eastAsia" w:ascii="仿宋_GB2312" w:eastAsia="仿宋_GB2312"/>
          <w:sz w:val="32"/>
          <w:szCs w:val="32"/>
          <w:u w:val="dotted"/>
        </w:rPr>
      </w:pPr>
      <w:r>
        <w:rPr>
          <w:rFonts w:hint="eastAsia" w:ascii="仿宋_GB2312" w:eastAsia="仿宋_GB2312"/>
          <w:sz w:val="32"/>
          <w:szCs w:val="32"/>
        </w:rPr>
        <w:t>采购项目名称：</w:t>
      </w:r>
      <w:r>
        <w:rPr>
          <w:rFonts w:hint="eastAsia" w:ascii="仿宋_GB2312" w:eastAsia="仿宋_GB2312"/>
          <w:sz w:val="32"/>
          <w:szCs w:val="32"/>
          <w:u w:val="dotted"/>
        </w:rPr>
        <w:t xml:space="preserve">                                        </w:t>
      </w:r>
    </w:p>
    <w:p w14:paraId="4AFC058E">
      <w:pPr>
        <w:rPr>
          <w:rFonts w:hint="eastAsia" w:ascii="仿宋_GB2312" w:eastAsia="仿宋_GB2312"/>
          <w:sz w:val="32"/>
          <w:szCs w:val="32"/>
          <w:u w:val="single"/>
        </w:rPr>
      </w:pPr>
      <w:r>
        <w:rPr>
          <w:rFonts w:hint="eastAsia" w:ascii="仿宋_GB2312" w:eastAsia="仿宋_GB2312"/>
          <w:sz w:val="32"/>
          <w:szCs w:val="32"/>
        </w:rPr>
        <w:t>采购项目编号：</w:t>
      </w:r>
      <w:r>
        <w:rPr>
          <w:rFonts w:hint="eastAsia" w:ascii="仿宋_GB2312" w:eastAsia="仿宋_GB2312"/>
          <w:sz w:val="32"/>
          <w:szCs w:val="32"/>
          <w:u w:val="dotted"/>
        </w:rPr>
        <w:t xml:space="preserve">                 </w:t>
      </w:r>
      <w:r>
        <w:rPr>
          <w:rFonts w:hint="eastAsia" w:ascii="仿宋_GB2312" w:eastAsia="仿宋_GB2312"/>
          <w:sz w:val="32"/>
          <w:szCs w:val="32"/>
        </w:rPr>
        <w:t>包号：</w:t>
      </w:r>
      <w:r>
        <w:rPr>
          <w:rFonts w:hint="eastAsia" w:ascii="仿宋_GB2312" w:eastAsia="仿宋_GB2312"/>
          <w:sz w:val="32"/>
          <w:szCs w:val="32"/>
          <w:u w:val="dotted"/>
        </w:rPr>
        <w:t xml:space="preserve">              </w:t>
      </w:r>
    </w:p>
    <w:p w14:paraId="794AB444">
      <w:pPr>
        <w:rPr>
          <w:rFonts w:hint="eastAsia" w:ascii="仿宋_GB2312" w:eastAsia="仿宋_GB2312"/>
          <w:sz w:val="32"/>
          <w:szCs w:val="32"/>
        </w:rPr>
      </w:pPr>
      <w:r>
        <w:rPr>
          <w:rFonts w:hint="eastAsia" w:ascii="仿宋_GB2312" w:eastAsia="仿宋_GB2312"/>
          <w:sz w:val="32"/>
          <w:szCs w:val="32"/>
        </w:rPr>
        <w:t>采购人名称：</w:t>
      </w:r>
      <w:r>
        <w:rPr>
          <w:rFonts w:hint="eastAsia" w:ascii="仿宋_GB2312" w:eastAsia="仿宋_GB2312"/>
          <w:sz w:val="32"/>
          <w:szCs w:val="32"/>
          <w:u w:val="dotted"/>
        </w:rPr>
        <w:t xml:space="preserve">                                           </w:t>
      </w:r>
      <w:r>
        <w:rPr>
          <w:rFonts w:hint="eastAsia" w:ascii="仿宋_GB2312" w:eastAsia="仿宋_GB2312"/>
          <w:sz w:val="32"/>
          <w:szCs w:val="32"/>
          <w:u w:val="single"/>
        </w:rPr>
        <w:t xml:space="preserve">  </w:t>
      </w:r>
    </w:p>
    <w:p w14:paraId="298D0BCA">
      <w:pPr>
        <w:rPr>
          <w:rFonts w:hint="eastAsia" w:ascii="仿宋_GB2312" w:eastAsia="仿宋_GB2312"/>
          <w:sz w:val="32"/>
          <w:szCs w:val="32"/>
          <w:u w:val="single"/>
        </w:rPr>
      </w:pPr>
      <w:r>
        <w:rPr>
          <w:rFonts w:hint="eastAsia" w:ascii="仿宋_GB2312" w:eastAsia="仿宋_GB2312"/>
          <w:sz w:val="32"/>
          <w:szCs w:val="32"/>
        </w:rPr>
        <w:t>代理机构名称：</w:t>
      </w:r>
      <w:r>
        <w:rPr>
          <w:rFonts w:hint="eastAsia" w:ascii="仿宋_GB2312" w:eastAsia="仿宋_GB2312"/>
          <w:sz w:val="32"/>
          <w:szCs w:val="32"/>
          <w:u w:val="dotted"/>
        </w:rPr>
        <w:t xml:space="preserve">                                         </w:t>
      </w:r>
    </w:p>
    <w:p w14:paraId="7BA8E4B2">
      <w:pPr>
        <w:rPr>
          <w:rFonts w:hint="eastAsia" w:ascii="仿宋_GB2312" w:eastAsia="仿宋_GB2312"/>
          <w:sz w:val="32"/>
          <w:szCs w:val="32"/>
          <w:u w:val="dotted"/>
        </w:rPr>
      </w:pPr>
      <w:r>
        <w:rPr>
          <w:rFonts w:hint="eastAsia" w:ascii="仿宋_GB2312" w:eastAsia="仿宋_GB2312"/>
          <w:sz w:val="32"/>
          <w:szCs w:val="32"/>
        </w:rPr>
        <w:t>采购文件公告:</w:t>
      </w:r>
      <w:r>
        <w:rPr>
          <w:rFonts w:hint="eastAsia" w:ascii="仿宋_GB2312" w:eastAsia="仿宋_GB2312"/>
          <w:sz w:val="32"/>
          <w:szCs w:val="32"/>
          <w:u w:val="dotted"/>
        </w:rPr>
        <w:t xml:space="preserve">是/否 </w:t>
      </w:r>
      <w:r>
        <w:rPr>
          <w:rFonts w:hint="eastAsia" w:ascii="仿宋_GB2312" w:eastAsia="仿宋_GB2312"/>
          <w:sz w:val="32"/>
          <w:szCs w:val="32"/>
        </w:rPr>
        <w:t>公告期限：</w:t>
      </w:r>
      <w:r>
        <w:rPr>
          <w:rFonts w:hint="eastAsia" w:ascii="仿宋_GB2312" w:eastAsia="仿宋_GB2312"/>
          <w:sz w:val="32"/>
          <w:szCs w:val="32"/>
          <w:u w:val="dotted"/>
        </w:rPr>
        <w:t xml:space="preserve">                                 </w:t>
      </w:r>
    </w:p>
    <w:p w14:paraId="653092EB">
      <w:pPr>
        <w:rPr>
          <w:rFonts w:hint="eastAsia" w:ascii="仿宋_GB2312" w:eastAsia="仿宋_GB2312"/>
          <w:sz w:val="32"/>
          <w:szCs w:val="32"/>
          <w:u w:val="single"/>
        </w:rPr>
      </w:pPr>
      <w:r>
        <w:rPr>
          <w:rFonts w:hint="eastAsia" w:ascii="仿宋_GB2312" w:eastAsia="仿宋_GB2312"/>
          <w:sz w:val="32"/>
          <w:szCs w:val="32"/>
        </w:rPr>
        <w:t>采购结果公告:</w:t>
      </w:r>
      <w:r>
        <w:rPr>
          <w:rFonts w:hint="eastAsia" w:ascii="仿宋_GB2312" w:eastAsia="仿宋_GB2312"/>
          <w:sz w:val="32"/>
          <w:szCs w:val="32"/>
          <w:u w:val="dotted"/>
        </w:rPr>
        <w:t xml:space="preserve">是/否 </w:t>
      </w:r>
      <w:r>
        <w:rPr>
          <w:rFonts w:hint="eastAsia" w:ascii="仿宋_GB2312" w:eastAsia="仿宋_GB2312"/>
          <w:sz w:val="32"/>
          <w:szCs w:val="32"/>
        </w:rPr>
        <w:t>公告期限：</w:t>
      </w:r>
      <w:r>
        <w:rPr>
          <w:rFonts w:hint="eastAsia" w:ascii="仿宋_GB2312" w:eastAsia="仿宋_GB2312"/>
          <w:sz w:val="32"/>
          <w:szCs w:val="32"/>
          <w:u w:val="dotted"/>
        </w:rPr>
        <w:t xml:space="preserve">                        </w:t>
      </w:r>
    </w:p>
    <w:p w14:paraId="42A235BD">
      <w:pPr>
        <w:rPr>
          <w:rFonts w:hint="eastAsia" w:ascii="黑体" w:hAnsi="黑体" w:eastAsia="黑体"/>
          <w:sz w:val="32"/>
          <w:szCs w:val="32"/>
        </w:rPr>
      </w:pPr>
      <w:r>
        <w:rPr>
          <w:rFonts w:hint="eastAsia" w:ascii="黑体" w:hAnsi="黑体" w:eastAsia="黑体"/>
          <w:sz w:val="32"/>
          <w:szCs w:val="32"/>
        </w:rPr>
        <w:t>三、质疑基本情况</w:t>
      </w:r>
    </w:p>
    <w:p w14:paraId="467B50F2">
      <w:pPr>
        <w:ind w:firstLine="640" w:firstLineChars="200"/>
        <w:rPr>
          <w:rFonts w:hint="eastAsia" w:ascii="仿宋_GB2312" w:eastAsia="仿宋_GB2312"/>
          <w:sz w:val="32"/>
          <w:szCs w:val="32"/>
          <w:u w:val="dotted"/>
        </w:rPr>
      </w:pPr>
      <w:r>
        <w:rPr>
          <w:rFonts w:hint="eastAsia" w:ascii="仿宋_GB2312" w:eastAsia="仿宋_GB2312"/>
          <w:sz w:val="32"/>
          <w:szCs w:val="32"/>
        </w:rPr>
        <w:t>投诉人于</w:t>
      </w:r>
      <w:r>
        <w:rPr>
          <w:rFonts w:hint="eastAsia" w:ascii="仿宋_GB2312" w:eastAsia="仿宋_GB2312"/>
          <w:sz w:val="32"/>
          <w:szCs w:val="32"/>
          <w:u w:val="dotted"/>
        </w:rPr>
        <w:t xml:space="preserve">   </w:t>
      </w:r>
      <w:r>
        <w:rPr>
          <w:rFonts w:hint="eastAsia" w:ascii="仿宋_GB2312" w:eastAsia="仿宋_GB2312"/>
          <w:sz w:val="32"/>
          <w:szCs w:val="32"/>
        </w:rPr>
        <w:t>年</w:t>
      </w:r>
      <w:r>
        <w:rPr>
          <w:rFonts w:hint="eastAsia" w:ascii="仿宋_GB2312" w:eastAsia="仿宋_GB2312"/>
          <w:sz w:val="32"/>
          <w:szCs w:val="32"/>
          <w:u w:val="dotted"/>
        </w:rPr>
        <w:t xml:space="preserve">   </w:t>
      </w:r>
      <w:r>
        <w:rPr>
          <w:rFonts w:hint="eastAsia" w:ascii="仿宋_GB2312" w:eastAsia="仿宋_GB2312"/>
          <w:sz w:val="32"/>
          <w:szCs w:val="32"/>
        </w:rPr>
        <w:t>月</w:t>
      </w:r>
      <w:r>
        <w:rPr>
          <w:rFonts w:hint="eastAsia" w:ascii="仿宋_GB2312" w:eastAsia="仿宋_GB2312"/>
          <w:sz w:val="32"/>
          <w:szCs w:val="32"/>
          <w:u w:val="dotted"/>
        </w:rPr>
        <w:t xml:space="preserve">  </w:t>
      </w:r>
      <w:r>
        <w:rPr>
          <w:rFonts w:hint="eastAsia" w:ascii="仿宋_GB2312" w:eastAsia="仿宋_GB2312"/>
          <w:sz w:val="32"/>
          <w:szCs w:val="32"/>
        </w:rPr>
        <w:t>日,向</w:t>
      </w:r>
      <w:r>
        <w:rPr>
          <w:rFonts w:hint="eastAsia" w:ascii="仿宋_GB2312" w:eastAsia="仿宋_GB2312"/>
          <w:sz w:val="32"/>
          <w:szCs w:val="32"/>
          <w:u w:val="dotted"/>
        </w:rPr>
        <w:t xml:space="preserve">                   </w:t>
      </w:r>
      <w:r>
        <w:rPr>
          <w:rFonts w:hint="eastAsia" w:ascii="仿宋_GB2312" w:eastAsia="仿宋_GB2312"/>
          <w:sz w:val="32"/>
          <w:szCs w:val="32"/>
        </w:rPr>
        <w:t>提出质疑，质疑事项为：</w:t>
      </w:r>
      <w:r>
        <w:rPr>
          <w:rFonts w:hint="eastAsia" w:ascii="仿宋_GB2312" w:eastAsia="仿宋_GB2312"/>
          <w:sz w:val="32"/>
          <w:szCs w:val="32"/>
          <w:u w:val="dotted"/>
        </w:rPr>
        <w:t xml:space="preserve">                                </w:t>
      </w:r>
    </w:p>
    <w:p w14:paraId="585EF28C">
      <w:pPr>
        <w:rPr>
          <w:rFonts w:hint="eastAsia" w:ascii="仿宋_GB2312" w:eastAsia="仿宋_GB2312"/>
          <w:sz w:val="32"/>
          <w:szCs w:val="32"/>
          <w:u w:val="dotted"/>
        </w:rPr>
      </w:pPr>
      <w:r>
        <w:rPr>
          <w:rFonts w:hint="eastAsia" w:ascii="仿宋_GB2312" w:eastAsia="仿宋_GB2312"/>
          <w:sz w:val="32"/>
          <w:szCs w:val="32"/>
          <w:u w:val="dotted"/>
        </w:rPr>
        <w:t xml:space="preserve">                                                     </w:t>
      </w:r>
      <w:r>
        <w:rPr>
          <w:rFonts w:hint="eastAsia" w:ascii="仿宋_GB2312" w:eastAsia="仿宋_GB2312"/>
          <w:sz w:val="32"/>
          <w:szCs w:val="32"/>
        </w:rPr>
        <w:t xml:space="preserve">  </w:t>
      </w:r>
    </w:p>
    <w:p w14:paraId="73E4B9F2">
      <w:pPr>
        <w:ind w:firstLine="480" w:firstLineChars="150"/>
        <w:rPr>
          <w:rFonts w:hint="eastAsia" w:ascii="仿宋_GB2312" w:eastAsia="仿宋_GB2312"/>
          <w:sz w:val="32"/>
          <w:szCs w:val="32"/>
        </w:rPr>
      </w:pPr>
      <w:r>
        <w:rPr>
          <w:rFonts w:hint="eastAsia" w:ascii="仿宋_GB2312" w:eastAsia="仿宋_GB2312"/>
          <w:sz w:val="32"/>
          <w:szCs w:val="32"/>
          <w:u w:val="dotted"/>
        </w:rPr>
        <w:t>采购人/代理机构</w:t>
      </w:r>
      <w:r>
        <w:rPr>
          <w:rFonts w:hint="eastAsia" w:ascii="仿宋_GB2312" w:eastAsia="仿宋_GB2312"/>
          <w:sz w:val="32"/>
          <w:szCs w:val="32"/>
        </w:rPr>
        <w:t>于</w:t>
      </w:r>
      <w:r>
        <w:rPr>
          <w:rFonts w:hint="eastAsia" w:ascii="仿宋_GB2312" w:eastAsia="仿宋_GB2312"/>
          <w:sz w:val="32"/>
          <w:szCs w:val="32"/>
          <w:u w:val="dotted"/>
        </w:rPr>
        <w:t xml:space="preserve">   </w:t>
      </w:r>
      <w:r>
        <w:rPr>
          <w:rFonts w:hint="eastAsia" w:ascii="仿宋_GB2312" w:eastAsia="仿宋_GB2312"/>
          <w:sz w:val="32"/>
          <w:szCs w:val="32"/>
        </w:rPr>
        <w:t>年</w:t>
      </w:r>
      <w:r>
        <w:rPr>
          <w:rFonts w:hint="eastAsia" w:ascii="仿宋_GB2312" w:eastAsia="仿宋_GB2312"/>
          <w:sz w:val="32"/>
          <w:szCs w:val="32"/>
          <w:u w:val="dotted"/>
        </w:rPr>
        <w:t xml:space="preserve">   </w:t>
      </w:r>
      <w:r>
        <w:rPr>
          <w:rFonts w:hint="eastAsia" w:ascii="仿宋_GB2312" w:eastAsia="仿宋_GB2312"/>
          <w:sz w:val="32"/>
          <w:szCs w:val="32"/>
        </w:rPr>
        <w:t>月</w:t>
      </w:r>
      <w:r>
        <w:rPr>
          <w:rFonts w:hint="eastAsia" w:ascii="仿宋_GB2312" w:eastAsia="仿宋_GB2312"/>
          <w:sz w:val="32"/>
          <w:szCs w:val="32"/>
          <w:u w:val="dotted"/>
        </w:rPr>
        <w:t xml:space="preserve">   </w:t>
      </w:r>
      <w:r>
        <w:rPr>
          <w:rFonts w:hint="eastAsia" w:ascii="仿宋_GB2312" w:eastAsia="仿宋_GB2312"/>
          <w:sz w:val="32"/>
          <w:szCs w:val="32"/>
        </w:rPr>
        <w:t>日,就质疑事项作出了答复/没有在法定期限内作出答复。</w:t>
      </w:r>
    </w:p>
    <w:p w14:paraId="5E65F9AC">
      <w:pPr>
        <w:rPr>
          <w:rFonts w:hint="eastAsia" w:ascii="黑体" w:hAnsi="黑体" w:eastAsia="黑体"/>
          <w:sz w:val="32"/>
          <w:szCs w:val="32"/>
        </w:rPr>
      </w:pPr>
      <w:r>
        <w:rPr>
          <w:rFonts w:hint="eastAsia" w:ascii="黑体" w:hAnsi="黑体" w:eastAsia="黑体"/>
          <w:sz w:val="32"/>
          <w:szCs w:val="32"/>
        </w:rPr>
        <w:t>四、投诉事项具体内容</w:t>
      </w:r>
    </w:p>
    <w:p w14:paraId="40274667">
      <w:pPr>
        <w:rPr>
          <w:rFonts w:hint="eastAsia" w:ascii="仿宋_GB2312" w:eastAsia="仿宋_GB2312"/>
          <w:sz w:val="32"/>
          <w:szCs w:val="32"/>
          <w:u w:val="single"/>
        </w:rPr>
      </w:pPr>
      <w:r>
        <w:rPr>
          <w:rFonts w:hint="eastAsia" w:ascii="仿宋_GB2312" w:eastAsia="仿宋_GB2312"/>
          <w:sz w:val="32"/>
          <w:szCs w:val="32"/>
        </w:rPr>
        <w:t>投诉事项 1：</w:t>
      </w:r>
      <w:r>
        <w:rPr>
          <w:rFonts w:hint="eastAsia" w:ascii="仿宋_GB2312" w:eastAsia="仿宋_GB2312"/>
          <w:sz w:val="32"/>
          <w:szCs w:val="32"/>
          <w:u w:val="dotted"/>
        </w:rPr>
        <w:t xml:space="preserve">                                       </w:t>
      </w:r>
    </w:p>
    <w:p w14:paraId="56CE565D">
      <w:pPr>
        <w:rPr>
          <w:rFonts w:hint="eastAsia" w:ascii="仿宋_GB2312" w:eastAsia="仿宋_GB2312"/>
          <w:sz w:val="32"/>
          <w:szCs w:val="32"/>
        </w:rPr>
      </w:pPr>
      <w:r>
        <w:rPr>
          <w:rFonts w:hint="eastAsia" w:ascii="仿宋_GB2312" w:eastAsia="仿宋_GB2312"/>
          <w:sz w:val="32"/>
          <w:szCs w:val="32"/>
        </w:rPr>
        <w:t>事实依据：</w:t>
      </w:r>
      <w:r>
        <w:rPr>
          <w:rFonts w:hint="eastAsia" w:ascii="仿宋_GB2312" w:eastAsia="仿宋_GB2312"/>
          <w:sz w:val="32"/>
          <w:szCs w:val="32"/>
          <w:u w:val="dotted"/>
        </w:rPr>
        <w:t xml:space="preserve">                                         </w:t>
      </w:r>
    </w:p>
    <w:p w14:paraId="4AF770FD">
      <w:pPr>
        <w:rPr>
          <w:rFonts w:hint="eastAsia" w:ascii="仿宋_GB2312" w:eastAsia="仿宋_GB2312"/>
          <w:sz w:val="32"/>
          <w:szCs w:val="32"/>
          <w:u w:val="dotted"/>
        </w:rPr>
      </w:pPr>
      <w:r>
        <w:rPr>
          <w:rFonts w:hint="eastAsia" w:ascii="仿宋_GB2312" w:eastAsia="仿宋_GB2312"/>
          <w:sz w:val="32"/>
          <w:szCs w:val="32"/>
          <w:u w:val="dotted"/>
        </w:rPr>
        <w:t xml:space="preserve">                                                      </w:t>
      </w:r>
    </w:p>
    <w:p w14:paraId="43FAF970">
      <w:pPr>
        <w:rPr>
          <w:rFonts w:hint="eastAsia" w:ascii="仿宋_GB2312" w:eastAsia="仿宋_GB2312"/>
          <w:sz w:val="32"/>
          <w:szCs w:val="32"/>
          <w:u w:val="single"/>
        </w:rPr>
      </w:pPr>
      <w:r>
        <w:rPr>
          <w:rFonts w:hint="eastAsia" w:ascii="仿宋_GB2312" w:eastAsia="仿宋_GB2312"/>
          <w:sz w:val="32"/>
          <w:szCs w:val="32"/>
        </w:rPr>
        <w:t>法律依据：</w:t>
      </w:r>
      <w:r>
        <w:rPr>
          <w:rFonts w:hint="eastAsia" w:ascii="仿宋_GB2312" w:eastAsia="仿宋_GB2312"/>
          <w:sz w:val="32"/>
          <w:szCs w:val="32"/>
          <w:u w:val="dotted"/>
        </w:rPr>
        <w:t xml:space="preserve">                                          </w:t>
      </w:r>
    </w:p>
    <w:p w14:paraId="3ACFFD72">
      <w:pPr>
        <w:rPr>
          <w:rFonts w:hint="eastAsia" w:ascii="仿宋_GB2312" w:eastAsia="仿宋_GB2312"/>
          <w:sz w:val="32"/>
          <w:szCs w:val="32"/>
          <w:u w:val="dotted"/>
        </w:rPr>
      </w:pPr>
      <w:r>
        <w:rPr>
          <w:rFonts w:hint="eastAsia" w:ascii="仿宋_GB2312" w:eastAsia="仿宋_GB2312"/>
          <w:sz w:val="32"/>
          <w:szCs w:val="32"/>
          <w:u w:val="dotted"/>
        </w:rPr>
        <w:t xml:space="preserve">                                                      </w:t>
      </w:r>
    </w:p>
    <w:p w14:paraId="3286C34B">
      <w:pPr>
        <w:rPr>
          <w:rFonts w:hint="eastAsia" w:ascii="仿宋_GB2312" w:eastAsia="仿宋_GB2312"/>
          <w:sz w:val="32"/>
          <w:szCs w:val="32"/>
        </w:rPr>
      </w:pPr>
      <w:r>
        <w:rPr>
          <w:rFonts w:hint="eastAsia" w:ascii="仿宋_GB2312" w:eastAsia="仿宋_GB2312"/>
          <w:sz w:val="32"/>
          <w:szCs w:val="32"/>
        </w:rPr>
        <w:t>投诉事项2</w:t>
      </w:r>
    </w:p>
    <w:p w14:paraId="4E1B5FD1">
      <w:pPr>
        <w:rPr>
          <w:rFonts w:hint="eastAsia" w:ascii="仿宋_GB2312" w:eastAsia="仿宋_GB2312"/>
          <w:sz w:val="32"/>
          <w:szCs w:val="32"/>
          <w:u w:val="dotted"/>
        </w:rPr>
      </w:pPr>
      <w:r>
        <w:rPr>
          <w:rFonts w:hint="eastAsia" w:ascii="仿宋_GB2312" w:eastAsia="仿宋_GB2312"/>
          <w:sz w:val="32"/>
          <w:szCs w:val="32"/>
        </w:rPr>
        <w:t>……</w:t>
      </w:r>
    </w:p>
    <w:p w14:paraId="0243EF4C">
      <w:pPr>
        <w:rPr>
          <w:rFonts w:hint="eastAsia" w:ascii="黑体" w:hAnsi="黑体" w:eastAsia="黑体"/>
          <w:sz w:val="32"/>
          <w:szCs w:val="32"/>
        </w:rPr>
      </w:pPr>
      <w:r>
        <w:rPr>
          <w:rFonts w:hint="eastAsia" w:ascii="黑体" w:hAnsi="黑体" w:eastAsia="黑体"/>
          <w:sz w:val="32"/>
          <w:szCs w:val="32"/>
        </w:rPr>
        <w:t>五、与投诉事项相关的投诉请求</w:t>
      </w:r>
    </w:p>
    <w:p w14:paraId="322A637E">
      <w:pPr>
        <w:rPr>
          <w:rFonts w:hint="eastAsia" w:ascii="仿宋_GB2312" w:eastAsia="仿宋_GB2312"/>
          <w:sz w:val="32"/>
          <w:szCs w:val="32"/>
        </w:rPr>
      </w:pPr>
      <w:r>
        <w:rPr>
          <w:rFonts w:hint="eastAsia" w:ascii="仿宋_GB2312" w:eastAsia="仿宋_GB2312"/>
          <w:sz w:val="32"/>
          <w:szCs w:val="32"/>
        </w:rPr>
        <w:t>请求：</w:t>
      </w:r>
      <w:r>
        <w:rPr>
          <w:rFonts w:hint="eastAsia" w:ascii="仿宋_GB2312" w:eastAsia="仿宋_GB2312"/>
          <w:sz w:val="32"/>
          <w:szCs w:val="32"/>
          <w:u w:val="dotted"/>
        </w:rPr>
        <w:t xml:space="preserve">                                              </w:t>
      </w:r>
      <w:r>
        <w:rPr>
          <w:rFonts w:hint="eastAsia" w:ascii="仿宋_GB2312" w:eastAsia="仿宋_GB2312"/>
          <w:sz w:val="32"/>
          <w:szCs w:val="32"/>
        </w:rPr>
        <w:t xml:space="preserve"> </w:t>
      </w:r>
    </w:p>
    <w:p w14:paraId="69FBE8F3">
      <w:pPr>
        <w:rPr>
          <w:rFonts w:hint="eastAsia" w:ascii="仿宋_GB2312" w:eastAsia="仿宋_GB2312"/>
          <w:sz w:val="32"/>
          <w:szCs w:val="32"/>
          <w:u w:val="single"/>
        </w:rPr>
      </w:pPr>
      <w:r>
        <w:rPr>
          <w:rFonts w:hint="eastAsia" w:ascii="仿宋_GB2312" w:eastAsia="仿宋_GB2312"/>
          <w:sz w:val="32"/>
          <w:szCs w:val="32"/>
        </w:rPr>
        <w:t xml:space="preserve">                                                                                                    </w:t>
      </w:r>
    </w:p>
    <w:p w14:paraId="16708E9C">
      <w:pPr>
        <w:rPr>
          <w:rFonts w:hint="eastAsia" w:ascii="仿宋_GB2312" w:eastAsia="仿宋_GB2312"/>
          <w:sz w:val="32"/>
          <w:szCs w:val="32"/>
        </w:rPr>
      </w:pPr>
      <w:r>
        <w:rPr>
          <w:rFonts w:hint="eastAsia" w:ascii="仿宋_GB2312" w:eastAsia="仿宋_GB2312"/>
          <w:sz w:val="32"/>
          <w:szCs w:val="32"/>
        </w:rPr>
        <w:t xml:space="preserve">签字(签章)：                   公章：                      </w:t>
      </w:r>
    </w:p>
    <w:p w14:paraId="549E3601">
      <w:pPr>
        <w:rPr>
          <w:rFonts w:hint="eastAsia" w:ascii="仿宋_GB2312" w:eastAsia="仿宋_GB2312"/>
          <w:sz w:val="32"/>
          <w:szCs w:val="32"/>
        </w:rPr>
      </w:pPr>
      <w:r>
        <w:rPr>
          <w:rFonts w:hint="eastAsia" w:ascii="仿宋_GB2312" w:eastAsia="仿宋_GB2312"/>
          <w:sz w:val="32"/>
          <w:szCs w:val="32"/>
        </w:rPr>
        <w:t xml:space="preserve">日期：    </w:t>
      </w:r>
    </w:p>
    <w:p w14:paraId="56409AFE">
      <w:pPr>
        <w:keepNext w:val="0"/>
        <w:keepLines w:val="0"/>
        <w:pageBreakBefore w:val="0"/>
        <w:widowControl w:val="0"/>
        <w:kinsoku/>
        <w:wordWrap/>
        <w:overflowPunct/>
        <w:topLinePunct w:val="0"/>
        <w:autoSpaceDE/>
        <w:autoSpaceDN/>
        <w:bidi w:val="0"/>
        <w:adjustRightInd/>
        <w:snapToGrid/>
        <w:textAlignment w:val="auto"/>
        <w:outlineLvl w:val="0"/>
        <w:rPr>
          <w:rFonts w:hint="eastAsia" w:ascii="黑体" w:hAnsi="黑体" w:eastAsia="黑体"/>
          <w:b/>
          <w:sz w:val="32"/>
          <w:szCs w:val="32"/>
        </w:rPr>
        <w:sectPr>
          <w:pgSz w:w="11906" w:h="16838"/>
          <w:pgMar w:top="1440" w:right="1080" w:bottom="1440" w:left="1080" w:header="851" w:footer="992" w:gutter="0"/>
          <w:pgNumType w:fmt="decimal"/>
          <w:cols w:space="425" w:num="1"/>
          <w:docGrid w:type="lines" w:linePitch="312" w:charSpace="0"/>
        </w:sectPr>
      </w:pPr>
    </w:p>
    <w:p w14:paraId="656F8F42">
      <w:pPr>
        <w:keepNext w:val="0"/>
        <w:keepLines w:val="0"/>
        <w:pageBreakBefore w:val="0"/>
        <w:widowControl w:val="0"/>
        <w:kinsoku/>
        <w:wordWrap/>
        <w:overflowPunct/>
        <w:topLinePunct w:val="0"/>
        <w:autoSpaceDE/>
        <w:autoSpaceDN/>
        <w:bidi w:val="0"/>
        <w:adjustRightInd/>
        <w:snapToGrid/>
        <w:textAlignment w:val="auto"/>
        <w:outlineLvl w:val="9"/>
        <w:rPr>
          <w:rFonts w:hint="eastAsia" w:ascii="黑体" w:hAnsi="黑体" w:eastAsia="黑体"/>
          <w:b/>
          <w:sz w:val="32"/>
          <w:szCs w:val="32"/>
        </w:rPr>
      </w:pPr>
      <w:r>
        <w:rPr>
          <w:rFonts w:hint="eastAsia" w:ascii="黑体" w:hAnsi="黑体" w:eastAsia="黑体"/>
          <w:b/>
          <w:sz w:val="32"/>
          <w:szCs w:val="32"/>
        </w:rPr>
        <w:t>投诉书制作说明：</w:t>
      </w:r>
    </w:p>
    <w:p w14:paraId="6DFD9512">
      <w:pPr>
        <w:keepNext w:val="0"/>
        <w:keepLines w:val="0"/>
        <w:pageBreakBefore w:val="0"/>
        <w:widowControl/>
        <w:kinsoku/>
        <w:wordWrap/>
        <w:overflowPunct/>
        <w:topLinePunct w:val="0"/>
        <w:autoSpaceDE/>
        <w:autoSpaceDN/>
        <w:bidi w:val="0"/>
        <w:adjustRightInd/>
        <w:snapToGrid/>
        <w:ind w:firstLine="640" w:firstLineChars="200"/>
        <w:textAlignment w:val="auto"/>
        <w:outlineLvl w:val="9"/>
        <w:rPr>
          <w:rFonts w:hint="eastAsia" w:ascii="仿宋_GB2312" w:hAnsi="宋体" w:eastAsia="仿宋_GB2312" w:cs="宋体"/>
          <w:kern w:val="0"/>
          <w:sz w:val="32"/>
          <w:szCs w:val="32"/>
        </w:rPr>
      </w:pPr>
      <w:r>
        <w:rPr>
          <w:rFonts w:hint="eastAsia" w:ascii="仿宋_GB2312" w:eastAsia="仿宋_GB2312"/>
          <w:sz w:val="32"/>
          <w:szCs w:val="32"/>
        </w:rPr>
        <w:t>1.投诉人提起投诉时，应当提交投诉书和必要的证明材料，并按照被投诉人和与投诉事项有关的供应商数量提供投诉书副本。</w:t>
      </w:r>
    </w:p>
    <w:p w14:paraId="7D5D4CE0">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hint="eastAsia" w:ascii="仿宋_GB2312" w:hAnsi="宋体" w:eastAsia="仿宋_GB2312" w:cs="宋体"/>
          <w:kern w:val="0"/>
          <w:sz w:val="32"/>
          <w:szCs w:val="32"/>
        </w:rPr>
      </w:pPr>
      <w:r>
        <w:rPr>
          <w:rFonts w:hint="eastAsia" w:ascii="仿宋_GB2312" w:eastAsia="仿宋_GB2312"/>
          <w:sz w:val="32"/>
          <w:szCs w:val="32"/>
        </w:rPr>
        <w:t>2.投诉人若委托代理人进行投诉的，投诉书应按照要求列明“授权代表”的有关内容，并在附件中提交由</w:t>
      </w:r>
      <w:r>
        <w:rPr>
          <w:rFonts w:hint="eastAsia" w:ascii="仿宋_GB2312" w:hAnsi="宋体" w:eastAsia="仿宋_GB2312" w:cs="宋体"/>
          <w:kern w:val="0"/>
          <w:sz w:val="32"/>
          <w:szCs w:val="32"/>
        </w:rPr>
        <w:t>投诉人签署的授权委托书。授权委托书应当载明代理人的姓名或者名称、代理事项、具体权限、期限和相关事项。</w:t>
      </w:r>
    </w:p>
    <w:p w14:paraId="44CE28CC">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hint="eastAsia" w:ascii="仿宋_GB2312" w:eastAsia="仿宋_GB2312"/>
          <w:sz w:val="32"/>
          <w:szCs w:val="32"/>
        </w:rPr>
      </w:pPr>
      <w:r>
        <w:rPr>
          <w:rFonts w:hint="eastAsia" w:ascii="仿宋_GB2312" w:eastAsia="仿宋_GB2312"/>
          <w:sz w:val="32"/>
          <w:szCs w:val="32"/>
        </w:rPr>
        <w:t>3.投诉人若对项目的某一分包进行投诉，投诉书应列明具体分包号。</w:t>
      </w:r>
    </w:p>
    <w:p w14:paraId="066EB926">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hint="eastAsia" w:ascii="仿宋_GB2312" w:eastAsia="仿宋_GB2312"/>
          <w:sz w:val="32"/>
          <w:szCs w:val="32"/>
        </w:rPr>
      </w:pPr>
      <w:r>
        <w:rPr>
          <w:rFonts w:hint="eastAsia" w:ascii="仿宋_GB2312" w:eastAsia="仿宋_GB2312"/>
          <w:sz w:val="32"/>
          <w:szCs w:val="32"/>
        </w:rPr>
        <w:t>4.投诉书应简要列明质疑事项，质疑函、质疑答复等作为附件材料提供。</w:t>
      </w:r>
    </w:p>
    <w:p w14:paraId="6D3392E6">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5.投诉书的投诉事项应具体、明确，并有必要的事实依据和法律依据。</w:t>
      </w:r>
    </w:p>
    <w:p w14:paraId="1D74E6EB">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6.投诉书的投诉请求应与投诉事项相关。</w:t>
      </w:r>
    </w:p>
    <w:p w14:paraId="2B14EF51">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hint="eastAsia" w:ascii="仿宋_GB2312" w:hAnsi="宋体" w:eastAsia="仿宋_GB2312" w:cs="宋体"/>
          <w:kern w:val="0"/>
          <w:sz w:val="32"/>
          <w:szCs w:val="32"/>
        </w:rPr>
      </w:pPr>
      <w:r>
        <w:rPr>
          <w:rFonts w:hint="eastAsia" w:ascii="仿宋_GB2312" w:eastAsia="仿宋_GB2312"/>
          <w:sz w:val="32"/>
          <w:szCs w:val="32"/>
        </w:rPr>
        <w:t>7.投诉人为自然人的，投诉书应当由本人签字；投诉人为法人或者其他组织的，投诉书应当由法定代表人、主要负责人，或者其授权代表签字或者盖章，并加盖公章。</w:t>
      </w:r>
    </w:p>
    <w:p w14:paraId="7EBA3524">
      <w:pPr>
        <w:jc w:val="left"/>
        <w:rPr>
          <w:rFonts w:hint="eastAsia" w:ascii="仿宋_GB2312" w:eastAsia="仿宋_GB2312"/>
          <w:b/>
          <w:sz w:val="30"/>
          <w:szCs w:val="30"/>
        </w:rPr>
      </w:pPr>
      <w:r>
        <w:rPr>
          <w:rFonts w:hint="eastAsia" w:ascii="仿宋_GB2312" w:eastAsia="仿宋_GB2312"/>
          <w:sz w:val="30"/>
          <w:szCs w:val="30"/>
        </w:rPr>
        <w:t xml:space="preserve">         </w:t>
      </w:r>
      <w:r>
        <w:rPr>
          <w:rFonts w:hint="eastAsia" w:ascii="仿宋_GB2312" w:eastAsia="仿宋_GB2312"/>
          <w:b/>
          <w:sz w:val="30"/>
          <w:szCs w:val="30"/>
        </w:rPr>
        <w:t xml:space="preserve"> </w:t>
      </w:r>
    </w:p>
    <w:p w14:paraId="502DFEEA">
      <w:pPr>
        <w:jc w:val="left"/>
        <w:rPr>
          <w:rFonts w:ascii="仿宋_GB2312" w:eastAsia="仿宋_GB2312"/>
          <w:b/>
          <w:sz w:val="30"/>
          <w:szCs w:val="30"/>
        </w:rPr>
      </w:pPr>
    </w:p>
    <w:p w14:paraId="1B45240E">
      <w:pPr>
        <w:rPr>
          <w:rFonts w:hint="default" w:ascii="宋体" w:hAnsi="宋体" w:eastAsia="宋体" w:cs="宋体"/>
          <w:b/>
          <w:bCs/>
          <w:sz w:val="24"/>
          <w:szCs w:val="24"/>
          <w:lang w:val="en-US" w:eastAsia="zh-CN"/>
        </w:rPr>
      </w:pPr>
    </w:p>
    <w:p w14:paraId="2BFEF883">
      <w:pPr>
        <w:rPr>
          <w:rFonts w:hint="eastAsia" w:ascii="宋体" w:hAnsi="宋体" w:cs="宋体"/>
          <w:b/>
          <w:bCs/>
          <w:sz w:val="24"/>
          <w:szCs w:val="24"/>
        </w:rPr>
      </w:pPr>
    </w:p>
    <w:p w14:paraId="6DA1F7CF">
      <w:pPr>
        <w:rPr>
          <w:rFonts w:hint="eastAsia" w:ascii="宋体" w:hAnsi="宋体" w:cs="宋体"/>
          <w:b/>
          <w:bCs/>
          <w:sz w:val="24"/>
          <w:szCs w:val="24"/>
        </w:rPr>
      </w:pPr>
    </w:p>
    <w:p w14:paraId="4BB7EF46">
      <w:pPr>
        <w:keepNext w:val="0"/>
        <w:keepLines w:val="0"/>
        <w:pageBreakBefore w:val="0"/>
        <w:widowControl w:val="0"/>
        <w:kinsoku/>
        <w:wordWrap/>
        <w:overflowPunct/>
        <w:topLinePunct w:val="0"/>
        <w:autoSpaceDE/>
        <w:autoSpaceDN/>
        <w:bidi w:val="0"/>
        <w:adjustRightInd/>
        <w:snapToGrid/>
        <w:textAlignment w:val="auto"/>
        <w:outlineLvl w:val="0"/>
        <w:rPr>
          <w:rFonts w:hint="eastAsia" w:ascii="宋体" w:hAnsi="宋体" w:cs="宋体"/>
          <w:b/>
          <w:bCs/>
          <w:sz w:val="24"/>
          <w:szCs w:val="24"/>
        </w:rPr>
        <w:sectPr>
          <w:pgSz w:w="11906" w:h="16838"/>
          <w:pgMar w:top="1440" w:right="1080" w:bottom="1440" w:left="1080" w:header="851" w:footer="992" w:gutter="0"/>
          <w:pgNumType w:fmt="decimal"/>
          <w:cols w:space="425" w:num="1"/>
          <w:docGrid w:type="lines" w:linePitch="312" w:charSpace="0"/>
        </w:sectPr>
      </w:pPr>
    </w:p>
    <w:p w14:paraId="742C8B24">
      <w:pPr>
        <w:keepNext w:val="0"/>
        <w:keepLines w:val="0"/>
        <w:pageBreakBefore w:val="0"/>
        <w:widowControl w:val="0"/>
        <w:kinsoku/>
        <w:wordWrap/>
        <w:overflowPunct/>
        <w:topLinePunct w:val="0"/>
        <w:autoSpaceDE/>
        <w:autoSpaceDN/>
        <w:bidi w:val="0"/>
        <w:adjustRightInd/>
        <w:snapToGrid/>
        <w:textAlignment w:val="auto"/>
        <w:outlineLvl w:val="1"/>
        <w:rPr>
          <w:rFonts w:hint="eastAsia" w:ascii="宋体" w:hAnsi="宋体" w:eastAsia="宋体" w:cs="宋体"/>
          <w:b/>
          <w:bCs/>
          <w:sz w:val="24"/>
          <w:szCs w:val="24"/>
          <w:lang w:eastAsia="zh-CN"/>
        </w:rPr>
      </w:pPr>
      <w:r>
        <w:rPr>
          <w:rFonts w:hint="eastAsia" w:ascii="宋体" w:hAnsi="宋体" w:cs="宋体"/>
          <w:b/>
          <w:bCs/>
          <w:sz w:val="24"/>
          <w:szCs w:val="24"/>
        </w:rPr>
        <w:t>附件</w:t>
      </w:r>
      <w:r>
        <w:rPr>
          <w:rFonts w:hint="eastAsia" w:ascii="宋体" w:hAnsi="宋体" w:cs="宋体"/>
          <w:b/>
          <w:bCs/>
          <w:sz w:val="24"/>
          <w:szCs w:val="24"/>
          <w:lang w:val="en-US" w:eastAsia="zh-CN"/>
        </w:rPr>
        <w:t>20</w:t>
      </w:r>
      <w:r>
        <w:rPr>
          <w:rFonts w:hint="eastAsia" w:ascii="宋体" w:hAnsi="宋体" w:cs="宋体"/>
          <w:b/>
          <w:bCs/>
          <w:sz w:val="24"/>
          <w:szCs w:val="24"/>
        </w:rPr>
        <w:t>：</w:t>
      </w:r>
      <w:r>
        <w:rPr>
          <w:rFonts w:hint="eastAsia" w:ascii="宋体" w:hAnsi="宋体" w:cs="宋体"/>
          <w:b/>
          <w:bCs/>
          <w:sz w:val="24"/>
          <w:szCs w:val="24"/>
          <w:lang w:eastAsia="zh-CN"/>
        </w:rPr>
        <w:t>政府采购</w:t>
      </w:r>
      <w:r>
        <w:rPr>
          <w:rFonts w:hint="eastAsia" w:ascii="宋体" w:hAnsi="宋体" w:cs="宋体"/>
          <w:b/>
          <w:bCs/>
          <w:sz w:val="24"/>
          <w:lang w:eastAsia="zh-CN"/>
        </w:rPr>
        <w:t>供应商</w:t>
      </w:r>
      <w:r>
        <w:rPr>
          <w:rFonts w:hint="eastAsia" w:ascii="宋体" w:hAnsi="宋体" w:cs="宋体"/>
          <w:b/>
          <w:bCs/>
          <w:sz w:val="24"/>
          <w:szCs w:val="24"/>
          <w:lang w:eastAsia="zh-CN"/>
        </w:rPr>
        <w:t>质疑函范本</w:t>
      </w:r>
    </w:p>
    <w:p w14:paraId="071620F0">
      <w:pPr>
        <w:jc w:val="center"/>
        <w:rPr>
          <w:rFonts w:ascii="仿宋" w:hAnsi="仿宋" w:eastAsia="仿宋" w:cs="仿宋"/>
          <w:b/>
          <w:bCs/>
          <w:sz w:val="44"/>
          <w:szCs w:val="44"/>
        </w:rPr>
      </w:pPr>
      <w:r>
        <w:rPr>
          <w:rFonts w:hint="eastAsia" w:ascii="仿宋" w:hAnsi="仿宋" w:eastAsia="仿宋" w:cs="仿宋"/>
          <w:b/>
          <w:bCs/>
          <w:sz w:val="44"/>
          <w:szCs w:val="44"/>
        </w:rPr>
        <w:t>质疑函范本</w:t>
      </w:r>
    </w:p>
    <w:p w14:paraId="5F312450">
      <w:pPr>
        <w:adjustRightInd w:val="0"/>
        <w:snapToGrid w:val="0"/>
        <w:spacing w:beforeLines="100" w:line="360" w:lineRule="auto"/>
        <w:rPr>
          <w:rFonts w:ascii="黑体" w:hAnsi="黑体" w:eastAsia="黑体" w:cs="仿宋"/>
          <w:bCs/>
          <w:sz w:val="32"/>
          <w:szCs w:val="32"/>
        </w:rPr>
      </w:pPr>
      <w:r>
        <w:rPr>
          <w:rFonts w:hint="eastAsia" w:ascii="黑体" w:hAnsi="黑体" w:eastAsia="黑体" w:cs="仿宋"/>
          <w:bCs/>
          <w:sz w:val="32"/>
          <w:szCs w:val="32"/>
        </w:rPr>
        <w:t>一、质疑供应商基本信息</w:t>
      </w:r>
    </w:p>
    <w:p w14:paraId="4231F2CB">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rPr>
        <w:t>质疑供应商：</w:t>
      </w:r>
      <w:r>
        <w:rPr>
          <w:rFonts w:hint="eastAsia" w:ascii="仿宋" w:hAnsi="仿宋" w:eastAsia="仿宋" w:cs="仿宋"/>
          <w:sz w:val="32"/>
          <w:szCs w:val="32"/>
          <w:u w:val="dotted"/>
        </w:rPr>
        <w:t xml:space="preserve">                                        </w:t>
      </w:r>
    </w:p>
    <w:p w14:paraId="3B4F1428">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rPr>
        <w:t>地址：</w:t>
      </w:r>
      <w:r>
        <w:rPr>
          <w:rFonts w:hint="eastAsia" w:ascii="仿宋" w:hAnsi="仿宋" w:eastAsia="仿宋" w:cs="仿宋"/>
          <w:sz w:val="32"/>
          <w:szCs w:val="32"/>
          <w:u w:val="dotted"/>
        </w:rPr>
        <w:t xml:space="preserve">                          </w:t>
      </w:r>
      <w:r>
        <w:rPr>
          <w:rFonts w:hint="eastAsia" w:ascii="仿宋" w:hAnsi="仿宋" w:eastAsia="仿宋" w:cs="仿宋"/>
          <w:sz w:val="32"/>
          <w:szCs w:val="32"/>
        </w:rPr>
        <w:t>邮编：</w:t>
      </w:r>
      <w:r>
        <w:rPr>
          <w:rFonts w:hint="eastAsia" w:ascii="仿宋" w:hAnsi="仿宋" w:eastAsia="仿宋" w:cs="仿宋"/>
          <w:sz w:val="32"/>
          <w:szCs w:val="32"/>
          <w:u w:val="dotted"/>
        </w:rPr>
        <w:t xml:space="preserve">                                                   </w:t>
      </w:r>
    </w:p>
    <w:p w14:paraId="1C59FC9B">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rPr>
        <w:t>联系人：</w:t>
      </w:r>
      <w:r>
        <w:rPr>
          <w:rFonts w:hint="eastAsia" w:ascii="仿宋" w:hAnsi="仿宋" w:eastAsia="仿宋" w:cs="仿宋"/>
          <w:sz w:val="32"/>
          <w:szCs w:val="32"/>
          <w:u w:val="dotted"/>
        </w:rPr>
        <w:t xml:space="preserve">                      </w:t>
      </w:r>
      <w:r>
        <w:rPr>
          <w:rFonts w:hint="eastAsia" w:ascii="仿宋" w:hAnsi="仿宋" w:eastAsia="仿宋" w:cs="仿宋"/>
          <w:sz w:val="32"/>
          <w:szCs w:val="32"/>
        </w:rPr>
        <w:t>联系电话：</w:t>
      </w:r>
      <w:r>
        <w:rPr>
          <w:rFonts w:hint="eastAsia" w:ascii="仿宋" w:hAnsi="仿宋" w:eastAsia="仿宋" w:cs="仿宋"/>
          <w:sz w:val="32"/>
          <w:szCs w:val="32"/>
          <w:u w:val="dotted"/>
        </w:rPr>
        <w:t xml:space="preserve">                              </w:t>
      </w:r>
    </w:p>
    <w:p w14:paraId="3BD4671D">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rPr>
        <w:t>授权代表：</w:t>
      </w:r>
      <w:r>
        <w:rPr>
          <w:rFonts w:hint="eastAsia" w:ascii="仿宋" w:hAnsi="仿宋" w:eastAsia="仿宋" w:cs="仿宋"/>
          <w:sz w:val="32"/>
          <w:szCs w:val="32"/>
          <w:u w:val="dotted"/>
        </w:rPr>
        <w:t xml:space="preserve">                                          </w:t>
      </w:r>
    </w:p>
    <w:p w14:paraId="3B868B9B">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rPr>
        <w:t>联系电话：</w:t>
      </w:r>
      <w:r>
        <w:rPr>
          <w:rFonts w:hint="eastAsia" w:ascii="仿宋" w:hAnsi="仿宋" w:eastAsia="仿宋" w:cs="仿宋"/>
          <w:sz w:val="32"/>
          <w:szCs w:val="32"/>
          <w:u w:val="dotted"/>
        </w:rPr>
        <w:t xml:space="preserve">                                           </w:t>
      </w:r>
      <w:r>
        <w:rPr>
          <w:rFonts w:ascii="仿宋" w:hAnsi="仿宋" w:eastAsia="仿宋" w:cs="仿宋"/>
          <w:sz w:val="32"/>
          <w:szCs w:val="32"/>
        </w:rPr>
        <w:t xml:space="preserve"> </w:t>
      </w:r>
    </w:p>
    <w:p w14:paraId="2C56458C">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rPr>
        <w:t>地址：</w:t>
      </w:r>
      <w:r>
        <w:rPr>
          <w:rFonts w:ascii="仿宋" w:hAnsi="仿宋" w:eastAsia="仿宋" w:cs="仿宋"/>
          <w:sz w:val="32"/>
          <w:szCs w:val="32"/>
        </w:rPr>
        <w:t xml:space="preserve"> </w:t>
      </w:r>
      <w:r>
        <w:rPr>
          <w:rFonts w:hint="eastAsia" w:ascii="仿宋" w:hAnsi="仿宋" w:eastAsia="仿宋" w:cs="仿宋"/>
          <w:sz w:val="32"/>
          <w:szCs w:val="32"/>
          <w:u w:val="dotted"/>
        </w:rPr>
        <w:t xml:space="preserve">                        </w:t>
      </w:r>
      <w:r>
        <w:rPr>
          <w:rFonts w:hint="eastAsia" w:ascii="仿宋" w:hAnsi="仿宋" w:eastAsia="仿宋" w:cs="仿宋"/>
          <w:sz w:val="32"/>
          <w:szCs w:val="32"/>
        </w:rPr>
        <w:t>邮编：</w:t>
      </w:r>
      <w:r>
        <w:rPr>
          <w:rFonts w:hint="eastAsia" w:ascii="仿宋" w:hAnsi="仿宋" w:eastAsia="仿宋" w:cs="仿宋"/>
          <w:sz w:val="32"/>
          <w:szCs w:val="32"/>
          <w:u w:val="dotted"/>
        </w:rPr>
        <w:t xml:space="preserve">                                                </w:t>
      </w:r>
    </w:p>
    <w:p w14:paraId="2DA2EE87">
      <w:pPr>
        <w:adjustRightInd w:val="0"/>
        <w:snapToGrid w:val="0"/>
        <w:spacing w:line="360" w:lineRule="auto"/>
        <w:rPr>
          <w:rFonts w:ascii="黑体" w:hAnsi="黑体" w:eastAsia="黑体" w:cs="仿宋"/>
          <w:bCs/>
          <w:sz w:val="32"/>
          <w:szCs w:val="32"/>
        </w:rPr>
      </w:pPr>
      <w:r>
        <w:rPr>
          <w:rFonts w:hint="eastAsia" w:ascii="黑体" w:hAnsi="黑体" w:eastAsia="黑体" w:cs="仿宋"/>
          <w:bCs/>
          <w:sz w:val="32"/>
          <w:szCs w:val="32"/>
        </w:rPr>
        <w:t>二、质疑项目基本情况</w:t>
      </w:r>
    </w:p>
    <w:p w14:paraId="07083837">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rPr>
        <w:t>质疑项目的名称：</w:t>
      </w:r>
      <w:r>
        <w:rPr>
          <w:rFonts w:hint="eastAsia" w:ascii="仿宋" w:hAnsi="仿宋" w:eastAsia="仿宋" w:cs="仿宋"/>
          <w:sz w:val="32"/>
          <w:szCs w:val="32"/>
          <w:u w:val="dotted"/>
        </w:rPr>
        <w:t xml:space="preserve">                                      </w:t>
      </w:r>
    </w:p>
    <w:p w14:paraId="6030AB69">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rPr>
        <w:t>质疑项目的编号：</w:t>
      </w:r>
      <w:r>
        <w:rPr>
          <w:rFonts w:hint="eastAsia" w:ascii="仿宋" w:hAnsi="仿宋" w:eastAsia="仿宋" w:cs="仿宋"/>
          <w:sz w:val="32"/>
          <w:szCs w:val="32"/>
          <w:u w:val="dotted"/>
        </w:rPr>
        <w:t xml:space="preserve">               </w:t>
      </w:r>
      <w:r>
        <w:rPr>
          <w:rFonts w:hint="eastAsia" w:ascii="仿宋" w:hAnsi="仿宋" w:eastAsia="仿宋" w:cs="仿宋"/>
          <w:sz w:val="32"/>
          <w:szCs w:val="32"/>
        </w:rPr>
        <w:t>包号：</w:t>
      </w:r>
      <w:r>
        <w:rPr>
          <w:rFonts w:hint="eastAsia" w:ascii="仿宋" w:hAnsi="仿宋" w:eastAsia="仿宋" w:cs="仿宋"/>
          <w:sz w:val="32"/>
          <w:szCs w:val="32"/>
          <w:u w:val="dotted"/>
        </w:rPr>
        <w:t xml:space="preserve">                 </w:t>
      </w:r>
    </w:p>
    <w:p w14:paraId="7E46E28B">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rPr>
        <w:t>采购人名称：</w:t>
      </w:r>
      <w:r>
        <w:rPr>
          <w:rFonts w:hint="eastAsia" w:ascii="仿宋" w:hAnsi="仿宋" w:eastAsia="仿宋" w:cs="仿宋"/>
          <w:sz w:val="32"/>
          <w:szCs w:val="32"/>
          <w:u w:val="dotted"/>
        </w:rPr>
        <w:t xml:space="preserve">                                         </w:t>
      </w:r>
    </w:p>
    <w:p w14:paraId="65B28343">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rPr>
        <w:t>采购文件获取日期：</w:t>
      </w:r>
      <w:r>
        <w:rPr>
          <w:rFonts w:hint="eastAsia" w:ascii="仿宋" w:hAnsi="仿宋" w:eastAsia="仿宋" w:cs="仿宋"/>
          <w:sz w:val="32"/>
          <w:szCs w:val="32"/>
          <w:u w:val="dotted"/>
        </w:rPr>
        <w:t xml:space="preserve">                                           </w:t>
      </w:r>
    </w:p>
    <w:p w14:paraId="3281FE12">
      <w:pPr>
        <w:adjustRightInd w:val="0"/>
        <w:snapToGrid w:val="0"/>
        <w:spacing w:line="360" w:lineRule="auto"/>
        <w:rPr>
          <w:rFonts w:ascii="黑体" w:hAnsi="黑体" w:eastAsia="黑体" w:cs="仿宋"/>
          <w:bCs/>
          <w:sz w:val="32"/>
          <w:szCs w:val="32"/>
        </w:rPr>
      </w:pPr>
      <w:r>
        <w:rPr>
          <w:rFonts w:hint="eastAsia" w:ascii="黑体" w:hAnsi="黑体" w:eastAsia="黑体" w:cs="仿宋"/>
          <w:bCs/>
          <w:sz w:val="32"/>
          <w:szCs w:val="32"/>
        </w:rPr>
        <w:t>三、质疑事项具体内容</w:t>
      </w:r>
    </w:p>
    <w:p w14:paraId="177F47E3">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rPr>
        <w:t>质疑事项1：</w:t>
      </w:r>
      <w:r>
        <w:rPr>
          <w:rFonts w:hint="eastAsia" w:ascii="仿宋" w:hAnsi="仿宋" w:eastAsia="仿宋" w:cs="仿宋"/>
          <w:sz w:val="32"/>
          <w:szCs w:val="32"/>
          <w:u w:val="dotted"/>
        </w:rPr>
        <w:t xml:space="preserve">                                         </w:t>
      </w:r>
    </w:p>
    <w:p w14:paraId="6578EE3E">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rPr>
        <w:t>事实依据：</w:t>
      </w:r>
      <w:r>
        <w:rPr>
          <w:rFonts w:hint="eastAsia" w:ascii="仿宋" w:hAnsi="仿宋" w:eastAsia="仿宋" w:cs="仿宋"/>
          <w:sz w:val="32"/>
          <w:szCs w:val="32"/>
          <w:u w:val="dotted"/>
        </w:rPr>
        <w:t xml:space="preserve">                                          </w:t>
      </w:r>
    </w:p>
    <w:p w14:paraId="0C69D3E7">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u w:val="dotted"/>
        </w:rPr>
        <w:t xml:space="preserve">                                                       </w:t>
      </w:r>
    </w:p>
    <w:p w14:paraId="26DB08A6">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rPr>
        <w:t>法律依据：</w:t>
      </w:r>
      <w:r>
        <w:rPr>
          <w:rFonts w:hint="eastAsia" w:ascii="仿宋" w:hAnsi="仿宋" w:eastAsia="仿宋" w:cs="仿宋"/>
          <w:sz w:val="32"/>
          <w:szCs w:val="32"/>
          <w:u w:val="dotted"/>
        </w:rPr>
        <w:t xml:space="preserve">                                          </w:t>
      </w:r>
    </w:p>
    <w:p w14:paraId="136A680F">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u w:val="dotted"/>
        </w:rPr>
        <w:t xml:space="preserve">                                                     </w:t>
      </w:r>
    </w:p>
    <w:p w14:paraId="4542ED17">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rPr>
        <w:t>质疑事项2</w:t>
      </w:r>
    </w:p>
    <w:p w14:paraId="574540AA">
      <w:pPr>
        <w:adjustRightInd w:val="0"/>
        <w:snapToGrid w:val="0"/>
        <w:spacing w:line="360" w:lineRule="auto"/>
        <w:rPr>
          <w:rFonts w:ascii="仿宋" w:hAnsi="仿宋" w:eastAsia="仿宋" w:cs="仿宋"/>
          <w:sz w:val="32"/>
          <w:szCs w:val="32"/>
        </w:rPr>
      </w:pPr>
      <w:r>
        <w:rPr>
          <w:rFonts w:hint="eastAsia" w:ascii="仿宋" w:hAnsi="仿宋" w:eastAsia="仿宋" w:cs="仿宋"/>
          <w:sz w:val="32"/>
          <w:szCs w:val="32"/>
        </w:rPr>
        <w:t>……</w:t>
      </w:r>
    </w:p>
    <w:p w14:paraId="3D5A16C8">
      <w:pPr>
        <w:adjustRightInd w:val="0"/>
        <w:snapToGrid w:val="0"/>
        <w:spacing w:line="360" w:lineRule="auto"/>
        <w:rPr>
          <w:rFonts w:ascii="黑体" w:hAnsi="黑体" w:eastAsia="黑体" w:cs="仿宋"/>
          <w:bCs/>
          <w:sz w:val="32"/>
          <w:szCs w:val="32"/>
        </w:rPr>
      </w:pPr>
      <w:r>
        <w:rPr>
          <w:rFonts w:hint="eastAsia" w:ascii="黑体" w:hAnsi="黑体" w:eastAsia="黑体" w:cs="仿宋"/>
          <w:bCs/>
          <w:sz w:val="32"/>
          <w:szCs w:val="32"/>
        </w:rPr>
        <w:t>四、与质疑事项相关的质疑请求</w:t>
      </w:r>
    </w:p>
    <w:p w14:paraId="1876C6DA">
      <w:pPr>
        <w:adjustRightInd w:val="0"/>
        <w:snapToGrid w:val="0"/>
        <w:spacing w:line="360" w:lineRule="auto"/>
        <w:rPr>
          <w:rFonts w:ascii="仿宋" w:hAnsi="仿宋" w:eastAsia="仿宋" w:cs="仿宋"/>
          <w:sz w:val="32"/>
          <w:szCs w:val="32"/>
          <w:u w:val="dotted"/>
        </w:rPr>
      </w:pPr>
      <w:r>
        <w:rPr>
          <w:rFonts w:hint="eastAsia" w:ascii="仿宋" w:hAnsi="仿宋" w:eastAsia="仿宋" w:cs="仿宋"/>
          <w:sz w:val="32"/>
          <w:szCs w:val="32"/>
        </w:rPr>
        <w:t>请求：</w:t>
      </w:r>
      <w:r>
        <w:rPr>
          <w:rFonts w:hint="eastAsia" w:ascii="仿宋" w:hAnsi="仿宋" w:eastAsia="仿宋" w:cs="仿宋"/>
          <w:sz w:val="32"/>
          <w:szCs w:val="32"/>
          <w:u w:val="dotted"/>
        </w:rPr>
        <w:t xml:space="preserve">                                               </w:t>
      </w:r>
    </w:p>
    <w:p w14:paraId="1897B2D9">
      <w:pPr>
        <w:rPr>
          <w:rFonts w:ascii="仿宋_GB2312" w:eastAsia="仿宋_GB2312"/>
          <w:sz w:val="30"/>
          <w:szCs w:val="30"/>
        </w:rPr>
      </w:pPr>
      <w:r>
        <w:rPr>
          <w:rFonts w:hint="eastAsia" w:ascii="仿宋_GB2312" w:eastAsia="仿宋_GB2312"/>
          <w:sz w:val="30"/>
          <w:szCs w:val="30"/>
        </w:rPr>
        <w:t xml:space="preserve">签字(签章)：                   公章：                      </w:t>
      </w:r>
    </w:p>
    <w:p w14:paraId="6295FC56">
      <w:pPr>
        <w:rPr>
          <w:rFonts w:ascii="仿宋_GB2312" w:eastAsia="仿宋_GB2312"/>
          <w:sz w:val="30"/>
          <w:szCs w:val="30"/>
        </w:rPr>
      </w:pPr>
      <w:r>
        <w:rPr>
          <w:rFonts w:hint="eastAsia" w:ascii="仿宋_GB2312" w:eastAsia="仿宋_GB2312"/>
          <w:sz w:val="30"/>
          <w:szCs w:val="30"/>
        </w:rPr>
        <w:t xml:space="preserve">日期：    </w:t>
      </w:r>
    </w:p>
    <w:p w14:paraId="2682C578">
      <w:pPr>
        <w:adjustRightInd w:val="0"/>
        <w:snapToGrid w:val="0"/>
        <w:spacing w:line="360" w:lineRule="auto"/>
        <w:rPr>
          <w:rFonts w:ascii="仿宋" w:hAnsi="仿宋" w:eastAsia="仿宋" w:cs="仿宋"/>
          <w:sz w:val="32"/>
          <w:szCs w:val="32"/>
        </w:rPr>
      </w:pPr>
    </w:p>
    <w:p w14:paraId="506DC510">
      <w:pPr>
        <w:adjustRightInd w:val="0"/>
        <w:snapToGrid w:val="0"/>
        <w:spacing w:line="360" w:lineRule="auto"/>
        <w:rPr>
          <w:rFonts w:ascii="仿宋" w:hAnsi="仿宋" w:eastAsia="仿宋" w:cs="仿宋"/>
          <w:sz w:val="32"/>
          <w:szCs w:val="32"/>
        </w:rPr>
      </w:pPr>
    </w:p>
    <w:p w14:paraId="6CFED8B9">
      <w:pPr>
        <w:jc w:val="center"/>
        <w:rPr>
          <w:rFonts w:ascii="仿宋" w:hAnsi="仿宋" w:eastAsia="仿宋" w:cs="仿宋"/>
          <w:b/>
          <w:bCs/>
          <w:sz w:val="32"/>
          <w:szCs w:val="32"/>
        </w:rPr>
      </w:pPr>
    </w:p>
    <w:p w14:paraId="16E670F2">
      <w:pPr>
        <w:jc w:val="center"/>
        <w:rPr>
          <w:rFonts w:ascii="仿宋" w:hAnsi="仿宋" w:eastAsia="仿宋" w:cs="仿宋"/>
          <w:b/>
          <w:bCs/>
          <w:sz w:val="32"/>
          <w:szCs w:val="32"/>
        </w:rPr>
      </w:pPr>
    </w:p>
    <w:p w14:paraId="1CCC6B74">
      <w:pPr>
        <w:jc w:val="center"/>
        <w:rPr>
          <w:rFonts w:ascii="仿宋" w:hAnsi="仿宋" w:eastAsia="仿宋" w:cs="仿宋"/>
          <w:b/>
          <w:bCs/>
          <w:sz w:val="32"/>
          <w:szCs w:val="32"/>
        </w:rPr>
      </w:pPr>
    </w:p>
    <w:p w14:paraId="7F979DDA">
      <w:pPr>
        <w:jc w:val="center"/>
        <w:rPr>
          <w:rFonts w:ascii="仿宋" w:hAnsi="仿宋" w:eastAsia="仿宋" w:cs="仿宋"/>
          <w:b/>
          <w:bCs/>
          <w:sz w:val="32"/>
          <w:szCs w:val="32"/>
        </w:rPr>
      </w:pPr>
    </w:p>
    <w:p w14:paraId="3BF7E741">
      <w:pPr>
        <w:jc w:val="center"/>
        <w:rPr>
          <w:rFonts w:ascii="仿宋" w:hAnsi="仿宋" w:eastAsia="仿宋" w:cs="仿宋"/>
          <w:b/>
          <w:bCs/>
          <w:sz w:val="32"/>
          <w:szCs w:val="32"/>
        </w:rPr>
      </w:pPr>
    </w:p>
    <w:p w14:paraId="493DF80E">
      <w:pPr>
        <w:jc w:val="center"/>
        <w:rPr>
          <w:rFonts w:ascii="仿宋" w:hAnsi="仿宋" w:eastAsia="仿宋" w:cs="仿宋"/>
          <w:b/>
          <w:bCs/>
          <w:sz w:val="32"/>
          <w:szCs w:val="32"/>
        </w:rPr>
      </w:pPr>
    </w:p>
    <w:p w14:paraId="21ACFB8F">
      <w:pPr>
        <w:jc w:val="center"/>
        <w:rPr>
          <w:rFonts w:ascii="仿宋" w:hAnsi="仿宋" w:eastAsia="仿宋" w:cs="仿宋"/>
          <w:b/>
          <w:bCs/>
          <w:sz w:val="32"/>
          <w:szCs w:val="32"/>
        </w:rPr>
      </w:pPr>
    </w:p>
    <w:p w14:paraId="1F11C258">
      <w:pPr>
        <w:rPr>
          <w:rFonts w:ascii="黑体" w:hAnsi="黑体" w:eastAsia="黑体"/>
          <w:b/>
          <w:sz w:val="32"/>
          <w:szCs w:val="32"/>
        </w:rPr>
      </w:pPr>
    </w:p>
    <w:p w14:paraId="682991B6">
      <w:pPr>
        <w:rPr>
          <w:rFonts w:ascii="黑体" w:hAnsi="黑体" w:eastAsia="黑体"/>
          <w:b/>
          <w:sz w:val="32"/>
          <w:szCs w:val="32"/>
        </w:rPr>
      </w:pPr>
    </w:p>
    <w:p w14:paraId="154590B4">
      <w:pPr>
        <w:rPr>
          <w:rFonts w:ascii="黑体" w:hAnsi="黑体" w:eastAsia="黑体"/>
          <w:b/>
          <w:sz w:val="32"/>
          <w:szCs w:val="32"/>
        </w:rPr>
      </w:pPr>
    </w:p>
    <w:p w14:paraId="2BC91C8D">
      <w:pPr>
        <w:rPr>
          <w:rFonts w:ascii="黑体" w:hAnsi="黑体" w:eastAsia="黑体"/>
          <w:b/>
          <w:sz w:val="32"/>
          <w:szCs w:val="32"/>
        </w:rPr>
      </w:pPr>
    </w:p>
    <w:p w14:paraId="45E5B96E">
      <w:pPr>
        <w:rPr>
          <w:rFonts w:ascii="黑体" w:hAnsi="黑体" w:eastAsia="黑体"/>
          <w:b/>
          <w:sz w:val="32"/>
          <w:szCs w:val="32"/>
        </w:rPr>
      </w:pPr>
    </w:p>
    <w:p w14:paraId="5AE8D93F">
      <w:pPr>
        <w:rPr>
          <w:rFonts w:ascii="黑体" w:hAnsi="黑体" w:eastAsia="黑体"/>
          <w:b/>
          <w:sz w:val="32"/>
          <w:szCs w:val="32"/>
        </w:rPr>
      </w:pPr>
    </w:p>
    <w:p w14:paraId="202AAD0A">
      <w:pPr>
        <w:rPr>
          <w:rFonts w:ascii="黑体" w:hAnsi="黑体" w:eastAsia="黑体"/>
          <w:b/>
          <w:sz w:val="32"/>
          <w:szCs w:val="32"/>
        </w:rPr>
      </w:pPr>
    </w:p>
    <w:p w14:paraId="7443D111">
      <w:pPr>
        <w:rPr>
          <w:rFonts w:ascii="黑体" w:hAnsi="黑体" w:eastAsia="黑体"/>
          <w:b/>
          <w:sz w:val="32"/>
          <w:szCs w:val="32"/>
        </w:rPr>
      </w:pPr>
    </w:p>
    <w:p w14:paraId="68ABD44E">
      <w:pPr>
        <w:rPr>
          <w:rFonts w:ascii="黑体" w:hAnsi="黑体" w:eastAsia="黑体"/>
          <w:b/>
          <w:sz w:val="32"/>
          <w:szCs w:val="32"/>
        </w:rPr>
      </w:pPr>
    </w:p>
    <w:p w14:paraId="0C7DF1D4">
      <w:pPr>
        <w:keepNext w:val="0"/>
        <w:keepLines w:val="0"/>
        <w:pageBreakBefore w:val="0"/>
        <w:widowControl w:val="0"/>
        <w:kinsoku/>
        <w:wordWrap/>
        <w:overflowPunct/>
        <w:topLinePunct w:val="0"/>
        <w:autoSpaceDE/>
        <w:autoSpaceDN/>
        <w:bidi w:val="0"/>
        <w:adjustRightInd/>
        <w:snapToGrid/>
        <w:textAlignment w:val="auto"/>
        <w:outlineLvl w:val="9"/>
        <w:rPr>
          <w:rFonts w:ascii="黑体" w:hAnsi="黑体" w:eastAsia="黑体"/>
          <w:b/>
          <w:sz w:val="32"/>
          <w:szCs w:val="32"/>
        </w:rPr>
      </w:pPr>
      <w:r>
        <w:rPr>
          <w:rFonts w:hint="eastAsia" w:ascii="黑体" w:hAnsi="黑体" w:eastAsia="黑体"/>
          <w:b/>
          <w:sz w:val="32"/>
          <w:szCs w:val="32"/>
        </w:rPr>
        <w:t>质疑函制作说明：</w:t>
      </w:r>
    </w:p>
    <w:p w14:paraId="000CA1C1">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1.供应商提出质疑时，应提交质疑函和必要的证明材料。</w:t>
      </w:r>
    </w:p>
    <w:p w14:paraId="354878D2">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2.质疑供应商若委托代理人进行质疑的，质疑函应按要求列明“授权代表”的有关内容，并在附件中提交由质疑</w:t>
      </w:r>
      <w:r>
        <w:rPr>
          <w:rFonts w:hint="eastAsia" w:ascii="仿宋_GB2312" w:hAnsi="宋体" w:eastAsia="仿宋_GB2312" w:cs="宋体"/>
          <w:kern w:val="0"/>
          <w:sz w:val="32"/>
          <w:szCs w:val="32"/>
        </w:rPr>
        <w:t>供应商签署的授权委托书。授权委托书应载明代理人的姓名或者名称、代理事项、具体权限、期限和相关事项。</w:t>
      </w:r>
    </w:p>
    <w:p w14:paraId="7BE081FD">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3.质疑供应商若对项目的某一分包进行质疑，质疑函中应列明具体分包号。</w:t>
      </w:r>
    </w:p>
    <w:p w14:paraId="089C4146">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4.质疑函的质疑事项应具体、明确，并有必要的事实依据和法律依据。</w:t>
      </w:r>
    </w:p>
    <w:p w14:paraId="4C62E8F9">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5.质疑函的质疑请求应与质疑事项相关。</w:t>
      </w:r>
    </w:p>
    <w:p w14:paraId="02237B10">
      <w:pPr>
        <w:keepNext w:val="0"/>
        <w:keepLines w:val="0"/>
        <w:pageBreakBefore w:val="0"/>
        <w:widowControl/>
        <w:kinsoku/>
        <w:wordWrap/>
        <w:overflowPunct/>
        <w:topLinePunct w:val="0"/>
        <w:autoSpaceDE/>
        <w:autoSpaceDN/>
        <w:bidi w:val="0"/>
        <w:adjustRightInd/>
        <w:snapToGrid/>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6.质疑供应商为自然人的，质疑函应由本人签字；质疑供应商为法人或者其他组织的，质疑函应由法定代表人、主要负责人，或者其授权代表签字或者盖章，并加盖公章。</w:t>
      </w:r>
    </w:p>
    <w:p w14:paraId="5430FC08">
      <w:pPr>
        <w:widowControl/>
        <w:ind w:firstLine="600" w:firstLineChars="200"/>
        <w:jc w:val="left"/>
        <w:rPr>
          <w:rFonts w:ascii="仿宋_GB2312" w:eastAsia="仿宋_GB2312"/>
          <w:sz w:val="30"/>
          <w:szCs w:val="30"/>
        </w:rPr>
      </w:pPr>
    </w:p>
    <w:p w14:paraId="49F8C511">
      <w:pPr>
        <w:pStyle w:val="3"/>
        <w:numPr>
          <w:ilvl w:val="0"/>
          <w:numId w:val="0"/>
        </w:numPr>
        <w:ind w:leftChars="0"/>
      </w:pPr>
    </w:p>
    <w:p w14:paraId="768D5978">
      <w:pPr>
        <w:pStyle w:val="4"/>
      </w:pPr>
    </w:p>
    <w:p w14:paraId="482007C3"/>
    <w:p w14:paraId="32DAA224">
      <w:pPr>
        <w:pStyle w:val="33"/>
        <w:rPr>
          <w:rFonts w:hint="eastAsia"/>
        </w:rPr>
      </w:pPr>
    </w:p>
    <w:p w14:paraId="03CEC90E">
      <w:pPr>
        <w:pStyle w:val="33"/>
        <w:rPr>
          <w:rFonts w:hint="eastAsia"/>
        </w:rPr>
      </w:pPr>
    </w:p>
    <w:sectPr>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姚体">
    <w:altName w:val="宋体"/>
    <w:panose1 w:val="02010601030101010101"/>
    <w:charset w:val="86"/>
    <w:family w:val="auto"/>
    <w:pitch w:val="default"/>
    <w:sig w:usb0="00000000" w:usb1="00000000" w:usb2="00000000" w:usb3="00000000" w:csb0="00040000" w:csb1="00000000"/>
  </w:font>
  <w:font w:name="Arial Unicode MS">
    <w:altName w:val="宋体"/>
    <w:panose1 w:val="020B0604020202020204"/>
    <w:charset w:val="86"/>
    <w:family w:val="roman"/>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00" w:csb1="00000000"/>
  </w:font>
  <w:font w:name="Verdana">
    <w:panose1 w:val="020B0604030504040204"/>
    <w:charset w:val="00"/>
    <w:family w:val="auto"/>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2AB97">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D7138E">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DD7138E">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9D42F">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9A36D9"/>
    <w:multiLevelType w:val="singleLevel"/>
    <w:tmpl w:val="899A36D9"/>
    <w:lvl w:ilvl="0" w:tentative="0">
      <w:start w:val="2"/>
      <w:numFmt w:val="decimal"/>
      <w:suff w:val="nothing"/>
      <w:lvlText w:val="（%1）"/>
      <w:lvlJc w:val="left"/>
    </w:lvl>
  </w:abstractNum>
  <w:abstractNum w:abstractNumId="1">
    <w:nsid w:val="C0C60E0C"/>
    <w:multiLevelType w:val="singleLevel"/>
    <w:tmpl w:val="C0C60E0C"/>
    <w:lvl w:ilvl="0" w:tentative="0">
      <w:start w:val="1"/>
      <w:numFmt w:val="decimal"/>
      <w:pStyle w:val="6"/>
      <w:lvlText w:val="%1."/>
      <w:lvlJc w:val="left"/>
      <w:pPr>
        <w:tabs>
          <w:tab w:val="left" w:pos="360"/>
        </w:tabs>
        <w:ind w:left="360" w:hanging="360"/>
      </w:pPr>
    </w:lvl>
  </w:abstractNum>
  <w:abstractNum w:abstractNumId="2">
    <w:nsid w:val="00000001"/>
    <w:multiLevelType w:val="singleLevel"/>
    <w:tmpl w:val="00000001"/>
    <w:lvl w:ilvl="0" w:tentative="0">
      <w:start w:val="6"/>
      <w:numFmt w:val="chineseCounting"/>
      <w:suff w:val="nothing"/>
      <w:lvlText w:val="%1、"/>
      <w:lvlJc w:val="left"/>
      <w:rPr>
        <w:rFonts w:hint="eastAsia"/>
      </w:rPr>
    </w:lvl>
  </w:abstractNum>
  <w:abstractNum w:abstractNumId="3">
    <w:nsid w:val="00000002"/>
    <w:multiLevelType w:val="multilevel"/>
    <w:tmpl w:val="00000002"/>
    <w:lvl w:ilvl="0" w:tentative="0">
      <w:start w:val="1"/>
      <w:numFmt w:val="japaneseCounting"/>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abstractNum w:abstractNumId="4">
    <w:nsid w:val="320271BD"/>
    <w:multiLevelType w:val="singleLevel"/>
    <w:tmpl w:val="320271BD"/>
    <w:lvl w:ilvl="0" w:tentative="0">
      <w:start w:val="10"/>
      <w:numFmt w:val="chineseCounting"/>
      <w:suff w:val="nothing"/>
      <w:lvlText w:val="（%1）"/>
      <w:lvlJc w:val="left"/>
      <w:rPr>
        <w:rFonts w:hint="eastAsia"/>
      </w:rPr>
    </w:lvl>
  </w:abstractNum>
  <w:abstractNum w:abstractNumId="5">
    <w:nsid w:val="57FD3C3D"/>
    <w:multiLevelType w:val="singleLevel"/>
    <w:tmpl w:val="57FD3C3D"/>
    <w:lvl w:ilvl="0" w:tentative="0">
      <w:start w:val="5"/>
      <w:numFmt w:val="chineseCounting"/>
      <w:suff w:val="space"/>
      <w:lvlText w:val="第%1章"/>
      <w:lvlJc w:val="left"/>
      <w:rPr>
        <w:rFonts w:hint="eastAsia"/>
      </w:rPr>
    </w:lvl>
  </w:abstractNum>
  <w:abstractNum w:abstractNumId="6">
    <w:nsid w:val="685F539A"/>
    <w:multiLevelType w:val="multilevel"/>
    <w:tmpl w:val="685F539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3"/>
    <w:lvlOverride w:ilvl="0">
      <w:startOverride w:val="1"/>
    </w:lvlOverride>
  </w:num>
  <w:num w:numId="3">
    <w:abstractNumId w:val="2"/>
  </w:num>
  <w:num w:numId="4">
    <w:abstractNumId w:val="4"/>
  </w:num>
  <w:num w:numId="5">
    <w:abstractNumId w:val="0"/>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Q4ZDkxMDY1Yzg1ZWE4N2FlNzgzNTdkYTRmZjI2ZmQifQ=="/>
  </w:docVars>
  <w:rsids>
    <w:rsidRoot w:val="4CB230E2"/>
    <w:rsid w:val="00225D05"/>
    <w:rsid w:val="00D1578B"/>
    <w:rsid w:val="010C4E1F"/>
    <w:rsid w:val="02386F77"/>
    <w:rsid w:val="02921127"/>
    <w:rsid w:val="02D338DF"/>
    <w:rsid w:val="02E904D4"/>
    <w:rsid w:val="03701D2A"/>
    <w:rsid w:val="037816D2"/>
    <w:rsid w:val="043869BA"/>
    <w:rsid w:val="045C5DBB"/>
    <w:rsid w:val="04C95D84"/>
    <w:rsid w:val="059E5F46"/>
    <w:rsid w:val="06E4591C"/>
    <w:rsid w:val="07DB31BF"/>
    <w:rsid w:val="07EB5B45"/>
    <w:rsid w:val="08A77B55"/>
    <w:rsid w:val="09137065"/>
    <w:rsid w:val="091E7D87"/>
    <w:rsid w:val="09AA3831"/>
    <w:rsid w:val="09C35C7A"/>
    <w:rsid w:val="09D973F0"/>
    <w:rsid w:val="0A881D36"/>
    <w:rsid w:val="0B897A2F"/>
    <w:rsid w:val="0BEB774E"/>
    <w:rsid w:val="0C0D3B61"/>
    <w:rsid w:val="0CFD0B16"/>
    <w:rsid w:val="0D421CE6"/>
    <w:rsid w:val="0D92398A"/>
    <w:rsid w:val="0DF62878"/>
    <w:rsid w:val="0EF95C0B"/>
    <w:rsid w:val="10BA0974"/>
    <w:rsid w:val="110D7707"/>
    <w:rsid w:val="119A1977"/>
    <w:rsid w:val="123714C5"/>
    <w:rsid w:val="134A6C6D"/>
    <w:rsid w:val="13657ECB"/>
    <w:rsid w:val="141D4F0F"/>
    <w:rsid w:val="150F4C69"/>
    <w:rsid w:val="15A83DEF"/>
    <w:rsid w:val="1613262F"/>
    <w:rsid w:val="16572A0F"/>
    <w:rsid w:val="16FF7645"/>
    <w:rsid w:val="17177331"/>
    <w:rsid w:val="17D20280"/>
    <w:rsid w:val="17D669C0"/>
    <w:rsid w:val="18512FB2"/>
    <w:rsid w:val="186B12CB"/>
    <w:rsid w:val="18D85D3F"/>
    <w:rsid w:val="194541BD"/>
    <w:rsid w:val="197139BA"/>
    <w:rsid w:val="19C534ED"/>
    <w:rsid w:val="19F0213F"/>
    <w:rsid w:val="19F438AB"/>
    <w:rsid w:val="1A684BBF"/>
    <w:rsid w:val="1BA03835"/>
    <w:rsid w:val="1BEB2F14"/>
    <w:rsid w:val="1CFF3FDE"/>
    <w:rsid w:val="1D1518AA"/>
    <w:rsid w:val="1D276E8D"/>
    <w:rsid w:val="1E124EB6"/>
    <w:rsid w:val="1E423994"/>
    <w:rsid w:val="1E474E00"/>
    <w:rsid w:val="1EA6729A"/>
    <w:rsid w:val="1F2462C4"/>
    <w:rsid w:val="1F5B4AD7"/>
    <w:rsid w:val="1FF73ADE"/>
    <w:rsid w:val="203F3087"/>
    <w:rsid w:val="22BB5857"/>
    <w:rsid w:val="22E4210D"/>
    <w:rsid w:val="2368656F"/>
    <w:rsid w:val="24155D83"/>
    <w:rsid w:val="242E16F3"/>
    <w:rsid w:val="2466683D"/>
    <w:rsid w:val="249B2831"/>
    <w:rsid w:val="260272F2"/>
    <w:rsid w:val="281647CE"/>
    <w:rsid w:val="282B6C11"/>
    <w:rsid w:val="292B0D1B"/>
    <w:rsid w:val="297459C4"/>
    <w:rsid w:val="29D834C1"/>
    <w:rsid w:val="2A126D19"/>
    <w:rsid w:val="2A98394A"/>
    <w:rsid w:val="2D6E6891"/>
    <w:rsid w:val="2D8A6CDF"/>
    <w:rsid w:val="2E1B3576"/>
    <w:rsid w:val="2E9739AC"/>
    <w:rsid w:val="2EDA0B24"/>
    <w:rsid w:val="2EF35B93"/>
    <w:rsid w:val="2FF203AC"/>
    <w:rsid w:val="304E5AD4"/>
    <w:rsid w:val="30A55C45"/>
    <w:rsid w:val="311A2477"/>
    <w:rsid w:val="32217ECA"/>
    <w:rsid w:val="3228414D"/>
    <w:rsid w:val="329E34DC"/>
    <w:rsid w:val="33DB2534"/>
    <w:rsid w:val="34041843"/>
    <w:rsid w:val="351A1492"/>
    <w:rsid w:val="359E3A8F"/>
    <w:rsid w:val="367B33B8"/>
    <w:rsid w:val="36A15E2F"/>
    <w:rsid w:val="370822B1"/>
    <w:rsid w:val="371E082F"/>
    <w:rsid w:val="37210F88"/>
    <w:rsid w:val="37752A5C"/>
    <w:rsid w:val="37983E31"/>
    <w:rsid w:val="37BE20D7"/>
    <w:rsid w:val="37C6180B"/>
    <w:rsid w:val="38F06916"/>
    <w:rsid w:val="39035583"/>
    <w:rsid w:val="392C6101"/>
    <w:rsid w:val="3A31418E"/>
    <w:rsid w:val="3C535307"/>
    <w:rsid w:val="3CC74499"/>
    <w:rsid w:val="3CE41D85"/>
    <w:rsid w:val="3D1949C4"/>
    <w:rsid w:val="3D93406D"/>
    <w:rsid w:val="3DC26F71"/>
    <w:rsid w:val="3E1A5E94"/>
    <w:rsid w:val="3FA92D63"/>
    <w:rsid w:val="3FC33AEB"/>
    <w:rsid w:val="3FD243F4"/>
    <w:rsid w:val="400C7C55"/>
    <w:rsid w:val="407B1353"/>
    <w:rsid w:val="40CA6CFD"/>
    <w:rsid w:val="40EC7D83"/>
    <w:rsid w:val="40F009FF"/>
    <w:rsid w:val="417E255C"/>
    <w:rsid w:val="4185007D"/>
    <w:rsid w:val="42477376"/>
    <w:rsid w:val="42787176"/>
    <w:rsid w:val="43992ED9"/>
    <w:rsid w:val="43993330"/>
    <w:rsid w:val="4427496D"/>
    <w:rsid w:val="459A44BE"/>
    <w:rsid w:val="45B02DFC"/>
    <w:rsid w:val="45D92893"/>
    <w:rsid w:val="4607569E"/>
    <w:rsid w:val="46457071"/>
    <w:rsid w:val="46AA7494"/>
    <w:rsid w:val="46DF6399"/>
    <w:rsid w:val="46ED7A5B"/>
    <w:rsid w:val="4737292E"/>
    <w:rsid w:val="4744196F"/>
    <w:rsid w:val="47F84B94"/>
    <w:rsid w:val="485F4D1F"/>
    <w:rsid w:val="489118A4"/>
    <w:rsid w:val="49B80B34"/>
    <w:rsid w:val="4A3C58F7"/>
    <w:rsid w:val="4C4A579E"/>
    <w:rsid w:val="4C7712CB"/>
    <w:rsid w:val="4C8A1240"/>
    <w:rsid w:val="4CB230E2"/>
    <w:rsid w:val="4CD34E17"/>
    <w:rsid w:val="4D16212A"/>
    <w:rsid w:val="4DB72181"/>
    <w:rsid w:val="4DD03CCE"/>
    <w:rsid w:val="4DD46DBF"/>
    <w:rsid w:val="4E1D5117"/>
    <w:rsid w:val="4E780C9E"/>
    <w:rsid w:val="4EA7719B"/>
    <w:rsid w:val="503E1BB5"/>
    <w:rsid w:val="50BF5E44"/>
    <w:rsid w:val="51B453F7"/>
    <w:rsid w:val="52350A68"/>
    <w:rsid w:val="527740DD"/>
    <w:rsid w:val="5300687C"/>
    <w:rsid w:val="531A162B"/>
    <w:rsid w:val="542E544A"/>
    <w:rsid w:val="543C1911"/>
    <w:rsid w:val="545F4BCA"/>
    <w:rsid w:val="5490380F"/>
    <w:rsid w:val="54E77E62"/>
    <w:rsid w:val="554C4EA5"/>
    <w:rsid w:val="55B964AB"/>
    <w:rsid w:val="55BC2DA8"/>
    <w:rsid w:val="55D37F6F"/>
    <w:rsid w:val="56512296"/>
    <w:rsid w:val="56AB54D5"/>
    <w:rsid w:val="56E87BCE"/>
    <w:rsid w:val="57037EF8"/>
    <w:rsid w:val="57F104DB"/>
    <w:rsid w:val="580F2D0F"/>
    <w:rsid w:val="58344007"/>
    <w:rsid w:val="587019AD"/>
    <w:rsid w:val="59090553"/>
    <w:rsid w:val="59630510"/>
    <w:rsid w:val="5AFE4230"/>
    <w:rsid w:val="5B41299D"/>
    <w:rsid w:val="5C134580"/>
    <w:rsid w:val="5CF35158"/>
    <w:rsid w:val="5EA12C6A"/>
    <w:rsid w:val="5ED21E5F"/>
    <w:rsid w:val="5EEF0DCE"/>
    <w:rsid w:val="5F0A6A23"/>
    <w:rsid w:val="5F42197B"/>
    <w:rsid w:val="60BE7E03"/>
    <w:rsid w:val="611D79BE"/>
    <w:rsid w:val="625444D9"/>
    <w:rsid w:val="62D157A2"/>
    <w:rsid w:val="62EA0D0B"/>
    <w:rsid w:val="63383A7D"/>
    <w:rsid w:val="63A258BB"/>
    <w:rsid w:val="645D54CA"/>
    <w:rsid w:val="656B4C3D"/>
    <w:rsid w:val="65906170"/>
    <w:rsid w:val="66FA77AA"/>
    <w:rsid w:val="674B060B"/>
    <w:rsid w:val="686A62DC"/>
    <w:rsid w:val="6980122E"/>
    <w:rsid w:val="6982298C"/>
    <w:rsid w:val="6AAE09EF"/>
    <w:rsid w:val="6AB51D8E"/>
    <w:rsid w:val="6ACA3D2A"/>
    <w:rsid w:val="6AD16658"/>
    <w:rsid w:val="6B476FE3"/>
    <w:rsid w:val="6C561F8A"/>
    <w:rsid w:val="6E3F0B70"/>
    <w:rsid w:val="6E8C6916"/>
    <w:rsid w:val="6EB30665"/>
    <w:rsid w:val="6EF9105A"/>
    <w:rsid w:val="6F622EC2"/>
    <w:rsid w:val="6FD6121D"/>
    <w:rsid w:val="70705B07"/>
    <w:rsid w:val="70A25C67"/>
    <w:rsid w:val="71F82F49"/>
    <w:rsid w:val="71FE2D38"/>
    <w:rsid w:val="73695759"/>
    <w:rsid w:val="738C2F5E"/>
    <w:rsid w:val="73F31FDC"/>
    <w:rsid w:val="749F2CEE"/>
    <w:rsid w:val="753A7013"/>
    <w:rsid w:val="755A00EA"/>
    <w:rsid w:val="75AB52DE"/>
    <w:rsid w:val="75E261A4"/>
    <w:rsid w:val="769E0E46"/>
    <w:rsid w:val="76B34539"/>
    <w:rsid w:val="76FC5521"/>
    <w:rsid w:val="788626A9"/>
    <w:rsid w:val="789F6617"/>
    <w:rsid w:val="78C55135"/>
    <w:rsid w:val="78E008AF"/>
    <w:rsid w:val="79281A85"/>
    <w:rsid w:val="7943389E"/>
    <w:rsid w:val="795B71DA"/>
    <w:rsid w:val="79AE2CA9"/>
    <w:rsid w:val="7BB4219B"/>
    <w:rsid w:val="7BBE6B59"/>
    <w:rsid w:val="7BD15DC3"/>
    <w:rsid w:val="7C962CBA"/>
    <w:rsid w:val="7CA0716C"/>
    <w:rsid w:val="7CB20650"/>
    <w:rsid w:val="7D750033"/>
    <w:rsid w:val="7DA6342F"/>
    <w:rsid w:val="7DA975C1"/>
    <w:rsid w:val="7F3468B9"/>
    <w:rsid w:val="7FEC74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lang w:val="en-US" w:eastAsia="zh-CN" w:bidi="ar-SA"/>
    </w:rPr>
  </w:style>
  <w:style w:type="paragraph" w:styleId="3">
    <w:name w:val="heading 1"/>
    <w:basedOn w:val="1"/>
    <w:next w:val="1"/>
    <w:autoRedefine/>
    <w:qFormat/>
    <w:uiPriority w:val="9"/>
    <w:pPr>
      <w:keepNext/>
      <w:keepLines/>
      <w:spacing w:before="340" w:after="330" w:line="578" w:lineRule="auto"/>
      <w:outlineLvl w:val="0"/>
    </w:pPr>
    <w:rPr>
      <w:b/>
      <w:bCs/>
      <w:kern w:val="44"/>
      <w:sz w:val="44"/>
      <w:szCs w:val="44"/>
    </w:rPr>
  </w:style>
  <w:style w:type="paragraph" w:styleId="4">
    <w:name w:val="heading 2"/>
    <w:basedOn w:val="1"/>
    <w:next w:val="1"/>
    <w:autoRedefine/>
    <w:qFormat/>
    <w:uiPriority w:val="0"/>
    <w:pPr>
      <w:keepNext/>
      <w:keepLines/>
      <w:spacing w:before="260" w:after="260" w:line="416" w:lineRule="auto"/>
      <w:outlineLvl w:val="1"/>
    </w:pPr>
    <w:rPr>
      <w:rFonts w:ascii="Arial" w:hAnsi="Arial" w:eastAsia="黑体"/>
      <w:b/>
      <w:bCs/>
      <w:kern w:val="2"/>
      <w:sz w:val="32"/>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22">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99"/>
    <w:pPr>
      <w:spacing w:after="120"/>
    </w:pPr>
    <w:rPr>
      <w:sz w:val="24"/>
      <w:szCs w:val="24"/>
    </w:rPr>
  </w:style>
  <w:style w:type="paragraph" w:styleId="6">
    <w:name w:val="List Number"/>
    <w:basedOn w:val="1"/>
    <w:autoRedefine/>
    <w:qFormat/>
    <w:uiPriority w:val="0"/>
    <w:pPr>
      <w:numPr>
        <w:ilvl w:val="0"/>
        <w:numId w:val="1"/>
      </w:numPr>
    </w:pPr>
  </w:style>
  <w:style w:type="paragraph" w:styleId="7">
    <w:name w:val="Normal Indent"/>
    <w:basedOn w:val="1"/>
    <w:autoRedefine/>
    <w:qFormat/>
    <w:uiPriority w:val="99"/>
    <w:pPr>
      <w:ind w:firstLine="420"/>
    </w:pPr>
    <w:rPr>
      <w:rFonts w:ascii="Calibri" w:hAnsi="Calibri"/>
      <w:kern w:val="2"/>
      <w:sz w:val="21"/>
      <w:szCs w:val="21"/>
    </w:rPr>
  </w:style>
  <w:style w:type="paragraph" w:styleId="8">
    <w:name w:val="Document Map"/>
    <w:basedOn w:val="1"/>
    <w:autoRedefine/>
    <w:qFormat/>
    <w:uiPriority w:val="99"/>
    <w:rPr>
      <w:rFonts w:ascii="宋体"/>
      <w:sz w:val="18"/>
      <w:szCs w:val="18"/>
    </w:rPr>
  </w:style>
  <w:style w:type="paragraph" w:styleId="9">
    <w:name w:val="annotation text"/>
    <w:basedOn w:val="1"/>
    <w:autoRedefine/>
    <w:qFormat/>
    <w:uiPriority w:val="99"/>
    <w:pPr>
      <w:jc w:val="left"/>
    </w:pPr>
  </w:style>
  <w:style w:type="paragraph" w:styleId="10">
    <w:name w:val="Body Text Indent"/>
    <w:basedOn w:val="1"/>
    <w:next w:val="1"/>
    <w:autoRedefine/>
    <w:qFormat/>
    <w:uiPriority w:val="99"/>
    <w:pPr>
      <w:spacing w:after="120"/>
      <w:ind w:left="420" w:leftChars="200"/>
    </w:pPr>
  </w:style>
  <w:style w:type="paragraph" w:styleId="11">
    <w:name w:val="List 2"/>
    <w:basedOn w:val="1"/>
    <w:autoRedefine/>
    <w:qFormat/>
    <w:uiPriority w:val="99"/>
    <w:pPr>
      <w:ind w:left="100" w:leftChars="200" w:hanging="200" w:hangingChars="200"/>
    </w:pPr>
    <w:rPr>
      <w:sz w:val="28"/>
      <w:szCs w:val="28"/>
    </w:rPr>
  </w:style>
  <w:style w:type="paragraph" w:styleId="12">
    <w:name w:val="Plain Text"/>
    <w:basedOn w:val="1"/>
    <w:next w:val="1"/>
    <w:autoRedefine/>
    <w:qFormat/>
    <w:uiPriority w:val="99"/>
    <w:pPr>
      <w:spacing w:beforeLines="50" w:afterLines="50" w:line="400" w:lineRule="exact"/>
    </w:pPr>
    <w:rPr>
      <w:rFonts w:ascii="宋体" w:hAnsi="Courier New" w:cs="宋体"/>
      <w:kern w:val="2"/>
      <w:sz w:val="24"/>
      <w:szCs w:val="24"/>
    </w:rPr>
  </w:style>
  <w:style w:type="paragraph" w:styleId="13">
    <w:name w:val="footer"/>
    <w:basedOn w:val="1"/>
    <w:next w:val="14"/>
    <w:autoRedefine/>
    <w:qFormat/>
    <w:uiPriority w:val="99"/>
    <w:pPr>
      <w:tabs>
        <w:tab w:val="center" w:pos="4153"/>
        <w:tab w:val="right" w:pos="8306"/>
      </w:tabs>
      <w:snapToGrid w:val="0"/>
      <w:jc w:val="left"/>
    </w:pPr>
    <w:rPr>
      <w:rFonts w:eastAsia="黑体"/>
      <w:sz w:val="18"/>
      <w:szCs w:val="18"/>
    </w:rPr>
  </w:style>
  <w:style w:type="paragraph" w:styleId="14">
    <w:name w:val="toc 2"/>
    <w:basedOn w:val="1"/>
    <w:next w:val="1"/>
    <w:autoRedefine/>
    <w:qFormat/>
    <w:uiPriority w:val="39"/>
    <w:pPr>
      <w:ind w:left="420" w:leftChars="200"/>
    </w:pPr>
  </w:style>
  <w:style w:type="paragraph" w:styleId="15">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6">
    <w:name w:val="toc 6"/>
    <w:basedOn w:val="1"/>
    <w:next w:val="1"/>
    <w:qFormat/>
    <w:uiPriority w:val="39"/>
    <w:pPr>
      <w:ind w:left="2100" w:leftChars="1000"/>
    </w:pPr>
  </w:style>
  <w:style w:type="paragraph" w:styleId="17">
    <w:name w:val="Body Text Indent 3"/>
    <w:basedOn w:val="1"/>
    <w:next w:val="1"/>
    <w:autoRedefine/>
    <w:qFormat/>
    <w:uiPriority w:val="99"/>
    <w:pPr>
      <w:spacing w:after="120"/>
      <w:ind w:left="420" w:leftChars="200"/>
    </w:pPr>
    <w:rPr>
      <w:sz w:val="16"/>
      <w:szCs w:val="16"/>
    </w:rPr>
  </w:style>
  <w:style w:type="paragraph" w:styleId="18">
    <w:name w:val="Normal (Web)"/>
    <w:basedOn w:val="1"/>
    <w:next w:val="1"/>
    <w:autoRedefine/>
    <w:qFormat/>
    <w:uiPriority w:val="0"/>
    <w:pPr>
      <w:autoSpaceDE w:val="0"/>
      <w:autoSpaceDN w:val="0"/>
      <w:adjustRightInd w:val="0"/>
      <w:ind w:firstLine="439" w:firstLineChars="209"/>
      <w:jc w:val="left"/>
    </w:pPr>
    <w:rPr>
      <w:rFonts w:ascii="宋体"/>
      <w:color w:val="000000"/>
      <w:szCs w:val="21"/>
    </w:rPr>
  </w:style>
  <w:style w:type="paragraph" w:styleId="19">
    <w:name w:val="Body Text First Indent"/>
    <w:basedOn w:val="2"/>
    <w:autoRedefine/>
    <w:qFormat/>
    <w:uiPriority w:val="0"/>
    <w:pPr>
      <w:spacing w:line="360" w:lineRule="auto"/>
      <w:ind w:firstLine="200" w:firstLineChars="200"/>
      <w:jc w:val="left"/>
    </w:pPr>
    <w:rPr>
      <w:rFonts w:ascii="方正姚体" w:hAnsi="方正姚体" w:eastAsia="Arial Unicode MS" w:cs="方正姚体"/>
      <w:bCs/>
      <w:sz w:val="24"/>
    </w:rPr>
  </w:style>
  <w:style w:type="paragraph" w:styleId="20">
    <w:name w:val="Body Text First Indent 2"/>
    <w:basedOn w:val="10"/>
    <w:autoRedefine/>
    <w:qFormat/>
    <w:uiPriority w:val="0"/>
    <w:pPr>
      <w:spacing w:after="0" w:line="200" w:lineRule="exact"/>
      <w:ind w:left="0" w:leftChars="0" w:firstLine="420" w:firstLineChars="200"/>
    </w:pPr>
    <w:rPr>
      <w:rFonts w:ascii="仿宋_GB2312" w:hAnsi="Courier New" w:eastAsia="仿宋_GB2312" w:cs="宋体"/>
      <w:spacing w:val="-4"/>
      <w:kern w:val="2"/>
      <w:sz w:val="18"/>
      <w:szCs w:val="21"/>
    </w:rPr>
  </w:style>
  <w:style w:type="character" w:styleId="23">
    <w:name w:val="Strong"/>
    <w:autoRedefine/>
    <w:qFormat/>
    <w:uiPriority w:val="22"/>
    <w:rPr>
      <w:b/>
      <w:bCs/>
    </w:rPr>
  </w:style>
  <w:style w:type="character" w:styleId="24">
    <w:name w:val="page number"/>
    <w:basedOn w:val="22"/>
    <w:autoRedefine/>
    <w:qFormat/>
    <w:uiPriority w:val="99"/>
  </w:style>
  <w:style w:type="character" w:styleId="25">
    <w:name w:val="Hyperlink"/>
    <w:basedOn w:val="22"/>
    <w:autoRedefine/>
    <w:qFormat/>
    <w:uiPriority w:val="99"/>
    <w:rPr>
      <w:color w:val="0000FF"/>
      <w:u w:val="single"/>
    </w:rPr>
  </w:style>
  <w:style w:type="paragraph" w:customStyle="1" w:styleId="26">
    <w:name w:val="Default"/>
    <w:next w:val="13"/>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7">
    <w:name w:val="表格文字"/>
    <w:basedOn w:val="28"/>
    <w:next w:val="2"/>
    <w:autoRedefine/>
    <w:qFormat/>
    <w:uiPriority w:val="0"/>
    <w:pPr>
      <w:spacing w:beforeLines="25" w:afterLines="25"/>
      <w:jc w:val="center"/>
    </w:pPr>
    <w:rPr>
      <w:rFonts w:ascii="Times New Roman" w:hAnsi="Times New Roman" w:eastAsia="宋体" w:cs="Times New Roman"/>
      <w:kern w:val="2"/>
      <w:sz w:val="24"/>
      <w:szCs w:val="28"/>
      <w:lang w:val="en-US" w:eastAsia="zh-CN" w:bidi="ar-SA"/>
    </w:rPr>
  </w:style>
  <w:style w:type="paragraph" w:customStyle="1" w:styleId="28">
    <w:name w:val="表格文字（两侧对齐）"/>
    <w:basedOn w:val="1"/>
    <w:autoRedefine/>
    <w:qFormat/>
    <w:uiPriority w:val="0"/>
    <w:pPr>
      <w:snapToGrid w:val="0"/>
    </w:pPr>
    <w:rPr>
      <w:sz w:val="20"/>
      <w:szCs w:val="24"/>
    </w:rPr>
  </w:style>
  <w:style w:type="paragraph" w:customStyle="1" w:styleId="29">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30">
    <w:name w:val="BodyText1I"/>
    <w:basedOn w:val="31"/>
    <w:next w:val="1"/>
    <w:autoRedefine/>
    <w:qFormat/>
    <w:uiPriority w:val="0"/>
    <w:pPr>
      <w:ind w:firstLine="420" w:firstLineChars="100"/>
    </w:pPr>
  </w:style>
  <w:style w:type="paragraph" w:customStyle="1" w:styleId="31">
    <w:name w:val="BodyText"/>
    <w:basedOn w:val="1"/>
    <w:next w:val="32"/>
    <w:autoRedefine/>
    <w:qFormat/>
    <w:uiPriority w:val="0"/>
    <w:pPr>
      <w:textAlignment w:val="baseline"/>
    </w:pPr>
    <w:rPr>
      <w:rFonts w:ascii="宋体" w:hAnsi="宋体"/>
      <w:szCs w:val="21"/>
      <w:lang w:val="zh-CN" w:bidi="zh-CN"/>
    </w:rPr>
  </w:style>
  <w:style w:type="paragraph" w:customStyle="1" w:styleId="32">
    <w:name w:val="TOC2"/>
    <w:basedOn w:val="1"/>
    <w:next w:val="1"/>
    <w:autoRedefine/>
    <w:qFormat/>
    <w:uiPriority w:val="0"/>
    <w:pPr>
      <w:ind w:left="420" w:leftChars="200"/>
      <w:textAlignment w:val="baseline"/>
    </w:pPr>
  </w:style>
  <w:style w:type="paragraph" w:customStyle="1" w:styleId="33">
    <w:name w:val="正文1"/>
    <w:basedOn w:val="8"/>
    <w:next w:val="34"/>
    <w:autoRedefine/>
    <w:qFormat/>
    <w:uiPriority w:val="0"/>
    <w:pPr>
      <w:adjustRightInd w:val="0"/>
      <w:spacing w:line="318" w:lineRule="atLeast"/>
      <w:ind w:left="369" w:firstLine="369"/>
      <w:textAlignment w:val="baseline"/>
    </w:pPr>
    <w:rPr>
      <w:rFonts w:ascii="宋体"/>
      <w:sz w:val="21"/>
    </w:rPr>
  </w:style>
  <w:style w:type="paragraph" w:customStyle="1" w:styleId="34">
    <w:name w:val="自动更正"/>
    <w:next w:val="35"/>
    <w:autoRedefine/>
    <w:qFormat/>
    <w:uiPriority w:val="0"/>
    <w:pPr>
      <w:widowControl w:val="0"/>
      <w:jc w:val="both"/>
    </w:pPr>
    <w:rPr>
      <w:rFonts w:ascii="黑体" w:hAnsi="黑体" w:eastAsia="微软雅黑" w:cs="黑体"/>
      <w:kern w:val="2"/>
      <w:sz w:val="21"/>
      <w:szCs w:val="24"/>
      <w:lang w:val="en-US" w:eastAsia="zh-CN" w:bidi="ar-SA"/>
    </w:rPr>
  </w:style>
  <w:style w:type="paragraph" w:customStyle="1" w:styleId="35">
    <w:name w:val="xl39"/>
    <w:basedOn w:val="1"/>
    <w:next w:val="36"/>
    <w:autoRedefine/>
    <w:qFormat/>
    <w:uiPriority w:val="99"/>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jc w:val="center"/>
      <w:textAlignment w:val="center"/>
    </w:pPr>
    <w:rPr>
      <w:rFonts w:ascii="宋体" w:hAnsi="宋体"/>
      <w:color w:val="000000"/>
      <w:kern w:val="0"/>
      <w:sz w:val="18"/>
      <w:szCs w:val="18"/>
    </w:rPr>
  </w:style>
  <w:style w:type="paragraph" w:customStyle="1" w:styleId="36">
    <w:name w:val="分手多日，近况如何？"/>
    <w:next w:val="1"/>
    <w:autoRedefine/>
    <w:qFormat/>
    <w:uiPriority w:val="0"/>
    <w:pPr>
      <w:widowControl w:val="0"/>
      <w:jc w:val="both"/>
    </w:pPr>
    <w:rPr>
      <w:rFonts w:ascii="Calibri" w:hAnsi="Calibri" w:eastAsia="宋体" w:cs="Times New Roman"/>
      <w:sz w:val="21"/>
      <w:lang w:val="en-US" w:eastAsia="zh-CN" w:bidi="ar-SA"/>
    </w:rPr>
  </w:style>
  <w:style w:type="paragraph" w:customStyle="1" w:styleId="37">
    <w:name w:val="正文段"/>
    <w:basedOn w:val="1"/>
    <w:autoRedefine/>
    <w:qFormat/>
    <w:uiPriority w:val="99"/>
    <w:pPr>
      <w:widowControl/>
      <w:snapToGrid w:val="0"/>
      <w:spacing w:afterLines="50"/>
      <w:ind w:firstLine="200" w:firstLineChars="200"/>
    </w:pPr>
    <w:rPr>
      <w:sz w:val="24"/>
      <w:szCs w:val="24"/>
    </w:rPr>
  </w:style>
  <w:style w:type="paragraph" w:customStyle="1" w:styleId="38">
    <w:name w:val="Char"/>
    <w:basedOn w:val="1"/>
    <w:autoRedefine/>
    <w:qFormat/>
    <w:uiPriority w:val="0"/>
  </w:style>
  <w:style w:type="paragraph" w:customStyle="1" w:styleId="39">
    <w:name w:val="正文111"/>
    <w:basedOn w:val="1"/>
    <w:autoRedefine/>
    <w:qFormat/>
    <w:uiPriority w:val="0"/>
    <w:pPr>
      <w:adjustRightInd w:val="0"/>
      <w:spacing w:line="318" w:lineRule="atLeast"/>
      <w:ind w:left="369" w:firstLine="369"/>
      <w:textAlignment w:val="baseline"/>
    </w:pPr>
    <w:rPr>
      <w:rFonts w:ascii="宋体"/>
      <w:sz w:val="21"/>
    </w:rPr>
  </w:style>
  <w:style w:type="paragraph" w:customStyle="1" w:styleId="40">
    <w:name w:val="默认段落字体 Para Char Char Char Char Char Char Char Char Char1 Char Char Char Char"/>
    <w:basedOn w:val="1"/>
    <w:autoRedefine/>
    <w:qFormat/>
    <w:uiPriority w:val="99"/>
    <w:rPr>
      <w:rFonts w:ascii="Tahoma" w:hAnsi="Tahoma" w:cs="Tahoma"/>
      <w:sz w:val="24"/>
      <w:szCs w:val="24"/>
    </w:rPr>
  </w:style>
  <w:style w:type="paragraph" w:customStyle="1" w:styleId="41">
    <w:name w:val="paragraph"/>
    <w:basedOn w:val="1"/>
    <w:autoRedefine/>
    <w:qFormat/>
    <w:uiPriority w:val="0"/>
    <w:pPr>
      <w:widowControl/>
      <w:spacing w:before="100" w:beforeAutospacing="1" w:after="100" w:afterAutospacing="1"/>
      <w:jc w:val="left"/>
    </w:pPr>
    <w:rPr>
      <w:rFonts w:ascii="宋体" w:hAnsi="宋体" w:cs="宋体"/>
      <w:sz w:val="24"/>
      <w:szCs w:val="24"/>
    </w:rPr>
  </w:style>
  <w:style w:type="paragraph" w:customStyle="1" w:styleId="42">
    <w:name w:val="DG正文"/>
    <w:basedOn w:val="1"/>
    <w:autoRedefine/>
    <w:qFormat/>
    <w:uiPriority w:val="0"/>
    <w:pPr>
      <w:widowControl/>
      <w:spacing w:line="360" w:lineRule="auto"/>
      <w:ind w:right="142" w:firstLine="640"/>
      <w:jc w:val="left"/>
    </w:pPr>
    <w:rPr>
      <w:rFonts w:ascii="Calibri" w:hAnsi="Calibri" w:cs="Calibri"/>
      <w:sz w:val="24"/>
      <w:szCs w:val="24"/>
    </w:rPr>
  </w:style>
  <w:style w:type="character" w:customStyle="1" w:styleId="43">
    <w:name w:val="标题 2 Char1"/>
    <w:autoRedefine/>
    <w:qFormat/>
    <w:uiPriority w:val="0"/>
    <w:rPr>
      <w:rFonts w:ascii="Arial" w:hAnsi="Arial" w:eastAsia="宋体" w:cs="Times New Roman"/>
      <w:b/>
      <w:bCs/>
      <w:sz w:val="28"/>
      <w:szCs w:val="32"/>
    </w:rPr>
  </w:style>
  <w:style w:type="character" w:customStyle="1" w:styleId="44">
    <w:name w:val="标题 2 Char2"/>
    <w:autoRedefine/>
    <w:qFormat/>
    <w:uiPriority w:val="0"/>
    <w:rPr>
      <w:rFonts w:ascii="Arial" w:hAnsi="Arial"/>
      <w:b/>
      <w:bCs/>
      <w:sz w:val="28"/>
      <w:szCs w:val="32"/>
    </w:rPr>
  </w:style>
  <w:style w:type="paragraph" w:customStyle="1" w:styleId="45">
    <w:name w:val="章正文"/>
    <w:basedOn w:val="1"/>
    <w:autoRedefine/>
    <w:qFormat/>
    <w:uiPriority w:val="99"/>
    <w:pPr>
      <w:spacing w:before="156" w:beforeLines="50" w:after="120" w:line="300" w:lineRule="auto"/>
      <w:ind w:firstLine="480"/>
    </w:pPr>
    <w:rPr>
      <w:rFonts w:ascii="Helvetica" w:hAnsi="Helvetica"/>
      <w:kern w:val="0"/>
      <w:sz w:val="24"/>
    </w:rPr>
  </w:style>
  <w:style w:type="paragraph" w:customStyle="1" w:styleId="46">
    <w:name w:val="Table Paragraph"/>
    <w:basedOn w:val="1"/>
    <w:autoRedefine/>
    <w:qFormat/>
    <w:uiPriority w:val="1"/>
    <w:rPr>
      <w:rFonts w:ascii="微软雅黑" w:hAnsi="微软雅黑" w:eastAsia="微软雅黑" w:cs="微软雅黑"/>
      <w:lang w:val="zh-CN" w:bidi="zh-CN"/>
    </w:rPr>
  </w:style>
  <w:style w:type="character" w:customStyle="1" w:styleId="47">
    <w:name w:val="无"/>
    <w:autoRedefine/>
    <w:qFormat/>
    <w:uiPriority w:val="99"/>
  </w:style>
  <w:style w:type="paragraph" w:customStyle="1" w:styleId="48">
    <w:name w:val="正文@中勤招标"/>
    <w:basedOn w:val="1"/>
    <w:autoRedefine/>
    <w:qFormat/>
    <w:uiPriority w:val="0"/>
    <w:pPr>
      <w:spacing w:line="360" w:lineRule="auto"/>
      <w:ind w:firstLine="200" w:firstLineChars="200"/>
    </w:pPr>
    <w:rPr>
      <w:rFonts w:ascii="宋体" w:hAnsi="宋体"/>
      <w:sz w:val="24"/>
      <w:lang w:eastAsia="zh-Han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23494</Words>
  <Characters>25147</Characters>
  <Lines>0</Lines>
  <Paragraphs>0</Paragraphs>
  <TotalTime>1</TotalTime>
  <ScaleCrop>false</ScaleCrop>
  <LinksUpToDate>false</LinksUpToDate>
  <CharactersWithSpaces>25532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2024-02-06T08:11:00Z</dcterms:created>
  <dc:creator>TONG</dc:creator>
  <cp:lastModifiedBy>AA陈斌</cp:lastModifiedBy>
  <cp:lastPrinted>2025-04-10T12:27:00Z</cp:lastPrinted>
  <dcterms:modified xsi:type="dcterms:W3CDTF">2025-04-14T06:47:25Z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eyJoZGlkIjoiNGJmNzNlMWRiNDY4ZDc2MDY5YTM3YzdiZGYwODE1NDkiLCJ1c2VySWQiOiIyNjM5NDI3ODIifQ==</vt:lpwstr>
  </property>
  <property fmtid="{D5CDD505-2E9C-101B-9397-08002B2CF9AE}" pid="4" name="ICV">
    <vt:lpwstr>D2E8A8E6CD164FC2A2431DC47107D57C_13</vt:lpwstr>
  </property>
</Properties>
</file>