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cs="宋体"/>
          <w:color w:val="auto"/>
          <w:highlight w:val="none"/>
        </w:rPr>
      </w:pPr>
      <w:bookmarkStart w:id="400" w:name="_GoBack"/>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wordWrap w:val="0"/>
        <w:jc w:val="both"/>
        <w:rPr>
          <w:rFonts w:hint="eastAsia" w:ascii="宋体" w:hAnsi="宋体" w:eastAsia="宋体" w:cs="宋体"/>
          <w:color w:val="auto"/>
          <w:sz w:val="72"/>
          <w:szCs w:val="72"/>
          <w:highlight w:val="none"/>
        </w:rPr>
      </w:pPr>
      <w:bookmarkStart w:id="0" w:name="_Toc493928401"/>
      <w:bookmarkStart w:id="1" w:name="_Toc493956011"/>
    </w:p>
    <w:bookmarkEnd w:id="0"/>
    <w:bookmarkEnd w:id="1"/>
    <w:p>
      <w:pPr>
        <w:spacing w:line="480" w:lineRule="auto"/>
        <w:ind w:firstLine="2168" w:firstLineChars="300"/>
        <w:rPr>
          <w:rFonts w:hint="eastAsia" w:ascii="宋体" w:hAnsi="宋体" w:eastAsia="宋体" w:cs="宋体"/>
          <w:b/>
          <w:color w:val="auto"/>
          <w:sz w:val="72"/>
          <w:highlight w:val="none"/>
        </w:rPr>
      </w:pPr>
      <w:r>
        <w:rPr>
          <w:rFonts w:hint="eastAsia" w:ascii="宋体" w:hAnsi="宋体" w:eastAsia="宋体" w:cs="宋体"/>
          <w:b/>
          <w:color w:val="auto"/>
          <w:sz w:val="72"/>
          <w:highlight w:val="none"/>
        </w:rPr>
        <w:t>竞争性磋商文件</w:t>
      </w:r>
    </w:p>
    <w:p>
      <w:pPr>
        <w:pStyle w:val="17"/>
        <w:rPr>
          <w:rFonts w:hint="eastAsia" w:ascii="宋体" w:hAnsi="宋体" w:eastAsia="宋体" w:cs="宋体"/>
          <w:color w:val="auto"/>
          <w:highlight w:val="none"/>
        </w:rPr>
      </w:pPr>
    </w:p>
    <w:p>
      <w:pPr>
        <w:autoSpaceDE w:val="0"/>
        <w:autoSpaceDN w:val="0"/>
        <w:spacing w:line="360" w:lineRule="auto"/>
        <w:ind w:firstLine="964" w:firstLineChars="300"/>
        <w:textAlignment w:val="bottom"/>
        <w:outlineLvl w:val="0"/>
        <w:rPr>
          <w:rFonts w:hint="eastAsia" w:ascii="宋体" w:hAnsi="宋体" w:eastAsia="宋体" w:cs="宋体"/>
          <w:b/>
          <w:color w:val="auto"/>
          <w:sz w:val="32"/>
          <w:szCs w:val="32"/>
          <w:highlight w:val="none"/>
          <w:lang w:eastAsia="zh-CN"/>
        </w:rPr>
      </w:pPr>
      <w:bookmarkStart w:id="2" w:name="_Toc27163"/>
      <w:bookmarkStart w:id="3" w:name="_Toc516130701"/>
      <w:bookmarkStart w:id="4" w:name="_Toc503251888"/>
      <w:bookmarkStart w:id="5" w:name="_Toc14662"/>
      <w:bookmarkStart w:id="6" w:name="_Toc32710"/>
      <w:bookmarkStart w:id="7" w:name="_Toc14972036"/>
      <w:bookmarkStart w:id="8" w:name="_Toc31024"/>
      <w:r>
        <w:rPr>
          <w:rFonts w:hint="eastAsia" w:ascii="宋体" w:hAnsi="宋体" w:eastAsia="宋体" w:cs="宋体"/>
          <w:b/>
          <w:color w:val="auto"/>
          <w:sz w:val="32"/>
          <w:szCs w:val="32"/>
          <w:highlight w:val="none"/>
        </w:rPr>
        <w:t xml:space="preserve">项目编号: </w:t>
      </w:r>
      <w:bookmarkEnd w:id="2"/>
      <w:bookmarkEnd w:id="3"/>
      <w:bookmarkEnd w:id="4"/>
      <w:bookmarkEnd w:id="5"/>
      <w:bookmarkEnd w:id="6"/>
      <w:bookmarkEnd w:id="7"/>
      <w:bookmarkEnd w:id="8"/>
      <w:r>
        <w:rPr>
          <w:rFonts w:hint="eastAsia" w:ascii="宋体" w:hAnsi="宋体" w:eastAsia="宋体" w:cs="宋体"/>
          <w:b/>
          <w:color w:val="auto"/>
          <w:sz w:val="32"/>
          <w:szCs w:val="32"/>
          <w:highlight w:val="none"/>
          <w:lang w:eastAsia="zh-CN"/>
        </w:rPr>
        <w:t>浙鼎峰磋商[2025]033号</w:t>
      </w:r>
    </w:p>
    <w:p>
      <w:pPr>
        <w:autoSpaceDE w:val="0"/>
        <w:autoSpaceDN w:val="0"/>
        <w:spacing w:line="360" w:lineRule="auto"/>
        <w:jc w:val="center"/>
        <w:textAlignment w:val="bottom"/>
        <w:rPr>
          <w:rFonts w:hint="eastAsia" w:ascii="宋体" w:hAnsi="宋体" w:eastAsia="宋体" w:cs="宋体"/>
          <w:b/>
          <w:color w:val="auto"/>
          <w:sz w:val="32"/>
          <w:szCs w:val="32"/>
          <w:highlight w:val="none"/>
        </w:rPr>
      </w:pPr>
    </w:p>
    <w:p>
      <w:pPr>
        <w:autoSpaceDE w:val="0"/>
        <w:autoSpaceDN w:val="0"/>
        <w:spacing w:line="360" w:lineRule="auto"/>
        <w:ind w:left="2564" w:leftChars="456" w:hanging="1606" w:hangingChars="500"/>
        <w:textAlignment w:val="bottom"/>
        <w:outlineLvl w:val="0"/>
        <w:rPr>
          <w:rFonts w:hint="eastAsia" w:ascii="宋体" w:hAnsi="宋体" w:eastAsia="宋体" w:cs="宋体"/>
          <w:b/>
          <w:color w:val="auto"/>
          <w:sz w:val="32"/>
          <w:szCs w:val="32"/>
          <w:highlight w:val="none"/>
          <w:lang w:eastAsia="zh-CN"/>
        </w:rPr>
      </w:pPr>
      <w:bookmarkStart w:id="9" w:name="_Toc13908"/>
      <w:bookmarkStart w:id="10" w:name="_Toc7687"/>
      <w:bookmarkStart w:id="11" w:name="_Toc14972037"/>
      <w:bookmarkStart w:id="12" w:name="_Toc503251889"/>
      <w:bookmarkStart w:id="13" w:name="_Toc7949"/>
      <w:bookmarkStart w:id="14" w:name="_Toc516130702"/>
      <w:bookmarkStart w:id="15" w:name="_Toc15156"/>
      <w:r>
        <w:rPr>
          <w:rFonts w:hint="eastAsia" w:ascii="宋体" w:hAnsi="宋体" w:eastAsia="宋体" w:cs="宋体"/>
          <w:b/>
          <w:color w:val="auto"/>
          <w:sz w:val="32"/>
          <w:szCs w:val="32"/>
          <w:highlight w:val="none"/>
        </w:rPr>
        <w:t>项目名称:</w:t>
      </w:r>
      <w:bookmarkEnd w:id="9"/>
      <w:bookmarkEnd w:id="10"/>
      <w:bookmarkEnd w:id="11"/>
      <w:bookmarkEnd w:id="12"/>
      <w:bookmarkEnd w:id="13"/>
      <w:bookmarkEnd w:id="14"/>
      <w:bookmarkEnd w:id="15"/>
      <w:r>
        <w:rPr>
          <w:rFonts w:hint="eastAsia" w:ascii="宋体" w:hAnsi="宋体" w:eastAsia="宋体" w:cs="宋体"/>
          <w:color w:val="auto"/>
          <w:highlight w:val="none"/>
        </w:rPr>
        <w:t xml:space="preserve"> </w:t>
      </w:r>
      <w:r>
        <w:rPr>
          <w:rFonts w:hint="eastAsia" w:ascii="宋体" w:hAnsi="宋体" w:eastAsia="宋体" w:cs="宋体"/>
          <w:b/>
          <w:color w:val="auto"/>
          <w:sz w:val="32"/>
          <w:szCs w:val="32"/>
          <w:highlight w:val="none"/>
          <w:lang w:eastAsia="zh-CN"/>
        </w:rPr>
        <w:t>《丽水省级高新技术产业园区创建总体方案》、《丽水高新技术产业开发区发展战略规划》、《丽水高新技术产业开发区产业发展规划》编制</w:t>
      </w:r>
    </w:p>
    <w:p>
      <w:pPr>
        <w:spacing w:line="360" w:lineRule="auto"/>
        <w:ind w:firstLine="1285" w:firstLineChars="400"/>
        <w:rPr>
          <w:rFonts w:hint="eastAsia" w:ascii="宋体" w:hAnsi="宋体" w:eastAsia="宋体" w:cs="宋体"/>
          <w:b/>
          <w:color w:val="auto"/>
          <w:sz w:val="32"/>
          <w:szCs w:val="32"/>
          <w:highlight w:val="none"/>
        </w:rPr>
      </w:pPr>
    </w:p>
    <w:p>
      <w:pPr>
        <w:autoSpaceDE w:val="0"/>
        <w:autoSpaceDN w:val="0"/>
        <w:spacing w:line="360" w:lineRule="auto"/>
        <w:ind w:firstLine="964" w:firstLineChars="300"/>
        <w:textAlignment w:val="bottom"/>
        <w:outlineLvl w:val="0"/>
        <w:rPr>
          <w:rFonts w:hint="eastAsia" w:ascii="宋体" w:hAnsi="宋体" w:eastAsia="宋体" w:cs="宋体"/>
          <w:b/>
          <w:color w:val="auto"/>
          <w:sz w:val="32"/>
          <w:szCs w:val="32"/>
          <w:highlight w:val="none"/>
          <w:lang w:val="en-US" w:eastAsia="zh-CN"/>
        </w:rPr>
      </w:pPr>
      <w:bookmarkStart w:id="16" w:name="_Toc516130703"/>
      <w:bookmarkStart w:id="17" w:name="_Toc503251890"/>
      <w:bookmarkStart w:id="18" w:name="_Toc15606"/>
      <w:bookmarkStart w:id="19" w:name="_Toc15241"/>
      <w:bookmarkStart w:id="20" w:name="_Toc30473"/>
      <w:bookmarkStart w:id="21" w:name="_Toc14972038"/>
      <w:bookmarkStart w:id="22" w:name="_Toc8567"/>
      <w:r>
        <w:rPr>
          <w:rFonts w:hint="eastAsia" w:ascii="宋体" w:hAnsi="宋体" w:eastAsia="宋体" w:cs="宋体"/>
          <w:b/>
          <w:color w:val="auto"/>
          <w:sz w:val="32"/>
          <w:szCs w:val="32"/>
          <w:highlight w:val="none"/>
        </w:rPr>
        <w:t>采 购 人:</w:t>
      </w:r>
      <w:bookmarkEnd w:id="16"/>
      <w:bookmarkEnd w:id="17"/>
      <w:bookmarkEnd w:id="18"/>
      <w:bookmarkEnd w:id="19"/>
      <w:bookmarkEnd w:id="20"/>
      <w:bookmarkEnd w:id="21"/>
      <w:bookmarkEnd w:id="22"/>
      <w:r>
        <w:rPr>
          <w:rFonts w:hint="eastAsia" w:ascii="宋体" w:hAnsi="宋体" w:eastAsia="宋体" w:cs="宋体"/>
          <w:b/>
          <w:color w:val="auto"/>
          <w:sz w:val="32"/>
          <w:szCs w:val="32"/>
          <w:highlight w:val="none"/>
        </w:rPr>
        <w:t>丽水市经济和信息化局</w:t>
      </w:r>
      <w:r>
        <w:rPr>
          <w:rFonts w:hint="eastAsia" w:ascii="宋体" w:hAnsi="宋体" w:eastAsia="宋体" w:cs="宋体"/>
          <w:b/>
          <w:color w:val="auto"/>
          <w:sz w:val="32"/>
          <w:szCs w:val="32"/>
          <w:highlight w:val="none"/>
          <w:lang w:val="en-US" w:eastAsia="zh-CN"/>
        </w:rPr>
        <w:t xml:space="preserve"> </w:t>
      </w:r>
    </w:p>
    <w:p>
      <w:pPr>
        <w:spacing w:line="480" w:lineRule="auto"/>
        <w:rPr>
          <w:rFonts w:hint="eastAsia" w:ascii="宋体" w:hAnsi="宋体" w:eastAsia="宋体" w:cs="宋体"/>
          <w:b/>
          <w:color w:val="auto"/>
          <w:sz w:val="32"/>
          <w:szCs w:val="32"/>
          <w:highlight w:val="none"/>
        </w:rPr>
      </w:pPr>
    </w:p>
    <w:p>
      <w:pPr>
        <w:autoSpaceDE w:val="0"/>
        <w:autoSpaceDN w:val="0"/>
        <w:spacing w:line="360" w:lineRule="auto"/>
        <w:ind w:firstLine="964" w:firstLineChars="300"/>
        <w:textAlignment w:val="bottom"/>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采购代理机构:浙江鼎峰工程咨询有限公司</w:t>
      </w:r>
    </w:p>
    <w:p>
      <w:pPr>
        <w:autoSpaceDE w:val="0"/>
        <w:autoSpaceDN w:val="0"/>
        <w:spacing w:line="360" w:lineRule="auto"/>
        <w:jc w:val="both"/>
        <w:textAlignment w:val="bottom"/>
        <w:rPr>
          <w:rFonts w:hint="eastAsia" w:ascii="宋体" w:hAnsi="宋体" w:eastAsia="宋体" w:cs="宋体"/>
          <w:b/>
          <w:color w:val="auto"/>
          <w:sz w:val="32"/>
          <w:szCs w:val="32"/>
          <w:highlight w:val="none"/>
        </w:rPr>
      </w:pPr>
    </w:p>
    <w:p>
      <w:pPr>
        <w:pStyle w:val="10"/>
        <w:spacing w:line="360" w:lineRule="auto"/>
        <w:ind w:firstLine="643" w:firstLineChars="200"/>
        <w:rPr>
          <w:rFonts w:hint="eastAsia" w:ascii="宋体" w:hAnsi="宋体" w:eastAsia="宋体" w:cs="宋体"/>
          <w:b/>
          <w:color w:val="auto"/>
          <w:sz w:val="32"/>
          <w:szCs w:val="32"/>
          <w:highlight w:val="none"/>
        </w:rPr>
      </w:pPr>
    </w:p>
    <w:p>
      <w:pPr>
        <w:pStyle w:val="10"/>
        <w:spacing w:line="360" w:lineRule="auto"/>
        <w:ind w:firstLine="964" w:firstLineChars="30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编制时间：二零二</w:t>
      </w:r>
      <w:r>
        <w:rPr>
          <w:rFonts w:hint="eastAsia" w:ascii="宋体" w:hAnsi="宋体" w:eastAsia="宋体" w:cs="宋体"/>
          <w:b/>
          <w:color w:val="auto"/>
          <w:sz w:val="32"/>
          <w:szCs w:val="32"/>
          <w:highlight w:val="none"/>
          <w:lang w:val="en-US" w:eastAsia="zh-CN"/>
        </w:rPr>
        <w:t>五</w:t>
      </w:r>
      <w:r>
        <w:rPr>
          <w:rFonts w:hint="eastAsia" w:ascii="宋体" w:hAnsi="宋体" w:eastAsia="宋体" w:cs="宋体"/>
          <w:b/>
          <w:color w:val="auto"/>
          <w:sz w:val="32"/>
          <w:szCs w:val="32"/>
          <w:highlight w:val="none"/>
        </w:rPr>
        <w:t>年</w:t>
      </w:r>
      <w:r>
        <w:rPr>
          <w:rFonts w:hint="eastAsia" w:ascii="宋体" w:hAnsi="宋体" w:eastAsia="宋体" w:cs="宋体"/>
          <w:b/>
          <w:color w:val="auto"/>
          <w:sz w:val="32"/>
          <w:szCs w:val="32"/>
          <w:highlight w:val="none"/>
          <w:lang w:val="en-US" w:eastAsia="zh-CN"/>
        </w:rPr>
        <w:t>四</w:t>
      </w:r>
      <w:r>
        <w:rPr>
          <w:rFonts w:hint="eastAsia" w:ascii="宋体" w:hAnsi="宋体" w:eastAsia="宋体" w:cs="宋体"/>
          <w:b/>
          <w:color w:val="auto"/>
          <w:sz w:val="32"/>
          <w:szCs w:val="32"/>
          <w:highlight w:val="none"/>
        </w:rPr>
        <w:t>月</w:t>
      </w:r>
    </w:p>
    <w:p>
      <w:pPr>
        <w:wordWrap w:val="0"/>
        <w:spacing w:line="480" w:lineRule="auto"/>
        <w:rPr>
          <w:rFonts w:hint="eastAsia" w:ascii="宋体" w:hAnsi="宋体" w:eastAsia="宋体" w:cs="宋体"/>
          <w:color w:val="auto"/>
          <w:highlight w:val="none"/>
        </w:rPr>
      </w:pPr>
    </w:p>
    <w:p>
      <w:pPr>
        <w:pStyle w:val="17"/>
        <w:wordWrap w:val="0"/>
        <w:spacing w:after="240"/>
        <w:rPr>
          <w:rFonts w:hint="eastAsia" w:ascii="宋体" w:hAnsi="宋体" w:eastAsia="宋体" w:cs="宋体"/>
          <w:color w:val="auto"/>
          <w:highlight w:val="none"/>
        </w:rPr>
        <w:sectPr>
          <w:headerReference r:id="rId4" w:type="first"/>
          <w:footerReference r:id="rId6" w:type="first"/>
          <w:headerReference r:id="rId3" w:type="default"/>
          <w:footerReference r:id="rId5" w:type="default"/>
          <w:pgSz w:w="11906" w:h="16838"/>
          <w:pgMar w:top="1247" w:right="1247" w:bottom="1247" w:left="1361" w:header="851" w:footer="850" w:gutter="0"/>
          <w:cols w:space="720" w:num="1"/>
          <w:titlePg/>
          <w:rtlGutter w:val="0"/>
          <w:docGrid w:linePitch="312" w:charSpace="0"/>
        </w:sectPr>
      </w:pPr>
    </w:p>
    <w:p>
      <w:pPr>
        <w:pStyle w:val="17"/>
        <w:wordWrap w:val="0"/>
        <w:spacing w:after="240"/>
        <w:rPr>
          <w:rFonts w:hint="eastAsia" w:ascii="宋体" w:hAnsi="宋体" w:eastAsia="宋体" w:cs="宋体"/>
          <w:color w:val="auto"/>
          <w:highlight w:val="none"/>
        </w:rPr>
      </w:pPr>
      <w:bookmarkStart w:id="23" w:name="_Toc531358958"/>
      <w:bookmarkStart w:id="24" w:name="_Toc2878"/>
      <w:bookmarkStart w:id="25" w:name="_Toc530551803"/>
      <w:bookmarkStart w:id="26" w:name="_Toc23812"/>
    </w:p>
    <w:p>
      <w:pPr>
        <w:pStyle w:val="17"/>
        <w:wordWrap w:val="0"/>
        <w:spacing w:after="240"/>
        <w:rPr>
          <w:rFonts w:hint="eastAsia" w:ascii="宋体" w:hAnsi="宋体" w:eastAsia="宋体" w:cs="宋体"/>
          <w:color w:val="auto"/>
          <w:highlight w:val="none"/>
        </w:rPr>
      </w:pPr>
      <w:r>
        <w:rPr>
          <w:rFonts w:hint="eastAsia" w:ascii="宋体" w:hAnsi="宋体" w:eastAsia="宋体" w:cs="宋体"/>
          <w:color w:val="auto"/>
          <w:highlight w:val="none"/>
        </w:rPr>
        <w:t>目  录</w:t>
      </w:r>
      <w:bookmarkEnd w:id="23"/>
      <w:bookmarkEnd w:id="24"/>
      <w:bookmarkEnd w:id="25"/>
      <w:bookmarkEnd w:id="26"/>
      <w:bookmarkStart w:id="27" w:name="_Toc69635410"/>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aps w:val="0"/>
          <w:color w:val="auto"/>
          <w:sz w:val="24"/>
          <w:szCs w:val="24"/>
          <w:highlight w:val="none"/>
        </w:rPr>
        <w:fldChar w:fldCharType="begin"/>
      </w:r>
      <w:r>
        <w:rPr>
          <w:rFonts w:hint="eastAsia" w:ascii="宋体" w:hAnsi="宋体" w:eastAsia="宋体" w:cs="宋体"/>
          <w:caps w:val="0"/>
          <w:color w:val="auto"/>
          <w:sz w:val="24"/>
          <w:szCs w:val="24"/>
          <w:highlight w:val="none"/>
        </w:rPr>
        <w:instrText xml:space="preserve"> TOC \o "1-3" \h \z \u </w:instrText>
      </w:r>
      <w:r>
        <w:rPr>
          <w:rFonts w:hint="eastAsia" w:ascii="宋体" w:hAnsi="宋体" w:eastAsia="宋体" w:cs="宋体"/>
          <w:caps w:val="0"/>
          <w:color w:val="auto"/>
          <w:sz w:val="24"/>
          <w:szCs w:val="24"/>
          <w:highlight w:val="none"/>
        </w:rPr>
        <w:fldChar w:fldCharType="separate"/>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"_Toc2170"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6"/>
          <w:highlight w:val="none"/>
        </w:rPr>
        <w:t>第一章  竞争性磋商采购公告</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_Toc2170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3</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"_Toc7337"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6"/>
          <w:highlight w:val="none"/>
        </w:rPr>
        <w:t>第二章  采购需求</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_Toc7337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6</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"_Toc27915"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6"/>
          <w:highlight w:val="none"/>
        </w:rPr>
        <w:t>第三章  供应商须知</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_Toc27915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"_Toc7132"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供应商须知前附表（一）</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_Toc7132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"_Toc18700"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供应商须知前附表（二）</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_Toc18700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10</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"_Toc28672"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一    总则</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t>1</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szCs w:val="24"/>
          <w:highlight w:val="none"/>
        </w:rPr>
        <w:t>1</w:t>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"_Toc28672"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二    磋商文件</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_Toc28672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15</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HYPERLINK \l "_Toc9160"</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三    磋商响应文件</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_Toc9160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15</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"_Toc18652"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四    磋商响应文件的编制</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_Toc18652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17</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"_Toc11475"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五    磋商响应文件的提交</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_Toc11475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18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"_Toc29454"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六    开标、资格审查、磋商和评审</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_Toc29454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19</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"_Toc6974"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七    响应无效的情形</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_Toc6974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23</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HYPERLINK \l "_Toc17791"</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八    成交和合同</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_Toc17791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25</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"_Toc2016"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九    其他事项</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_Toc2016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26</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"_Toc24567"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6"/>
          <w:highlight w:val="none"/>
        </w:rPr>
        <w:t>第四章  采购合同格式</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t>2</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szCs w:val="24"/>
          <w:highlight w:val="none"/>
        </w:rPr>
        <w:t>7</w:t>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"_Toc24567"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6"/>
          <w:highlight w:val="none"/>
        </w:rPr>
        <w:t>第五章  磋商响应文件格式</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_Toc24567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32</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"_Toc27727"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44"/>
          <w:highlight w:val="none"/>
        </w:rPr>
        <w:t>一  资格审查文件格式</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_Toc27727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32</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"_Toc10530"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44"/>
          <w:highlight w:val="none"/>
        </w:rPr>
        <w:t>二  商务技术文件格式</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_Toc10530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45</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"_Toc5695"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44"/>
          <w:highlight w:val="none"/>
        </w:rPr>
        <w:t>三  报价文件格式</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_Toc5695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53</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"_Toc14737"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6"/>
          <w:highlight w:val="none"/>
        </w:rPr>
        <w:t>第六章  评审办法和细则</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_Toc14737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58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"_Toc23936"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一    总则</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_Toc23936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58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"_Toc24910"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二    评审一般规定</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_Toc24910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58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"_Toc3015"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30"/>
          <w:highlight w:val="none"/>
        </w:rPr>
        <w:t>三    评审内容及标准</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_Toc3015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58</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pStyle w:val="14"/>
        <w:tabs>
          <w:tab w:val="right" w:leader="dot" w:pos="9070"/>
          <w:tab w:val="clear" w:pos="9060"/>
        </w:tabs>
        <w:rPr>
          <w:rFonts w:hint="eastAsia" w:ascii="宋体" w:hAnsi="宋体" w:eastAsia="宋体" w:cs="宋体"/>
          <w:caps w:val="0"/>
          <w:color w:val="auto"/>
          <w:szCs w:val="24"/>
          <w:highlight w:val="none"/>
        </w:rPr>
        <w:sectPr>
          <w:headerReference r:id="rId7" w:type="default"/>
          <w:pgSz w:w="11906" w:h="16838"/>
          <w:pgMar w:top="1247" w:right="1247" w:bottom="1247" w:left="1361" w:header="851" w:footer="850" w:gutter="0"/>
          <w:cols w:space="720" w:num="1"/>
          <w:rtlGutter w:val="0"/>
          <w:docGrid w:linePitch="312" w:charSpace="0"/>
        </w:sect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"_Toc7329" </w:instrText>
      </w:r>
      <w:r>
        <w:rPr>
          <w:rFonts w:hint="eastAsia" w:ascii="宋体" w:hAnsi="宋体" w:eastAsia="宋体" w:cs="宋体"/>
          <w:color w:val="auto"/>
          <w:highlight w:val="none"/>
        </w:rPr>
        <w:fldChar w:fldCharType="separate"/>
      </w:r>
      <w:r>
        <w:rPr>
          <w:rFonts w:hint="eastAsia" w:ascii="宋体" w:hAnsi="宋体" w:eastAsia="宋体" w:cs="宋体"/>
          <w:caps w:val="0"/>
          <w:color w:val="auto"/>
          <w:szCs w:val="24"/>
          <w:highlight w:val="none"/>
        </w:rPr>
        <w:t>附件：政府采购活动现场确认声明书</w:t>
      </w:r>
      <w:r>
        <w:rPr>
          <w:rFonts w:hint="eastAsia" w:ascii="宋体" w:hAnsi="宋体" w:eastAsia="宋体" w:cs="宋体"/>
          <w:caps w:val="0"/>
          <w:color w:val="auto"/>
          <w:highlight w:val="none"/>
        </w:rPr>
        <w:tab/>
      </w:r>
      <w:r>
        <w:rPr>
          <w:rFonts w:hint="eastAsia" w:ascii="宋体" w:hAnsi="宋体" w:eastAsia="宋体" w:cs="宋体"/>
          <w:caps w:val="0"/>
          <w:color w:val="auto"/>
          <w:highlight w:val="none"/>
        </w:rPr>
        <w:fldChar w:fldCharType="begin"/>
      </w:r>
      <w:r>
        <w:rPr>
          <w:rFonts w:hint="eastAsia" w:ascii="宋体" w:hAnsi="宋体" w:eastAsia="宋体" w:cs="宋体"/>
          <w:caps w:val="0"/>
          <w:color w:val="auto"/>
          <w:highlight w:val="none"/>
        </w:rPr>
        <w:instrText xml:space="preserve"> PAGEREF _Toc7329 \h </w:instrText>
      </w:r>
      <w:r>
        <w:rPr>
          <w:rFonts w:hint="eastAsia" w:ascii="宋体" w:hAnsi="宋体" w:eastAsia="宋体" w:cs="宋体"/>
          <w:caps w:val="0"/>
          <w:color w:val="auto"/>
          <w:highlight w:val="none"/>
        </w:rPr>
        <w:fldChar w:fldCharType="separate"/>
      </w:r>
      <w:r>
        <w:rPr>
          <w:rFonts w:hint="eastAsia" w:ascii="宋体" w:hAnsi="宋体" w:eastAsia="宋体" w:cs="宋体"/>
          <w:caps w:val="0"/>
          <w:color w:val="auto"/>
          <w:highlight w:val="none"/>
        </w:rPr>
        <w:t>61</w:t>
      </w:r>
      <w:r>
        <w:rPr>
          <w:rFonts w:hint="eastAsia" w:ascii="宋体" w:hAnsi="宋体" w:eastAsia="宋体" w:cs="宋体"/>
          <w:caps w:val="0"/>
          <w:color w:val="auto"/>
          <w:highlight w:val="none"/>
        </w:rPr>
        <w:fldChar w:fldCharType="end"/>
      </w:r>
      <w:r>
        <w:rPr>
          <w:rFonts w:hint="eastAsia" w:ascii="宋体" w:hAnsi="宋体" w:eastAsia="宋体" w:cs="宋体"/>
          <w:caps w:val="0"/>
          <w:color w:val="auto"/>
          <w:highlight w:val="none"/>
        </w:rPr>
        <w:fldChar w:fldCharType="end"/>
      </w:r>
    </w:p>
    <w:p>
      <w:pPr>
        <w:rPr>
          <w:rFonts w:hint="eastAsia" w:ascii="宋体" w:hAnsi="宋体" w:eastAsia="宋体" w:cs="宋体"/>
          <w:color w:val="auto"/>
          <w:highlight w:val="none"/>
        </w:rPr>
      </w:pPr>
    </w:p>
    <w:p>
      <w:pPr>
        <w:wordWrap w:val="0"/>
        <w:spacing w:line="300" w:lineRule="exact"/>
        <w:rPr>
          <w:rFonts w:hint="eastAsia" w:ascii="宋体" w:hAnsi="宋体" w:eastAsia="宋体" w:cs="宋体"/>
          <w:color w:val="auto"/>
          <w:highlight w:val="none"/>
        </w:rPr>
      </w:pPr>
      <w:r>
        <w:rPr>
          <w:rFonts w:hint="eastAsia" w:ascii="宋体" w:hAnsi="宋体" w:eastAsia="宋体" w:cs="宋体"/>
          <w:color w:val="auto"/>
          <w:szCs w:val="24"/>
          <w:highlight w:val="none"/>
        </w:rPr>
        <w:fldChar w:fldCharType="end"/>
      </w:r>
    </w:p>
    <w:bookmarkEnd w:id="27"/>
    <w:p>
      <w:pPr>
        <w:pStyle w:val="17"/>
        <w:wordWrap w:val="0"/>
        <w:spacing w:before="0" w:after="0" w:line="360" w:lineRule="auto"/>
        <w:rPr>
          <w:rFonts w:hint="eastAsia" w:ascii="宋体" w:hAnsi="宋体" w:eastAsia="宋体" w:cs="宋体"/>
          <w:color w:val="auto"/>
          <w:sz w:val="36"/>
          <w:szCs w:val="36"/>
          <w:highlight w:val="none"/>
        </w:rPr>
      </w:pPr>
      <w:bookmarkStart w:id="28" w:name="_Toc493956018"/>
      <w:bookmarkStart w:id="29" w:name="_Toc2170"/>
      <w:bookmarkStart w:id="30" w:name="_Toc530551804"/>
      <w:bookmarkStart w:id="31" w:name="_Toc531358959"/>
      <w:r>
        <w:rPr>
          <w:rFonts w:hint="eastAsia" w:ascii="宋体" w:hAnsi="宋体" w:eastAsia="宋体" w:cs="宋体"/>
          <w:color w:val="auto"/>
          <w:sz w:val="36"/>
          <w:szCs w:val="36"/>
          <w:highlight w:val="none"/>
        </w:rPr>
        <w:t xml:space="preserve">第一章  </w:t>
      </w:r>
      <w:bookmarkEnd w:id="28"/>
      <w:r>
        <w:rPr>
          <w:rFonts w:hint="eastAsia" w:ascii="宋体" w:hAnsi="宋体" w:eastAsia="宋体" w:cs="宋体"/>
          <w:color w:val="auto"/>
          <w:sz w:val="36"/>
          <w:szCs w:val="36"/>
          <w:highlight w:val="none"/>
        </w:rPr>
        <w:t>竞争性磋商采购公告</w:t>
      </w:r>
      <w:bookmarkEnd w:id="29"/>
      <w:bookmarkEnd w:id="30"/>
      <w:bookmarkEnd w:id="31"/>
    </w:p>
    <w:p>
      <w:pPr>
        <w:pBdr>
          <w:top w:val="single" w:color="auto" w:sz="4" w:space="0"/>
          <w:left w:val="single" w:color="auto" w:sz="4" w:space="4"/>
          <w:bottom w:val="single" w:color="auto" w:sz="4" w:space="1"/>
          <w:right w:val="single" w:color="auto" w:sz="4" w:space="4"/>
        </w:pBdr>
        <w:wordWrap w:val="0"/>
        <w:spacing w:line="420" w:lineRule="exact"/>
        <w:rPr>
          <w:rFonts w:hint="eastAsia" w:ascii="宋体" w:hAnsi="宋体" w:eastAsia="宋体" w:cs="宋体"/>
          <w:color w:val="auto"/>
          <w:sz w:val="24"/>
          <w:szCs w:val="24"/>
          <w:highlight w:val="none"/>
        </w:rPr>
      </w:pPr>
      <w:bookmarkStart w:id="32" w:name="EBf1e27c6183244f4a8f3fc355defd653e"/>
      <w:r>
        <w:rPr>
          <w:rFonts w:hint="eastAsia" w:ascii="宋体" w:hAnsi="宋体" w:eastAsia="宋体" w:cs="宋体"/>
          <w:color w:val="auto"/>
          <w:sz w:val="24"/>
          <w:szCs w:val="24"/>
          <w:highlight w:val="none"/>
        </w:rPr>
        <w:t>项目概况：</w:t>
      </w:r>
    </w:p>
    <w:p>
      <w:pPr>
        <w:pBdr>
          <w:top w:val="single" w:color="auto" w:sz="4" w:space="0"/>
          <w:left w:val="single" w:color="auto" w:sz="4" w:space="4"/>
          <w:bottom w:val="single" w:color="auto" w:sz="4" w:space="1"/>
          <w:right w:val="single" w:color="auto" w:sz="4" w:space="4"/>
        </w:pBd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rPr>
        <w:t>的潜在供应商应在浙江政府采购网（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"http://zfcg.czt.zj.gov.cn/"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u w:val="single"/>
        </w:rPr>
        <w:t>https://zfcg.czt.zj.gov.cn/</w: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sz w:val="24"/>
          <w:szCs w:val="24"/>
          <w:highlight w:val="none"/>
        </w:rPr>
        <w:t>），丽水市公共资源交易网（</w:t>
      </w:r>
      <w:r>
        <w:rPr>
          <w:rFonts w:hint="eastAsia" w:ascii="宋体" w:hAnsi="宋体" w:eastAsia="宋体" w:cs="宋体"/>
          <w:color w:val="auto"/>
          <w:sz w:val="24"/>
          <w:szCs w:val="24"/>
          <w:highlight w:val="none"/>
          <w:u w:val="single"/>
        </w:rPr>
        <w:t>http://https://lssggzy.lishui.gov.cn//</w:t>
      </w:r>
      <w:r>
        <w:rPr>
          <w:rFonts w:hint="eastAsia" w:ascii="宋体" w:hAnsi="宋体" w:eastAsia="宋体" w:cs="宋体"/>
          <w:color w:val="auto"/>
          <w:sz w:val="24"/>
          <w:szCs w:val="24"/>
          <w:highlight w:val="none"/>
        </w:rPr>
        <w:t>）采购公告附件中自行获取竞争性磋商文件，并于</w:t>
      </w:r>
      <w:bookmarkStart w:id="33" w:name="OLE_LINK17"/>
      <w:r>
        <w:rPr>
          <w:rFonts w:hint="eastAsia" w:ascii="宋体" w:hAnsi="宋体" w:eastAsia="宋体" w:cs="宋体"/>
          <w:color w:val="auto"/>
          <w:sz w:val="24"/>
          <w:szCs w:val="24"/>
          <w:highlight w:val="none"/>
          <w:u w:val="single"/>
          <w:lang w:eastAsia="zh-CN"/>
        </w:rPr>
        <w:t>2025年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eastAsia="zh-CN"/>
        </w:rPr>
        <w:t>月</w:t>
      </w:r>
      <w:r>
        <w:rPr>
          <w:rFonts w:hint="eastAsia" w:ascii="宋体" w:hAnsi="宋体" w:eastAsia="宋体" w:cs="宋体"/>
          <w:color w:val="auto"/>
          <w:sz w:val="24"/>
          <w:szCs w:val="24"/>
          <w:highlight w:val="none"/>
          <w:u w:val="single"/>
          <w:lang w:val="en-US" w:eastAsia="zh-CN"/>
        </w:rPr>
        <w:t>15</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eastAsia="zh-CN"/>
        </w:rPr>
        <w:t>时</w:t>
      </w:r>
      <w:r>
        <w:rPr>
          <w:rFonts w:hint="eastAsia" w:ascii="宋体" w:hAnsi="宋体" w:eastAsia="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lang w:eastAsia="zh-CN"/>
        </w:rPr>
        <w:t>分</w:t>
      </w:r>
      <w:bookmarkEnd w:id="33"/>
      <w:r>
        <w:rPr>
          <w:rFonts w:hint="eastAsia" w:ascii="宋体" w:hAnsi="宋体" w:eastAsia="宋体" w:cs="宋体"/>
          <w:bCs/>
          <w:color w:val="auto"/>
          <w:sz w:val="24"/>
          <w:szCs w:val="24"/>
          <w:highlight w:val="none"/>
        </w:rPr>
        <w:t>（北京时间）前提交响应文件</w:t>
      </w:r>
      <w:r>
        <w:rPr>
          <w:rFonts w:hint="eastAsia" w:ascii="宋体" w:hAnsi="宋体" w:eastAsia="宋体" w:cs="宋体"/>
          <w:color w:val="auto"/>
          <w:sz w:val="24"/>
          <w:szCs w:val="24"/>
          <w:highlight w:val="none"/>
        </w:rPr>
        <w:t>。</w:t>
      </w:r>
    </w:p>
    <w:p>
      <w:pPr>
        <w:wordWrap w:val="0"/>
        <w:spacing w:line="420" w:lineRule="exact"/>
        <w:rPr>
          <w:rFonts w:hint="eastAsia" w:ascii="宋体" w:hAnsi="宋体" w:eastAsia="宋体" w:cs="宋体"/>
          <w:b/>
          <w:color w:val="auto"/>
          <w:sz w:val="24"/>
          <w:szCs w:val="24"/>
          <w:highlight w:val="none"/>
        </w:rPr>
      </w:pPr>
      <w:bookmarkStart w:id="34" w:name="_Toc35393629"/>
      <w:bookmarkStart w:id="35" w:name="_Toc28359012"/>
      <w:bookmarkStart w:id="36" w:name="_Toc35393798"/>
      <w:bookmarkStart w:id="37" w:name="_Toc28359089"/>
      <w:r>
        <w:rPr>
          <w:rFonts w:hint="eastAsia" w:ascii="宋体" w:hAnsi="宋体" w:eastAsia="宋体" w:cs="宋体"/>
          <w:b/>
          <w:color w:val="auto"/>
          <w:sz w:val="24"/>
          <w:szCs w:val="24"/>
          <w:highlight w:val="none"/>
        </w:rPr>
        <w:t>一、项目基本情况</w:t>
      </w:r>
      <w:bookmarkEnd w:id="34"/>
      <w:bookmarkEnd w:id="35"/>
      <w:bookmarkEnd w:id="36"/>
      <w:bookmarkEnd w:id="37"/>
    </w:p>
    <w:p>
      <w:pPr>
        <w:wordWrap w:val="0"/>
        <w:spacing w:line="4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bCs/>
          <w:snapToGrid w:val="0"/>
          <w:color w:val="auto"/>
          <w:sz w:val="24"/>
          <w:szCs w:val="24"/>
          <w:highlight w:val="none"/>
          <w:lang w:eastAsia="zh-CN"/>
        </w:rPr>
        <w:t>浙鼎峰磋商[2025]033号</w:t>
      </w:r>
    </w:p>
    <w:p>
      <w:pPr>
        <w:wordWrap w:val="0"/>
        <w:spacing w:line="4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《丽水省级高新技术产业园区创建总体方案》、《丽水高新技术产业开发区发展战略规划》、《丽水高新技术产业开发区产业发展规划》编制</w:t>
      </w:r>
    </w:p>
    <w:p>
      <w:pPr>
        <w:wordWrap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采购方式：竞争性磋商</w:t>
      </w:r>
    </w:p>
    <w:p>
      <w:pPr>
        <w:wordWrap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采购需求：见竞争性磋商文件第二章</w:t>
      </w:r>
    </w:p>
    <w:p>
      <w:pPr>
        <w:wordWrap w:val="0"/>
        <w:spacing w:line="420" w:lineRule="exact"/>
        <w:rPr>
          <w:rFonts w:hint="eastAsia" w:ascii="宋体" w:hAnsi="宋体" w:eastAsia="宋体" w:cs="宋体"/>
          <w:b/>
          <w:snapToGrid w:val="0"/>
          <w:color w:val="auto"/>
          <w:sz w:val="24"/>
          <w:szCs w:val="24"/>
          <w:highlight w:val="none"/>
          <w:lang w:eastAsia="zh-CN"/>
        </w:rPr>
      </w:pPr>
      <w:r>
        <w:rPr>
          <w:rFonts w:hint="eastAsia" w:ascii="宋体" w:hAnsi="宋体" w:eastAsia="宋体" w:cs="宋体"/>
          <w:color w:val="auto"/>
          <w:sz w:val="24"/>
          <w:szCs w:val="24"/>
          <w:highlight w:val="none"/>
        </w:rPr>
        <w:t>预算金额：</w:t>
      </w:r>
      <w:r>
        <w:rPr>
          <w:rFonts w:hint="eastAsia" w:ascii="宋体" w:hAnsi="宋体" w:eastAsia="宋体" w:cs="宋体"/>
          <w:b/>
          <w:snapToGrid w:val="0"/>
          <w:color w:val="auto"/>
          <w:sz w:val="24"/>
          <w:szCs w:val="24"/>
          <w:highlight w:val="none"/>
          <w:lang w:val="en-US" w:eastAsia="zh-CN"/>
        </w:rPr>
        <w:t>150</w:t>
      </w:r>
      <w:r>
        <w:rPr>
          <w:rFonts w:hint="eastAsia" w:ascii="宋体" w:hAnsi="宋体" w:eastAsia="宋体" w:cs="宋体"/>
          <w:b/>
          <w:snapToGrid w:val="0"/>
          <w:color w:val="auto"/>
          <w:sz w:val="24"/>
          <w:szCs w:val="24"/>
          <w:highlight w:val="none"/>
          <w:lang w:eastAsia="zh-CN"/>
        </w:rPr>
        <w:t>万元</w:t>
      </w:r>
    </w:p>
    <w:p>
      <w:pPr>
        <w:wordWrap w:val="0"/>
        <w:spacing w:line="4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最高限价：</w:t>
      </w:r>
      <w:r>
        <w:rPr>
          <w:rFonts w:hint="eastAsia" w:ascii="宋体" w:hAnsi="宋体" w:eastAsia="宋体" w:cs="宋体"/>
          <w:b/>
          <w:snapToGrid w:val="0"/>
          <w:color w:val="auto"/>
          <w:sz w:val="24"/>
          <w:szCs w:val="24"/>
          <w:highlight w:val="none"/>
          <w:lang w:val="en-US" w:eastAsia="zh-CN"/>
        </w:rPr>
        <w:t>150</w:t>
      </w:r>
      <w:r>
        <w:rPr>
          <w:rFonts w:hint="eastAsia" w:ascii="宋体" w:hAnsi="宋体" w:eastAsia="宋体" w:cs="宋体"/>
          <w:b/>
          <w:snapToGrid w:val="0"/>
          <w:color w:val="auto"/>
          <w:sz w:val="24"/>
          <w:szCs w:val="24"/>
          <w:highlight w:val="none"/>
          <w:lang w:eastAsia="zh-CN"/>
        </w:rPr>
        <w:t>万元</w:t>
      </w:r>
    </w:p>
    <w:p>
      <w:pPr>
        <w:wordWrap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简要规格描述：</w:t>
      </w:r>
      <w:bookmarkStart w:id="38" w:name="OLE_LINK18"/>
      <w:r>
        <w:rPr>
          <w:rFonts w:hint="eastAsia" w:ascii="宋体" w:hAnsi="宋体" w:eastAsia="宋体" w:cs="宋体"/>
          <w:color w:val="auto"/>
          <w:sz w:val="24"/>
          <w:szCs w:val="24"/>
          <w:highlight w:val="none"/>
          <w:lang w:eastAsia="zh-CN"/>
        </w:rPr>
        <w:t>编制完成《丽水省级高新技术产业园区创建总体方案》、《丽水高新技术产业开发区发展战略规划》、《丽水高新技术产业开发区产业发展规划》</w:t>
      </w:r>
      <w:bookmarkEnd w:id="38"/>
      <w:r>
        <w:rPr>
          <w:rFonts w:hint="eastAsia" w:ascii="宋体" w:hAnsi="宋体" w:eastAsia="宋体" w:cs="宋体"/>
          <w:color w:val="auto"/>
          <w:sz w:val="24"/>
          <w:szCs w:val="24"/>
          <w:highlight w:val="none"/>
          <w:lang w:eastAsia="zh-CN"/>
        </w:rPr>
        <w:t>。</w:t>
      </w:r>
    </w:p>
    <w:p>
      <w:pPr>
        <w:wordWrap w:val="0"/>
        <w:spacing w:line="4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标项号：标项1</w:t>
      </w:r>
    </w:p>
    <w:p>
      <w:pPr>
        <w:wordWrap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r>
        <w:rPr>
          <w:rFonts w:hint="eastAsia" w:ascii="宋体" w:hAnsi="宋体" w:eastAsia="宋体" w:cs="宋体"/>
          <w:bCs/>
          <w:snapToGrid w:val="0"/>
          <w:color w:val="auto"/>
          <w:sz w:val="24"/>
          <w:szCs w:val="24"/>
          <w:highlight w:val="none"/>
        </w:rPr>
        <w:t>无</w:t>
      </w:r>
    </w:p>
    <w:p>
      <w:pPr>
        <w:wordWrap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合同履行期限：详见采购需求。</w:t>
      </w:r>
    </w:p>
    <w:p>
      <w:pPr>
        <w:wordWrap w:val="0"/>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联合体投标：</w:t>
      </w: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 xml:space="preserve">接受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不接受</w:t>
      </w:r>
    </w:p>
    <w:p>
      <w:pPr>
        <w:wordWrap w:val="0"/>
        <w:spacing w:line="420" w:lineRule="exact"/>
        <w:rPr>
          <w:rFonts w:hint="eastAsia" w:ascii="宋体" w:hAnsi="宋体" w:eastAsia="宋体" w:cs="宋体"/>
          <w:b/>
          <w:color w:val="auto"/>
          <w:sz w:val="24"/>
          <w:szCs w:val="24"/>
          <w:highlight w:val="none"/>
        </w:rPr>
      </w:pPr>
      <w:bookmarkStart w:id="39" w:name="_Toc28359090"/>
      <w:bookmarkStart w:id="40" w:name="_Toc35393630"/>
      <w:bookmarkStart w:id="41" w:name="_Toc35393799"/>
      <w:bookmarkStart w:id="42" w:name="_Toc28359013"/>
      <w:r>
        <w:rPr>
          <w:rFonts w:hint="eastAsia" w:ascii="宋体" w:hAnsi="宋体" w:eastAsia="宋体" w:cs="宋体"/>
          <w:b/>
          <w:color w:val="auto"/>
          <w:sz w:val="24"/>
          <w:szCs w:val="24"/>
          <w:highlight w:val="none"/>
        </w:rPr>
        <w:t>二、申请人的资格要求</w:t>
      </w:r>
      <w:bookmarkEnd w:id="39"/>
      <w:bookmarkEnd w:id="40"/>
      <w:bookmarkEnd w:id="41"/>
      <w:bookmarkEnd w:id="42"/>
    </w:p>
    <w:p>
      <w:pPr>
        <w:wordWrap w:val="0"/>
        <w:spacing w:line="420" w:lineRule="exact"/>
        <w:rPr>
          <w:rFonts w:hint="eastAsia" w:ascii="宋体" w:hAnsi="宋体" w:eastAsia="宋体" w:cs="宋体"/>
          <w:color w:val="auto"/>
          <w:sz w:val="24"/>
          <w:szCs w:val="24"/>
          <w:highlight w:val="none"/>
        </w:rPr>
      </w:pPr>
      <w:bookmarkStart w:id="43" w:name="_Toc28359091"/>
      <w:bookmarkStart w:id="44" w:name="_Toc35393800"/>
      <w:bookmarkStart w:id="45" w:name="_Toc28359014"/>
      <w:bookmarkStart w:id="46" w:name="_Toc35393631"/>
      <w:r>
        <w:rPr>
          <w:rFonts w:hint="eastAsia" w:ascii="宋体" w:hAnsi="宋体" w:eastAsia="宋体" w:cs="宋体"/>
          <w:color w:val="auto"/>
          <w:sz w:val="24"/>
          <w:szCs w:val="24"/>
          <w:highlight w:val="none"/>
        </w:rPr>
        <w:t>1. 满足《中华人民共和国政府采购法》第二十二条规定；未被“信用中国”网站（</w:t>
      </w:r>
      <w:r>
        <w:rPr>
          <w:rFonts w:hint="eastAsia" w:ascii="宋体" w:hAnsi="宋体" w:eastAsia="宋体" w:cs="宋体"/>
          <w:color w:val="auto"/>
          <w:sz w:val="24"/>
          <w:szCs w:val="24"/>
          <w:highlight w:val="none"/>
          <w:u w:val="single"/>
        </w:rPr>
        <w:t>www.creditchina.gov.cn</w:t>
      </w:r>
      <w:r>
        <w:rPr>
          <w:rFonts w:hint="eastAsia" w:ascii="宋体" w:hAnsi="宋体" w:eastAsia="宋体" w:cs="宋体"/>
          <w:color w:val="auto"/>
          <w:sz w:val="24"/>
          <w:szCs w:val="24"/>
          <w:highlight w:val="none"/>
        </w:rPr>
        <w:t>）、中国政府采购网（</w:t>
      </w:r>
      <w:r>
        <w:rPr>
          <w:rFonts w:hint="eastAsia" w:ascii="宋体" w:hAnsi="宋体" w:eastAsia="宋体" w:cs="宋体"/>
          <w:color w:val="auto"/>
          <w:sz w:val="24"/>
          <w:szCs w:val="24"/>
          <w:highlight w:val="none"/>
          <w:u w:val="single"/>
        </w:rPr>
        <w:t>www.ccgp.gov.cn</w:t>
      </w:r>
      <w:r>
        <w:rPr>
          <w:rFonts w:hint="eastAsia" w:ascii="宋体" w:hAnsi="宋体" w:eastAsia="宋体" w:cs="宋体"/>
          <w:color w:val="auto"/>
          <w:sz w:val="24"/>
          <w:szCs w:val="24"/>
          <w:highlight w:val="none"/>
        </w:rPr>
        <w:t>）列入失信被执行人、重大税收违法当事人名单、政府采购严重违法失信行为记录名单；</w:t>
      </w:r>
    </w:p>
    <w:p>
      <w:pPr>
        <w:wordWrap w:val="0"/>
        <w:spacing w:line="420" w:lineRule="exac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2. 落实政府采购政策需满足的资格要求：</w:t>
      </w:r>
      <w:r>
        <w:rPr>
          <w:rFonts w:hint="eastAsia" w:ascii="宋体" w:hAnsi="宋体" w:eastAsia="宋体" w:cs="宋体"/>
          <w:b/>
          <w:bCs/>
          <w:color w:val="auto"/>
          <w:sz w:val="24"/>
          <w:szCs w:val="24"/>
          <w:highlight w:val="none"/>
        </w:rPr>
        <w:t>无；</w:t>
      </w:r>
    </w:p>
    <w:p>
      <w:pPr>
        <w:wordWrap w:val="0"/>
        <w:spacing w:line="420" w:lineRule="exac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3. 本项目的特定资格要求：</w:t>
      </w:r>
      <w:r>
        <w:rPr>
          <w:rFonts w:hint="eastAsia" w:ascii="宋体" w:hAnsi="宋体" w:eastAsia="宋体" w:cs="宋体"/>
          <w:b/>
          <w:bCs/>
          <w:color w:val="auto"/>
          <w:sz w:val="24"/>
          <w:szCs w:val="24"/>
          <w:highlight w:val="none"/>
        </w:rPr>
        <w:t>无；</w:t>
      </w:r>
    </w:p>
    <w:bookmarkEnd w:id="43"/>
    <w:bookmarkEnd w:id="44"/>
    <w:bookmarkEnd w:id="45"/>
    <w:bookmarkEnd w:id="46"/>
    <w:p>
      <w:pPr>
        <w:wordWrap w:val="0"/>
        <w:spacing w:line="420" w:lineRule="exact"/>
        <w:jc w:val="left"/>
        <w:rPr>
          <w:rFonts w:hint="eastAsia" w:ascii="宋体" w:hAnsi="宋体" w:eastAsia="宋体" w:cs="宋体"/>
          <w:b/>
          <w:color w:val="auto"/>
          <w:sz w:val="24"/>
          <w:szCs w:val="24"/>
          <w:highlight w:val="none"/>
        </w:rPr>
      </w:pPr>
      <w:bookmarkStart w:id="47" w:name="_Toc28359092"/>
      <w:bookmarkStart w:id="48" w:name="_Toc28359015"/>
      <w:bookmarkStart w:id="49" w:name="_Toc35393632"/>
      <w:bookmarkStart w:id="50" w:name="_Toc35393801"/>
      <w:r>
        <w:rPr>
          <w:rFonts w:hint="eastAsia" w:ascii="宋体" w:hAnsi="宋体" w:eastAsia="宋体" w:cs="宋体"/>
          <w:b/>
          <w:color w:val="auto"/>
          <w:sz w:val="24"/>
          <w:szCs w:val="24"/>
          <w:highlight w:val="none"/>
        </w:rPr>
        <w:t>三、获取（下载）竞争性磋商文件</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时间：发布公告之日至</w:t>
      </w:r>
      <w:r>
        <w:rPr>
          <w:rFonts w:hint="eastAsia" w:ascii="宋体" w:hAnsi="宋体" w:eastAsia="宋体" w:cs="宋体"/>
          <w:color w:val="auto"/>
          <w:sz w:val="24"/>
          <w:szCs w:val="24"/>
          <w:highlight w:val="none"/>
          <w:u w:val="single"/>
          <w:lang w:eastAsia="zh-CN"/>
        </w:rPr>
        <w:t>2025年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eastAsia="zh-CN"/>
        </w:rPr>
        <w:t>月</w:t>
      </w:r>
      <w:r>
        <w:rPr>
          <w:rFonts w:hint="eastAsia" w:ascii="宋体" w:hAnsi="宋体" w:eastAsia="宋体" w:cs="宋体"/>
          <w:color w:val="auto"/>
          <w:sz w:val="24"/>
          <w:szCs w:val="24"/>
          <w:highlight w:val="none"/>
          <w:u w:val="single"/>
          <w:lang w:val="en-US" w:eastAsia="zh-CN"/>
        </w:rPr>
        <w:t>15</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eastAsia="zh-CN"/>
        </w:rPr>
        <w:t>时</w:t>
      </w:r>
      <w:r>
        <w:rPr>
          <w:rFonts w:hint="eastAsia" w:ascii="宋体" w:hAnsi="宋体" w:eastAsia="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lang w:eastAsia="zh-CN"/>
        </w:rPr>
        <w:t>分</w:t>
      </w:r>
      <w:r>
        <w:rPr>
          <w:rFonts w:hint="eastAsia" w:ascii="宋体" w:hAnsi="宋体" w:eastAsia="宋体" w:cs="宋体"/>
          <w:color w:val="auto"/>
          <w:sz w:val="24"/>
          <w:szCs w:val="24"/>
          <w:highlight w:val="none"/>
        </w:rPr>
        <w:t>，每天上午00:00至12:00，下午12:00至23:59（北京时间，线上获取法定节假日均可，线下获取文件法定节假日除外）；</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地点：浙江政府采购网</w:t>
      </w:r>
      <w:r>
        <w:rPr>
          <w:rFonts w:hint="eastAsia" w:ascii="宋体" w:hAnsi="宋体" w:eastAsia="宋体" w:cs="宋体"/>
          <w:color w:val="auto"/>
          <w:sz w:val="24"/>
          <w:szCs w:val="24"/>
          <w:highlight w:val="none"/>
          <w:u w:val="singl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"http://zfcg.czt.zj.gov.cn" </w:instrText>
      </w:r>
      <w:r>
        <w:rPr>
          <w:rFonts w:hint="eastAsia" w:ascii="宋体" w:hAnsi="宋体" w:eastAsia="宋体" w:cs="宋体"/>
          <w:color w:val="auto"/>
          <w:highlight w:val="none"/>
        </w:rPr>
        <w:fldChar w:fldCharType="separate"/>
      </w:r>
      <w:r>
        <w:rPr>
          <w:rStyle w:val="24"/>
          <w:rFonts w:hint="eastAsia" w:ascii="宋体" w:hAnsi="宋体" w:eastAsia="宋体" w:cs="宋体"/>
          <w:color w:val="auto"/>
          <w:sz w:val="24"/>
          <w:szCs w:val="24"/>
          <w:highlight w:val="none"/>
        </w:rPr>
        <w:t>http://https://zfcg.czt.zj.gov.cn/</w:t>
      </w:r>
      <w:r>
        <w:rPr>
          <w:rStyle w:val="24"/>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，丽水市公共资源交易网（</w:t>
      </w:r>
      <w:r>
        <w:rPr>
          <w:rFonts w:hint="eastAsia" w:ascii="宋体" w:hAnsi="宋体" w:eastAsia="宋体" w:cs="宋体"/>
          <w:color w:val="auto"/>
          <w:sz w:val="24"/>
          <w:szCs w:val="24"/>
          <w:highlight w:val="none"/>
          <w:u w:val="single"/>
        </w:rPr>
        <w:t>http://https://lssggzy.lishui.gov.cn//</w:t>
      </w:r>
      <w:r>
        <w:rPr>
          <w:rFonts w:hint="eastAsia" w:ascii="宋体" w:hAnsi="宋体" w:eastAsia="宋体" w:cs="宋体"/>
          <w:color w:val="auto"/>
          <w:sz w:val="24"/>
          <w:szCs w:val="24"/>
          <w:highlight w:val="none"/>
        </w:rPr>
        <w:t>）公告附件；</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方式：自行下载获取</w:t>
      </w:r>
    </w:p>
    <w:p>
      <w:pPr>
        <w:wordWrap w:val="0"/>
        <w:snapToGrid w:val="0"/>
        <w:spacing w:line="420" w:lineRule="exact"/>
        <w:ind w:firstLine="51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浙江政府采购网注册正式供应商-用户入驻/登录</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用户登录-项目采购-获取竞争性磋商文件管理；</w:t>
      </w:r>
    </w:p>
    <w:p>
      <w:pPr>
        <w:wordWrap w:val="0"/>
        <w:snapToGrid w:val="0"/>
        <w:spacing w:line="420" w:lineRule="exact"/>
        <w:ind w:firstLine="51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未在浙江省政府采购网</w:t>
      </w:r>
      <w:r>
        <w:rPr>
          <w:rFonts w:hint="eastAsia" w:ascii="宋体" w:hAnsi="宋体" w:eastAsia="宋体" w:cs="宋体"/>
          <w:color w:val="auto"/>
          <w:sz w:val="24"/>
          <w:szCs w:val="24"/>
          <w:highlight w:val="none"/>
          <w:u w:val="singl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"http://zfcg.czt.zj.gov.cn" </w:instrText>
      </w:r>
      <w:r>
        <w:rPr>
          <w:rFonts w:hint="eastAsia" w:ascii="宋体" w:hAnsi="宋体" w:eastAsia="宋体" w:cs="宋体"/>
          <w:color w:val="auto"/>
          <w:highlight w:val="none"/>
        </w:rPr>
        <w:fldChar w:fldCharType="separate"/>
      </w:r>
      <w:r>
        <w:rPr>
          <w:rStyle w:val="24"/>
          <w:rFonts w:hint="eastAsia" w:ascii="宋体" w:hAnsi="宋体" w:eastAsia="宋体" w:cs="宋体"/>
          <w:color w:val="auto"/>
          <w:sz w:val="24"/>
          <w:szCs w:val="24"/>
          <w:highlight w:val="none"/>
        </w:rPr>
        <w:t>http://https://zfcg.czt.zj.gov.cn/</w:t>
      </w:r>
      <w:r>
        <w:rPr>
          <w:rStyle w:val="24"/>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注册成为正式供应商的，请注册完成审核成功后方可登录获取，注册流程见网址：</w:t>
      </w:r>
      <w:r>
        <w:rPr>
          <w:rFonts w:hint="eastAsia" w:ascii="宋体" w:hAnsi="宋体" w:eastAsia="宋体" w:cs="宋体"/>
          <w:color w:val="auto"/>
          <w:sz w:val="24"/>
          <w:szCs w:val="24"/>
          <w:highlight w:val="none"/>
          <w:u w:val="single"/>
        </w:rPr>
        <w:t>http://</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"http://zfcg.czt.zj.gov.cn/register/2017-07-24/6728.html?_=2020-03-09%2006:00:22"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u w:val="single"/>
        </w:rPr>
        <w:t>https://zfcg.czt.zj.gov.cn//register/2017-07-24/6728.html?_=2020-03-09%2006:</w:t>
      </w:r>
      <w:bookmarkStart w:id="51" w:name="_Hlt34749270"/>
      <w:bookmarkStart w:id="52" w:name="_Hlt34749271"/>
      <w:r>
        <w:rPr>
          <w:rFonts w:hint="eastAsia" w:ascii="宋体" w:hAnsi="宋体" w:eastAsia="宋体" w:cs="宋体"/>
          <w:color w:val="auto"/>
          <w:sz w:val="24"/>
          <w:szCs w:val="24"/>
          <w:highlight w:val="none"/>
          <w:u w:val="single"/>
        </w:rPr>
        <w:t>0</w:t>
      </w:r>
      <w:bookmarkEnd w:id="51"/>
      <w:bookmarkEnd w:id="52"/>
      <w:r>
        <w:rPr>
          <w:rFonts w:hint="eastAsia" w:ascii="宋体" w:hAnsi="宋体" w:eastAsia="宋体" w:cs="宋体"/>
          <w:color w:val="auto"/>
          <w:sz w:val="24"/>
          <w:szCs w:val="24"/>
          <w:highlight w:val="none"/>
          <w:u w:val="single"/>
        </w:rPr>
        <w:t>0:22</w:t>
      </w:r>
      <w:r>
        <w:rPr>
          <w:rFonts w:hint="eastAsia" w:ascii="宋体" w:hAnsi="宋体" w:eastAsia="宋体" w:cs="宋体"/>
          <w:color w:val="auto"/>
          <w:sz w:val="24"/>
          <w:szCs w:val="24"/>
          <w:highlight w:val="none"/>
          <w:u w:val="single"/>
        </w:rPr>
        <w:fldChar w:fldCharType="end"/>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，注册咨询电话：95763；</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3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在浙江政府采购网采购公告附件中以“游客”身份（或丽水市公共资源交易网）获取的竞争性磋商文件在仅供阅览；潜在供应商未按上述第</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条方式获取竞争性磋商文件的不得对竞争性磋商文件提起质疑投诉。</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 售价：0元</w:t>
      </w:r>
    </w:p>
    <w:bookmarkEnd w:id="47"/>
    <w:bookmarkEnd w:id="48"/>
    <w:bookmarkEnd w:id="49"/>
    <w:bookmarkEnd w:id="50"/>
    <w:p>
      <w:pPr>
        <w:wordWrap w:val="0"/>
        <w:spacing w:line="42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四、响应文件提交（上传）</w:t>
      </w:r>
    </w:p>
    <w:p>
      <w:pPr>
        <w:wordWrap w:val="0"/>
        <w:spacing w:line="420" w:lineRule="exact"/>
        <w:ind w:firstLine="480" w:firstLineChars="200"/>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 xml:space="preserve">. </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u w:val="single"/>
          <w:lang w:eastAsia="zh-CN"/>
        </w:rPr>
        <w:t>2025年4月15日10时00分</w:t>
      </w:r>
      <w:r>
        <w:rPr>
          <w:rFonts w:hint="eastAsia" w:ascii="宋体" w:hAnsi="宋体" w:eastAsia="宋体" w:cs="宋体"/>
          <w:bCs/>
          <w:color w:val="auto"/>
          <w:sz w:val="24"/>
          <w:szCs w:val="24"/>
          <w:highlight w:val="none"/>
        </w:rPr>
        <w:t>（北京时间）；</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地点：</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 xml:space="preserve"> 电子加密磋商响应文件：在“政府采购云平台”上传提交，“电子加密磋商响应文件”成功上传提交后，供应商自行打印磋商响应文件接收回执。</w:t>
      </w:r>
    </w:p>
    <w:p>
      <w:pPr>
        <w:wordWrap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备份磋商响应文件：供应商自行确定是否提交；若提交请将备份磋商响应文件以电子邮件的形式发送至（237741619@qq.com），备份磋商响应文件在“电子加密磋商响应文件”在线解密失败后启用，否则不予以启用；未在规定时间内发送备份磋商响应文件造成的响应无效或失败由供应商自行承当。</w:t>
      </w:r>
    </w:p>
    <w:p>
      <w:pPr>
        <w:wordWrap w:val="0"/>
        <w:spacing w:line="420" w:lineRule="exact"/>
        <w:rPr>
          <w:rFonts w:hint="eastAsia" w:ascii="宋体" w:hAnsi="宋体" w:eastAsia="宋体" w:cs="宋体"/>
          <w:b/>
          <w:color w:val="auto"/>
          <w:sz w:val="24"/>
          <w:szCs w:val="24"/>
          <w:highlight w:val="none"/>
        </w:rPr>
      </w:pPr>
      <w:bookmarkStart w:id="53" w:name="_Toc35393802"/>
      <w:bookmarkStart w:id="54" w:name="_Toc35393633"/>
      <w:bookmarkStart w:id="55" w:name="_Toc28359093"/>
      <w:bookmarkStart w:id="56" w:name="_Toc28359016"/>
      <w:r>
        <w:rPr>
          <w:rFonts w:hint="eastAsia" w:ascii="宋体" w:hAnsi="宋体" w:eastAsia="宋体" w:cs="宋体"/>
          <w:b/>
          <w:color w:val="auto"/>
          <w:sz w:val="24"/>
          <w:szCs w:val="24"/>
          <w:highlight w:val="none"/>
        </w:rPr>
        <w:t>五、响应文件开启</w:t>
      </w:r>
      <w:bookmarkEnd w:id="53"/>
      <w:bookmarkEnd w:id="54"/>
      <w:bookmarkEnd w:id="55"/>
      <w:bookmarkEnd w:id="56"/>
    </w:p>
    <w:p>
      <w:pPr>
        <w:wordWrap w:val="0"/>
        <w:spacing w:line="420" w:lineRule="exact"/>
        <w:ind w:firstLine="480" w:firstLineChars="200"/>
        <w:rPr>
          <w:rFonts w:hint="eastAsia" w:ascii="宋体" w:hAnsi="宋体" w:eastAsia="宋体" w:cs="宋体"/>
          <w:bCs/>
          <w:color w:val="auto"/>
          <w:sz w:val="24"/>
          <w:szCs w:val="24"/>
          <w:highlight w:val="none"/>
          <w:u w:val="single"/>
        </w:rPr>
      </w:pPr>
      <w:r>
        <w:rPr>
          <w:rFonts w:hint="eastAsia" w:ascii="宋体" w:hAnsi="宋体" w:eastAsia="宋体" w:cs="宋体"/>
          <w:color w:val="auto"/>
          <w:sz w:val="24"/>
          <w:szCs w:val="24"/>
          <w:highlight w:val="none"/>
        </w:rPr>
        <w:t>开启时间：</w:t>
      </w:r>
      <w:r>
        <w:rPr>
          <w:rFonts w:hint="eastAsia" w:ascii="宋体" w:hAnsi="宋体" w:eastAsia="宋体" w:cs="宋体"/>
          <w:color w:val="auto"/>
          <w:sz w:val="24"/>
          <w:szCs w:val="24"/>
          <w:highlight w:val="none"/>
          <w:u w:val="single"/>
          <w:lang w:eastAsia="zh-CN"/>
        </w:rPr>
        <w:t>2025年</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eastAsia="zh-CN"/>
        </w:rPr>
        <w:t>月</w:t>
      </w:r>
      <w:r>
        <w:rPr>
          <w:rFonts w:hint="eastAsia" w:ascii="宋体" w:hAnsi="宋体" w:eastAsia="宋体" w:cs="宋体"/>
          <w:color w:val="auto"/>
          <w:sz w:val="24"/>
          <w:szCs w:val="24"/>
          <w:highlight w:val="none"/>
          <w:u w:val="single"/>
          <w:lang w:val="en-US" w:eastAsia="zh-CN"/>
        </w:rPr>
        <w:t>15</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eastAsia="zh-CN"/>
        </w:rPr>
        <w:t>时</w:t>
      </w:r>
      <w:r>
        <w:rPr>
          <w:rFonts w:hint="eastAsia" w:ascii="宋体" w:hAnsi="宋体" w:eastAsia="宋体"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lang w:eastAsia="zh-CN"/>
        </w:rPr>
        <w:t>分</w:t>
      </w:r>
      <w:r>
        <w:rPr>
          <w:rFonts w:hint="eastAsia" w:ascii="宋体" w:hAnsi="宋体" w:eastAsia="宋体" w:cs="宋体"/>
          <w:bCs/>
          <w:color w:val="auto"/>
          <w:sz w:val="24"/>
          <w:szCs w:val="24"/>
          <w:highlight w:val="none"/>
        </w:rPr>
        <w:t>（北京时间）</w:t>
      </w:r>
    </w:p>
    <w:p>
      <w:pPr>
        <w:wordWrap w:val="0"/>
        <w:spacing w:line="440" w:lineRule="exact"/>
        <w:ind w:firstLine="480" w:firstLineChars="200"/>
        <w:rPr>
          <w:rFonts w:hint="eastAsia" w:ascii="宋体" w:hAnsi="宋体" w:eastAsia="宋体" w:cs="宋体"/>
          <w:color w:val="auto"/>
          <w:highlight w:val="none"/>
        </w:rPr>
      </w:pPr>
      <w:r>
        <w:rPr>
          <w:rFonts w:hint="eastAsia" w:ascii="宋体" w:hAnsi="宋体" w:eastAsia="宋体" w:cs="宋体"/>
          <w:bCs/>
          <w:color w:val="auto"/>
          <w:sz w:val="24"/>
          <w:szCs w:val="24"/>
          <w:highlight w:val="none"/>
        </w:rPr>
        <w:t>开标地点（网址）：丽水市公共资源交易中心开标厅；浙江政府采购网—用户入驻/登录—用户登录—项目采购—开标评标—进入开标大厅。</w:t>
      </w:r>
    </w:p>
    <w:p>
      <w:pPr>
        <w:wordWrap w:val="0"/>
        <w:spacing w:line="420" w:lineRule="exact"/>
        <w:rPr>
          <w:rFonts w:hint="eastAsia" w:ascii="宋体" w:hAnsi="宋体" w:eastAsia="宋体" w:cs="宋体"/>
          <w:b/>
          <w:color w:val="auto"/>
          <w:sz w:val="24"/>
          <w:szCs w:val="24"/>
          <w:highlight w:val="none"/>
        </w:rPr>
      </w:pPr>
      <w:bookmarkStart w:id="57" w:name="_Toc35393803"/>
      <w:bookmarkStart w:id="58" w:name="_Toc35393634"/>
      <w:bookmarkStart w:id="59" w:name="_Toc28359094"/>
      <w:bookmarkStart w:id="60" w:name="_Toc28359017"/>
      <w:r>
        <w:rPr>
          <w:rFonts w:hint="eastAsia" w:ascii="宋体" w:hAnsi="宋体" w:eastAsia="宋体" w:cs="宋体"/>
          <w:b/>
          <w:color w:val="auto"/>
          <w:sz w:val="24"/>
          <w:szCs w:val="24"/>
          <w:highlight w:val="none"/>
        </w:rPr>
        <w:t>六、公告期限</w:t>
      </w:r>
      <w:bookmarkEnd w:id="57"/>
      <w:bookmarkEnd w:id="58"/>
      <w:bookmarkEnd w:id="59"/>
      <w:bookmarkEnd w:id="60"/>
    </w:p>
    <w:p>
      <w:pPr>
        <w:wordWrap w:val="0"/>
        <w:spacing w:line="42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自本公告发布之日起3个工作日（公告发布次日起计算）。</w:t>
      </w:r>
    </w:p>
    <w:p>
      <w:pPr>
        <w:wordWrap w:val="0"/>
        <w:spacing w:line="420" w:lineRule="exact"/>
        <w:rPr>
          <w:rFonts w:hint="eastAsia" w:ascii="宋体" w:hAnsi="宋体" w:eastAsia="宋体" w:cs="宋体"/>
          <w:b/>
          <w:color w:val="auto"/>
          <w:sz w:val="24"/>
          <w:szCs w:val="24"/>
          <w:highlight w:val="none"/>
        </w:rPr>
      </w:pPr>
      <w:bookmarkStart w:id="61" w:name="_Toc35393626"/>
      <w:bookmarkStart w:id="62" w:name="_Toc35393795"/>
      <w:r>
        <w:rPr>
          <w:rFonts w:hint="eastAsia" w:ascii="宋体" w:hAnsi="宋体" w:eastAsia="宋体" w:cs="宋体"/>
          <w:b/>
          <w:color w:val="auto"/>
          <w:sz w:val="24"/>
          <w:szCs w:val="24"/>
          <w:highlight w:val="none"/>
        </w:rPr>
        <w:t>七、其他补充事宜</w:t>
      </w:r>
      <w:bookmarkEnd w:id="61"/>
      <w:bookmarkEnd w:id="62"/>
    </w:p>
    <w:p>
      <w:pPr>
        <w:wordWrap w:val="0"/>
        <w:snapToGrid w:val="0"/>
        <w:spacing w:line="420" w:lineRule="exact"/>
        <w:ind w:firstLine="51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供应商认为竞争性磋商文件使自己的权益受到损害的，可以自获取竞争性磋商文件之日或者竞争性磋商文件公告期限届满之日（公告期限届满后获取竞争性磋商文件的，以公告期限届满之日为准）起7个工作日内，以书面形式一次性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napToGrid w:val="0"/>
        <w:spacing w:line="420" w:lineRule="exact"/>
        <w:ind w:firstLine="51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其他事项：</w:t>
      </w:r>
      <w:r>
        <w:rPr>
          <w:rFonts w:hint="eastAsia" w:ascii="宋体" w:hAnsi="宋体" w:eastAsia="宋体" w:cs="宋体"/>
          <w:bCs/>
          <w:snapToGrid w:val="0"/>
          <w:color w:val="auto"/>
          <w:sz w:val="24"/>
          <w:szCs w:val="24"/>
          <w:highlight w:val="none"/>
        </w:rPr>
        <w:t>本项目全程电子招投标，相关的操作规程务必关注《政府采购项目电子交易管理操作指南-供应商》（网址：</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"https://service.zcygov.cn/" \l "/knowledges/CW1EtGwBFdiHxlNd6I3m/6IMVAG0BFdiHxlNdQ8Na" </w:instrText>
      </w:r>
      <w:r>
        <w:rPr>
          <w:rFonts w:hint="eastAsia" w:ascii="宋体" w:hAnsi="宋体" w:eastAsia="宋体" w:cs="宋体"/>
          <w:color w:val="auto"/>
          <w:highlight w:val="none"/>
        </w:rPr>
        <w:fldChar w:fldCharType="separate"/>
      </w:r>
      <w:r>
        <w:rPr>
          <w:rStyle w:val="24"/>
          <w:rFonts w:hint="eastAsia" w:ascii="宋体" w:hAnsi="宋体" w:eastAsia="宋体" w:cs="宋体"/>
          <w:color w:val="auto"/>
          <w:sz w:val="24"/>
          <w:szCs w:val="24"/>
          <w:highlight w:val="none"/>
        </w:rPr>
        <w:t>https://service.zcygov.cn/#/knowledges/CW1EtGwBFdiHxlNd6I3m/6IMVAG0BFdiHxlNdQ8Na</w:t>
      </w:r>
      <w:r>
        <w:rPr>
          <w:rStyle w:val="24"/>
          <w:rFonts w:hint="eastAsia" w:ascii="宋体" w:hAnsi="宋体" w:eastAsia="宋体" w:cs="宋体"/>
          <w:color w:val="auto"/>
          <w:sz w:val="24"/>
          <w:szCs w:val="24"/>
          <w:highlight w:val="none"/>
        </w:rPr>
        <w:fldChar w:fldCharType="end"/>
      </w:r>
      <w:r>
        <w:rPr>
          <w:rFonts w:hint="eastAsia" w:ascii="宋体" w:hAnsi="宋体" w:eastAsia="宋体" w:cs="宋体"/>
          <w:bCs/>
          <w:snapToGrid w:val="0"/>
          <w:color w:val="auto"/>
          <w:sz w:val="24"/>
          <w:szCs w:val="24"/>
          <w:highlight w:val="none"/>
        </w:rPr>
        <w:t>）</w:t>
      </w:r>
    </w:p>
    <w:p>
      <w:pPr>
        <w:wordWrap w:val="0"/>
        <w:snapToGrid w:val="0"/>
        <w:spacing w:line="420" w:lineRule="exact"/>
        <w:rPr>
          <w:rFonts w:hint="eastAsia" w:ascii="宋体" w:hAnsi="宋体" w:eastAsia="宋体" w:cs="宋体"/>
          <w:color w:val="auto"/>
          <w:sz w:val="24"/>
          <w:szCs w:val="24"/>
          <w:highlight w:val="none"/>
        </w:rPr>
      </w:pPr>
      <w:bookmarkStart w:id="63" w:name="_Toc35393796"/>
      <w:bookmarkStart w:id="64" w:name="_Toc35393627"/>
      <w:bookmarkStart w:id="65" w:name="_Toc28359008"/>
      <w:bookmarkStart w:id="66" w:name="_Toc28359085"/>
      <w:r>
        <w:rPr>
          <w:rFonts w:hint="eastAsia" w:ascii="宋体" w:hAnsi="宋体" w:eastAsia="宋体" w:cs="宋体"/>
          <w:b/>
          <w:color w:val="auto"/>
          <w:sz w:val="24"/>
          <w:szCs w:val="24"/>
          <w:highlight w:val="none"/>
        </w:rPr>
        <w:t>八、</w:t>
      </w:r>
      <w:bookmarkEnd w:id="63"/>
      <w:bookmarkEnd w:id="64"/>
      <w:bookmarkEnd w:id="65"/>
      <w:bookmarkEnd w:id="66"/>
      <w:r>
        <w:rPr>
          <w:rFonts w:hint="eastAsia" w:ascii="宋体" w:hAnsi="宋体" w:eastAsia="宋体" w:cs="宋体"/>
          <w:b/>
          <w:bCs/>
          <w:color w:val="auto"/>
          <w:sz w:val="24"/>
          <w:szCs w:val="24"/>
          <w:highlight w:val="none"/>
        </w:rPr>
        <w:t>凡对本次采购提出询问、质疑、投诉，请按以下方式联系</w:t>
      </w:r>
    </w:p>
    <w:p>
      <w:pPr>
        <w:wordWrap w:val="0"/>
        <w:snapToGrid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采购人信息</w:t>
      </w:r>
    </w:p>
    <w:p>
      <w:pPr>
        <w:wordWrap w:val="0"/>
        <w:snapToGrid w:val="0"/>
        <w:spacing w:line="42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称：丽水市经济和信息化局</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color w:val="auto"/>
          <w:sz w:val="24"/>
          <w:szCs w:val="24"/>
          <w:highlight w:val="none"/>
        </w:rPr>
        <w:t>地  址：丽水市莲都区继光街27号</w:t>
      </w:r>
    </w:p>
    <w:p>
      <w:pPr>
        <w:wordWrap w:val="0"/>
        <w:snapToGrid w:val="0"/>
        <w:spacing w:line="42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w:t>
      </w:r>
    </w:p>
    <w:p>
      <w:pPr>
        <w:wordWrap w:val="0"/>
        <w:snapToGrid w:val="0"/>
        <w:spacing w:line="42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项目联系人（询问）：王先生       项目联系方式（询问）：0578-2095025</w:t>
      </w:r>
    </w:p>
    <w:p>
      <w:pPr>
        <w:wordWrap w:val="0"/>
        <w:snapToGrid w:val="0"/>
        <w:spacing w:line="42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质疑联系人：王先生              质疑联系方式：0578-2095022</w:t>
      </w:r>
    </w:p>
    <w:p>
      <w:pPr>
        <w:wordWrap w:val="0"/>
        <w:snapToGrid w:val="0"/>
        <w:spacing w:line="420" w:lineRule="exact"/>
        <w:rPr>
          <w:rFonts w:hint="eastAsia" w:ascii="宋体" w:hAnsi="宋体" w:eastAsia="宋体" w:cs="宋体"/>
          <w:color w:val="auto"/>
          <w:sz w:val="24"/>
          <w:szCs w:val="24"/>
          <w:highlight w:val="none"/>
        </w:rPr>
      </w:pPr>
    </w:p>
    <w:p>
      <w:pPr>
        <w:wordWrap w:val="0"/>
        <w:snapToGrid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采购代理机构信息</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 xml:space="preserve">名  称：浙江鼎峰工程咨询有限公司  </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地  址：浙江省丽水市庆春街979号3楼</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传  真：0578-2531111</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项目联系人（询问）：应芳芳    项目联系方式（询问）：0578-2522968</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质疑联系人：林秋丽            质疑联系方式：0578-2082121</w:t>
      </w:r>
    </w:p>
    <w:p>
      <w:pPr>
        <w:wordWrap w:val="0"/>
        <w:snapToGrid w:val="0"/>
        <w:spacing w:line="420" w:lineRule="exact"/>
        <w:ind w:firstLine="480" w:firstLineChars="200"/>
        <w:rPr>
          <w:rFonts w:hint="eastAsia" w:ascii="宋体" w:hAnsi="宋体" w:eastAsia="宋体" w:cs="宋体"/>
          <w:color w:val="auto"/>
          <w:sz w:val="24"/>
          <w:szCs w:val="24"/>
          <w:highlight w:val="none"/>
        </w:rPr>
      </w:pPr>
    </w:p>
    <w:p>
      <w:pPr>
        <w:wordWrap w:val="0"/>
        <w:snapToGrid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同级政府采购监督管理部门</w:t>
      </w:r>
    </w:p>
    <w:p>
      <w:pPr>
        <w:wordWrap w:val="0"/>
        <w:snapToGrid w:val="0"/>
        <w:spacing w:line="42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称：丽水市财政局政府采购监管处 </w:t>
      </w:r>
    </w:p>
    <w:p>
      <w:pPr>
        <w:wordWrap w:val="0"/>
        <w:snapToGrid w:val="0"/>
        <w:spacing w:line="42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址：丽水市财政局</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传  真：0578-2669165</w:t>
      </w:r>
    </w:p>
    <w:p>
      <w:pPr>
        <w:wordWrap w:val="0"/>
        <w:snapToGrid w:val="0"/>
        <w:spacing w:line="420" w:lineRule="exact"/>
        <w:ind w:firstLine="720" w:firstLineChars="300"/>
        <w:rPr>
          <w:rFonts w:hint="eastAsia" w:ascii="宋体" w:hAnsi="宋体" w:eastAsia="宋体" w:cs="宋体"/>
          <w:bCs/>
          <w:snapToGrid w:val="0"/>
          <w:color w:val="auto"/>
          <w:sz w:val="24"/>
          <w:szCs w:val="24"/>
          <w:highlight w:val="none"/>
        </w:rPr>
      </w:pPr>
      <w:r>
        <w:rPr>
          <w:rFonts w:hint="eastAsia" w:ascii="宋体" w:hAnsi="宋体" w:eastAsia="宋体" w:cs="宋体"/>
          <w:bCs/>
          <w:snapToGrid w:val="0"/>
          <w:color w:val="auto"/>
          <w:sz w:val="24"/>
          <w:szCs w:val="24"/>
          <w:highlight w:val="none"/>
        </w:rPr>
        <w:t>联系人：吴先生 叶先生   监督投诉电话：0578-2669165</w:t>
      </w:r>
    </w:p>
    <w:p>
      <w:pPr>
        <w:wordWrap w:val="0"/>
        <w:snapToGrid w:val="0"/>
        <w:spacing w:line="420" w:lineRule="exact"/>
        <w:rPr>
          <w:rFonts w:hint="eastAsia" w:ascii="宋体" w:hAnsi="宋体" w:eastAsia="宋体" w:cs="宋体"/>
          <w:color w:val="auto"/>
          <w:sz w:val="24"/>
          <w:szCs w:val="24"/>
          <w:highlight w:val="none"/>
        </w:rPr>
      </w:pPr>
    </w:p>
    <w:p>
      <w:pPr>
        <w:tabs>
          <w:tab w:val="left" w:pos="540"/>
        </w:tabs>
        <w:wordWrap w:val="0"/>
        <w:snapToGrid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若对项目采购电子交易系统操作有疑问，可登录政采云（https://www.zcygov.cn/），点击右侧咨询小采，获取采小蜜智能服务管家帮助，或拨打政采云服务热线95763获取热线服务帮助。 </w:t>
      </w:r>
    </w:p>
    <w:p>
      <w:pPr>
        <w:tabs>
          <w:tab w:val="left" w:pos="540"/>
        </w:tabs>
        <w:wordWrap w:val="0"/>
        <w:snapToGrid w:val="0"/>
        <w:spacing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CA问题联系电话（人工）：汇信CA 400-888-4636；天谷CA 400-087-8198。</w:t>
      </w:r>
    </w:p>
    <w:bookmarkEnd w:id="32"/>
    <w:p>
      <w:pPr>
        <w:pStyle w:val="17"/>
        <w:wordWrap w:val="0"/>
        <w:spacing w:before="0" w:after="0" w:line="420" w:lineRule="exact"/>
        <w:rPr>
          <w:rFonts w:hint="eastAsia" w:ascii="宋体" w:hAnsi="宋体" w:eastAsia="宋体" w:cs="宋体"/>
          <w:b w:val="0"/>
          <w:strike/>
          <w:color w:val="auto"/>
          <w:sz w:val="24"/>
          <w:szCs w:val="24"/>
          <w:highlight w:val="none"/>
        </w:rPr>
        <w:sectPr>
          <w:footerReference r:id="rId8" w:type="default"/>
          <w:pgSz w:w="11906" w:h="16838"/>
          <w:pgMar w:top="1247" w:right="1247" w:bottom="1247" w:left="1361" w:header="851" w:footer="850" w:gutter="0"/>
          <w:cols w:space="720" w:num="1"/>
          <w:rtlGutter w:val="0"/>
          <w:docGrid w:linePitch="312" w:charSpace="0"/>
        </w:sectPr>
      </w:pPr>
      <w:bookmarkStart w:id="67" w:name="_Toc493956019"/>
    </w:p>
    <w:p>
      <w:pPr>
        <w:pStyle w:val="17"/>
        <w:wordWrap w:val="0"/>
        <w:spacing w:before="0" w:after="0" w:line="400" w:lineRule="exact"/>
        <w:rPr>
          <w:rFonts w:hint="eastAsia" w:ascii="宋体" w:hAnsi="宋体" w:eastAsia="宋体" w:cs="宋体"/>
          <w:color w:val="auto"/>
          <w:sz w:val="36"/>
          <w:szCs w:val="36"/>
          <w:highlight w:val="none"/>
        </w:rPr>
        <w:sectPr>
          <w:type w:val="continuous"/>
          <w:pgSz w:w="11906" w:h="16838"/>
          <w:pgMar w:top="1247" w:right="1247" w:bottom="1247" w:left="1361" w:header="851" w:footer="850" w:gutter="0"/>
          <w:cols w:space="720" w:num="1"/>
          <w:titlePg/>
          <w:rtlGutter w:val="0"/>
          <w:docGrid w:linePitch="312" w:charSpace="0"/>
        </w:sectPr>
      </w:pPr>
      <w:bookmarkStart w:id="68" w:name="_Toc531358960"/>
      <w:bookmarkStart w:id="69" w:name="_Toc530551805"/>
    </w:p>
    <w:p>
      <w:pPr>
        <w:pStyle w:val="17"/>
        <w:wordWrap w:val="0"/>
        <w:spacing w:before="0" w:after="0" w:line="360" w:lineRule="auto"/>
        <w:rPr>
          <w:rFonts w:hint="eastAsia" w:ascii="宋体" w:hAnsi="宋体" w:eastAsia="宋体" w:cs="宋体"/>
          <w:color w:val="auto"/>
          <w:sz w:val="36"/>
          <w:szCs w:val="36"/>
          <w:highlight w:val="none"/>
        </w:rPr>
      </w:pPr>
      <w:bookmarkStart w:id="70" w:name="_Toc7337"/>
    </w:p>
    <w:p>
      <w:pPr>
        <w:pStyle w:val="17"/>
        <w:numPr>
          <w:ilvl w:val="0"/>
          <w:numId w:val="1"/>
        </w:numPr>
        <w:wordWrap w:val="0"/>
        <w:spacing w:before="0" w:after="0" w:line="360" w:lineRule="auto"/>
        <w:rPr>
          <w:rFonts w:hint="eastAsia" w:ascii="宋体" w:hAnsi="宋体" w:eastAsia="宋体" w:cs="宋体"/>
          <w:color w:val="auto"/>
          <w:sz w:val="36"/>
          <w:szCs w:val="36"/>
          <w:highlight w:val="none"/>
        </w:rPr>
      </w:pPr>
      <w:bookmarkStart w:id="71" w:name="OLE_LINK24"/>
      <w:r>
        <w:rPr>
          <w:rFonts w:hint="eastAsia" w:ascii="宋体" w:hAnsi="宋体" w:eastAsia="宋体" w:cs="宋体"/>
          <w:color w:val="auto"/>
          <w:sz w:val="36"/>
          <w:szCs w:val="36"/>
          <w:highlight w:val="none"/>
        </w:rPr>
        <w:t xml:space="preserve"> 采购需求</w:t>
      </w:r>
      <w:bookmarkEnd w:id="67"/>
      <w:bookmarkEnd w:id="68"/>
      <w:bookmarkEnd w:id="69"/>
      <w:bookmarkEnd w:id="70"/>
      <w:bookmarkStart w:id="72" w:name="_Toc531358974"/>
      <w:bookmarkStart w:id="73" w:name="_Toc493956031"/>
      <w:bookmarkStart w:id="74" w:name="_Toc409683143"/>
      <w:bookmarkStart w:id="75" w:name="_Toc530551819"/>
    </w:p>
    <w:p>
      <w:pPr>
        <w:pStyle w:val="16"/>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440" w:lineRule="exact"/>
        <w:textAlignment w:val="auto"/>
        <w:rPr>
          <w:rStyle w:val="22"/>
          <w:rFonts w:hint="eastAsia" w:ascii="宋体" w:hAnsi="宋体" w:eastAsia="宋体" w:cs="宋体"/>
          <w:color w:val="auto"/>
          <w:sz w:val="24"/>
          <w:szCs w:val="24"/>
          <w:highlight w:val="none"/>
        </w:rPr>
      </w:pPr>
      <w:r>
        <w:rPr>
          <w:rStyle w:val="22"/>
          <w:rFonts w:hint="eastAsia" w:ascii="宋体" w:hAnsi="宋体" w:eastAsia="宋体" w:cs="宋体"/>
          <w:color w:val="auto"/>
          <w:sz w:val="24"/>
          <w:szCs w:val="24"/>
          <w:highlight w:val="none"/>
          <w:lang w:val="en-US" w:eastAsia="zh-CN"/>
        </w:rPr>
        <w:t>一、</w:t>
      </w:r>
      <w:r>
        <w:rPr>
          <w:rStyle w:val="22"/>
          <w:rFonts w:hint="eastAsia" w:ascii="宋体" w:hAnsi="宋体" w:eastAsia="宋体" w:cs="宋体"/>
          <w:color w:val="auto"/>
          <w:sz w:val="24"/>
          <w:szCs w:val="24"/>
          <w:highlight w:val="none"/>
        </w:rPr>
        <w:t>项目背景</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b/>
          <w:bCs/>
          <w:color w:val="auto"/>
          <w:sz w:val="24"/>
          <w:szCs w:val="24"/>
          <w:highlight w:val="none"/>
        </w:rPr>
      </w:pPr>
      <w:r>
        <w:rPr>
          <w:rStyle w:val="21"/>
          <w:rFonts w:hint="eastAsia" w:ascii="宋体" w:hAnsi="宋体" w:eastAsia="宋体" w:cs="宋体"/>
          <w:color w:val="auto"/>
          <w:sz w:val="24"/>
          <w:szCs w:val="24"/>
          <w:highlight w:val="none"/>
          <w:lang w:val="en-US" w:eastAsia="zh-CN"/>
        </w:rPr>
        <w:t>高新技术产业开发区（以下简称“高新区”）作为产业、技术、人才、资本等高端创新要素的集聚地，能够持续营造创新创业生态，形成以创新为动力的内生化增长模式，具有较强的抗风险能力和逆势增长韧性。尤其是在经济下行压力较大的特殊时期，国家高新区通过不断探索依靠科技进步和技术创新支撑经济社会发展的新路径，已成为我国经济保持稳定增长、实现区域经济结构调整和发展方式转变的重要载体，也是推动科技创新与产业创新深度融合、加快形成新质生产力的战略支撑。</w:t>
      </w:r>
      <w:r>
        <w:rPr>
          <w:rFonts w:hint="eastAsia" w:ascii="宋体" w:hAnsi="宋体" w:eastAsia="宋体" w:cs="宋体"/>
          <w:color w:val="auto"/>
          <w:sz w:val="24"/>
          <w:szCs w:val="24"/>
          <w:highlight w:val="none"/>
          <w:lang w:val="en-US" w:eastAsia="zh-CN"/>
        </w:rPr>
        <w:t>为做好新一轮省级、国家级高新区创建工作，特此开展丽水市高新区规划研究工作。</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二、项目概况</w:t>
      </w:r>
    </w:p>
    <w:p>
      <w:pPr>
        <w:pStyle w:val="16"/>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440" w:lineRule="exact"/>
        <w:ind w:firstLine="482" w:firstLineChars="200"/>
        <w:textAlignment w:val="auto"/>
        <w:rPr>
          <w:rStyle w:val="22"/>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rPr>
        <w:t>1.采购范围：</w:t>
      </w:r>
      <w:r>
        <w:rPr>
          <w:rFonts w:hint="eastAsia" w:ascii="宋体" w:hAnsi="宋体" w:eastAsia="宋体" w:cs="宋体"/>
          <w:color w:val="auto"/>
          <w:sz w:val="24"/>
          <w:szCs w:val="24"/>
          <w:highlight w:val="none"/>
          <w:lang w:eastAsia="zh-CN"/>
        </w:rPr>
        <w:t>编制完成《丽水省级高新技术产业园区创建总体方案》、《丽水高新技术产业开发区发展战略规划》、《丽水高新技术产业开发区产业发展规划》</w:t>
      </w:r>
      <w:r>
        <w:rPr>
          <w:rFonts w:hint="eastAsia" w:ascii="宋体" w:hAnsi="宋体" w:eastAsia="宋体" w:cs="宋体"/>
          <w:color w:val="auto"/>
          <w:sz w:val="24"/>
          <w:szCs w:val="24"/>
          <w:highlight w:val="none"/>
          <w:lang w:val="en-US" w:eastAsia="zh-CN"/>
        </w:rPr>
        <w:t>。</w:t>
      </w:r>
    </w:p>
    <w:p>
      <w:pPr>
        <w:pStyle w:val="16"/>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440" w:lineRule="exact"/>
        <w:ind w:firstLine="482" w:firstLineChars="200"/>
        <w:textAlignment w:val="auto"/>
        <w:rPr>
          <w:rStyle w:val="22"/>
          <w:rFonts w:hint="eastAsia" w:ascii="宋体" w:hAnsi="宋体" w:eastAsia="宋体" w:cs="宋体"/>
          <w:color w:val="auto"/>
          <w:sz w:val="24"/>
          <w:szCs w:val="24"/>
          <w:highlight w:val="none"/>
        </w:rPr>
      </w:pPr>
      <w:bookmarkStart w:id="76" w:name="OLE_LINK25"/>
      <w:r>
        <w:rPr>
          <w:rStyle w:val="22"/>
          <w:rFonts w:hint="eastAsia" w:ascii="宋体" w:hAnsi="宋体" w:eastAsia="宋体" w:cs="宋体"/>
          <w:color w:val="auto"/>
          <w:sz w:val="24"/>
          <w:szCs w:val="24"/>
          <w:highlight w:val="none"/>
          <w:lang w:val="en-US" w:eastAsia="zh-CN"/>
        </w:rPr>
        <w:t>2.</w:t>
      </w:r>
      <w:r>
        <w:rPr>
          <w:rStyle w:val="22"/>
          <w:rFonts w:hint="eastAsia" w:ascii="宋体" w:hAnsi="宋体" w:eastAsia="宋体" w:cs="宋体"/>
          <w:color w:val="auto"/>
          <w:sz w:val="24"/>
          <w:szCs w:val="24"/>
          <w:highlight w:val="none"/>
        </w:rPr>
        <w:t>需实现的主要功能或者目标：</w:t>
      </w:r>
    </w:p>
    <w:p>
      <w:pPr>
        <w:pStyle w:val="16"/>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为认真贯彻落实全省高新区和高新技术产业高质量发展推进会精神，对丽水省级创建高新技术产业园区开展系统摸底调查，找准发展存在的问题和瓶颈，立足新形势新需求，明确省级高新区发展定位、发展路径和重点任务，编制完成《丽水省级高新技术产业园区创建总体方案》。同步对标国家高新区打造创新驱动发展示范区、高质量发展先行区的建设要求，编制完成《丽水高新技术产业开发区升级国家高新区方案》（其中包括发展战略规划和产业发展规划两大专项规划），确立“五年大提升、十五年新跨越”的梯次发展战略，着力构建“两山”理论转化与共同富裕协同推进的创新实践体系，全力打造全国“两山”共富创新实践新高地。</w:t>
      </w:r>
    </w:p>
    <w:bookmarkEnd w:id="76"/>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三、服务要求</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bookmarkStart w:id="77" w:name="OLE_LINK27"/>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按</w:t>
      </w:r>
      <w:r>
        <w:rPr>
          <w:rFonts w:hint="eastAsia" w:ascii="宋体" w:hAnsi="宋体" w:eastAsia="宋体" w:cs="宋体"/>
          <w:color w:val="auto"/>
          <w:sz w:val="24"/>
          <w:szCs w:val="24"/>
          <w:highlight w:val="none"/>
          <w:lang w:val="en-US" w:eastAsia="zh-CN"/>
        </w:rPr>
        <w:t>相关文件</w:t>
      </w:r>
      <w:r>
        <w:rPr>
          <w:rFonts w:hint="eastAsia" w:ascii="宋体" w:hAnsi="宋体" w:eastAsia="宋体" w:cs="宋体"/>
          <w:color w:val="auto"/>
          <w:sz w:val="24"/>
          <w:szCs w:val="24"/>
          <w:highlight w:val="none"/>
          <w:lang w:eastAsia="zh-CN"/>
        </w:rPr>
        <w:t>要求编制</w:t>
      </w:r>
      <w:r>
        <w:rPr>
          <w:rFonts w:hint="eastAsia" w:ascii="宋体" w:hAnsi="宋体" w:eastAsia="宋体" w:cs="宋体"/>
          <w:color w:val="auto"/>
          <w:sz w:val="24"/>
          <w:szCs w:val="24"/>
          <w:highlight w:val="none"/>
          <w:lang w:val="en-US" w:eastAsia="zh-CN"/>
        </w:rPr>
        <w:t>规划方案</w:t>
      </w:r>
      <w:r>
        <w:rPr>
          <w:rFonts w:hint="eastAsia" w:ascii="宋体" w:hAnsi="宋体" w:eastAsia="宋体" w:cs="宋体"/>
          <w:color w:val="auto"/>
          <w:sz w:val="24"/>
          <w:szCs w:val="24"/>
          <w:highlight w:val="none"/>
          <w:lang w:eastAsia="zh-CN"/>
        </w:rPr>
        <w:t>。</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2.人员要求：成交供应商应当指派具有策划组织沟通协调能力强的专业负责人与团队成员开展服务工作。</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验收文档要求：</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lang w:eastAsia="zh-CN"/>
        </w:rPr>
        <w:t>供应商按照采购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lang w:eastAsia="zh-CN"/>
        </w:rPr>
        <w:t>的要求提供本项目所有有关的纸质文档、电子文档。</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.知识产权</w:t>
      </w:r>
      <w:r>
        <w:rPr>
          <w:rFonts w:hint="eastAsia" w:ascii="宋体" w:hAnsi="宋体" w:eastAsia="宋体" w:cs="宋体"/>
          <w:color w:val="auto"/>
          <w:sz w:val="24"/>
          <w:szCs w:val="24"/>
          <w:highlight w:val="none"/>
          <w:lang w:val="en-US" w:eastAsia="zh-CN"/>
        </w:rPr>
        <w:t>要求：本项目所有成果的知识产权均属于采购人，中标人在项目实施过程中应遵守以下原则：</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（1）中标人向采购人提供的全部成果不得侵犯任何第三方的合法权益（包括但不限于知识产权），否则引发的纠纷由中标人自行承担，并赔偿由此给采购人造成的全部损失。</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（2）本项目所有成果的版权属采购人所有，中标人不得以任何形式向第三方提供。否则，甲方将按国家法律和有关规定及项目合同追究中标人的一切责任。</w:t>
      </w:r>
    </w:p>
    <w:bookmarkEnd w:id="77"/>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b/>
          <w:bCs/>
          <w:color w:val="auto"/>
          <w:sz w:val="24"/>
          <w:szCs w:val="24"/>
          <w:highlight w:val="none"/>
        </w:rPr>
      </w:pP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四、服务时间</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b/>
          <w:bCs/>
          <w:color w:val="auto"/>
          <w:sz w:val="24"/>
          <w:szCs w:val="24"/>
          <w:highlight w:val="none"/>
        </w:rPr>
      </w:pPr>
      <w:bookmarkStart w:id="78" w:name="_Toc36667326"/>
      <w:bookmarkStart w:id="79" w:name="OLE_LINK26"/>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丽水</w:t>
      </w:r>
      <w:r>
        <w:rPr>
          <w:rFonts w:hint="eastAsia" w:ascii="宋体" w:hAnsi="宋体" w:eastAsia="宋体" w:cs="宋体"/>
          <w:color w:val="auto"/>
          <w:sz w:val="24"/>
          <w:szCs w:val="24"/>
          <w:highlight w:val="none"/>
          <w:lang w:eastAsia="zh-CN"/>
        </w:rPr>
        <w:t>省级高新技术产业园区创建总体方案》、《丽水高新技术产业开发区发展战略规划》、《丽水高新技术产业开发区产业发展规划》在</w:t>
      </w:r>
      <w:r>
        <w:rPr>
          <w:rFonts w:hint="eastAsia" w:ascii="宋体" w:hAnsi="宋体" w:eastAsia="宋体" w:cs="宋体"/>
          <w:color w:val="auto"/>
          <w:sz w:val="24"/>
          <w:szCs w:val="24"/>
          <w:highlight w:val="none"/>
          <w:lang w:val="en-US" w:eastAsia="zh-CN"/>
        </w:rPr>
        <w:t>2025年12</w:t>
      </w:r>
      <w:r>
        <w:rPr>
          <w:rFonts w:hint="eastAsia" w:ascii="宋体" w:hAnsi="宋体" w:eastAsia="宋体" w:cs="宋体"/>
          <w:color w:val="auto"/>
          <w:sz w:val="24"/>
          <w:szCs w:val="24"/>
          <w:highlight w:val="none"/>
          <w:lang w:eastAsia="zh-CN"/>
        </w:rPr>
        <w:t>月底前完成。</w:t>
      </w:r>
      <w:bookmarkEnd w:id="78"/>
    </w:p>
    <w:bookmarkEnd w:id="79"/>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b/>
          <w:bCs/>
          <w:color w:val="auto"/>
          <w:sz w:val="24"/>
          <w:szCs w:val="24"/>
          <w:highlight w:val="none"/>
          <w:lang w:val="en-US" w:eastAsia="zh-CN"/>
        </w:rPr>
      </w:pP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五、服务费报价</w:t>
      </w: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采用固定总价进行报价，报价金额</w:t>
      </w:r>
      <w:bookmarkStart w:id="80" w:name="OLE_LINK1"/>
      <w:bookmarkStart w:id="81" w:name="OLE_LINK3"/>
      <w:r>
        <w:rPr>
          <w:rFonts w:hint="eastAsia" w:ascii="宋体" w:hAnsi="宋体" w:eastAsia="宋体" w:cs="宋体"/>
          <w:color w:val="auto"/>
          <w:sz w:val="24"/>
          <w:szCs w:val="24"/>
          <w:highlight w:val="none"/>
          <w:lang w:val="en-US" w:eastAsia="zh-CN"/>
        </w:rPr>
        <w:t>包括完成本项目所涉及的全部服务人员工资、 调研费 、缴纳的社会保险、成果文本制作、各阶段专家评审费、专业工器具及设备使用费、汇报及咨询等相关服务费用、管理费用、食宿、交通费、及相关税费等其</w:t>
      </w:r>
      <w:bookmarkEnd w:id="80"/>
      <w:r>
        <w:rPr>
          <w:rFonts w:hint="eastAsia" w:ascii="宋体" w:hAnsi="宋体" w:eastAsia="宋体" w:cs="宋体"/>
          <w:color w:val="auto"/>
          <w:sz w:val="24"/>
          <w:szCs w:val="24"/>
          <w:highlight w:val="none"/>
          <w:lang w:val="en-US" w:eastAsia="zh-CN"/>
        </w:rPr>
        <w:t>他有关的所有费用</w:t>
      </w:r>
      <w:bookmarkStart w:id="82" w:name="OLE_LINK20"/>
      <w:r>
        <w:rPr>
          <w:rFonts w:hint="eastAsia" w:ascii="宋体" w:hAnsi="宋体" w:eastAsia="宋体" w:cs="宋体"/>
          <w:color w:val="auto"/>
          <w:sz w:val="24"/>
          <w:szCs w:val="24"/>
          <w:highlight w:val="none"/>
          <w:lang w:val="en-US" w:eastAsia="zh-CN"/>
        </w:rPr>
        <w:t>。</w:t>
      </w:r>
      <w:bookmarkEnd w:id="82"/>
    </w:p>
    <w:bookmarkEnd w:id="81"/>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b/>
          <w:bCs/>
          <w:color w:val="auto"/>
          <w:sz w:val="24"/>
          <w:szCs w:val="24"/>
          <w:highlight w:val="none"/>
          <w:lang w:val="en-US" w:eastAsia="zh-CN"/>
        </w:rPr>
      </w:pPr>
    </w:p>
    <w:p>
      <w:pPr>
        <w:pStyle w:val="16"/>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rPr>
        <w:t>、付款方式</w:t>
      </w:r>
    </w:p>
    <w:p>
      <w:pPr>
        <w:keepNext w:val="0"/>
        <w:keepLines w:val="0"/>
        <w:pageBreakBefore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color w:val="auto"/>
          <w:sz w:val="24"/>
          <w:szCs w:val="24"/>
          <w:highlight w:val="none"/>
          <w:lang w:val="zh-TW" w:eastAsia="zh-TW"/>
        </w:rPr>
      </w:pPr>
      <w:bookmarkStart w:id="83" w:name="OLE_LINK6"/>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TW" w:eastAsia="zh-CN"/>
        </w:rPr>
        <w:t>合同签订且收到中标人提交的发票后7个工作日内，</w:t>
      </w:r>
      <w:bookmarkStart w:id="84" w:name="OLE_LINK19"/>
      <w:r>
        <w:rPr>
          <w:rFonts w:hint="eastAsia" w:ascii="宋体" w:hAnsi="宋体" w:eastAsia="宋体" w:cs="宋体"/>
          <w:color w:val="auto"/>
          <w:sz w:val="24"/>
          <w:szCs w:val="24"/>
          <w:highlight w:val="none"/>
          <w:lang w:val="zh-TW" w:eastAsia="zh-CN"/>
        </w:rPr>
        <w:t>支付服务费的</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TW" w:eastAsia="zh-CN"/>
        </w:rPr>
        <w:t>0%</w:t>
      </w:r>
      <w:bookmarkEnd w:id="84"/>
      <w:r>
        <w:rPr>
          <w:rFonts w:hint="eastAsia" w:ascii="宋体" w:hAnsi="宋体" w:eastAsia="宋体" w:cs="宋体"/>
          <w:color w:val="auto"/>
          <w:sz w:val="24"/>
          <w:szCs w:val="24"/>
          <w:highlight w:val="none"/>
          <w:lang w:val="zh-TW" w:eastAsia="zh-CN"/>
        </w:rPr>
        <w:t>作为预付款</w:t>
      </w:r>
      <w:r>
        <w:rPr>
          <w:rFonts w:hint="eastAsia" w:ascii="宋体" w:hAnsi="宋体" w:eastAsia="宋体" w:cs="宋体"/>
          <w:color w:val="auto"/>
          <w:sz w:val="24"/>
          <w:szCs w:val="24"/>
          <w:highlight w:val="none"/>
          <w:lang w:val="zh-TW" w:eastAsia="zh-TW"/>
        </w:rPr>
        <w:t>；</w:t>
      </w:r>
    </w:p>
    <w:p>
      <w:pPr>
        <w:keepNext w:val="0"/>
        <w:keepLines w:val="0"/>
        <w:pageBreakBefore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2.提交方案规划编制初稿后支付服务费的30%。</w:t>
      </w:r>
    </w:p>
    <w:p>
      <w:pPr>
        <w:keepNext w:val="0"/>
        <w:keepLines w:val="0"/>
        <w:pageBreakBefore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服务结束并经</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zh-TW"/>
        </w:rPr>
        <w:t>验收</w:t>
      </w:r>
      <w:r>
        <w:rPr>
          <w:rFonts w:hint="eastAsia" w:ascii="宋体" w:hAnsi="宋体" w:eastAsia="宋体" w:cs="宋体"/>
          <w:color w:val="auto"/>
          <w:sz w:val="24"/>
          <w:szCs w:val="24"/>
          <w:highlight w:val="none"/>
          <w:lang w:val="en-US" w:eastAsia="zh-CN"/>
        </w:rPr>
        <w:t>合格</w:t>
      </w:r>
      <w:r>
        <w:rPr>
          <w:rFonts w:hint="eastAsia" w:ascii="宋体" w:hAnsi="宋体" w:eastAsia="宋体" w:cs="宋体"/>
          <w:color w:val="auto"/>
          <w:sz w:val="24"/>
          <w:szCs w:val="24"/>
          <w:highlight w:val="none"/>
          <w:lang w:val="zh-TW"/>
        </w:rPr>
        <w:t>后7个工作日内，</w:t>
      </w:r>
      <w:r>
        <w:rPr>
          <w:rFonts w:hint="eastAsia" w:ascii="宋体" w:hAnsi="宋体" w:eastAsia="宋体" w:cs="宋体"/>
          <w:color w:val="auto"/>
          <w:sz w:val="24"/>
          <w:szCs w:val="24"/>
          <w:highlight w:val="none"/>
        </w:rPr>
        <w:t>支付剩余费用</w:t>
      </w:r>
      <w:r>
        <w:rPr>
          <w:rFonts w:hint="eastAsia" w:ascii="宋体" w:hAnsi="宋体" w:eastAsia="宋体" w:cs="宋体"/>
          <w:color w:val="auto"/>
          <w:sz w:val="24"/>
          <w:szCs w:val="24"/>
          <w:highlight w:val="none"/>
          <w:lang w:val="zh-TW" w:eastAsia="zh-TW"/>
        </w:rPr>
        <w:t>；</w:t>
      </w:r>
    </w:p>
    <w:bookmarkEnd w:id="83"/>
    <w:p>
      <w:pPr>
        <w:pStyle w:val="18"/>
        <w:rPr>
          <w:rFonts w:hint="eastAsia" w:ascii="宋体" w:hAnsi="宋体" w:eastAsia="宋体" w:cs="宋体"/>
          <w:color w:val="auto"/>
          <w:sz w:val="24"/>
          <w:szCs w:val="24"/>
          <w:highlight w:val="none"/>
          <w:lang w:val="zh-TW" w:eastAsia="zh-TW"/>
        </w:rPr>
      </w:pPr>
    </w:p>
    <w:p>
      <w:pPr>
        <w:pStyle w:val="18"/>
        <w:rPr>
          <w:rFonts w:hint="eastAsia" w:ascii="宋体" w:hAnsi="宋体" w:eastAsia="宋体" w:cs="宋体"/>
          <w:color w:val="auto"/>
          <w:sz w:val="24"/>
          <w:szCs w:val="24"/>
          <w:highlight w:val="none"/>
          <w:lang w:val="zh-TW" w:eastAsia="zh-TW"/>
        </w:rPr>
      </w:pPr>
    </w:p>
    <w:p>
      <w:pPr>
        <w:pStyle w:val="18"/>
        <w:ind w:left="0" w:leftChars="0" w:firstLine="0" w:firstLineChars="0"/>
        <w:rPr>
          <w:rFonts w:hint="eastAsia" w:ascii="宋体" w:hAnsi="宋体" w:eastAsia="宋体" w:cs="宋体"/>
          <w:color w:val="auto"/>
          <w:sz w:val="36"/>
          <w:szCs w:val="36"/>
          <w:highlight w:val="none"/>
        </w:rPr>
      </w:pPr>
      <w:bookmarkStart w:id="85" w:name="_Toc27915"/>
    </w:p>
    <w:bookmarkEnd w:id="71"/>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pStyle w:val="17"/>
        <w:wordWrap w:val="0"/>
        <w:spacing w:before="0" w:after="0" w:line="360" w:lineRule="auto"/>
        <w:jc w:val="both"/>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第三章  供应商须知</w:t>
      </w:r>
      <w:bookmarkEnd w:id="72"/>
      <w:bookmarkEnd w:id="73"/>
      <w:bookmarkEnd w:id="74"/>
      <w:bookmarkEnd w:id="75"/>
      <w:bookmarkEnd w:id="85"/>
    </w:p>
    <w:p>
      <w:pPr>
        <w:pStyle w:val="17"/>
        <w:wordWrap w:val="0"/>
        <w:spacing w:after="240"/>
        <w:ind w:firstLine="151" w:firstLineChars="50"/>
        <w:jc w:val="left"/>
        <w:outlineLvl w:val="1"/>
        <w:rPr>
          <w:rFonts w:hint="eastAsia" w:ascii="宋体" w:hAnsi="宋体" w:eastAsia="宋体" w:cs="宋体"/>
          <w:color w:val="auto"/>
          <w:sz w:val="30"/>
          <w:szCs w:val="30"/>
          <w:highlight w:val="none"/>
        </w:rPr>
      </w:pPr>
      <w:bookmarkStart w:id="86" w:name="_Toc7132"/>
      <w:bookmarkStart w:id="87" w:name="EB4c7125c6dc654ed08b5f32dccfe34746"/>
      <w:bookmarkStart w:id="88" w:name="_Toc493956033"/>
      <w:r>
        <w:rPr>
          <w:rFonts w:hint="eastAsia" w:ascii="宋体" w:hAnsi="宋体" w:eastAsia="宋体" w:cs="宋体"/>
          <w:color w:val="auto"/>
          <w:sz w:val="30"/>
          <w:szCs w:val="30"/>
          <w:highlight w:val="none"/>
        </w:rPr>
        <w:t>供应商须知前附表（一）</w:t>
      </w:r>
      <w:bookmarkEnd w:id="86"/>
    </w:p>
    <w:tbl>
      <w:tblPr>
        <w:tblStyle w:val="2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602"/>
        <w:gridCol w:w="6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blHeader/>
          <w:jc w:val="center"/>
        </w:trPr>
        <w:tc>
          <w:tcPr>
            <w:tcW w:w="498" w:type="pct"/>
            <w:vAlign w:val="center"/>
          </w:tcPr>
          <w:p>
            <w:pPr>
              <w:wordWrap w:val="0"/>
              <w:ind w:right="-86" w:rightChars="-41"/>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条款号</w:t>
            </w:r>
          </w:p>
        </w:tc>
        <w:tc>
          <w:tcPr>
            <w:tcW w:w="842" w:type="pct"/>
            <w:vAlign w:val="center"/>
          </w:tcPr>
          <w:p>
            <w:pPr>
              <w:wordWrap w:val="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条款名称</w:t>
            </w:r>
          </w:p>
        </w:tc>
        <w:tc>
          <w:tcPr>
            <w:tcW w:w="3658" w:type="pct"/>
            <w:vAlign w:val="center"/>
          </w:tcPr>
          <w:p>
            <w:pPr>
              <w:wordWrap w:val="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1.2.1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采购人</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见第一章竞争性磋商采购公告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1.2.2</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采购代理机构</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见第一章竞争性磋商采购公告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1.4.1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联合体</w:t>
            </w:r>
          </w:p>
        </w:tc>
        <w:tc>
          <w:tcPr>
            <w:tcW w:w="3658" w:type="pct"/>
            <w:vAlign w:val="center"/>
          </w:tcPr>
          <w:p>
            <w:pPr>
              <w:wordWrap w:val="0"/>
              <w:jc w:val="both"/>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1.7.1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现场踏勘</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不组织</w:t>
            </w:r>
          </w:p>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1.8.1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答疑会</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不召开</w:t>
            </w:r>
          </w:p>
          <w:p>
            <w:pPr>
              <w:wordWrap w:val="0"/>
              <w:rPr>
                <w:rFonts w:hint="eastAsia" w:ascii="宋体" w:hAnsi="宋体" w:eastAsia="宋体" w:cs="宋体"/>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1.9.1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分包</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不允许</w:t>
            </w:r>
          </w:p>
          <w:p>
            <w:pPr>
              <w:wordWrap w:val="0"/>
              <w:rPr>
                <w:rFonts w:hint="eastAsia" w:ascii="宋体" w:hAnsi="宋体" w:eastAsia="宋体" w:cs="宋体"/>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4"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1.11.1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小型、微型企业的价格扣除</w:t>
            </w:r>
          </w:p>
        </w:tc>
        <w:tc>
          <w:tcPr>
            <w:tcW w:w="3658" w:type="pct"/>
            <w:vAlign w:val="center"/>
          </w:tcPr>
          <w:p>
            <w:pPr>
              <w:ind w:left="332" w:leftChars="8" w:right="-113" w:rightChars="-54" w:hanging="315" w:hangingChars="150"/>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1.对小型和微型企业给予10%的价格扣除；</w:t>
            </w:r>
          </w:p>
          <w:p>
            <w:pPr>
              <w:ind w:left="-88" w:leftChars="-42" w:right="-113" w:rightChars="-54" w:firstLine="105" w:firstLineChars="50"/>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2.联合协议约定小微企业的合同份额占到合同总金额30%，给予4%的价格扣除；</w:t>
            </w:r>
          </w:p>
          <w:p>
            <w:pPr>
              <w:wordWrap w:val="0"/>
              <w:ind w:left="17" w:leftChars="8" w:right="-113" w:rightChars="-54"/>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3.本项目所属行业：</w:t>
            </w:r>
            <w:r>
              <w:rPr>
                <w:rFonts w:hint="eastAsia" w:ascii="宋体" w:hAnsi="宋体" w:eastAsia="宋体" w:cs="宋体"/>
                <w:b/>
                <w:snapToGrid w:val="0"/>
                <w:color w:val="auto"/>
                <w:szCs w:val="21"/>
                <w:highlight w:val="none"/>
                <w:u w:val="single"/>
              </w:rPr>
              <w:t>其他未列明行业；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04"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1.13.6</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质疑联系人</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 采购需求及供应商资格条件质疑：</w:t>
            </w:r>
          </w:p>
          <w:p>
            <w:pPr>
              <w:wordWrap w:val="0"/>
              <w:ind w:firstLine="315" w:firstLineChars="15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单  位：丽水市经济和信息化局</w:t>
            </w:r>
          </w:p>
          <w:p>
            <w:pPr>
              <w:wordWrap w:val="0"/>
              <w:ind w:firstLine="315" w:firstLineChars="15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联系人：王先生        联系电话：0578-2095022</w:t>
            </w:r>
          </w:p>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 其他质疑：</w:t>
            </w:r>
          </w:p>
          <w:p>
            <w:pPr>
              <w:wordWrap w:val="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 xml:space="preserve">   </w:t>
            </w:r>
            <w:r>
              <w:rPr>
                <w:rFonts w:hint="eastAsia" w:ascii="宋体" w:hAnsi="宋体" w:eastAsia="宋体" w:cs="宋体"/>
                <w:color w:val="auto"/>
                <w:szCs w:val="21"/>
                <w:highlight w:val="none"/>
              </w:rPr>
              <w:t>单  位：浙江鼎峰工程咨询有限公司</w:t>
            </w:r>
          </w:p>
          <w:p>
            <w:pPr>
              <w:wordWrap w:val="0"/>
              <w:ind w:firstLine="315" w:firstLineChars="150"/>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联系人：</w:t>
            </w:r>
            <w:r>
              <w:rPr>
                <w:rFonts w:hint="eastAsia" w:ascii="宋体" w:hAnsi="宋体" w:eastAsia="宋体" w:cs="宋体"/>
                <w:bCs/>
                <w:color w:val="auto"/>
                <w:szCs w:val="21"/>
                <w:highlight w:val="none"/>
              </w:rPr>
              <w:t xml:space="preserve">林秋丽   </w:t>
            </w:r>
            <w:r>
              <w:rPr>
                <w:rFonts w:hint="eastAsia" w:ascii="宋体" w:hAnsi="宋体" w:eastAsia="宋体" w:cs="宋体"/>
                <w:color w:val="auto"/>
                <w:szCs w:val="21"/>
                <w:highlight w:val="none"/>
              </w:rPr>
              <w:t>联系电话：</w:t>
            </w:r>
            <w:r>
              <w:rPr>
                <w:rFonts w:hint="eastAsia" w:ascii="宋体" w:hAnsi="宋体" w:eastAsia="宋体" w:cs="宋体"/>
                <w:bCs/>
                <w:color w:val="auto"/>
                <w:szCs w:val="21"/>
                <w:highlight w:val="none"/>
              </w:rPr>
              <w:t xml:space="preserve">0578-2082121   </w:t>
            </w:r>
            <w:r>
              <w:rPr>
                <w:rFonts w:hint="eastAsia" w:ascii="宋体" w:hAnsi="宋体" w:eastAsia="宋体" w:cs="宋体"/>
                <w:color w:val="auto"/>
                <w:szCs w:val="21"/>
                <w:highlight w:val="none"/>
              </w:rPr>
              <w:t>传真：</w:t>
            </w:r>
            <w:r>
              <w:rPr>
                <w:rFonts w:hint="eastAsia" w:ascii="宋体" w:hAnsi="宋体" w:eastAsia="宋体" w:cs="宋体"/>
                <w:bCs/>
                <w:color w:val="auto"/>
                <w:szCs w:val="21"/>
                <w:highlight w:val="none"/>
              </w:rPr>
              <w:t>0578-2531111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1.13.11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同级政府采购监督管理部门</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见第一章竞争性磋商采购公告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2.2.4</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澄清、修改发布网址</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 浙江政府采购网（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https://zfcg.czt.zj.gov.cn/</w:t>
            </w:r>
            <w:r>
              <w:rPr>
                <w:rFonts w:hint="eastAsia" w:ascii="宋体" w:hAnsi="宋体" w:eastAsia="宋体" w:cs="宋体"/>
                <w:color w:val="auto"/>
                <w:szCs w:val="21"/>
                <w:highlight w:val="none"/>
              </w:rPr>
              <w:fldChar w:fldCharType="end"/>
            </w:r>
            <w:r>
              <w:rPr>
                <w:rFonts w:hint="eastAsia" w:ascii="宋体" w:hAnsi="宋体" w:eastAsia="宋体" w:cs="宋体"/>
                <w:bCs/>
                <w:color w:val="auto"/>
                <w:szCs w:val="21"/>
                <w:highlight w:val="none"/>
              </w:rPr>
              <w:t>）</w:t>
            </w:r>
          </w:p>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 丽水市公共资源交易网（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"http://www.lssggzy.com/" </w:instrText>
            </w:r>
            <w:r>
              <w:rPr>
                <w:rFonts w:hint="eastAsia" w:ascii="宋体" w:hAnsi="宋体" w:eastAsia="宋体" w:cs="宋体"/>
                <w:color w:val="auto"/>
                <w:highlight w:val="none"/>
              </w:rPr>
              <w:fldChar w:fldCharType="separate"/>
            </w:r>
            <w:r>
              <w:rPr>
                <w:rStyle w:val="24"/>
                <w:rFonts w:hint="eastAsia" w:ascii="宋体" w:hAnsi="宋体" w:eastAsia="宋体" w:cs="宋体"/>
                <w:bCs/>
                <w:color w:val="auto"/>
                <w:szCs w:val="21"/>
                <w:highlight w:val="none"/>
                <w:u w:val="none"/>
              </w:rPr>
              <w:t>https://lssggzy.lishui.gov.cn</w:t>
            </w:r>
            <w:r>
              <w:rPr>
                <w:rStyle w:val="24"/>
                <w:rFonts w:hint="eastAsia" w:ascii="宋体" w:hAnsi="宋体" w:eastAsia="宋体" w:cs="宋体"/>
                <w:bCs/>
                <w:color w:val="auto"/>
                <w:szCs w:val="21"/>
                <w:highlight w:val="none"/>
                <w:u w:val="none"/>
              </w:rPr>
              <w:fldChar w:fldCharType="end"/>
            </w:r>
            <w:r>
              <w:rPr>
                <w:rFonts w:hint="eastAsia" w:ascii="宋体" w:hAnsi="宋体" w:eastAsia="宋体" w:cs="宋体"/>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3.4</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bCs/>
                <w:color w:val="auto"/>
                <w:szCs w:val="21"/>
                <w:highlight w:val="none"/>
              </w:rPr>
              <w:t>资格审查文件组成</w:t>
            </w:r>
          </w:p>
        </w:tc>
        <w:tc>
          <w:tcPr>
            <w:tcW w:w="3658" w:type="pct"/>
            <w:vAlign w:val="center"/>
          </w:tcPr>
          <w:p>
            <w:pPr>
              <w:wordWrap w:val="0"/>
              <w:jc w:val="left"/>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详见</w:t>
            </w:r>
            <w:r>
              <w:rPr>
                <w:rFonts w:hint="eastAsia" w:ascii="宋体" w:hAnsi="宋体" w:eastAsia="宋体" w:cs="宋体"/>
                <w:color w:val="auto"/>
                <w:szCs w:val="36"/>
                <w:highlight w:val="none"/>
              </w:rPr>
              <w:t>第五章磋商响应文件格式</w:t>
            </w:r>
            <w:r>
              <w:rPr>
                <w:rFonts w:hint="eastAsia" w:ascii="宋体" w:hAnsi="宋体" w:eastAsia="宋体" w:cs="宋体"/>
                <w:bCs/>
                <w:color w:val="auto"/>
                <w:szCs w:val="21"/>
                <w:highlight w:val="none"/>
              </w:rPr>
              <w:t>，无格式的自行设计。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3.5</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商务技术文件组成</w:t>
            </w:r>
          </w:p>
        </w:tc>
        <w:tc>
          <w:tcPr>
            <w:tcW w:w="3658" w:type="pct"/>
            <w:vAlign w:val="center"/>
          </w:tcPr>
          <w:p>
            <w:pPr>
              <w:wordWrap w:val="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注：结合“第二章招标需求”和“第六章评标办法和细则”进行编制，编制格式要求见第五章磋商响应文件格式，无格式的自行设计。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3.6</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报价文件组成</w:t>
            </w:r>
          </w:p>
        </w:tc>
        <w:tc>
          <w:tcPr>
            <w:tcW w:w="3658" w:type="pct"/>
            <w:vAlign w:val="center"/>
          </w:tcPr>
          <w:p>
            <w:pPr>
              <w:wordWrap w:val="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 开标一览表；</w:t>
            </w:r>
          </w:p>
          <w:p>
            <w:pPr>
              <w:wordWrap w:val="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 磋商响应分项报价表；</w:t>
            </w:r>
          </w:p>
          <w:p>
            <w:pPr>
              <w:wordWrap w:val="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注：编制格式要求见第五章磋商响应文件格式，无格式的自行设计。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4.3.1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磋商有效期</w:t>
            </w:r>
          </w:p>
        </w:tc>
        <w:tc>
          <w:tcPr>
            <w:tcW w:w="3658" w:type="pct"/>
            <w:vAlign w:val="center"/>
          </w:tcPr>
          <w:p>
            <w:pPr>
              <w:wordWrap w:val="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90 </w:t>
            </w:r>
            <w:r>
              <w:rPr>
                <w:rFonts w:hint="eastAsia" w:ascii="宋体" w:hAnsi="宋体" w:eastAsia="宋体" w:cs="宋体"/>
                <w:color w:val="auto"/>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4.5.1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磋商响应文件份数</w:t>
            </w:r>
          </w:p>
        </w:tc>
        <w:tc>
          <w:tcPr>
            <w:tcW w:w="3658" w:type="pct"/>
            <w:vAlign w:val="center"/>
          </w:tcPr>
          <w:p>
            <w:pPr>
              <w:wordWrap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 电子加密磋商响应文件：政府采购云平台在线提交、上传一份；</w:t>
            </w:r>
          </w:p>
          <w:p>
            <w:pPr>
              <w:wordWrap w:val="0"/>
              <w:ind w:left="316" w:hanging="316" w:hangingChars="15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 备份磋商响应文件：电子邮件提交一份，由供应商自行确定是否提交；若提交请将备份磋商响应文件以电子邮件的形式发送至</w:t>
            </w:r>
            <w:r>
              <w:rPr>
                <w:rFonts w:hint="eastAsia" w:ascii="宋体" w:hAnsi="宋体" w:eastAsia="宋体" w:cs="宋体"/>
                <w:b/>
                <w:color w:val="auto"/>
                <w:szCs w:val="21"/>
                <w:highlight w:val="none"/>
                <w:u w:val="single"/>
              </w:rPr>
              <w:t>（237741619@qq.com）</w:t>
            </w:r>
            <w:r>
              <w:rPr>
                <w:rFonts w:hint="eastAsia" w:ascii="宋体" w:hAnsi="宋体" w:eastAsia="宋体" w:cs="宋体"/>
                <w:b/>
                <w:color w:val="auto"/>
                <w:szCs w:val="21"/>
                <w:highlight w:val="none"/>
              </w:rPr>
              <w:t>。</w:t>
            </w:r>
          </w:p>
          <w:p>
            <w:pPr>
              <w:wordWrap w:val="0"/>
              <w:ind w:left="422" w:hanging="422" w:hanging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注：供应商在线解密失败后，启用备份磋商响应文件，否则不启用备份磋商响应文件。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6.1.1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开启时间和地点</w:t>
            </w:r>
          </w:p>
        </w:tc>
        <w:tc>
          <w:tcPr>
            <w:tcW w:w="3658" w:type="pct"/>
            <w:vAlign w:val="center"/>
          </w:tcPr>
          <w:p>
            <w:pPr>
              <w:wordWrap w:val="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见第一章竞争性磋商采购公告，</w:t>
            </w:r>
            <w:r>
              <w:rPr>
                <w:rFonts w:hint="eastAsia" w:ascii="宋体" w:hAnsi="宋体" w:eastAsia="宋体" w:cs="宋体"/>
                <w:b/>
                <w:bCs/>
                <w:color w:val="auto"/>
                <w:szCs w:val="21"/>
                <w:highlight w:val="none"/>
              </w:rPr>
              <w:t>若供应商需现场参加开标（需携带笔记本电脑、CA锁）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6.3.1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评审办法</w:t>
            </w:r>
          </w:p>
        </w:tc>
        <w:tc>
          <w:tcPr>
            <w:tcW w:w="3658" w:type="pct"/>
            <w:vAlign w:val="center"/>
          </w:tcPr>
          <w:p>
            <w:pPr>
              <w:wordWrap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color w:val="auto"/>
                <w:szCs w:val="21"/>
                <w:highlight w:val="none"/>
              </w:rPr>
              <w:t>8.2.1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成交公告发布网址</w:t>
            </w:r>
          </w:p>
        </w:tc>
        <w:tc>
          <w:tcPr>
            <w:tcW w:w="3658" w:type="pct"/>
            <w:vAlign w:val="center"/>
          </w:tcPr>
          <w:p>
            <w:pPr>
              <w:wordWrap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 浙江政府采购网（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https://zfcg.czt.zj.gov.cn/</w:t>
            </w:r>
            <w:r>
              <w:rPr>
                <w:rFonts w:hint="eastAsia" w:ascii="宋体" w:hAnsi="宋体" w:eastAsia="宋体" w:cs="宋体"/>
                <w:color w:val="auto"/>
                <w:szCs w:val="21"/>
                <w:highlight w:val="none"/>
              </w:rPr>
              <w:fldChar w:fldCharType="end"/>
            </w:r>
            <w:r>
              <w:rPr>
                <w:rFonts w:hint="eastAsia" w:ascii="宋体" w:hAnsi="宋体" w:eastAsia="宋体" w:cs="宋体"/>
                <w:bCs/>
                <w:color w:val="auto"/>
                <w:szCs w:val="21"/>
                <w:highlight w:val="none"/>
              </w:rPr>
              <w:t>）</w:t>
            </w:r>
          </w:p>
          <w:p>
            <w:pPr>
              <w:wordWrap w:val="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2. 丽水市公共资源交易网（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"http://www.lssggzy.com/" </w:instrText>
            </w:r>
            <w:r>
              <w:rPr>
                <w:rFonts w:hint="eastAsia" w:ascii="宋体" w:hAnsi="宋体" w:eastAsia="宋体" w:cs="宋体"/>
                <w:color w:val="auto"/>
                <w:highlight w:val="none"/>
              </w:rPr>
              <w:fldChar w:fldCharType="separate"/>
            </w:r>
            <w:r>
              <w:rPr>
                <w:rStyle w:val="24"/>
                <w:rFonts w:hint="eastAsia" w:ascii="宋体" w:hAnsi="宋体" w:eastAsia="宋体" w:cs="宋体"/>
                <w:bCs/>
                <w:color w:val="auto"/>
                <w:szCs w:val="21"/>
                <w:highlight w:val="none"/>
                <w:u w:val="none"/>
              </w:rPr>
              <w:t>https://lssggzy.lishui.gov.cn/</w:t>
            </w:r>
            <w:r>
              <w:rPr>
                <w:rStyle w:val="24"/>
                <w:rFonts w:hint="eastAsia" w:ascii="宋体" w:hAnsi="宋体" w:eastAsia="宋体" w:cs="宋体"/>
                <w:bCs/>
                <w:color w:val="auto"/>
                <w:szCs w:val="21"/>
                <w:highlight w:val="none"/>
                <w:u w:val="none"/>
              </w:rPr>
              <w:fldChar w:fldCharType="end"/>
            </w:r>
            <w:r>
              <w:rPr>
                <w:rFonts w:hint="eastAsia" w:ascii="宋体" w:hAnsi="宋体" w:eastAsia="宋体" w:cs="宋体"/>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98" w:type="pct"/>
            <w:vAlign w:val="center"/>
          </w:tcPr>
          <w:p>
            <w:pPr>
              <w:wordWrap w:val="0"/>
              <w:ind w:left="-88" w:leftChars="-42" w:right="-113" w:rightChars="-54"/>
              <w:jc w:val="center"/>
              <w:rPr>
                <w:rFonts w:hint="eastAsia" w:ascii="宋体" w:hAnsi="宋体" w:eastAsia="宋体" w:cs="宋体"/>
                <w:bCs/>
                <w:snapToGrid w:val="0"/>
                <w:color w:val="auto"/>
                <w:szCs w:val="21"/>
                <w:highlight w:val="none"/>
              </w:rPr>
            </w:pPr>
            <w:r>
              <w:rPr>
                <w:rFonts w:hint="eastAsia" w:ascii="宋体" w:hAnsi="宋体" w:eastAsia="宋体" w:cs="宋体"/>
                <w:bCs/>
                <w:snapToGrid w:val="0"/>
                <w:color w:val="auto"/>
                <w:szCs w:val="21"/>
                <w:highlight w:val="none"/>
              </w:rPr>
              <w:t>8.3.1</w:t>
            </w:r>
          </w:p>
        </w:tc>
        <w:tc>
          <w:tcPr>
            <w:tcW w:w="8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履约保证金</w:t>
            </w:r>
          </w:p>
        </w:tc>
        <w:tc>
          <w:tcPr>
            <w:tcW w:w="3658" w:type="pct"/>
            <w:vAlign w:val="center"/>
          </w:tcPr>
          <w:p>
            <w:pPr>
              <w:wordWrap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本项目不设履约保证金</w:t>
            </w:r>
          </w:p>
        </w:tc>
      </w:tr>
    </w:tbl>
    <w:p>
      <w:pPr>
        <w:pStyle w:val="17"/>
        <w:wordWrap w:val="0"/>
        <w:spacing w:after="240"/>
        <w:outlineLvl w:val="1"/>
        <w:rPr>
          <w:rFonts w:hint="eastAsia" w:ascii="宋体" w:hAnsi="宋体" w:eastAsia="宋体" w:cs="宋体"/>
          <w:color w:val="auto"/>
          <w:sz w:val="30"/>
          <w:szCs w:val="30"/>
          <w:highlight w:val="none"/>
        </w:rPr>
        <w:sectPr>
          <w:headerReference r:id="rId9" w:type="first"/>
          <w:footerReference r:id="rId10" w:type="default"/>
          <w:pgSz w:w="11906" w:h="16838"/>
          <w:pgMar w:top="1247" w:right="1247" w:bottom="1247" w:left="1361" w:header="851" w:footer="850" w:gutter="0"/>
          <w:cols w:space="720" w:num="1"/>
          <w:rtlGutter w:val="0"/>
          <w:docGrid w:linePitch="312" w:charSpace="0"/>
        </w:sectPr>
      </w:pPr>
    </w:p>
    <w:p>
      <w:pPr>
        <w:pStyle w:val="17"/>
        <w:wordWrap w:val="0"/>
        <w:spacing w:after="240"/>
        <w:jc w:val="left"/>
        <w:outlineLvl w:val="1"/>
        <w:rPr>
          <w:rFonts w:hint="eastAsia" w:ascii="宋体" w:hAnsi="宋体" w:eastAsia="宋体" w:cs="宋体"/>
          <w:color w:val="auto"/>
          <w:sz w:val="30"/>
          <w:szCs w:val="30"/>
          <w:highlight w:val="none"/>
        </w:rPr>
      </w:pPr>
      <w:bookmarkStart w:id="89" w:name="_Toc18700"/>
      <w:r>
        <w:rPr>
          <w:rFonts w:hint="eastAsia" w:ascii="宋体" w:hAnsi="宋体" w:eastAsia="宋体" w:cs="宋体"/>
          <w:color w:val="auto"/>
          <w:sz w:val="30"/>
          <w:szCs w:val="30"/>
          <w:highlight w:val="none"/>
        </w:rPr>
        <w:t>供应商须知前附表（二）</w:t>
      </w:r>
      <w:bookmarkEnd w:id="89"/>
    </w:p>
    <w:p>
      <w:pPr>
        <w:wordWrap w:val="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采购活动日程安排表</w:t>
      </w:r>
    </w:p>
    <w:tbl>
      <w:tblPr>
        <w:tblStyle w:val="20"/>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1"/>
        <w:gridCol w:w="2173"/>
        <w:gridCol w:w="4025"/>
        <w:gridCol w:w="2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工作内容</w:t>
            </w:r>
          </w:p>
        </w:tc>
        <w:tc>
          <w:tcPr>
            <w:tcW w:w="2115"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时间安排</w:t>
            </w:r>
          </w:p>
        </w:tc>
        <w:tc>
          <w:tcPr>
            <w:tcW w:w="1457"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发布竞争性磋商采购公告</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同公告发布时间</w:t>
            </w:r>
          </w:p>
        </w:tc>
        <w:tc>
          <w:tcPr>
            <w:tcW w:w="1457" w:type="pct"/>
            <w:vAlign w:val="center"/>
          </w:tcPr>
          <w:p>
            <w:pPr>
              <w:wordWrap w:val="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1.浙江政府采购网（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https://zfcg.czt.zj.gov.cn/</w:t>
            </w:r>
            <w:r>
              <w:rPr>
                <w:rFonts w:hint="eastAsia" w:ascii="宋体" w:hAnsi="宋体" w:eastAsia="宋体" w:cs="宋体"/>
                <w:color w:val="auto"/>
                <w:szCs w:val="21"/>
                <w:highlight w:val="none"/>
              </w:rPr>
              <w:fldChar w:fldCharType="end"/>
            </w:r>
            <w:r>
              <w:rPr>
                <w:rFonts w:hint="eastAsia" w:ascii="宋体" w:hAnsi="宋体" w:eastAsia="宋体" w:cs="宋体"/>
                <w:bCs/>
                <w:color w:val="auto"/>
                <w:szCs w:val="21"/>
                <w:highlight w:val="none"/>
              </w:rPr>
              <w:t>）</w:t>
            </w:r>
          </w:p>
          <w:p>
            <w:pPr>
              <w:wordWrap w:val="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2.丽水市公共资源交易网（https://lssggzy.lishui.gov.cn/）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发放磋商文件</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同公告发布时间</w:t>
            </w:r>
          </w:p>
        </w:tc>
        <w:tc>
          <w:tcPr>
            <w:tcW w:w="1457" w:type="pct"/>
            <w:vAlign w:val="center"/>
          </w:tcPr>
          <w:p>
            <w:pPr>
              <w:tabs>
                <w:tab w:val="left" w:pos="2752"/>
              </w:tabs>
              <w:wordWrap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获取方式：竞争性磋商采购公告附件自行下载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现场踏勘和地点</w:t>
            </w:r>
          </w:p>
        </w:tc>
        <w:tc>
          <w:tcPr>
            <w:tcW w:w="2115" w:type="pct"/>
            <w:vAlign w:val="center"/>
          </w:tcPr>
          <w:p>
            <w:pPr>
              <w:rPr>
                <w:rFonts w:hint="eastAsia" w:ascii="宋体" w:hAnsi="宋体" w:eastAsia="宋体" w:cs="宋体"/>
                <w:color w:val="auto"/>
                <w:highlight w:val="none"/>
              </w:rPr>
            </w:pPr>
            <w:r>
              <w:rPr>
                <w:rFonts w:hint="eastAsia" w:ascii="宋体" w:hAnsi="宋体" w:eastAsia="宋体" w:cs="宋体"/>
                <w:color w:val="auto"/>
                <w:szCs w:val="21"/>
                <w:highlight w:val="none"/>
              </w:rPr>
              <w:t>无</w:t>
            </w:r>
          </w:p>
          <w:p>
            <w:pPr>
              <w:rPr>
                <w:rFonts w:hint="eastAsia" w:ascii="宋体" w:hAnsi="宋体" w:eastAsia="宋体" w:cs="宋体"/>
                <w:color w:val="auto"/>
                <w:highlight w:val="none"/>
              </w:rPr>
            </w:pPr>
          </w:p>
          <w:p>
            <w:pPr>
              <w:wordWrap w:val="0"/>
              <w:rPr>
                <w:rFonts w:hint="eastAsia" w:ascii="宋体" w:hAnsi="宋体" w:eastAsia="宋体" w:cs="宋体"/>
                <w:color w:val="auto"/>
                <w:szCs w:val="21"/>
                <w:highlight w:val="none"/>
              </w:rPr>
            </w:pPr>
          </w:p>
        </w:tc>
        <w:tc>
          <w:tcPr>
            <w:tcW w:w="1457" w:type="pct"/>
            <w:vAlign w:val="center"/>
          </w:tcPr>
          <w:p>
            <w:pPr>
              <w:wordWrap w:val="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更正公告</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澄清或修改内容可能影响磋商响应文件编制的，响应文件提交</w:t>
            </w:r>
            <w:r>
              <w:rPr>
                <w:rFonts w:hint="eastAsia" w:ascii="宋体" w:hAnsi="宋体" w:eastAsia="宋体" w:cs="宋体"/>
                <w:bCs/>
                <w:color w:val="auto"/>
                <w:szCs w:val="21"/>
                <w:highlight w:val="none"/>
              </w:rPr>
              <w:t>截止时间</w:t>
            </w:r>
            <w:r>
              <w:rPr>
                <w:rFonts w:hint="eastAsia" w:ascii="宋体" w:hAnsi="宋体" w:eastAsia="宋体" w:cs="宋体"/>
                <w:color w:val="auto"/>
                <w:szCs w:val="21"/>
                <w:highlight w:val="none"/>
              </w:rPr>
              <w:t>时间5日前，不足5日的，顺延响应文件提交</w:t>
            </w:r>
            <w:r>
              <w:rPr>
                <w:rFonts w:hint="eastAsia" w:ascii="宋体" w:hAnsi="宋体" w:eastAsia="宋体" w:cs="宋体"/>
                <w:bCs/>
                <w:color w:val="auto"/>
                <w:szCs w:val="21"/>
                <w:highlight w:val="none"/>
              </w:rPr>
              <w:t>截止时间</w:t>
            </w:r>
            <w:r>
              <w:rPr>
                <w:rFonts w:hint="eastAsia" w:ascii="宋体" w:hAnsi="宋体" w:eastAsia="宋体" w:cs="宋体"/>
                <w:color w:val="auto"/>
                <w:szCs w:val="21"/>
                <w:highlight w:val="none"/>
              </w:rPr>
              <w:t>；</w:t>
            </w:r>
          </w:p>
        </w:tc>
        <w:tc>
          <w:tcPr>
            <w:tcW w:w="1457"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澄清或修改内容获取方式：更正公告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1142" w:type="pct"/>
            <w:vAlign w:val="center"/>
          </w:tcPr>
          <w:p>
            <w:pPr>
              <w:wordWrap w:val="0"/>
              <w:ind w:left="-53" w:leftChars="-53" w:right="-65" w:rightChars="-31" w:hanging="58" w:hangingChars="28"/>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响应文件提交截止时间</w:t>
            </w:r>
          </w:p>
        </w:tc>
        <w:tc>
          <w:tcPr>
            <w:tcW w:w="2115" w:type="pct"/>
            <w:vAlign w:val="center"/>
          </w:tcPr>
          <w:p>
            <w:pPr>
              <w:wordWrap w:val="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见第一章竞争性磋商采购公告</w:t>
            </w:r>
          </w:p>
        </w:tc>
        <w:tc>
          <w:tcPr>
            <w:tcW w:w="1457" w:type="pct"/>
            <w:vAlign w:val="center"/>
          </w:tcPr>
          <w:p>
            <w:pPr>
              <w:wordWrap w:val="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开启时间</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见第一章竞争性磋商采购公告</w:t>
            </w:r>
          </w:p>
        </w:tc>
        <w:tc>
          <w:tcPr>
            <w:tcW w:w="1457" w:type="pct"/>
            <w:vAlign w:val="center"/>
          </w:tcPr>
          <w:p>
            <w:pPr>
              <w:wordWrap w:val="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成交公告及成交通知书</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成交人确定之日起2个工作日内</w:t>
            </w:r>
          </w:p>
        </w:tc>
        <w:tc>
          <w:tcPr>
            <w:tcW w:w="1457" w:type="pct"/>
            <w:vAlign w:val="center"/>
          </w:tcPr>
          <w:p>
            <w:pPr>
              <w:wordWrap w:val="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8</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成交结果质疑期限</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成交结果公告期限届满之日起7个工作日内</w:t>
            </w:r>
          </w:p>
        </w:tc>
        <w:tc>
          <w:tcPr>
            <w:tcW w:w="1457" w:type="pct"/>
            <w:vAlign w:val="center"/>
          </w:tcPr>
          <w:p>
            <w:pPr>
              <w:wordWrap w:val="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9</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成交结果投诉期限</w:t>
            </w:r>
          </w:p>
        </w:tc>
        <w:tc>
          <w:tcPr>
            <w:tcW w:w="2115" w:type="pct"/>
            <w:vAlign w:val="center"/>
          </w:tcPr>
          <w:p>
            <w:pPr>
              <w:wordWrap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质疑答复期满后15个工作日</w:t>
            </w:r>
          </w:p>
        </w:tc>
        <w:tc>
          <w:tcPr>
            <w:tcW w:w="1457" w:type="pct"/>
            <w:vAlign w:val="center"/>
          </w:tcPr>
          <w:p>
            <w:pPr>
              <w:wordWrap w:val="0"/>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84" w:type="pct"/>
            <w:vAlign w:val="center"/>
          </w:tcPr>
          <w:p>
            <w:pPr>
              <w:wordWrap w:val="0"/>
              <w:ind w:left="-126" w:leftChars="-60" w:right="-99" w:rightChars="-47"/>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1142"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签订合同</w:t>
            </w:r>
          </w:p>
        </w:tc>
        <w:tc>
          <w:tcPr>
            <w:tcW w:w="2115" w:type="pct"/>
            <w:vAlign w:val="center"/>
          </w:tcPr>
          <w:p>
            <w:pPr>
              <w:wordWrap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成交通知书发出之日起</w:t>
            </w:r>
            <w:r>
              <w:rPr>
                <w:rFonts w:hint="eastAsia" w:ascii="宋体" w:hAnsi="宋体" w:eastAsia="宋体" w:cs="宋体"/>
                <w:color w:val="auto"/>
                <w:szCs w:val="21"/>
                <w:highlight w:val="none"/>
                <w:u w:val="single"/>
              </w:rPr>
              <w:t>30</w:t>
            </w:r>
            <w:r>
              <w:rPr>
                <w:rFonts w:hint="eastAsia" w:ascii="宋体" w:hAnsi="宋体" w:eastAsia="宋体" w:cs="宋体"/>
                <w:color w:val="auto"/>
                <w:szCs w:val="21"/>
                <w:highlight w:val="none"/>
              </w:rPr>
              <w:t>日内，按照磋商文件和成交人磋商响应文件的规定，与成交人签订书面合同。</w:t>
            </w:r>
          </w:p>
        </w:tc>
        <w:tc>
          <w:tcPr>
            <w:tcW w:w="1457" w:type="pct"/>
            <w:vAlign w:val="center"/>
          </w:tcPr>
          <w:p>
            <w:pPr>
              <w:wordWrap w:val="0"/>
              <w:rPr>
                <w:rFonts w:hint="eastAsia" w:ascii="宋体" w:hAnsi="宋体" w:eastAsia="宋体" w:cs="宋体"/>
                <w:color w:val="auto"/>
                <w:szCs w:val="21"/>
                <w:highlight w:val="none"/>
              </w:rPr>
            </w:pPr>
          </w:p>
        </w:tc>
      </w:tr>
      <w:bookmarkEnd w:id="87"/>
    </w:tbl>
    <w:p>
      <w:pPr>
        <w:pStyle w:val="17"/>
        <w:wordWrap w:val="0"/>
        <w:spacing w:beforeLines="100" w:after="240" w:afterLines="100"/>
        <w:jc w:val="left"/>
        <w:outlineLvl w:val="1"/>
        <w:rPr>
          <w:rFonts w:hint="eastAsia" w:ascii="宋体" w:hAnsi="宋体" w:eastAsia="宋体" w:cs="宋体"/>
          <w:color w:val="auto"/>
          <w:sz w:val="30"/>
          <w:szCs w:val="30"/>
          <w:highlight w:val="none"/>
        </w:rPr>
        <w:sectPr>
          <w:footerReference r:id="rId11" w:type="even"/>
          <w:pgSz w:w="11906" w:h="16838"/>
          <w:pgMar w:top="1247" w:right="1247" w:bottom="1247" w:left="1361" w:header="851" w:footer="850" w:gutter="0"/>
          <w:cols w:space="720" w:num="1"/>
          <w:rtlGutter w:val="0"/>
          <w:docGrid w:linePitch="312" w:charSpace="0"/>
        </w:sectPr>
      </w:pPr>
      <w:bookmarkStart w:id="90" w:name="_Toc530551821"/>
      <w:bookmarkStart w:id="91" w:name="_Toc531358976"/>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92" w:name="_Toc9347"/>
      <w:r>
        <w:rPr>
          <w:rFonts w:hint="eastAsia" w:ascii="宋体" w:hAnsi="宋体" w:eastAsia="宋体" w:cs="宋体"/>
          <w:color w:val="auto"/>
          <w:sz w:val="24"/>
          <w:szCs w:val="24"/>
          <w:highlight w:val="none"/>
        </w:rPr>
        <w:t>一    总则</w:t>
      </w:r>
      <w:bookmarkEnd w:id="88"/>
      <w:bookmarkEnd w:id="90"/>
      <w:bookmarkEnd w:id="91"/>
      <w:bookmarkEnd w:id="92"/>
    </w:p>
    <w:p>
      <w:pPr>
        <w:pStyle w:val="25"/>
        <w:wordWrap w:val="0"/>
        <w:spacing w:line="440" w:lineRule="exact"/>
        <w:rPr>
          <w:rFonts w:hint="eastAsia" w:ascii="宋体" w:hAnsi="宋体" w:eastAsia="宋体" w:cs="宋体"/>
          <w:color w:val="auto"/>
          <w:szCs w:val="24"/>
          <w:highlight w:val="none"/>
        </w:rPr>
      </w:pPr>
      <w:bookmarkStart w:id="93" w:name="_Toc531358977"/>
      <w:bookmarkStart w:id="94" w:name="_Toc31034"/>
      <w:bookmarkStart w:id="95" w:name="_Toc530551822"/>
      <w:r>
        <w:rPr>
          <w:rFonts w:hint="eastAsia" w:ascii="宋体" w:hAnsi="宋体" w:eastAsia="宋体" w:cs="宋体"/>
          <w:color w:val="auto"/>
          <w:szCs w:val="24"/>
          <w:highlight w:val="none"/>
        </w:rPr>
        <w:t>1.1     适用范围</w:t>
      </w:r>
      <w:bookmarkEnd w:id="93"/>
      <w:bookmarkEnd w:id="94"/>
      <w:bookmarkEnd w:id="95"/>
    </w:p>
    <w:p>
      <w:pPr>
        <w:wordWrap w:val="0"/>
        <w:spacing w:line="44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磋商文件</w:t>
      </w:r>
      <w:r>
        <w:rPr>
          <w:rFonts w:hint="eastAsia" w:ascii="宋体" w:hAnsi="宋体" w:eastAsia="宋体" w:cs="宋体"/>
          <w:color w:val="auto"/>
          <w:sz w:val="24"/>
          <w:szCs w:val="24"/>
          <w:highlight w:val="none"/>
        </w:rPr>
        <w:t>适用于本次采购项目的采购行为，法律、法规另有规定的，从其规定。</w:t>
      </w:r>
    </w:p>
    <w:p>
      <w:pPr>
        <w:pStyle w:val="25"/>
        <w:wordWrap w:val="0"/>
        <w:spacing w:line="440" w:lineRule="exact"/>
        <w:rPr>
          <w:rFonts w:hint="eastAsia" w:ascii="宋体" w:hAnsi="宋体" w:eastAsia="宋体" w:cs="宋体"/>
          <w:color w:val="auto"/>
          <w:szCs w:val="24"/>
          <w:highlight w:val="none"/>
        </w:rPr>
      </w:pPr>
      <w:bookmarkStart w:id="96" w:name="_Toc530551823"/>
      <w:bookmarkStart w:id="97" w:name="_Toc531358978"/>
      <w:bookmarkStart w:id="98" w:name="_Toc21807"/>
      <w:r>
        <w:rPr>
          <w:rFonts w:hint="eastAsia" w:ascii="宋体" w:hAnsi="宋体" w:eastAsia="宋体" w:cs="宋体"/>
          <w:color w:val="auto"/>
          <w:szCs w:val="24"/>
          <w:highlight w:val="none"/>
        </w:rPr>
        <w:t>1.2     定义</w:t>
      </w:r>
      <w:bookmarkEnd w:id="96"/>
      <w:bookmarkEnd w:id="97"/>
      <w:bookmarkEnd w:id="98"/>
    </w:p>
    <w:p>
      <w:pPr>
        <w:wordWrap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   “采购人”是指：详见供应商须知前附表（一）；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   “采购代理机构”系指竞争性磋商采购公告中载明的本项目的采购代理机构，详见供应商须知前附表（一）；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   “供应商”系指按照本磋商文件的规定参加并递交磋商响应文件的自然人、法人或其他组织；</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   “负责人”系指法人企业的法定代表人，或其他组织为法律、行政法规规定代表单位行使职权的主要负责人，或自然人本人；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1.2.5   “供应商代表”系指负责人或其授权的委托代理人；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   “合同”系指采购人与成交人双方签署的规定双方权利与义务的协议，以及所有附件、附录、磋商文件和磋商响应文件所提到的构成合同的所有文件；</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1.2.7   “服务”系指供应商按磋商文件规定应承担的服务内容，包括送货上门、安装、调试、技术协助、维修、产品三包制度、校准、培训、技术指导以及其他类似的附随义务；</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1.2.8   “产品”系指供应商按磋商文件规定，须向采购人提供的一切产品（包括：虚拟产品），以及产品相关的保险、税金、备品备件、附件、耗材、工具、手册及其它有关技术资料和材料等；</w:t>
      </w:r>
    </w:p>
    <w:p>
      <w:pPr>
        <w:wordWrap w:val="0"/>
        <w:spacing w:line="440" w:lineRule="exact"/>
        <w:ind w:left="720" w:hanging="720" w:hanging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1.2.9   “项目”系指供应商按磋商文件规定向采购人提供的服务和产品；</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1.2.10  标有“▲”符号均属于“实质性条款”，不允许负偏离；</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1.2.11  标有“★”系指项目关键核心产品；</w:t>
      </w:r>
    </w:p>
    <w:p>
      <w:pPr>
        <w:wordWrap w:val="0"/>
        <w:spacing w:line="440" w:lineRule="exact"/>
        <w:ind w:left="964" w:hanging="964" w:hangingChars="4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1.2.12  “电子磋商响应文件”系指供应商通过“政采云电子交易客户端”编制的数据电文形式的“电子加密磋商响应文件”。</w:t>
      </w:r>
    </w:p>
    <w:p>
      <w:pPr>
        <w:wordWrap w:val="0"/>
        <w:spacing w:line="440" w:lineRule="exact"/>
        <w:ind w:left="964" w:hanging="964" w:hangingChars="4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1.2.13  “备份磋商响应文件”系指与“电子磋商响应文件”同时生成的数据电文形式的电子文件。</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1.2.14  “磋商响应文件”系指供应商提交的首次响应文件。</w:t>
      </w:r>
    </w:p>
    <w:p>
      <w:pPr>
        <w:pStyle w:val="25"/>
        <w:wordWrap w:val="0"/>
        <w:spacing w:line="440" w:lineRule="exact"/>
        <w:rPr>
          <w:rFonts w:hint="eastAsia" w:ascii="宋体" w:hAnsi="宋体" w:eastAsia="宋体" w:cs="宋体"/>
          <w:color w:val="auto"/>
          <w:szCs w:val="24"/>
          <w:highlight w:val="none"/>
        </w:rPr>
      </w:pPr>
      <w:bookmarkStart w:id="99" w:name="_Toc17589"/>
      <w:bookmarkStart w:id="100" w:name="_Toc530551825"/>
      <w:bookmarkStart w:id="101" w:name="_Toc531358980"/>
      <w:r>
        <w:rPr>
          <w:rFonts w:hint="eastAsia" w:ascii="宋体" w:hAnsi="宋体" w:eastAsia="宋体" w:cs="宋体"/>
          <w:color w:val="auto"/>
          <w:szCs w:val="24"/>
          <w:highlight w:val="none"/>
        </w:rPr>
        <w:t>1.3     供应商应具备资格条件</w:t>
      </w:r>
      <w:bookmarkEnd w:id="99"/>
      <w:bookmarkEnd w:id="100"/>
      <w:bookmarkEnd w:id="101"/>
    </w:p>
    <w:p>
      <w:pPr>
        <w:wordWrap w:val="0"/>
        <w:spacing w:line="440" w:lineRule="exact"/>
        <w:ind w:left="960" w:hanging="960" w:hangingChars="400"/>
        <w:rPr>
          <w:rFonts w:hint="eastAsia" w:ascii="宋体" w:hAnsi="宋体" w:eastAsia="宋体" w:cs="宋体"/>
          <w:color w:val="auto"/>
          <w:sz w:val="24"/>
          <w:szCs w:val="24"/>
          <w:highlight w:val="none"/>
        </w:rPr>
      </w:pPr>
      <w:bookmarkStart w:id="102" w:name="_Toc530551826"/>
      <w:r>
        <w:rPr>
          <w:rFonts w:hint="eastAsia" w:ascii="宋体" w:hAnsi="宋体" w:eastAsia="宋体" w:cs="宋体"/>
          <w:color w:val="auto"/>
          <w:sz w:val="24"/>
          <w:szCs w:val="24"/>
          <w:highlight w:val="none"/>
        </w:rPr>
        <w:t>1.3.1   符合本文件第一章“第二条”的规定。</w:t>
      </w:r>
    </w:p>
    <w:p>
      <w:pPr>
        <w:pStyle w:val="25"/>
        <w:wordWrap w:val="0"/>
        <w:spacing w:line="440" w:lineRule="exact"/>
        <w:rPr>
          <w:rFonts w:hint="eastAsia" w:ascii="宋体" w:hAnsi="宋体" w:eastAsia="宋体" w:cs="宋体"/>
          <w:color w:val="auto"/>
          <w:szCs w:val="24"/>
          <w:highlight w:val="none"/>
        </w:rPr>
      </w:pPr>
      <w:bookmarkStart w:id="103" w:name="_Toc30433"/>
      <w:bookmarkStart w:id="104" w:name="_Toc531358981"/>
      <w:r>
        <w:rPr>
          <w:rFonts w:hint="eastAsia" w:ascii="宋体" w:hAnsi="宋体" w:eastAsia="宋体" w:cs="宋体"/>
          <w:color w:val="auto"/>
          <w:szCs w:val="24"/>
          <w:highlight w:val="none"/>
        </w:rPr>
        <w:t>1.4     联合体</w:t>
      </w:r>
      <w:bookmarkEnd w:id="102"/>
      <w:bookmarkEnd w:id="103"/>
      <w:bookmarkEnd w:id="104"/>
    </w:p>
    <w:p>
      <w:pPr>
        <w:wordWrap w:val="0"/>
        <w:spacing w:line="440" w:lineRule="exact"/>
        <w:ind w:left="720" w:hanging="720" w:hanging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联合体：见供应商须知前附表（一）；</w:t>
      </w:r>
    </w:p>
    <w:p>
      <w:pPr>
        <w:wordWrap w:val="0"/>
        <w:spacing w:line="440" w:lineRule="exact"/>
        <w:ind w:left="720" w:hanging="720" w:hanging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联合体各方均符合政府采购法第二十二条第一款规定；</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   联合体中至少有一方符合本文件规定的特定资质要求。但联合体中有同类资质的供应商按照联合体分工承担相同工作的，应当按照资质等级较低的供应商确定资质等级；</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   以联合体形式参加政府采购活动的，联合体各方不得再单独参加或者与其他供应商另外组成联合体参加同一合同项下的政府采购活动；</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1.4.5   联合体参与的，必须提供《联合体协议书》。</w:t>
      </w:r>
    </w:p>
    <w:p>
      <w:pPr>
        <w:pStyle w:val="25"/>
        <w:wordWrap w:val="0"/>
        <w:spacing w:line="440" w:lineRule="exact"/>
        <w:rPr>
          <w:rFonts w:hint="eastAsia" w:ascii="宋体" w:hAnsi="宋体" w:eastAsia="宋体" w:cs="宋体"/>
          <w:color w:val="auto"/>
          <w:szCs w:val="24"/>
          <w:highlight w:val="none"/>
        </w:rPr>
      </w:pPr>
      <w:bookmarkStart w:id="105" w:name="_Toc531358982"/>
      <w:bookmarkStart w:id="106" w:name="_Toc530551827"/>
      <w:bookmarkStart w:id="107" w:name="_Toc32084"/>
      <w:r>
        <w:rPr>
          <w:rFonts w:hint="eastAsia" w:ascii="宋体" w:hAnsi="宋体" w:eastAsia="宋体" w:cs="宋体"/>
          <w:color w:val="auto"/>
          <w:szCs w:val="24"/>
          <w:highlight w:val="none"/>
        </w:rPr>
        <w:t>1.5     磋商响应文件的语言及计量</w:t>
      </w:r>
      <w:bookmarkEnd w:id="105"/>
      <w:bookmarkEnd w:id="106"/>
      <w:bookmarkEnd w:id="107"/>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1.5.1   磋商响应文件以及供应商、采购人与采购代理机构就有关磋商事宜的所有来往函电，均应以简体中文书写，除签名、盖章、专用名称等特殊情形外；</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   磋商响应资料提供外文证书或者外国语视听资料的，应当附有中文译本，由翻译机构盖章或者翻译人员签名；</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   磋商响应计量单位，磋商文件已有明确规定的，使用磋商文件规定的计量单位；磋商文件没有规定的，应当采用中华人民共和国法定计量单位。</w:t>
      </w:r>
    </w:p>
    <w:p>
      <w:pPr>
        <w:pStyle w:val="25"/>
        <w:wordWrap w:val="0"/>
        <w:spacing w:line="440" w:lineRule="exact"/>
        <w:rPr>
          <w:rFonts w:hint="eastAsia" w:ascii="宋体" w:hAnsi="宋体" w:eastAsia="宋体" w:cs="宋体"/>
          <w:color w:val="auto"/>
          <w:szCs w:val="24"/>
          <w:highlight w:val="none"/>
        </w:rPr>
      </w:pPr>
      <w:bookmarkStart w:id="108" w:name="_Toc30090"/>
      <w:bookmarkStart w:id="109" w:name="_Toc530551828"/>
      <w:bookmarkStart w:id="110" w:name="_Toc531358983"/>
      <w:r>
        <w:rPr>
          <w:rFonts w:hint="eastAsia" w:ascii="宋体" w:hAnsi="宋体" w:eastAsia="宋体" w:cs="宋体"/>
          <w:color w:val="auto"/>
          <w:szCs w:val="24"/>
          <w:highlight w:val="none"/>
        </w:rPr>
        <w:t>1.6     磋商费用</w:t>
      </w:r>
      <w:bookmarkEnd w:id="108"/>
      <w:bookmarkEnd w:id="109"/>
      <w:bookmarkEnd w:id="110"/>
    </w:p>
    <w:p>
      <w:pPr>
        <w:wordWrap w:val="0"/>
        <w:spacing w:line="44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不论磋商的结果如何，供应商均应自行承担所有与磋商有关的全部费用。</w:t>
      </w:r>
    </w:p>
    <w:p>
      <w:pPr>
        <w:pStyle w:val="25"/>
        <w:wordWrap w:val="0"/>
        <w:spacing w:line="440" w:lineRule="exact"/>
        <w:rPr>
          <w:rFonts w:hint="eastAsia" w:ascii="宋体" w:hAnsi="宋体" w:eastAsia="宋体" w:cs="宋体"/>
          <w:color w:val="auto"/>
          <w:szCs w:val="24"/>
          <w:highlight w:val="none"/>
        </w:rPr>
      </w:pPr>
      <w:bookmarkStart w:id="111" w:name="_Toc531358984"/>
      <w:bookmarkStart w:id="112" w:name="_Toc530551829"/>
      <w:bookmarkStart w:id="113" w:name="_Toc749"/>
      <w:r>
        <w:rPr>
          <w:rFonts w:hint="eastAsia" w:ascii="宋体" w:hAnsi="宋体" w:eastAsia="宋体" w:cs="宋体"/>
          <w:color w:val="auto"/>
          <w:szCs w:val="24"/>
          <w:highlight w:val="none"/>
        </w:rPr>
        <w:t>1.7     现场踏勘</w:t>
      </w:r>
      <w:bookmarkEnd w:id="111"/>
      <w:bookmarkEnd w:id="112"/>
      <w:bookmarkEnd w:id="113"/>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   采购人按供应商须知前附表（一）规定的时间、地点组织供应商现场踏勘；</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   供应商踏勘现场发生的费用自理；</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   除采购人的原因外，供应商自行负责在踏勘现场中所发生的人员伤亡和财产损失；</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   采购人在现场踏勘中介绍的场地和相关的周边环境情况，供供应商在编制磋商响应文件时参考，采购人不对供应商据此作出的判断和决策负责；</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1.7.5   供应商自身原因不参与答疑会的，不得就此提出质疑。</w:t>
      </w:r>
    </w:p>
    <w:p>
      <w:pPr>
        <w:pStyle w:val="25"/>
        <w:wordWrap w:val="0"/>
        <w:spacing w:line="440" w:lineRule="exact"/>
        <w:rPr>
          <w:rFonts w:hint="eastAsia" w:ascii="宋体" w:hAnsi="宋体" w:eastAsia="宋体" w:cs="宋体"/>
          <w:color w:val="auto"/>
          <w:szCs w:val="24"/>
          <w:highlight w:val="none"/>
        </w:rPr>
      </w:pPr>
      <w:bookmarkStart w:id="114" w:name="_Toc531358985"/>
      <w:bookmarkStart w:id="115" w:name="_Toc530551830"/>
      <w:bookmarkStart w:id="116" w:name="_Toc28325"/>
      <w:r>
        <w:rPr>
          <w:rFonts w:hint="eastAsia" w:ascii="宋体" w:hAnsi="宋体" w:eastAsia="宋体" w:cs="宋体"/>
          <w:color w:val="auto"/>
          <w:szCs w:val="24"/>
          <w:highlight w:val="none"/>
        </w:rPr>
        <w:t>1.8     答疑会</w:t>
      </w:r>
      <w:bookmarkEnd w:id="114"/>
      <w:bookmarkEnd w:id="115"/>
      <w:bookmarkEnd w:id="116"/>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   采购人或采购代理机构按供应商须知前附表（一）规定的时间和地点召开答疑会；</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1.8.2   答疑会后，采购人或采购代理机构按本章第2.2款规定对供应商所提问题进行澄清答复；</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1.8.3   供应商自身原因不参与答疑会的，不得就差别待遇或歧视待遇提出质疑。</w:t>
      </w:r>
    </w:p>
    <w:p>
      <w:pPr>
        <w:pStyle w:val="25"/>
        <w:wordWrap w:val="0"/>
        <w:spacing w:line="440" w:lineRule="exact"/>
        <w:rPr>
          <w:rFonts w:hint="eastAsia" w:ascii="宋体" w:hAnsi="宋体" w:eastAsia="宋体" w:cs="宋体"/>
          <w:color w:val="auto"/>
          <w:szCs w:val="24"/>
          <w:highlight w:val="none"/>
        </w:rPr>
      </w:pPr>
      <w:bookmarkStart w:id="117" w:name="_Toc19974"/>
      <w:bookmarkStart w:id="118" w:name="_Toc531358986"/>
      <w:bookmarkStart w:id="119" w:name="_Toc530551831"/>
      <w:r>
        <w:rPr>
          <w:rFonts w:hint="eastAsia" w:ascii="宋体" w:hAnsi="宋体" w:eastAsia="宋体" w:cs="宋体"/>
          <w:color w:val="auto"/>
          <w:szCs w:val="24"/>
          <w:highlight w:val="none"/>
        </w:rPr>
        <w:t>1.9     分包</w:t>
      </w:r>
      <w:bookmarkEnd w:id="117"/>
      <w:bookmarkEnd w:id="118"/>
      <w:bookmarkEnd w:id="119"/>
    </w:p>
    <w:p>
      <w:pPr>
        <w:wordWrap w:val="0"/>
        <w:spacing w:line="440" w:lineRule="exact"/>
        <w:ind w:left="720" w:hanging="720" w:hanging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1.9.1   分包：见供应商须知前附表（一）；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供应商根据磋商文件的规定和采购项目的实际情况，拟在成交后将成交项目的非主体、非关键性工作分包的，应当在磋商响应文件中载明分包承担主体，分包承担主体应当具备相应资质条件且不得再次分包。</w:t>
      </w:r>
    </w:p>
    <w:p>
      <w:pPr>
        <w:pStyle w:val="25"/>
        <w:wordWrap w:val="0"/>
        <w:spacing w:line="440" w:lineRule="exact"/>
        <w:rPr>
          <w:rFonts w:hint="eastAsia" w:ascii="宋体" w:hAnsi="宋体" w:eastAsia="宋体" w:cs="宋体"/>
          <w:color w:val="auto"/>
          <w:szCs w:val="24"/>
          <w:highlight w:val="none"/>
        </w:rPr>
      </w:pPr>
      <w:bookmarkStart w:id="120" w:name="_Toc531358987"/>
      <w:bookmarkStart w:id="121" w:name="_Toc28083"/>
      <w:bookmarkStart w:id="122" w:name="_Toc530551832"/>
      <w:r>
        <w:rPr>
          <w:rFonts w:hint="eastAsia" w:ascii="宋体" w:hAnsi="宋体" w:eastAsia="宋体" w:cs="宋体"/>
          <w:color w:val="auto"/>
          <w:szCs w:val="24"/>
          <w:highlight w:val="none"/>
        </w:rPr>
        <w:t>1.10    保密</w:t>
      </w:r>
      <w:bookmarkEnd w:id="120"/>
      <w:bookmarkEnd w:id="121"/>
      <w:bookmarkEnd w:id="122"/>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参与磋商响应活动的各方当事人应当对评审情况以及在评审过程中的获悉的国家秘密、商业秘密负有保密责任，违者应对由此造成的后果承担法律责任。</w:t>
      </w:r>
    </w:p>
    <w:p>
      <w:pPr>
        <w:pStyle w:val="25"/>
        <w:wordWrap w:val="0"/>
        <w:spacing w:line="440" w:lineRule="exact"/>
        <w:rPr>
          <w:rFonts w:hint="eastAsia" w:ascii="宋体" w:hAnsi="宋体" w:eastAsia="宋体" w:cs="宋体"/>
          <w:color w:val="auto"/>
          <w:szCs w:val="24"/>
          <w:highlight w:val="none"/>
        </w:rPr>
      </w:pPr>
      <w:bookmarkStart w:id="123" w:name="_Toc530551833"/>
      <w:bookmarkStart w:id="124" w:name="_Toc531358988"/>
      <w:bookmarkStart w:id="125" w:name="_Toc9451"/>
      <w:r>
        <w:rPr>
          <w:rFonts w:hint="eastAsia" w:ascii="宋体" w:hAnsi="宋体" w:eastAsia="宋体" w:cs="宋体"/>
          <w:color w:val="auto"/>
          <w:szCs w:val="24"/>
          <w:highlight w:val="none"/>
        </w:rPr>
        <w:t>1.11    政府采购政策</w:t>
      </w:r>
      <w:bookmarkEnd w:id="123"/>
      <w:bookmarkEnd w:id="124"/>
      <w:bookmarkEnd w:id="125"/>
    </w:p>
    <w:p>
      <w:pPr>
        <w:wordWrap w:val="0"/>
        <w:spacing w:line="440" w:lineRule="exact"/>
        <w:ind w:left="960" w:hanging="960" w:hangingChars="4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1.11.1  根据《政府采购促进中小企业发展管理办法》（财库〔2020〕46号）文件要求，在政府采购活动按下列情形之一给予价格扣除：</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 1 \* GB2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⑴</w:t>
      </w:r>
      <w:r>
        <w:rPr>
          <w:rFonts w:hint="eastAsia" w:ascii="宋体" w:hAnsi="宋体" w:eastAsia="宋体" w:cs="宋体"/>
          <w:bCs/>
          <w:color w:val="auto"/>
          <w:sz w:val="24"/>
          <w:szCs w:val="24"/>
          <w:highlight w:val="none"/>
        </w:rPr>
        <w:fldChar w:fldCharType="end"/>
      </w:r>
      <w:r>
        <w:rPr>
          <w:rFonts w:hint="eastAsia" w:ascii="宋体" w:hAnsi="宋体" w:eastAsia="宋体" w:cs="宋体"/>
          <w:bCs/>
          <w:color w:val="auto"/>
          <w:sz w:val="24"/>
          <w:szCs w:val="24"/>
          <w:highlight w:val="none"/>
        </w:rPr>
        <w:t>对于非专门面向中小企业的项目，对小型和微型企业产品的价格给予</w:t>
      </w:r>
      <w:r>
        <w:rPr>
          <w:rFonts w:hint="eastAsia" w:ascii="宋体" w:hAnsi="宋体" w:eastAsia="宋体" w:cs="宋体"/>
          <w:color w:val="auto"/>
          <w:sz w:val="24"/>
          <w:szCs w:val="24"/>
          <w:highlight w:val="none"/>
        </w:rPr>
        <w:t>扣除，用扣除后的价格参与评审，价格扣除比例见供应商须知前附表（一）；</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 2 \* GB2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⑵</w:t>
      </w:r>
      <w:r>
        <w:rPr>
          <w:rFonts w:hint="eastAsia" w:ascii="宋体" w:hAnsi="宋体" w:eastAsia="宋体" w:cs="宋体"/>
          <w:bCs/>
          <w:color w:val="auto"/>
          <w:sz w:val="24"/>
          <w:szCs w:val="24"/>
          <w:highlight w:val="none"/>
        </w:rPr>
        <w:fldChar w:fldCharType="end"/>
      </w:r>
      <w:r>
        <w:rPr>
          <w:rFonts w:hint="eastAsia" w:ascii="宋体" w:hAnsi="宋体" w:eastAsia="宋体" w:cs="宋体"/>
          <w:color w:val="auto"/>
          <w:sz w:val="24"/>
          <w:szCs w:val="24"/>
          <w:highlight w:val="none"/>
        </w:rPr>
        <w:t>大中型企业与小微企业组成联合体或者允许大中型企业向一家或者多家小微企业分包的采购项目，对于联合协议或者分包意向协议约定小微企业的合同份额占到合同总金额30%以上的，</w:t>
      </w:r>
      <w:r>
        <w:rPr>
          <w:rFonts w:hint="eastAsia" w:ascii="宋体" w:hAnsi="宋体" w:eastAsia="宋体" w:cs="宋体"/>
          <w:bCs/>
          <w:color w:val="auto"/>
          <w:sz w:val="24"/>
          <w:szCs w:val="24"/>
          <w:highlight w:val="none"/>
        </w:rPr>
        <w:t>可给予价格扣除，用扣除后的价格参与评审。联合体各方均为小型、微型企业的，联合体视同为小型、微型企业。价格扣除比例见供应商须知前附表（一）；</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 3 \* GB2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⑶</w:t>
      </w:r>
      <w:r>
        <w:rPr>
          <w:rFonts w:hint="eastAsia" w:ascii="宋体" w:hAnsi="宋体" w:eastAsia="宋体" w:cs="宋体"/>
          <w:bCs/>
          <w:color w:val="auto"/>
          <w:sz w:val="24"/>
          <w:szCs w:val="24"/>
          <w:highlight w:val="none"/>
        </w:rPr>
        <w:fldChar w:fldCharType="end"/>
      </w:r>
      <w:r>
        <w:rPr>
          <w:rFonts w:hint="eastAsia" w:ascii="宋体" w:hAnsi="宋体" w:eastAsia="宋体" w:cs="宋体"/>
          <w:bCs/>
          <w:color w:val="auto"/>
          <w:sz w:val="24"/>
          <w:szCs w:val="24"/>
          <w:highlight w:val="none"/>
        </w:rPr>
        <w:t>参加政府采购活动的中小企业应当提供《中小企业声明函》。</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fldChar w:fldCharType="begin"/>
      </w:r>
      <w:r>
        <w:rPr>
          <w:rFonts w:hint="eastAsia" w:ascii="宋体" w:hAnsi="宋体" w:eastAsia="宋体" w:cs="宋体"/>
          <w:bCs/>
          <w:color w:val="auto"/>
          <w:sz w:val="24"/>
          <w:szCs w:val="24"/>
          <w:highlight w:val="none"/>
        </w:rPr>
        <w:instrText xml:space="preserve"> = 4 \* GB2 </w:instrText>
      </w:r>
      <w:r>
        <w:rPr>
          <w:rFonts w:hint="eastAsia" w:ascii="宋体" w:hAnsi="宋体" w:eastAsia="宋体" w:cs="宋体"/>
          <w:bCs/>
          <w:color w:val="auto"/>
          <w:sz w:val="24"/>
          <w:szCs w:val="24"/>
          <w:highlight w:val="none"/>
        </w:rPr>
        <w:fldChar w:fldCharType="separate"/>
      </w:r>
      <w:r>
        <w:rPr>
          <w:rFonts w:hint="eastAsia" w:ascii="宋体" w:hAnsi="宋体" w:eastAsia="宋体" w:cs="宋体"/>
          <w:bCs/>
          <w:color w:val="auto"/>
          <w:sz w:val="24"/>
          <w:szCs w:val="24"/>
          <w:highlight w:val="none"/>
        </w:rPr>
        <w:t>⑷</w:t>
      </w:r>
      <w:r>
        <w:rPr>
          <w:rFonts w:hint="eastAsia" w:ascii="宋体" w:hAnsi="宋体" w:eastAsia="宋体" w:cs="宋体"/>
          <w:bCs/>
          <w:color w:val="auto"/>
          <w:sz w:val="24"/>
          <w:szCs w:val="24"/>
          <w:highlight w:val="none"/>
        </w:rPr>
        <w:fldChar w:fldCharType="end"/>
      </w:r>
      <w:r>
        <w:rPr>
          <w:rFonts w:hint="eastAsia" w:ascii="宋体" w:hAnsi="宋体" w:eastAsia="宋体" w:cs="宋体"/>
          <w:bCs/>
          <w:color w:val="auto"/>
          <w:sz w:val="24"/>
          <w:szCs w:val="24"/>
          <w:highlight w:val="none"/>
        </w:rPr>
        <w:t>专门面向中小企业的项目，不享受价格扣除。具体详见第一章采购公告“</w:t>
      </w:r>
      <w:r>
        <w:rPr>
          <w:rFonts w:hint="eastAsia" w:ascii="宋体" w:hAnsi="宋体" w:eastAsia="宋体" w:cs="宋体"/>
          <w:color w:val="auto"/>
          <w:sz w:val="24"/>
          <w:szCs w:val="24"/>
          <w:highlight w:val="none"/>
        </w:rPr>
        <w:t>二、申请人的资格要求</w:t>
      </w:r>
      <w:r>
        <w:rPr>
          <w:rFonts w:hint="eastAsia" w:ascii="宋体" w:hAnsi="宋体" w:eastAsia="宋体" w:cs="宋体"/>
          <w:bCs/>
          <w:color w:val="auto"/>
          <w:sz w:val="24"/>
          <w:szCs w:val="24"/>
          <w:highlight w:val="none"/>
        </w:rPr>
        <w:t>”。</w:t>
      </w:r>
    </w:p>
    <w:p>
      <w:pPr>
        <w:wordWrap w:val="0"/>
        <w:spacing w:line="440" w:lineRule="exact"/>
        <w:ind w:left="960" w:hanging="960" w:hangingChars="4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1.11.2  供应商符合《财政部、司法部关于政府采购支持监狱企业发展有关问题的通知》（财库〔2014〕68号）文件要求，并提供省级以上监狱管理局、戒毒管理局（含新疆生产建设兵团）出具的属于监狱企业的证明文件，则视同小型、微型企业，享受第1.11.1条的扶持政策；</w:t>
      </w:r>
    </w:p>
    <w:p>
      <w:pPr>
        <w:wordWrap w:val="0"/>
        <w:spacing w:line="440" w:lineRule="exact"/>
        <w:ind w:left="960" w:hanging="960" w:hangingChars="4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1.11.3  供应商符合《三部门联合发布关于促进残疾人就业政府采购政策的通知》（财库〔2017〕141号）文件要求，并提供《残疾人福利性单位声明函》的，则视同小型、微型企业，享受第1.11.1条的扶持政策。</w:t>
      </w:r>
    </w:p>
    <w:p>
      <w:pPr>
        <w:wordWrap w:val="0"/>
        <w:spacing w:line="440" w:lineRule="exact"/>
        <w:ind w:left="960" w:hanging="960" w:hangingChars="4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1.11.4  </w:t>
      </w:r>
      <w:r>
        <w:rPr>
          <w:rFonts w:hint="eastAsia" w:ascii="宋体" w:hAnsi="宋体" w:eastAsia="宋体" w:cs="宋体"/>
          <w:color w:val="auto"/>
          <w:sz w:val="24"/>
          <w:szCs w:val="24"/>
          <w:highlight w:val="none"/>
        </w:rPr>
        <w:sym w:font="Wingdings 3" w:char="F070"/>
      </w:r>
      <w:r>
        <w:rPr>
          <w:rFonts w:hint="eastAsia" w:ascii="宋体" w:hAnsi="宋体" w:eastAsia="宋体" w:cs="宋体"/>
          <w:color w:val="auto"/>
          <w:sz w:val="24"/>
          <w:szCs w:val="24"/>
          <w:highlight w:val="none"/>
        </w:rPr>
        <w:t>采购进口产品：采购需求中未注明进口产品或允许进口产品，不得提供进口产品。</w:t>
      </w:r>
    </w:p>
    <w:p>
      <w:pPr>
        <w:pStyle w:val="25"/>
        <w:wordWrap w:val="0"/>
        <w:spacing w:line="440" w:lineRule="exact"/>
        <w:rPr>
          <w:rFonts w:hint="eastAsia" w:ascii="宋体" w:hAnsi="宋体" w:eastAsia="宋体" w:cs="宋体"/>
          <w:color w:val="auto"/>
          <w:szCs w:val="24"/>
          <w:highlight w:val="none"/>
        </w:rPr>
      </w:pPr>
      <w:bookmarkStart w:id="126" w:name="_Toc3445"/>
      <w:bookmarkStart w:id="127" w:name="_Toc531358990"/>
      <w:bookmarkStart w:id="128" w:name="_Toc530551835"/>
      <w:r>
        <w:rPr>
          <w:rFonts w:hint="eastAsia" w:ascii="宋体" w:hAnsi="宋体" w:eastAsia="宋体" w:cs="宋体"/>
          <w:color w:val="auto"/>
          <w:szCs w:val="24"/>
          <w:highlight w:val="none"/>
        </w:rPr>
        <w:t>1.12    信用信息记录查询</w:t>
      </w:r>
      <w:bookmarkEnd w:id="126"/>
      <w:bookmarkEnd w:id="127"/>
      <w:bookmarkEnd w:id="128"/>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  查询渠道：信用中国网站（www.creditchina.gov.cn）、中国政府采购网（www.ccgp.gov.cn）；</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  联合体成员存在不良信用信息记录的，视同联合体存在不良信用记录。</w:t>
      </w:r>
    </w:p>
    <w:p>
      <w:pPr>
        <w:pStyle w:val="25"/>
        <w:wordWrap w:val="0"/>
        <w:spacing w:line="440" w:lineRule="exact"/>
        <w:rPr>
          <w:rFonts w:hint="eastAsia" w:ascii="宋体" w:hAnsi="宋体" w:eastAsia="宋体" w:cs="宋体"/>
          <w:color w:val="auto"/>
          <w:szCs w:val="24"/>
          <w:highlight w:val="none"/>
        </w:rPr>
      </w:pPr>
      <w:bookmarkStart w:id="129" w:name="_Toc530551836"/>
      <w:bookmarkStart w:id="130" w:name="_Toc30323"/>
      <w:bookmarkStart w:id="131" w:name="_Toc531358991"/>
      <w:r>
        <w:rPr>
          <w:rFonts w:hint="eastAsia" w:ascii="宋体" w:hAnsi="宋体" w:eastAsia="宋体" w:cs="宋体"/>
          <w:color w:val="auto"/>
          <w:szCs w:val="24"/>
          <w:highlight w:val="none"/>
        </w:rPr>
        <w:t>1.13    质疑和投诉</w:t>
      </w:r>
      <w:bookmarkEnd w:id="129"/>
      <w:bookmarkEnd w:id="130"/>
      <w:bookmarkEnd w:id="131"/>
    </w:p>
    <w:p>
      <w:pPr>
        <w:wordWrap w:val="0"/>
        <w:spacing w:line="440" w:lineRule="exact"/>
        <w:ind w:left="960" w:hanging="960" w:hangingChars="4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  供应商认为磋商文件、采购过程、成交结果使自己的权益受到损害的，可以在知道或者应知其权益受到损害之日起7个工作日内，以书面形式向采购人、采购代理机构提出质疑。</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1.13.2  提出质疑的供应商应当是参与所质疑项目采购活动的供应商；</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潜在供应商已依法获取其可质疑的磋商文件的，可以对该文件提出质疑。对磋商文件提出质疑的，应当在获取磋商文件或者磋商文件公告期限届满之日起7个工作日内提出；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1.13.3  同一采购程序环节的质疑，供应商须一次性提出，否则不予以答复；</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1.13.4  质疑主要内容应符合《政府采购质疑和投诉办法》（财政部94号令）等相关规定，质疑内容涉及保密事项，质疑人应提供有效的信息来源或有效证据；</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1.13.5  质疑人可直接提交、传真或邮寄方式提交质疑函（一式三份以上）。以其他方式提出的质疑，采购人或采购代理机构可不予接受、答复。</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邮寄方式送达质疑函的，以采购人或采购代理机构实际收到邮件之日作为收到质疑的日期。</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传真方式送达质疑函的，质疑人应当取得采购人或采购代理机构确认收到传真的意见，并及时将质疑函原件送达采购人或采购代理机构。采购人或采购代理机构以实际收到原件之日作为收到质疑的日期。</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3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在质疑期限届满前，质疑函已经邮寄或传真成功的，质疑不视为过期。</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1.13.6  质疑联系人：见供应商须知前附表（一）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1.13.7  相关当事人提供外文证书或者外国语视听资料的，应当附有中文译本，由翻译机构盖章或者翻译人员签名。</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1.13.8  采购人或采购代理机构在收到质疑人的书面质疑后7个工作日内作出答复，并以书面形式答复质疑人；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1.13.9  质疑人捏造事实、提供虚假材料进行质疑的，采购人或采购代理机构报告同级政府采购监督管理部门，由同级政府采购监督管理部门审查，情况属实的，应列入不良行为记录，并在指定的媒体上公告；</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1.13.10 质疑人对采购人或采购代理机构的答复不满意或者采购人、采购代理机构未在规定时间内答复的，可以在答复期满后15个工作日内向同级政府采购监督管理部门提起投诉；</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1.13.11 同级政府采购监督管理部门：见供应商须知前附表（一）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1.13.12 质疑函、投诉书范本在浙江政府采购网（https://zfcg.czt.zj.gov.cn/）-下载专区中下载。</w:t>
      </w:r>
    </w:p>
    <w:p>
      <w:pPr>
        <w:pStyle w:val="25"/>
        <w:wordWrap w:val="0"/>
        <w:spacing w:line="440" w:lineRule="exact"/>
        <w:rPr>
          <w:rFonts w:hint="eastAsia" w:ascii="宋体" w:hAnsi="宋体" w:eastAsia="宋体" w:cs="宋体"/>
          <w:color w:val="auto"/>
          <w:szCs w:val="24"/>
          <w:highlight w:val="none"/>
        </w:rPr>
      </w:pPr>
      <w:bookmarkStart w:id="132" w:name="_Toc11287"/>
      <w:bookmarkStart w:id="133" w:name="_Toc530551837"/>
      <w:bookmarkStart w:id="134" w:name="_Toc531358992"/>
      <w:r>
        <w:rPr>
          <w:rFonts w:hint="eastAsia" w:ascii="宋体" w:hAnsi="宋体" w:eastAsia="宋体" w:cs="宋体"/>
          <w:color w:val="auto"/>
          <w:szCs w:val="24"/>
          <w:highlight w:val="none"/>
        </w:rPr>
        <w:t>1.14    特别声明</w:t>
      </w:r>
      <w:bookmarkEnd w:id="132"/>
      <w:bookmarkEnd w:id="133"/>
      <w:bookmarkEnd w:id="134"/>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1.14.1   </w:t>
      </w:r>
      <w:r>
        <w:rPr>
          <w:rFonts w:hint="eastAsia" w:ascii="宋体" w:hAnsi="宋体" w:eastAsia="宋体" w:cs="宋体"/>
          <w:color w:val="auto"/>
          <w:sz w:val="24"/>
          <w:szCs w:val="24"/>
          <w:highlight w:val="none"/>
        </w:rPr>
        <w:sym w:font="Wingdings 3" w:char="F070"/>
      </w:r>
      <w:r>
        <w:rPr>
          <w:rFonts w:hint="eastAsia" w:ascii="宋体" w:hAnsi="宋体" w:eastAsia="宋体" w:cs="宋体"/>
          <w:color w:val="auto"/>
          <w:sz w:val="24"/>
          <w:szCs w:val="24"/>
          <w:highlight w:val="none"/>
        </w:rPr>
        <w:t>单位负责人为同一人或者存在直接控股、管理关系的不同供应商，以及属于同一母公司或集团的不同供应商不得参加同一合同项下的政府采购活动；</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1.14.2   </w:t>
      </w:r>
      <w:r>
        <w:rPr>
          <w:rFonts w:hint="eastAsia" w:ascii="宋体" w:hAnsi="宋体" w:eastAsia="宋体" w:cs="宋体"/>
          <w:color w:val="auto"/>
          <w:sz w:val="24"/>
          <w:szCs w:val="24"/>
          <w:highlight w:val="none"/>
        </w:rPr>
        <w:sym w:font="Wingdings 3" w:char="F070"/>
      </w:r>
      <w:r>
        <w:rPr>
          <w:rFonts w:hint="eastAsia" w:ascii="宋体" w:hAnsi="宋体" w:eastAsia="宋体" w:cs="宋体"/>
          <w:color w:val="auto"/>
          <w:sz w:val="24"/>
          <w:szCs w:val="24"/>
          <w:highlight w:val="none"/>
        </w:rPr>
        <w:t>为采购项目提供整体设计、规范编制或者项目管理、监理、检测等服务的供应商，不得再参加该采购项目的其他采购活动；</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1.14.3  本项目排名第一的成交候选人未注册成为浙江省政府采购网“正式供应商”的，将会影响该项目合同备案及付款，由此造成的不利影响由供应商自行承担。</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135" w:name="_Toc493956034"/>
      <w:bookmarkStart w:id="136" w:name="_Toc531358993"/>
      <w:bookmarkStart w:id="137" w:name="_Toc28672"/>
      <w:bookmarkStart w:id="138" w:name="_Toc530551838"/>
      <w:r>
        <w:rPr>
          <w:rFonts w:hint="eastAsia" w:ascii="宋体" w:hAnsi="宋体" w:eastAsia="宋体" w:cs="宋体"/>
          <w:color w:val="auto"/>
          <w:sz w:val="24"/>
          <w:szCs w:val="24"/>
          <w:highlight w:val="none"/>
        </w:rPr>
        <w:t>二    磋商文件</w:t>
      </w:r>
      <w:bookmarkEnd w:id="135"/>
      <w:bookmarkEnd w:id="136"/>
      <w:bookmarkEnd w:id="137"/>
      <w:bookmarkEnd w:id="138"/>
    </w:p>
    <w:p>
      <w:pPr>
        <w:pStyle w:val="25"/>
        <w:wordWrap w:val="0"/>
        <w:spacing w:line="440" w:lineRule="exact"/>
        <w:rPr>
          <w:rFonts w:hint="eastAsia" w:ascii="宋体" w:hAnsi="宋体" w:eastAsia="宋体" w:cs="宋体"/>
          <w:color w:val="auto"/>
          <w:szCs w:val="24"/>
          <w:highlight w:val="none"/>
        </w:rPr>
      </w:pPr>
      <w:bookmarkStart w:id="139" w:name="_Toc530551839"/>
      <w:bookmarkStart w:id="140" w:name="_Toc531358994"/>
      <w:bookmarkStart w:id="141" w:name="_Toc4531"/>
      <w:r>
        <w:rPr>
          <w:rFonts w:hint="eastAsia" w:ascii="宋体" w:hAnsi="宋体" w:eastAsia="宋体" w:cs="宋体"/>
          <w:color w:val="auto"/>
          <w:szCs w:val="24"/>
          <w:highlight w:val="none"/>
        </w:rPr>
        <w:t>2.1     磋商文件的组成</w:t>
      </w:r>
      <w:bookmarkEnd w:id="139"/>
      <w:bookmarkEnd w:id="140"/>
      <w:bookmarkEnd w:id="141"/>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   第一章  竞争性磋商采购公告；</w:t>
      </w:r>
    </w:p>
    <w:p>
      <w:pPr>
        <w:wordWrap w:val="0"/>
        <w:spacing w:line="440" w:lineRule="exact"/>
        <w:ind w:left="960" w:hanging="960" w:hangingChars="400"/>
        <w:rPr>
          <w:rFonts w:hint="eastAsia" w:ascii="宋体" w:hAnsi="宋体" w:eastAsia="宋体" w:cs="宋体"/>
          <w:color w:val="auto"/>
          <w:sz w:val="24"/>
          <w:szCs w:val="24"/>
          <w:highlight w:val="none"/>
        </w:rPr>
      </w:pPr>
      <w:bookmarkStart w:id="142" w:name="_Toc301187619"/>
      <w:r>
        <w:rPr>
          <w:rFonts w:hint="eastAsia" w:ascii="宋体" w:hAnsi="宋体" w:eastAsia="宋体" w:cs="宋体"/>
          <w:color w:val="auto"/>
          <w:sz w:val="24"/>
          <w:szCs w:val="24"/>
          <w:highlight w:val="none"/>
        </w:rPr>
        <w:t>2.1.2   第二章  采购需求</w:t>
      </w:r>
      <w:bookmarkEnd w:id="142"/>
      <w:r>
        <w:rPr>
          <w:rFonts w:hint="eastAsia" w:ascii="宋体" w:hAnsi="宋体" w:eastAsia="宋体" w:cs="宋体"/>
          <w:color w:val="auto"/>
          <w:sz w:val="24"/>
          <w:szCs w:val="24"/>
          <w:highlight w:val="none"/>
        </w:rPr>
        <w:t>；</w:t>
      </w:r>
    </w:p>
    <w:p>
      <w:pPr>
        <w:wordWrap w:val="0"/>
        <w:spacing w:line="440" w:lineRule="exact"/>
        <w:ind w:left="960" w:hanging="960" w:hangingChars="400"/>
        <w:rPr>
          <w:rFonts w:hint="eastAsia" w:ascii="宋体" w:hAnsi="宋体" w:eastAsia="宋体" w:cs="宋体"/>
          <w:color w:val="auto"/>
          <w:sz w:val="24"/>
          <w:szCs w:val="24"/>
          <w:highlight w:val="none"/>
        </w:rPr>
      </w:pPr>
      <w:bookmarkStart w:id="143" w:name="_Toc301187620"/>
      <w:r>
        <w:rPr>
          <w:rFonts w:hint="eastAsia" w:ascii="宋体" w:hAnsi="宋体" w:eastAsia="宋体" w:cs="宋体"/>
          <w:color w:val="auto"/>
          <w:sz w:val="24"/>
          <w:szCs w:val="24"/>
          <w:highlight w:val="none"/>
        </w:rPr>
        <w:t>2.1.3   第三章  供应商须知</w:t>
      </w:r>
      <w:bookmarkEnd w:id="143"/>
      <w:r>
        <w:rPr>
          <w:rFonts w:hint="eastAsia" w:ascii="宋体" w:hAnsi="宋体" w:eastAsia="宋体" w:cs="宋体"/>
          <w:color w:val="auto"/>
          <w:sz w:val="24"/>
          <w:szCs w:val="24"/>
          <w:highlight w:val="none"/>
        </w:rPr>
        <w:t>；</w:t>
      </w:r>
    </w:p>
    <w:p>
      <w:pPr>
        <w:wordWrap w:val="0"/>
        <w:spacing w:line="440" w:lineRule="exact"/>
        <w:ind w:left="960" w:hanging="960" w:hangingChars="400"/>
        <w:rPr>
          <w:rFonts w:hint="eastAsia" w:ascii="宋体" w:hAnsi="宋体" w:eastAsia="宋体" w:cs="宋体"/>
          <w:color w:val="auto"/>
          <w:sz w:val="24"/>
          <w:szCs w:val="24"/>
          <w:highlight w:val="none"/>
        </w:rPr>
      </w:pPr>
      <w:bookmarkStart w:id="144" w:name="_Toc301187621"/>
      <w:r>
        <w:rPr>
          <w:rFonts w:hint="eastAsia" w:ascii="宋体" w:hAnsi="宋体" w:eastAsia="宋体" w:cs="宋体"/>
          <w:color w:val="auto"/>
          <w:sz w:val="24"/>
          <w:szCs w:val="24"/>
          <w:highlight w:val="none"/>
        </w:rPr>
        <w:t>2.1.4   第四章  政府采购合同格式；</w:t>
      </w:r>
    </w:p>
    <w:bookmarkEnd w:id="144"/>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   第五章  磋商响应文件格式；</w:t>
      </w:r>
    </w:p>
    <w:p>
      <w:pPr>
        <w:wordWrap w:val="0"/>
        <w:spacing w:line="440" w:lineRule="exact"/>
        <w:ind w:left="960" w:hanging="960" w:hangingChars="400"/>
        <w:rPr>
          <w:rFonts w:hint="eastAsia" w:ascii="宋体" w:hAnsi="宋体" w:eastAsia="宋体" w:cs="宋体"/>
          <w:color w:val="auto"/>
          <w:sz w:val="24"/>
          <w:szCs w:val="24"/>
          <w:highlight w:val="none"/>
        </w:rPr>
      </w:pPr>
      <w:bookmarkStart w:id="145" w:name="_Toc301187623"/>
      <w:r>
        <w:rPr>
          <w:rFonts w:hint="eastAsia" w:ascii="宋体" w:hAnsi="宋体" w:eastAsia="宋体" w:cs="宋体"/>
          <w:color w:val="auto"/>
          <w:sz w:val="24"/>
          <w:szCs w:val="24"/>
          <w:highlight w:val="none"/>
        </w:rPr>
        <w:t>2.1.6   第六章  评审办法及标准</w:t>
      </w:r>
      <w:bookmarkEnd w:id="145"/>
      <w:r>
        <w:rPr>
          <w:rFonts w:hint="eastAsia" w:ascii="宋体" w:hAnsi="宋体" w:eastAsia="宋体" w:cs="宋体"/>
          <w:color w:val="auto"/>
          <w:sz w:val="24"/>
          <w:szCs w:val="24"/>
          <w:highlight w:val="none"/>
        </w:rPr>
        <w:t>；</w:t>
      </w:r>
    </w:p>
    <w:p>
      <w:pPr>
        <w:wordWrap w:val="0"/>
        <w:spacing w:line="440" w:lineRule="exact"/>
        <w:ind w:left="960" w:hanging="960" w:hangingChars="400"/>
        <w:rPr>
          <w:rFonts w:hint="eastAsia" w:ascii="宋体" w:hAnsi="宋体" w:eastAsia="宋体" w:cs="宋体"/>
          <w:color w:val="auto"/>
          <w:sz w:val="24"/>
          <w:szCs w:val="24"/>
          <w:highlight w:val="none"/>
        </w:rPr>
      </w:pPr>
      <w:bookmarkStart w:id="146" w:name="_Toc301187624"/>
      <w:r>
        <w:rPr>
          <w:rFonts w:hint="eastAsia" w:ascii="宋体" w:hAnsi="宋体" w:eastAsia="宋体" w:cs="宋体"/>
          <w:color w:val="auto"/>
          <w:sz w:val="24"/>
          <w:szCs w:val="24"/>
          <w:highlight w:val="none"/>
        </w:rPr>
        <w:t>2.1.7   本项目磋商文件的澄清、修改的内容</w:t>
      </w:r>
      <w:bookmarkEnd w:id="146"/>
      <w:r>
        <w:rPr>
          <w:rFonts w:hint="eastAsia" w:ascii="宋体" w:hAnsi="宋体" w:eastAsia="宋体" w:cs="宋体"/>
          <w:color w:val="auto"/>
          <w:sz w:val="24"/>
          <w:szCs w:val="24"/>
          <w:highlight w:val="none"/>
        </w:rPr>
        <w:t>。</w:t>
      </w:r>
    </w:p>
    <w:p>
      <w:pPr>
        <w:pStyle w:val="25"/>
        <w:wordWrap w:val="0"/>
        <w:spacing w:line="440" w:lineRule="exact"/>
        <w:rPr>
          <w:rFonts w:hint="eastAsia" w:ascii="宋体" w:hAnsi="宋体" w:eastAsia="宋体" w:cs="宋体"/>
          <w:color w:val="auto"/>
          <w:szCs w:val="24"/>
          <w:highlight w:val="none"/>
        </w:rPr>
      </w:pPr>
      <w:bookmarkStart w:id="147" w:name="_Toc531358996"/>
      <w:bookmarkStart w:id="148" w:name="_Toc20612"/>
      <w:bookmarkStart w:id="149" w:name="_Toc530551841"/>
      <w:r>
        <w:rPr>
          <w:rFonts w:hint="eastAsia" w:ascii="宋体" w:hAnsi="宋体" w:eastAsia="宋体" w:cs="宋体"/>
          <w:color w:val="auto"/>
          <w:szCs w:val="24"/>
          <w:highlight w:val="none"/>
        </w:rPr>
        <w:t>2.2     磋商文件的澄清、修改</w:t>
      </w:r>
      <w:bookmarkEnd w:id="147"/>
      <w:bookmarkEnd w:id="148"/>
      <w:bookmarkEnd w:id="149"/>
    </w:p>
    <w:p>
      <w:pPr>
        <w:wordWrap w:val="0"/>
        <w:spacing w:line="440" w:lineRule="exact"/>
        <w:ind w:left="960" w:hanging="960" w:hangingChars="4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2.2.1   </w:t>
      </w:r>
      <w:r>
        <w:rPr>
          <w:rFonts w:hint="eastAsia" w:ascii="宋体" w:hAnsi="宋体" w:eastAsia="宋体" w:cs="宋体"/>
          <w:color w:val="auto"/>
          <w:sz w:val="24"/>
          <w:szCs w:val="24"/>
          <w:highlight w:val="none"/>
        </w:rPr>
        <w:t>供应商应仔细阅读和检查磋商文件的全部内容。发现其中有误或有不合理要求的，应当在磋商文件的澄清、修改截止时间前以书面形式要求采购人或采购代理机构对磋商文件予以澄清、修改；</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2.2.2   澄清或修改内容可能影响磋商响应文件编制的，采购代理机构</w:t>
      </w:r>
      <w:r>
        <w:rPr>
          <w:rFonts w:hint="eastAsia" w:ascii="宋体" w:hAnsi="宋体" w:eastAsia="宋体" w:cs="宋体"/>
          <w:color w:val="auto"/>
          <w:sz w:val="24"/>
          <w:szCs w:val="24"/>
          <w:highlight w:val="none"/>
        </w:rPr>
        <w:t>在响应文件提交</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5日前，将以发布更正公告的形式通知各潜在的供应商。不足5日的，采购代理机构有权顺延响应文件提交</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2.2.3   响应文件提交</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前，采购代理机构可以对发出的磋商文件进行必要的澄清或修改，澄清或修改后的补充文件，作为磋商文件的组成部分，对各供应商起同等约束作用；</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2.2.4   澄清、修改等更正内容发布网址：见供应商须知前附表（一）；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2.2.5   当磋商文件与澄清或修改文件就同一内容的表述不一致时，以最后发出的澄清或修改文件为准。</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150" w:name="_Toc531358997"/>
      <w:bookmarkStart w:id="151" w:name="_Toc9160"/>
      <w:bookmarkStart w:id="152" w:name="_Toc530551842"/>
      <w:r>
        <w:rPr>
          <w:rFonts w:hint="eastAsia" w:ascii="宋体" w:hAnsi="宋体" w:eastAsia="宋体" w:cs="宋体"/>
          <w:color w:val="auto"/>
          <w:sz w:val="24"/>
          <w:szCs w:val="24"/>
          <w:highlight w:val="none"/>
        </w:rPr>
        <w:t>三    磋商响应文件</w:t>
      </w:r>
      <w:bookmarkEnd w:id="150"/>
      <w:bookmarkEnd w:id="151"/>
      <w:bookmarkEnd w:id="152"/>
    </w:p>
    <w:p>
      <w:pPr>
        <w:pStyle w:val="25"/>
        <w:wordWrap w:val="0"/>
        <w:spacing w:line="440" w:lineRule="exact"/>
        <w:rPr>
          <w:rFonts w:hint="eastAsia" w:ascii="宋体" w:hAnsi="宋体" w:eastAsia="宋体" w:cs="宋体"/>
          <w:color w:val="auto"/>
          <w:szCs w:val="24"/>
          <w:highlight w:val="none"/>
        </w:rPr>
      </w:pPr>
      <w:bookmarkStart w:id="153" w:name="_Toc34895545"/>
      <w:bookmarkStart w:id="154" w:name="_Toc18566"/>
      <w:r>
        <w:rPr>
          <w:rFonts w:hint="eastAsia" w:ascii="宋体" w:hAnsi="宋体" w:eastAsia="宋体" w:cs="宋体"/>
          <w:color w:val="auto"/>
          <w:szCs w:val="24"/>
          <w:highlight w:val="none"/>
        </w:rPr>
        <w:t xml:space="preserve">3.1   </w:t>
      </w:r>
      <w:bookmarkStart w:id="155" w:name="_Toc18592302"/>
      <w:r>
        <w:rPr>
          <w:rFonts w:hint="eastAsia" w:ascii="宋体" w:hAnsi="宋体" w:eastAsia="宋体" w:cs="宋体"/>
          <w:color w:val="auto"/>
          <w:szCs w:val="24"/>
          <w:highlight w:val="none"/>
        </w:rPr>
        <w:t xml:space="preserve">  磋商响应文件的形式和效力</w:t>
      </w:r>
      <w:bookmarkEnd w:id="153"/>
      <w:bookmarkEnd w:id="154"/>
      <w:bookmarkEnd w:id="155"/>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   磋商响应文件形式：电子磋商响应文件（包括“电子加密磋商响应文件”和“备份磋商响应文件”，“电子加密磋商响应文件”和“备份磋商响应文件”在磋商响应文件编制完成后同时生成）。</w:t>
      </w:r>
    </w:p>
    <w:p>
      <w:pPr>
        <w:wordWrap w:val="0"/>
        <w:spacing w:line="440" w:lineRule="exact"/>
        <w:ind w:left="960" w:hanging="960" w:hangingChars="4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3.1.2   磋商响应文件的效力：“电子加密磋商响应文件”和“备份磋商响应文件”具有同等效力，数据电文内容应完全一致。</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3.1.3   </w:t>
      </w:r>
      <w:r>
        <w:rPr>
          <w:rFonts w:hint="eastAsia" w:ascii="宋体" w:hAnsi="宋体" w:eastAsia="宋体" w:cs="宋体"/>
          <w:color w:val="auto"/>
          <w:sz w:val="24"/>
          <w:szCs w:val="24"/>
          <w:highlight w:val="none"/>
        </w:rPr>
        <w:sym w:font="Wingdings 3" w:char="F070"/>
      </w:r>
      <w:r>
        <w:rPr>
          <w:rFonts w:hint="eastAsia" w:ascii="宋体" w:hAnsi="宋体" w:eastAsia="宋体" w:cs="宋体"/>
          <w:color w:val="auto"/>
          <w:sz w:val="24"/>
          <w:szCs w:val="24"/>
          <w:highlight w:val="none"/>
        </w:rPr>
        <w:t>电子加密磋商响应文件按时解密成功的，备份磋商响应文件自动失效；电子加密磋商响应文件解密失败，按竞争性磋商文件规定提交备份磋商响应文件且有效的，以备份磋商响应文件为准；电子加密磋商响应文件解密失败，又未提交备份磋商响应文件，视同放弃投标。</w:t>
      </w:r>
    </w:p>
    <w:p>
      <w:pPr>
        <w:pStyle w:val="25"/>
        <w:wordWrap w:val="0"/>
        <w:spacing w:line="440" w:lineRule="exact"/>
        <w:rPr>
          <w:rFonts w:hint="eastAsia" w:ascii="宋体" w:hAnsi="宋体" w:eastAsia="宋体" w:cs="宋体"/>
          <w:color w:val="auto"/>
          <w:szCs w:val="24"/>
          <w:highlight w:val="none"/>
        </w:rPr>
      </w:pPr>
      <w:bookmarkStart w:id="156" w:name="_Toc21921"/>
      <w:bookmarkStart w:id="157" w:name="_Toc530551843"/>
      <w:bookmarkStart w:id="158" w:name="_Toc531358998"/>
      <w:r>
        <w:rPr>
          <w:rFonts w:hint="eastAsia" w:ascii="宋体" w:hAnsi="宋体" w:eastAsia="宋体" w:cs="宋体"/>
          <w:color w:val="auto"/>
          <w:szCs w:val="24"/>
          <w:highlight w:val="none"/>
        </w:rPr>
        <w:t>3.2     在线磋商响应（电子投标）说明</w:t>
      </w:r>
      <w:bookmarkEnd w:id="156"/>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   本项目通过政府采购云平台实行电子磋商，应按照本项目磋商文件和政府采购云平台的要求编制；供应商在使用系统进行磋商的过程中遇到涉及平台使用的任何问题，可致电政府采购云平台技术支持热线咨询，联系方式：495763。</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3.2.2   标前准备：各供应商应在开标前确保成为浙江省政府采购网正式注册入库供应商，并完成CA数字证书办理（办理流程详见电子投标工具链接：</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"http://zfcg.czt.zj.gov.cn/bidClientTemplate/2019-05-27/12945.html"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http://https://zfcg.czt.zj.gov.cn//bidClientTemplate/2019-05-27/12945.html</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）。因未注册入库、未办理CA数字证书等原因造成无法磋商或磋商失败等后果由供应商自行承担。</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   磋商响应文件制作：供应商通过政府采购云平台电子投标工具制作磋商响应文件，电子投标工具请供应商自行前往浙江省政府采购网下载并安装（下载网址：http://</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"http://zfcg.czt.zj.gov.cn/bidClientTemplate/2019-09-24/12975.html/"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https://zfcg.czt.zj.gov.cn//bidClientTemplate/2019-09-24/12975.html</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），电子投标具体流程文档详见网址：</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"https://service.zcygov.cn/" \l "/knowledges/CW1EtGwBFdiHxlNd6I3m/6IMVAG0BFdiHxlNdQ8Na"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https://se</w:t>
      </w:r>
      <w:bookmarkStart w:id="159" w:name="_Hlt34897594"/>
      <w:r>
        <w:rPr>
          <w:rFonts w:hint="eastAsia" w:ascii="宋体" w:hAnsi="宋体" w:eastAsia="宋体" w:cs="宋体"/>
          <w:color w:val="auto"/>
          <w:sz w:val="24"/>
          <w:szCs w:val="24"/>
          <w:highlight w:val="none"/>
        </w:rPr>
        <w:t>r</w:t>
      </w:r>
      <w:bookmarkEnd w:id="159"/>
      <w:r>
        <w:rPr>
          <w:rFonts w:hint="eastAsia" w:ascii="宋体" w:hAnsi="宋体" w:eastAsia="宋体" w:cs="宋体"/>
          <w:color w:val="auto"/>
          <w:sz w:val="24"/>
          <w:szCs w:val="24"/>
          <w:highlight w:val="none"/>
        </w:rPr>
        <w:t>vice.zcygov.cn/#/knowledges/CW1EtGwBFdiHxlNd6I3m/6IMVAG0BFdiHxlNdQ8Na</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3.2.4   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95763）。</w:t>
      </w:r>
    </w:p>
    <w:p>
      <w:pPr>
        <w:pStyle w:val="25"/>
        <w:wordWrap w:val="0"/>
        <w:spacing w:line="440" w:lineRule="exact"/>
        <w:rPr>
          <w:rFonts w:hint="eastAsia" w:ascii="宋体" w:hAnsi="宋体" w:eastAsia="宋体" w:cs="宋体"/>
          <w:color w:val="auto"/>
          <w:szCs w:val="24"/>
          <w:highlight w:val="none"/>
        </w:rPr>
      </w:pPr>
      <w:bookmarkStart w:id="160" w:name="_Toc30591"/>
      <w:r>
        <w:rPr>
          <w:rFonts w:hint="eastAsia" w:ascii="宋体" w:hAnsi="宋体" w:eastAsia="宋体" w:cs="宋体"/>
          <w:color w:val="auto"/>
          <w:szCs w:val="24"/>
          <w:highlight w:val="none"/>
        </w:rPr>
        <w:t>3.3     磋商响应文件组成</w:t>
      </w:r>
      <w:bookmarkEnd w:id="157"/>
      <w:bookmarkEnd w:id="158"/>
      <w:bookmarkEnd w:id="160"/>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磋商响应文件由资格审查文件、商务技术文件、报价文件三部分组成。</w:t>
      </w:r>
    </w:p>
    <w:p>
      <w:pPr>
        <w:pStyle w:val="25"/>
        <w:wordWrap w:val="0"/>
        <w:spacing w:line="440" w:lineRule="exact"/>
        <w:rPr>
          <w:rFonts w:hint="eastAsia" w:ascii="宋体" w:hAnsi="宋体" w:eastAsia="宋体" w:cs="宋体"/>
          <w:color w:val="auto"/>
          <w:szCs w:val="24"/>
          <w:highlight w:val="none"/>
        </w:rPr>
      </w:pPr>
      <w:bookmarkStart w:id="161" w:name="_Toc531358999"/>
      <w:bookmarkStart w:id="162" w:name="_Toc17602"/>
      <w:bookmarkStart w:id="163" w:name="_Toc530551844"/>
      <w:r>
        <w:rPr>
          <w:rFonts w:hint="eastAsia" w:ascii="宋体" w:hAnsi="宋体" w:eastAsia="宋体" w:cs="宋体"/>
          <w:color w:val="auto"/>
          <w:szCs w:val="24"/>
          <w:highlight w:val="none"/>
        </w:rPr>
        <w:t>3.4     资格审查文件的组成</w:t>
      </w:r>
      <w:bookmarkEnd w:id="161"/>
      <w:bookmarkEnd w:id="162"/>
      <w:bookmarkEnd w:id="163"/>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资格审查文件的组成：见供应商须知前附表（一）。</w:t>
      </w:r>
    </w:p>
    <w:p>
      <w:pPr>
        <w:pStyle w:val="25"/>
        <w:wordWrap w:val="0"/>
        <w:spacing w:line="440" w:lineRule="exact"/>
        <w:rPr>
          <w:rFonts w:hint="eastAsia" w:ascii="宋体" w:hAnsi="宋体" w:eastAsia="宋体" w:cs="宋体"/>
          <w:color w:val="auto"/>
          <w:szCs w:val="24"/>
          <w:highlight w:val="none"/>
        </w:rPr>
      </w:pPr>
      <w:bookmarkStart w:id="164" w:name="_Toc22803"/>
      <w:bookmarkStart w:id="165" w:name="_Toc531359000"/>
      <w:bookmarkStart w:id="166" w:name="_Toc530551845"/>
      <w:r>
        <w:rPr>
          <w:rFonts w:hint="eastAsia" w:ascii="宋体" w:hAnsi="宋体" w:eastAsia="宋体" w:cs="宋体"/>
          <w:color w:val="auto"/>
          <w:szCs w:val="24"/>
          <w:highlight w:val="none"/>
        </w:rPr>
        <w:t>3.5     商务技术文件的组成</w:t>
      </w:r>
      <w:bookmarkEnd w:id="164"/>
      <w:bookmarkEnd w:id="165"/>
      <w:bookmarkEnd w:id="166"/>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商务技术文件的组成：见供应商须知前附表（一）。</w:t>
      </w:r>
    </w:p>
    <w:p>
      <w:pPr>
        <w:pStyle w:val="25"/>
        <w:wordWrap w:val="0"/>
        <w:spacing w:line="440" w:lineRule="exact"/>
        <w:rPr>
          <w:rFonts w:hint="eastAsia" w:ascii="宋体" w:hAnsi="宋体" w:eastAsia="宋体" w:cs="宋体"/>
          <w:color w:val="auto"/>
          <w:szCs w:val="24"/>
          <w:highlight w:val="none"/>
        </w:rPr>
      </w:pPr>
      <w:bookmarkStart w:id="167" w:name="_Toc530551846"/>
      <w:bookmarkStart w:id="168" w:name="_Toc10697"/>
      <w:bookmarkStart w:id="169" w:name="_Toc531359001"/>
      <w:r>
        <w:rPr>
          <w:rFonts w:hint="eastAsia" w:ascii="宋体" w:hAnsi="宋体" w:eastAsia="宋体" w:cs="宋体"/>
          <w:color w:val="auto"/>
          <w:szCs w:val="24"/>
          <w:highlight w:val="none"/>
        </w:rPr>
        <w:t>3.6     报价文件的组成</w:t>
      </w:r>
      <w:bookmarkEnd w:id="167"/>
      <w:bookmarkEnd w:id="168"/>
      <w:bookmarkEnd w:id="169"/>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报价文件的组成：见供应商须知前附表（一）。</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170" w:name="_Toc18652"/>
      <w:bookmarkStart w:id="171" w:name="_Toc530551847"/>
      <w:bookmarkStart w:id="172" w:name="_Toc531359002"/>
      <w:r>
        <w:rPr>
          <w:rFonts w:hint="eastAsia" w:ascii="宋体" w:hAnsi="宋体" w:eastAsia="宋体" w:cs="宋体"/>
          <w:color w:val="auto"/>
          <w:sz w:val="24"/>
          <w:szCs w:val="24"/>
          <w:highlight w:val="none"/>
        </w:rPr>
        <w:t>四    磋商响应文件的编制</w:t>
      </w:r>
      <w:bookmarkEnd w:id="170"/>
      <w:bookmarkEnd w:id="171"/>
      <w:bookmarkEnd w:id="172"/>
    </w:p>
    <w:p>
      <w:pPr>
        <w:pStyle w:val="25"/>
        <w:wordWrap w:val="0"/>
        <w:spacing w:line="440" w:lineRule="exact"/>
        <w:rPr>
          <w:rFonts w:hint="eastAsia" w:ascii="宋体" w:hAnsi="宋体" w:eastAsia="宋体" w:cs="宋体"/>
          <w:color w:val="auto"/>
          <w:szCs w:val="24"/>
          <w:highlight w:val="none"/>
        </w:rPr>
      </w:pPr>
      <w:bookmarkStart w:id="173" w:name="_Toc530551849"/>
      <w:bookmarkStart w:id="174" w:name="_Toc18802"/>
      <w:bookmarkStart w:id="175" w:name="_Toc531359004"/>
      <w:r>
        <w:rPr>
          <w:rFonts w:hint="eastAsia" w:ascii="宋体" w:hAnsi="宋体" w:eastAsia="宋体" w:cs="宋体"/>
          <w:color w:val="auto"/>
          <w:szCs w:val="24"/>
          <w:highlight w:val="none"/>
        </w:rPr>
        <w:t>4.1     磋商响应文件编制</w:t>
      </w:r>
      <w:bookmarkEnd w:id="173"/>
      <w:bookmarkEnd w:id="174"/>
      <w:bookmarkEnd w:id="175"/>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4.1.1   ▲本磋商文件中若有多标项的，若参与多标项磋商的，则按每个标项分别独立编制磋商响应文件；</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4.1.2   电子磋商响应文件编制请按政府采购云平台供应商项目采购-电子招投标操作指南（网址：</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"https://service.zcygov.cn/" \l "/knowledges/CW1EtGwBFdiHxlNd6I3m/6IMVAG0BFdiHxlNdQ8Na" </w:instrText>
      </w:r>
      <w:r>
        <w:rPr>
          <w:rFonts w:hint="eastAsia" w:ascii="宋体" w:hAnsi="宋体" w:eastAsia="宋体" w:cs="宋体"/>
          <w:color w:val="auto"/>
          <w:highlight w:val="none"/>
        </w:rPr>
        <w:fldChar w:fldCharType="separate"/>
      </w:r>
      <w:r>
        <w:rPr>
          <w:rStyle w:val="24"/>
          <w:rFonts w:hint="eastAsia" w:ascii="宋体" w:hAnsi="宋体" w:eastAsia="宋体" w:cs="宋体"/>
          <w:color w:val="auto"/>
          <w:sz w:val="24"/>
          <w:szCs w:val="24"/>
          <w:highlight w:val="none"/>
        </w:rPr>
        <w:t>https://service.zcygov.cn/#/knowledges/CW1EtGwBFdiHxlNd6I3m/6IMVAG0BFdiHxlNdQ8Na</w:t>
      </w:r>
      <w:r>
        <w:rPr>
          <w:rStyle w:val="24"/>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）和本磋商文件要求编制并进行关联定位。</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4.1.3   供应商应按磋商文件的要求提供相关资料，并对磋商文件中提出的所有内容要求给予明确响应，须保证磋商响应文件的准确、真实、明确。磋商响应文件响应内容对磋商文件要求如有偏离均应填写偏离表，如不填写，磋商小组有权视作磋商响应文件不完全响应磋商文件要求；</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4.1.4   磋商响应文件编制时应有正确的索引目录及连续页码标注；</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4.1.5   磋商响应文件须清晰可辨，因模糊不清所引起的后果由供应商自行负责。</w:t>
      </w:r>
    </w:p>
    <w:p>
      <w:pPr>
        <w:pStyle w:val="25"/>
        <w:wordWrap w:val="0"/>
        <w:spacing w:line="440" w:lineRule="exact"/>
        <w:rPr>
          <w:rFonts w:hint="eastAsia" w:ascii="宋体" w:hAnsi="宋体" w:eastAsia="宋体" w:cs="宋体"/>
          <w:color w:val="auto"/>
          <w:szCs w:val="24"/>
          <w:highlight w:val="none"/>
        </w:rPr>
      </w:pPr>
      <w:bookmarkStart w:id="176" w:name="_Toc531359005"/>
      <w:bookmarkStart w:id="177" w:name="_Toc14834"/>
      <w:bookmarkStart w:id="178" w:name="_Toc530551850"/>
      <w:r>
        <w:rPr>
          <w:rFonts w:hint="eastAsia" w:ascii="宋体" w:hAnsi="宋体" w:eastAsia="宋体" w:cs="宋体"/>
          <w:color w:val="auto"/>
          <w:szCs w:val="24"/>
          <w:highlight w:val="none"/>
        </w:rPr>
        <w:t>4.2     磋商报价要求</w:t>
      </w:r>
      <w:bookmarkEnd w:id="176"/>
      <w:bookmarkEnd w:id="177"/>
      <w:bookmarkEnd w:id="178"/>
    </w:p>
    <w:p>
      <w:pPr>
        <w:wordWrap w:val="0"/>
        <w:spacing w:line="440" w:lineRule="exact"/>
        <w:ind w:left="960" w:hanging="960" w:hangingChars="4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4.2.1  ▲磋商报价是履行合同的最终价格，为</w:t>
      </w:r>
      <w:r>
        <w:rPr>
          <w:rFonts w:hint="eastAsia" w:ascii="宋体" w:hAnsi="宋体" w:eastAsia="宋体" w:cs="宋体"/>
          <w:bCs/>
          <w:color w:val="auto"/>
          <w:sz w:val="24"/>
          <w:szCs w:val="24"/>
          <w:highlight w:val="none"/>
        </w:rPr>
        <w:t>实施本项目所需的一切费用；</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   ▲每轮磋商只允许有一个报价，有选择的或有条件的报价将不予接受。</w:t>
      </w:r>
    </w:p>
    <w:p>
      <w:pPr>
        <w:pStyle w:val="25"/>
        <w:wordWrap w:val="0"/>
        <w:spacing w:line="440" w:lineRule="exact"/>
        <w:rPr>
          <w:rFonts w:hint="eastAsia" w:ascii="宋体" w:hAnsi="宋体" w:eastAsia="宋体" w:cs="宋体"/>
          <w:color w:val="auto"/>
          <w:szCs w:val="24"/>
          <w:highlight w:val="none"/>
        </w:rPr>
      </w:pPr>
      <w:bookmarkStart w:id="179" w:name="_Toc530551853"/>
      <w:bookmarkStart w:id="180" w:name="_Toc11932"/>
      <w:bookmarkStart w:id="181" w:name="_Toc531359008"/>
      <w:r>
        <w:rPr>
          <w:rFonts w:hint="eastAsia" w:ascii="宋体" w:hAnsi="宋体" w:eastAsia="宋体" w:cs="宋体"/>
          <w:color w:val="auto"/>
          <w:szCs w:val="24"/>
          <w:highlight w:val="none"/>
        </w:rPr>
        <w:t>4.3     磋商有效期</w:t>
      </w:r>
      <w:bookmarkEnd w:id="179"/>
      <w:bookmarkEnd w:id="180"/>
      <w:bookmarkEnd w:id="181"/>
    </w:p>
    <w:p>
      <w:pPr>
        <w:wordWrap w:val="0"/>
        <w:spacing w:line="440" w:lineRule="exact"/>
        <w:ind w:left="960" w:hanging="960" w:hangingChars="400"/>
        <w:rPr>
          <w:rFonts w:hint="eastAsia" w:ascii="宋体" w:hAnsi="宋体" w:eastAsia="宋体" w:cs="宋体"/>
          <w:color w:val="auto"/>
          <w:sz w:val="24"/>
          <w:szCs w:val="24"/>
          <w:highlight w:val="none"/>
        </w:rPr>
      </w:pPr>
      <w:bookmarkStart w:id="182" w:name="_Toc301187640"/>
      <w:r>
        <w:rPr>
          <w:rFonts w:hint="eastAsia" w:ascii="宋体" w:hAnsi="宋体" w:eastAsia="宋体" w:cs="宋体"/>
          <w:color w:val="auto"/>
          <w:sz w:val="24"/>
          <w:szCs w:val="24"/>
          <w:highlight w:val="none"/>
        </w:rPr>
        <w:t>4.3.1   ▲磋商有效期：见供应商须知前附表（一）。磋商响应有效期从提交磋商响应文件的截止之日起算。磋商响应文件中承诺的磋商有效期应当不少于磋商文件中载明的磋商有效期</w:t>
      </w:r>
      <w:bookmarkEnd w:id="182"/>
      <w:r>
        <w:rPr>
          <w:rFonts w:hint="eastAsia" w:ascii="宋体" w:hAnsi="宋体" w:eastAsia="宋体" w:cs="宋体"/>
          <w:color w:val="auto"/>
          <w:sz w:val="24"/>
          <w:szCs w:val="24"/>
          <w:highlight w:val="none"/>
        </w:rPr>
        <w:t>；</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4.3.2   在特殊情况下，采购人可与供应商协商延长磋商的有效期，这种要求和答复均以书面形式进行。</w:t>
      </w:r>
    </w:p>
    <w:p>
      <w:pPr>
        <w:pStyle w:val="25"/>
        <w:wordWrap w:val="0"/>
        <w:spacing w:line="440" w:lineRule="exact"/>
        <w:rPr>
          <w:rFonts w:hint="eastAsia" w:ascii="宋体" w:hAnsi="宋体" w:eastAsia="宋体" w:cs="宋体"/>
          <w:color w:val="auto"/>
          <w:szCs w:val="24"/>
          <w:highlight w:val="none"/>
        </w:rPr>
      </w:pPr>
      <w:bookmarkStart w:id="183" w:name="_Toc530551854"/>
      <w:bookmarkStart w:id="184" w:name="_Toc531359009"/>
      <w:bookmarkStart w:id="185" w:name="_Toc26452"/>
      <w:r>
        <w:rPr>
          <w:rFonts w:hint="eastAsia" w:ascii="宋体" w:hAnsi="宋体" w:eastAsia="宋体" w:cs="宋体"/>
          <w:color w:val="auto"/>
          <w:szCs w:val="24"/>
          <w:highlight w:val="none"/>
        </w:rPr>
        <w:t>4.4     磋商响应文件格式</w:t>
      </w:r>
      <w:bookmarkEnd w:id="183"/>
      <w:bookmarkEnd w:id="184"/>
      <w:bookmarkEnd w:id="185"/>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磋商响应文件格式见磋商文件“第五章磋商响应文件格式”，磋商响应文件应当按照磋商文件已提供的格式填写，无格式的可自行设计。</w:t>
      </w:r>
    </w:p>
    <w:p>
      <w:pPr>
        <w:pStyle w:val="25"/>
        <w:wordWrap w:val="0"/>
        <w:spacing w:line="440" w:lineRule="exact"/>
        <w:rPr>
          <w:rFonts w:hint="eastAsia" w:ascii="宋体" w:hAnsi="宋体" w:eastAsia="宋体" w:cs="宋体"/>
          <w:color w:val="auto"/>
          <w:szCs w:val="24"/>
          <w:highlight w:val="none"/>
        </w:rPr>
      </w:pPr>
      <w:bookmarkStart w:id="186" w:name="_Toc32121"/>
      <w:bookmarkStart w:id="187" w:name="_Toc531359010"/>
      <w:bookmarkStart w:id="188" w:name="_Toc530551855"/>
      <w:r>
        <w:rPr>
          <w:rFonts w:hint="eastAsia" w:ascii="宋体" w:hAnsi="宋体" w:eastAsia="宋体" w:cs="宋体"/>
          <w:color w:val="auto"/>
          <w:szCs w:val="24"/>
          <w:highlight w:val="none"/>
        </w:rPr>
        <w:t>4.5     磋商响应文件份数及签署</w:t>
      </w:r>
      <w:bookmarkEnd w:id="186"/>
      <w:bookmarkEnd w:id="187"/>
      <w:bookmarkEnd w:id="188"/>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4.5.1   ▲磋商响应文件份数：见供应商须知前附表（一）；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4.5.2   磋商响应文件中所须加盖公章部分均采用CA签章。</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189" w:name="_Toc11475"/>
      <w:bookmarkStart w:id="190" w:name="_Toc531359011"/>
      <w:bookmarkStart w:id="191" w:name="_Toc530551856"/>
      <w:r>
        <w:rPr>
          <w:rFonts w:hint="eastAsia" w:ascii="宋体" w:hAnsi="宋体" w:eastAsia="宋体" w:cs="宋体"/>
          <w:color w:val="auto"/>
          <w:sz w:val="24"/>
          <w:szCs w:val="24"/>
          <w:highlight w:val="none"/>
        </w:rPr>
        <w:t>五    磋商响应文件的提交</w:t>
      </w:r>
      <w:bookmarkEnd w:id="189"/>
      <w:bookmarkEnd w:id="190"/>
      <w:bookmarkEnd w:id="191"/>
    </w:p>
    <w:p>
      <w:pPr>
        <w:pStyle w:val="25"/>
        <w:wordWrap w:val="0"/>
        <w:spacing w:line="440" w:lineRule="exact"/>
        <w:rPr>
          <w:rFonts w:hint="eastAsia" w:ascii="宋体" w:hAnsi="宋体" w:eastAsia="宋体" w:cs="宋体"/>
          <w:color w:val="auto"/>
          <w:szCs w:val="24"/>
          <w:highlight w:val="none"/>
        </w:rPr>
      </w:pPr>
      <w:bookmarkStart w:id="192" w:name="_Toc531359012"/>
      <w:bookmarkStart w:id="193" w:name="_Toc530551857"/>
      <w:bookmarkStart w:id="194" w:name="_Toc29017"/>
      <w:bookmarkStart w:id="195" w:name="_Toc34895557"/>
      <w:r>
        <w:rPr>
          <w:rFonts w:hint="eastAsia" w:ascii="宋体" w:hAnsi="宋体" w:eastAsia="宋体" w:cs="宋体"/>
          <w:color w:val="auto"/>
          <w:szCs w:val="24"/>
          <w:highlight w:val="none"/>
        </w:rPr>
        <w:t>5.1     磋商响应文件导入</w:t>
      </w:r>
      <w:bookmarkEnd w:id="192"/>
      <w:bookmarkEnd w:id="193"/>
      <w:r>
        <w:rPr>
          <w:rFonts w:hint="eastAsia" w:ascii="宋体" w:hAnsi="宋体" w:eastAsia="宋体" w:cs="宋体"/>
          <w:color w:val="auto"/>
          <w:szCs w:val="24"/>
          <w:highlight w:val="none"/>
        </w:rPr>
        <w:t>和加密</w:t>
      </w:r>
      <w:bookmarkEnd w:id="194"/>
      <w:bookmarkEnd w:id="195"/>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   供应商应当按照资格审查文件、商务技术文件和报价文件三部分分别导入相应位置，各文件之间不得导错位置；</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   磋商响应文件编制好后应当生成电子加密磋商响应文件，生成电子加密磋商响应文件具体操作详见（电子招投标操作指南网址：</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"https://service.zcygov.cn/" \l "/knowledges/CW1EtGwBFdiHxlNd6I3m/6IMVAG0BFdiHxlNdQ8Na"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https://service.zcygov.cn/#/knowledges/CW1EtGwBFdiHxlNd6I3m/6IMVAG0BFdiHxlNdQ</w:t>
      </w:r>
      <w:bookmarkStart w:id="196" w:name="_Hlt34895752"/>
      <w:r>
        <w:rPr>
          <w:rFonts w:hint="eastAsia" w:ascii="宋体" w:hAnsi="宋体" w:eastAsia="宋体" w:cs="宋体"/>
          <w:color w:val="auto"/>
          <w:sz w:val="24"/>
          <w:szCs w:val="24"/>
          <w:highlight w:val="none"/>
        </w:rPr>
        <w:t>8</w:t>
      </w:r>
      <w:bookmarkEnd w:id="196"/>
      <w:r>
        <w:rPr>
          <w:rFonts w:hint="eastAsia" w:ascii="宋体" w:hAnsi="宋体" w:eastAsia="宋体" w:cs="宋体"/>
          <w:color w:val="auto"/>
          <w:sz w:val="24"/>
          <w:szCs w:val="24"/>
          <w:highlight w:val="none"/>
        </w:rPr>
        <w:t>Na</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w:t>
      </w:r>
    </w:p>
    <w:p>
      <w:pPr>
        <w:pStyle w:val="25"/>
        <w:wordWrap w:val="0"/>
        <w:spacing w:line="440" w:lineRule="exact"/>
        <w:rPr>
          <w:rFonts w:hint="eastAsia" w:ascii="宋体" w:hAnsi="宋体" w:eastAsia="宋体" w:cs="宋体"/>
          <w:color w:val="auto"/>
          <w:szCs w:val="24"/>
          <w:highlight w:val="none"/>
        </w:rPr>
      </w:pPr>
      <w:bookmarkStart w:id="197" w:name="_Toc29754"/>
      <w:bookmarkStart w:id="198" w:name="_Toc531359013"/>
      <w:bookmarkStart w:id="199" w:name="_Toc530551858"/>
      <w:r>
        <w:rPr>
          <w:rFonts w:hint="eastAsia" w:ascii="宋体" w:hAnsi="宋体" w:eastAsia="宋体" w:cs="宋体"/>
          <w:color w:val="auto"/>
          <w:szCs w:val="24"/>
          <w:highlight w:val="none"/>
        </w:rPr>
        <w:t>5.2     磋商响应文件的提交</w:t>
      </w:r>
      <w:bookmarkEnd w:id="197"/>
      <w:bookmarkEnd w:id="198"/>
      <w:bookmarkEnd w:id="199"/>
    </w:p>
    <w:p>
      <w:pPr>
        <w:wordWrap w:val="0"/>
        <w:spacing w:line="440" w:lineRule="exact"/>
        <w:ind w:left="960" w:hanging="960" w:hangingChars="400"/>
        <w:rPr>
          <w:rFonts w:hint="eastAsia" w:ascii="宋体" w:hAnsi="宋体" w:eastAsia="宋体" w:cs="宋体"/>
          <w:color w:val="auto"/>
          <w:sz w:val="24"/>
          <w:szCs w:val="24"/>
          <w:highlight w:val="none"/>
        </w:rPr>
      </w:pPr>
      <w:bookmarkStart w:id="200" w:name="_Toc301187685"/>
      <w:r>
        <w:rPr>
          <w:rFonts w:hint="eastAsia" w:ascii="宋体" w:hAnsi="宋体" w:eastAsia="宋体" w:cs="宋体"/>
          <w:color w:val="auto"/>
          <w:sz w:val="24"/>
          <w:szCs w:val="24"/>
          <w:highlight w:val="none"/>
        </w:rPr>
        <w:t>5.2.1</w:t>
      </w:r>
      <w:bookmarkEnd w:id="200"/>
      <w:r>
        <w:rPr>
          <w:rFonts w:hint="eastAsia" w:ascii="宋体" w:hAnsi="宋体" w:eastAsia="宋体" w:cs="宋体"/>
          <w:color w:val="auto"/>
          <w:sz w:val="24"/>
          <w:szCs w:val="24"/>
          <w:highlight w:val="none"/>
        </w:rPr>
        <w:t xml:space="preserve">   响应文件提交</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：见第一章竞争性磋商采购公告</w:t>
      </w:r>
    </w:p>
    <w:p>
      <w:pPr>
        <w:wordWrap w:val="0"/>
        <w:spacing w:line="440" w:lineRule="exact"/>
        <w:ind w:left="960" w:hanging="960" w:hangingChars="400"/>
        <w:rPr>
          <w:rFonts w:hint="eastAsia" w:ascii="宋体" w:hAnsi="宋体" w:eastAsia="宋体" w:cs="宋体"/>
          <w:color w:val="auto"/>
          <w:sz w:val="24"/>
          <w:szCs w:val="24"/>
          <w:highlight w:val="none"/>
        </w:rPr>
      </w:pPr>
      <w:bookmarkStart w:id="201" w:name="_Toc301187686"/>
      <w:r>
        <w:rPr>
          <w:rFonts w:hint="eastAsia" w:ascii="宋体" w:hAnsi="宋体" w:eastAsia="宋体" w:cs="宋体"/>
          <w:color w:val="auto"/>
          <w:sz w:val="24"/>
          <w:szCs w:val="24"/>
          <w:highlight w:val="none"/>
        </w:rPr>
        <w:t xml:space="preserve">5.2.2   </w:t>
      </w:r>
      <w:bookmarkEnd w:id="201"/>
      <w:r>
        <w:rPr>
          <w:rFonts w:hint="eastAsia" w:ascii="宋体" w:hAnsi="宋体" w:eastAsia="宋体" w:cs="宋体"/>
          <w:color w:val="auto"/>
          <w:sz w:val="24"/>
          <w:szCs w:val="24"/>
          <w:highlight w:val="none"/>
        </w:rPr>
        <w:t>响应文件提交地点：见第一章竞争性磋商采购公告</w:t>
      </w:r>
    </w:p>
    <w:p>
      <w:pPr>
        <w:wordWrap w:val="0"/>
        <w:spacing w:line="440" w:lineRule="exact"/>
        <w:ind w:left="960" w:hanging="960" w:hangingChars="400"/>
        <w:rPr>
          <w:rFonts w:hint="eastAsia" w:ascii="宋体" w:hAnsi="宋体" w:eastAsia="宋体" w:cs="宋体"/>
          <w:color w:val="auto"/>
          <w:sz w:val="24"/>
          <w:szCs w:val="24"/>
          <w:highlight w:val="none"/>
        </w:rPr>
      </w:pPr>
      <w:bookmarkStart w:id="202" w:name="_Toc301187687"/>
      <w:r>
        <w:rPr>
          <w:rFonts w:hint="eastAsia" w:ascii="宋体" w:hAnsi="宋体" w:eastAsia="宋体" w:cs="宋体"/>
          <w:color w:val="auto"/>
          <w:sz w:val="24"/>
          <w:szCs w:val="24"/>
          <w:highlight w:val="none"/>
        </w:rPr>
        <w:t>5.2.3   不予接收的磋商响应文件情形</w:t>
      </w:r>
    </w:p>
    <w:bookmarkEnd w:id="202"/>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响应文件提交截止时间前未完成传输的磋商响应文件；</w:t>
      </w:r>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▲⑵未生成加密的磋商响应文件；</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5.2.4   供应商所提交的磋商响应文件不予退还。</w:t>
      </w:r>
    </w:p>
    <w:p>
      <w:pPr>
        <w:pStyle w:val="25"/>
        <w:wordWrap w:val="0"/>
        <w:spacing w:line="440" w:lineRule="exact"/>
        <w:rPr>
          <w:rFonts w:hint="eastAsia" w:ascii="宋体" w:hAnsi="宋体" w:eastAsia="宋体" w:cs="宋体"/>
          <w:color w:val="auto"/>
          <w:szCs w:val="24"/>
          <w:highlight w:val="none"/>
        </w:rPr>
      </w:pPr>
      <w:bookmarkStart w:id="203" w:name="_Toc530551859"/>
      <w:bookmarkStart w:id="204" w:name="_Toc531359014"/>
      <w:bookmarkStart w:id="205" w:name="_Toc25005"/>
      <w:r>
        <w:rPr>
          <w:rFonts w:hint="eastAsia" w:ascii="宋体" w:hAnsi="宋体" w:eastAsia="宋体" w:cs="宋体"/>
          <w:color w:val="auto"/>
          <w:szCs w:val="24"/>
          <w:highlight w:val="none"/>
        </w:rPr>
        <w:t>5.3     磋商响应文件修改和撤回</w:t>
      </w:r>
      <w:bookmarkEnd w:id="203"/>
      <w:bookmarkEnd w:id="204"/>
      <w:bookmarkEnd w:id="205"/>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5.3.1   在响应文件提交</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前，供应商可对已提交的</w:t>
      </w:r>
      <w:r>
        <w:rPr>
          <w:rFonts w:hint="eastAsia" w:ascii="宋体" w:hAnsi="宋体" w:eastAsia="宋体" w:cs="宋体"/>
          <w:color w:val="auto"/>
          <w:kern w:val="0"/>
          <w:sz w:val="24"/>
          <w:szCs w:val="24"/>
          <w:highlight w:val="none"/>
        </w:rPr>
        <w:t>磋商响应文件</w:t>
      </w:r>
      <w:r>
        <w:rPr>
          <w:rFonts w:hint="eastAsia" w:ascii="宋体" w:hAnsi="宋体" w:eastAsia="宋体" w:cs="宋体"/>
          <w:color w:val="auto"/>
          <w:sz w:val="24"/>
          <w:szCs w:val="24"/>
          <w:highlight w:val="none"/>
        </w:rPr>
        <w:t>进行补充、修改或撤回。补充、修改磋商响应文件的，应当先行撤回原文件，补充、修改后重新生成加密的磋商响应文件并重新上传提交；</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5.3.2   补充、修改后重新提交的磋商响应文件应按磋商文件的规定编制、加密、导入和提交；</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5.3.3   在响应文件提交</w:t>
      </w: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后，供应商不得撤回已提交的磋商响应文件。</w:t>
      </w:r>
    </w:p>
    <w:p>
      <w:pPr>
        <w:pStyle w:val="25"/>
        <w:wordWrap w:val="0"/>
        <w:spacing w:line="440" w:lineRule="exact"/>
        <w:rPr>
          <w:rFonts w:hint="eastAsia" w:ascii="宋体" w:hAnsi="宋体" w:eastAsia="宋体" w:cs="宋体"/>
          <w:color w:val="auto"/>
          <w:szCs w:val="24"/>
          <w:highlight w:val="none"/>
        </w:rPr>
      </w:pPr>
      <w:bookmarkStart w:id="206" w:name="_Toc16577"/>
      <w:bookmarkStart w:id="207" w:name="_Toc531359015"/>
      <w:bookmarkStart w:id="208" w:name="_Toc14077291"/>
      <w:bookmarkStart w:id="209" w:name="_Toc530551861"/>
      <w:bookmarkStart w:id="210" w:name="_Toc531359017"/>
      <w:r>
        <w:rPr>
          <w:rFonts w:hint="eastAsia" w:ascii="宋体" w:hAnsi="宋体" w:eastAsia="宋体" w:cs="宋体"/>
          <w:color w:val="auto"/>
          <w:szCs w:val="24"/>
          <w:highlight w:val="none"/>
        </w:rPr>
        <w:t>5.4     备选磋商方案</w:t>
      </w:r>
      <w:bookmarkEnd w:id="206"/>
      <w:bookmarkEnd w:id="207"/>
      <w:bookmarkEnd w:id="208"/>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本项目不接受备选磋商方案。与“电子磋商响应文件”同时生成的“备份磋商响应文件”不是磋商备选（替代）磋商方案。</w:t>
      </w:r>
    </w:p>
    <w:p>
      <w:pPr>
        <w:keepNext/>
        <w:keepLines/>
        <w:wordWrap w:val="0"/>
        <w:spacing w:line="440" w:lineRule="exact"/>
        <w:outlineLvl w:val="2"/>
        <w:rPr>
          <w:rFonts w:hint="eastAsia" w:ascii="宋体" w:hAnsi="宋体" w:eastAsia="宋体" w:cs="宋体"/>
          <w:b/>
          <w:bCs/>
          <w:color w:val="auto"/>
          <w:sz w:val="24"/>
          <w:szCs w:val="24"/>
          <w:highlight w:val="none"/>
        </w:rPr>
      </w:pPr>
      <w:bookmarkStart w:id="211" w:name="_Toc14170771"/>
      <w:bookmarkStart w:id="212" w:name="_Toc34895561"/>
      <w:bookmarkStart w:id="213" w:name="_Toc20528"/>
      <w:bookmarkStart w:id="214" w:name="_Toc28354563"/>
      <w:r>
        <w:rPr>
          <w:rFonts w:hint="eastAsia" w:ascii="宋体" w:hAnsi="宋体" w:eastAsia="宋体" w:cs="宋体"/>
          <w:b/>
          <w:bCs/>
          <w:color w:val="auto"/>
          <w:sz w:val="24"/>
          <w:szCs w:val="24"/>
          <w:highlight w:val="none"/>
        </w:rPr>
        <w:t>5.5     磋商诚实信用</w:t>
      </w:r>
      <w:bookmarkEnd w:id="211"/>
      <w:bookmarkEnd w:id="212"/>
      <w:bookmarkEnd w:id="213"/>
      <w:bookmarkEnd w:id="214"/>
    </w:p>
    <w:p>
      <w:pPr>
        <w:wordWrap w:val="0"/>
        <w:spacing w:line="440" w:lineRule="exact"/>
        <w:ind w:left="960" w:hanging="960" w:hangingChars="400"/>
        <w:rPr>
          <w:rFonts w:hint="eastAsia" w:ascii="宋体" w:hAnsi="宋体" w:eastAsia="宋体" w:cs="宋体"/>
          <w:color w:val="auto"/>
          <w:sz w:val="24"/>
          <w:szCs w:val="24"/>
          <w:highlight w:val="none"/>
        </w:rPr>
      </w:pPr>
      <w:bookmarkStart w:id="215" w:name="_Toc301187651"/>
      <w:r>
        <w:rPr>
          <w:rFonts w:hint="eastAsia" w:ascii="宋体" w:hAnsi="宋体" w:eastAsia="宋体" w:cs="宋体"/>
          <w:color w:val="auto"/>
          <w:sz w:val="24"/>
          <w:szCs w:val="24"/>
          <w:highlight w:val="none"/>
        </w:rPr>
        <w:t>5.5.1   供应商应当遵守诚实信用原则。</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5.5.2   供应商有下列情形之一的，将会报告财政部门并按照相关规定处理：</w:t>
      </w:r>
      <w:bookmarkEnd w:id="215"/>
    </w:p>
    <w:p>
      <w:pPr>
        <w:wordWrap w:val="0"/>
        <w:spacing w:line="440" w:lineRule="exact"/>
        <w:ind w:left="840" w:leftChars="400" w:firstLine="120" w:firstLineChars="50"/>
        <w:rPr>
          <w:rFonts w:hint="eastAsia" w:ascii="宋体" w:hAnsi="宋体" w:eastAsia="宋体" w:cs="宋体"/>
          <w:color w:val="auto"/>
          <w:sz w:val="24"/>
          <w:szCs w:val="24"/>
          <w:highlight w:val="none"/>
        </w:rPr>
      </w:pPr>
      <w:bookmarkStart w:id="216" w:name="_Toc301187652"/>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供应商在磋商有效期内撤销磋商响应文件的；</w:t>
      </w:r>
      <w:bookmarkEnd w:id="216"/>
      <w:bookmarkStart w:id="217" w:name="_Toc301187653"/>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未按规定提交履约保证金的；</w:t>
      </w:r>
      <w:bookmarkEnd w:id="217"/>
      <w:bookmarkStart w:id="218" w:name="_Toc301187654"/>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3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供应商在磋商过程中弄虚作假，提供虚假材料的；</w:t>
      </w:r>
      <w:bookmarkEnd w:id="218"/>
      <w:bookmarkStart w:id="219" w:name="_Toc301187655"/>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4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⑷</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成交人无正当理由不与采购人签订合同的；</w:t>
      </w:r>
      <w:bookmarkEnd w:id="219"/>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5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⑸</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供应商有串通磋商行为的；</w:t>
      </w:r>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6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⑹</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严重扰乱政府采购程序的；</w:t>
      </w:r>
      <w:bookmarkStart w:id="220" w:name="_Toc301187658"/>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7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⑺</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违反其他法律法规规定的情形。</w:t>
      </w:r>
      <w:bookmarkEnd w:id="220"/>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5.5.3   因供应商有第5.6.2条情形之一造成采购人和采购代理机构损失的，采购人和采购代理机构有权追究供应商赔偿责任。</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221" w:name="_Toc29454"/>
      <w:r>
        <w:rPr>
          <w:rFonts w:hint="eastAsia" w:ascii="宋体" w:hAnsi="宋体" w:eastAsia="宋体" w:cs="宋体"/>
          <w:color w:val="auto"/>
          <w:sz w:val="24"/>
          <w:szCs w:val="24"/>
          <w:highlight w:val="none"/>
        </w:rPr>
        <w:t>六    开标</w:t>
      </w:r>
      <w:bookmarkEnd w:id="209"/>
      <w:bookmarkEnd w:id="210"/>
      <w:r>
        <w:rPr>
          <w:rFonts w:hint="eastAsia" w:ascii="宋体" w:hAnsi="宋体" w:eastAsia="宋体" w:cs="宋体"/>
          <w:color w:val="auto"/>
          <w:sz w:val="24"/>
          <w:szCs w:val="24"/>
          <w:highlight w:val="none"/>
        </w:rPr>
        <w:t>、资格审查、磋商和评审</w:t>
      </w:r>
      <w:bookmarkEnd w:id="221"/>
    </w:p>
    <w:p>
      <w:pPr>
        <w:wordWrap w:val="0"/>
        <w:spacing w:line="440" w:lineRule="exact"/>
        <w:ind w:left="945" w:leftChars="4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95763）。</w:t>
      </w:r>
    </w:p>
    <w:p>
      <w:pPr>
        <w:pStyle w:val="25"/>
        <w:wordWrap w:val="0"/>
        <w:spacing w:line="440" w:lineRule="exact"/>
        <w:rPr>
          <w:rFonts w:hint="eastAsia" w:ascii="宋体" w:hAnsi="宋体" w:eastAsia="宋体" w:cs="宋体"/>
          <w:color w:val="auto"/>
          <w:szCs w:val="24"/>
          <w:highlight w:val="none"/>
        </w:rPr>
      </w:pPr>
      <w:bookmarkStart w:id="222" w:name="_Toc20832"/>
      <w:bookmarkStart w:id="223" w:name="_Toc531359018"/>
      <w:bookmarkStart w:id="224" w:name="_Toc530551862"/>
      <w:bookmarkStart w:id="225" w:name="_Toc531359019"/>
      <w:bookmarkStart w:id="226" w:name="_Toc530551863"/>
      <w:r>
        <w:rPr>
          <w:rFonts w:hint="eastAsia" w:ascii="宋体" w:hAnsi="宋体" w:eastAsia="宋体" w:cs="宋体"/>
          <w:color w:val="auto"/>
          <w:szCs w:val="24"/>
          <w:highlight w:val="none"/>
        </w:rPr>
        <w:t>6.1     开标</w:t>
      </w:r>
      <w:bookmarkEnd w:id="222"/>
      <w:bookmarkEnd w:id="223"/>
      <w:bookmarkEnd w:id="224"/>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6.1.1   开标时间和地点：见供应商须知前附表（一）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6.1.2   供应商的供应商代表应当在线参加，否则视同认可开标结果，事后不得对采购相关人员、开标过程和开标结果提出质疑；</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6.1.3   开标程序</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 xml:space="preserve">主持人宣布项目开标会开始，介绍参加本次开标会的相关人员； </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介绍采购项目采购情况，包括采购方式，发布媒体，提交磋商响应文件的供应商家数、供应商名称；</w:t>
      </w:r>
    </w:p>
    <w:p>
      <w:pPr>
        <w:wordWrap w:val="0"/>
        <w:spacing w:line="440" w:lineRule="exact"/>
        <w:ind w:left="840" w:leftChars="4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3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宣布开标纪律；</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4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⑷</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供应商进行在线解密（解密时间为响应文件提交截止时间后30分钟内）；解密未成功的，启动备份磋商响应文件，未提供备份磋商响应文件的，视为放弃投标；</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5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⑸</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 xml:space="preserve">供应商填写并通过邮件发送方式递交《政府采购活动现场确认声明书》（见磋商文件附件），递交时间为解密指令发出后30分钟内； </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6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⑹</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采购代理机构做好开标记录，供应商在解密完成后点击【查看开标记录】查看开标记录，并在线确认开标结果；</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6.1.4   供应商代表对开标过程和开标记录有疑义，以及认为采购人、采购代理机构相关工作人员有需要回避的情形，应通过电子邮件、传真等形式向采购代理机构提出询问或回避申请；</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6.1.5   </w:t>
      </w:r>
      <w:r>
        <w:rPr>
          <w:rFonts w:hint="eastAsia" w:ascii="宋体" w:hAnsi="宋体" w:eastAsia="宋体" w:cs="宋体"/>
          <w:color w:val="auto"/>
          <w:kern w:val="0"/>
          <w:sz w:val="24"/>
          <w:szCs w:val="24"/>
          <w:highlight w:val="none"/>
        </w:rPr>
        <w:t>开标会议结束。</w:t>
      </w:r>
      <w:r>
        <w:rPr>
          <w:rFonts w:hint="eastAsia" w:ascii="宋体" w:hAnsi="宋体" w:eastAsia="宋体" w:cs="宋体"/>
          <w:color w:val="auto"/>
          <w:sz w:val="24"/>
          <w:szCs w:val="24"/>
          <w:highlight w:val="none"/>
        </w:rPr>
        <w:t xml:space="preserve"> </w:t>
      </w:r>
    </w:p>
    <w:p>
      <w:pPr>
        <w:pStyle w:val="25"/>
        <w:wordWrap w:val="0"/>
        <w:spacing w:line="440" w:lineRule="exact"/>
        <w:rPr>
          <w:rFonts w:hint="eastAsia" w:ascii="宋体" w:hAnsi="宋体" w:eastAsia="宋体" w:cs="宋体"/>
          <w:color w:val="auto"/>
          <w:szCs w:val="24"/>
          <w:highlight w:val="none"/>
        </w:rPr>
      </w:pPr>
      <w:bookmarkStart w:id="227" w:name="_Toc29269"/>
      <w:r>
        <w:rPr>
          <w:rFonts w:hint="eastAsia" w:ascii="宋体" w:hAnsi="宋体" w:eastAsia="宋体" w:cs="宋体"/>
          <w:color w:val="auto"/>
          <w:szCs w:val="24"/>
          <w:highlight w:val="none"/>
        </w:rPr>
        <w:t>6.2     资格审查</w:t>
      </w:r>
      <w:bookmarkEnd w:id="225"/>
      <w:bookmarkEnd w:id="226"/>
      <w:bookmarkEnd w:id="227"/>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6.2.1   资格审查内容：</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采购人或采购代理机构按竞争性磋商采购公告内供应商资格要求及本章第3.4条资格审查文件的组成内容进行审查；</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6.2.2   ▲资格审查：全部满足下表要求的供应商为合格供应商，否则资格审查不予以通过；</w:t>
      </w:r>
    </w:p>
    <w:tbl>
      <w:tblPr>
        <w:tblStyle w:val="2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0"/>
        <w:gridCol w:w="1808"/>
        <w:gridCol w:w="70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ind w:left="-90" w:leftChars="-43" w:right="-101" w:rightChars="-48"/>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951" w:type="pct"/>
            <w:vAlign w:val="center"/>
          </w:tcPr>
          <w:p>
            <w:pPr>
              <w:wordWrap w:val="0"/>
              <w:ind w:left="-92" w:leftChars="-44" w:right="-80" w:rightChars="-38"/>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资格审查内容</w:t>
            </w:r>
          </w:p>
        </w:tc>
        <w:tc>
          <w:tcPr>
            <w:tcW w:w="3701" w:type="pct"/>
            <w:vAlign w:val="center"/>
          </w:tcPr>
          <w:p>
            <w:pPr>
              <w:wordWrap w:val="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Merge w:val="restar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951"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营业执照或事业单位法人证书</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Merge w:val="continue"/>
            <w:vAlign w:val="center"/>
          </w:tcPr>
          <w:p>
            <w:pPr>
              <w:wordWrap w:val="0"/>
              <w:jc w:val="center"/>
              <w:rPr>
                <w:rFonts w:hint="eastAsia" w:ascii="宋体" w:hAnsi="宋体" w:eastAsia="宋体" w:cs="宋体"/>
                <w:color w:val="auto"/>
                <w:szCs w:val="21"/>
                <w:highlight w:val="none"/>
              </w:rPr>
            </w:pPr>
          </w:p>
        </w:tc>
        <w:tc>
          <w:tcPr>
            <w:tcW w:w="951" w:type="pct"/>
            <w:vAlign w:val="center"/>
          </w:tcPr>
          <w:p>
            <w:pPr>
              <w:wordWrap w:val="0"/>
              <w:ind w:left="-92" w:leftChars="-44" w:right="-80" w:rightChars="-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负责人身份</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 负责人身份证正、反面电子文档；</w:t>
            </w:r>
          </w:p>
          <w:p>
            <w:pPr>
              <w:wordWrap w:val="0"/>
              <w:ind w:left="-92" w:leftChars="-44" w:right="0" w:rightChars="0"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 和营业执照或事业单位法人证书上的法定代表人或负责人一致；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Merge w:val="continue"/>
            <w:vAlign w:val="center"/>
          </w:tcPr>
          <w:p>
            <w:pPr>
              <w:wordWrap w:val="0"/>
              <w:jc w:val="center"/>
              <w:rPr>
                <w:rFonts w:hint="eastAsia" w:ascii="宋体" w:hAnsi="宋体" w:eastAsia="宋体" w:cs="宋体"/>
                <w:color w:val="auto"/>
                <w:szCs w:val="21"/>
                <w:highlight w:val="none"/>
              </w:rPr>
            </w:pPr>
          </w:p>
        </w:tc>
        <w:tc>
          <w:tcPr>
            <w:tcW w:w="951" w:type="pct"/>
            <w:vAlign w:val="center"/>
          </w:tcPr>
          <w:p>
            <w:pPr>
              <w:wordWrap w:val="0"/>
              <w:ind w:left="-92" w:leftChars="-44" w:right="-80" w:rightChars="-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授权委托书及委托代理人</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 是否按授权委托书格式内容填写且盖章；</w:t>
            </w:r>
          </w:p>
          <w:p>
            <w:pPr>
              <w:wordWrap w:val="0"/>
              <w:ind w:left="-92" w:leftChars="-44" w:right="0" w:rightChars="0"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 委托代理人的身份证正、反面电子文档；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951" w:type="pct"/>
            <w:vAlign w:val="center"/>
          </w:tcPr>
          <w:p>
            <w:pPr>
              <w:wordWrap w:val="0"/>
              <w:ind w:left="-92" w:leftChars="-44" w:right="-80" w:rightChars="-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财务状况报告依法缴纳税收和社会保障资金</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951" w:type="pct"/>
            <w:vAlign w:val="center"/>
          </w:tcPr>
          <w:p>
            <w:pPr>
              <w:wordWrap w:val="0"/>
              <w:ind w:left="-92" w:leftChars="-44" w:right="-80" w:rightChars="-38"/>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履行合同所必需的设备和专业技术能力</w:t>
            </w:r>
          </w:p>
        </w:tc>
        <w:tc>
          <w:tcPr>
            <w:tcW w:w="3701" w:type="pct"/>
            <w:vAlign w:val="center"/>
          </w:tcPr>
          <w:p>
            <w:pPr>
              <w:wordWrap w:val="0"/>
              <w:ind w:left="13" w:leftChars="6"/>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是否按《具有履行合同所必需设备和专业技术能力的承诺函》格式填写且盖章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951"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无重大违法记录</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ind w:left="-92" w:leftChars="-44" w:firstLine="79" w:firstLineChars="38"/>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5</w:t>
            </w:r>
          </w:p>
        </w:tc>
        <w:tc>
          <w:tcPr>
            <w:tcW w:w="951" w:type="pct"/>
            <w:vAlign w:val="center"/>
          </w:tcPr>
          <w:p>
            <w:pPr>
              <w:wordWrap w:val="0"/>
              <w:ind w:left="-92" w:leftChars="-44" w:firstLine="79" w:firstLineChars="38"/>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中小企业声明函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如有</w:t>
            </w:r>
            <w:r>
              <w:rPr>
                <w:rFonts w:hint="eastAsia" w:ascii="宋体" w:hAnsi="宋体" w:eastAsia="宋体" w:cs="宋体"/>
                <w:color w:val="auto"/>
                <w:szCs w:val="21"/>
                <w:highlight w:val="none"/>
                <w:lang w:eastAsia="zh-CN"/>
              </w:rPr>
              <w:t>）</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是否按《中小企业声明函》或《残疾人福利性单位声明函》或《监狱企业证明》要求提供承诺或证明。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6</w:t>
            </w:r>
          </w:p>
        </w:tc>
        <w:tc>
          <w:tcPr>
            <w:tcW w:w="951"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特定资格条件（若有）</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提供特定资格条件相关证书电子文档。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47" w:type="pct"/>
            <w:vAlign w:val="center"/>
          </w:tcPr>
          <w:p>
            <w:pPr>
              <w:wordWrap w:val="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7</w:t>
            </w:r>
          </w:p>
        </w:tc>
        <w:tc>
          <w:tcPr>
            <w:tcW w:w="951" w:type="pct"/>
            <w:vAlign w:val="center"/>
          </w:tcPr>
          <w:p>
            <w:pPr>
              <w:wordWrap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联合体（若有）</w:t>
            </w:r>
          </w:p>
        </w:tc>
        <w:tc>
          <w:tcPr>
            <w:tcW w:w="3701" w:type="pct"/>
            <w:vAlign w:val="center"/>
          </w:tcPr>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 是否按联合体协议书格式内容填写且盖章；</w:t>
            </w:r>
          </w:p>
          <w:p>
            <w:pPr>
              <w:wordWrap w:val="0"/>
              <w:ind w:left="-92" w:leftChars="-44" w:firstLine="79" w:firstLineChars="38"/>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 联合体各方资料是否齐全；</w:t>
            </w:r>
          </w:p>
          <w:p>
            <w:pPr>
              <w:wordWrap w:val="0"/>
              <w:ind w:left="302" w:leftChars="-6" w:right="-78" w:rightChars="-37" w:hanging="315" w:hangingChars="15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 联合体各方资料审查内容按上述要求提供，委托书由主办方提供一份。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000" w:type="pct"/>
            <w:gridSpan w:val="3"/>
            <w:vAlign w:val="center"/>
          </w:tcPr>
          <w:p>
            <w:pPr>
              <w:wordWrap w:val="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注：以上资料内容须清晰可辨的，模糊不清造成资格审查不予以通过，由供应商自行负责；</w:t>
            </w:r>
          </w:p>
        </w:tc>
      </w:tr>
    </w:tbl>
    <w:p>
      <w:pPr>
        <w:wordWrap w:val="0"/>
        <w:spacing w:line="440" w:lineRule="exact"/>
        <w:ind w:left="964" w:hanging="964" w:hangingChars="400"/>
        <w:rPr>
          <w:rFonts w:hint="eastAsia" w:ascii="宋体" w:hAnsi="宋体" w:eastAsia="宋体" w:cs="宋体"/>
          <w:b/>
          <w:color w:val="auto"/>
          <w:sz w:val="24"/>
          <w:szCs w:val="24"/>
          <w:highlight w:val="none"/>
        </w:rPr>
      </w:pPr>
      <w:bookmarkStart w:id="228" w:name="_Toc531359020"/>
      <w:r>
        <w:rPr>
          <w:rFonts w:hint="eastAsia" w:ascii="宋体" w:hAnsi="宋体" w:eastAsia="宋体" w:cs="宋体"/>
          <w:b/>
          <w:color w:val="auto"/>
          <w:sz w:val="24"/>
          <w:szCs w:val="24"/>
          <w:highlight w:val="none"/>
        </w:rPr>
        <w:t>6.2.3   供应商家数要求</w:t>
      </w:r>
    </w:p>
    <w:p>
      <w:pPr>
        <w:wordWrap w:val="0"/>
        <w:spacing w:line="440" w:lineRule="exact"/>
        <w:ind w:left="1186" w:leftChars="450" w:hanging="241" w:hangingChars="1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 1 \* GB2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b/>
          <w:color w:val="auto"/>
          <w:sz w:val="24"/>
          <w:szCs w:val="24"/>
          <w:highlight w:val="none"/>
        </w:rPr>
        <w:t>⑴</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因市场竞争不充分的科研项目以及需要扶持的科技成果转化项目提交最后报价的供应商可以为2家；</w:t>
      </w:r>
    </w:p>
    <w:p>
      <w:pPr>
        <w:wordWrap w:val="0"/>
        <w:spacing w:line="440" w:lineRule="exact"/>
        <w:ind w:left="1186" w:leftChars="450" w:hanging="241" w:hangingChars="1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 2 \* GB2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b/>
          <w:color w:val="auto"/>
          <w:sz w:val="24"/>
          <w:szCs w:val="24"/>
          <w:highlight w:val="none"/>
        </w:rPr>
        <w:t>⑵</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政府购买服务项目（含政府和社会资本合作项目）在资格审查、符合性审查、提交最后报价过程中，符合要求的供应商只有2家的，采购活动可以继续进行；</w:t>
      </w:r>
    </w:p>
    <w:p>
      <w:pPr>
        <w:wordWrap w:val="0"/>
        <w:spacing w:line="440" w:lineRule="exact"/>
        <w:ind w:left="1186" w:leftChars="450" w:hanging="241" w:hangingChars="1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 3 \* GB2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b/>
          <w:color w:val="auto"/>
          <w:sz w:val="24"/>
          <w:szCs w:val="24"/>
          <w:highlight w:val="none"/>
        </w:rPr>
        <w:t>⑶</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上述2种情形除外，采购过程中有效供应商均不</w:t>
      </w:r>
      <w:r>
        <w:rPr>
          <w:rFonts w:hint="eastAsia" w:ascii="宋体" w:hAnsi="宋体" w:eastAsia="宋体" w:cs="宋体"/>
          <w:b/>
          <w:color w:val="auto"/>
          <w:sz w:val="24"/>
          <w:szCs w:val="24"/>
          <w:highlight w:val="none"/>
          <w:lang w:val="en-US" w:eastAsia="zh-CN"/>
        </w:rPr>
        <w:t>得</w:t>
      </w:r>
      <w:r>
        <w:rPr>
          <w:rFonts w:hint="eastAsia" w:ascii="宋体" w:hAnsi="宋体" w:eastAsia="宋体" w:cs="宋体"/>
          <w:b/>
          <w:color w:val="auto"/>
          <w:sz w:val="24"/>
          <w:szCs w:val="24"/>
          <w:highlight w:val="none"/>
        </w:rPr>
        <w:t>少于3家，否则不得进入评审，并按相关规定重新组织采购。</w:t>
      </w:r>
    </w:p>
    <w:p>
      <w:pPr>
        <w:pStyle w:val="25"/>
        <w:wordWrap w:val="0"/>
        <w:spacing w:line="440" w:lineRule="exact"/>
        <w:rPr>
          <w:rFonts w:hint="eastAsia" w:ascii="宋体" w:hAnsi="宋体" w:eastAsia="宋体" w:cs="宋体"/>
          <w:color w:val="auto"/>
          <w:szCs w:val="24"/>
          <w:highlight w:val="none"/>
        </w:rPr>
      </w:pPr>
      <w:bookmarkStart w:id="229" w:name="_Toc27048"/>
      <w:r>
        <w:rPr>
          <w:rFonts w:hint="eastAsia" w:ascii="宋体" w:hAnsi="宋体" w:eastAsia="宋体" w:cs="宋体"/>
          <w:color w:val="auto"/>
          <w:szCs w:val="24"/>
          <w:highlight w:val="none"/>
        </w:rPr>
        <w:t xml:space="preserve">6.3     </w:t>
      </w:r>
      <w:bookmarkEnd w:id="228"/>
      <w:r>
        <w:rPr>
          <w:rFonts w:hint="eastAsia" w:ascii="宋体" w:hAnsi="宋体" w:eastAsia="宋体" w:cs="宋体"/>
          <w:color w:val="auto"/>
          <w:szCs w:val="24"/>
          <w:highlight w:val="none"/>
        </w:rPr>
        <w:t>磋商和评审</w:t>
      </w:r>
      <w:bookmarkEnd w:id="229"/>
    </w:p>
    <w:p>
      <w:pPr>
        <w:pStyle w:val="5"/>
        <w:wordWrap w:val="0"/>
        <w:spacing w:line="440" w:lineRule="exact"/>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6.3.1   评审办法：见供应商须知前附表（一）；</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6.3.2   磋商小组由采购代理机构组建：磋商小组由评审专家或采购人代表和评审专家组成，成员人数为3人以上单数，其中评审专家不少于成员总数的三分之二。评审专家按规定从评审专家库中随机抽取。如有特殊情况的，按相关规定组建磋商小组；</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6.3.3   磋商和评审由磋商小组负责，磋商小组应当按照客观、公正、审慎的原则，根据磋商文件规定磋商和评审程序、评审办法和评审标准进行磋商、独立评审；</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6.3.4   磋商期间，磋商供应商代表必须在线等待，负责解答有关事宜；</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6.3.5   磋商和评审程序</w:t>
      </w:r>
    </w:p>
    <w:p>
      <w:pPr>
        <w:wordWrap w:val="0"/>
        <w:spacing w:line="440" w:lineRule="exact"/>
        <w:ind w:firstLine="964" w:firstLineChars="4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 1 \* GB2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b/>
          <w:color w:val="auto"/>
          <w:sz w:val="24"/>
          <w:szCs w:val="24"/>
          <w:highlight w:val="none"/>
        </w:rPr>
        <w:t>⑴</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符合性审查</w:t>
      </w:r>
    </w:p>
    <w:p>
      <w:pPr>
        <w:numPr>
          <w:ilvl w:val="0"/>
          <w:numId w:val="2"/>
        </w:numPr>
        <w:wordWrap w:val="0"/>
        <w:spacing w:line="440" w:lineRule="exact"/>
        <w:ind w:left="1276" w:hanging="23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磋商小组对磋商响应文件的有效性、完整性和对磋商文件的响应程度进行符合性审查，以确定是否对磋商文件的实质性要求作出响应，实质性响应是指磋商响应文件符合磋商文件规定的实质性内容、条件和规定；</w:t>
      </w:r>
    </w:p>
    <w:p>
      <w:pPr>
        <w:wordWrap w:val="0"/>
        <w:spacing w:line="440" w:lineRule="exact"/>
        <w:ind w:firstLine="723" w:firstLineChars="3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 2 \* GB2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b/>
          <w:color w:val="auto"/>
          <w:sz w:val="24"/>
          <w:szCs w:val="24"/>
          <w:highlight w:val="none"/>
        </w:rPr>
        <w:t>⑵</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磋商</w:t>
      </w:r>
    </w:p>
    <w:p>
      <w:pPr>
        <w:wordWrap w:val="0"/>
        <w:spacing w:line="440" w:lineRule="exact"/>
        <w:ind w:left="126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磋商小组对磋商响应文件进行评审，并根据磋商文件规定的程序、采购需求中的技术、服务要求以及合同格式条款等事项与实质性响应磋商文件要求的供应商进行多轮磋商。</w:t>
      </w:r>
    </w:p>
    <w:p>
      <w:pPr>
        <w:numPr>
          <w:ilvl w:val="0"/>
          <w:numId w:val="2"/>
        </w:numPr>
        <w:wordWrap w:val="0"/>
        <w:spacing w:line="440" w:lineRule="exact"/>
        <w:ind w:left="1260" w:hanging="21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磋商小组按政采云平台系统自动生成</w:t>
      </w:r>
      <w:r>
        <w:rPr>
          <w:rFonts w:hint="eastAsia" w:ascii="宋体" w:hAnsi="宋体" w:eastAsia="宋体" w:cs="宋体"/>
          <w:color w:val="auto"/>
          <w:kern w:val="0"/>
          <w:sz w:val="24"/>
          <w:szCs w:val="24"/>
          <w:highlight w:val="none"/>
        </w:rPr>
        <w:t>的顺序</w:t>
      </w:r>
      <w:r>
        <w:rPr>
          <w:rFonts w:hint="eastAsia" w:ascii="宋体" w:hAnsi="宋体" w:eastAsia="宋体" w:cs="宋体"/>
          <w:color w:val="auto"/>
          <w:sz w:val="24"/>
          <w:szCs w:val="24"/>
          <w:highlight w:val="none"/>
        </w:rPr>
        <w:t>分别与供应商进行磋商（若有演示内容，演示顺序同磋商顺序）。磋商小组所有成员应当集中与单一供应商分别进行磋商，并给予所有参加磋商的供应商平等的磋商机会。</w:t>
      </w:r>
    </w:p>
    <w:p>
      <w:pPr>
        <w:numPr>
          <w:ilvl w:val="0"/>
          <w:numId w:val="2"/>
        </w:numPr>
        <w:wordWrap w:val="0"/>
        <w:spacing w:line="440" w:lineRule="exact"/>
        <w:ind w:left="1260" w:hanging="21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过程中，磋商小组可以根据磋商文件和磋商情况实质性变动采购需求中的技术、服务要求以及合同格式条款，但不得变动磋商文件中的其他内容。实质性变动的内容，须经采购人代表确认。对磋商文件作出的实质性变动是磋商文件的有效组成部分，磋商小组采用政府采购云平台交换数据电文通知所有参加磋商的供应商。供应商应当按照磋商文件的变动情况和磋商小组的要求重新提交磋商响应文件。</w:t>
      </w:r>
    </w:p>
    <w:p>
      <w:pPr>
        <w:numPr>
          <w:ilvl w:val="0"/>
          <w:numId w:val="2"/>
        </w:numPr>
        <w:wordWrap w:val="0"/>
        <w:spacing w:line="440" w:lineRule="exact"/>
        <w:ind w:left="1260" w:hanging="21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经磋商确定最终采购需求和提交最后报价的供应商后，由磋商小组采用综合评分法对提交最后报价的供应商的磋商响应文件和最后报价进行综合评分。</w:t>
      </w:r>
    </w:p>
    <w:p>
      <w:pPr>
        <w:wordWrap w:val="0"/>
        <w:spacing w:line="440" w:lineRule="exact"/>
        <w:ind w:firstLine="723" w:firstLineChars="3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 3 \* GB2 </w:instrText>
      </w:r>
      <w:r>
        <w:rPr>
          <w:rFonts w:hint="eastAsia" w:ascii="宋体" w:hAnsi="宋体" w:eastAsia="宋体" w:cs="宋体"/>
          <w:b/>
          <w:color w:val="auto"/>
          <w:sz w:val="24"/>
          <w:szCs w:val="24"/>
          <w:highlight w:val="none"/>
        </w:rPr>
        <w:fldChar w:fldCharType="separate"/>
      </w:r>
      <w:r>
        <w:rPr>
          <w:rFonts w:hint="eastAsia" w:ascii="宋体" w:hAnsi="宋体" w:eastAsia="宋体" w:cs="宋体"/>
          <w:b/>
          <w:color w:val="auto"/>
          <w:sz w:val="24"/>
          <w:szCs w:val="24"/>
          <w:highlight w:val="none"/>
        </w:rPr>
        <w:t>⑶</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评审</w:t>
      </w:r>
    </w:p>
    <w:p>
      <w:pPr>
        <w:numPr>
          <w:ilvl w:val="0"/>
          <w:numId w:val="2"/>
        </w:numPr>
        <w:wordWrap w:val="0"/>
        <w:spacing w:line="440" w:lineRule="exact"/>
        <w:ind w:left="1260" w:hanging="214"/>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商务技术文件评审</w:t>
      </w:r>
    </w:p>
    <w:p>
      <w:pPr>
        <w:numPr>
          <w:ilvl w:val="0"/>
          <w:numId w:val="3"/>
        </w:numPr>
        <w:wordWrap w:val="0"/>
        <w:spacing w:line="440" w:lineRule="exact"/>
        <w:ind w:left="1560" w:hanging="28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依据磋商文件的规定，对各供应商的商务技术文件进行评审，其中客观部分应统一意见后统一给分，其他技术部分由评委委员会对各磋商响应文件进行比较和必要的澄清，并根据澄清、演示、样品等情况按评审细则进行独立打分；</w:t>
      </w:r>
    </w:p>
    <w:p>
      <w:pPr>
        <w:numPr>
          <w:ilvl w:val="0"/>
          <w:numId w:val="3"/>
        </w:numPr>
        <w:wordWrap w:val="0"/>
        <w:spacing w:line="440" w:lineRule="exact"/>
        <w:ind w:left="1560" w:hanging="28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各供应商的商务技术得分，为各评审专家对该供应商的评审得分结果汇总后的算术平均数。</w:t>
      </w:r>
    </w:p>
    <w:p>
      <w:pPr>
        <w:numPr>
          <w:ilvl w:val="0"/>
          <w:numId w:val="2"/>
        </w:numPr>
        <w:wordWrap w:val="0"/>
        <w:spacing w:line="440" w:lineRule="exact"/>
        <w:ind w:left="1260" w:hanging="214"/>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报价文件评审</w:t>
      </w:r>
    </w:p>
    <w:p>
      <w:pPr>
        <w:numPr>
          <w:ilvl w:val="0"/>
          <w:numId w:val="3"/>
        </w:numPr>
        <w:wordWrap w:val="0"/>
        <w:spacing w:line="440" w:lineRule="exact"/>
        <w:ind w:left="1560" w:hanging="28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磋商小组依据磋商文件的规定，对各供应商提交的最后报价的完整性、合理性进行审查，必要时可要求供应商对其报价做出澄清、说明；</w:t>
      </w:r>
    </w:p>
    <w:p>
      <w:pPr>
        <w:numPr>
          <w:ilvl w:val="0"/>
          <w:numId w:val="3"/>
        </w:numPr>
        <w:wordWrap w:val="0"/>
        <w:spacing w:line="440" w:lineRule="exact"/>
        <w:ind w:left="1560" w:hanging="28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报价修正；</w:t>
      </w:r>
    </w:p>
    <w:p>
      <w:pPr>
        <w:numPr>
          <w:ilvl w:val="0"/>
          <w:numId w:val="3"/>
        </w:numPr>
        <w:wordWrap w:val="0"/>
        <w:spacing w:line="440" w:lineRule="exact"/>
        <w:ind w:left="1560" w:hanging="28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政府采购政策价格扣除；</w:t>
      </w:r>
    </w:p>
    <w:p>
      <w:pPr>
        <w:numPr>
          <w:ilvl w:val="0"/>
          <w:numId w:val="3"/>
        </w:numPr>
        <w:wordWrap w:val="0"/>
        <w:spacing w:line="440" w:lineRule="exact"/>
        <w:ind w:left="1560" w:hanging="284"/>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磋商小组根据供应商的最后报价和评审标准，计算各供应商的报价得分。</w:t>
      </w:r>
    </w:p>
    <w:p>
      <w:pPr>
        <w:pStyle w:val="25"/>
        <w:wordWrap w:val="0"/>
        <w:spacing w:line="440" w:lineRule="exact"/>
        <w:rPr>
          <w:rFonts w:hint="eastAsia" w:ascii="宋体" w:hAnsi="宋体" w:eastAsia="宋体" w:cs="宋体"/>
          <w:color w:val="auto"/>
          <w:szCs w:val="24"/>
          <w:highlight w:val="none"/>
        </w:rPr>
      </w:pPr>
      <w:bookmarkStart w:id="230" w:name="_Toc531359021"/>
      <w:bookmarkStart w:id="231" w:name="_Toc2896"/>
      <w:r>
        <w:rPr>
          <w:rFonts w:hint="eastAsia" w:ascii="宋体" w:hAnsi="宋体" w:eastAsia="宋体" w:cs="宋体"/>
          <w:color w:val="auto"/>
          <w:szCs w:val="24"/>
          <w:highlight w:val="none"/>
        </w:rPr>
        <w:t>6.4     磋商响应文件的澄清、说明或补正</w:t>
      </w:r>
      <w:bookmarkEnd w:id="230"/>
      <w:bookmarkEnd w:id="231"/>
    </w:p>
    <w:p>
      <w:pPr>
        <w:wordWrap w:val="0"/>
        <w:spacing w:line="440" w:lineRule="exact"/>
        <w:ind w:left="1200" w:hanging="1200" w:hangingChars="5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6.4.1   </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对磋商响应文件中含义不明确、同类问题表述不一致或者有明显文字和计算错误的内容，</w:t>
      </w:r>
      <w:r>
        <w:rPr>
          <w:rFonts w:hint="eastAsia" w:ascii="宋体" w:hAnsi="宋体" w:eastAsia="宋体" w:cs="宋体"/>
          <w:b/>
          <w:color w:val="auto"/>
          <w:sz w:val="24"/>
          <w:szCs w:val="24"/>
          <w:highlight w:val="none"/>
        </w:rPr>
        <w:t>磋商小组通过政府采购云平台要求供应商作出必要的澄清、说明或者补正。电子磋商响应文件的澄清、说明或者补正采用政府采购云平台交换数据电文，供应商提交的澄清、说明或补正的时间为30分钟（供应商务必在线等待，留意手机短信，及时在线澄清、说明或补正）</w:t>
      </w:r>
      <w:r>
        <w:rPr>
          <w:rFonts w:hint="eastAsia" w:ascii="宋体" w:hAnsi="宋体" w:eastAsia="宋体" w:cs="宋体"/>
          <w:color w:val="auto"/>
          <w:sz w:val="24"/>
          <w:szCs w:val="24"/>
          <w:highlight w:val="none"/>
        </w:rPr>
        <w:t>。供应商的澄清、说明或者更正不得超出磋商响应文件的范围或者改变磋商响应文件的实质性内容；</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供应商的的澄清、说明或更正将作为磋商响应文件的一部分；</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6.4.2   评审时磋商小组认为供应商的最后报价明显低于其他供应商的最后报价，有可能影响服务（产品）质量或者不能诚信履约的，应当要求其在评审现场合理的时间内说明原因和提供证明材料；</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6.4.3   不接受供应商主动对磋商响应文件的澄清、说明或者补正。</w:t>
      </w:r>
    </w:p>
    <w:p>
      <w:pPr>
        <w:pStyle w:val="25"/>
        <w:wordWrap w:val="0"/>
        <w:spacing w:line="440" w:lineRule="exact"/>
        <w:rPr>
          <w:rFonts w:hint="eastAsia" w:ascii="宋体" w:hAnsi="宋体" w:eastAsia="宋体" w:cs="宋体"/>
          <w:color w:val="auto"/>
          <w:szCs w:val="24"/>
          <w:highlight w:val="none"/>
        </w:rPr>
      </w:pPr>
      <w:bookmarkStart w:id="232" w:name="_Toc3302"/>
      <w:bookmarkStart w:id="233" w:name="_Toc531359022"/>
      <w:r>
        <w:rPr>
          <w:rFonts w:hint="eastAsia" w:ascii="宋体" w:hAnsi="宋体" w:eastAsia="宋体" w:cs="宋体"/>
          <w:color w:val="auto"/>
          <w:szCs w:val="24"/>
          <w:highlight w:val="none"/>
        </w:rPr>
        <w:t>6.5     报价错误修正</w:t>
      </w:r>
      <w:bookmarkEnd w:id="232"/>
      <w:bookmarkEnd w:id="233"/>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6.5.1   磋商小组对确定磋商响应文件为实质上响应磋商文件要求的，磋商响应文件报价出现前后不一致的，按照下列规定修正：</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rPr>
        <w:t>报价文件</w:t>
      </w:r>
      <w:r>
        <w:rPr>
          <w:rFonts w:hint="eastAsia" w:ascii="宋体" w:hAnsi="宋体" w:eastAsia="宋体" w:cs="宋体"/>
          <w:bCs/>
          <w:color w:val="auto"/>
          <w:sz w:val="24"/>
          <w:szCs w:val="24"/>
          <w:highlight w:val="none"/>
        </w:rPr>
        <w:t>中开标一览表（报价表）内容与</w:t>
      </w:r>
      <w:r>
        <w:rPr>
          <w:rFonts w:hint="eastAsia" w:ascii="宋体" w:hAnsi="宋体" w:eastAsia="宋体" w:cs="宋体"/>
          <w:color w:val="auto"/>
          <w:kern w:val="0"/>
          <w:sz w:val="24"/>
          <w:szCs w:val="24"/>
          <w:highlight w:val="none"/>
        </w:rPr>
        <w:t>报价</w:t>
      </w:r>
      <w:r>
        <w:rPr>
          <w:rFonts w:hint="eastAsia" w:ascii="宋体" w:hAnsi="宋体" w:eastAsia="宋体" w:cs="宋体"/>
          <w:bCs/>
          <w:color w:val="auto"/>
          <w:sz w:val="24"/>
          <w:szCs w:val="24"/>
          <w:highlight w:val="none"/>
        </w:rPr>
        <w:t>明细表相应内容不一致的，以开标一览表（报价表）为准；</w:t>
      </w:r>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报价文件的大写金额和小写金额不一致的，以大写金额为准；</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单价金额小数点或者百分比有明显错位的，以开标一览表（报价表）的总价为准，并修改单价；</w:t>
      </w:r>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总价金额与按单价汇总金额不一致的，以单价金额计算结果为准；</w:t>
      </w:r>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同时出现两种以上不一致的，按上述顺序修正；</w:t>
      </w:r>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对不同文字文本</w:t>
      </w:r>
      <w:r>
        <w:rPr>
          <w:rFonts w:hint="eastAsia" w:ascii="宋体" w:hAnsi="宋体" w:eastAsia="宋体" w:cs="宋体"/>
          <w:color w:val="auto"/>
          <w:kern w:val="0"/>
          <w:sz w:val="24"/>
          <w:szCs w:val="24"/>
          <w:highlight w:val="none"/>
        </w:rPr>
        <w:t>磋商响应文件</w:t>
      </w:r>
      <w:r>
        <w:rPr>
          <w:rFonts w:hint="eastAsia" w:ascii="宋体" w:hAnsi="宋体" w:eastAsia="宋体" w:cs="宋体"/>
          <w:bCs/>
          <w:color w:val="auto"/>
          <w:sz w:val="24"/>
          <w:szCs w:val="24"/>
          <w:highlight w:val="none"/>
        </w:rPr>
        <w:t>的解释发生异议的，以中文文本为准；</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修正错误的响应报价，经供应商负责人（或委托代理人）同意签字确认后产生约束力。调整后的响应报价对供应商具有约束作用。若供应商不接受修正后的响应报价，则其响应无效。</w:t>
      </w:r>
    </w:p>
    <w:p>
      <w:pPr>
        <w:wordWrap w:val="0"/>
        <w:spacing w:line="440" w:lineRule="exact"/>
        <w:rPr>
          <w:rFonts w:hint="eastAsia" w:ascii="宋体" w:hAnsi="宋体" w:eastAsia="宋体" w:cs="宋体"/>
          <w:color w:val="auto"/>
          <w:sz w:val="24"/>
          <w:szCs w:val="24"/>
          <w:highlight w:val="none"/>
        </w:rPr>
      </w:pPr>
    </w:p>
    <w:p>
      <w:pPr>
        <w:pStyle w:val="25"/>
        <w:wordWrap w:val="0"/>
        <w:spacing w:line="440" w:lineRule="exact"/>
        <w:rPr>
          <w:rFonts w:hint="eastAsia" w:ascii="宋体" w:hAnsi="宋体" w:eastAsia="宋体" w:cs="宋体"/>
          <w:color w:val="auto"/>
          <w:szCs w:val="24"/>
          <w:highlight w:val="none"/>
        </w:rPr>
      </w:pPr>
      <w:bookmarkStart w:id="234" w:name="_Toc531359024"/>
      <w:bookmarkStart w:id="235" w:name="_Toc7209"/>
      <w:r>
        <w:rPr>
          <w:rFonts w:hint="eastAsia" w:ascii="宋体" w:hAnsi="宋体" w:eastAsia="宋体" w:cs="宋体"/>
          <w:color w:val="auto"/>
          <w:szCs w:val="24"/>
          <w:highlight w:val="none"/>
        </w:rPr>
        <w:t>6.6     评审报告</w:t>
      </w:r>
      <w:bookmarkEnd w:id="234"/>
      <w:bookmarkEnd w:id="235"/>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6.6.1   评审结果汇总，供应商结果排序；</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6.6.2   磋商小组根据全体评审成员签字的原始评审记录和评审结果编写评审报告，并推荐成交候选人；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6.6.3   评审报告由磋商小组成员签字确认生效，持不同意见的磋商小组成员应当在评审报告上签署不同意见及理由，否则视为同意评审报告；</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6.6.4   评标结束后，采购代理机构通过成交公告的形式宣布评标结果。</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236" w:name="_Toc531359025"/>
      <w:bookmarkStart w:id="237" w:name="_Toc6974"/>
      <w:bookmarkStart w:id="238" w:name="_Toc523398512"/>
      <w:r>
        <w:rPr>
          <w:rFonts w:hint="eastAsia" w:ascii="宋体" w:hAnsi="宋体" w:eastAsia="宋体" w:cs="宋体"/>
          <w:color w:val="auto"/>
          <w:sz w:val="24"/>
          <w:szCs w:val="24"/>
          <w:highlight w:val="none"/>
        </w:rPr>
        <w:t>七    响应无效的情形</w:t>
      </w:r>
      <w:bookmarkEnd w:id="236"/>
      <w:bookmarkEnd w:id="237"/>
      <w:bookmarkEnd w:id="238"/>
    </w:p>
    <w:p>
      <w:pPr>
        <w:pStyle w:val="25"/>
        <w:wordWrap w:val="0"/>
        <w:spacing w:line="440" w:lineRule="exact"/>
        <w:rPr>
          <w:rFonts w:hint="eastAsia" w:ascii="宋体" w:hAnsi="宋体" w:eastAsia="宋体" w:cs="宋体"/>
          <w:color w:val="auto"/>
          <w:szCs w:val="24"/>
          <w:highlight w:val="none"/>
        </w:rPr>
      </w:pPr>
      <w:bookmarkStart w:id="239" w:name="_Toc7314"/>
      <w:r>
        <w:rPr>
          <w:rFonts w:hint="eastAsia" w:ascii="宋体" w:hAnsi="宋体" w:eastAsia="宋体" w:cs="宋体"/>
          <w:color w:val="auto"/>
          <w:szCs w:val="24"/>
          <w:highlight w:val="none"/>
        </w:rPr>
        <w:t>7.1     在开标时，如发现有以下情形之一的，其响应无效</w:t>
      </w:r>
      <w:bookmarkEnd w:id="239"/>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未按要求提交电子加密磋商响应文件的；</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在规定时间内未解密电子加密磋商响应文件或</w:t>
      </w:r>
      <w:r>
        <w:rPr>
          <w:rFonts w:hint="eastAsia" w:ascii="宋体" w:hAnsi="宋体" w:eastAsia="宋体" w:cs="宋体"/>
          <w:bCs/>
          <w:color w:val="auto"/>
          <w:sz w:val="24"/>
          <w:szCs w:val="24"/>
          <w:highlight w:val="none"/>
        </w:rPr>
        <w:t>提交电子加密</w:t>
      </w:r>
      <w:r>
        <w:rPr>
          <w:rFonts w:hint="eastAsia" w:ascii="宋体" w:hAnsi="宋体" w:eastAsia="宋体" w:cs="宋体"/>
          <w:color w:val="auto"/>
          <w:sz w:val="24"/>
          <w:szCs w:val="24"/>
          <w:highlight w:val="none"/>
        </w:rPr>
        <w:t>磋商响应文件</w:t>
      </w:r>
      <w:r>
        <w:rPr>
          <w:rFonts w:hint="eastAsia" w:ascii="宋体" w:hAnsi="宋体" w:eastAsia="宋体" w:cs="宋体"/>
          <w:bCs/>
          <w:color w:val="auto"/>
          <w:sz w:val="24"/>
          <w:szCs w:val="24"/>
          <w:highlight w:val="none"/>
        </w:rPr>
        <w:t>无法解密，且未按规定提交备份</w:t>
      </w:r>
      <w:r>
        <w:rPr>
          <w:rFonts w:hint="eastAsia" w:ascii="宋体" w:hAnsi="宋体" w:eastAsia="宋体" w:cs="宋体"/>
          <w:color w:val="auto"/>
          <w:sz w:val="24"/>
          <w:szCs w:val="24"/>
          <w:highlight w:val="none"/>
        </w:rPr>
        <w:t>磋商响应文件</w:t>
      </w:r>
      <w:r>
        <w:rPr>
          <w:rFonts w:hint="eastAsia" w:ascii="宋体" w:hAnsi="宋体" w:eastAsia="宋体" w:cs="宋体"/>
          <w:bCs/>
          <w:color w:val="auto"/>
          <w:sz w:val="24"/>
          <w:szCs w:val="24"/>
          <w:highlight w:val="none"/>
        </w:rPr>
        <w:t>。</w:t>
      </w:r>
    </w:p>
    <w:p>
      <w:pPr>
        <w:pStyle w:val="25"/>
        <w:wordWrap w:val="0"/>
        <w:spacing w:line="440" w:lineRule="exact"/>
        <w:rPr>
          <w:rFonts w:hint="eastAsia" w:ascii="宋体" w:hAnsi="宋体" w:eastAsia="宋体" w:cs="宋体"/>
          <w:color w:val="auto"/>
          <w:szCs w:val="24"/>
          <w:highlight w:val="none"/>
        </w:rPr>
      </w:pPr>
      <w:bookmarkStart w:id="240" w:name="_Toc19793"/>
      <w:r>
        <w:rPr>
          <w:rFonts w:hint="eastAsia" w:ascii="宋体" w:hAnsi="宋体" w:eastAsia="宋体" w:cs="宋体"/>
          <w:color w:val="auto"/>
          <w:szCs w:val="24"/>
          <w:highlight w:val="none"/>
        </w:rPr>
        <w:t>7.2     在符合性审查时，如发现下列情形之一的，其响应无效</w:t>
      </w:r>
      <w:bookmarkEnd w:id="240"/>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未按磋商文件规定进行盖章、签字的；</w:t>
      </w:r>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未实质响应磋商文件中带“▲”条款要求的磋商响应文件；</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存在一个或一个以上备选（替代）响应方案的；</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供应商提交两份或两份以上内容不同的磋商响应文件，未声明哪一份有效的。</w:t>
      </w:r>
    </w:p>
    <w:p>
      <w:pPr>
        <w:pStyle w:val="4"/>
        <w:wordWrap w:val="0"/>
        <w:spacing w:before="0" w:after="0" w:line="440" w:lineRule="exact"/>
        <w:ind w:left="964" w:hanging="964" w:hangingChars="400"/>
        <w:rPr>
          <w:rFonts w:hint="eastAsia" w:ascii="宋体" w:hAnsi="宋体" w:eastAsia="宋体" w:cs="宋体"/>
          <w:color w:val="auto"/>
          <w:sz w:val="24"/>
          <w:szCs w:val="24"/>
          <w:highlight w:val="none"/>
        </w:rPr>
      </w:pPr>
      <w:bookmarkStart w:id="241" w:name="_Toc19344"/>
      <w:r>
        <w:rPr>
          <w:rFonts w:hint="eastAsia" w:ascii="宋体" w:hAnsi="宋体" w:eastAsia="宋体" w:cs="宋体"/>
          <w:color w:val="auto"/>
          <w:sz w:val="24"/>
          <w:szCs w:val="24"/>
          <w:highlight w:val="none"/>
        </w:rPr>
        <w:t>7.3     在商务技术文件评审时，如发现下列情形之一的，其响应无效</w:t>
      </w:r>
      <w:bookmarkEnd w:id="241"/>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磋商响应文件含有采购人不能接受的附加条款的；</w:t>
      </w:r>
    </w:p>
    <w:p>
      <w:pPr>
        <w:wordWrap w:val="0"/>
        <w:spacing w:line="440" w:lineRule="exact"/>
        <w:ind w:left="840" w:leftChars="400" w:firstLine="120" w:firstLine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磋商响应文件中提供赠品、回扣或者与采购无关的其他商品、服务的；</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磋商小组评定有非实质性条款负偏离超过磋商文件规定项数的，项数要求见供应商须知前附表（一）；</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rPr>
        <w:t>供应商已明知采购期间或之后企业将发生兼并改制，或提供的产品将停产、淘汰，或必须有偿使用专供的备品备件和试剂耗材的，及其他应当告知采购人可能影响采购项目实施或损害采购人利益的信息，不在磋商响应文件中予以特别说明的；</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采购产品为政府强制采购的节能产品，供应商未提供节能产品认证证书的；</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磋商响应文件内容不全或内容字迹模糊辨认不清的而导致评审无法正常进行（经磋商小组认定并允许其当场更正的笔误除外的）；</w:t>
      </w:r>
    </w:p>
    <w:p>
      <w:pPr>
        <w:wordWrap w:val="0"/>
        <w:spacing w:line="440" w:lineRule="exact"/>
        <w:ind w:left="1185" w:leftChars="450" w:hanging="240" w:hangingChars="1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违反国家及政府部门相关法律、法规、文件规定或经评审委员认定的其他属于重大偏离的。</w:t>
      </w:r>
    </w:p>
    <w:p>
      <w:pPr>
        <w:pStyle w:val="4"/>
        <w:wordWrap w:val="0"/>
        <w:spacing w:before="0" w:after="0" w:line="440" w:lineRule="exact"/>
        <w:ind w:left="964" w:hanging="964" w:hangingChars="400"/>
        <w:rPr>
          <w:rFonts w:hint="eastAsia" w:ascii="宋体" w:hAnsi="宋体" w:eastAsia="宋体" w:cs="宋体"/>
          <w:color w:val="auto"/>
          <w:sz w:val="24"/>
          <w:szCs w:val="24"/>
          <w:highlight w:val="none"/>
        </w:rPr>
      </w:pPr>
      <w:bookmarkStart w:id="242" w:name="_Toc21326"/>
      <w:r>
        <w:rPr>
          <w:rFonts w:hint="eastAsia" w:ascii="宋体" w:hAnsi="宋体" w:eastAsia="宋体" w:cs="宋体"/>
          <w:color w:val="auto"/>
          <w:sz w:val="24"/>
          <w:szCs w:val="24"/>
          <w:highlight w:val="none"/>
        </w:rPr>
        <w:t>7.4     在报价文件评审时，如发现下列情形之一的，其响应无效</w:t>
      </w:r>
      <w:bookmarkEnd w:id="242"/>
    </w:p>
    <w:p>
      <w:pPr>
        <w:wordWrap w:val="0"/>
        <w:spacing w:line="440" w:lineRule="exact"/>
        <w:ind w:left="945" w:leftChars="45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报价超过磋商文件中规定的最高限价的；</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响应报价存在漏项或报价数量少于采购要求的，报价文件内容与对应商务技术文件内容不一致的；</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磋商小组评定其响应的报价明显不合理或低于成本，有可能影响产品质量或者不能诚信履约的，在评审现场合理的时间内不能合理说明原因和提供证明材料的来证明其报价合理性的；</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拒不接受报价错误修正或报价错误修正后在线确认的。</w:t>
      </w:r>
    </w:p>
    <w:p>
      <w:pPr>
        <w:pStyle w:val="4"/>
        <w:wordWrap w:val="0"/>
        <w:spacing w:before="0" w:after="0" w:line="440" w:lineRule="exact"/>
        <w:ind w:left="964" w:hanging="964" w:hangingChars="400"/>
        <w:rPr>
          <w:rFonts w:hint="eastAsia" w:ascii="宋体" w:hAnsi="宋体" w:eastAsia="宋体" w:cs="宋体"/>
          <w:color w:val="auto"/>
          <w:sz w:val="24"/>
          <w:szCs w:val="24"/>
          <w:highlight w:val="none"/>
        </w:rPr>
      </w:pPr>
      <w:bookmarkStart w:id="243" w:name="_Toc22737"/>
      <w:r>
        <w:rPr>
          <w:rFonts w:hint="eastAsia" w:ascii="宋体" w:hAnsi="宋体" w:eastAsia="宋体" w:cs="宋体"/>
          <w:color w:val="auto"/>
          <w:sz w:val="24"/>
          <w:szCs w:val="24"/>
          <w:highlight w:val="none"/>
        </w:rPr>
        <w:t>7.5     如有下列情形之一的，其响应无效</w:t>
      </w:r>
      <w:bookmarkEnd w:id="243"/>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供应商直接或者间接从采购人或者采购代理机构处获得其他供应商的相关情况并修改其磋商响应文件；</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供应商按照采购人或者采购代理机构的授意撤换、修改磋商响应文件；</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供应商之间协商磋商响应文件的实质性内容；</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属于同一集团、协会、商会等组织成员的供应商按照该组织要求协同参加政府采购活动；</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供应商之间事先约定由某一特定供应商中标、成交；</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供应商之间商定部分供应商放弃参加政府采购活动或者放弃中标、成交；</w:t>
      </w:r>
    </w:p>
    <w:p>
      <w:pPr>
        <w:wordWrap w:val="0"/>
        <w:spacing w:line="440" w:lineRule="exact"/>
        <w:ind w:left="1185" w:leftChars="45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供应商与采购人或者采购代理机构之间、供应商相互之间，为谋求特定供应商中标、成交或者排斥其他供应商的其他串通行为；</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不同供应商的磋商响应文件由同一单位或者个人编制；</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不同供应商委托同一单位或者个人办理磋商事宜；</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不同供应商的磋商响应文件载明的项目管理成员或者联系人员为同一人；</w:t>
      </w:r>
    </w:p>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不同供应商的磋商响应文件异常一致或者响应报价呈规律性差异；</w:t>
      </w:r>
    </w:p>
    <w:p>
      <w:pPr>
        <w:pageBreakBefore w:val="0"/>
        <w:widowControl/>
        <w:kinsoku/>
        <w:wordWrap w:val="0"/>
        <w:overflowPunct/>
        <w:topLinePunct w:val="0"/>
        <w:autoSpaceDE/>
        <w:autoSpaceDN/>
        <w:bidi w:val="0"/>
        <w:adjustRightInd/>
        <w:snapToGrid/>
        <w:spacing w:line="440" w:lineRule="exact"/>
        <w:ind w:left="945" w:leftChars="45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lang w:val="en-US" w:eastAsia="zh-CN"/>
        </w:rPr>
        <w:t>（12）投标文件不满足竞争性磋商文件的其它实质性要求的；</w:t>
      </w:r>
    </w:p>
    <w:p>
      <w:pPr>
        <w:wordWrap w:val="0"/>
        <w:spacing w:line="440" w:lineRule="exact"/>
        <w:ind w:left="945" w:leftChars="450" w:firstLine="0" w:firstLineChars="0"/>
        <w:rPr>
          <w:rFonts w:hint="eastAsia" w:ascii="宋体" w:hAnsi="宋体" w:eastAsia="宋体" w:cs="宋体"/>
          <w:color w:val="auto"/>
          <w:sz w:val="24"/>
          <w:szCs w:val="24"/>
          <w:highlight w:val="none"/>
        </w:rPr>
      </w:pPr>
      <w:bookmarkStart w:id="244" w:name="OLE_LINK31"/>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）不同供应商IP地址相同的，供应商未作合理说明，或理由不充分的，作无效响应处理；</w:t>
      </w:r>
    </w:p>
    <w:p>
      <w:pPr>
        <w:wordWrap w:val="0"/>
        <w:spacing w:line="440" w:lineRule="exact"/>
        <w:ind w:left="945" w:leftChars="45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）不同供应商MAC、设备硬件信息相同的，作无效响应处理；</w:t>
      </w:r>
    </w:p>
    <w:p>
      <w:pPr>
        <w:wordWrap w:val="0"/>
        <w:spacing w:line="440" w:lineRule="exact"/>
        <w:ind w:left="945" w:leftChars="450" w:firstLine="0" w:firstLineChars="0"/>
        <w:rPr>
          <w:rFonts w:hint="eastAsia" w:ascii="宋体" w:hAnsi="宋体" w:eastAsia="宋体" w:cs="宋体"/>
          <w:color w:val="auto"/>
          <w:sz w:val="24"/>
          <w:szCs w:val="24"/>
          <w:highlight w:val="none"/>
          <w:lang w:eastAsia="zh"/>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）不同供应商的投标（响应）文件的内容存在</w:t>
      </w:r>
      <w:r>
        <w:rPr>
          <w:rFonts w:hint="eastAsia" w:ascii="宋体" w:hAnsi="宋体" w:eastAsia="宋体" w:cs="宋体"/>
          <w:color w:val="auto"/>
          <w:sz w:val="24"/>
          <w:szCs w:val="24"/>
          <w:highlight w:val="none"/>
          <w:lang w:eastAsia="zh"/>
        </w:rPr>
        <w:t>3</w:t>
      </w:r>
      <w:r>
        <w:rPr>
          <w:rFonts w:hint="eastAsia" w:ascii="宋体" w:hAnsi="宋体" w:eastAsia="宋体" w:cs="宋体"/>
          <w:color w:val="auto"/>
          <w:sz w:val="24"/>
          <w:szCs w:val="24"/>
          <w:highlight w:val="none"/>
        </w:rPr>
        <w:t>处（含）以上错误一致的，且无法提供合理解释的；</w:t>
      </w:r>
    </w:p>
    <w:p>
      <w:pPr>
        <w:wordWrap w:val="0"/>
        <w:spacing w:line="440" w:lineRule="exact"/>
        <w:ind w:left="945" w:leftChars="45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）不同供应商联系人为同一人或不同联系人的联系电话一致的，且无法提供合理解释的</w:t>
      </w:r>
      <w:r>
        <w:rPr>
          <w:rFonts w:hint="eastAsia" w:ascii="宋体" w:hAnsi="宋体" w:eastAsia="宋体" w:cs="宋体"/>
          <w:color w:val="auto"/>
          <w:sz w:val="24"/>
          <w:szCs w:val="24"/>
          <w:highlight w:val="none"/>
          <w:lang w:eastAsia="zh-CN"/>
        </w:rPr>
        <w:t>；</w:t>
      </w:r>
    </w:p>
    <w:bookmarkEnd w:id="244"/>
    <w:p>
      <w:pPr>
        <w:wordWrap w:val="0"/>
        <w:spacing w:line="440" w:lineRule="exact"/>
        <w:ind w:left="945" w:leftChars="4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提供虚假材料谋取成交的。</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245" w:name="_Toc515526193"/>
      <w:bookmarkStart w:id="246" w:name="_Toc359934597"/>
      <w:bookmarkStart w:id="247" w:name="_Toc17791"/>
      <w:bookmarkStart w:id="248" w:name="_Toc531359026"/>
      <w:bookmarkStart w:id="249" w:name="_Toc301187772"/>
      <w:bookmarkStart w:id="250" w:name="_Toc303756400"/>
      <w:r>
        <w:rPr>
          <w:rFonts w:hint="eastAsia" w:ascii="宋体" w:hAnsi="宋体" w:eastAsia="宋体" w:cs="宋体"/>
          <w:color w:val="auto"/>
          <w:sz w:val="24"/>
          <w:szCs w:val="24"/>
          <w:highlight w:val="none"/>
        </w:rPr>
        <w:t>八    成交和合同</w:t>
      </w:r>
      <w:bookmarkEnd w:id="245"/>
      <w:bookmarkEnd w:id="246"/>
      <w:bookmarkEnd w:id="247"/>
      <w:bookmarkEnd w:id="248"/>
      <w:bookmarkEnd w:id="249"/>
      <w:bookmarkEnd w:id="250"/>
    </w:p>
    <w:p>
      <w:pPr>
        <w:pStyle w:val="25"/>
        <w:wordWrap w:val="0"/>
        <w:spacing w:line="440" w:lineRule="exact"/>
        <w:rPr>
          <w:rFonts w:hint="eastAsia" w:ascii="宋体" w:hAnsi="宋体" w:eastAsia="宋体" w:cs="宋体"/>
          <w:color w:val="auto"/>
          <w:szCs w:val="24"/>
          <w:highlight w:val="none"/>
        </w:rPr>
      </w:pPr>
      <w:bookmarkStart w:id="251" w:name="_Toc359934599"/>
      <w:bookmarkStart w:id="252" w:name="_Toc301187776"/>
      <w:bookmarkStart w:id="253" w:name="_Toc303756402"/>
      <w:bookmarkStart w:id="254" w:name="_Toc515526194"/>
      <w:bookmarkStart w:id="255" w:name="_Toc19844"/>
      <w:bookmarkStart w:id="256" w:name="_Toc531359027"/>
      <w:r>
        <w:rPr>
          <w:rFonts w:hint="eastAsia" w:ascii="宋体" w:hAnsi="宋体" w:eastAsia="宋体" w:cs="宋体"/>
          <w:color w:val="auto"/>
          <w:szCs w:val="24"/>
          <w:highlight w:val="none"/>
        </w:rPr>
        <w:t>8.1</w:t>
      </w:r>
      <w:bookmarkEnd w:id="251"/>
      <w:bookmarkEnd w:id="252"/>
      <w:bookmarkEnd w:id="253"/>
      <w:r>
        <w:rPr>
          <w:rFonts w:hint="eastAsia" w:ascii="宋体" w:hAnsi="宋体" w:eastAsia="宋体" w:cs="宋体"/>
          <w:color w:val="auto"/>
          <w:szCs w:val="24"/>
          <w:highlight w:val="none"/>
        </w:rPr>
        <w:t xml:space="preserve">     成交</w:t>
      </w:r>
      <w:bookmarkEnd w:id="254"/>
      <w:bookmarkEnd w:id="255"/>
      <w:bookmarkEnd w:id="256"/>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8.1.1   采购代理机构在评审结束后2个工作日内将评审报告提交采购人确认；</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8.1.2   采购人应当自收到评审报告之日起5个工作日内，在评审报告确定的成交候选人名单中按顺序确定成交人；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8.1.3   采购人在收到评审报告5个工作日内未按评审报告推荐的成交候选人顺序确定成交人，又不能说明合法理由的，视同按评审报告推荐的顺序确定排名第一的成交候选人为成交人；</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8.1.4   成交人拒绝与采购人签订合同的，采购人可以按照评审报告推荐的成交人名单排序，确定下一候选人为成交人，也可以重新开展政府采购活动。</w:t>
      </w:r>
    </w:p>
    <w:p>
      <w:pPr>
        <w:pStyle w:val="25"/>
        <w:wordWrap w:val="0"/>
        <w:spacing w:line="440" w:lineRule="exact"/>
        <w:rPr>
          <w:rFonts w:hint="eastAsia" w:ascii="宋体" w:hAnsi="宋体" w:eastAsia="宋体" w:cs="宋体"/>
          <w:color w:val="auto"/>
          <w:szCs w:val="24"/>
          <w:highlight w:val="none"/>
        </w:rPr>
      </w:pPr>
      <w:bookmarkStart w:id="257" w:name="_Toc531359028"/>
      <w:bookmarkStart w:id="258" w:name="_Toc14903"/>
      <w:r>
        <w:rPr>
          <w:rFonts w:hint="eastAsia" w:ascii="宋体" w:hAnsi="宋体" w:eastAsia="宋体" w:cs="宋体"/>
          <w:color w:val="auto"/>
          <w:szCs w:val="24"/>
          <w:highlight w:val="none"/>
        </w:rPr>
        <w:t>8.2     成交公告和成交通知书</w:t>
      </w:r>
      <w:bookmarkEnd w:id="257"/>
      <w:bookmarkEnd w:id="258"/>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8.2.1   采购代理机构应当自成交人确定之日起2个工作日内，在供应商须知前附表（一）规定的网址发布成交结果；</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8.2.2   成交结果公告内容包括采购人和采购代理机构的名称、地址、联系方式，项目名称和项目编号，成交人名称、地址和成交金额，主要成交标的的名称、规格型号、数量、单价、服务要求，成交公告期限以及评审专家名单，但不包括国家秘密或商业秘密；</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8.2.3   成交公告期限为1个工作日；</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8.2.4   采购代理机构</w:t>
      </w:r>
      <w:r>
        <w:rPr>
          <w:rFonts w:hint="eastAsia" w:ascii="宋体" w:hAnsi="宋体" w:eastAsia="宋体" w:cs="宋体"/>
          <w:color w:val="auto"/>
          <w:sz w:val="24"/>
          <w:szCs w:val="24"/>
          <w:highlight w:val="none"/>
          <w:lang w:val="en-US" w:eastAsia="zh-CN"/>
        </w:rPr>
        <w:t>发布</w:t>
      </w:r>
      <w:r>
        <w:rPr>
          <w:rFonts w:hint="eastAsia" w:ascii="宋体" w:hAnsi="宋体" w:eastAsia="宋体" w:cs="宋体"/>
          <w:color w:val="auto"/>
          <w:sz w:val="24"/>
          <w:szCs w:val="24"/>
          <w:highlight w:val="none"/>
        </w:rPr>
        <w:t>成交结果公告，视同向成交人发出成交通知书，同时成交人应在成交结果公告发布后签订合同前，赴政府采购代理机构项目负责人处领取书面成交通知书；</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8.2.5   成交通知书发出后，采购人不得改变成交结果，成交人无正当理由不得放弃成交。否则将作为不良行为记录上报财政部门，由财政部门按相关法律法规给予处理。</w:t>
      </w:r>
    </w:p>
    <w:p>
      <w:pPr>
        <w:pStyle w:val="25"/>
        <w:wordWrap w:val="0"/>
        <w:spacing w:line="440" w:lineRule="exact"/>
        <w:rPr>
          <w:rFonts w:hint="eastAsia" w:ascii="宋体" w:hAnsi="宋体" w:eastAsia="宋体" w:cs="宋体"/>
          <w:color w:val="auto"/>
          <w:szCs w:val="24"/>
          <w:highlight w:val="none"/>
        </w:rPr>
      </w:pPr>
      <w:bookmarkStart w:id="259" w:name="_Toc22789"/>
      <w:bookmarkStart w:id="260" w:name="_Toc531359029"/>
      <w:r>
        <w:rPr>
          <w:rFonts w:hint="eastAsia" w:ascii="宋体" w:hAnsi="宋体" w:eastAsia="宋体" w:cs="宋体"/>
          <w:color w:val="auto"/>
          <w:szCs w:val="24"/>
          <w:highlight w:val="none"/>
        </w:rPr>
        <w:t>8.3     履约保证金</w:t>
      </w:r>
      <w:bookmarkEnd w:id="259"/>
      <w:bookmarkEnd w:id="260"/>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8.3.1   履约保证金：见供应商须知前附表（一）。</w:t>
      </w:r>
    </w:p>
    <w:p>
      <w:pPr>
        <w:pStyle w:val="25"/>
        <w:wordWrap w:val="0"/>
        <w:spacing w:line="440" w:lineRule="exact"/>
        <w:rPr>
          <w:rFonts w:hint="eastAsia" w:ascii="宋体" w:hAnsi="宋体" w:eastAsia="宋体" w:cs="宋体"/>
          <w:color w:val="auto"/>
          <w:szCs w:val="24"/>
          <w:highlight w:val="none"/>
        </w:rPr>
      </w:pPr>
      <w:bookmarkStart w:id="261" w:name="_Toc531359030"/>
      <w:bookmarkStart w:id="262" w:name="_Toc13399"/>
      <w:r>
        <w:rPr>
          <w:rFonts w:hint="eastAsia" w:ascii="宋体" w:hAnsi="宋体" w:eastAsia="宋体" w:cs="宋体"/>
          <w:color w:val="auto"/>
          <w:szCs w:val="24"/>
          <w:highlight w:val="none"/>
        </w:rPr>
        <w:t>8.4     合同</w:t>
      </w:r>
      <w:bookmarkEnd w:id="261"/>
      <w:bookmarkEnd w:id="262"/>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8.4.1   采购人应当自成交通知书发出之日起30日内，按照磋商文件和成交人磋商响应文件的规定，与成交人签订书面合同。所签订的合同不得对磋商文件确定的事项和成交人磋商响应文件作实质性修改。</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8.4.2   询问或者质疑事项可能影响中标（成交）结果的，采购人应当暂停签订合同，已经签订合同的，应当中止履行合同。</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8.4.3   采购人应当自政府采购合同签订之日起2个工作日内，将政府采购合同在浙江省政府采购网（https://zfcg.czt.zj.gov.cn/）上公告，但政府采购合同中涉及国家秘密、商业秘密的内容除外。</w:t>
      </w:r>
    </w:p>
    <w:p>
      <w:pPr>
        <w:pStyle w:val="17"/>
        <w:wordWrap w:val="0"/>
        <w:spacing w:beforeLines="100" w:after="240" w:afterLines="100" w:line="440" w:lineRule="exact"/>
        <w:jc w:val="left"/>
        <w:outlineLvl w:val="1"/>
        <w:rPr>
          <w:rFonts w:hint="eastAsia" w:ascii="宋体" w:hAnsi="宋体" w:eastAsia="宋体" w:cs="宋体"/>
          <w:color w:val="auto"/>
          <w:sz w:val="24"/>
          <w:szCs w:val="24"/>
          <w:highlight w:val="none"/>
        </w:rPr>
      </w:pPr>
      <w:bookmarkStart w:id="263" w:name="_Toc335664282"/>
      <w:bookmarkStart w:id="264" w:name="_Toc530551873"/>
      <w:bookmarkStart w:id="265" w:name="_Toc334087240"/>
      <w:bookmarkStart w:id="266" w:name="_Toc107820052"/>
      <w:bookmarkStart w:id="267" w:name="_Toc15813254"/>
      <w:bookmarkStart w:id="268" w:name="_Toc45506731"/>
      <w:bookmarkStart w:id="269" w:name="_Toc15805937"/>
      <w:bookmarkStart w:id="270" w:name="_Toc2016"/>
      <w:bookmarkStart w:id="271" w:name="_Toc493956048"/>
      <w:bookmarkStart w:id="272" w:name="_Toc531359032"/>
      <w:bookmarkStart w:id="273" w:name="_Toc47756031"/>
      <w:r>
        <w:rPr>
          <w:rFonts w:hint="eastAsia" w:ascii="宋体" w:hAnsi="宋体" w:eastAsia="宋体" w:cs="宋体"/>
          <w:color w:val="auto"/>
          <w:sz w:val="24"/>
          <w:szCs w:val="24"/>
          <w:highlight w:val="none"/>
        </w:rPr>
        <w:t>九    其他事项</w:t>
      </w:r>
      <w:bookmarkEnd w:id="263"/>
      <w:bookmarkEnd w:id="264"/>
      <w:bookmarkEnd w:id="265"/>
      <w:bookmarkEnd w:id="266"/>
      <w:bookmarkEnd w:id="267"/>
      <w:bookmarkEnd w:id="268"/>
      <w:bookmarkEnd w:id="269"/>
      <w:bookmarkEnd w:id="270"/>
      <w:bookmarkEnd w:id="271"/>
      <w:bookmarkEnd w:id="272"/>
      <w:bookmarkEnd w:id="273"/>
    </w:p>
    <w:p>
      <w:pPr>
        <w:pStyle w:val="25"/>
        <w:wordWrap w:val="0"/>
        <w:spacing w:line="440" w:lineRule="exact"/>
        <w:rPr>
          <w:rFonts w:hint="eastAsia" w:ascii="宋体" w:hAnsi="宋体" w:eastAsia="宋体" w:cs="宋体"/>
          <w:color w:val="auto"/>
          <w:szCs w:val="24"/>
          <w:highlight w:val="none"/>
        </w:rPr>
      </w:pPr>
      <w:bookmarkStart w:id="274" w:name="_Toc30395"/>
      <w:bookmarkStart w:id="275" w:name="_Toc531359033"/>
      <w:r>
        <w:rPr>
          <w:rFonts w:hint="eastAsia" w:ascii="宋体" w:hAnsi="宋体" w:eastAsia="宋体" w:cs="宋体"/>
          <w:color w:val="auto"/>
          <w:szCs w:val="24"/>
          <w:highlight w:val="none"/>
        </w:rPr>
        <w:t>9.1     解释权</w:t>
      </w:r>
      <w:bookmarkEnd w:id="274"/>
      <w:bookmarkEnd w:id="275"/>
      <w:r>
        <w:rPr>
          <w:rFonts w:hint="eastAsia" w:ascii="宋体" w:hAnsi="宋体" w:eastAsia="宋体" w:cs="宋体"/>
          <w:color w:val="auto"/>
          <w:szCs w:val="24"/>
          <w:highlight w:val="none"/>
        </w:rPr>
        <w:t xml:space="preserve"> </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9.1.1   本磋商文件解释权属采购代理机构；</w:t>
      </w:r>
    </w:p>
    <w:p>
      <w:pPr>
        <w:wordWrap w:val="0"/>
        <w:spacing w:line="440" w:lineRule="exact"/>
        <w:ind w:left="960" w:hanging="960" w:hanging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9.1.2   采购代理机构对决标结果不负责解释。</w:t>
      </w:r>
    </w:p>
    <w:p>
      <w:pPr>
        <w:pStyle w:val="6"/>
        <w:spacing w:line="440" w:lineRule="exact"/>
        <w:rPr>
          <w:rFonts w:hint="eastAsia" w:ascii="宋体" w:hAnsi="宋体" w:eastAsia="宋体" w:cs="宋体"/>
          <w:color w:val="auto"/>
          <w:sz w:val="24"/>
          <w:szCs w:val="24"/>
          <w:highlight w:val="none"/>
        </w:rPr>
        <w:sectPr>
          <w:pgSz w:w="11906" w:h="16838"/>
          <w:pgMar w:top="1247" w:right="1247" w:bottom="1247" w:left="1361" w:header="851" w:footer="850" w:gutter="0"/>
          <w:cols w:space="720" w:num="1"/>
          <w:rtlGutter w:val="0"/>
          <w:docGrid w:linePitch="312" w:charSpace="0"/>
        </w:sectPr>
      </w:pPr>
      <w:r>
        <w:rPr>
          <w:rFonts w:hint="eastAsia" w:ascii="宋体" w:hAnsi="宋体" w:eastAsia="宋体" w:cs="宋体"/>
          <w:color w:val="auto"/>
          <w:sz w:val="24"/>
          <w:szCs w:val="24"/>
          <w:highlight w:val="none"/>
        </w:rPr>
        <w:t>10.采购代理服务费：由</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供应商支付代理服务费，费用按照《招标代理服务收费管理暂行办法》计价格[2002]1980号文和发改价格[2011]534号文件标准70%收费计取，采用差额累计法计算，不足5000元按5000元计，</w:t>
      </w:r>
      <w:r>
        <w:rPr>
          <w:rFonts w:hint="eastAsia" w:ascii="宋体" w:hAnsi="宋体" w:eastAsia="宋体" w:cs="宋体"/>
          <w:color w:val="auto"/>
          <w:sz w:val="24"/>
          <w:szCs w:val="24"/>
          <w:highlight w:val="none"/>
          <w:lang w:val="en-US" w:eastAsia="zh-CN"/>
        </w:rPr>
        <w:t>成交</w:t>
      </w:r>
      <w:r>
        <w:rPr>
          <w:rFonts w:hint="eastAsia" w:ascii="宋体" w:hAnsi="宋体" w:eastAsia="宋体" w:cs="宋体"/>
          <w:color w:val="auto"/>
          <w:sz w:val="24"/>
          <w:szCs w:val="24"/>
          <w:highlight w:val="none"/>
        </w:rPr>
        <w:t>供应商在中标公告发布之日起5个工作日内向代理机构一次性付清。</w:t>
      </w:r>
    </w:p>
    <w:p>
      <w:pPr>
        <w:spacing w:line="360" w:lineRule="auto"/>
        <w:ind w:firstLine="3253" w:firstLineChars="900"/>
        <w:jc w:val="left"/>
        <w:textAlignment w:val="baseline"/>
        <w:rPr>
          <w:rFonts w:hint="eastAsia" w:ascii="宋体" w:hAnsi="宋体" w:eastAsia="宋体" w:cs="宋体"/>
          <w:b/>
          <w:bCs/>
          <w:color w:val="auto"/>
          <w:sz w:val="36"/>
          <w:szCs w:val="44"/>
          <w:highlight w:val="none"/>
        </w:rPr>
      </w:pPr>
    </w:p>
    <w:p>
      <w:pPr>
        <w:spacing w:line="360" w:lineRule="auto"/>
        <w:ind w:firstLine="3253" w:firstLineChars="900"/>
        <w:jc w:val="left"/>
        <w:textAlignment w:val="baseline"/>
        <w:rPr>
          <w:rFonts w:hint="eastAsia" w:ascii="宋体" w:hAnsi="宋体" w:eastAsia="宋体" w:cs="宋体"/>
          <w:b/>
          <w:bCs/>
          <w:color w:val="auto"/>
          <w:sz w:val="36"/>
          <w:szCs w:val="44"/>
          <w:highlight w:val="none"/>
        </w:rPr>
      </w:pPr>
      <w:r>
        <w:rPr>
          <w:rFonts w:hint="eastAsia" w:ascii="宋体" w:hAnsi="宋体" w:eastAsia="宋体" w:cs="宋体"/>
          <w:b/>
          <w:bCs/>
          <w:color w:val="auto"/>
          <w:sz w:val="36"/>
          <w:szCs w:val="44"/>
          <w:highlight w:val="none"/>
        </w:rPr>
        <w:t>第四章  采购合同</w:t>
      </w:r>
    </w:p>
    <w:p>
      <w:pPr>
        <w:snapToGrid w:val="0"/>
        <w:spacing w:before="119" w:line="289"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pacing w:line="380" w:lineRule="exact"/>
        <w:jc w:val="left"/>
        <w:rPr>
          <w:rFonts w:hint="eastAsia" w:ascii="宋体" w:hAnsi="宋体" w:eastAsia="宋体" w:cs="宋体"/>
          <w:b/>
          <w:bCs/>
          <w:color w:val="auto"/>
          <w:sz w:val="24"/>
          <w:highlight w:val="none"/>
        </w:rPr>
      </w:pPr>
    </w:p>
    <w:p>
      <w:pPr>
        <w:spacing w:line="460" w:lineRule="exact"/>
        <w:contextualSpacing/>
        <w:rPr>
          <w:rFonts w:hint="eastAsia" w:ascii="宋体" w:hAnsi="宋体" w:eastAsia="宋体" w:cs="宋体"/>
          <w:bCs/>
          <w:color w:val="auto"/>
          <w:sz w:val="24"/>
          <w:szCs w:val="24"/>
          <w:highlight w:val="none"/>
          <w:lang w:val="en-US" w:eastAsia="zh-TW"/>
        </w:rPr>
      </w:pPr>
      <w:r>
        <w:rPr>
          <w:rFonts w:hint="eastAsia" w:ascii="宋体" w:hAnsi="宋体" w:eastAsia="宋体" w:cs="宋体"/>
          <w:bCs/>
          <w:color w:val="auto"/>
          <w:sz w:val="24"/>
          <w:szCs w:val="24"/>
          <w:highlight w:val="none"/>
          <w:lang w:val="zh-TW" w:eastAsia="zh-TW"/>
        </w:rPr>
        <w:t>项目名称：</w:t>
      </w:r>
      <w:bookmarkStart w:id="276" w:name="OLE_LINK23"/>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w:t>
      </w:r>
      <w:bookmarkEnd w:id="276"/>
      <w:r>
        <w:rPr>
          <w:rFonts w:hint="eastAsia" w:ascii="宋体" w:hAnsi="宋体" w:eastAsia="宋体" w:cs="宋体"/>
          <w:color w:val="auto"/>
          <w:sz w:val="24"/>
          <w:highlight w:val="none"/>
          <w:u w:val="single"/>
          <w:lang w:val="en-US" w:eastAsia="zh-CN"/>
        </w:rPr>
        <w:t xml:space="preserve"> </w:t>
      </w:r>
    </w:p>
    <w:p>
      <w:pPr>
        <w:spacing w:line="460" w:lineRule="exact"/>
        <w:contextualSpacing/>
        <w:rPr>
          <w:rFonts w:hint="eastAsia" w:ascii="宋体" w:hAnsi="宋体" w:eastAsia="宋体" w:cs="宋体"/>
          <w:bCs/>
          <w:color w:val="auto"/>
          <w:sz w:val="24"/>
          <w:szCs w:val="24"/>
          <w:highlight w:val="none"/>
          <w:lang w:val="zh-TW"/>
        </w:rPr>
      </w:pPr>
      <w:r>
        <w:rPr>
          <w:rFonts w:hint="eastAsia" w:ascii="宋体" w:hAnsi="宋体" w:eastAsia="宋体" w:cs="宋体"/>
          <w:bCs/>
          <w:color w:val="auto"/>
          <w:sz w:val="24"/>
          <w:szCs w:val="24"/>
          <w:highlight w:val="none"/>
          <w:lang w:val="zh-TW" w:eastAsia="zh-TW"/>
        </w:rPr>
        <w:t xml:space="preserve">合同编号：   </w:t>
      </w:r>
      <w:r>
        <w:rPr>
          <w:rFonts w:hint="eastAsia" w:ascii="宋体" w:hAnsi="宋体" w:eastAsia="宋体" w:cs="宋体"/>
          <w:bCs/>
          <w:color w:val="auto"/>
          <w:sz w:val="24"/>
          <w:szCs w:val="24"/>
          <w:highlight w:val="none"/>
          <w:lang w:val="zh-TW"/>
        </w:rPr>
        <w:t xml:space="preserve">                                           </w:t>
      </w:r>
    </w:p>
    <w:p>
      <w:pPr>
        <w:spacing w:line="460" w:lineRule="exact"/>
        <w:contextualSpacing/>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TW" w:eastAsia="zh-TW"/>
        </w:rPr>
        <w:t>合同</w:t>
      </w:r>
      <w:r>
        <w:rPr>
          <w:rFonts w:hint="eastAsia" w:ascii="宋体" w:hAnsi="宋体" w:eastAsia="宋体" w:cs="宋体"/>
          <w:bCs/>
          <w:color w:val="auto"/>
          <w:sz w:val="24"/>
          <w:szCs w:val="24"/>
          <w:highlight w:val="none"/>
          <w:lang w:val="zh-TW"/>
        </w:rPr>
        <w:t>签订</w:t>
      </w:r>
      <w:r>
        <w:rPr>
          <w:rFonts w:hint="eastAsia" w:ascii="宋体" w:hAnsi="宋体" w:eastAsia="宋体" w:cs="宋体"/>
          <w:bCs/>
          <w:color w:val="auto"/>
          <w:sz w:val="24"/>
          <w:szCs w:val="24"/>
          <w:highlight w:val="none"/>
          <w:lang w:val="zh-TW" w:eastAsia="zh-TW"/>
        </w:rPr>
        <w:t>日期：</w:t>
      </w:r>
      <w:r>
        <w:rPr>
          <w:rFonts w:hint="eastAsia" w:ascii="宋体" w:hAnsi="宋体" w:eastAsia="宋体" w:cs="宋体"/>
          <w:bCs/>
          <w:color w:val="auto"/>
          <w:sz w:val="24"/>
          <w:szCs w:val="24"/>
          <w:highlight w:val="none"/>
        </w:rPr>
        <w:t>20</w:t>
      </w:r>
      <w:r>
        <w:rPr>
          <w:rFonts w:hint="eastAsia" w:ascii="宋体" w:hAnsi="宋体" w:eastAsia="宋体" w:cs="宋体"/>
          <w:bCs/>
          <w:color w:val="auto"/>
          <w:sz w:val="24"/>
          <w:szCs w:val="24"/>
          <w:highlight w:val="none"/>
          <w:lang w:val="zh-TW" w:eastAsia="zh-TW"/>
        </w:rPr>
        <w:t>2</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lang w:val="zh-TW" w:eastAsia="zh-TW"/>
        </w:rPr>
        <w:t>年</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zh-TW" w:eastAsia="zh-TW"/>
        </w:rPr>
        <w:t>月</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zh-TW" w:eastAsia="zh-TW"/>
        </w:rPr>
        <w:t>日</w:t>
      </w:r>
    </w:p>
    <w:p>
      <w:pPr>
        <w:spacing w:line="460" w:lineRule="exact"/>
        <w:contextualSpacing/>
        <w:rPr>
          <w:rFonts w:hint="eastAsia" w:ascii="宋体" w:hAnsi="宋体" w:eastAsia="宋体" w:cs="宋体"/>
          <w:bCs/>
          <w:color w:val="auto"/>
          <w:sz w:val="24"/>
          <w:szCs w:val="24"/>
          <w:highlight w:val="none"/>
        </w:rPr>
      </w:pP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甲方1：丽水市经济和信息化局</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甲方2：缙云县经济商务局:</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甲方3：龙泉经济开发区管理委员会</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甲方4：遂昌县经济商务局</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甲方5：松阳县经济商务局</w:t>
      </w:r>
    </w:p>
    <w:p>
      <w:pPr>
        <w:spacing w:line="460" w:lineRule="exact"/>
        <w:contextualSpacing/>
        <w:rPr>
          <w:rFonts w:hint="eastAsia" w:ascii="宋体" w:hAnsi="宋体" w:eastAsia="宋体" w:cs="宋体"/>
          <w:bCs/>
          <w:color w:val="auto"/>
          <w:sz w:val="24"/>
          <w:szCs w:val="24"/>
          <w:highlight w:val="none"/>
        </w:rPr>
      </w:pPr>
    </w:p>
    <w:p>
      <w:pPr>
        <w:spacing w:line="460" w:lineRule="exact"/>
        <w:contextualSpacing/>
        <w:rPr>
          <w:rFonts w:hint="eastAsia" w:ascii="宋体" w:hAnsi="宋体" w:eastAsia="宋体" w:cs="宋体"/>
          <w:bCs/>
          <w:color w:val="auto"/>
          <w:sz w:val="24"/>
          <w:szCs w:val="24"/>
          <w:highlight w:val="none"/>
        </w:rPr>
      </w:pP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rPr>
        <w:t>乙方</w:t>
      </w:r>
      <w:r>
        <w:rPr>
          <w:rFonts w:hint="eastAsia" w:ascii="宋体" w:hAnsi="宋体" w:eastAsia="宋体" w:cs="宋体"/>
          <w:bCs/>
          <w:color w:val="auto"/>
          <w:sz w:val="24"/>
          <w:szCs w:val="24"/>
          <w:highlight w:val="none"/>
          <w:lang w:val="zh-TW" w:eastAsia="zh-TW"/>
        </w:rPr>
        <w:t>：</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法定代表人：</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地址：</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邮编：</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电话：</w:t>
      </w:r>
    </w:p>
    <w:p>
      <w:pPr>
        <w:spacing w:line="460" w:lineRule="exact"/>
        <w:contextualSpacing/>
        <w:rPr>
          <w:rFonts w:hint="eastAsia" w:ascii="宋体" w:hAnsi="宋体" w:eastAsia="宋体" w:cs="宋体"/>
          <w:bCs/>
          <w:color w:val="auto"/>
          <w:sz w:val="24"/>
          <w:szCs w:val="24"/>
          <w:highlight w:val="none"/>
          <w:lang w:val="zh-TW" w:eastAsia="zh-TW"/>
        </w:rPr>
      </w:pPr>
      <w:r>
        <w:rPr>
          <w:rFonts w:hint="eastAsia" w:ascii="宋体" w:hAnsi="宋体" w:eastAsia="宋体" w:cs="宋体"/>
          <w:bCs/>
          <w:color w:val="auto"/>
          <w:sz w:val="24"/>
          <w:szCs w:val="24"/>
          <w:highlight w:val="none"/>
          <w:lang w:val="zh-TW" w:eastAsia="zh-TW"/>
        </w:rPr>
        <w:t>传真：</w:t>
      </w:r>
    </w:p>
    <w:p>
      <w:pPr>
        <w:pStyle w:val="26"/>
        <w:spacing w:before="0" w:beforeAutospacing="0" w:after="0" w:afterAutospacing="0" w:line="480" w:lineRule="auto"/>
        <w:rPr>
          <w:rFonts w:hint="eastAsia" w:ascii="宋体" w:hAnsi="宋体" w:eastAsia="宋体" w:cs="宋体"/>
          <w:color w:val="auto"/>
          <w:highlight w:val="none"/>
        </w:rPr>
      </w:pPr>
    </w:p>
    <w:p>
      <w:pPr>
        <w:pStyle w:val="26"/>
        <w:spacing w:before="0" w:beforeAutospacing="0" w:after="0" w:afterAutospacing="0" w:line="480" w:lineRule="auto"/>
        <w:rPr>
          <w:rFonts w:hint="eastAsia" w:ascii="宋体" w:hAnsi="宋体" w:eastAsia="宋体" w:cs="宋体"/>
          <w:color w:val="auto"/>
          <w:highlight w:val="none"/>
        </w:rPr>
      </w:pPr>
    </w:p>
    <w:p>
      <w:pPr>
        <w:pStyle w:val="26"/>
        <w:spacing w:before="0" w:beforeAutospacing="0" w:after="0" w:afterAutospacing="0" w:line="480" w:lineRule="auto"/>
        <w:rPr>
          <w:rFonts w:hint="eastAsia" w:ascii="宋体" w:hAnsi="宋体" w:eastAsia="宋体" w:cs="宋体"/>
          <w:color w:val="auto"/>
          <w:highlight w:val="none"/>
        </w:rPr>
      </w:pPr>
    </w:p>
    <w:p>
      <w:pPr>
        <w:pStyle w:val="26"/>
        <w:spacing w:before="0" w:beforeAutospacing="0" w:after="0" w:afterAutospacing="0" w:line="480" w:lineRule="auto"/>
        <w:rPr>
          <w:rFonts w:hint="eastAsia" w:ascii="宋体" w:hAnsi="宋体" w:eastAsia="宋体" w:cs="宋体"/>
          <w:color w:val="auto"/>
          <w:highlight w:val="none"/>
        </w:rPr>
      </w:pPr>
    </w:p>
    <w:p>
      <w:pPr>
        <w:pStyle w:val="26"/>
        <w:spacing w:before="0" w:beforeAutospacing="0" w:after="0" w:afterAutospacing="0" w:line="480" w:lineRule="auto"/>
        <w:rPr>
          <w:rFonts w:hint="eastAsia" w:ascii="宋体" w:hAnsi="宋体" w:eastAsia="宋体" w:cs="宋体"/>
          <w:color w:val="auto"/>
          <w:highlight w:val="none"/>
        </w:rPr>
      </w:pPr>
    </w:p>
    <w:p>
      <w:pPr>
        <w:pStyle w:val="26"/>
        <w:spacing w:before="0" w:beforeAutospacing="0" w:after="0" w:afterAutospacing="0" w:line="480" w:lineRule="auto"/>
        <w:rPr>
          <w:rFonts w:hint="eastAsia" w:ascii="宋体" w:hAnsi="宋体" w:eastAsia="宋体" w:cs="宋体"/>
          <w:color w:val="auto"/>
          <w:highlight w:val="none"/>
        </w:rPr>
      </w:pPr>
    </w:p>
    <w:p>
      <w:pPr>
        <w:pStyle w:val="26"/>
        <w:spacing w:before="0" w:beforeAutospacing="0" w:after="0" w:afterAutospacing="0" w:line="480" w:lineRule="auto"/>
        <w:rPr>
          <w:rFonts w:hint="eastAsia" w:ascii="宋体" w:hAnsi="宋体" w:eastAsia="宋体" w:cs="宋体"/>
          <w:color w:val="auto"/>
          <w:highlight w:val="none"/>
        </w:rPr>
      </w:pPr>
    </w:p>
    <w:p>
      <w:pPr>
        <w:snapToGrid w:val="0"/>
        <w:spacing w:line="460" w:lineRule="exact"/>
        <w:ind w:firstLine="480" w:firstLineChars="200"/>
        <w:rPr>
          <w:rFonts w:hint="eastAsia" w:ascii="宋体" w:hAnsi="宋体" w:eastAsia="宋体" w:cs="宋体"/>
          <w:color w:val="auto"/>
          <w:sz w:val="24"/>
          <w:highlight w:val="none"/>
        </w:rPr>
      </w:pPr>
      <w:bookmarkStart w:id="277" w:name="OLE_LINK4"/>
      <w:r>
        <w:rPr>
          <w:rFonts w:hint="eastAsia" w:ascii="宋体" w:hAnsi="宋体" w:eastAsia="宋体" w:cs="宋体"/>
          <w:color w:val="auto"/>
          <w:sz w:val="24"/>
          <w:highlight w:val="none"/>
        </w:rPr>
        <w:t>根据磋商文件（编号：</w:t>
      </w:r>
      <w:bookmarkStart w:id="278" w:name="OLE_LINK2"/>
      <w:r>
        <w:rPr>
          <w:rFonts w:hint="eastAsia" w:ascii="宋体" w:hAnsi="宋体" w:eastAsia="宋体" w:cs="宋体"/>
          <w:color w:val="auto"/>
          <w:sz w:val="24"/>
          <w:highlight w:val="none"/>
          <w:u w:val="single"/>
          <w:lang w:eastAsia="zh-CN"/>
        </w:rPr>
        <w:t>浙鼎峰磋商[2025]033号</w:t>
      </w:r>
      <w:bookmarkEnd w:id="278"/>
      <w:r>
        <w:rPr>
          <w:rFonts w:hint="eastAsia" w:ascii="宋体" w:hAnsi="宋体" w:eastAsia="宋体" w:cs="宋体"/>
          <w:color w:val="auto"/>
          <w:sz w:val="24"/>
          <w:highlight w:val="none"/>
        </w:rPr>
        <w:t>）并经评审委员会评定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(乙方)为成交供应商。甲、乙</w:t>
      </w:r>
      <w:r>
        <w:rPr>
          <w:rFonts w:hint="eastAsia" w:ascii="宋体" w:hAnsi="宋体" w:eastAsia="宋体" w:cs="宋体"/>
          <w:color w:val="auto"/>
          <w:sz w:val="24"/>
          <w:highlight w:val="none"/>
          <w:lang w:val="en-US" w:eastAsia="zh-CN"/>
        </w:rPr>
        <w:t>各</w:t>
      </w:r>
      <w:r>
        <w:rPr>
          <w:rFonts w:hint="eastAsia" w:ascii="宋体" w:hAnsi="宋体" w:eastAsia="宋体" w:cs="宋体"/>
          <w:color w:val="auto"/>
          <w:sz w:val="24"/>
          <w:highlight w:val="none"/>
        </w:rPr>
        <w:t>方依据《中华人民共和国政府采购法》、《中华人民共和国民法典》等相关法律法规和磋商文件的要求，在平等自愿的基础上，同意按照下面的条款和条件，签署本合同。</w:t>
      </w:r>
    </w:p>
    <w:p>
      <w:pPr>
        <w:spacing w:line="460" w:lineRule="exact"/>
        <w:ind w:firstLine="0" w:firstLineChars="0"/>
        <w:contextualSpacing/>
        <w:rPr>
          <w:rFonts w:hint="eastAsia" w:ascii="宋体" w:hAnsi="宋体" w:eastAsia="宋体" w:cs="宋体"/>
          <w:color w:val="auto"/>
          <w:sz w:val="24"/>
          <w:szCs w:val="24"/>
          <w:highlight w:val="none"/>
          <w:lang w:val="en-US" w:eastAsia="zh-CN"/>
        </w:rPr>
      </w:pPr>
    </w:p>
    <w:p>
      <w:pPr>
        <w:pStyle w:val="16"/>
        <w:spacing w:before="0" w:beforeAutospacing="0" w:after="0" w:afterAutospacing="0" w:line="440" w:lineRule="exact"/>
        <w:ind w:firstLine="480" w:firstLineChars="200"/>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1.</w:t>
      </w:r>
      <w:r>
        <w:rPr>
          <w:rFonts w:hint="eastAsia" w:ascii="宋体" w:hAnsi="宋体" w:eastAsia="宋体" w:cs="宋体"/>
          <w:color w:val="auto"/>
          <w:sz w:val="24"/>
          <w:szCs w:val="24"/>
          <w:highlight w:val="none"/>
          <w:lang w:val="zh-TW" w:eastAsia="zh-CN"/>
        </w:rPr>
        <w:t>委托项目</w:t>
      </w:r>
    </w:p>
    <w:p>
      <w:pPr>
        <w:pStyle w:val="16"/>
        <w:spacing w:before="0" w:beforeAutospacing="0" w:after="0" w:afterAutospacing="0" w:line="440" w:lineRule="exact"/>
        <w:ind w:firstLine="480" w:firstLineChars="200"/>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 xml:space="preserve">1.1 </w:t>
      </w:r>
      <w:r>
        <w:rPr>
          <w:rFonts w:hint="eastAsia" w:ascii="宋体" w:hAnsi="宋体" w:eastAsia="宋体" w:cs="宋体"/>
          <w:color w:val="auto"/>
          <w:sz w:val="24"/>
          <w:szCs w:val="24"/>
          <w:highlight w:val="none"/>
          <w:lang w:val="zh-TW" w:eastAsia="zh-CN"/>
        </w:rPr>
        <w:t>甲方委托乙方为</w:t>
      </w:r>
      <w:r>
        <w:rPr>
          <w:rFonts w:hint="eastAsia" w:ascii="宋体" w:hAnsi="宋体" w:eastAsia="宋体" w:cs="宋体"/>
          <w:color w:val="auto"/>
          <w:sz w:val="24"/>
          <w:szCs w:val="24"/>
          <w:highlight w:val="none"/>
          <w:lang w:val="zh-TW" w:eastAsia="zh-TW"/>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lang w:val="zh-TW" w:eastAsia="zh-CN"/>
        </w:rPr>
        <w:t>（以下简称“本项目”）提供</w:t>
      </w:r>
      <w:r>
        <w:rPr>
          <w:rFonts w:hint="eastAsia" w:ascii="宋体" w:hAnsi="宋体" w:eastAsia="宋体" w:cs="宋体"/>
          <w:color w:val="auto"/>
          <w:sz w:val="24"/>
          <w:szCs w:val="24"/>
          <w:highlight w:val="none"/>
          <w:lang w:val="zh-TW" w:eastAsia="zh-TW"/>
        </w:rPr>
        <w:t>编制服务。</w:t>
      </w:r>
    </w:p>
    <w:p>
      <w:pPr>
        <w:pStyle w:val="16"/>
        <w:spacing w:before="0" w:beforeAutospacing="0" w:after="0" w:afterAutospacing="0" w:line="440" w:lineRule="exact"/>
        <w:ind w:firstLine="480" w:firstLineChars="200"/>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1.2需实现的主要功能或者目标：</w:t>
      </w:r>
    </w:p>
    <w:p>
      <w:pPr>
        <w:pStyle w:val="16"/>
        <w:spacing w:before="0" w:beforeAutospacing="0" w:after="0" w:afterAutospacing="0"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为认真贯彻落实全省高新区和高新技术产业高质量发展推进会精神，对丽水省级创建高新技术产业园区开展系统摸底调查，找准发展存在的问题和瓶颈，立足新形势新需求，明确省级高新区发展定位、发展路径和重点任务，编制完成《丽水省级高新技术产业园区创建总体方案》。同步对标国家高新区打造创新驱动发展示范区、高质量发展先行区的建设要求，编制完成《丽水高新技术产业开发区升级国家高新区方案》（其中包括发展战略规划和产业发展规划两大专项规划），确立“五年大提升、十五年新跨越”的梯次发展战略，着力构建“两山”理论转化与共同富裕协同推进的创新实践体系，全力打造全国“两山”共富创新实践新高地。</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eastAsia="zh-TW"/>
        </w:rPr>
        <w:t>3服务时间：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丽水</w:t>
      </w:r>
      <w:r>
        <w:rPr>
          <w:rFonts w:hint="eastAsia" w:ascii="宋体" w:hAnsi="宋体" w:eastAsia="宋体" w:cs="宋体"/>
          <w:color w:val="auto"/>
          <w:sz w:val="24"/>
          <w:szCs w:val="24"/>
          <w:highlight w:val="none"/>
          <w:lang w:eastAsia="zh-CN"/>
        </w:rPr>
        <w:t>省级高新技术产业园区创建总体方案》、《丽水高新技术产业开发区发展战略规划》、《丽水高新技术产业开发区产业发展规划》在</w:t>
      </w:r>
      <w:r>
        <w:rPr>
          <w:rFonts w:hint="eastAsia" w:ascii="宋体" w:hAnsi="宋体" w:eastAsia="宋体" w:cs="宋体"/>
          <w:color w:val="auto"/>
          <w:sz w:val="24"/>
          <w:szCs w:val="24"/>
          <w:highlight w:val="none"/>
          <w:lang w:val="en-US" w:eastAsia="zh-CN"/>
        </w:rPr>
        <w:t>2025年12</w:t>
      </w:r>
      <w:r>
        <w:rPr>
          <w:rFonts w:hint="eastAsia" w:ascii="宋体" w:hAnsi="宋体" w:eastAsia="宋体" w:cs="宋体"/>
          <w:color w:val="auto"/>
          <w:sz w:val="24"/>
          <w:szCs w:val="24"/>
          <w:highlight w:val="none"/>
          <w:lang w:eastAsia="zh-CN"/>
        </w:rPr>
        <w:t>月底前完成。</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p>
    <w:p>
      <w:pPr>
        <w:keepNext w:val="0"/>
        <w:keepLines w:val="0"/>
        <w:pageBreakBefore w:val="0"/>
        <w:kinsoku/>
        <w:wordWrap/>
        <w:overflowPunct/>
        <w:topLinePunct w:val="0"/>
        <w:autoSpaceDE/>
        <w:autoSpaceDN/>
        <w:bidi w:val="0"/>
        <w:adjustRightInd/>
        <w:spacing w:line="440" w:lineRule="exact"/>
        <w:ind w:firstLine="480" w:firstLineChars="200"/>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.服务要求</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lang w:eastAsia="zh-CN"/>
        </w:rPr>
        <w:t>按</w:t>
      </w:r>
      <w:r>
        <w:rPr>
          <w:rFonts w:hint="eastAsia" w:ascii="宋体" w:hAnsi="宋体" w:eastAsia="宋体" w:cs="宋体"/>
          <w:color w:val="auto"/>
          <w:sz w:val="24"/>
          <w:szCs w:val="24"/>
          <w:highlight w:val="none"/>
          <w:lang w:val="en-US" w:eastAsia="zh-CN"/>
        </w:rPr>
        <w:t>相关文件</w:t>
      </w:r>
      <w:r>
        <w:rPr>
          <w:rFonts w:hint="eastAsia" w:ascii="宋体" w:hAnsi="宋体" w:eastAsia="宋体" w:cs="宋体"/>
          <w:color w:val="auto"/>
          <w:sz w:val="24"/>
          <w:szCs w:val="24"/>
          <w:highlight w:val="none"/>
          <w:lang w:eastAsia="zh-CN"/>
        </w:rPr>
        <w:t>要求编制</w:t>
      </w:r>
      <w:r>
        <w:rPr>
          <w:rFonts w:hint="eastAsia" w:ascii="宋体" w:hAnsi="宋体" w:eastAsia="宋体" w:cs="宋体"/>
          <w:color w:val="auto"/>
          <w:sz w:val="24"/>
          <w:szCs w:val="24"/>
          <w:highlight w:val="none"/>
          <w:lang w:val="en-US" w:eastAsia="zh-CN"/>
        </w:rPr>
        <w:t>规划方案</w:t>
      </w:r>
      <w:r>
        <w:rPr>
          <w:rFonts w:hint="eastAsia" w:ascii="宋体" w:hAnsi="宋体" w:eastAsia="宋体" w:cs="宋体"/>
          <w:color w:val="auto"/>
          <w:sz w:val="24"/>
          <w:szCs w:val="24"/>
          <w:highlight w:val="none"/>
          <w:lang w:eastAsia="zh-CN"/>
        </w:rPr>
        <w:t>。</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人员要求：</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lang w:eastAsia="zh-CN"/>
        </w:rPr>
        <w:t>应当指派具有策划组织沟通协调能力强的专业负责人与团队成员开展服务工作。</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lang w:eastAsia="zh-CN"/>
        </w:rPr>
        <w:t>验收文档要求：</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lang w:eastAsia="zh-CN"/>
        </w:rPr>
        <w:t>按照甲方的要求提供本项目所有有关的纸质文档、电子文档。</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lang w:eastAsia="zh-CN"/>
        </w:rPr>
        <w:t>知识产权</w:t>
      </w:r>
      <w:r>
        <w:rPr>
          <w:rFonts w:hint="eastAsia" w:ascii="宋体" w:hAnsi="宋体" w:eastAsia="宋体" w:cs="宋体"/>
          <w:color w:val="auto"/>
          <w:sz w:val="24"/>
          <w:szCs w:val="24"/>
          <w:highlight w:val="none"/>
          <w:lang w:val="en-US" w:eastAsia="zh-CN"/>
        </w:rPr>
        <w:t>要求：本项目所有成果的知识产权均属于甲方，乙方在项目实施过程中应遵守以下原则：</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（1）乙方向甲方提供的全部成果不得侵犯任何第三方的合法权益（包括但不限于知识产权），否则引发的纠纷由乙方自行承担，并赔偿由此给甲方造成的全部损失。</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（2）本项目所有成果的版权属甲方所有，乙方不得以任何形式向第三方提供。否则，甲方将按国家法律和有关规定及项目合同追究乙方的一切责任。</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3.服务费</w:t>
      </w:r>
      <w:r>
        <w:rPr>
          <w:rFonts w:hint="eastAsia" w:ascii="宋体" w:hAnsi="宋体" w:eastAsia="宋体" w:cs="宋体"/>
          <w:color w:val="auto"/>
          <w:sz w:val="24"/>
          <w:szCs w:val="24"/>
          <w:highlight w:val="none"/>
          <w:lang w:val="zh-TW" w:eastAsia="zh-TW"/>
        </w:rPr>
        <w:t>及支付方式</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本项目</w:t>
      </w:r>
      <w:r>
        <w:rPr>
          <w:rFonts w:hint="eastAsia" w:ascii="宋体" w:hAnsi="宋体" w:eastAsia="宋体" w:cs="宋体"/>
          <w:color w:val="auto"/>
          <w:sz w:val="24"/>
          <w:szCs w:val="24"/>
          <w:highlight w:val="none"/>
          <w:lang w:val="zh-TW"/>
        </w:rPr>
        <w:t>服务费</w:t>
      </w:r>
      <w:r>
        <w:rPr>
          <w:rFonts w:hint="eastAsia" w:ascii="宋体" w:hAnsi="宋体" w:eastAsia="宋体" w:cs="宋体"/>
          <w:color w:val="auto"/>
          <w:sz w:val="24"/>
          <w:szCs w:val="24"/>
          <w:highlight w:val="none"/>
          <w:lang w:val="zh-TW" w:eastAsia="zh-TW"/>
        </w:rPr>
        <w:t>总金额（含税）共计人民币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TW" w:eastAsia="zh-TW"/>
        </w:rPr>
        <w:t>元（</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TW" w:eastAsia="zh-TW"/>
        </w:rPr>
        <w:t>元整）。</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iCs/>
          <w:color w:val="auto"/>
          <w:sz w:val="24"/>
          <w:szCs w:val="24"/>
          <w:highlight w:val="none"/>
          <w:lang w:val="zh-TW" w:eastAsia="zh-TW"/>
        </w:rPr>
        <w:t>注：</w:t>
      </w:r>
      <w:r>
        <w:rPr>
          <w:rFonts w:hint="eastAsia" w:ascii="宋体" w:hAnsi="宋体" w:eastAsia="宋体" w:cs="宋体"/>
          <w:iCs/>
          <w:color w:val="auto"/>
          <w:sz w:val="24"/>
          <w:szCs w:val="24"/>
          <w:highlight w:val="none"/>
          <w:lang w:val="en-US" w:eastAsia="zh-CN"/>
        </w:rPr>
        <w:t>服务费</w:t>
      </w:r>
      <w:r>
        <w:rPr>
          <w:rFonts w:hint="eastAsia" w:ascii="宋体" w:hAnsi="宋体" w:eastAsia="宋体" w:cs="宋体"/>
          <w:color w:val="auto"/>
          <w:sz w:val="24"/>
          <w:szCs w:val="24"/>
          <w:highlight w:val="none"/>
          <w:lang w:val="en-US" w:eastAsia="zh-CN"/>
        </w:rPr>
        <w:t>包括完成本项目所涉及的全部服务人员工资、 调研费 、缴纳的社会保险、成果文本制作、各阶段专家评审费、专业工器具及设备使用费、汇报及咨询等相关服务费用、管理费用、食宿、交通费、及相关税费等其他有关的所有费用</w:t>
      </w:r>
      <w:r>
        <w:rPr>
          <w:rFonts w:hint="eastAsia" w:ascii="宋体" w:hAnsi="宋体" w:eastAsia="宋体" w:cs="宋体"/>
          <w:iCs/>
          <w:color w:val="auto"/>
          <w:sz w:val="24"/>
          <w:szCs w:val="24"/>
          <w:highlight w:val="none"/>
          <w:lang w:val="zh-TW" w:eastAsia="zh-TW"/>
        </w:rPr>
        <w:t>，</w:t>
      </w:r>
      <w:r>
        <w:rPr>
          <w:rFonts w:hint="eastAsia" w:ascii="宋体" w:hAnsi="宋体" w:eastAsia="宋体" w:cs="宋体"/>
          <w:iCs/>
          <w:color w:val="auto"/>
          <w:sz w:val="24"/>
          <w:szCs w:val="24"/>
          <w:highlight w:val="none"/>
          <w:lang w:eastAsia="zh-CN"/>
        </w:rPr>
        <w:t>甲方</w:t>
      </w:r>
      <w:r>
        <w:rPr>
          <w:rFonts w:hint="eastAsia" w:ascii="宋体" w:hAnsi="宋体" w:eastAsia="宋体" w:cs="宋体"/>
          <w:iCs/>
          <w:color w:val="auto"/>
          <w:sz w:val="24"/>
          <w:szCs w:val="24"/>
          <w:highlight w:val="none"/>
          <w:lang w:val="zh-TW" w:eastAsia="zh-TW"/>
        </w:rPr>
        <w:t>不再另行支付费用。</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TW"/>
        </w:rPr>
        <w:t>本项目服务费支付</w:t>
      </w:r>
      <w:r>
        <w:rPr>
          <w:rFonts w:hint="eastAsia" w:ascii="宋体" w:hAnsi="宋体" w:eastAsia="宋体" w:cs="宋体"/>
          <w:color w:val="auto"/>
          <w:sz w:val="24"/>
          <w:szCs w:val="24"/>
          <w:highlight w:val="none"/>
        </w:rPr>
        <w:t>方式：</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TW" w:eastAsia="zh-CN"/>
        </w:rPr>
        <w:t>合同签订且收到乙方提交的发票后7个工作日内，支付服务费的</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TW" w:eastAsia="zh-CN"/>
        </w:rPr>
        <w:t>0%作为预付款</w:t>
      </w:r>
      <w:r>
        <w:rPr>
          <w:rFonts w:hint="eastAsia" w:ascii="宋体" w:hAnsi="宋体" w:eastAsia="宋体" w:cs="宋体"/>
          <w:color w:val="auto"/>
          <w:sz w:val="24"/>
          <w:szCs w:val="24"/>
          <w:highlight w:val="none"/>
          <w:lang w:val="zh-TW" w:eastAsia="zh-TW"/>
        </w:rPr>
        <w:t>；</w:t>
      </w:r>
    </w:p>
    <w:p>
      <w:pPr>
        <w:keepNext w:val="0"/>
        <w:keepLines w:val="0"/>
        <w:pageBreakBefore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（2）提交方案规划编制初稿后支付服务费的30%。</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服务结束并经</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lang w:val="zh-TW"/>
        </w:rPr>
        <w:t>验收</w:t>
      </w:r>
      <w:r>
        <w:rPr>
          <w:rFonts w:hint="eastAsia" w:ascii="宋体" w:hAnsi="宋体" w:eastAsia="宋体" w:cs="宋体"/>
          <w:color w:val="auto"/>
          <w:sz w:val="24"/>
          <w:szCs w:val="24"/>
          <w:highlight w:val="none"/>
          <w:lang w:val="en-US" w:eastAsia="zh-CN"/>
        </w:rPr>
        <w:t>合格</w:t>
      </w:r>
      <w:r>
        <w:rPr>
          <w:rFonts w:hint="eastAsia" w:ascii="宋体" w:hAnsi="宋体" w:eastAsia="宋体" w:cs="宋体"/>
          <w:color w:val="auto"/>
          <w:sz w:val="24"/>
          <w:szCs w:val="24"/>
          <w:highlight w:val="none"/>
          <w:lang w:val="zh-TW"/>
        </w:rPr>
        <w:t>后7个工作日内，</w:t>
      </w:r>
      <w:r>
        <w:rPr>
          <w:rFonts w:hint="eastAsia" w:ascii="宋体" w:hAnsi="宋体" w:eastAsia="宋体" w:cs="宋体"/>
          <w:color w:val="auto"/>
          <w:sz w:val="24"/>
          <w:szCs w:val="24"/>
          <w:highlight w:val="none"/>
        </w:rPr>
        <w:t>支付剩余费用</w:t>
      </w:r>
      <w:r>
        <w:rPr>
          <w:rFonts w:hint="eastAsia" w:ascii="宋体" w:hAnsi="宋体" w:eastAsia="宋体" w:cs="宋体"/>
          <w:color w:val="auto"/>
          <w:sz w:val="24"/>
          <w:szCs w:val="24"/>
          <w:highlight w:val="none"/>
          <w:lang w:val="zh-TW" w:eastAsia="zh-TW"/>
        </w:rPr>
        <w:t>；</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en-US" w:eastAsia="zh-CN"/>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3.3丽水市经济和信息化局预算金额50万元，缙云县经济商务局预算金额25万元，龙泉经济开发区管理委员会预算金额25万元，遂昌县经济商务局预算金额25万元，松阳县经济商务局预算金额25万元</w:t>
      </w:r>
      <w:r>
        <w:rPr>
          <w:rFonts w:hint="eastAsia" w:ascii="宋体" w:hAnsi="宋体" w:eastAsia="宋体" w:cs="宋体"/>
          <w:color w:val="auto"/>
          <w:sz w:val="24"/>
          <w:szCs w:val="24"/>
          <w:highlight w:val="none"/>
          <w:lang w:val="zh-TW" w:eastAsia="zh-TW"/>
        </w:rPr>
        <w:t>。</w:t>
      </w:r>
    </w:p>
    <w:p>
      <w:pPr>
        <w:pStyle w:val="18"/>
        <w:keepNext w:val="0"/>
        <w:keepLines w:val="0"/>
        <w:pageBreakBefore w:val="0"/>
        <w:kinsoku/>
        <w:wordWrap/>
        <w:overflowPunct/>
        <w:topLinePunct w:val="0"/>
        <w:autoSpaceDE/>
        <w:autoSpaceDN/>
        <w:bidi w:val="0"/>
        <w:adjustRightInd/>
        <w:spacing w:line="440" w:lineRule="exact"/>
        <w:ind w:left="0" w:leftChars="0" w:firstLine="0" w:firstLineChars="0"/>
        <w:textAlignment w:val="auto"/>
        <w:rPr>
          <w:rFonts w:hint="eastAsia" w:ascii="宋体" w:hAnsi="宋体" w:eastAsia="宋体" w:cs="宋体"/>
          <w:color w:val="auto"/>
          <w:sz w:val="24"/>
          <w:szCs w:val="24"/>
          <w:highlight w:val="none"/>
          <w:lang w:val="zh-TW" w:eastAsia="zh-TW"/>
        </w:rPr>
      </w:pPr>
    </w:p>
    <w:p>
      <w:pPr>
        <w:pStyle w:val="18"/>
        <w:keepNext w:val="0"/>
        <w:keepLines w:val="0"/>
        <w:pageBreakBefore w:val="0"/>
        <w:kinsoku/>
        <w:wordWrap/>
        <w:overflowPunct/>
        <w:topLinePunct w:val="0"/>
        <w:autoSpaceDE/>
        <w:autoSpaceDN/>
        <w:bidi w:val="0"/>
        <w:adjustRightInd/>
        <w:spacing w:line="440" w:lineRule="exact"/>
        <w:ind w:left="0" w:lef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3.4各甲方支付比例：丽水市经济和信息化局根据预算金额全额支付，剩下的服务费由缙云县经济商务局、龙泉经济开发区管理委员会、遂昌县经济商务局、松阳县经济商务局均摊支付。</w:t>
      </w:r>
    </w:p>
    <w:p>
      <w:pPr>
        <w:pStyle w:val="18"/>
        <w:keepNext w:val="0"/>
        <w:keepLines w:val="0"/>
        <w:pageBreakBefore w:val="0"/>
        <w:kinsoku/>
        <w:wordWrap/>
        <w:overflowPunct/>
        <w:topLinePunct w:val="0"/>
        <w:autoSpaceDE/>
        <w:autoSpaceDN/>
        <w:bidi w:val="0"/>
        <w:adjustRightInd/>
        <w:spacing w:line="440" w:lineRule="exact"/>
        <w:ind w:left="0" w:leftChars="0" w:firstLine="0" w:firstLineChars="0"/>
        <w:textAlignment w:val="auto"/>
        <w:rPr>
          <w:rFonts w:hint="eastAsia" w:ascii="宋体" w:hAnsi="宋体" w:eastAsia="宋体" w:cs="宋体"/>
          <w:color w:val="auto"/>
          <w:sz w:val="24"/>
          <w:szCs w:val="24"/>
          <w:highlight w:val="none"/>
          <w:lang w:val="zh-TW" w:eastAsia="zh-TW"/>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3.5</w:t>
      </w:r>
      <w:r>
        <w:rPr>
          <w:rFonts w:hint="eastAsia" w:ascii="宋体" w:hAnsi="宋体" w:eastAsia="宋体" w:cs="宋体"/>
          <w:color w:val="auto"/>
          <w:sz w:val="24"/>
          <w:szCs w:val="24"/>
          <w:highlight w:val="none"/>
          <w:lang w:val="zh-TW" w:eastAsia="zh-TW"/>
        </w:rPr>
        <w:t>乙方开户银行名称、账号：</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 xml:space="preserve">开户银行：                    </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 xml:space="preserve">账    号：                    </w:t>
      </w:r>
    </w:p>
    <w:p>
      <w:pPr>
        <w:pStyle w:val="28"/>
        <w:keepNext w:val="0"/>
        <w:keepLines w:val="0"/>
        <w:pageBreakBefore w:val="0"/>
        <w:kinsoku/>
        <w:wordWrap/>
        <w:overflowPunct/>
        <w:topLinePunct w:val="0"/>
        <w:autoSpaceDE/>
        <w:autoSpaceDN/>
        <w:bidi w:val="0"/>
        <w:adjustRightInd/>
        <w:spacing w:line="440" w:lineRule="exact"/>
        <w:textAlignment w:val="auto"/>
        <w:rPr>
          <w:rFonts w:hint="eastAsia" w:ascii="宋体" w:hAnsi="宋体" w:eastAsia="宋体" w:cs="宋体"/>
          <w:color w:val="auto"/>
          <w:sz w:val="24"/>
          <w:szCs w:val="24"/>
          <w:highlight w:val="none"/>
          <w:lang w:val="zh-TW" w:eastAsia="zh-TW"/>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TW" w:eastAsia="zh-TW"/>
        </w:rPr>
        <w:t>甲方的权利和义务</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eastAsia="zh-TW"/>
        </w:rPr>
        <w:t>合同服务期间，甲方应积极配合乙方，及时提供乙方所需的</w:t>
      </w:r>
      <w:r>
        <w:rPr>
          <w:rFonts w:hint="eastAsia" w:ascii="宋体" w:hAnsi="宋体" w:eastAsia="宋体" w:cs="宋体"/>
          <w:color w:val="auto"/>
          <w:sz w:val="24"/>
          <w:szCs w:val="24"/>
          <w:highlight w:val="none"/>
          <w:lang w:val="zh-TW"/>
        </w:rPr>
        <w:t>项目</w:t>
      </w:r>
      <w:r>
        <w:rPr>
          <w:rFonts w:hint="eastAsia" w:ascii="宋体" w:hAnsi="宋体" w:eastAsia="宋体" w:cs="宋体"/>
          <w:color w:val="auto"/>
          <w:sz w:val="24"/>
          <w:szCs w:val="24"/>
          <w:highlight w:val="none"/>
          <w:lang w:val="zh-TW" w:eastAsia="zh-TW"/>
        </w:rPr>
        <w:t>相关的各种资料</w:t>
      </w:r>
      <w:r>
        <w:rPr>
          <w:rFonts w:hint="eastAsia" w:ascii="宋体" w:hAnsi="宋体" w:eastAsia="宋体" w:cs="宋体"/>
          <w:color w:val="auto"/>
          <w:sz w:val="24"/>
          <w:szCs w:val="24"/>
          <w:highlight w:val="none"/>
          <w:lang w:val="zh-TW"/>
        </w:rPr>
        <w:t>，并对资料</w:t>
      </w:r>
      <w:r>
        <w:rPr>
          <w:rFonts w:hint="eastAsia" w:ascii="宋体" w:hAnsi="宋体" w:eastAsia="宋体" w:cs="宋体"/>
          <w:color w:val="auto"/>
          <w:sz w:val="24"/>
          <w:szCs w:val="24"/>
          <w:highlight w:val="none"/>
          <w:lang w:val="zh-TW" w:eastAsia="zh-TW"/>
        </w:rPr>
        <w:t>的合法性、真实性、完整性、版权等负责，如因甲方提供的资料而引起法律纠纷，其相关的一切责任由甲方负责，乙方不承担任何直接责任或连带责任。</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甲方有权对乙方提交的策划思路、汇报文稿和乙方所有提交的书面工作文件提出清晰的书面修改意见和建议，乙方据此进行修改、调整。但甲方应尊重乙方的专业经验和知识，且甲方建议应尽量在乙方提交汇报文稿后</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TW" w:eastAsia="zh-TW"/>
        </w:rPr>
        <w:t>个工作日内提出，以便乙方有足够时间保质保量完成任务。</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为加强沟通效率，请甲方指定一位全权代表与乙方沟通，乙方将以该代表发出的意见反馈为最终反馈。甲方在提出各种正式建议与意见时，应采用包括电子邮件和传真在内的书面方式，以增进沟通之效率及未来之查证。</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TW" w:eastAsia="zh-TW"/>
        </w:rPr>
        <w:t>乙方的权利和义务</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TW"/>
        </w:rPr>
        <w:t xml:space="preserve"> </w:t>
      </w:r>
      <w:r>
        <w:rPr>
          <w:rFonts w:hint="eastAsia" w:ascii="宋体" w:hAnsi="宋体" w:eastAsia="宋体" w:cs="宋体"/>
          <w:color w:val="auto"/>
          <w:sz w:val="24"/>
          <w:szCs w:val="24"/>
          <w:highlight w:val="none"/>
          <w:lang w:val="zh-TW" w:eastAsia="zh-TW"/>
        </w:rPr>
        <w:t>乙方应尽职尽责为甲方提供服务，按时、按质、按量完成甲方委托的工作任务，并保证所提交的成果符合甲方的全部要求及实际需要。乙方应为甲方所提供的资料保密。乙方应确保其提交的成果是其独立工作的成果，如有任何侵权等法律纠纷，乙方无条件参与纠纷的解决并承担全部法律责任。</w:t>
      </w:r>
    </w:p>
    <w:p>
      <w:pPr>
        <w:pStyle w:val="6"/>
        <w:keepNext w:val="0"/>
        <w:keepLines w:val="0"/>
        <w:pageBreakBefore w:val="0"/>
        <w:kinsoku/>
        <w:wordWrap/>
        <w:overflowPunct/>
        <w:topLinePunct w:val="0"/>
        <w:autoSpaceDE/>
        <w:autoSpaceDN/>
        <w:bidi w:val="0"/>
        <w:adjustRightIn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TW" w:eastAsia="zh-TW"/>
        </w:rPr>
        <w:t>乙方所有稿件以书面及电子文档形式向甲方汇报和提交。</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TW" w:eastAsia="zh-TW"/>
        </w:rPr>
        <w:t>合同的转让和分包</w:t>
      </w:r>
    </w:p>
    <w:p>
      <w:pPr>
        <w:keepNext w:val="0"/>
        <w:keepLines w:val="0"/>
        <w:pageBreakBefore w:val="0"/>
        <w:kinsoku/>
        <w:wordWrap/>
        <w:overflowPunct/>
        <w:topLinePunct w:val="0"/>
        <w:autoSpaceDE/>
        <w:autoSpaceDN/>
        <w:bidi w:val="0"/>
        <w:adjustRightInd/>
        <w:spacing w:line="440" w:lineRule="exact"/>
        <w:ind w:firstLine="480" w:firstLineChars="200"/>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乙方不得擅自</w:t>
      </w:r>
      <w:r>
        <w:rPr>
          <w:rFonts w:hint="eastAsia" w:ascii="宋体" w:hAnsi="宋体" w:eastAsia="宋体" w:cs="宋体"/>
          <w:color w:val="auto"/>
          <w:sz w:val="24"/>
          <w:szCs w:val="24"/>
          <w:highlight w:val="none"/>
          <w:lang w:val="zh-TW"/>
        </w:rPr>
        <w:t>将</w:t>
      </w:r>
      <w:r>
        <w:rPr>
          <w:rFonts w:hint="eastAsia" w:ascii="宋体" w:hAnsi="宋体" w:eastAsia="宋体" w:cs="宋体"/>
          <w:color w:val="auto"/>
          <w:sz w:val="24"/>
          <w:szCs w:val="24"/>
          <w:highlight w:val="none"/>
          <w:lang w:val="zh-TW" w:eastAsia="zh-TW"/>
        </w:rPr>
        <w:t>部分或全部转让其应履行的合同义务，不得擅自分包其应履行的合同义务。</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zh-TW" w:eastAsia="zh-TW"/>
        </w:rPr>
        <w:t>合同的变更和终止</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TW" w:eastAsia="zh-TW"/>
        </w:rPr>
        <w:t>本合同一经签订，</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lang w:val="zh-TW" w:eastAsia="zh-TW"/>
        </w:rPr>
        <w:t>方不得擅自变更、中止或终止合同。</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val="zh-TW" w:eastAsia="zh-TW"/>
        </w:rPr>
        <w:t>不可抗力</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8.1</w:t>
      </w:r>
      <w:r>
        <w:rPr>
          <w:rFonts w:hint="eastAsia" w:ascii="宋体" w:hAnsi="宋体" w:eastAsia="宋体" w:cs="宋体"/>
          <w:color w:val="auto"/>
          <w:sz w:val="24"/>
          <w:szCs w:val="24"/>
          <w:highlight w:val="none"/>
          <w:lang w:val="zh-TW" w:eastAsia="zh-TW"/>
        </w:rPr>
        <w:t>如果</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lang w:val="zh-TW" w:eastAsia="zh-TW"/>
        </w:rPr>
        <w:t>方中任何一方遭遇法律规定的不可抗力，致使合同履行受阻时，履行合同的期限应予延长，延长的期限应相当于不可抗力所影响的时间。</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TW" w:eastAsia="zh-TW"/>
        </w:rPr>
        <w:t>受事故影响的一方应在不可抗力的事故发生后尽快书面形式通知另一方，并尽快将有关部门出具的证明文件送达另一方。</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.3不可抗力使合同的某些内容有变更必要的，</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rPr>
        <w:t>方应通过协商达成进一步履行合同的协议，因不可抗力致使合同不能履行的，合同终止。</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责任限制</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.1乙方存在第8条违约情况的，甲方有权单方解除合同。</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.2若乙方未按合同要求提供服务，甲方有权暂缓拨付合同款。</w:t>
      </w:r>
    </w:p>
    <w:p>
      <w:pPr>
        <w:keepNext w:val="0"/>
        <w:keepLines w:val="0"/>
        <w:pageBreakBefore w:val="0"/>
        <w:kinsoku/>
        <w:wordWrap/>
        <w:overflowPunct/>
        <w:topLinePunct w:val="0"/>
        <w:autoSpaceDE/>
        <w:autoSpaceDN/>
        <w:bidi w:val="0"/>
        <w:adjustRightInd/>
        <w:spacing w:line="440" w:lineRule="exact"/>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lang w:val="zh-TW" w:eastAsia="zh-TW"/>
        </w:rPr>
        <w:t>方因任何原因停止合作，应提前</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TW" w:eastAsia="zh-TW"/>
        </w:rPr>
        <w:t>个工作日以书面形式通知对方。</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争议的解决</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.1因履行本合同引起的或与本合同有关的争议，甲、乙</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rPr>
        <w:t>方应首先通过友好协商解决，如果协商不能解决争议，则采取以下第</w:t>
      </w:r>
      <w:r>
        <w:rPr>
          <w:rFonts w:hint="eastAsia" w:ascii="宋体" w:hAnsi="宋体" w:eastAsia="宋体" w:cs="宋体"/>
          <w:color w:val="auto"/>
          <w:sz w:val="24"/>
          <w:szCs w:val="24"/>
          <w:highlight w:val="none"/>
          <w:u w:val="single"/>
        </w:rPr>
        <w:t>_2</w:t>
      </w:r>
      <w:r>
        <w:rPr>
          <w:rFonts w:hint="eastAsia" w:ascii="宋体" w:hAnsi="宋体" w:eastAsia="宋体" w:cs="宋体"/>
          <w:color w:val="auto"/>
          <w:sz w:val="24"/>
          <w:szCs w:val="24"/>
          <w:highlight w:val="none"/>
        </w:rPr>
        <w:t>_种方式解决争议：</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 xml:space="preserve">    第1种方式：向甲方所在地有管辖权的人民法院提起诉讼；</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第2种方式：向</w:t>
      </w:r>
      <w:r>
        <w:rPr>
          <w:rFonts w:hint="eastAsia" w:ascii="宋体" w:hAnsi="宋体" w:eastAsia="宋体" w:cs="宋体"/>
          <w:color w:val="auto"/>
          <w:sz w:val="24"/>
          <w:szCs w:val="24"/>
          <w:highlight w:val="none"/>
          <w:u w:val="single"/>
        </w:rPr>
        <w:t>丽水</w:t>
      </w:r>
      <w:r>
        <w:rPr>
          <w:rFonts w:hint="eastAsia" w:ascii="宋体" w:hAnsi="宋体" w:eastAsia="宋体" w:cs="宋体"/>
          <w:color w:val="auto"/>
          <w:sz w:val="24"/>
          <w:szCs w:val="24"/>
          <w:highlight w:val="none"/>
        </w:rPr>
        <w:t>仲裁委员会按其仲裁规则申请仲裁。</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.2在仲裁期间，本合同应继续履行。</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合同生效及其他</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.1合同经</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rPr>
        <w:t>方法定代表人或授权代表签字并加盖单位公章后生效。</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.2合同执行中涉及采购资金和采购内容修改或补充的，须经财政部门批准，并签书面补充协议报政府采购监督管理部门备案，方可作为合同不可分割的一部分。</w:t>
      </w:r>
    </w:p>
    <w:p>
      <w:pPr>
        <w:pStyle w:val="16"/>
        <w:keepNext w:val="0"/>
        <w:keepLines w:val="0"/>
        <w:pageBreakBefore w:val="0"/>
        <w:kinsoku/>
        <w:wordWrap/>
        <w:overflowPunct/>
        <w:topLinePunct w:val="0"/>
        <w:autoSpaceDE/>
        <w:autoSpaceDN/>
        <w:bidi w:val="0"/>
        <w:adjustRightInd/>
        <w:spacing w:before="0" w:beforeAutospacing="0" w:after="0" w:afterAutospacing="0"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.3本合同一式</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份，甲乙</w:t>
      </w:r>
      <w:r>
        <w:rPr>
          <w:rFonts w:hint="eastAsia" w:ascii="宋体" w:hAnsi="宋体" w:eastAsia="宋体" w:cs="宋体"/>
          <w:color w:val="auto"/>
          <w:sz w:val="24"/>
          <w:szCs w:val="24"/>
          <w:highlight w:val="none"/>
          <w:lang w:val="en-US" w:eastAsia="zh-CN"/>
        </w:rPr>
        <w:t>各</w:t>
      </w:r>
      <w:r>
        <w:rPr>
          <w:rFonts w:hint="eastAsia" w:ascii="宋体" w:hAnsi="宋体" w:eastAsia="宋体" w:cs="宋体"/>
          <w:color w:val="auto"/>
          <w:sz w:val="24"/>
          <w:szCs w:val="24"/>
          <w:highlight w:val="none"/>
        </w:rPr>
        <w:t>方各执</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.4本合同应按照中华人民共和国的现行法律进行解释。</w:t>
      </w:r>
    </w:p>
    <w:p>
      <w:pPr>
        <w:pStyle w:val="6"/>
        <w:spacing w:line="440" w:lineRule="exact"/>
        <w:rPr>
          <w:rFonts w:hint="eastAsia" w:ascii="宋体" w:hAnsi="宋体" w:eastAsia="宋体" w:cs="宋体"/>
          <w:caps w:val="0"/>
          <w:color w:val="auto"/>
          <w:sz w:val="24"/>
          <w:highlight w:val="none"/>
        </w:rPr>
      </w:pPr>
    </w:p>
    <w:p>
      <w:pPr>
        <w:rPr>
          <w:rFonts w:hint="eastAsia" w:ascii="宋体" w:hAnsi="宋体" w:eastAsia="宋体" w:cs="宋体"/>
          <w:caps w:val="0"/>
          <w:color w:val="auto"/>
          <w:highlight w:val="none"/>
        </w:rPr>
      </w:pPr>
    </w:p>
    <w:p>
      <w:pPr>
        <w:pStyle w:val="18"/>
        <w:ind w:left="0" w:leftChars="0" w:firstLine="0" w:firstLineChars="0"/>
        <w:rPr>
          <w:rFonts w:hint="eastAsia" w:ascii="宋体" w:hAnsi="宋体" w:eastAsia="宋体" w:cs="宋体"/>
          <w:caps w:val="0"/>
          <w:color w:val="auto"/>
          <w:sz w:val="24"/>
          <w:szCs w:val="24"/>
          <w:highlight w:val="none"/>
          <w:lang w:val="zh-TW" w:eastAsia="zh-TW"/>
        </w:rPr>
      </w:pPr>
    </w:p>
    <w:p>
      <w:pPr>
        <w:spacing w:line="460" w:lineRule="exact"/>
        <w:contextualSpacing/>
        <w:rPr>
          <w:rFonts w:hint="eastAsia" w:ascii="宋体" w:hAnsi="宋体" w:eastAsia="宋体" w:cs="宋体"/>
          <w:color w:val="auto"/>
          <w:sz w:val="24"/>
          <w:szCs w:val="24"/>
          <w:highlight w:val="none"/>
          <w:lang w:eastAsia="zh-TW"/>
        </w:rPr>
      </w:pPr>
      <w:r>
        <w:rPr>
          <w:rFonts w:hint="eastAsia" w:ascii="宋体" w:hAnsi="宋体" w:eastAsia="宋体" w:cs="宋体"/>
          <w:color w:val="auto"/>
          <w:sz w:val="24"/>
          <w:szCs w:val="24"/>
          <w:highlight w:val="none"/>
          <w:lang w:val="zh-TW" w:eastAsia="zh-TW"/>
        </w:rPr>
        <w:t>甲方：丽水市经济和信息化局（公章）</w:t>
      </w:r>
      <w:r>
        <w:rPr>
          <w:rFonts w:hint="eastAsia" w:ascii="宋体" w:hAnsi="宋体" w:eastAsia="宋体" w:cs="宋体"/>
          <w:color w:val="auto"/>
          <w:sz w:val="24"/>
          <w:szCs w:val="24"/>
          <w:highlight w:val="none"/>
          <w:lang w:eastAsia="zh-TW"/>
        </w:rPr>
        <w:t xml:space="preserve">        </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lang w:val="zh-TW" w:eastAsia="zh-TW"/>
        </w:rPr>
        <w:t>：缙云县经济商务局（公章）</w:t>
      </w:r>
    </w:p>
    <w:p>
      <w:pPr>
        <w:spacing w:line="460" w:lineRule="exact"/>
        <w:contextualSpacing/>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TW" w:eastAsia="zh-TW"/>
        </w:rPr>
        <w:t>法人代表</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TW" w:eastAsia="zh-TW"/>
        </w:rPr>
        <w:t>代理人签字</w:t>
      </w:r>
      <w:r>
        <w:rPr>
          <w:rFonts w:hint="eastAsia" w:ascii="宋体" w:hAnsi="宋体" w:eastAsia="宋体" w:cs="宋体"/>
          <w:bCs/>
          <w:color w:val="auto"/>
          <w:sz w:val="24"/>
          <w:szCs w:val="24"/>
          <w:highlight w:val="none"/>
          <w:lang w:val="zh-TW"/>
        </w:rPr>
        <w:t>或盖章</w:t>
      </w:r>
      <w:r>
        <w:rPr>
          <w:rFonts w:hint="eastAsia" w:ascii="宋体" w:hAnsi="宋体" w:eastAsia="宋体" w:cs="宋体"/>
          <w:bCs/>
          <w:color w:val="auto"/>
          <w:sz w:val="24"/>
          <w:szCs w:val="24"/>
          <w:highlight w:val="none"/>
          <w:lang w:val="zh-TW" w:eastAsia="zh-TW"/>
        </w:rPr>
        <w:t>：</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zh-TW"/>
        </w:rPr>
        <w:t xml:space="preserve">       </w:t>
      </w:r>
      <w:r>
        <w:rPr>
          <w:rFonts w:hint="eastAsia" w:ascii="宋体" w:hAnsi="宋体" w:eastAsia="宋体" w:cs="宋体"/>
          <w:bCs/>
          <w:color w:val="auto"/>
          <w:sz w:val="24"/>
          <w:szCs w:val="24"/>
          <w:highlight w:val="none"/>
          <w:lang w:val="zh-TW" w:eastAsia="zh-TW"/>
        </w:rPr>
        <w:t>法人代表</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TW" w:eastAsia="zh-TW"/>
        </w:rPr>
        <w:t>代理人签字</w:t>
      </w:r>
      <w:r>
        <w:rPr>
          <w:rFonts w:hint="eastAsia" w:ascii="宋体" w:hAnsi="宋体" w:eastAsia="宋体" w:cs="宋体"/>
          <w:bCs/>
          <w:color w:val="auto"/>
          <w:sz w:val="24"/>
          <w:szCs w:val="24"/>
          <w:highlight w:val="none"/>
          <w:lang w:val="zh-TW"/>
        </w:rPr>
        <w:t>或盖章</w:t>
      </w:r>
      <w:r>
        <w:rPr>
          <w:rFonts w:hint="eastAsia" w:ascii="宋体" w:hAnsi="宋体" w:eastAsia="宋体" w:cs="宋体"/>
          <w:bCs/>
          <w:color w:val="auto"/>
          <w:sz w:val="24"/>
          <w:szCs w:val="24"/>
          <w:highlight w:val="none"/>
          <w:lang w:val="zh-TW" w:eastAsia="zh-TW"/>
        </w:rPr>
        <w:t>：</w:t>
      </w:r>
      <w:r>
        <w:rPr>
          <w:rFonts w:hint="eastAsia" w:ascii="宋体" w:hAnsi="宋体" w:eastAsia="宋体" w:cs="宋体"/>
          <w:bCs/>
          <w:color w:val="auto"/>
          <w:sz w:val="24"/>
          <w:szCs w:val="24"/>
          <w:highlight w:val="none"/>
        </w:rPr>
        <w:t xml:space="preserve">    </w:t>
      </w:r>
    </w:p>
    <w:p>
      <w:pPr>
        <w:pStyle w:val="14"/>
        <w:rPr>
          <w:rFonts w:hint="eastAsia" w:ascii="宋体" w:hAnsi="宋体" w:eastAsia="宋体" w:cs="宋体"/>
          <w:color w:val="auto"/>
          <w:sz w:val="24"/>
          <w:szCs w:val="24"/>
          <w:highlight w:val="none"/>
        </w:rPr>
      </w:pPr>
    </w:p>
    <w:p>
      <w:pPr>
        <w:rPr>
          <w:rFonts w:hint="eastAsia" w:ascii="宋体" w:hAnsi="宋体" w:eastAsia="宋体" w:cs="宋体"/>
          <w:bCs/>
          <w:color w:val="auto"/>
          <w:sz w:val="24"/>
          <w:szCs w:val="24"/>
          <w:highlight w:val="none"/>
        </w:rPr>
      </w:pPr>
    </w:p>
    <w:p>
      <w:pPr>
        <w:spacing w:line="460" w:lineRule="exact"/>
        <w:contextualSpacing/>
        <w:rPr>
          <w:rFonts w:hint="eastAsia" w:ascii="宋体" w:hAnsi="宋体" w:eastAsia="宋体" w:cs="宋体"/>
          <w:color w:val="auto"/>
          <w:sz w:val="24"/>
          <w:szCs w:val="24"/>
          <w:highlight w:val="none"/>
          <w:lang w:eastAsia="zh-TW"/>
        </w:rPr>
      </w:pPr>
      <w:r>
        <w:rPr>
          <w:rFonts w:hint="eastAsia" w:ascii="宋体" w:hAnsi="宋体" w:eastAsia="宋体" w:cs="宋体"/>
          <w:color w:val="auto"/>
          <w:sz w:val="24"/>
          <w:szCs w:val="24"/>
          <w:highlight w:val="none"/>
          <w:lang w:val="zh-TW" w:eastAsia="zh-TW"/>
        </w:rPr>
        <w:t>甲方：龙泉经济开发区管理委员会（公章）</w:t>
      </w:r>
      <w:r>
        <w:rPr>
          <w:rFonts w:hint="eastAsia" w:ascii="宋体" w:hAnsi="宋体" w:eastAsia="宋体" w:cs="宋体"/>
          <w:color w:val="auto"/>
          <w:sz w:val="24"/>
          <w:szCs w:val="24"/>
          <w:highlight w:val="none"/>
          <w:lang w:eastAsia="zh-TW"/>
        </w:rPr>
        <w:t xml:space="preserve">    </w:t>
      </w:r>
      <w:r>
        <w:rPr>
          <w:rFonts w:hint="eastAsia" w:ascii="宋体" w:hAnsi="宋体" w:eastAsia="宋体" w:cs="宋体"/>
          <w:color w:val="auto"/>
          <w:sz w:val="24"/>
          <w:szCs w:val="24"/>
          <w:highlight w:val="none"/>
          <w:lang w:val="en-US" w:eastAsia="zh-CN"/>
        </w:rPr>
        <w:t>甲</w:t>
      </w:r>
      <w:r>
        <w:rPr>
          <w:rFonts w:hint="eastAsia" w:ascii="宋体" w:hAnsi="宋体" w:eastAsia="宋体" w:cs="宋体"/>
          <w:color w:val="auto"/>
          <w:sz w:val="24"/>
          <w:szCs w:val="24"/>
          <w:highlight w:val="none"/>
          <w:lang w:val="zh-TW" w:eastAsia="zh-TW"/>
        </w:rPr>
        <w:t>方：遂昌县经济商务局（公章）</w:t>
      </w:r>
    </w:p>
    <w:p>
      <w:pPr>
        <w:spacing w:line="460" w:lineRule="exact"/>
        <w:contextualSpacing/>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TW" w:eastAsia="zh-TW"/>
        </w:rPr>
        <w:t>法人代表</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TW" w:eastAsia="zh-TW"/>
        </w:rPr>
        <w:t>代理人签字</w:t>
      </w:r>
      <w:r>
        <w:rPr>
          <w:rFonts w:hint="eastAsia" w:ascii="宋体" w:hAnsi="宋体" w:eastAsia="宋体" w:cs="宋体"/>
          <w:bCs/>
          <w:color w:val="auto"/>
          <w:sz w:val="24"/>
          <w:szCs w:val="24"/>
          <w:highlight w:val="none"/>
          <w:lang w:val="zh-TW"/>
        </w:rPr>
        <w:t>或盖章</w:t>
      </w:r>
      <w:r>
        <w:rPr>
          <w:rFonts w:hint="eastAsia" w:ascii="宋体" w:hAnsi="宋体" w:eastAsia="宋体" w:cs="宋体"/>
          <w:bCs/>
          <w:color w:val="auto"/>
          <w:sz w:val="24"/>
          <w:szCs w:val="24"/>
          <w:highlight w:val="none"/>
          <w:lang w:val="zh-TW" w:eastAsia="zh-TW"/>
        </w:rPr>
        <w:t>：</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zh-TW"/>
        </w:rPr>
        <w:t xml:space="preserve">       </w:t>
      </w:r>
      <w:r>
        <w:rPr>
          <w:rFonts w:hint="eastAsia" w:ascii="宋体" w:hAnsi="宋体" w:eastAsia="宋体" w:cs="宋体"/>
          <w:bCs/>
          <w:color w:val="auto"/>
          <w:sz w:val="24"/>
          <w:szCs w:val="24"/>
          <w:highlight w:val="none"/>
          <w:lang w:val="zh-TW" w:eastAsia="zh-TW"/>
        </w:rPr>
        <w:t>法人代表</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TW" w:eastAsia="zh-TW"/>
        </w:rPr>
        <w:t>代理人签字</w:t>
      </w:r>
      <w:r>
        <w:rPr>
          <w:rFonts w:hint="eastAsia" w:ascii="宋体" w:hAnsi="宋体" w:eastAsia="宋体" w:cs="宋体"/>
          <w:bCs/>
          <w:color w:val="auto"/>
          <w:sz w:val="24"/>
          <w:szCs w:val="24"/>
          <w:highlight w:val="none"/>
          <w:lang w:val="zh-TW"/>
        </w:rPr>
        <w:t>或盖章</w:t>
      </w:r>
      <w:r>
        <w:rPr>
          <w:rFonts w:hint="eastAsia" w:ascii="宋体" w:hAnsi="宋体" w:eastAsia="宋体" w:cs="宋体"/>
          <w:bCs/>
          <w:color w:val="auto"/>
          <w:sz w:val="24"/>
          <w:szCs w:val="24"/>
          <w:highlight w:val="none"/>
          <w:lang w:val="zh-TW" w:eastAsia="zh-TW"/>
        </w:rPr>
        <w:t>：</w:t>
      </w:r>
      <w:r>
        <w:rPr>
          <w:rFonts w:hint="eastAsia" w:ascii="宋体" w:hAnsi="宋体" w:eastAsia="宋体" w:cs="宋体"/>
          <w:bCs/>
          <w:color w:val="auto"/>
          <w:sz w:val="24"/>
          <w:szCs w:val="24"/>
          <w:highlight w:val="none"/>
        </w:rPr>
        <w:t xml:space="preserve">    </w:t>
      </w:r>
    </w:p>
    <w:p>
      <w:pPr>
        <w:pStyle w:val="18"/>
        <w:rPr>
          <w:rFonts w:hint="eastAsia" w:ascii="宋体" w:hAnsi="宋体" w:eastAsia="宋体" w:cs="宋体"/>
          <w:color w:val="auto"/>
          <w:highlight w:val="none"/>
        </w:rPr>
      </w:pPr>
    </w:p>
    <w:p>
      <w:pPr>
        <w:pStyle w:val="18"/>
        <w:rPr>
          <w:rFonts w:hint="eastAsia" w:ascii="宋体" w:hAnsi="宋体" w:eastAsia="宋体" w:cs="宋体"/>
          <w:color w:val="auto"/>
          <w:highlight w:val="none"/>
        </w:rPr>
      </w:pPr>
    </w:p>
    <w:p>
      <w:pPr>
        <w:spacing w:line="460" w:lineRule="exact"/>
        <w:contextualSpacing/>
        <w:rPr>
          <w:rFonts w:hint="eastAsia" w:ascii="宋体" w:hAnsi="宋体" w:eastAsia="宋体" w:cs="宋体"/>
          <w:color w:val="auto"/>
          <w:sz w:val="24"/>
          <w:szCs w:val="24"/>
          <w:highlight w:val="none"/>
          <w:lang w:eastAsia="zh-TW"/>
        </w:rPr>
      </w:pPr>
      <w:r>
        <w:rPr>
          <w:rFonts w:hint="eastAsia" w:ascii="宋体" w:hAnsi="宋体" w:eastAsia="宋体" w:cs="宋体"/>
          <w:color w:val="auto"/>
          <w:spacing w:val="0"/>
          <w:sz w:val="24"/>
          <w:szCs w:val="24"/>
          <w:highlight w:val="none"/>
          <w:lang w:val="zh-TW" w:eastAsia="zh-TW"/>
        </w:rPr>
        <w:t>甲方：松阳县经济商务局（公章）</w:t>
      </w:r>
      <w:r>
        <w:rPr>
          <w:rFonts w:hint="eastAsia" w:ascii="宋体" w:hAnsi="宋体" w:eastAsia="宋体" w:cs="宋体"/>
          <w:color w:val="auto"/>
          <w:sz w:val="24"/>
          <w:szCs w:val="24"/>
          <w:highlight w:val="none"/>
          <w:lang w:val="zh-TW" w:eastAsia="zh-TW"/>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TW" w:eastAsia="zh-TW"/>
        </w:rPr>
        <w:t xml:space="preserve"> 乙方：</w:t>
      </w:r>
      <w:r>
        <w:rPr>
          <w:rFonts w:hint="eastAsia" w:ascii="宋体" w:hAnsi="宋体" w:eastAsia="宋体" w:cs="宋体"/>
          <w:color w:val="auto"/>
          <w:sz w:val="24"/>
          <w:szCs w:val="24"/>
          <w:highlight w:val="none"/>
          <w:u w:val="none"/>
          <w:lang w:val="zh-TW" w:eastAsia="zh-TW"/>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TW" w:eastAsia="zh-TW"/>
        </w:rPr>
        <w:t>（公章）</w:t>
      </w:r>
    </w:p>
    <w:p>
      <w:pPr>
        <w:spacing w:line="460" w:lineRule="exact"/>
        <w:contextualSpacing/>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TW" w:eastAsia="zh-TW"/>
        </w:rPr>
        <w:t>法人代表</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TW" w:eastAsia="zh-TW"/>
        </w:rPr>
        <w:t>代理人签字</w:t>
      </w:r>
      <w:r>
        <w:rPr>
          <w:rFonts w:hint="eastAsia" w:ascii="宋体" w:hAnsi="宋体" w:eastAsia="宋体" w:cs="宋体"/>
          <w:bCs/>
          <w:color w:val="auto"/>
          <w:sz w:val="24"/>
          <w:szCs w:val="24"/>
          <w:highlight w:val="none"/>
          <w:lang w:val="zh-TW"/>
        </w:rPr>
        <w:t>或盖章</w:t>
      </w:r>
      <w:r>
        <w:rPr>
          <w:rFonts w:hint="eastAsia" w:ascii="宋体" w:hAnsi="宋体" w:eastAsia="宋体" w:cs="宋体"/>
          <w:bCs/>
          <w:color w:val="auto"/>
          <w:sz w:val="24"/>
          <w:szCs w:val="24"/>
          <w:highlight w:val="none"/>
          <w:lang w:val="zh-TW" w:eastAsia="zh-TW"/>
        </w:rPr>
        <w:t>：</w:t>
      </w: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zh-TW"/>
        </w:rPr>
        <w:t xml:space="preserve">       </w:t>
      </w:r>
      <w:r>
        <w:rPr>
          <w:rFonts w:hint="eastAsia" w:ascii="宋体" w:hAnsi="宋体" w:eastAsia="宋体" w:cs="宋体"/>
          <w:bCs/>
          <w:color w:val="auto"/>
          <w:sz w:val="24"/>
          <w:szCs w:val="24"/>
          <w:highlight w:val="none"/>
          <w:lang w:val="zh-TW" w:eastAsia="zh-TW"/>
        </w:rPr>
        <w:t>法人代表</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zh-TW" w:eastAsia="zh-TW"/>
        </w:rPr>
        <w:t>代理人签字</w:t>
      </w:r>
      <w:r>
        <w:rPr>
          <w:rFonts w:hint="eastAsia" w:ascii="宋体" w:hAnsi="宋体" w:eastAsia="宋体" w:cs="宋体"/>
          <w:bCs/>
          <w:color w:val="auto"/>
          <w:sz w:val="24"/>
          <w:szCs w:val="24"/>
          <w:highlight w:val="none"/>
          <w:lang w:val="zh-TW"/>
        </w:rPr>
        <w:t>或盖章</w:t>
      </w:r>
      <w:r>
        <w:rPr>
          <w:rFonts w:hint="eastAsia" w:ascii="宋体" w:hAnsi="宋体" w:eastAsia="宋体" w:cs="宋体"/>
          <w:bCs/>
          <w:color w:val="auto"/>
          <w:sz w:val="24"/>
          <w:szCs w:val="24"/>
          <w:highlight w:val="none"/>
          <w:lang w:val="zh-TW" w:eastAsia="zh-TW"/>
        </w:rPr>
        <w:t>：</w:t>
      </w:r>
      <w:r>
        <w:rPr>
          <w:rFonts w:hint="eastAsia" w:ascii="宋体" w:hAnsi="宋体" w:eastAsia="宋体" w:cs="宋体"/>
          <w:bCs/>
          <w:color w:val="auto"/>
          <w:sz w:val="24"/>
          <w:szCs w:val="24"/>
          <w:highlight w:val="none"/>
        </w:rPr>
        <w:t xml:space="preserve">    </w:t>
      </w:r>
    </w:p>
    <w:p>
      <w:pPr>
        <w:spacing w:line="380" w:lineRule="exact"/>
        <w:jc w:val="left"/>
        <w:rPr>
          <w:rFonts w:hint="eastAsia" w:ascii="宋体" w:hAnsi="宋体" w:eastAsia="宋体" w:cs="宋体"/>
          <w:b/>
          <w:bCs/>
          <w:caps w:val="0"/>
          <w:color w:val="auto"/>
          <w:sz w:val="24"/>
          <w:highlight w:val="none"/>
        </w:rPr>
      </w:pPr>
    </w:p>
    <w:p>
      <w:pPr>
        <w:pStyle w:val="18"/>
        <w:rPr>
          <w:rFonts w:hint="eastAsia" w:ascii="宋体" w:hAnsi="宋体" w:eastAsia="宋体" w:cs="宋体"/>
          <w:color w:val="auto"/>
          <w:highlight w:val="none"/>
        </w:rPr>
      </w:pPr>
    </w:p>
    <w:p>
      <w:pPr>
        <w:spacing w:line="380" w:lineRule="exact"/>
        <w:jc w:val="right"/>
        <w:rPr>
          <w:rFonts w:hint="eastAsia" w:ascii="宋体" w:hAnsi="宋体" w:eastAsia="宋体" w:cs="宋体"/>
          <w:bCs/>
          <w:color w:val="auto"/>
          <w:sz w:val="24"/>
          <w:szCs w:val="24"/>
          <w:highlight w:val="none"/>
          <w:lang w:val="zh-TW" w:eastAsia="zh-TW"/>
        </w:rPr>
      </w:pPr>
    </w:p>
    <w:p>
      <w:pPr>
        <w:spacing w:line="380" w:lineRule="exact"/>
        <w:jc w:val="right"/>
        <w:rPr>
          <w:rFonts w:hint="eastAsia" w:ascii="宋体" w:hAnsi="宋体" w:eastAsia="宋体" w:cs="宋体"/>
          <w:b/>
          <w:bCs/>
          <w:color w:val="auto"/>
          <w:sz w:val="24"/>
          <w:highlight w:val="none"/>
        </w:rPr>
      </w:pPr>
      <w:r>
        <w:rPr>
          <w:rFonts w:hint="eastAsia" w:ascii="宋体" w:hAnsi="宋体" w:eastAsia="宋体" w:cs="宋体"/>
          <w:bCs/>
          <w:color w:val="auto"/>
          <w:sz w:val="24"/>
          <w:szCs w:val="24"/>
          <w:highlight w:val="none"/>
          <w:lang w:val="zh-TW" w:eastAsia="zh-TW"/>
        </w:rPr>
        <w:t>日期：</w:t>
      </w:r>
      <w:r>
        <w:rPr>
          <w:rFonts w:hint="eastAsia" w:ascii="宋体" w:hAnsi="宋体" w:eastAsia="宋体" w:cs="宋体"/>
          <w:bCs/>
          <w:color w:val="auto"/>
          <w:sz w:val="24"/>
          <w:szCs w:val="24"/>
          <w:highlight w:val="none"/>
          <w:lang w:val="en-US" w:eastAsia="zh-CN"/>
        </w:rPr>
        <w:t>2025年  月  日</w:t>
      </w:r>
      <w:r>
        <w:rPr>
          <w:rFonts w:hint="eastAsia" w:ascii="宋体" w:hAnsi="宋体" w:eastAsia="宋体" w:cs="宋体"/>
          <w:bCs/>
          <w:color w:val="auto"/>
          <w:sz w:val="24"/>
          <w:szCs w:val="24"/>
          <w:highlight w:val="none"/>
          <w:lang w:val="zh-TW"/>
        </w:rPr>
        <w:t xml:space="preserve">    </w:t>
      </w:r>
    </w:p>
    <w:p>
      <w:pPr>
        <w:spacing w:line="380" w:lineRule="exact"/>
        <w:jc w:val="left"/>
        <w:rPr>
          <w:rFonts w:hint="eastAsia" w:ascii="宋体" w:hAnsi="宋体" w:eastAsia="宋体" w:cs="宋体"/>
          <w:b/>
          <w:bCs/>
          <w:color w:val="auto"/>
          <w:sz w:val="24"/>
          <w:highlight w:val="none"/>
        </w:rPr>
      </w:pPr>
    </w:p>
    <w:p>
      <w:pPr>
        <w:spacing w:line="380" w:lineRule="exact"/>
        <w:jc w:val="left"/>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（本合同仅作示范文本，具体以</w:t>
      </w:r>
      <w:r>
        <w:rPr>
          <w:rFonts w:hint="eastAsia" w:ascii="宋体" w:hAnsi="宋体" w:eastAsia="宋体" w:cs="宋体"/>
          <w:b/>
          <w:bCs/>
          <w:color w:val="auto"/>
          <w:sz w:val="24"/>
          <w:highlight w:val="none"/>
          <w:lang w:val="en-US" w:eastAsia="zh-CN"/>
        </w:rPr>
        <w:t>各</w:t>
      </w:r>
      <w:r>
        <w:rPr>
          <w:rFonts w:hint="eastAsia" w:ascii="宋体" w:hAnsi="宋体" w:eastAsia="宋体" w:cs="宋体"/>
          <w:b/>
          <w:bCs/>
          <w:color w:val="auto"/>
          <w:sz w:val="24"/>
          <w:highlight w:val="none"/>
        </w:rPr>
        <w:t>方签订的正式合同为准，合同内容不得违背本竞争性磋商文件实质性要求。）</w:t>
      </w:r>
    </w:p>
    <w:p>
      <w:pPr>
        <w:wordWrap w:val="0"/>
        <w:autoSpaceDE w:val="0"/>
        <w:autoSpaceDN w:val="0"/>
        <w:adjustRightInd w:val="0"/>
        <w:spacing w:line="360" w:lineRule="auto"/>
        <w:rPr>
          <w:rFonts w:hint="eastAsia" w:ascii="宋体" w:hAnsi="宋体" w:eastAsia="宋体" w:cs="宋体"/>
          <w:color w:val="auto"/>
          <w:sz w:val="24"/>
          <w:szCs w:val="24"/>
          <w:highlight w:val="none"/>
        </w:rPr>
      </w:pPr>
    </w:p>
    <w:bookmarkEnd w:id="277"/>
    <w:p>
      <w:pPr>
        <w:pStyle w:val="7"/>
        <w:rPr>
          <w:rFonts w:hint="eastAsia" w:ascii="宋体" w:hAnsi="宋体" w:eastAsia="宋体" w:cs="宋体"/>
          <w:color w:val="auto"/>
          <w:sz w:val="24"/>
          <w:szCs w:val="24"/>
          <w:highlight w:val="none"/>
        </w:rPr>
      </w:pPr>
    </w:p>
    <w:p>
      <w:pPr>
        <w:rPr>
          <w:rFonts w:hint="eastAsia" w:ascii="宋体" w:hAnsi="宋体" w:eastAsia="宋体" w:cs="宋体"/>
          <w:color w:val="auto"/>
          <w:highlight w:val="none"/>
        </w:rPr>
      </w:pPr>
    </w:p>
    <w:p>
      <w:pPr>
        <w:rPr>
          <w:rFonts w:hint="eastAsia" w:ascii="宋体" w:hAnsi="宋体" w:eastAsia="宋体" w:cs="宋体"/>
          <w:color w:val="auto"/>
          <w:sz w:val="36"/>
          <w:szCs w:val="36"/>
          <w:highlight w:val="none"/>
        </w:rPr>
      </w:pPr>
    </w:p>
    <w:p>
      <w:pPr>
        <w:pStyle w:val="17"/>
        <w:wordWrap w:val="0"/>
        <w:spacing w:before="0" w:after="0" w:line="360" w:lineRule="auto"/>
        <w:rPr>
          <w:rFonts w:hint="eastAsia" w:ascii="宋体" w:hAnsi="宋体" w:eastAsia="宋体" w:cs="宋体"/>
          <w:color w:val="auto"/>
          <w:sz w:val="36"/>
          <w:szCs w:val="36"/>
          <w:highlight w:val="none"/>
        </w:rPr>
      </w:pPr>
      <w:bookmarkStart w:id="279" w:name="_Toc24567"/>
      <w:r>
        <w:rPr>
          <w:rFonts w:hint="eastAsia" w:ascii="宋体" w:hAnsi="宋体" w:eastAsia="宋体" w:cs="宋体"/>
          <w:color w:val="auto"/>
          <w:sz w:val="36"/>
          <w:szCs w:val="36"/>
          <w:highlight w:val="none"/>
        </w:rPr>
        <w:t>第五章  磋商响应文件格式</w:t>
      </w:r>
      <w:bookmarkEnd w:id="279"/>
      <w:bookmarkStart w:id="280" w:name="_Toc15805942"/>
    </w:p>
    <w:p>
      <w:pPr>
        <w:pStyle w:val="17"/>
        <w:wordWrap w:val="0"/>
        <w:spacing w:beforeLines="100" w:after="240" w:afterLines="100"/>
        <w:outlineLvl w:val="1"/>
        <w:rPr>
          <w:rFonts w:hint="eastAsia" w:ascii="宋体" w:hAnsi="宋体" w:eastAsia="宋体" w:cs="宋体"/>
          <w:color w:val="auto"/>
          <w:sz w:val="44"/>
          <w:szCs w:val="44"/>
          <w:highlight w:val="none"/>
        </w:rPr>
      </w:pPr>
      <w:bookmarkStart w:id="281" w:name="_Toc530551876"/>
      <w:bookmarkStart w:id="282" w:name="_Toc531359038"/>
      <w:bookmarkStart w:id="283" w:name="_Toc27727"/>
      <w:bookmarkStart w:id="284" w:name="_Toc493956051"/>
      <w:r>
        <w:rPr>
          <w:rFonts w:hint="eastAsia" w:ascii="宋体" w:hAnsi="宋体" w:eastAsia="宋体" w:cs="宋体"/>
          <w:color w:val="auto"/>
          <w:sz w:val="44"/>
          <w:szCs w:val="44"/>
          <w:highlight w:val="none"/>
        </w:rPr>
        <w:t>一  资格审查文件格式</w:t>
      </w:r>
      <w:bookmarkEnd w:id="281"/>
      <w:bookmarkEnd w:id="282"/>
      <w:bookmarkEnd w:id="283"/>
      <w:bookmarkEnd w:id="284"/>
    </w:p>
    <w:p>
      <w:pPr>
        <w:wordWrap w:val="0"/>
        <w:spacing w:line="360" w:lineRule="auto"/>
        <w:rPr>
          <w:rFonts w:hint="eastAsia" w:ascii="宋体" w:hAnsi="宋体" w:eastAsia="宋体" w:cs="宋体"/>
          <w:color w:val="auto"/>
          <w:sz w:val="24"/>
          <w:szCs w:val="24"/>
          <w:highlight w:val="none"/>
        </w:rPr>
      </w:pPr>
      <w:bookmarkStart w:id="285" w:name="_Toc531359039"/>
    </w:p>
    <w:bookmarkEnd w:id="285"/>
    <w:p>
      <w:pPr>
        <w:pStyle w:val="4"/>
        <w:wordWrap w:val="0"/>
        <w:spacing w:before="0" w:after="0"/>
        <w:ind w:firstLine="0" w:firstLineChars="0"/>
        <w:jc w:val="left"/>
        <w:rPr>
          <w:rFonts w:hint="eastAsia" w:ascii="宋体" w:hAnsi="宋体" w:eastAsia="宋体" w:cs="宋体"/>
          <w:color w:val="auto"/>
          <w:sz w:val="24"/>
          <w:szCs w:val="24"/>
          <w:highlight w:val="none"/>
        </w:rPr>
      </w:pPr>
      <w:bookmarkStart w:id="286" w:name="_Toc531359040"/>
      <w:bookmarkStart w:id="287" w:name="_Toc29392"/>
      <w:r>
        <w:rPr>
          <w:rFonts w:hint="eastAsia" w:ascii="宋体" w:hAnsi="宋体" w:eastAsia="宋体" w:cs="宋体"/>
          <w:color w:val="auto"/>
          <w:sz w:val="24"/>
          <w:szCs w:val="24"/>
          <w:highlight w:val="none"/>
        </w:rPr>
        <w:t>1.1    资格审查文件封面</w:t>
      </w:r>
      <w:bookmarkEnd w:id="286"/>
      <w:r>
        <w:rPr>
          <w:rFonts w:hint="eastAsia" w:ascii="宋体" w:hAnsi="宋体" w:eastAsia="宋体" w:cs="宋体"/>
          <w:color w:val="auto"/>
          <w:sz w:val="24"/>
          <w:szCs w:val="24"/>
          <w:highlight w:val="none"/>
        </w:rPr>
        <w:t>格式</w:t>
      </w:r>
      <w:bookmarkEnd w:id="287"/>
    </w:p>
    <w:p>
      <w:pPr>
        <w:pStyle w:val="5"/>
        <w:wordWrap w:val="0"/>
        <w:ind w:firstLine="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磋商响应文件</w:t>
      </w:r>
    </w:p>
    <w:p>
      <w:pPr>
        <w:wordWrap w:val="0"/>
        <w:snapToGrid w:val="0"/>
        <w:spacing w:before="120" w:beforeLines="50" w:after="50"/>
        <w:rPr>
          <w:rFonts w:hint="eastAsia" w:ascii="宋体" w:hAnsi="宋体" w:eastAsia="宋体" w:cs="宋体"/>
          <w:bCs/>
          <w:color w:val="auto"/>
          <w:sz w:val="24"/>
          <w:szCs w:val="20"/>
          <w:highlight w:val="none"/>
        </w:rPr>
      </w:pPr>
    </w:p>
    <w:tbl>
      <w:tblPr>
        <w:tblStyle w:val="20"/>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磋商响应文件名称：</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资格审查文件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 购 编 号：</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 目 名 称：</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      项：</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标项1</w:t>
            </w: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p>
        </w:tc>
        <w:tc>
          <w:tcPr>
            <w:tcW w:w="4536" w:type="dxa"/>
            <w:vAlign w:val="center"/>
          </w:tcPr>
          <w:p>
            <w:pPr>
              <w:wordWrap w:val="0"/>
              <w:jc w:val="left"/>
              <w:rPr>
                <w:rFonts w:hint="eastAsia" w:ascii="宋体" w:hAnsi="宋体" w:eastAsia="宋体" w:cs="宋体"/>
                <w:color w:val="auto"/>
                <w:sz w:val="24"/>
                <w:szCs w:val="24"/>
                <w:highlight w:val="none"/>
              </w:rPr>
            </w:pP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供应商全称（盖章）：</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供应商地址：</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wordWrap w:val="0"/>
              <w:jc w:val="left"/>
              <w:rPr>
                <w:rFonts w:hint="eastAsia" w:ascii="宋体" w:hAnsi="宋体" w:eastAsia="宋体" w:cs="宋体"/>
                <w:color w:val="auto"/>
                <w:sz w:val="24"/>
                <w:szCs w:val="24"/>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wordWrap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  月  日</w:t>
            </w:r>
          </w:p>
        </w:tc>
      </w:tr>
    </w:tbl>
    <w:p>
      <w:pPr>
        <w:wordWrap w:val="0"/>
        <w:rPr>
          <w:rFonts w:hint="eastAsia" w:ascii="宋体" w:hAnsi="宋体" w:eastAsia="宋体" w:cs="宋体"/>
          <w:color w:val="auto"/>
          <w:highlight w:val="none"/>
        </w:rPr>
      </w:pPr>
      <w:bookmarkStart w:id="288" w:name="_Toc531359041"/>
      <w:bookmarkStart w:id="289" w:name="_Toc523398524"/>
      <w:bookmarkStart w:id="290" w:name="_Toc493956052"/>
      <w:bookmarkStart w:id="291" w:name="_Toc493956053"/>
      <w:bookmarkStart w:id="292" w:name="_Toc530551878"/>
      <w:r>
        <w:rPr>
          <w:rFonts w:hint="eastAsia" w:ascii="宋体" w:hAnsi="宋体" w:eastAsia="宋体" w:cs="宋体"/>
          <w:color w:val="auto"/>
          <w:highlight w:val="none"/>
        </w:rPr>
        <w:tab/>
      </w:r>
    </w:p>
    <w:p>
      <w:pPr>
        <w:wordWrap w:val="0"/>
        <w:rPr>
          <w:rFonts w:hint="eastAsia" w:ascii="宋体" w:hAnsi="宋体" w:eastAsia="宋体" w:cs="宋体"/>
          <w:color w:val="auto"/>
          <w:highlight w:val="none"/>
        </w:rPr>
        <w:sectPr>
          <w:pgSz w:w="11906" w:h="16838"/>
          <w:pgMar w:top="1247" w:right="1247" w:bottom="1247" w:left="1361" w:header="851" w:footer="850"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293" w:name="_Toc4516"/>
      <w:r>
        <w:rPr>
          <w:rFonts w:hint="eastAsia" w:ascii="宋体" w:hAnsi="宋体" w:eastAsia="宋体" w:cs="宋体"/>
          <w:color w:val="auto"/>
          <w:sz w:val="24"/>
          <w:szCs w:val="24"/>
          <w:highlight w:val="none"/>
        </w:rPr>
        <w:t>1.2    资格审查文件目录</w:t>
      </w:r>
      <w:bookmarkEnd w:id="288"/>
      <w:bookmarkEnd w:id="293"/>
    </w:p>
    <w:p>
      <w:pPr>
        <w:pStyle w:val="5"/>
        <w:wordWrap w:val="0"/>
        <w:ind w:firstLine="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highlight w:val="none"/>
        </w:rPr>
        <w:t>格式自行设计</w:t>
      </w:r>
      <w:r>
        <w:rPr>
          <w:rFonts w:hint="eastAsia" w:ascii="宋体" w:hAnsi="宋体" w:eastAsia="宋体" w:cs="宋体"/>
          <w:color w:val="auto"/>
          <w:sz w:val="24"/>
          <w:szCs w:val="24"/>
          <w:highlight w:val="none"/>
        </w:rPr>
        <w:t>）</w:t>
      </w:r>
    </w:p>
    <w:p>
      <w:pPr>
        <w:pStyle w:val="5"/>
        <w:wordWrap w:val="0"/>
        <w:spacing w:line="360" w:lineRule="auto"/>
        <w:rPr>
          <w:rFonts w:hint="eastAsia" w:ascii="宋体" w:hAnsi="宋体" w:eastAsia="宋体" w:cs="宋体"/>
          <w:color w:val="auto"/>
          <w:sz w:val="24"/>
          <w:szCs w:val="24"/>
          <w:highlight w:val="none"/>
        </w:rPr>
      </w:pPr>
    </w:p>
    <w:p>
      <w:pPr>
        <w:pStyle w:val="5"/>
        <w:wordWrap w:val="0"/>
        <w:spacing w:line="360" w:lineRule="auto"/>
        <w:rPr>
          <w:rFonts w:hint="eastAsia" w:ascii="宋体" w:hAnsi="宋体" w:eastAsia="宋体" w:cs="宋体"/>
          <w:color w:val="auto"/>
          <w:sz w:val="24"/>
          <w:szCs w:val="24"/>
          <w:highlight w:val="none"/>
        </w:rPr>
      </w:pPr>
    </w:p>
    <w:bookmarkEnd w:id="289"/>
    <w:bookmarkEnd w:id="290"/>
    <w:p>
      <w:pPr>
        <w:wordWrap w:val="0"/>
        <w:spacing w:line="360" w:lineRule="auto"/>
        <w:ind w:firstLine="480" w:firstLineChars="200"/>
        <w:rPr>
          <w:rFonts w:hint="eastAsia" w:ascii="宋体" w:hAnsi="宋体" w:eastAsia="宋体" w:cs="宋体"/>
          <w:color w:val="auto"/>
          <w:sz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    有效营业执照或事业单位法人证书电子文档</w:t>
      </w:r>
    </w:p>
    <w:p>
      <w:pPr>
        <w:pStyle w:val="5"/>
        <w:wordWrap w:val="0"/>
        <w:ind w:firstLine="0"/>
        <w:rPr>
          <w:rFonts w:hint="eastAsia" w:ascii="宋体" w:hAnsi="宋体" w:eastAsia="宋体" w:cs="宋体"/>
          <w:color w:val="auto"/>
          <w:highlight w:val="none"/>
        </w:rPr>
      </w:pPr>
    </w:p>
    <w:p>
      <w:pPr>
        <w:wordWrap w:val="0"/>
        <w:spacing w:line="360" w:lineRule="auto"/>
        <w:ind w:right="-187" w:rightChars="-8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内容要求：</w:t>
      </w:r>
    </w:p>
    <w:p>
      <w:pPr>
        <w:wordWrap w:val="0"/>
        <w:spacing w:line="360" w:lineRule="auto"/>
        <w:ind w:right="-187" w:rightChars="-89"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提供有效的营业执照电子文档并加盖公司公章；事业单位的，则提供有效的《事业单位法人证书》副本电子文档并加盖单位公章；自然人的，则提供有效的身份证电子文档。</w:t>
      </w:r>
    </w:p>
    <w:p>
      <w:pPr>
        <w:wordWrap w:val="0"/>
        <w:spacing w:line="360" w:lineRule="auto"/>
        <w:rPr>
          <w:rFonts w:hint="eastAsia" w:ascii="宋体" w:hAnsi="宋体" w:eastAsia="宋体" w:cs="宋体"/>
          <w:color w:val="auto"/>
          <w:sz w:val="24"/>
          <w:highlight w:val="none"/>
        </w:rPr>
      </w:pPr>
    </w:p>
    <w:p>
      <w:pPr>
        <w:wordWrap w:val="0"/>
        <w:spacing w:line="360" w:lineRule="auto"/>
        <w:rPr>
          <w:rFonts w:hint="eastAsia" w:ascii="宋体" w:hAnsi="宋体" w:eastAsia="宋体" w:cs="宋体"/>
          <w:color w:val="auto"/>
          <w:sz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294" w:name="_Toc531359043"/>
      <w:bookmarkStart w:id="295" w:name="_Toc29745"/>
      <w:r>
        <w:rPr>
          <w:rFonts w:hint="eastAsia" w:ascii="宋体" w:hAnsi="宋体" w:eastAsia="宋体" w:cs="宋体"/>
          <w:color w:val="auto"/>
          <w:sz w:val="24"/>
          <w:szCs w:val="24"/>
          <w:highlight w:val="none"/>
        </w:rPr>
        <w:t>1.</w:t>
      </w:r>
      <w:bookmarkEnd w:id="291"/>
      <w:bookmarkEnd w:id="292"/>
      <w:r>
        <w:rPr>
          <w:rFonts w:hint="eastAsia" w:ascii="宋体" w:hAnsi="宋体" w:eastAsia="宋体" w:cs="宋体"/>
          <w:color w:val="auto"/>
          <w:sz w:val="24"/>
          <w:szCs w:val="24"/>
          <w:highlight w:val="none"/>
        </w:rPr>
        <w:t>4    负责人身份证电子文档</w:t>
      </w:r>
      <w:bookmarkEnd w:id="294"/>
      <w:bookmarkEnd w:id="295"/>
    </w:p>
    <w:p>
      <w:pPr>
        <w:pStyle w:val="5"/>
        <w:wordWrap w:val="0"/>
        <w:ind w:firstLine="0"/>
        <w:rPr>
          <w:rFonts w:hint="eastAsia" w:ascii="宋体" w:hAnsi="宋体" w:eastAsia="宋体" w:cs="宋体"/>
          <w:color w:val="auto"/>
          <w:highlight w:val="none"/>
        </w:rPr>
      </w:pPr>
    </w:p>
    <w:p>
      <w:pPr>
        <w:pStyle w:val="5"/>
        <w:wordWrap w:val="0"/>
        <w:ind w:firstLine="0"/>
        <w:rPr>
          <w:rFonts w:hint="eastAsia" w:ascii="宋体" w:hAnsi="宋体" w:eastAsia="宋体" w:cs="宋体"/>
          <w:color w:val="auto"/>
          <w:highlight w:val="none"/>
        </w:rPr>
      </w:pPr>
    </w:p>
    <w:p>
      <w:pPr>
        <w:wordWrap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内容要求：</w:t>
      </w:r>
    </w:p>
    <w:p>
      <w:pPr>
        <w:wordWrap w:val="0"/>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1、负责人身份证正、反面电子文档；</w:t>
      </w:r>
    </w:p>
    <w:p>
      <w:pPr>
        <w:wordWrap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2、若有委托代理人的，则还应当提供授权委托书及委托代理人的身份证电子文档。</w:t>
      </w:r>
    </w:p>
    <w:p>
      <w:pPr>
        <w:wordWrap w:val="0"/>
        <w:spacing w:line="360" w:lineRule="auto"/>
        <w:ind w:firstLine="480" w:firstLineChars="200"/>
        <w:rPr>
          <w:rFonts w:hint="eastAsia" w:ascii="宋体" w:hAnsi="宋体" w:eastAsia="宋体" w:cs="宋体"/>
          <w:color w:val="auto"/>
          <w:sz w:val="24"/>
          <w:highlight w:val="none"/>
        </w:rPr>
      </w:pPr>
    </w:p>
    <w:p>
      <w:pPr>
        <w:pStyle w:val="5"/>
        <w:wordWrap w:val="0"/>
        <w:rPr>
          <w:rFonts w:hint="eastAsia" w:ascii="宋体" w:hAnsi="宋体" w:eastAsia="宋体" w:cs="宋体"/>
          <w:color w:val="auto"/>
          <w:highlight w:val="none"/>
        </w:rPr>
        <w:sectPr>
          <w:pgSz w:w="11906" w:h="16838"/>
          <w:pgMar w:top="1247" w:right="1247" w:bottom="1247" w:left="1361" w:header="851" w:footer="850"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296" w:name="_Toc531359044"/>
      <w:bookmarkStart w:id="297" w:name="_Toc18053"/>
      <w:r>
        <w:rPr>
          <w:rFonts w:hint="eastAsia" w:ascii="宋体" w:hAnsi="宋体" w:eastAsia="宋体" w:cs="宋体"/>
          <w:color w:val="auto"/>
          <w:sz w:val="24"/>
          <w:szCs w:val="24"/>
          <w:highlight w:val="none"/>
        </w:rPr>
        <w:t>1.5    授权委托书</w:t>
      </w:r>
      <w:bookmarkEnd w:id="296"/>
      <w:r>
        <w:rPr>
          <w:rFonts w:hint="eastAsia" w:ascii="宋体" w:hAnsi="宋体" w:eastAsia="宋体" w:cs="宋体"/>
          <w:color w:val="auto"/>
          <w:sz w:val="24"/>
          <w:szCs w:val="24"/>
          <w:highlight w:val="none"/>
        </w:rPr>
        <w:t>格式</w:t>
      </w:r>
      <w:bookmarkEnd w:id="297"/>
    </w:p>
    <w:p>
      <w:pPr>
        <w:pStyle w:val="5"/>
        <w:wordWrap w:val="0"/>
        <w:ind w:firstLine="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授权委托书</w:t>
      </w:r>
    </w:p>
    <w:p>
      <w:pPr>
        <w:pStyle w:val="29"/>
        <w:wordWrap w:val="0"/>
        <w:spacing w:line="360" w:lineRule="auto"/>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u w:val="single"/>
        </w:rPr>
        <w:t>丽水市经济和信息化局</w:t>
      </w:r>
      <w:r>
        <w:rPr>
          <w:rFonts w:hint="eastAsia" w:ascii="宋体" w:hAnsi="宋体" w:eastAsia="宋体" w:cs="宋体"/>
          <w:color w:val="auto"/>
          <w:sz w:val="24"/>
          <w:szCs w:val="21"/>
          <w:highlight w:val="none"/>
        </w:rPr>
        <w:t>：</w:t>
      </w:r>
    </w:p>
    <w:p>
      <w:pPr>
        <w:pStyle w:val="29"/>
        <w:wordWrap w:val="0"/>
        <w:autoSpaceDE w:val="0"/>
        <w:autoSpaceDN w:val="0"/>
        <w:spacing w:line="360" w:lineRule="auto"/>
        <w:textAlignment w:val="bottom"/>
        <w:rPr>
          <w:rFonts w:hint="eastAsia" w:ascii="宋体" w:hAnsi="宋体" w:eastAsia="宋体" w:cs="宋体"/>
          <w:color w:val="auto"/>
          <w:sz w:val="24"/>
          <w:szCs w:val="20"/>
          <w:highlight w:val="none"/>
        </w:rPr>
      </w:pPr>
      <w:r>
        <w:rPr>
          <w:rFonts w:hint="eastAsia" w:ascii="宋体" w:hAnsi="宋体" w:eastAsia="宋体" w:cs="宋体"/>
          <w:color w:val="auto"/>
          <w:highlight w:val="none"/>
        </w:rPr>
        <w:t xml:space="preserve">   </w:t>
      </w:r>
      <w:r>
        <w:rPr>
          <w:rFonts w:hint="eastAsia" w:ascii="宋体" w:hAnsi="宋体" w:eastAsia="宋体" w:cs="宋体"/>
          <w:color w:val="auto"/>
          <w:sz w:val="24"/>
          <w:szCs w:val="20"/>
          <w:highlight w:val="none"/>
        </w:rPr>
        <w:t xml:space="preserve">  我</w:t>
      </w:r>
      <w:r>
        <w:rPr>
          <w:rFonts w:hint="eastAsia" w:ascii="宋体" w:hAnsi="宋体" w:eastAsia="宋体" w:cs="宋体"/>
          <w:color w:val="auto"/>
          <w:sz w:val="24"/>
          <w:szCs w:val="20"/>
          <w:highlight w:val="none"/>
          <w:u w:val="single"/>
        </w:rPr>
        <w:t xml:space="preserve"> 法定代表人（负责人）</w:t>
      </w:r>
      <w:r>
        <w:rPr>
          <w:rFonts w:hint="eastAsia" w:ascii="宋体" w:hAnsi="宋体" w:eastAsia="宋体" w:cs="宋体"/>
          <w:color w:val="auto"/>
          <w:sz w:val="24"/>
          <w:szCs w:val="20"/>
          <w:highlight w:val="none"/>
        </w:rPr>
        <w:t>系</w:t>
      </w:r>
      <w:r>
        <w:rPr>
          <w:rFonts w:hint="eastAsia" w:ascii="宋体" w:hAnsi="宋体" w:eastAsia="宋体" w:cs="宋体"/>
          <w:color w:val="auto"/>
          <w:sz w:val="24"/>
          <w:szCs w:val="20"/>
          <w:highlight w:val="none"/>
          <w:u w:val="single"/>
        </w:rPr>
        <w:t xml:space="preserve"> （供应商全称） </w:t>
      </w:r>
      <w:r>
        <w:rPr>
          <w:rFonts w:hint="eastAsia" w:ascii="宋体" w:hAnsi="宋体" w:eastAsia="宋体" w:cs="宋体"/>
          <w:color w:val="auto"/>
          <w:sz w:val="24"/>
          <w:szCs w:val="20"/>
          <w:highlight w:val="none"/>
        </w:rPr>
        <w:t>的法定代表人（或负责人），现授权委托本单位在职职工</w:t>
      </w:r>
      <w:r>
        <w:rPr>
          <w:rFonts w:hint="eastAsia" w:ascii="宋体" w:hAnsi="宋体" w:eastAsia="宋体" w:cs="宋体"/>
          <w:color w:val="auto"/>
          <w:sz w:val="24"/>
          <w:szCs w:val="20"/>
          <w:highlight w:val="none"/>
          <w:u w:val="single"/>
        </w:rPr>
        <w:t xml:space="preserve">   （姓名）</w:t>
      </w:r>
      <w:r>
        <w:rPr>
          <w:rFonts w:hint="eastAsia" w:ascii="宋体" w:hAnsi="宋体" w:eastAsia="宋体" w:cs="宋体"/>
          <w:color w:val="auto"/>
          <w:sz w:val="24"/>
          <w:szCs w:val="20"/>
          <w:highlight w:val="none"/>
        </w:rPr>
        <w:t>以我方的名义参加就贵方组织的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highlight w:val="none"/>
          <w:u w:val="single"/>
        </w:rPr>
        <w:t>（项目编号：</w:t>
      </w:r>
      <w:r>
        <w:rPr>
          <w:rFonts w:hint="eastAsia" w:ascii="宋体" w:hAnsi="宋体" w:eastAsia="宋体" w:cs="宋体"/>
          <w:color w:val="auto"/>
          <w:sz w:val="24"/>
          <w:highlight w:val="none"/>
          <w:u w:val="single"/>
          <w:lang w:eastAsia="zh-CN"/>
        </w:rPr>
        <w:t>浙鼎峰磋商[2025]033号</w:t>
      </w:r>
      <w:r>
        <w:rPr>
          <w:rFonts w:hint="eastAsia" w:ascii="宋体" w:hAnsi="宋体" w:eastAsia="宋体" w:cs="宋体"/>
          <w:color w:val="auto"/>
          <w:sz w:val="24"/>
          <w:highlight w:val="none"/>
          <w:u w:val="single"/>
        </w:rPr>
        <w:t>）</w:t>
      </w:r>
      <w:r>
        <w:rPr>
          <w:rFonts w:hint="eastAsia" w:ascii="宋体" w:hAnsi="宋体" w:eastAsia="宋体" w:cs="宋体"/>
          <w:color w:val="auto"/>
          <w:sz w:val="24"/>
          <w:szCs w:val="20"/>
          <w:highlight w:val="none"/>
        </w:rPr>
        <w:t>的磋商活动，并代表我方全权办理针对上述项目的磋商、开标、评审、签约等具体事务和签署相关文件。</w:t>
      </w:r>
    </w:p>
    <w:p>
      <w:pPr>
        <w:pStyle w:val="29"/>
        <w:wordWrap w:val="0"/>
        <w:autoSpaceDE w:val="0"/>
        <w:autoSpaceDN w:val="0"/>
        <w:spacing w:line="360" w:lineRule="auto"/>
        <w:textAlignment w:val="bottom"/>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    我方对委托代理人的签字或盖章事项负全部责任。</w:t>
      </w:r>
    </w:p>
    <w:p>
      <w:pPr>
        <w:pStyle w:val="29"/>
        <w:wordWrap w:val="0"/>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本授权书自签署之日起生效，在撤销授权的书面通知送达贵方以前，本授权委托书一直有效。委托代理人在授权书有效期内签署的所有文件不因授权的撤销而失效。</w:t>
      </w:r>
    </w:p>
    <w:p>
      <w:pPr>
        <w:pStyle w:val="29"/>
        <w:wordWrap w:val="0"/>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委托代理人无转委托权，特此声明。</w:t>
      </w:r>
    </w:p>
    <w:p>
      <w:pPr>
        <w:pStyle w:val="29"/>
        <w:wordWrap w:val="0"/>
        <w:spacing w:line="360" w:lineRule="auto"/>
        <w:ind w:firstLine="480"/>
        <w:jc w:val="right"/>
        <w:rPr>
          <w:rFonts w:hint="eastAsia" w:ascii="宋体" w:hAnsi="宋体" w:eastAsia="宋体" w:cs="宋体"/>
          <w:color w:val="auto"/>
          <w:sz w:val="24"/>
          <w:szCs w:val="21"/>
          <w:highlight w:val="none"/>
          <w:u w:val="singl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29"/>
        <w:wordWrap w:val="0"/>
        <w:spacing w:line="440" w:lineRule="exact"/>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1" name="自选图形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自选图形 2"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QQwsg2AAAAAkBAAAPAAAAAAAAAAEAIAAAACIAAABkcnMvZG93bnJldi54bWxQSwEC&#10;FAAUAAAACACHTuJAkKO0Z/QBAADkAwAADgAAAAAAAAABACAAAAAnAQAAZHJzL2Uyb0RvYy54bWxQ&#10;SwUGAAAAAAYABgBZAQAAjQUAAAAA&#10;">
                <v:fill on="f" focussize="0,0"/>
                <v:stroke color="#000000" joinstyle="round" dashstyle="longDash"/>
                <v:imagedata o:title=""/>
                <o:lock v:ext="edit" aspectratio="f"/>
              </v:shape>
            </w:pict>
          </mc:Fallback>
        </mc:AlternateContent>
      </w:r>
    </w:p>
    <w:p>
      <w:pPr>
        <w:pStyle w:val="29"/>
        <w:wordWrap w:val="0"/>
        <w:spacing w:line="440" w:lineRule="exact"/>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附：1、委托代理人工作单位：</w:t>
      </w:r>
      <w:r>
        <w:rPr>
          <w:rFonts w:hint="eastAsia" w:ascii="宋体" w:hAnsi="宋体" w:eastAsia="宋体" w:cs="宋体"/>
          <w:color w:val="auto"/>
          <w:sz w:val="24"/>
          <w:szCs w:val="21"/>
          <w:highlight w:val="none"/>
        </w:rPr>
        <w:tab/>
      </w:r>
      <w:r>
        <w:rPr>
          <w:rFonts w:hint="eastAsia" w:ascii="宋体" w:hAnsi="宋体" w:eastAsia="宋体" w:cs="宋体"/>
          <w:color w:val="auto"/>
          <w:sz w:val="24"/>
          <w:szCs w:val="21"/>
          <w:highlight w:val="none"/>
        </w:rPr>
        <w:tab/>
      </w:r>
      <w:r>
        <w:rPr>
          <w:rFonts w:hint="eastAsia" w:ascii="宋体" w:hAnsi="宋体" w:eastAsia="宋体" w:cs="宋体"/>
          <w:color w:val="auto"/>
          <w:sz w:val="24"/>
          <w:szCs w:val="21"/>
          <w:highlight w:val="none"/>
        </w:rPr>
        <w:tab/>
      </w:r>
      <w:r>
        <w:rPr>
          <w:rFonts w:hint="eastAsia" w:ascii="宋体" w:hAnsi="宋体" w:eastAsia="宋体" w:cs="宋体"/>
          <w:color w:val="auto"/>
          <w:sz w:val="24"/>
          <w:szCs w:val="21"/>
          <w:highlight w:val="none"/>
        </w:rPr>
        <w:tab/>
      </w:r>
      <w:r>
        <w:rPr>
          <w:rFonts w:hint="eastAsia" w:ascii="宋体" w:hAnsi="宋体" w:eastAsia="宋体" w:cs="宋体"/>
          <w:color w:val="auto"/>
          <w:sz w:val="24"/>
          <w:szCs w:val="21"/>
          <w:highlight w:val="none"/>
        </w:rPr>
        <w:tab/>
      </w:r>
      <w:r>
        <w:rPr>
          <w:rFonts w:hint="eastAsia" w:ascii="宋体" w:hAnsi="宋体" w:eastAsia="宋体" w:cs="宋体"/>
          <w:color w:val="auto"/>
          <w:sz w:val="24"/>
          <w:szCs w:val="21"/>
          <w:highlight w:val="none"/>
        </w:rPr>
        <w:t xml:space="preserve">职务： </w:t>
      </w:r>
    </w:p>
    <w:p>
      <w:pPr>
        <w:pStyle w:val="29"/>
        <w:wordWrap w:val="0"/>
        <w:spacing w:line="440" w:lineRule="exact"/>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   身份证号码：　　　　　　　　　　</w:t>
      </w:r>
      <w:r>
        <w:rPr>
          <w:rFonts w:hint="eastAsia" w:ascii="宋体" w:hAnsi="宋体" w:eastAsia="宋体" w:cs="宋体"/>
          <w:color w:val="auto"/>
          <w:sz w:val="24"/>
          <w:szCs w:val="21"/>
          <w:highlight w:val="none"/>
        </w:rPr>
        <w:tab/>
      </w:r>
      <w:r>
        <w:rPr>
          <w:rFonts w:hint="eastAsia" w:ascii="宋体" w:hAnsi="宋体" w:eastAsia="宋体" w:cs="宋体"/>
          <w:color w:val="auto"/>
          <w:sz w:val="24"/>
          <w:szCs w:val="21"/>
          <w:highlight w:val="none"/>
        </w:rPr>
        <w:t xml:space="preserve">性别： </w:t>
      </w:r>
    </w:p>
    <w:p>
      <w:pPr>
        <w:pStyle w:val="29"/>
        <w:wordWrap w:val="0"/>
        <w:spacing w:line="440" w:lineRule="exact"/>
        <w:ind w:firstLine="480"/>
        <w:rPr>
          <w:rFonts w:hint="eastAsia" w:ascii="宋体" w:hAnsi="宋体" w:eastAsia="宋体" w:cs="宋体"/>
          <w:color w:val="auto"/>
          <w:sz w:val="24"/>
          <w:highlight w:val="none"/>
          <w:u w:val="single"/>
        </w:rPr>
      </w:pPr>
      <w:r>
        <w:rPr>
          <w:rFonts w:hint="eastAsia" w:ascii="宋体" w:hAnsi="宋体" w:eastAsia="宋体" w:cs="宋体"/>
          <w:color w:val="auto"/>
          <w:sz w:val="24"/>
          <w:szCs w:val="21"/>
          <w:highlight w:val="none"/>
        </w:rPr>
        <w:t>2、</w:t>
      </w:r>
      <w:r>
        <w:rPr>
          <w:rFonts w:hint="eastAsia" w:ascii="宋体" w:hAnsi="宋体" w:eastAsia="宋体" w:cs="宋体"/>
          <w:bCs/>
          <w:color w:val="auto"/>
          <w:sz w:val="24"/>
          <w:highlight w:val="none"/>
        </w:rPr>
        <w:t>委托代理人身份证正、反面电子文档：</w:t>
      </w:r>
    </w:p>
    <w:tbl>
      <w:tblPr>
        <w:tblStyle w:val="20"/>
        <w:tblW w:w="13863" w:type="dxa"/>
        <w:tblInd w:w="0" w:type="dxa"/>
        <w:tblLayout w:type="fixed"/>
        <w:tblCellMar>
          <w:top w:w="0" w:type="dxa"/>
          <w:left w:w="108" w:type="dxa"/>
          <w:bottom w:w="0" w:type="dxa"/>
          <w:right w:w="108" w:type="dxa"/>
        </w:tblCellMar>
      </w:tblPr>
      <w:tblGrid>
        <w:gridCol w:w="4621"/>
        <w:gridCol w:w="4621"/>
        <w:gridCol w:w="4621"/>
      </w:tblGrid>
      <w:tr>
        <w:tblPrEx>
          <w:tblCellMar>
            <w:top w:w="0" w:type="dxa"/>
            <w:left w:w="108" w:type="dxa"/>
            <w:bottom w:w="0" w:type="dxa"/>
            <w:right w:w="108" w:type="dxa"/>
          </w:tblCellMar>
        </w:tblPrEx>
        <w:trPr>
          <w:trHeight w:val="2733" w:hRule="atLeast"/>
        </w:trPr>
        <w:tc>
          <w:tcPr>
            <w:tcW w:w="4621" w:type="dxa"/>
          </w:tcPr>
          <w:p>
            <w:pPr>
              <w:pStyle w:val="29"/>
              <w:wordWrap w:val="0"/>
              <w:spacing w:line="44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正面：</w:t>
            </w:r>
          </w:p>
        </w:tc>
        <w:tc>
          <w:tcPr>
            <w:tcW w:w="4621" w:type="dxa"/>
          </w:tcPr>
          <w:p>
            <w:pPr>
              <w:pStyle w:val="29"/>
              <w:wordWrap w:val="0"/>
              <w:spacing w:line="440" w:lineRule="exact"/>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反面：</w:t>
            </w:r>
          </w:p>
          <w:p>
            <w:pPr>
              <w:pStyle w:val="29"/>
              <w:wordWrap w:val="0"/>
              <w:spacing w:line="440" w:lineRule="exact"/>
              <w:rPr>
                <w:rFonts w:hint="eastAsia" w:ascii="宋体" w:hAnsi="宋体" w:eastAsia="宋体" w:cs="宋体"/>
                <w:color w:val="auto"/>
                <w:sz w:val="24"/>
                <w:highlight w:val="none"/>
                <w:u w:val="single"/>
              </w:rPr>
            </w:pPr>
          </w:p>
        </w:tc>
        <w:tc>
          <w:tcPr>
            <w:tcW w:w="4621" w:type="dxa"/>
          </w:tcPr>
          <w:p>
            <w:pPr>
              <w:pStyle w:val="29"/>
              <w:wordWrap w:val="0"/>
              <w:spacing w:line="440" w:lineRule="exact"/>
              <w:rPr>
                <w:rFonts w:hint="eastAsia" w:ascii="宋体" w:hAnsi="宋体" w:eastAsia="宋体" w:cs="宋体"/>
                <w:color w:val="auto"/>
                <w:sz w:val="24"/>
                <w:highlight w:val="none"/>
                <w:u w:val="single"/>
              </w:rPr>
            </w:pPr>
          </w:p>
        </w:tc>
      </w:tr>
    </w:tbl>
    <w:p>
      <w:pPr>
        <w:pStyle w:val="29"/>
        <w:wordWrap w:val="0"/>
        <w:rPr>
          <w:rFonts w:hint="eastAsia" w:ascii="宋体" w:hAnsi="宋体" w:eastAsia="宋体" w:cs="宋体"/>
          <w:color w:val="auto"/>
          <w:sz w:val="24"/>
          <w:szCs w:val="21"/>
          <w:highlight w:val="none"/>
        </w:rPr>
      </w:pPr>
      <w:r>
        <w:rPr>
          <w:rFonts w:hint="eastAsia" w:ascii="宋体" w:hAnsi="宋体" w:eastAsia="宋体" w:cs="宋体"/>
          <w:b/>
          <w:color w:val="auto"/>
          <w:sz w:val="24"/>
          <w:szCs w:val="21"/>
          <w:highlight w:val="none"/>
        </w:rPr>
        <w:t>注：</w:t>
      </w:r>
      <w:r>
        <w:rPr>
          <w:rFonts w:hint="eastAsia" w:ascii="宋体" w:hAnsi="宋体" w:eastAsia="宋体" w:cs="宋体"/>
          <w:color w:val="auto"/>
          <w:sz w:val="24"/>
          <w:szCs w:val="21"/>
          <w:highlight w:val="none"/>
        </w:rPr>
        <w:t>1. 供应商为法人企业的，其负责人为其法定代表人；供应商为其他组织的，其负责人为法律、行政法规规定代表单位行使职权的主要负责人；供应商为自然人的，其负责人为自然人本人。</w:t>
      </w:r>
    </w:p>
    <w:p>
      <w:pPr>
        <w:pStyle w:val="29"/>
        <w:wordWrap w:val="0"/>
        <w:ind w:left="585" w:leftChars="50" w:hanging="480" w:hangingChars="200"/>
        <w:rPr>
          <w:rFonts w:hint="eastAsia" w:ascii="宋体" w:hAnsi="宋体" w:eastAsia="宋体" w:cs="宋体"/>
          <w:color w:val="auto"/>
          <w:highlight w:val="none"/>
        </w:rPr>
      </w:pPr>
      <w:r>
        <w:rPr>
          <w:rFonts w:hint="eastAsia" w:ascii="宋体" w:hAnsi="宋体" w:eastAsia="宋体" w:cs="宋体"/>
          <w:color w:val="auto"/>
          <w:sz w:val="24"/>
          <w:szCs w:val="21"/>
          <w:highlight w:val="none"/>
        </w:rPr>
        <w:t xml:space="preserve">    2. 若是负责人参会的，不需要提供此授权委托书。</w:t>
      </w:r>
    </w:p>
    <w:p>
      <w:pPr>
        <w:wordWrap w:val="0"/>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5"/>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授权委托书（适用于联合体投标）</w:t>
      </w:r>
    </w:p>
    <w:p>
      <w:pPr>
        <w:pStyle w:val="29"/>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u w:val="single"/>
        </w:rPr>
        <w:t>（采购人名称）</w:t>
      </w:r>
      <w:r>
        <w:rPr>
          <w:rFonts w:hint="eastAsia" w:ascii="宋体" w:hAnsi="宋体" w:eastAsia="宋体" w:cs="宋体"/>
          <w:color w:val="auto"/>
          <w:sz w:val="24"/>
          <w:highlight w:val="none"/>
        </w:rPr>
        <w:t>：</w:t>
      </w:r>
    </w:p>
    <w:p>
      <w:pPr>
        <w:pStyle w:val="29"/>
        <w:autoSpaceDE w:val="0"/>
        <w:autoSpaceDN w:val="0"/>
        <w:spacing w:line="360" w:lineRule="auto"/>
        <w:ind w:firstLine="480" w:firstLineChars="200"/>
        <w:textAlignment w:val="bottom"/>
        <w:rPr>
          <w:rFonts w:hint="eastAsia" w:ascii="宋体" w:hAnsi="宋体" w:eastAsia="宋体" w:cs="宋体"/>
          <w:color w:val="auto"/>
          <w:sz w:val="24"/>
          <w:szCs w:val="20"/>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以我方的名义参加就贵方组织的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《丽水省级高新技术产业园区创建总体方案》、《丽水高新技术产业开发区发展战略规划》、《丽水高新技术产业开发区产业发展规划》编制（项目名称）浙鼎峰磋商[2025]033号（项目编号）标项1（标项）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w:t>
      </w:r>
      <w:r>
        <w:rPr>
          <w:rFonts w:hint="eastAsia" w:ascii="宋体" w:hAnsi="宋体" w:eastAsia="宋体" w:cs="宋体"/>
          <w:color w:val="auto"/>
          <w:sz w:val="24"/>
          <w:szCs w:val="20"/>
          <w:highlight w:val="none"/>
        </w:rPr>
        <w:t>投标活动，并代表我方全权办理针对上述项目的投标、开标、评标、签约等具体事务和签署相关文件</w:t>
      </w:r>
      <w:r>
        <w:rPr>
          <w:rFonts w:hint="eastAsia" w:ascii="宋体" w:hAnsi="宋体" w:eastAsia="宋体" w:cs="宋体"/>
          <w:color w:val="auto"/>
          <w:kern w:val="0"/>
          <w:sz w:val="24"/>
          <w:highlight w:val="none"/>
          <w:lang w:val="zh-CN"/>
        </w:rPr>
        <w:t>。</w:t>
      </w:r>
    </w:p>
    <w:p>
      <w:pPr>
        <w:pStyle w:val="29"/>
        <w:autoSpaceDE w:val="0"/>
        <w:autoSpaceDN w:val="0"/>
        <w:spacing w:line="360" w:lineRule="auto"/>
        <w:ind w:firstLine="480" w:firstLineChars="200"/>
        <w:textAlignment w:val="bottom"/>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我方对委托代理人的签字或盖章事项负全部责任。</w:t>
      </w:r>
    </w:p>
    <w:p>
      <w:pPr>
        <w:pStyle w:val="29"/>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本授权书自签署之日起生效，在撤销授权的书面通知送达贵方以前，本授权委托书一直有效。委托代理人在授权书有效期内签署的所有文件不因授权的撤销而失效。</w:t>
      </w:r>
    </w:p>
    <w:p>
      <w:pPr>
        <w:pStyle w:val="29"/>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委托代理人无转委托权，特此声明。</w:t>
      </w:r>
    </w:p>
    <w:p>
      <w:pPr>
        <w:pStyle w:val="29"/>
        <w:spacing w:line="360" w:lineRule="auto"/>
        <w:ind w:firstLine="480"/>
        <w:rPr>
          <w:rFonts w:hint="eastAsia" w:ascii="宋体" w:hAnsi="宋体" w:eastAsia="宋体" w:cs="宋体"/>
          <w:color w:val="auto"/>
          <w:sz w:val="24"/>
          <w:szCs w:val="21"/>
          <w:highlight w:val="none"/>
        </w:rPr>
      </w:pPr>
    </w:p>
    <w:p>
      <w:pPr>
        <w:pStyle w:val="29"/>
        <w:spacing w:line="360" w:lineRule="auto"/>
        <w:ind w:firstLine="5280" w:firstLineChars="2200"/>
        <w:rPr>
          <w:rFonts w:hint="eastAsia" w:ascii="宋体" w:hAnsi="宋体" w:eastAsia="宋体" w:cs="宋体"/>
          <w:color w:val="auto"/>
          <w:sz w:val="24"/>
          <w:szCs w:val="21"/>
          <w:highlight w:val="none"/>
        </w:rPr>
      </w:pPr>
      <w:r>
        <w:rPr>
          <w:rFonts w:hint="eastAsia" w:ascii="宋体" w:hAnsi="宋体" w:eastAsia="宋体" w:cs="宋体"/>
          <w:color w:val="auto"/>
          <w:kern w:val="0"/>
          <w:sz w:val="24"/>
          <w:highlight w:val="none"/>
          <w:lang w:val="zh-CN"/>
        </w:rPr>
        <w:t>联合体成员盖章：</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联合体成员</w:t>
      </w:r>
      <w:r>
        <w:rPr>
          <w:rFonts w:hint="eastAsia" w:ascii="宋体" w:hAnsi="宋体" w:eastAsia="宋体" w:cs="宋体"/>
          <w:color w:val="auto"/>
          <w:sz w:val="24"/>
          <w:szCs w:val="21"/>
          <w:highlight w:val="none"/>
        </w:rPr>
        <w:t>盖章：</w:t>
      </w:r>
      <w:r>
        <w:rPr>
          <w:rFonts w:hint="eastAsia" w:ascii="宋体" w:hAnsi="宋体" w:eastAsia="宋体" w:cs="宋体"/>
          <w:color w:val="auto"/>
          <w:sz w:val="24"/>
          <w:szCs w:val="21"/>
          <w:highlight w:val="none"/>
          <w:u w:val="single"/>
        </w:rPr>
        <w:t xml:space="preserve">                </w:t>
      </w:r>
    </w:p>
    <w:p>
      <w:pPr>
        <w:pStyle w:val="29"/>
        <w:spacing w:line="360" w:lineRule="auto"/>
        <w:ind w:firstLine="48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29"/>
        <w:spacing w:line="440" w:lineRule="exact"/>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mc:AlternateContent>
          <mc:Choice Requires="wps">
            <w:drawing>
              <wp:anchor distT="0" distB="0" distL="114300" distR="114300" simplePos="0" relativeHeight="251661312"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3" name="自选图形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自选图形 2" o:spid="_x0000_s1026" o:spt="32" type="#_x0000_t32" style="position:absolute;left:0pt;margin-left:-16.5pt;margin-top:10.5pt;height:0pt;width:477.75pt;z-index:251661312;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kEMLINgAAAAJAQAADwAAAAAAAAABACAAAAAiAAAAZHJzL2Rvd25yZXYueG1sUEsB&#10;AhQAFAAAAAgAh07iQE73Dof1AQAA5AMAAA4AAAAAAAAAAQAgAAAAJwEAAGRycy9lMm9Eb2MueG1s&#10;UEsFBgAAAAAGAAYAWQEAAI4FAAAAAA==&#10;">
                <v:fill on="f" focussize="0,0"/>
                <v:stroke color="#000000" joinstyle="round" dashstyle="longDash"/>
                <v:imagedata o:title=""/>
                <o:lock v:ext="edit" aspectratio="f"/>
              </v:shape>
            </w:pict>
          </mc:Fallback>
        </mc:AlternateContent>
      </w:r>
    </w:p>
    <w:p>
      <w:pPr>
        <w:pStyle w:val="29"/>
        <w:spacing w:line="440" w:lineRule="exact"/>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附：1.委托代理人工作单位：                     职务： </w:t>
      </w:r>
    </w:p>
    <w:p>
      <w:pPr>
        <w:pStyle w:val="29"/>
        <w:spacing w:line="440" w:lineRule="exact"/>
        <w:ind w:firstLine="840" w:firstLineChars="3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身份证号码：                             性别： </w:t>
      </w:r>
    </w:p>
    <w:p>
      <w:pPr>
        <w:pStyle w:val="29"/>
        <w:spacing w:line="440" w:lineRule="exact"/>
        <w:ind w:firstLine="480"/>
        <w:rPr>
          <w:rFonts w:hint="eastAsia" w:ascii="宋体" w:hAnsi="宋体" w:eastAsia="宋体" w:cs="宋体"/>
          <w:color w:val="auto"/>
          <w:sz w:val="24"/>
          <w:highlight w:val="none"/>
          <w:u w:val="single"/>
        </w:rPr>
      </w:pPr>
      <w:r>
        <w:rPr>
          <w:rFonts w:hint="eastAsia" w:ascii="宋体" w:hAnsi="宋体" w:eastAsia="宋体" w:cs="宋体"/>
          <w:color w:val="auto"/>
          <w:sz w:val="24"/>
          <w:szCs w:val="21"/>
          <w:highlight w:val="none"/>
        </w:rPr>
        <w:t>2.</w:t>
      </w:r>
      <w:r>
        <w:rPr>
          <w:rFonts w:hint="eastAsia" w:ascii="宋体" w:hAnsi="宋体" w:eastAsia="宋体" w:cs="宋体"/>
          <w:bCs/>
          <w:color w:val="auto"/>
          <w:sz w:val="24"/>
          <w:highlight w:val="none"/>
        </w:rPr>
        <w:t>委托代理人身份证正、反面电子文档：</w:t>
      </w:r>
    </w:p>
    <w:tbl>
      <w:tblPr>
        <w:tblStyle w:val="20"/>
        <w:tblW w:w="0" w:type="auto"/>
        <w:tblInd w:w="0" w:type="dxa"/>
        <w:tblLayout w:type="fixed"/>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tcPr>
          <w:p>
            <w:pPr>
              <w:pStyle w:val="29"/>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正面：</w:t>
            </w:r>
          </w:p>
          <w:p>
            <w:pPr>
              <w:pStyle w:val="29"/>
              <w:spacing w:line="440" w:lineRule="exact"/>
              <w:rPr>
                <w:rFonts w:hint="eastAsia" w:ascii="宋体" w:hAnsi="宋体" w:eastAsia="宋体" w:cs="宋体"/>
                <w:color w:val="auto"/>
                <w:sz w:val="24"/>
                <w:highlight w:val="none"/>
              </w:rPr>
            </w:pPr>
          </w:p>
        </w:tc>
        <w:tc>
          <w:tcPr>
            <w:tcW w:w="4621" w:type="dxa"/>
          </w:tcPr>
          <w:p>
            <w:pPr>
              <w:pStyle w:val="29"/>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反面：</w:t>
            </w:r>
          </w:p>
          <w:p>
            <w:pPr>
              <w:pStyle w:val="29"/>
              <w:spacing w:line="440" w:lineRule="exact"/>
              <w:rPr>
                <w:rFonts w:hint="eastAsia" w:ascii="宋体" w:hAnsi="宋体" w:eastAsia="宋体" w:cs="宋体"/>
                <w:color w:val="auto"/>
                <w:sz w:val="24"/>
                <w:highlight w:val="none"/>
                <w:u w:val="single"/>
              </w:rPr>
            </w:pPr>
          </w:p>
        </w:tc>
      </w:tr>
    </w:tbl>
    <w:p>
      <w:pPr>
        <w:pStyle w:val="29"/>
        <w:ind w:left="588" w:leftChars="280"/>
        <w:rPr>
          <w:rFonts w:hint="eastAsia" w:ascii="宋体" w:hAnsi="宋体" w:eastAsia="宋体" w:cs="宋体"/>
          <w:color w:val="auto"/>
          <w:sz w:val="24"/>
          <w:szCs w:val="21"/>
          <w:highlight w:val="none"/>
        </w:rPr>
      </w:pPr>
    </w:p>
    <w:p>
      <w:pPr>
        <w:pStyle w:val="29"/>
        <w:ind w:left="525" w:leftChars="50" w:hanging="420" w:hangingChars="200"/>
        <w:rPr>
          <w:rFonts w:hint="eastAsia" w:ascii="宋体" w:hAnsi="宋体" w:eastAsia="宋体" w:cs="宋体"/>
          <w:color w:val="auto"/>
          <w:highlight w:val="none"/>
        </w:rPr>
      </w:pPr>
    </w:p>
    <w:p>
      <w:pPr>
        <w:rPr>
          <w:rFonts w:hint="eastAsia" w:ascii="宋体" w:hAnsi="宋体" w:eastAsia="宋体" w:cs="宋体"/>
          <w:color w:val="auto"/>
          <w:highlight w:val="none"/>
        </w:rPr>
        <w:sectPr>
          <w:pgSz w:w="11906" w:h="16838"/>
          <w:pgMar w:top="1247" w:right="1247" w:bottom="1247" w:left="1361" w:header="851" w:footer="850"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298" w:name="_Toc493956054"/>
      <w:bookmarkStart w:id="299" w:name="_Toc531359045"/>
      <w:bookmarkStart w:id="300" w:name="_Toc530551879"/>
      <w:bookmarkStart w:id="301" w:name="_Toc15533"/>
      <w:bookmarkStart w:id="302" w:name="_Toc60739036"/>
      <w:r>
        <w:rPr>
          <w:rFonts w:hint="eastAsia" w:ascii="宋体" w:hAnsi="宋体" w:eastAsia="宋体" w:cs="宋体"/>
          <w:color w:val="auto"/>
          <w:sz w:val="24"/>
          <w:szCs w:val="24"/>
          <w:highlight w:val="none"/>
        </w:rPr>
        <w:t xml:space="preserve">1.6    </w:t>
      </w:r>
      <w:bookmarkEnd w:id="298"/>
      <w:bookmarkEnd w:id="299"/>
      <w:bookmarkEnd w:id="300"/>
      <w:r>
        <w:rPr>
          <w:rFonts w:hint="eastAsia" w:ascii="宋体" w:hAnsi="宋体" w:eastAsia="宋体" w:cs="宋体"/>
          <w:color w:val="auto"/>
          <w:sz w:val="24"/>
          <w:szCs w:val="24"/>
          <w:highlight w:val="none"/>
        </w:rPr>
        <w:t>具有良好的财务会计制度、依法缴纳税收和社会保障资金的承诺函格式</w:t>
      </w:r>
      <w:bookmarkEnd w:id="301"/>
      <w:bookmarkEnd w:id="302"/>
    </w:p>
    <w:p>
      <w:pPr>
        <w:pStyle w:val="5"/>
        <w:wordWrap w:val="0"/>
        <w:spacing w:line="360" w:lineRule="auto"/>
        <w:ind w:firstLine="0"/>
        <w:rPr>
          <w:rFonts w:hint="eastAsia" w:ascii="宋体" w:hAnsi="宋体" w:eastAsia="宋体" w:cs="宋体"/>
          <w:color w:val="auto"/>
          <w:highlight w:val="none"/>
        </w:rPr>
      </w:pPr>
    </w:p>
    <w:p>
      <w:pPr>
        <w:pStyle w:val="5"/>
        <w:wordWrap w:val="0"/>
        <w:ind w:left="630" w:leftChars="300" w:right="630" w:rightChars="300"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具有良好的财务会计制度、依法缴纳税收和社会保障资金的承诺函</w:t>
      </w:r>
    </w:p>
    <w:p>
      <w:pPr>
        <w:pStyle w:val="30"/>
        <w:wordWrap w:val="0"/>
        <w:spacing w:line="360" w:lineRule="auto"/>
        <w:rPr>
          <w:rFonts w:hint="eastAsia" w:ascii="宋体" w:hAnsi="宋体" w:eastAsia="宋体" w:cs="宋体"/>
          <w:color w:val="auto"/>
          <w:sz w:val="24"/>
          <w:highlight w:val="none"/>
          <w:u w:val="single"/>
        </w:rPr>
      </w:pPr>
    </w:p>
    <w:p>
      <w:pPr>
        <w:pStyle w:val="30"/>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szCs w:val="20"/>
          <w:highlight w:val="none"/>
          <w:u w:val="single"/>
        </w:rPr>
        <w:t>丽水市经济和信息化局</w:t>
      </w:r>
      <w:r>
        <w:rPr>
          <w:rFonts w:hint="eastAsia" w:ascii="宋体" w:hAnsi="宋体" w:eastAsia="宋体" w:cs="宋体"/>
          <w:color w:val="auto"/>
          <w:sz w:val="24"/>
          <w:highlight w:val="none"/>
        </w:rPr>
        <w:t>：</w:t>
      </w:r>
    </w:p>
    <w:p>
      <w:pPr>
        <w:pStyle w:val="5"/>
        <w:wordWrap w:val="0"/>
        <w:spacing w:line="360" w:lineRule="auto"/>
        <w:ind w:firstLine="480" w:firstLineChars="200"/>
        <w:jc w:val="left"/>
        <w:rPr>
          <w:rFonts w:hint="eastAsia" w:ascii="宋体" w:hAnsi="宋体" w:eastAsia="宋体" w:cs="宋体"/>
          <w:color w:val="auto"/>
          <w:highlight w:val="none"/>
        </w:rPr>
      </w:pPr>
      <w:r>
        <w:rPr>
          <w:rFonts w:hint="eastAsia" w:ascii="宋体" w:hAnsi="宋体" w:eastAsia="宋体" w:cs="宋体"/>
          <w:color w:val="auto"/>
          <w:sz w:val="24"/>
          <w:highlight w:val="none"/>
        </w:rPr>
        <w:t>我方参与的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highlight w:val="none"/>
          <w:u w:val="single"/>
        </w:rPr>
        <w:t xml:space="preserve">  （项目编号：</w:t>
      </w:r>
      <w:r>
        <w:rPr>
          <w:rFonts w:hint="eastAsia" w:ascii="宋体" w:hAnsi="宋体" w:eastAsia="宋体" w:cs="宋体"/>
          <w:color w:val="auto"/>
          <w:sz w:val="24"/>
          <w:highlight w:val="none"/>
          <w:u w:val="single"/>
          <w:lang w:eastAsia="zh-CN"/>
        </w:rPr>
        <w:t>浙鼎峰磋商[2025]033号</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的磋商活动，我方郑重承诺，我方具有良好的财务会计制度、依法缴纳税收和社会保障资金，不偷逃税款和逃避缴纳社会保障资金。如有虚假，采购人可取消我方任何资格（投标/成交/签订合同），我方对此无任何异议。</w:t>
      </w:r>
    </w:p>
    <w:p>
      <w:pPr>
        <w:pStyle w:val="30"/>
        <w:wordWrap w:val="0"/>
        <w:spacing w:line="360" w:lineRule="auto"/>
        <w:ind w:firstLine="480" w:firstLineChars="200"/>
        <w:rPr>
          <w:rFonts w:hint="eastAsia" w:ascii="宋体" w:hAnsi="宋体" w:eastAsia="宋体" w:cs="宋体"/>
          <w:color w:val="auto"/>
          <w:sz w:val="24"/>
          <w:highlight w:val="none"/>
        </w:rPr>
      </w:pPr>
    </w:p>
    <w:p>
      <w:pPr>
        <w:pStyle w:val="30"/>
        <w:wordWrap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29"/>
        <w:wordWrap w:val="0"/>
        <w:spacing w:line="360" w:lineRule="auto"/>
        <w:jc w:val="left"/>
        <w:rPr>
          <w:rFonts w:hint="eastAsia" w:ascii="宋体" w:hAnsi="宋体" w:eastAsia="宋体" w:cs="宋体"/>
          <w:color w:val="auto"/>
          <w:sz w:val="24"/>
          <w:szCs w:val="21"/>
          <w:highlight w:val="none"/>
          <w:u w:val="single"/>
        </w:r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03" w:name="_Toc34895593"/>
      <w:bookmarkStart w:id="304" w:name="_Toc4862"/>
      <w:bookmarkStart w:id="305" w:name="_Toc530551882"/>
      <w:bookmarkStart w:id="306" w:name="_Toc531359049"/>
      <w:bookmarkStart w:id="307" w:name="_Toc493956056"/>
      <w:r>
        <w:rPr>
          <w:rFonts w:hint="eastAsia" w:ascii="宋体" w:hAnsi="宋体" w:eastAsia="宋体" w:cs="宋体"/>
          <w:color w:val="auto"/>
          <w:sz w:val="24"/>
          <w:szCs w:val="24"/>
          <w:highlight w:val="none"/>
        </w:rPr>
        <w:t>1.7    具有履行合同所必需的设备和专业技术能力承诺函格式</w:t>
      </w:r>
      <w:bookmarkEnd w:id="303"/>
      <w:bookmarkEnd w:id="304"/>
    </w:p>
    <w:p>
      <w:pPr>
        <w:pStyle w:val="5"/>
        <w:wordWrap w:val="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具有履行合同所必需设备和专业技术能力的承诺函</w:t>
      </w:r>
    </w:p>
    <w:p>
      <w:pPr>
        <w:wordWrap w:val="0"/>
        <w:snapToGrid w:val="0"/>
        <w:spacing w:line="360" w:lineRule="auto"/>
        <w:rPr>
          <w:rFonts w:hint="eastAsia" w:ascii="宋体" w:hAnsi="宋体" w:eastAsia="宋体" w:cs="宋体"/>
          <w:color w:val="auto"/>
          <w:highlight w:val="none"/>
        </w:rPr>
      </w:pPr>
    </w:p>
    <w:p>
      <w:pPr>
        <w:pStyle w:val="30"/>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丽水市经济和信息化局</w:t>
      </w:r>
      <w:r>
        <w:rPr>
          <w:rFonts w:hint="eastAsia" w:ascii="宋体" w:hAnsi="宋体" w:eastAsia="宋体" w:cs="宋体"/>
          <w:color w:val="auto"/>
          <w:sz w:val="24"/>
          <w:highlight w:val="none"/>
        </w:rPr>
        <w:t>：</w:t>
      </w:r>
    </w:p>
    <w:p>
      <w:pPr>
        <w:pStyle w:val="30"/>
        <w:wordWrap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highlight w:val="none"/>
          <w:u w:val="single"/>
        </w:rPr>
        <w:t xml:space="preserve">  （项目编号：</w:t>
      </w:r>
      <w:r>
        <w:rPr>
          <w:rFonts w:hint="eastAsia" w:ascii="宋体" w:hAnsi="宋体" w:eastAsia="宋体" w:cs="宋体"/>
          <w:color w:val="auto"/>
          <w:sz w:val="24"/>
          <w:highlight w:val="none"/>
          <w:u w:val="single"/>
          <w:lang w:eastAsia="zh-CN"/>
        </w:rPr>
        <w:t>浙鼎峰磋商[2025]033号</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的磋商活动，我方郑重承诺，我方承诺具有履行合同所必需设备和专业技术能力。如有虚假，采购人可取消我方任何资格（投标/成交/签订合同），我方对此无任何异议。</w:t>
      </w:r>
    </w:p>
    <w:p>
      <w:pPr>
        <w:pStyle w:val="30"/>
        <w:wordWrap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pPr>
        <w:pStyle w:val="30"/>
        <w:wordWrap w:val="0"/>
        <w:spacing w:line="360" w:lineRule="auto"/>
        <w:ind w:firstLine="480" w:firstLineChars="200"/>
        <w:rPr>
          <w:rFonts w:hint="eastAsia" w:ascii="宋体" w:hAnsi="宋体" w:eastAsia="宋体" w:cs="宋体"/>
          <w:color w:val="auto"/>
          <w:sz w:val="24"/>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29"/>
        <w:wordWrap w:val="0"/>
        <w:spacing w:line="360" w:lineRule="auto"/>
        <w:jc w:val="left"/>
        <w:rPr>
          <w:rFonts w:hint="eastAsia" w:ascii="宋体" w:hAnsi="宋体" w:eastAsia="宋体" w:cs="宋体"/>
          <w:color w:val="auto"/>
          <w:sz w:val="24"/>
          <w:szCs w:val="21"/>
          <w:highlight w:val="none"/>
          <w:u w:val="single"/>
        </w:rPr>
        <w:sectPr>
          <w:pgSz w:w="11906" w:h="16838"/>
          <w:pgMar w:top="1247" w:right="1247" w:bottom="1247" w:left="1361" w:header="851" w:footer="850"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08" w:name="_Toc9504"/>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    无重大违法记录声明书</w:t>
      </w:r>
      <w:bookmarkEnd w:id="305"/>
      <w:bookmarkEnd w:id="306"/>
      <w:bookmarkEnd w:id="307"/>
      <w:r>
        <w:rPr>
          <w:rFonts w:hint="eastAsia" w:ascii="宋体" w:hAnsi="宋体" w:eastAsia="宋体" w:cs="宋体"/>
          <w:color w:val="auto"/>
          <w:sz w:val="24"/>
          <w:szCs w:val="24"/>
          <w:highlight w:val="none"/>
        </w:rPr>
        <w:t>格式</w:t>
      </w:r>
      <w:bookmarkEnd w:id="308"/>
    </w:p>
    <w:p>
      <w:pPr>
        <w:pStyle w:val="5"/>
        <w:wordWrap w:val="0"/>
        <w:ind w:firstLine="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无重大违法记录声明书</w:t>
      </w:r>
    </w:p>
    <w:p>
      <w:pPr>
        <w:pStyle w:val="30"/>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szCs w:val="20"/>
          <w:highlight w:val="none"/>
          <w:u w:val="single"/>
        </w:rPr>
        <w:t>丽水市经济和信息化局</w:t>
      </w:r>
      <w:r>
        <w:rPr>
          <w:rFonts w:hint="eastAsia" w:ascii="宋体" w:hAnsi="宋体" w:eastAsia="宋体" w:cs="宋体"/>
          <w:color w:val="auto"/>
          <w:sz w:val="24"/>
          <w:highlight w:val="none"/>
        </w:rPr>
        <w:t>：</w:t>
      </w:r>
    </w:p>
    <w:p>
      <w:pPr>
        <w:pStyle w:val="30"/>
        <w:wordWrap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highlight w:val="none"/>
          <w:u w:val="single"/>
        </w:rPr>
        <w:t xml:space="preserve"> （项目编号：</w:t>
      </w:r>
      <w:r>
        <w:rPr>
          <w:rFonts w:hint="eastAsia" w:ascii="宋体" w:hAnsi="宋体" w:eastAsia="宋体" w:cs="宋体"/>
          <w:color w:val="auto"/>
          <w:sz w:val="24"/>
          <w:highlight w:val="none"/>
          <w:u w:val="single"/>
          <w:lang w:eastAsia="zh-CN"/>
        </w:rPr>
        <w:t>浙鼎峰磋商[2025]033号</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30"/>
        <w:wordWrap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特此声明。</w:t>
      </w:r>
      <w:bookmarkStart w:id="309" w:name="_Toc523398458"/>
      <w:bookmarkStart w:id="310" w:name="_Toc531359051"/>
      <w:bookmarkStart w:id="311" w:name="_Toc500333505"/>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ind w:right="140"/>
        <w:jc w:val="left"/>
        <w:rPr>
          <w:rFonts w:hint="eastAsia" w:ascii="宋体" w:hAnsi="宋体" w:eastAsia="宋体" w:cs="宋体"/>
          <w:color w:val="auto"/>
          <w:sz w:val="24"/>
          <w:szCs w:val="21"/>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4"/>
        <w:wordWrap w:val="0"/>
        <w:spacing w:before="0" w:after="0"/>
        <w:ind w:firstLine="0" w:firstLineChars="0"/>
        <w:jc w:val="right"/>
        <w:rPr>
          <w:rFonts w:hint="eastAsia" w:ascii="宋体" w:hAnsi="宋体" w:eastAsia="宋体" w:cs="宋体"/>
          <w:color w:val="auto"/>
          <w:sz w:val="28"/>
          <w:szCs w:val="28"/>
          <w:highlight w:val="none"/>
        </w:rPr>
        <w:sectPr>
          <w:pgSz w:w="11906" w:h="16838"/>
          <w:pgMar w:top="1247" w:right="1247" w:bottom="1247" w:left="1361" w:header="851" w:footer="850" w:gutter="0"/>
          <w:cols w:space="720" w:num="1"/>
          <w:rtlGutter w:val="0"/>
          <w:docGrid w:linePitch="312" w:charSpace="0"/>
        </w:sectPr>
      </w:pPr>
    </w:p>
    <w:bookmarkEnd w:id="309"/>
    <w:bookmarkEnd w:id="310"/>
    <w:bookmarkEnd w:id="311"/>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12" w:name="_Toc27094"/>
      <w:bookmarkStart w:id="313" w:name="_Toc531359053"/>
    </w:p>
    <w:p>
      <w:pPr>
        <w:pStyle w:val="4"/>
        <w:wordWrap w:val="0"/>
        <w:spacing w:before="0" w:after="0"/>
        <w:ind w:firstLine="0" w:firstLineChars="0"/>
        <w:jc w:val="left"/>
        <w:rPr>
          <w:rFonts w:hint="eastAsia" w:ascii="宋体" w:hAnsi="宋体" w:eastAsia="宋体" w:cs="宋体"/>
          <w:color w:val="auto"/>
          <w:sz w:val="24"/>
          <w:szCs w:val="24"/>
          <w:highlight w:val="none"/>
        </w:rPr>
      </w:pPr>
    </w:p>
    <w:p>
      <w:pPr>
        <w:pStyle w:val="4"/>
        <w:spacing w:before="0" w:after="0"/>
        <w:ind w:firstLine="0" w:firstLineChars="0"/>
        <w:jc w:val="left"/>
        <w:rPr>
          <w:rFonts w:hint="eastAsia" w:ascii="宋体" w:hAnsi="宋体" w:eastAsia="宋体" w:cs="宋体"/>
          <w:color w:val="auto"/>
          <w:sz w:val="24"/>
          <w:szCs w:val="24"/>
          <w:highlight w:val="none"/>
        </w:rPr>
      </w:pPr>
      <w:bookmarkStart w:id="314" w:name="_Toc32059"/>
      <w:r>
        <w:rPr>
          <w:rFonts w:hint="eastAsia" w:ascii="宋体" w:hAnsi="宋体" w:eastAsia="宋体" w:cs="宋体"/>
          <w:color w:val="auto"/>
          <w:sz w:val="24"/>
          <w:szCs w:val="24"/>
          <w:highlight w:val="none"/>
        </w:rPr>
        <w:t>1.9     中小企业声明函格式</w:t>
      </w:r>
      <w:bookmarkEnd w:id="314"/>
    </w:p>
    <w:p>
      <w:pPr>
        <w:wordWrap w:val="0"/>
        <w:spacing w:line="360" w:lineRule="auto"/>
        <w:ind w:firstLine="482" w:firstLineChars="200"/>
        <w:jc w:val="center"/>
        <w:rPr>
          <w:rFonts w:hint="eastAsia" w:ascii="宋体" w:hAnsi="宋体" w:eastAsia="宋体" w:cs="宋体"/>
          <w:b/>
          <w:color w:val="auto"/>
          <w:sz w:val="24"/>
          <w:szCs w:val="24"/>
          <w:highlight w:val="non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pPr>
        <w:wordWrap w:val="0"/>
        <w:spacing w:line="360" w:lineRule="auto"/>
        <w:ind w:firstLine="482" w:firstLineChars="200"/>
        <w:jc w:val="center"/>
        <w:rPr>
          <w:rFonts w:hint="eastAsia" w:ascii="宋体" w:hAnsi="宋体" w:eastAsia="宋体" w:cs="宋体"/>
          <w:b/>
          <w:color w:val="auto"/>
          <w:sz w:val="24"/>
          <w:szCs w:val="24"/>
          <w:highlight w:val="none"/>
        </w:rPr>
      </w:pP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丽水市经济和信息化局</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（其他未列明行业） </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vertAlign w:val="superscript"/>
        </w:rPr>
        <w:fldChar w:fldCharType="begin"/>
      </w:r>
      <w:r>
        <w:rPr>
          <w:rFonts w:hint="eastAsia" w:ascii="宋体" w:hAnsi="宋体" w:eastAsia="宋体" w:cs="宋体"/>
          <w:color w:val="auto"/>
          <w:sz w:val="24"/>
          <w:szCs w:val="24"/>
          <w:highlight w:val="none"/>
          <w:vertAlign w:val="superscript"/>
        </w:rPr>
        <w:instrText xml:space="preserve"> = 1 \* GB3 </w:instrText>
      </w:r>
      <w:r>
        <w:rPr>
          <w:rFonts w:hint="eastAsia" w:ascii="宋体" w:hAnsi="宋体" w:eastAsia="宋体" w:cs="宋体"/>
          <w:color w:val="auto"/>
          <w:sz w:val="24"/>
          <w:szCs w:val="24"/>
          <w:highlight w:val="none"/>
          <w:vertAlign w:val="superscript"/>
        </w:rPr>
        <w:fldChar w:fldCharType="separate"/>
      </w:r>
      <w:r>
        <w:rPr>
          <w:rFonts w:hint="eastAsia" w:ascii="宋体" w:hAnsi="宋体" w:eastAsia="宋体" w:cs="宋体"/>
          <w:color w:val="auto"/>
          <w:sz w:val="24"/>
          <w:szCs w:val="24"/>
          <w:highlight w:val="none"/>
          <w:vertAlign w:val="superscript"/>
        </w:rPr>
        <w:t>①</w:t>
      </w:r>
      <w:r>
        <w:rPr>
          <w:rFonts w:hint="eastAsia" w:ascii="宋体" w:hAnsi="宋体" w:eastAsia="宋体" w:cs="宋体"/>
          <w:color w:val="auto"/>
          <w:sz w:val="24"/>
          <w:szCs w:val="24"/>
          <w:highlight w:val="none"/>
          <w:vertAlign w:val="superscript"/>
        </w:rPr>
        <w:fldChar w:fldCharType="end"/>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（中型企业、小型企业、微型企业，</w:t>
      </w:r>
      <w:r>
        <w:rPr>
          <w:rFonts w:hint="eastAsia" w:ascii="宋体" w:hAnsi="宋体" w:eastAsia="宋体" w:cs="宋体"/>
          <w:b/>
          <w:bCs/>
          <w:color w:val="auto"/>
          <w:sz w:val="24"/>
          <w:szCs w:val="24"/>
          <w:highlight w:val="none"/>
        </w:rPr>
        <w:t>进行选择填写</w:t>
      </w:r>
      <w:r>
        <w:rPr>
          <w:rFonts w:hint="eastAsia" w:ascii="宋体" w:hAnsi="宋体" w:eastAsia="宋体" w:cs="宋体"/>
          <w:color w:val="auto"/>
          <w:sz w:val="24"/>
          <w:szCs w:val="24"/>
          <w:highlight w:val="none"/>
        </w:rPr>
        <w:t>）；</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 xml:space="preserve"> （标的名称）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（其他未列明行业） </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（中型企业、小型企业、微型企业，</w:t>
      </w:r>
      <w:r>
        <w:rPr>
          <w:rFonts w:hint="eastAsia" w:ascii="宋体" w:hAnsi="宋体" w:eastAsia="宋体" w:cs="宋体"/>
          <w:b/>
          <w:bCs/>
          <w:color w:val="auto"/>
          <w:sz w:val="24"/>
          <w:szCs w:val="24"/>
          <w:highlight w:val="none"/>
        </w:rPr>
        <w:t>进行选择填写</w:t>
      </w:r>
      <w:r>
        <w:rPr>
          <w:rFonts w:hint="eastAsia" w:ascii="宋体" w:hAnsi="宋体" w:eastAsia="宋体" w:cs="宋体"/>
          <w:color w:val="auto"/>
          <w:sz w:val="24"/>
          <w:szCs w:val="24"/>
          <w:highlight w:val="none"/>
        </w:rPr>
        <w:t>）；</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pPr>
        <w:wordWrap w:val="0"/>
        <w:spacing w:line="360" w:lineRule="auto"/>
        <w:ind w:firstLine="480" w:firstLineChars="200"/>
        <w:rPr>
          <w:rFonts w:hint="eastAsia" w:ascii="宋体" w:hAnsi="宋体" w:eastAsia="宋体" w:cs="宋体"/>
          <w:color w:val="auto"/>
          <w:sz w:val="24"/>
          <w:szCs w:val="24"/>
          <w:highlight w:val="none"/>
        </w:rPr>
      </w:pPr>
    </w:p>
    <w:p>
      <w:pPr>
        <w:wordWrap w:val="0"/>
        <w:spacing w:line="360" w:lineRule="auto"/>
        <w:ind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企业名称（盖章）：        </w:t>
      </w:r>
    </w:p>
    <w:p>
      <w:pPr>
        <w:wordWrap w:val="0"/>
        <w:spacing w:line="360" w:lineRule="auto"/>
        <w:ind w:firstLine="480" w:firstLineChars="200"/>
        <w:jc w:val="right"/>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rPr>
        <w:t xml:space="preserve">日 期：              </w:t>
      </w:r>
      <w:r>
        <w:rPr>
          <w:rFonts w:hint="eastAsia" w:ascii="宋体" w:hAnsi="宋体" w:eastAsia="宋体" w:cs="宋体"/>
          <w:color w:val="auto"/>
          <w:sz w:val="28"/>
          <w:szCs w:val="28"/>
          <w:highlight w:val="none"/>
        </w:rPr>
        <w:t xml:space="preserve">    </w:t>
      </w:r>
    </w:p>
    <w:p>
      <w:pPr>
        <w:wordWrap w:val="0"/>
        <w:spacing w:line="360" w:lineRule="auto"/>
        <w:rPr>
          <w:rFonts w:hint="eastAsia" w:ascii="宋体" w:hAnsi="宋体" w:eastAsia="宋体" w:cs="宋体"/>
          <w:color w:val="auto"/>
          <w:szCs w:val="21"/>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5080</wp:posOffset>
                </wp:positionH>
                <wp:positionV relativeFrom="paragraph">
                  <wp:posOffset>207010</wp:posOffset>
                </wp:positionV>
                <wp:extent cx="2984500" cy="0"/>
                <wp:effectExtent l="0" t="7620" r="0" b="11430"/>
                <wp:wrapNone/>
                <wp:docPr id="4" name="直接连接符 1"/>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直接连接符 1" o:spid="_x0000_s1026" o:spt="20" style="position:absolute;left:0pt;margin-left:0.4pt;margin-top:16.3pt;height:0pt;width:235pt;z-index:251662336;mso-width-relative:page;mso-height-relative:page;" filled="f" stroked="t" coordsize="21600,21600" o:gfxdata="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vEISTSAAAABgEAAA8AAAAAAAAAAQAgAAAAIgAAAGRycy9kb3ducmV2LnhtbFBLAQIUABQA&#10;AAAIAIdO4kCh6CXj9gEAANQDAAAOAAAAAAAAAAEAIAAAACEBAABkcnMvZTJvRG9jLnhtbFBLBQYA&#10;AAAABgAGAFkBAACJBQAAAAA=&#10;">
                <v:fill on="f" focussize="0,0"/>
                <v:stroke weight="1.25pt" color="#000000" miterlimit="8" joinstyle="miter"/>
                <v:imagedata o:title=""/>
                <o:lock v:ext="edit" aspectratio="f"/>
              </v:line>
            </w:pict>
          </mc:Fallback>
        </mc:AlternateContent>
      </w:r>
    </w:p>
    <w:p>
      <w:pPr>
        <w:wordWrap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GB3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①</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从业人员、营业收入、资产总额填报上一年度数据，无上一年度数据的新成立企业可不填报。</w:t>
      </w:r>
    </w:p>
    <w:p>
      <w:pPr>
        <w:wordWrap w:val="0"/>
        <w:spacing w:line="360" w:lineRule="auto"/>
        <w:rPr>
          <w:rFonts w:hint="eastAsia" w:ascii="宋体" w:hAnsi="宋体" w:eastAsia="宋体" w:cs="宋体"/>
          <w:color w:val="auto"/>
          <w:highlight w:val="none"/>
        </w:rPr>
      </w:pPr>
    </w:p>
    <w:p>
      <w:pPr>
        <w:wordWrap w:val="0"/>
        <w:rPr>
          <w:rFonts w:hint="eastAsia" w:ascii="宋体" w:hAnsi="宋体" w:eastAsia="宋体" w:cs="宋体"/>
          <w:color w:val="auto"/>
          <w:highlight w:val="none"/>
        </w:rPr>
        <w:sectPr>
          <w:pgSz w:w="11906" w:h="16838"/>
          <w:pgMar w:top="1247" w:right="1247" w:bottom="1247" w:left="1361" w:header="851" w:footer="850" w:gutter="0"/>
          <w:cols w:space="720" w:num="1"/>
          <w:titlePg/>
          <w:rtlGutter w:val="0"/>
          <w:docGrid w:linePitch="312" w:charSpace="0"/>
        </w:sectPr>
      </w:pPr>
    </w:p>
    <w:p>
      <w:pPr>
        <w:keepNext/>
        <w:keepLines/>
        <w:wordWrap w:val="0"/>
        <w:spacing w:line="360" w:lineRule="auto"/>
        <w:jc w:val="left"/>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pPr>
        <w:keepNext/>
        <w:keepLines/>
        <w:wordWrap w:val="0"/>
        <w:spacing w:line="360" w:lineRule="auto"/>
        <w:jc w:val="left"/>
        <w:outlineLvl w:val="2"/>
        <w:rPr>
          <w:rFonts w:hint="eastAsia" w:ascii="宋体" w:hAnsi="宋体" w:eastAsia="宋体" w:cs="宋体"/>
          <w:b/>
          <w:bCs/>
          <w:color w:val="auto"/>
          <w:kern w:val="0"/>
          <w:sz w:val="32"/>
          <w:szCs w:val="32"/>
          <w:highlight w:val="none"/>
        </w:rPr>
      </w:pPr>
      <w:r>
        <w:rPr>
          <w:rFonts w:hint="eastAsia" w:ascii="宋体" w:hAnsi="宋体" w:eastAsia="宋体" w:cs="宋体"/>
          <w:b/>
          <w:bCs/>
          <w:color w:val="auto"/>
          <w:sz w:val="24"/>
          <w:szCs w:val="24"/>
          <w:highlight w:val="none"/>
        </w:rPr>
        <w:t xml:space="preserve"> 残疾人福利性单位声明函格式</w:t>
      </w:r>
    </w:p>
    <w:p>
      <w:pPr>
        <w:widowControl/>
        <w:wordWrap w:val="0"/>
        <w:spacing w:line="360" w:lineRule="auto"/>
        <w:jc w:val="center"/>
        <w:rPr>
          <w:rFonts w:hint="eastAsia" w:ascii="宋体" w:hAnsi="宋体" w:eastAsia="宋体" w:cs="宋体"/>
          <w:b/>
          <w:bCs/>
          <w:color w:val="auto"/>
          <w:kern w:val="0"/>
          <w:sz w:val="32"/>
          <w:szCs w:val="32"/>
          <w:highlight w:val="none"/>
        </w:rPr>
      </w:pPr>
    </w:p>
    <w:p>
      <w:pPr>
        <w:widowControl/>
        <w:wordWrap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残疾人福利性单位声明函</w:t>
      </w:r>
    </w:p>
    <w:p>
      <w:pPr>
        <w:widowControl/>
        <w:wordWrap w:val="0"/>
        <w:spacing w:line="360" w:lineRule="auto"/>
        <w:jc w:val="center"/>
        <w:rPr>
          <w:rFonts w:hint="eastAsia" w:ascii="宋体" w:hAnsi="宋体" w:eastAsia="宋体" w:cs="宋体"/>
          <w:bCs/>
          <w:color w:val="auto"/>
          <w:kern w:val="0"/>
          <w:sz w:val="24"/>
          <w:szCs w:val="24"/>
          <w:highlight w:val="none"/>
        </w:rPr>
      </w:pPr>
    </w:p>
    <w:p>
      <w:pPr>
        <w:widowControl/>
        <w:wordWrap w:val="0"/>
        <w:spacing w:line="360" w:lineRule="auto"/>
        <w:ind w:firstLine="60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u w:val="single"/>
        </w:rPr>
        <w:t xml:space="preserve">  （项目编号：</w:t>
      </w:r>
      <w:r>
        <w:rPr>
          <w:rFonts w:hint="eastAsia" w:ascii="宋体" w:hAnsi="宋体" w:eastAsia="宋体" w:cs="宋体"/>
          <w:color w:val="auto"/>
          <w:sz w:val="24"/>
          <w:szCs w:val="24"/>
          <w:highlight w:val="none"/>
          <w:u w:val="single"/>
          <w:lang w:eastAsia="zh-CN"/>
        </w:rPr>
        <w:t>浙鼎峰磋商[2025]033号</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的项目采购活动提供本单位制造的货物（由本单位承担工程/提供服务），或者提供其他残疾人福利性单位制造的货物（不包括使用非残疾人福利性单位注册商标的货物）。</w:t>
      </w:r>
    </w:p>
    <w:p>
      <w:pPr>
        <w:widowControl/>
        <w:wordWrap w:val="0"/>
        <w:spacing w:line="360" w:lineRule="auto"/>
        <w:ind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pPr>
        <w:widowControl/>
        <w:wordWrap w:val="0"/>
        <w:spacing w:line="360" w:lineRule="auto"/>
        <w:rPr>
          <w:rFonts w:hint="eastAsia" w:ascii="宋体" w:hAnsi="宋体" w:eastAsia="宋体" w:cs="宋体"/>
          <w:color w:val="auto"/>
          <w:kern w:val="0"/>
          <w:sz w:val="24"/>
          <w:szCs w:val="24"/>
          <w:highlight w:val="none"/>
        </w:rPr>
      </w:pPr>
    </w:p>
    <w:p>
      <w:pPr>
        <w:widowControl/>
        <w:wordWrap w:val="0"/>
        <w:spacing w:line="360" w:lineRule="auto"/>
        <w:rPr>
          <w:rFonts w:hint="eastAsia" w:ascii="宋体" w:hAnsi="宋体" w:eastAsia="宋体" w:cs="宋体"/>
          <w:color w:val="auto"/>
          <w:kern w:val="0"/>
          <w:sz w:val="24"/>
          <w:szCs w:val="24"/>
          <w:highlight w:val="none"/>
        </w:rPr>
      </w:pPr>
    </w:p>
    <w:p>
      <w:pPr>
        <w:widowControl/>
        <w:wordWrap w:val="0"/>
        <w:spacing w:line="360" w:lineRule="auto"/>
        <w:ind w:right="1560" w:firstLine="60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sz w:val="24"/>
          <w:szCs w:val="24"/>
          <w:highlight w:val="none"/>
        </w:rPr>
        <w:t>单位名称（盖章）：</w:t>
      </w:r>
    </w:p>
    <w:p>
      <w:pPr>
        <w:widowControl/>
        <w:wordWrap w:val="0"/>
        <w:spacing w:line="360" w:lineRule="auto"/>
        <w:ind w:right="1560" w:firstLine="6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w:t>
      </w:r>
    </w:p>
    <w:p>
      <w:pPr>
        <w:widowControl/>
        <w:wordWrap w:val="0"/>
        <w:spacing w:line="360" w:lineRule="auto"/>
        <w:ind w:right="1560" w:firstLine="600"/>
        <w:jc w:val="center"/>
        <w:rPr>
          <w:rFonts w:hint="eastAsia" w:ascii="宋体" w:hAnsi="宋体" w:eastAsia="宋体" w:cs="宋体"/>
          <w:color w:val="auto"/>
          <w:kern w:val="0"/>
          <w:sz w:val="24"/>
          <w:szCs w:val="24"/>
          <w:highlight w:val="none"/>
        </w:rPr>
      </w:pPr>
    </w:p>
    <w:p>
      <w:pPr>
        <w:keepNext/>
        <w:keepLines/>
        <w:wordWrap w:val="0"/>
        <w:spacing w:line="360" w:lineRule="auto"/>
        <w:jc w:val="left"/>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监狱企业证明格式</w:t>
      </w:r>
    </w:p>
    <w:p>
      <w:pPr>
        <w:wordWrap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监狱企业证明</w:t>
      </w:r>
    </w:p>
    <w:p>
      <w:pPr>
        <w:wordWrap w:val="0"/>
        <w:spacing w:line="360" w:lineRule="auto"/>
        <w:jc w:val="center"/>
        <w:rPr>
          <w:rFonts w:hint="eastAsia" w:ascii="宋体" w:hAnsi="宋体" w:eastAsia="宋体" w:cs="宋体"/>
          <w:color w:val="auto"/>
          <w:sz w:val="24"/>
          <w:szCs w:val="24"/>
          <w:highlight w:val="none"/>
        </w:rPr>
      </w:pPr>
    </w:p>
    <w:p>
      <w:pPr>
        <w:pStyle w:val="5"/>
        <w:wordWrap w:val="0"/>
        <w:spacing w:line="360" w:lineRule="auto"/>
        <w:ind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w:t>
      </w:r>
      <w:r>
        <w:rPr>
          <w:rFonts w:hint="eastAsia" w:ascii="宋体" w:hAnsi="宋体" w:eastAsia="宋体" w:cs="宋体"/>
          <w:color w:val="auto"/>
          <w:sz w:val="24"/>
          <w:szCs w:val="24"/>
          <w:highlight w:val="none"/>
        </w:rPr>
        <w:t>须提供省级以上监狱管理局、戒毒管理局（含新疆生产建设兵团）出具的属于监狱企业的证明文件</w:t>
      </w:r>
    </w:p>
    <w:p>
      <w:pPr>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1.10  </w:t>
      </w:r>
      <w:bookmarkEnd w:id="312"/>
      <w:bookmarkEnd w:id="313"/>
      <w:r>
        <w:rPr>
          <w:rFonts w:hint="eastAsia" w:ascii="宋体" w:hAnsi="宋体" w:eastAsia="宋体" w:cs="宋体"/>
          <w:color w:val="auto"/>
          <w:sz w:val="24"/>
          <w:szCs w:val="24"/>
          <w:highlight w:val="none"/>
        </w:rPr>
        <w:t>特定资格条件证明</w:t>
      </w:r>
    </w:p>
    <w:p>
      <w:pPr>
        <w:pStyle w:val="5"/>
        <w:wordWrap w:val="0"/>
        <w:spacing w:line="360" w:lineRule="auto"/>
        <w:ind w:firstLine="0"/>
        <w:rPr>
          <w:rFonts w:hint="eastAsia" w:ascii="宋体" w:hAnsi="宋体" w:eastAsia="宋体" w:cs="宋体"/>
          <w:color w:val="auto"/>
          <w:highlight w:val="none"/>
        </w:rPr>
      </w:pPr>
    </w:p>
    <w:p>
      <w:pPr>
        <w:pStyle w:val="31"/>
        <w:wordWrap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highlight w:val="none"/>
        </w:rPr>
        <w:t>格式自行设计</w:t>
      </w:r>
      <w:r>
        <w:rPr>
          <w:rFonts w:hint="eastAsia" w:ascii="宋体" w:hAnsi="宋体" w:eastAsia="宋体" w:cs="宋体"/>
          <w:color w:val="auto"/>
          <w:sz w:val="24"/>
          <w:szCs w:val="24"/>
          <w:highlight w:val="none"/>
        </w:rPr>
        <w:t>）</w:t>
      </w: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30"/>
        <w:wordWrap w:val="0"/>
        <w:spacing w:line="360" w:lineRule="auto"/>
        <w:rPr>
          <w:rFonts w:hint="eastAsia" w:ascii="宋体" w:hAnsi="宋体" w:eastAsia="宋体" w:cs="宋体"/>
          <w:color w:val="auto"/>
          <w:sz w:val="24"/>
          <w:highlight w:val="none"/>
        </w:rPr>
      </w:pPr>
    </w:p>
    <w:p>
      <w:pPr>
        <w:pStyle w:val="5"/>
        <w:spacing w:line="360" w:lineRule="auto"/>
        <w:ind w:firstLine="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1.11联合体协议书</w:t>
      </w:r>
    </w:p>
    <w:p>
      <w:pPr>
        <w:pStyle w:val="5"/>
        <w:spacing w:line="360" w:lineRule="auto"/>
        <w:ind w:firstLine="0"/>
        <w:jc w:val="center"/>
        <w:rPr>
          <w:rFonts w:hint="eastAsia" w:ascii="宋体" w:hAnsi="宋体" w:eastAsia="宋体" w:cs="宋体"/>
          <w:b/>
          <w:color w:val="auto"/>
          <w:sz w:val="32"/>
          <w:szCs w:val="32"/>
          <w:highlight w:val="none"/>
        </w:rPr>
      </w:pPr>
    </w:p>
    <w:p>
      <w:pPr>
        <w:pStyle w:val="5"/>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联合体协议书</w:t>
      </w:r>
    </w:p>
    <w:p>
      <w:pPr>
        <w:widowControl/>
        <w:spacing w:line="360" w:lineRule="auto"/>
        <w:ind w:firstLine="482" w:firstLineChars="20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pPr>
        <w:pStyle w:val="5"/>
        <w:spacing w:line="360" w:lineRule="auto"/>
        <w:ind w:firstLine="0"/>
        <w:jc w:val="center"/>
        <w:rPr>
          <w:rFonts w:hint="eastAsia" w:ascii="宋体" w:hAnsi="宋体" w:eastAsia="宋体" w:cs="宋体"/>
          <w:b/>
          <w:color w:val="auto"/>
          <w:sz w:val="32"/>
          <w:szCs w:val="32"/>
          <w:highlight w:val="none"/>
        </w:rPr>
      </w:pPr>
    </w:p>
    <w:p>
      <w:pPr>
        <w:pStyle w:val="9"/>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w:t>
      </w:r>
    </w:p>
    <w:p>
      <w:pPr>
        <w:pStyle w:val="9"/>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（如果有的话，可按甲、乙、丙、丁…序列增加）</w:t>
      </w:r>
    </w:p>
    <w:p>
      <w:pPr>
        <w:pStyle w:val="9"/>
        <w:spacing w:line="360" w:lineRule="auto"/>
        <w:ind w:left="105" w:leftChars="50"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各方经协商，就响应</w:t>
      </w:r>
      <w:r>
        <w:rPr>
          <w:rFonts w:hint="eastAsia" w:ascii="宋体" w:hAnsi="宋体" w:eastAsia="宋体" w:cs="宋体"/>
          <w:color w:val="auto"/>
          <w:sz w:val="24"/>
          <w:szCs w:val="24"/>
          <w:highlight w:val="none"/>
          <w:u w:val="single"/>
        </w:rPr>
        <w:t xml:space="preserve"> </w:t>
      </w:r>
      <w:r>
        <w:rPr>
          <w:rFonts w:hint="eastAsia" w:ascii="宋体" w:hAnsi="宋体" w:eastAsia="宋体" w:cs="宋体"/>
          <w:i/>
          <w:color w:val="auto"/>
          <w:sz w:val="24"/>
          <w:szCs w:val="24"/>
          <w:highlight w:val="none"/>
          <w:u w:val="single"/>
        </w:rPr>
        <w:t>（采购代理机构名称）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组织实施的</w:t>
      </w:r>
      <w:r>
        <w:rPr>
          <w:rFonts w:hint="eastAsia" w:ascii="宋体" w:hAnsi="宋体" w:eastAsia="宋体" w:cs="宋体"/>
          <w:color w:val="auto"/>
          <w:sz w:val="24"/>
          <w:szCs w:val="24"/>
          <w:highlight w:val="none"/>
          <w:u w:val="single"/>
        </w:rPr>
        <w:t xml:space="preserve">  </w:t>
      </w:r>
      <w:r>
        <w:rPr>
          <w:rFonts w:hint="eastAsia" w:ascii="宋体" w:hAnsi="宋体" w:eastAsia="宋体" w:cs="宋体"/>
          <w:i/>
          <w:color w:val="auto"/>
          <w:sz w:val="24"/>
          <w:szCs w:val="24"/>
          <w:highlight w:val="none"/>
          <w:u w:val="single"/>
        </w:rPr>
        <w:t>（项目名称）（项目编号）（标项）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的采购活动联合参与采购之事宜，达成如下协议：</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一、各方一致决定，以</w:t>
      </w:r>
      <w:r>
        <w:rPr>
          <w:rFonts w:hint="eastAsia" w:ascii="宋体" w:hAnsi="宋体" w:eastAsia="宋体" w:cs="宋体"/>
          <w:color w:val="auto"/>
          <w:sz w:val="24"/>
          <w:szCs w:val="24"/>
          <w:highlight w:val="none"/>
          <w:u w:val="single"/>
        </w:rPr>
        <w:t xml:space="preserve">                           为联合体牵头人，代表所有联合体成员负责投标和合同实施阶段的主办、协调工作。</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二、所有联合体成员各方签署授权书，授权书载明的授权代表根据招标文件规定及投标内容而对采购人、采购代理机构所作的任何合法承诺，包括书面澄清及相应等均对联合投标各方产生约束力。</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三、联合体其余各方保证对主办人为响应本次采购而提供的产品和服务提供全部质量保证及售后服务支持。</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四、本次联合体中</w:t>
      </w:r>
    </w:p>
    <w:p>
      <w:pPr>
        <w:pStyle w:val="9"/>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甲方承担的工作和义务为:</w:t>
      </w:r>
      <w:r>
        <w:rPr>
          <w:rFonts w:hint="eastAsia" w:ascii="宋体" w:hAnsi="宋体" w:eastAsia="宋体" w:cs="宋体"/>
          <w:color w:val="auto"/>
          <w:sz w:val="24"/>
          <w:szCs w:val="24"/>
          <w:highlight w:val="none"/>
          <w:u w:val="single"/>
        </w:rPr>
        <w:t xml:space="preserve">                                   </w:t>
      </w:r>
    </w:p>
    <w:p>
      <w:pPr>
        <w:pStyle w:val="9"/>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乙方承担的工作和义务为：</w:t>
      </w:r>
      <w:r>
        <w:rPr>
          <w:rFonts w:hint="eastAsia" w:ascii="宋体" w:hAnsi="宋体" w:eastAsia="宋体" w:cs="宋体"/>
          <w:color w:val="auto"/>
          <w:sz w:val="24"/>
          <w:szCs w:val="24"/>
          <w:highlight w:val="none"/>
          <w:u w:val="single"/>
        </w:rPr>
        <w:t xml:space="preserve">                                  </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（如果有的话，可按甲、乙、丙、丁…序列增加）</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五、</w:t>
      </w:r>
      <w:r>
        <w:rPr>
          <w:rFonts w:hint="eastAsia" w:ascii="宋体" w:hAnsi="宋体" w:eastAsia="宋体" w:cs="宋体"/>
          <w:color w:val="auto"/>
          <w:kern w:val="0"/>
          <w:sz w:val="24"/>
          <w:highlight w:val="none"/>
          <w:lang w:val="zh-CN"/>
        </w:rPr>
        <w:t>联合体成员中小企业合同份额。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315" w:name="_Hlk101131882"/>
      <w:r>
        <w:rPr>
          <w:rFonts w:hint="eastAsia" w:ascii="宋体" w:hAnsi="宋体" w:eastAsia="宋体" w:cs="宋体"/>
          <w:color w:val="auto"/>
          <w:kern w:val="0"/>
          <w:sz w:val="24"/>
          <w:highlight w:val="none"/>
          <w:u w:val="single"/>
        </w:rPr>
        <w:t>联合体成员X,……</w:t>
      </w:r>
      <w:bookmarkEnd w:id="315"/>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提供的服务由小微企业承接（或提供的货物由小微企业制造），其合同份额占到合同总金额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316"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316"/>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317"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317"/>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六、如果中标，联合体各成员方共同与采购人签订合同，并就采购合同约定的事项对采购人承担连带责任。</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七、本协议提交</w:t>
      </w:r>
      <w:r>
        <w:rPr>
          <w:rFonts w:hint="eastAsia" w:ascii="宋体" w:hAnsi="宋体" w:eastAsia="宋体" w:cs="宋体"/>
          <w:i/>
          <w:color w:val="auto"/>
          <w:sz w:val="24"/>
          <w:szCs w:val="24"/>
          <w:highlight w:val="none"/>
          <w:u w:val="single"/>
        </w:rPr>
        <w:t>（采购人名称）</w:t>
      </w:r>
      <w:r>
        <w:rPr>
          <w:rFonts w:hint="eastAsia" w:ascii="宋体" w:hAnsi="宋体" w:eastAsia="宋体" w:cs="宋体"/>
          <w:color w:val="auto"/>
          <w:sz w:val="24"/>
          <w:szCs w:val="24"/>
          <w:highlight w:val="none"/>
        </w:rPr>
        <w:t>后，联合体各方不得以任何形式对上述实质内容进行修改或撤销。</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八、有关本次联合体的其他事宜：</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1.联合体各方不再单独参加或者与其他供应商另外组成联合体参加同一合同项下的政府采购活动。</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2.联合体中有同类资质的各方按照联合体分工承担相同工作的，按照资质等级较低的供应商确定资质等级。</w:t>
      </w:r>
    </w:p>
    <w:p>
      <w:pPr>
        <w:pStyle w:val="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3.本协议提交采购人、采购机构后，联合体各方不得以任何形式对上述内容进行修改或撤销。</w:t>
      </w:r>
    </w:p>
    <w:p>
      <w:pPr>
        <w:pStyle w:val="9"/>
        <w:spacing w:line="360" w:lineRule="auto"/>
        <w:ind w:firstLine="480" w:firstLineChars="200"/>
        <w:rPr>
          <w:rFonts w:hint="eastAsia" w:ascii="宋体" w:hAnsi="宋体" w:eastAsia="宋体" w:cs="宋体"/>
          <w:color w:val="auto"/>
          <w:sz w:val="24"/>
          <w:szCs w:val="24"/>
          <w:highlight w:val="none"/>
        </w:rPr>
      </w:pP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联合体成员（公章）：</w:t>
      </w:r>
      <w:r>
        <w:rPr>
          <w:rFonts w:hint="eastAsia" w:ascii="宋体" w:hAnsi="宋体" w:eastAsia="宋体" w:cs="宋体"/>
          <w:color w:val="auto"/>
          <w:kern w:val="0"/>
          <w:sz w:val="24"/>
          <w:highlight w:val="none"/>
          <w:u w:val="single"/>
          <w:lang w:val="zh-CN"/>
        </w:rPr>
        <w:t xml:space="preserve">                </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联合体成员（公章）：</w:t>
      </w:r>
      <w:r>
        <w:rPr>
          <w:rFonts w:hint="eastAsia" w:ascii="宋体" w:hAnsi="宋体" w:eastAsia="宋体" w:cs="宋体"/>
          <w:color w:val="auto"/>
          <w:kern w:val="0"/>
          <w:sz w:val="24"/>
          <w:highlight w:val="none"/>
          <w:u w:val="single"/>
          <w:lang w:val="zh-CN"/>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9"/>
        <w:spacing w:line="360" w:lineRule="auto"/>
        <w:ind w:firstLine="480" w:firstLineChars="200"/>
        <w:jc w:val="right"/>
        <w:rPr>
          <w:rFonts w:hint="eastAsia" w:ascii="宋体" w:hAnsi="宋体" w:eastAsia="宋体" w:cs="宋体"/>
          <w:color w:val="auto"/>
          <w:sz w:val="24"/>
          <w:szCs w:val="24"/>
          <w:highlight w:val="none"/>
        </w:rPr>
      </w:pPr>
    </w:p>
    <w:p>
      <w:pPr>
        <w:pStyle w:val="9"/>
        <w:jc w:val="left"/>
        <w:rPr>
          <w:rFonts w:hint="eastAsia" w:ascii="宋体" w:hAnsi="宋体" w:eastAsia="宋体" w:cs="宋体"/>
          <w:b/>
          <w:color w:val="auto"/>
          <w:sz w:val="24"/>
          <w:szCs w:val="24"/>
          <w:highlight w:val="none"/>
        </w:rPr>
      </w:pPr>
    </w:p>
    <w:p>
      <w:pPr>
        <w:pStyle w:val="9"/>
        <w:wordWrap w:val="0"/>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w:t>
      </w:r>
      <w:r>
        <w:rPr>
          <w:rFonts w:hint="eastAsia" w:ascii="宋体" w:hAnsi="宋体" w:eastAsia="宋体" w:cs="宋体"/>
          <w:color w:val="auto"/>
          <w:sz w:val="24"/>
          <w:szCs w:val="24"/>
          <w:highlight w:val="none"/>
        </w:rPr>
        <w:t>1.若是联合体参与的，须提供本协议，并按格式要求如实、完整填写；</w:t>
      </w:r>
    </w:p>
    <w:p>
      <w:pPr>
        <w:pStyle w:val="31"/>
        <w:wordWrap w:val="0"/>
        <w:ind w:left="1095" w:leftChars="350" w:hanging="360" w:hangingChars="1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联合体</w:t>
      </w:r>
      <w:r>
        <w:rPr>
          <w:rFonts w:hint="eastAsia" w:ascii="宋体" w:hAnsi="宋体" w:eastAsia="宋体" w:cs="宋体"/>
          <w:color w:val="auto"/>
          <w:sz w:val="24"/>
          <w:szCs w:val="24"/>
          <w:highlight w:val="none"/>
          <w:lang w:val="en-US" w:eastAsia="zh-CN"/>
        </w:rPr>
        <w:t>参加</w:t>
      </w:r>
      <w:r>
        <w:rPr>
          <w:rFonts w:hint="eastAsia" w:ascii="宋体" w:hAnsi="宋体" w:eastAsia="宋体" w:cs="宋体"/>
          <w:color w:val="auto"/>
          <w:sz w:val="24"/>
          <w:szCs w:val="24"/>
          <w:highlight w:val="none"/>
        </w:rPr>
        <w:t>的：联合体各方均需提供营业执照电子文档</w:t>
      </w:r>
      <w:r>
        <w:rPr>
          <w:rFonts w:hint="eastAsia" w:ascii="宋体" w:hAnsi="宋体" w:eastAsia="宋体" w:cs="宋体"/>
          <w:color w:val="auto"/>
          <w:sz w:val="24"/>
          <w:szCs w:val="24"/>
          <w:highlight w:val="none"/>
          <w:lang w:eastAsia="zh-CN"/>
        </w:rPr>
        <w:t>，法定代表人（或负责人）身份证电子文档， 符合参加政府采购活动应当具备的一般条件的承诺函</w:t>
      </w:r>
      <w:r>
        <w:rPr>
          <w:rFonts w:hint="eastAsia" w:ascii="宋体" w:hAnsi="宋体" w:eastAsia="宋体" w:cs="宋体"/>
          <w:color w:val="auto"/>
          <w:sz w:val="24"/>
          <w:szCs w:val="24"/>
          <w:highlight w:val="none"/>
        </w:rPr>
        <w:t>等相关材料。</w:t>
      </w:r>
    </w:p>
    <w:p>
      <w:pPr>
        <w:pStyle w:val="31"/>
        <w:ind w:left="1095" w:leftChars="350" w:hanging="360" w:hangingChars="150"/>
        <w:jc w:val="left"/>
        <w:rPr>
          <w:rFonts w:hint="eastAsia" w:ascii="宋体" w:hAnsi="宋体" w:eastAsia="宋体" w:cs="宋体"/>
          <w:color w:val="auto"/>
          <w:sz w:val="24"/>
          <w:szCs w:val="24"/>
          <w:highlight w:val="none"/>
        </w:rPr>
      </w:pPr>
    </w:p>
    <w:p>
      <w:pPr>
        <w:pStyle w:val="5"/>
        <w:wordWrap w:val="0"/>
        <w:rPr>
          <w:rFonts w:hint="eastAsia" w:ascii="宋体" w:hAnsi="宋体" w:eastAsia="宋体" w:cs="宋体"/>
          <w:color w:val="auto"/>
          <w:highlight w:val="none"/>
        </w:rPr>
        <w:sectPr>
          <w:pgSz w:w="11906" w:h="16838"/>
          <w:pgMar w:top="1247" w:right="1247" w:bottom="1247" w:left="1361" w:header="851" w:footer="850" w:gutter="0"/>
          <w:cols w:space="720" w:num="1"/>
          <w:rtlGutter w:val="0"/>
          <w:docGrid w:linePitch="312" w:charSpace="0"/>
        </w:sectPr>
      </w:pPr>
    </w:p>
    <w:p>
      <w:pPr>
        <w:pStyle w:val="17"/>
        <w:wordWrap w:val="0"/>
        <w:spacing w:beforeLines="100" w:after="240" w:afterLines="100"/>
        <w:outlineLvl w:val="1"/>
        <w:rPr>
          <w:rFonts w:hint="eastAsia" w:ascii="宋体" w:hAnsi="宋体" w:eastAsia="宋体" w:cs="宋体"/>
          <w:color w:val="auto"/>
          <w:sz w:val="44"/>
          <w:szCs w:val="44"/>
          <w:highlight w:val="none"/>
        </w:rPr>
      </w:pPr>
      <w:bookmarkStart w:id="318" w:name="_Toc493956058"/>
      <w:bookmarkStart w:id="319" w:name="_Toc531359054"/>
      <w:bookmarkStart w:id="320" w:name="_Toc10530"/>
      <w:bookmarkStart w:id="321" w:name="_Toc530551883"/>
      <w:r>
        <w:rPr>
          <w:rFonts w:hint="eastAsia" w:ascii="宋体" w:hAnsi="宋体" w:eastAsia="宋体" w:cs="宋体"/>
          <w:color w:val="auto"/>
          <w:sz w:val="44"/>
          <w:szCs w:val="44"/>
          <w:highlight w:val="none"/>
        </w:rPr>
        <w:t>二  商务技术文件格式</w:t>
      </w:r>
      <w:bookmarkEnd w:id="318"/>
      <w:bookmarkEnd w:id="319"/>
      <w:bookmarkEnd w:id="320"/>
      <w:bookmarkEnd w:id="321"/>
    </w:p>
    <w:p>
      <w:pPr>
        <w:pStyle w:val="32"/>
        <w:wordWrap w:val="0"/>
        <w:spacing w:line="360" w:lineRule="auto"/>
        <w:jc w:val="center"/>
        <w:rPr>
          <w:rFonts w:hint="eastAsia" w:ascii="宋体" w:hAnsi="宋体" w:eastAsia="宋体" w:cs="宋体"/>
          <w:color w:val="auto"/>
          <w:sz w:val="28"/>
          <w:szCs w:val="28"/>
          <w:highlight w:val="none"/>
        </w:rPr>
      </w:pPr>
      <w:bookmarkStart w:id="322" w:name="_Toc531359055"/>
      <w:bookmarkStart w:id="323" w:name="_Toc530551884"/>
      <w:bookmarkStart w:id="324" w:name="_Toc493956059"/>
    </w:p>
    <w:p>
      <w:pPr>
        <w:pStyle w:val="32"/>
        <w:wordWrap w:val="0"/>
        <w:spacing w:line="360" w:lineRule="auto"/>
        <w:jc w:val="left"/>
        <w:rPr>
          <w:rFonts w:hint="eastAsia" w:ascii="宋体" w:hAnsi="宋体" w:eastAsia="宋体" w:cs="宋体"/>
          <w:color w:val="auto"/>
          <w:sz w:val="24"/>
          <w:szCs w:val="24"/>
          <w:highlight w:val="none"/>
        </w:rPr>
      </w:pPr>
    </w:p>
    <w:bookmarkEnd w:id="322"/>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25" w:name="_Toc531359056"/>
      <w:bookmarkStart w:id="326" w:name="_Toc5819"/>
      <w:r>
        <w:rPr>
          <w:rFonts w:hint="eastAsia" w:ascii="宋体" w:hAnsi="宋体" w:eastAsia="宋体" w:cs="宋体"/>
          <w:color w:val="auto"/>
          <w:sz w:val="24"/>
          <w:szCs w:val="24"/>
          <w:highlight w:val="none"/>
        </w:rPr>
        <w:t>2.1    商务技术文件封面</w:t>
      </w:r>
      <w:bookmarkEnd w:id="325"/>
      <w:r>
        <w:rPr>
          <w:rFonts w:hint="eastAsia" w:ascii="宋体" w:hAnsi="宋体" w:eastAsia="宋体" w:cs="宋体"/>
          <w:color w:val="auto"/>
          <w:sz w:val="24"/>
          <w:szCs w:val="24"/>
          <w:highlight w:val="none"/>
        </w:rPr>
        <w:t>格式</w:t>
      </w:r>
      <w:bookmarkEnd w:id="326"/>
    </w:p>
    <w:p>
      <w:pPr>
        <w:pStyle w:val="5"/>
        <w:wordWrap w:val="0"/>
        <w:ind w:firstLine="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bCs/>
          <w:color w:val="auto"/>
          <w:sz w:val="24"/>
          <w:highlight w:val="none"/>
        </w:rPr>
      </w:pPr>
      <w:r>
        <w:rPr>
          <w:rFonts w:hint="eastAsia" w:ascii="宋体" w:hAnsi="宋体" w:eastAsia="宋体" w:cs="宋体"/>
          <w:b/>
          <w:color w:val="auto"/>
          <w:sz w:val="32"/>
          <w:szCs w:val="32"/>
          <w:highlight w:val="none"/>
        </w:rPr>
        <w:t>磋商响应文件</w:t>
      </w:r>
    </w:p>
    <w:tbl>
      <w:tblPr>
        <w:tblStyle w:val="20"/>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磋商响应文件名称：</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商务技术文件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 购 编 号：</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 目 名 称：</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      项：</w:t>
            </w:r>
          </w:p>
        </w:tc>
        <w:tc>
          <w:tcPr>
            <w:tcW w:w="4536" w:type="dxa"/>
            <w:vAlign w:val="center"/>
          </w:tcPr>
          <w:p>
            <w:pPr>
              <w:wordWrap w:val="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val="en-US" w:eastAsia="zh-CN"/>
              </w:rPr>
              <w:t>标项1</w:t>
            </w: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p>
        </w:tc>
        <w:tc>
          <w:tcPr>
            <w:tcW w:w="4536" w:type="dxa"/>
            <w:vAlign w:val="center"/>
          </w:tcPr>
          <w:p>
            <w:pPr>
              <w:wordWrap w:val="0"/>
              <w:jc w:val="left"/>
              <w:rPr>
                <w:rFonts w:hint="eastAsia" w:ascii="宋体" w:hAnsi="宋体" w:eastAsia="宋体" w:cs="宋体"/>
                <w:color w:val="auto"/>
                <w:sz w:val="24"/>
                <w:szCs w:val="24"/>
                <w:highlight w:val="none"/>
              </w:rPr>
            </w:pP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供应商全称（盖章）：</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供应商地址：</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wordWrap w:val="0"/>
              <w:jc w:val="left"/>
              <w:rPr>
                <w:rFonts w:hint="eastAsia" w:ascii="宋体" w:hAnsi="宋体" w:eastAsia="宋体" w:cs="宋体"/>
                <w:color w:val="auto"/>
                <w:sz w:val="24"/>
                <w:szCs w:val="24"/>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wordWrap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  月  日</w:t>
            </w:r>
          </w:p>
        </w:tc>
      </w:tr>
    </w:tbl>
    <w:p>
      <w:pPr>
        <w:wordWrap w:val="0"/>
        <w:spacing w:line="360" w:lineRule="auto"/>
        <w:rPr>
          <w:rFonts w:hint="eastAsia" w:ascii="宋体" w:hAnsi="宋体" w:eastAsia="宋体" w:cs="宋体"/>
          <w:color w:val="auto"/>
          <w:sz w:val="24"/>
          <w:szCs w:val="24"/>
          <w:highlight w:val="none"/>
        </w:rPr>
      </w:pPr>
    </w:p>
    <w:p>
      <w:pPr>
        <w:wordWrap w:val="0"/>
        <w:spacing w:line="360" w:lineRule="auto"/>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27" w:name="_Toc531359057"/>
      <w:bookmarkStart w:id="328" w:name="_Toc6567"/>
      <w:r>
        <w:rPr>
          <w:rFonts w:hint="eastAsia" w:ascii="宋体" w:hAnsi="宋体" w:eastAsia="宋体" w:cs="宋体"/>
          <w:color w:val="auto"/>
          <w:sz w:val="24"/>
          <w:szCs w:val="24"/>
          <w:highlight w:val="none"/>
        </w:rPr>
        <w:t>2.2    商务技术文件目录</w:t>
      </w:r>
      <w:bookmarkEnd w:id="327"/>
      <w:bookmarkEnd w:id="328"/>
    </w:p>
    <w:p>
      <w:pPr>
        <w:pStyle w:val="5"/>
        <w:wordWrap w:val="0"/>
        <w:spacing w:line="360" w:lineRule="auto"/>
        <w:ind w:firstLine="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highlight w:val="none"/>
        </w:rPr>
        <w:t>格式自行设计）</w:t>
      </w:r>
      <w:bookmarkStart w:id="329" w:name="_Toc531359058"/>
    </w:p>
    <w:p>
      <w:pPr>
        <w:pStyle w:val="5"/>
        <w:wordWrap w:val="0"/>
        <w:spacing w:line="360" w:lineRule="auto"/>
        <w:ind w:firstLine="0"/>
        <w:jc w:val="left"/>
        <w:rPr>
          <w:rFonts w:hint="eastAsia" w:ascii="宋体" w:hAnsi="宋体" w:eastAsia="宋体" w:cs="宋体"/>
          <w:color w:val="auto"/>
          <w:sz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sectPr>
          <w:pgSz w:w="11906" w:h="16838"/>
          <w:pgMar w:top="1247" w:right="1247" w:bottom="1247" w:left="1361" w:header="851" w:footer="850"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30" w:name="_Toc815"/>
      <w:r>
        <w:rPr>
          <w:rFonts w:hint="eastAsia" w:ascii="宋体" w:hAnsi="宋体" w:eastAsia="宋体" w:cs="宋体"/>
          <w:color w:val="auto"/>
          <w:sz w:val="24"/>
          <w:szCs w:val="24"/>
          <w:highlight w:val="none"/>
        </w:rPr>
        <w:t xml:space="preserve">2.3    </w:t>
      </w:r>
      <w:bookmarkEnd w:id="323"/>
      <w:bookmarkEnd w:id="324"/>
      <w:r>
        <w:rPr>
          <w:rFonts w:hint="eastAsia" w:ascii="宋体" w:hAnsi="宋体" w:eastAsia="宋体" w:cs="宋体"/>
          <w:color w:val="auto"/>
          <w:sz w:val="24"/>
          <w:szCs w:val="24"/>
          <w:highlight w:val="none"/>
        </w:rPr>
        <w:t>磋商响应函</w:t>
      </w:r>
      <w:bookmarkEnd w:id="329"/>
      <w:r>
        <w:rPr>
          <w:rFonts w:hint="eastAsia" w:ascii="宋体" w:hAnsi="宋体" w:eastAsia="宋体" w:cs="宋体"/>
          <w:color w:val="auto"/>
          <w:sz w:val="24"/>
          <w:szCs w:val="24"/>
          <w:highlight w:val="none"/>
        </w:rPr>
        <w:t>格式</w:t>
      </w:r>
      <w:bookmarkEnd w:id="330"/>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磋商响应函</w:t>
      </w:r>
    </w:p>
    <w:p>
      <w:pPr>
        <w:pStyle w:val="33"/>
        <w:tabs>
          <w:tab w:val="left" w:pos="0"/>
        </w:tabs>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kern w:val="2"/>
          <w:sz w:val="24"/>
          <w:highlight w:val="none"/>
          <w:u w:val="single"/>
        </w:rPr>
        <w:t>丽水市经济和信息化局</w:t>
      </w:r>
      <w:r>
        <w:rPr>
          <w:rFonts w:hint="eastAsia" w:ascii="宋体" w:hAnsi="宋体" w:eastAsia="宋体" w:cs="宋体"/>
          <w:color w:val="auto"/>
          <w:sz w:val="24"/>
          <w:highlight w:val="none"/>
        </w:rPr>
        <w:t>：</w:t>
      </w:r>
    </w:p>
    <w:p>
      <w:pPr>
        <w:pStyle w:val="33"/>
        <w:tabs>
          <w:tab w:val="left" w:pos="0"/>
        </w:tabs>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根据贵方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highlight w:val="none"/>
          <w:u w:val="single"/>
        </w:rPr>
        <w:t xml:space="preserve">  （项目编号：</w:t>
      </w:r>
      <w:r>
        <w:rPr>
          <w:rFonts w:hint="eastAsia" w:ascii="宋体" w:hAnsi="宋体" w:eastAsia="宋体" w:cs="宋体"/>
          <w:color w:val="auto"/>
          <w:sz w:val="24"/>
          <w:highlight w:val="none"/>
          <w:u w:val="single"/>
          <w:lang w:eastAsia="zh-CN"/>
        </w:rPr>
        <w:t>浙鼎峰磋商[2025]033号</w:t>
      </w:r>
      <w:r>
        <w:rPr>
          <w:rFonts w:hint="eastAsia" w:ascii="宋体" w:hAnsi="宋体" w:eastAsia="宋体" w:cs="宋体"/>
          <w:color w:val="auto"/>
          <w:sz w:val="24"/>
          <w:highlight w:val="none"/>
          <w:u w:val="single"/>
        </w:rPr>
        <w:t>）</w:t>
      </w:r>
      <w:r>
        <w:rPr>
          <w:rFonts w:hint="eastAsia" w:ascii="宋体" w:hAnsi="宋体" w:eastAsia="宋体" w:cs="宋体"/>
          <w:color w:val="auto"/>
          <w:sz w:val="24"/>
          <w:szCs w:val="21"/>
          <w:highlight w:val="none"/>
        </w:rPr>
        <w:t>的磋商文件要求，正式授权下述签字人</w:t>
      </w:r>
      <w:r>
        <w:rPr>
          <w:rFonts w:hint="eastAsia" w:ascii="宋体" w:hAnsi="宋体" w:eastAsia="宋体" w:cs="宋体"/>
          <w:color w:val="auto"/>
          <w:kern w:val="2"/>
          <w:sz w:val="24"/>
          <w:highlight w:val="none"/>
          <w:u w:val="single"/>
        </w:rPr>
        <w:t>（姓名和职务）</w:t>
      </w:r>
      <w:r>
        <w:rPr>
          <w:rFonts w:hint="eastAsia" w:ascii="宋体" w:hAnsi="宋体" w:eastAsia="宋体" w:cs="宋体"/>
          <w:color w:val="auto"/>
          <w:sz w:val="24"/>
          <w:szCs w:val="21"/>
          <w:highlight w:val="none"/>
        </w:rPr>
        <w:t>全权代表供应商</w:t>
      </w:r>
      <w:r>
        <w:rPr>
          <w:rFonts w:hint="eastAsia" w:ascii="宋体" w:hAnsi="宋体" w:eastAsia="宋体" w:cs="宋体"/>
          <w:color w:val="auto"/>
          <w:kern w:val="2"/>
          <w:sz w:val="24"/>
          <w:highlight w:val="none"/>
          <w:u w:val="single"/>
        </w:rPr>
        <w:t>（供应商全称）</w:t>
      </w:r>
      <w:r>
        <w:rPr>
          <w:rFonts w:hint="eastAsia" w:ascii="宋体" w:hAnsi="宋体" w:eastAsia="宋体" w:cs="宋体"/>
          <w:color w:val="auto"/>
          <w:sz w:val="24"/>
          <w:szCs w:val="21"/>
          <w:highlight w:val="none"/>
        </w:rPr>
        <w:t>参加贵方组织的有关采购活动，并提交下述文件：</w:t>
      </w:r>
    </w:p>
    <w:p>
      <w:pPr>
        <w:pStyle w:val="33"/>
        <w:tabs>
          <w:tab w:val="left" w:pos="0"/>
        </w:tabs>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政府采购云系统提交电子加密响应文件</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w:t>
      </w:r>
    </w:p>
    <w:p>
      <w:pPr>
        <w:pStyle w:val="33"/>
        <w:tabs>
          <w:tab w:val="left" w:pos="0"/>
        </w:tabs>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4"/>
          <w:highlight w:val="none"/>
        </w:rPr>
        <w:t>通过电子邮件提交备份电子响应文件（打包压缩加密）</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w:t>
      </w:r>
    </w:p>
    <w:p>
      <w:pPr>
        <w:pStyle w:val="33"/>
        <w:tabs>
          <w:tab w:val="left" w:pos="0"/>
        </w:tabs>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据此函我方就本次响应有关事项郑重承诺如下：</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1、我方向贵方提交的所有磋商响应文件、资料都是准确的和真实的。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2、我方承诺已经具备《中华人民共和国政府采购法》、《中华人民共和国政府采购法实施条例》中规定的参加政府采购活动的供应商应当具备的条件，并真实提供相关材料。</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3、如果我方成交，将派出</w:t>
      </w:r>
      <w:r>
        <w:rPr>
          <w:rFonts w:hint="eastAsia" w:ascii="宋体" w:hAnsi="宋体" w:eastAsia="宋体" w:cs="宋体"/>
          <w:color w:val="auto"/>
          <w:kern w:val="2"/>
          <w:sz w:val="24"/>
          <w:highlight w:val="none"/>
          <w:u w:val="single"/>
        </w:rPr>
        <w:t>（姓名及身份证号码）</w:t>
      </w:r>
      <w:r>
        <w:rPr>
          <w:rFonts w:hint="eastAsia" w:ascii="宋体" w:hAnsi="宋体" w:eastAsia="宋体" w:cs="宋体"/>
          <w:color w:val="auto"/>
          <w:sz w:val="24"/>
          <w:szCs w:val="21"/>
          <w:highlight w:val="none"/>
        </w:rPr>
        <w:t>，作为本项目与采购单位联系的项目实施负责人，联系手机号码：</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。在项目实施过程中，并承诺项目实施负责人不更换，若确需要更换的，书面征得采购人同意后才准予更换。</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4、我方的磋商有效期自在开标日起</w:t>
      </w:r>
      <w:r>
        <w:rPr>
          <w:rFonts w:hint="eastAsia" w:ascii="宋体" w:hAnsi="宋体" w:eastAsia="宋体" w:cs="宋体"/>
          <w:color w:val="auto"/>
          <w:sz w:val="24"/>
          <w:szCs w:val="21"/>
          <w:highlight w:val="none"/>
          <w:u w:val="single"/>
          <w:lang w:val="en-US" w:eastAsia="zh-CN"/>
        </w:rPr>
        <w:t>90</w:t>
      </w:r>
      <w:r>
        <w:rPr>
          <w:rFonts w:hint="eastAsia" w:ascii="宋体" w:hAnsi="宋体" w:eastAsia="宋体" w:cs="宋体"/>
          <w:color w:val="auto"/>
          <w:sz w:val="24"/>
          <w:szCs w:val="21"/>
          <w:highlight w:val="none"/>
        </w:rPr>
        <w:t>天内有效。如果在开标后规定的磋商有效期内撤回响应，贵方可按相关规定处理我方。</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5、我方在响应之前已经与贵方进行了充分的沟通，完全理解并接受磋商文件的各项规定和要求，对磋商文件的合理性、合法性不再有异议。</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我方愿意向贵方提供真实完整的任何与该项响应有关的数据、情况和技术资料。若贵方需要，我方愿意提供我方作出的一切承诺的证明材料。</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6、我方已详细审核全部磋商文件，包括磋商文件的澄清或修改文件（如有的话）、参考资料及有关附件，已经了解我方对于磋商文件、采购过程、采购结果有依法进行询问、质疑、投诉的权利及相关渠道和要求。</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7、我方不是采购人的附属机构，并未为本项目提供整体设计、规范编制或者项目管理、监理、监测等服务。</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（一）提供虚假材料谋取中标、成交的；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（二）采取不正当手段诋毁、排挤其他供应商的；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（三）与采购人、其它供应商或者采购代理机构恶意串通的；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（四）向采购人、采购代理机构行贿或者提供其他不正当利益的；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（五）在采购采购过程中与采购人进行协商谈判的；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（六）拒绝有关部门监督检查或提供虚假情况的。</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9、如成交，本磋商响应文件至本项目合同履行完毕止均保持有效，我方将按磋商文件及政府采购法律、法规的规定履行合同责任和义务。</w:t>
      </w:r>
    </w:p>
    <w:p>
      <w:pPr>
        <w:pStyle w:val="33"/>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10、以上事项如有虚假或隐瞒，我方愿意承担一切不利后果，并不再寻求任何旨在减轻或免除法律责任。</w:t>
      </w:r>
    </w:p>
    <w:p>
      <w:pPr>
        <w:pStyle w:val="33"/>
        <w:wordWrap w:val="0"/>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与本次响应有关的一切正式往来信函请寄：</w:t>
      </w:r>
    </w:p>
    <w:p>
      <w:pPr>
        <w:pStyle w:val="33"/>
        <w:wordWrap w:val="0"/>
        <w:spacing w:line="360" w:lineRule="auto"/>
        <w:ind w:firstLine="48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地址：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1"/>
          <w:highlight w:val="none"/>
        </w:rPr>
        <w:t xml:space="preserve">     邮编：</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1"/>
          <w:highlight w:val="none"/>
        </w:rPr>
        <w:t>　</w:t>
      </w:r>
    </w:p>
    <w:p>
      <w:pPr>
        <w:pStyle w:val="9"/>
        <w:wordWrap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1"/>
          <w:highlight w:val="none"/>
        </w:rPr>
        <w:t xml:space="preserve">     传真：</w:t>
      </w:r>
      <w:r>
        <w:rPr>
          <w:rFonts w:hint="eastAsia" w:ascii="宋体" w:hAnsi="宋体" w:eastAsia="宋体" w:cs="宋体"/>
          <w:color w:val="auto"/>
          <w:sz w:val="24"/>
          <w:highlight w:val="none"/>
          <w:u w:val="single"/>
        </w:rPr>
        <w:t xml:space="preserve">           </w:t>
      </w:r>
    </w:p>
    <w:p>
      <w:pPr>
        <w:pStyle w:val="35"/>
        <w:wordWrap w:val="0"/>
        <w:spacing w:line="360" w:lineRule="auto"/>
        <w:rPr>
          <w:rFonts w:hint="eastAsia" w:ascii="宋体" w:hAnsi="宋体" w:eastAsia="宋体" w:cs="宋体"/>
          <w:bCs/>
          <w:color w:val="auto"/>
          <w:sz w:val="24"/>
          <w:highlight w:val="none"/>
        </w:rPr>
      </w:pPr>
    </w:p>
    <w:p>
      <w:pPr>
        <w:pStyle w:val="36"/>
        <w:wordWrap w:val="0"/>
        <w:spacing w:line="360" w:lineRule="auto"/>
        <w:rPr>
          <w:rFonts w:hint="eastAsia" w:ascii="宋体" w:hAnsi="宋体" w:eastAsia="宋体" w:cs="宋体"/>
          <w:color w:val="auto"/>
          <w:sz w:val="24"/>
          <w:szCs w:val="21"/>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29"/>
        <w:wordWrap w:val="0"/>
        <w:spacing w:line="360" w:lineRule="auto"/>
        <w:jc w:val="left"/>
        <w:rPr>
          <w:rFonts w:hint="eastAsia" w:ascii="宋体" w:hAnsi="宋体" w:eastAsia="宋体" w:cs="宋体"/>
          <w:color w:val="auto"/>
          <w:sz w:val="24"/>
          <w:szCs w:val="21"/>
          <w:highlight w:val="none"/>
          <w:u w:val="single"/>
        </w:rPr>
      </w:pPr>
    </w:p>
    <w:p>
      <w:pPr>
        <w:pStyle w:val="33"/>
        <w:wordWrap w:val="0"/>
        <w:spacing w:line="360" w:lineRule="auto"/>
        <w:rPr>
          <w:rFonts w:hint="eastAsia" w:ascii="宋体" w:hAnsi="宋体" w:eastAsia="宋体" w:cs="宋体"/>
          <w:color w:val="auto"/>
          <w:sz w:val="24"/>
          <w:szCs w:val="21"/>
          <w:highlight w:val="none"/>
        </w:rPr>
      </w:pPr>
    </w:p>
    <w:p>
      <w:pPr>
        <w:pStyle w:val="33"/>
        <w:wordWrap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注：按照本声明书要求填报。</w:t>
      </w:r>
    </w:p>
    <w:p>
      <w:pPr>
        <w:pStyle w:val="4"/>
        <w:wordWrap w:val="0"/>
        <w:spacing w:before="0" w:after="0"/>
        <w:ind w:firstLine="0" w:firstLineChars="0"/>
        <w:jc w:val="center"/>
        <w:rPr>
          <w:rFonts w:hint="eastAsia" w:ascii="宋体" w:hAnsi="宋体" w:eastAsia="宋体" w:cs="宋体"/>
          <w:color w:val="auto"/>
          <w:sz w:val="32"/>
          <w:szCs w:val="32"/>
          <w:highlight w:val="none"/>
        </w:rPr>
        <w:sectPr>
          <w:pgSz w:w="11906" w:h="16838"/>
          <w:pgMar w:top="1247" w:right="1247" w:bottom="1247" w:left="1361" w:header="851" w:footer="850" w:gutter="0"/>
          <w:cols w:space="720" w:num="1"/>
          <w:rtlGutter w:val="0"/>
          <w:docGrid w:linePitch="312" w:charSpace="0"/>
        </w:sectPr>
      </w:pPr>
      <w:bookmarkStart w:id="331" w:name="_Toc493956060"/>
    </w:p>
    <w:bookmarkEnd w:id="331"/>
    <w:p>
      <w:pPr>
        <w:pStyle w:val="4"/>
        <w:spacing w:before="0" w:after="0"/>
        <w:ind w:firstLine="0" w:firstLineChars="0"/>
        <w:jc w:val="left"/>
        <w:rPr>
          <w:rFonts w:hint="eastAsia" w:ascii="宋体" w:hAnsi="宋体" w:eastAsia="宋体" w:cs="宋体"/>
          <w:color w:val="auto"/>
          <w:sz w:val="24"/>
          <w:szCs w:val="24"/>
          <w:highlight w:val="none"/>
        </w:rPr>
      </w:pPr>
      <w:bookmarkStart w:id="332" w:name="_Toc30470"/>
      <w:bookmarkStart w:id="333" w:name="_Toc531359060"/>
      <w:bookmarkStart w:id="334" w:name="_Toc530551887"/>
      <w:bookmarkStart w:id="335" w:name="_Toc493956063"/>
    </w:p>
    <w:p>
      <w:pPr>
        <w:pStyle w:val="4"/>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w:t>
      </w:r>
      <w:r>
        <w:rPr>
          <w:rFonts w:hint="eastAsia" w:ascii="宋体" w:hAnsi="宋体" w:eastAsia="宋体" w:cs="宋体"/>
          <w:color w:val="auto"/>
          <w:highlight w:val="none"/>
        </w:rPr>
        <w:t xml:space="preserve">     </w:t>
      </w:r>
      <w:r>
        <w:rPr>
          <w:rFonts w:hint="eastAsia" w:ascii="宋体" w:hAnsi="宋体" w:eastAsia="宋体" w:cs="宋体"/>
          <w:color w:val="auto"/>
          <w:sz w:val="24"/>
          <w:szCs w:val="24"/>
          <w:highlight w:val="none"/>
        </w:rPr>
        <w:t>代理服务费支付承诺书</w:t>
      </w:r>
      <w:bookmarkEnd w:id="332"/>
    </w:p>
    <w:p>
      <w:pPr>
        <w:spacing w:line="360" w:lineRule="auto"/>
        <w:jc w:val="left"/>
        <w:rPr>
          <w:rFonts w:hint="eastAsia" w:ascii="宋体" w:hAnsi="宋体" w:eastAsia="宋体" w:cs="宋体"/>
          <w:color w:val="auto"/>
          <w:sz w:val="28"/>
          <w:szCs w:val="28"/>
          <w:highlight w:val="none"/>
        </w:rPr>
      </w:pP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浙江鼎峰工程咨询有限公司：</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我公司承诺，若我方中标，将</w:t>
      </w:r>
      <w:r>
        <w:rPr>
          <w:rFonts w:hint="eastAsia" w:ascii="宋体" w:hAnsi="宋体" w:eastAsia="宋体" w:cs="宋体"/>
          <w:color w:val="auto"/>
          <w:sz w:val="24"/>
          <w:szCs w:val="24"/>
          <w:highlight w:val="none"/>
        </w:rPr>
        <w:t>在中标公告发布之日起5个工作日内向代理机构一次性付清</w:t>
      </w:r>
      <w:r>
        <w:rPr>
          <w:rFonts w:hint="eastAsia" w:ascii="宋体" w:hAnsi="宋体" w:eastAsia="宋体" w:cs="宋体"/>
          <w:color w:val="auto"/>
          <w:sz w:val="24"/>
          <w:highlight w:val="none"/>
        </w:rPr>
        <w:t>代理服务费。逾期未支付的，贵公司有权就此事项向我公司提出赔偿，我公司愿意承担由此产生的全部赔偿责任。</w:t>
      </w:r>
    </w:p>
    <w:p>
      <w:pPr>
        <w:spacing w:line="360" w:lineRule="auto"/>
        <w:ind w:firstLine="480" w:firstLineChars="200"/>
        <w:jc w:val="left"/>
        <w:rPr>
          <w:rFonts w:hint="eastAsia" w:ascii="宋体" w:hAnsi="宋体" w:eastAsia="宋体" w:cs="宋体"/>
          <w:color w:val="auto"/>
          <w:sz w:val="24"/>
          <w:highlight w:val="none"/>
        </w:rPr>
      </w:pPr>
    </w:p>
    <w:p>
      <w:pPr>
        <w:spacing w:line="360" w:lineRule="auto"/>
        <w:ind w:firstLine="480" w:firstLineChars="200"/>
        <w:jc w:val="left"/>
        <w:rPr>
          <w:rFonts w:hint="eastAsia" w:ascii="宋体" w:hAnsi="宋体" w:eastAsia="宋体" w:cs="宋体"/>
          <w:color w:val="auto"/>
          <w:sz w:val="24"/>
          <w:highlight w:val="none"/>
        </w:rPr>
      </w:pPr>
    </w:p>
    <w:p>
      <w:pPr>
        <w:spacing w:line="360" w:lineRule="auto"/>
        <w:ind w:firstLine="480" w:firstLineChars="200"/>
        <w:jc w:val="left"/>
        <w:rPr>
          <w:rFonts w:hint="eastAsia" w:ascii="宋体" w:hAnsi="宋体" w:eastAsia="宋体" w:cs="宋体"/>
          <w:color w:val="auto"/>
          <w:sz w:val="24"/>
          <w:highlight w:val="none"/>
        </w:rPr>
      </w:pPr>
    </w:p>
    <w:p>
      <w:pPr>
        <w:spacing w:line="360" w:lineRule="auto"/>
        <w:ind w:firstLine="480" w:firstLineChars="200"/>
        <w:jc w:val="left"/>
        <w:rPr>
          <w:rFonts w:hint="eastAsia" w:ascii="宋体" w:hAnsi="宋体" w:eastAsia="宋体" w:cs="宋体"/>
          <w:color w:val="auto"/>
          <w:sz w:val="24"/>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spacing w:line="360" w:lineRule="auto"/>
        <w:ind w:firstLine="480" w:firstLineChars="200"/>
        <w:jc w:val="left"/>
        <w:rPr>
          <w:rFonts w:hint="eastAsia" w:ascii="宋体" w:hAnsi="宋体" w:eastAsia="宋体" w:cs="宋体"/>
          <w:color w:val="auto"/>
          <w:sz w:val="24"/>
          <w:highlight w:val="none"/>
        </w:rPr>
      </w:pPr>
    </w:p>
    <w:p>
      <w:pPr>
        <w:spacing w:line="360" w:lineRule="auto"/>
        <w:jc w:val="left"/>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z w:val="24"/>
          <w:highlight w:val="none"/>
        </w:rPr>
      </w:pP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代理服务费收款账户信息：</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户名：浙江鼎峰工程咨询有限公司丽水分公司</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账号：201000096498297</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开户行：浙江丽水莲都农村商业银行股份有限公司营业部</w:t>
      </w:r>
    </w:p>
    <w:p>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财务电话：0578-2531111</w:t>
      </w:r>
    </w:p>
    <w:p>
      <w:pPr>
        <w:spacing w:line="360" w:lineRule="auto"/>
        <w:jc w:val="left"/>
        <w:rPr>
          <w:rFonts w:hint="eastAsia" w:ascii="宋体" w:hAnsi="宋体" w:eastAsia="宋体" w:cs="宋体"/>
          <w:color w:val="auto"/>
          <w:sz w:val="24"/>
          <w:szCs w:val="24"/>
          <w:highlight w:val="none"/>
        </w:rPr>
      </w:pPr>
    </w:p>
    <w:p>
      <w:pPr>
        <w:pStyle w:val="5"/>
        <w:spacing w:line="360" w:lineRule="auto"/>
        <w:ind w:firstLineChars="200"/>
        <w:jc w:val="left"/>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5"/>
        <w:spacing w:line="360" w:lineRule="auto"/>
        <w:ind w:firstLineChars="200"/>
        <w:jc w:val="left"/>
        <w:rPr>
          <w:rFonts w:hint="eastAsia" w:ascii="宋体" w:hAnsi="宋体" w:eastAsia="宋体" w:cs="宋体"/>
          <w:color w:val="auto"/>
          <w:highlight w:val="none"/>
        </w:rPr>
      </w:pPr>
    </w:p>
    <w:p>
      <w:pPr>
        <w:pStyle w:val="5"/>
        <w:spacing w:line="360" w:lineRule="auto"/>
        <w:ind w:firstLineChars="200"/>
        <w:jc w:val="left"/>
        <w:rPr>
          <w:rFonts w:hint="eastAsia" w:ascii="宋体" w:hAnsi="宋体" w:eastAsia="宋体" w:cs="宋体"/>
          <w:color w:val="auto"/>
          <w:highlight w:val="none"/>
        </w:rPr>
      </w:pPr>
    </w:p>
    <w:p>
      <w:pPr>
        <w:pStyle w:val="5"/>
        <w:spacing w:line="360" w:lineRule="auto"/>
        <w:ind w:firstLineChars="200"/>
        <w:jc w:val="left"/>
        <w:rPr>
          <w:rFonts w:hint="eastAsia" w:ascii="宋体" w:hAnsi="宋体" w:eastAsia="宋体" w:cs="宋体"/>
          <w:color w:val="auto"/>
          <w:highlight w:val="none"/>
        </w:rPr>
      </w:pPr>
    </w:p>
    <w:p>
      <w:pPr>
        <w:pStyle w:val="5"/>
        <w:spacing w:line="360" w:lineRule="auto"/>
        <w:ind w:firstLineChars="200"/>
        <w:jc w:val="left"/>
        <w:rPr>
          <w:rFonts w:hint="eastAsia" w:ascii="宋体" w:hAnsi="宋体" w:eastAsia="宋体" w:cs="宋体"/>
          <w:color w:val="auto"/>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36" w:name="_Toc12129"/>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    成功案例及业绩</w:t>
      </w:r>
      <w:bookmarkEnd w:id="333"/>
      <w:r>
        <w:rPr>
          <w:rFonts w:hint="eastAsia" w:ascii="宋体" w:hAnsi="宋体" w:eastAsia="宋体" w:cs="宋体"/>
          <w:color w:val="auto"/>
          <w:sz w:val="24"/>
          <w:szCs w:val="24"/>
          <w:highlight w:val="none"/>
        </w:rPr>
        <w:t>格式</w:t>
      </w:r>
      <w:bookmarkEnd w:id="336"/>
    </w:p>
    <w:p>
      <w:pPr>
        <w:pStyle w:val="5"/>
        <w:wordWrap w:val="0"/>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成功案例及业绩（若有）</w:t>
      </w:r>
    </w:p>
    <w:p>
      <w:pPr>
        <w:pStyle w:val="15"/>
        <w:wordWrap w:val="0"/>
        <w:snapToGrid w:val="0"/>
        <w:ind w:left="480" w:hanging="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供应商类似项目实施情况一览表</w:t>
      </w:r>
    </w:p>
    <w:tbl>
      <w:tblPr>
        <w:tblStyle w:val="20"/>
        <w:tblW w:w="4998"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80"/>
        <w:gridCol w:w="1182"/>
        <w:gridCol w:w="1778"/>
        <w:gridCol w:w="978"/>
        <w:gridCol w:w="1582"/>
        <w:gridCol w:w="1184"/>
        <w:gridCol w:w="18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15" w:type="pct"/>
            <w:vMerge w:val="restart"/>
            <w:tcBorders>
              <w:top w:val="single" w:color="auto" w:sz="4" w:space="0"/>
              <w:left w:val="single" w:color="auto" w:sz="4" w:space="0"/>
              <w:bottom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621" w:type="pct"/>
            <w:vMerge w:val="restart"/>
            <w:tcBorders>
              <w:top w:val="single" w:color="auto" w:sz="4" w:space="0"/>
              <w:left w:val="single" w:color="auto" w:sz="4" w:space="0"/>
              <w:bottom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采购人名称</w:t>
            </w:r>
          </w:p>
        </w:tc>
        <w:tc>
          <w:tcPr>
            <w:tcW w:w="934" w:type="pct"/>
            <w:vMerge w:val="restart"/>
            <w:tcBorders>
              <w:top w:val="single" w:color="auto" w:sz="4" w:space="0"/>
              <w:left w:val="single" w:color="auto" w:sz="4" w:space="0"/>
              <w:bottom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514" w:type="pct"/>
            <w:vMerge w:val="restart"/>
            <w:tcBorders>
              <w:top w:val="single" w:color="auto" w:sz="4" w:space="0"/>
              <w:left w:val="single" w:color="auto" w:sz="4" w:space="0"/>
              <w:bottom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采购数量</w:t>
            </w:r>
          </w:p>
        </w:tc>
        <w:tc>
          <w:tcPr>
            <w:tcW w:w="831" w:type="pct"/>
            <w:vMerge w:val="restart"/>
            <w:tcBorders>
              <w:top w:val="single" w:color="auto" w:sz="4" w:space="0"/>
              <w:left w:val="single" w:color="auto" w:sz="4" w:space="0"/>
              <w:bottom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合同金额</w:t>
            </w:r>
          </w:p>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（万元）</w:t>
            </w:r>
          </w:p>
        </w:tc>
        <w:tc>
          <w:tcPr>
            <w:tcW w:w="622" w:type="pct"/>
            <w:vMerge w:val="restart"/>
            <w:tcBorders>
              <w:top w:val="single" w:color="auto" w:sz="4" w:space="0"/>
              <w:left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签约及完成日期</w:t>
            </w:r>
          </w:p>
        </w:tc>
        <w:tc>
          <w:tcPr>
            <w:tcW w:w="959" w:type="pct"/>
            <w:vMerge w:val="restart"/>
            <w:tcBorders>
              <w:top w:val="single" w:color="auto" w:sz="4" w:space="0"/>
              <w:left w:val="single" w:color="auto" w:sz="4" w:space="0"/>
              <w:bottom w:val="single" w:color="auto" w:sz="4" w:space="0"/>
              <w:right w:val="single" w:color="auto" w:sz="4" w:space="0"/>
            </w:tcBorders>
            <w:vAlign w:val="center"/>
          </w:tcPr>
          <w:p>
            <w:pPr>
              <w:wordWrap w:val="0"/>
              <w:snapToGrid w:val="0"/>
              <w:ind w:left="-78" w:leftChars="-37" w:right="-44" w:rightChars="-2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15" w:type="pct"/>
            <w:vMerge w:val="continue"/>
            <w:tcBorders>
              <w:top w:val="single" w:color="auto" w:sz="4" w:space="0"/>
              <w:left w:val="single" w:color="auto" w:sz="4" w:space="0"/>
              <w:bottom w:val="single" w:color="auto" w:sz="4" w:space="0"/>
              <w:right w:val="single" w:color="auto" w:sz="4" w:space="0"/>
            </w:tcBorders>
            <w:vAlign w:val="center"/>
          </w:tcPr>
          <w:p>
            <w:pPr>
              <w:widowControl/>
              <w:wordWrap w:val="0"/>
              <w:jc w:val="left"/>
              <w:rPr>
                <w:rFonts w:hint="eastAsia" w:ascii="宋体" w:hAnsi="宋体" w:eastAsia="宋体" w:cs="宋体"/>
                <w:color w:val="auto"/>
                <w:sz w:val="24"/>
                <w:szCs w:val="24"/>
                <w:highlight w:val="none"/>
              </w:rPr>
            </w:pPr>
          </w:p>
        </w:tc>
        <w:tc>
          <w:tcPr>
            <w:tcW w:w="621" w:type="pct"/>
            <w:vMerge w:val="continue"/>
            <w:tcBorders>
              <w:top w:val="single" w:color="auto" w:sz="4" w:space="0"/>
              <w:left w:val="single" w:color="auto" w:sz="4" w:space="0"/>
              <w:bottom w:val="single" w:color="auto" w:sz="4" w:space="0"/>
              <w:right w:val="single" w:color="auto" w:sz="4" w:space="0"/>
            </w:tcBorders>
            <w:vAlign w:val="center"/>
          </w:tcPr>
          <w:p>
            <w:pPr>
              <w:widowControl/>
              <w:wordWrap w:val="0"/>
              <w:jc w:val="left"/>
              <w:rPr>
                <w:rFonts w:hint="eastAsia" w:ascii="宋体" w:hAnsi="宋体" w:eastAsia="宋体" w:cs="宋体"/>
                <w:color w:val="auto"/>
                <w:sz w:val="24"/>
                <w:szCs w:val="24"/>
                <w:highlight w:val="none"/>
              </w:rPr>
            </w:pPr>
          </w:p>
        </w:tc>
        <w:tc>
          <w:tcPr>
            <w:tcW w:w="934" w:type="pct"/>
            <w:vMerge w:val="continue"/>
            <w:tcBorders>
              <w:top w:val="single" w:color="auto" w:sz="4" w:space="0"/>
              <w:left w:val="single" w:color="auto" w:sz="4" w:space="0"/>
              <w:bottom w:val="single" w:color="auto" w:sz="4" w:space="0"/>
              <w:right w:val="single" w:color="auto" w:sz="4" w:space="0"/>
            </w:tcBorders>
            <w:vAlign w:val="center"/>
          </w:tcPr>
          <w:p>
            <w:pPr>
              <w:widowControl/>
              <w:wordWrap w:val="0"/>
              <w:jc w:val="left"/>
              <w:rPr>
                <w:rFonts w:hint="eastAsia" w:ascii="宋体" w:hAnsi="宋体" w:eastAsia="宋体" w:cs="宋体"/>
                <w:color w:val="auto"/>
                <w:sz w:val="24"/>
                <w:szCs w:val="24"/>
                <w:highlight w:val="none"/>
              </w:rPr>
            </w:pPr>
          </w:p>
        </w:tc>
        <w:tc>
          <w:tcPr>
            <w:tcW w:w="514" w:type="pct"/>
            <w:vMerge w:val="continue"/>
            <w:tcBorders>
              <w:top w:val="single" w:color="auto" w:sz="4" w:space="0"/>
              <w:left w:val="single" w:color="auto" w:sz="4" w:space="0"/>
              <w:bottom w:val="single" w:color="auto" w:sz="4" w:space="0"/>
              <w:right w:val="single" w:color="auto" w:sz="4" w:space="0"/>
            </w:tcBorders>
            <w:vAlign w:val="center"/>
          </w:tcPr>
          <w:p>
            <w:pPr>
              <w:widowControl/>
              <w:wordWrap w:val="0"/>
              <w:jc w:val="left"/>
              <w:rPr>
                <w:rFonts w:hint="eastAsia" w:ascii="宋体" w:hAnsi="宋体" w:eastAsia="宋体" w:cs="宋体"/>
                <w:color w:val="auto"/>
                <w:sz w:val="24"/>
                <w:szCs w:val="24"/>
                <w:highlight w:val="none"/>
              </w:rPr>
            </w:pPr>
          </w:p>
        </w:tc>
        <w:tc>
          <w:tcPr>
            <w:tcW w:w="831" w:type="pct"/>
            <w:vMerge w:val="continue"/>
            <w:tcBorders>
              <w:top w:val="single" w:color="auto" w:sz="4" w:space="0"/>
              <w:left w:val="single" w:color="auto" w:sz="4" w:space="0"/>
              <w:bottom w:val="single" w:color="auto" w:sz="4" w:space="0"/>
              <w:right w:val="single" w:color="auto" w:sz="4" w:space="0"/>
            </w:tcBorders>
            <w:vAlign w:val="center"/>
          </w:tcPr>
          <w:p>
            <w:pPr>
              <w:widowControl/>
              <w:wordWrap w:val="0"/>
              <w:jc w:val="left"/>
              <w:rPr>
                <w:rFonts w:hint="eastAsia" w:ascii="宋体" w:hAnsi="宋体" w:eastAsia="宋体" w:cs="宋体"/>
                <w:color w:val="auto"/>
                <w:sz w:val="24"/>
                <w:szCs w:val="24"/>
                <w:highlight w:val="none"/>
              </w:rPr>
            </w:pPr>
          </w:p>
        </w:tc>
        <w:tc>
          <w:tcPr>
            <w:tcW w:w="622" w:type="pct"/>
            <w:vMerge w:val="continue"/>
            <w:tcBorders>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959" w:type="pct"/>
            <w:vMerge w:val="continue"/>
            <w:tcBorders>
              <w:top w:val="single" w:color="auto" w:sz="4" w:space="0"/>
              <w:left w:val="single" w:color="auto" w:sz="4" w:space="0"/>
              <w:bottom w:val="single" w:color="auto" w:sz="4" w:space="0"/>
              <w:right w:val="single" w:color="auto" w:sz="4" w:space="0"/>
            </w:tcBorders>
            <w:vAlign w:val="center"/>
          </w:tcPr>
          <w:p>
            <w:pPr>
              <w:widowControl/>
              <w:wordWrap w:val="0"/>
              <w:jc w:val="left"/>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15"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621"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934"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514"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831"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622"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c>
          <w:tcPr>
            <w:tcW w:w="959" w:type="pct"/>
            <w:tcBorders>
              <w:top w:val="single" w:color="auto" w:sz="4" w:space="0"/>
              <w:left w:val="single" w:color="auto" w:sz="4" w:space="0"/>
              <w:bottom w:val="single" w:color="auto" w:sz="4" w:space="0"/>
              <w:right w:val="single" w:color="auto" w:sz="4" w:space="0"/>
            </w:tcBorders>
            <w:vAlign w:val="center"/>
          </w:tcPr>
          <w:p>
            <w:pPr>
              <w:wordWrap w:val="0"/>
              <w:snapToGrid w:val="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515"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621"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p>
        </w:tc>
        <w:tc>
          <w:tcPr>
            <w:tcW w:w="934"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p>
        </w:tc>
        <w:tc>
          <w:tcPr>
            <w:tcW w:w="514"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p>
        </w:tc>
        <w:tc>
          <w:tcPr>
            <w:tcW w:w="831"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p>
        </w:tc>
        <w:tc>
          <w:tcPr>
            <w:tcW w:w="622"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p>
        </w:tc>
        <w:tc>
          <w:tcPr>
            <w:tcW w:w="959" w:type="pct"/>
            <w:tcBorders>
              <w:top w:val="single" w:color="auto" w:sz="4" w:space="0"/>
              <w:left w:val="single" w:color="auto" w:sz="4" w:space="0"/>
              <w:bottom w:val="single" w:color="auto" w:sz="4" w:space="0"/>
              <w:right w:val="single" w:color="auto" w:sz="4" w:space="0"/>
            </w:tcBorders>
            <w:vAlign w:val="center"/>
          </w:tcPr>
          <w:p>
            <w:pPr>
              <w:wordWrap w:val="0"/>
              <w:snapToGrid w:val="0"/>
              <w:spacing w:before="50" w:after="120" w:afterLines="50"/>
              <w:jc w:val="center"/>
              <w:rPr>
                <w:rFonts w:hint="eastAsia" w:ascii="宋体" w:hAnsi="宋体" w:eastAsia="宋体" w:cs="宋体"/>
                <w:color w:val="auto"/>
                <w:sz w:val="24"/>
                <w:szCs w:val="24"/>
                <w:highlight w:val="none"/>
              </w:rPr>
            </w:pPr>
          </w:p>
        </w:tc>
      </w:tr>
    </w:tbl>
    <w:p>
      <w:pPr>
        <w:pStyle w:val="15"/>
        <w:wordWrap w:val="0"/>
        <w:snapToGrid w:val="0"/>
        <w:ind w:left="480" w:hanging="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此表后附合同电子文档等相关证明材料。</w:t>
      </w:r>
    </w:p>
    <w:p>
      <w:pPr>
        <w:pStyle w:val="15"/>
        <w:wordWrap w:val="0"/>
        <w:snapToGrid w:val="0"/>
        <w:ind w:left="480" w:hanging="480"/>
        <w:jc w:val="left"/>
        <w:rPr>
          <w:rFonts w:hint="eastAsia" w:ascii="宋体" w:hAnsi="宋体" w:eastAsia="宋体" w:cs="宋体"/>
          <w:color w:val="auto"/>
          <w:sz w:val="24"/>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38"/>
        <w:wordWrap w:val="0"/>
        <w:spacing w:line="360" w:lineRule="auto"/>
        <w:jc w:val="right"/>
        <w:rPr>
          <w:rFonts w:hint="eastAsia" w:ascii="宋体" w:hAnsi="宋体" w:eastAsia="宋体" w:cs="宋体"/>
          <w:color w:val="auto"/>
          <w:sz w:val="24"/>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37" w:name="_Toc531359061"/>
      <w:bookmarkStart w:id="338" w:name="_Toc29016"/>
      <w:r>
        <w:rPr>
          <w:rFonts w:hint="eastAsia" w:ascii="宋体" w:hAnsi="宋体" w:eastAsia="宋体" w:cs="宋体"/>
          <w:color w:val="auto"/>
          <w:sz w:val="24"/>
          <w:szCs w:val="24"/>
          <w:highlight w:val="none"/>
        </w:rPr>
        <w:t>2.6    商务响应表</w:t>
      </w:r>
      <w:bookmarkEnd w:id="334"/>
      <w:bookmarkEnd w:id="335"/>
      <w:bookmarkEnd w:id="337"/>
      <w:r>
        <w:rPr>
          <w:rFonts w:hint="eastAsia" w:ascii="宋体" w:hAnsi="宋体" w:eastAsia="宋体" w:cs="宋体"/>
          <w:color w:val="auto"/>
          <w:sz w:val="24"/>
          <w:szCs w:val="24"/>
          <w:highlight w:val="none"/>
        </w:rPr>
        <w:t>格式</w:t>
      </w:r>
      <w:bookmarkEnd w:id="338"/>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商务响应表</w:t>
      </w:r>
    </w:p>
    <w:p>
      <w:pPr>
        <w:pStyle w:val="40"/>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p>
      <w:pPr>
        <w:pStyle w:val="40"/>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927"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类别</w:t>
            </w:r>
          </w:p>
        </w:tc>
        <w:tc>
          <w:tcPr>
            <w:tcW w:w="2546"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磋商文件要求</w:t>
            </w:r>
          </w:p>
        </w:tc>
        <w:tc>
          <w:tcPr>
            <w:tcW w:w="2694"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供应商承诺</w:t>
            </w:r>
          </w:p>
        </w:tc>
        <w:tc>
          <w:tcPr>
            <w:tcW w:w="1275"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927"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服务期</w:t>
            </w:r>
          </w:p>
        </w:tc>
        <w:tc>
          <w:tcPr>
            <w:tcW w:w="2546" w:type="dxa"/>
            <w:vAlign w:val="center"/>
          </w:tcPr>
          <w:p>
            <w:pPr>
              <w:pStyle w:val="40"/>
              <w:wordWrap w:val="0"/>
              <w:jc w:val="center"/>
              <w:rPr>
                <w:rFonts w:hint="eastAsia" w:ascii="宋体" w:hAnsi="宋体" w:eastAsia="宋体" w:cs="宋体"/>
                <w:color w:val="auto"/>
                <w:sz w:val="24"/>
                <w:highlight w:val="none"/>
              </w:rPr>
            </w:pPr>
          </w:p>
        </w:tc>
        <w:tc>
          <w:tcPr>
            <w:tcW w:w="2694" w:type="dxa"/>
            <w:vAlign w:val="center"/>
          </w:tcPr>
          <w:p>
            <w:pPr>
              <w:pStyle w:val="40"/>
              <w:wordWrap w:val="0"/>
              <w:jc w:val="center"/>
              <w:rPr>
                <w:rFonts w:hint="eastAsia" w:ascii="宋体" w:hAnsi="宋体" w:eastAsia="宋体" w:cs="宋体"/>
                <w:color w:val="auto"/>
                <w:sz w:val="24"/>
                <w:highlight w:val="none"/>
              </w:rPr>
            </w:pPr>
          </w:p>
        </w:tc>
        <w:tc>
          <w:tcPr>
            <w:tcW w:w="1275" w:type="dxa"/>
            <w:vAlign w:val="center"/>
          </w:tcPr>
          <w:p>
            <w:pPr>
              <w:pStyle w:val="40"/>
              <w:wordWrap w:val="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927"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付款方式</w:t>
            </w:r>
          </w:p>
        </w:tc>
        <w:tc>
          <w:tcPr>
            <w:tcW w:w="2546" w:type="dxa"/>
            <w:vAlign w:val="center"/>
          </w:tcPr>
          <w:p>
            <w:pPr>
              <w:pStyle w:val="40"/>
              <w:wordWrap w:val="0"/>
              <w:jc w:val="center"/>
              <w:rPr>
                <w:rFonts w:hint="eastAsia" w:ascii="宋体" w:hAnsi="宋体" w:eastAsia="宋体" w:cs="宋体"/>
                <w:color w:val="auto"/>
                <w:sz w:val="24"/>
                <w:highlight w:val="none"/>
              </w:rPr>
            </w:pPr>
          </w:p>
        </w:tc>
        <w:tc>
          <w:tcPr>
            <w:tcW w:w="2694" w:type="dxa"/>
            <w:vAlign w:val="center"/>
          </w:tcPr>
          <w:p>
            <w:pPr>
              <w:pStyle w:val="40"/>
              <w:wordWrap w:val="0"/>
              <w:jc w:val="center"/>
              <w:rPr>
                <w:rFonts w:hint="eastAsia" w:ascii="宋体" w:hAnsi="宋体" w:eastAsia="宋体" w:cs="宋体"/>
                <w:color w:val="auto"/>
                <w:sz w:val="24"/>
                <w:highlight w:val="none"/>
              </w:rPr>
            </w:pPr>
          </w:p>
        </w:tc>
        <w:tc>
          <w:tcPr>
            <w:tcW w:w="1275" w:type="dxa"/>
            <w:vAlign w:val="center"/>
          </w:tcPr>
          <w:p>
            <w:pPr>
              <w:pStyle w:val="40"/>
              <w:wordWrap w:val="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927" w:type="dxa"/>
            <w:vAlign w:val="center"/>
          </w:tcPr>
          <w:p>
            <w:pPr>
              <w:pStyle w:val="40"/>
              <w:wordWrap w:val="0"/>
              <w:jc w:val="center"/>
              <w:rPr>
                <w:rFonts w:hint="eastAsia" w:ascii="宋体" w:hAnsi="宋体" w:eastAsia="宋体" w:cs="宋体"/>
                <w:color w:val="auto"/>
                <w:sz w:val="24"/>
                <w:highlight w:val="none"/>
              </w:rPr>
            </w:pPr>
          </w:p>
        </w:tc>
        <w:tc>
          <w:tcPr>
            <w:tcW w:w="2546" w:type="dxa"/>
            <w:vAlign w:val="center"/>
          </w:tcPr>
          <w:p>
            <w:pPr>
              <w:pStyle w:val="40"/>
              <w:wordWrap w:val="0"/>
              <w:jc w:val="center"/>
              <w:rPr>
                <w:rFonts w:hint="eastAsia" w:ascii="宋体" w:hAnsi="宋体" w:eastAsia="宋体" w:cs="宋体"/>
                <w:color w:val="auto"/>
                <w:sz w:val="24"/>
                <w:highlight w:val="none"/>
              </w:rPr>
            </w:pPr>
          </w:p>
        </w:tc>
        <w:tc>
          <w:tcPr>
            <w:tcW w:w="2694" w:type="dxa"/>
            <w:vAlign w:val="center"/>
          </w:tcPr>
          <w:p>
            <w:pPr>
              <w:pStyle w:val="40"/>
              <w:wordWrap w:val="0"/>
              <w:jc w:val="center"/>
              <w:rPr>
                <w:rFonts w:hint="eastAsia" w:ascii="宋体" w:hAnsi="宋体" w:eastAsia="宋体" w:cs="宋体"/>
                <w:color w:val="auto"/>
                <w:sz w:val="24"/>
                <w:highlight w:val="none"/>
              </w:rPr>
            </w:pPr>
          </w:p>
        </w:tc>
        <w:tc>
          <w:tcPr>
            <w:tcW w:w="1275" w:type="dxa"/>
            <w:vAlign w:val="center"/>
          </w:tcPr>
          <w:p>
            <w:pPr>
              <w:pStyle w:val="40"/>
              <w:wordWrap w:val="0"/>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927" w:type="dxa"/>
            <w:vAlign w:val="center"/>
          </w:tcPr>
          <w:p>
            <w:pPr>
              <w:pStyle w:val="40"/>
              <w:wordWrap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2546" w:type="dxa"/>
            <w:vAlign w:val="center"/>
          </w:tcPr>
          <w:p>
            <w:pPr>
              <w:pStyle w:val="40"/>
              <w:wordWrap w:val="0"/>
              <w:jc w:val="center"/>
              <w:rPr>
                <w:rFonts w:hint="eastAsia" w:ascii="宋体" w:hAnsi="宋体" w:eastAsia="宋体" w:cs="宋体"/>
                <w:color w:val="auto"/>
                <w:sz w:val="24"/>
                <w:highlight w:val="none"/>
              </w:rPr>
            </w:pPr>
          </w:p>
        </w:tc>
        <w:tc>
          <w:tcPr>
            <w:tcW w:w="2694" w:type="dxa"/>
            <w:vAlign w:val="center"/>
          </w:tcPr>
          <w:p>
            <w:pPr>
              <w:pStyle w:val="40"/>
              <w:wordWrap w:val="0"/>
              <w:jc w:val="center"/>
              <w:rPr>
                <w:rFonts w:hint="eastAsia" w:ascii="宋体" w:hAnsi="宋体" w:eastAsia="宋体" w:cs="宋体"/>
                <w:color w:val="auto"/>
                <w:sz w:val="24"/>
                <w:highlight w:val="none"/>
              </w:rPr>
            </w:pPr>
          </w:p>
        </w:tc>
        <w:tc>
          <w:tcPr>
            <w:tcW w:w="1275" w:type="dxa"/>
            <w:vAlign w:val="center"/>
          </w:tcPr>
          <w:p>
            <w:pPr>
              <w:pStyle w:val="40"/>
              <w:wordWrap w:val="0"/>
              <w:jc w:val="center"/>
              <w:rPr>
                <w:rFonts w:hint="eastAsia" w:ascii="宋体" w:hAnsi="宋体" w:eastAsia="宋体" w:cs="宋体"/>
                <w:color w:val="auto"/>
                <w:sz w:val="24"/>
                <w:highlight w:val="none"/>
              </w:rPr>
            </w:pPr>
          </w:p>
        </w:tc>
      </w:tr>
    </w:tbl>
    <w:p>
      <w:pPr>
        <w:pStyle w:val="15"/>
        <w:wordWrap w:val="0"/>
        <w:snapToGrid w:val="0"/>
        <w:ind w:left="480" w:hanging="480"/>
        <w:jc w:val="left"/>
        <w:rPr>
          <w:rFonts w:hint="eastAsia" w:ascii="宋体" w:hAnsi="宋体" w:eastAsia="宋体" w:cs="宋体"/>
          <w:color w:val="auto"/>
          <w:sz w:val="24"/>
          <w:highlight w:val="none"/>
        </w:rPr>
      </w:pPr>
      <w:bookmarkStart w:id="339" w:name="_Toc530551891"/>
      <w:bookmarkStart w:id="340" w:name="_Toc493956067"/>
    </w:p>
    <w:p>
      <w:pPr>
        <w:pStyle w:val="29"/>
        <w:wordWrap w:val="0"/>
        <w:spacing w:line="360" w:lineRule="auto"/>
        <w:ind w:firstLine="480"/>
        <w:rPr>
          <w:rFonts w:hint="eastAsia" w:ascii="宋体" w:hAnsi="宋体" w:eastAsia="宋体" w:cs="宋体"/>
          <w:b/>
          <w:bCs/>
          <w:color w:val="auto"/>
          <w:sz w:val="24"/>
          <w:szCs w:val="21"/>
          <w:highlight w:val="none"/>
        </w:rPr>
      </w:pPr>
      <w:r>
        <w:rPr>
          <w:rFonts w:hint="eastAsia" w:ascii="宋体" w:hAnsi="宋体" w:eastAsia="宋体" w:cs="宋体"/>
          <w:b/>
          <w:bCs/>
          <w:color w:val="auto"/>
          <w:sz w:val="24"/>
          <w:szCs w:val="21"/>
          <w:highlight w:val="none"/>
        </w:rPr>
        <w:t>注：供应商未填写或填写不全视为完全响应。</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4"/>
        <w:wordWrap w:val="0"/>
        <w:spacing w:before="0" w:after="0"/>
        <w:ind w:firstLine="0" w:firstLineChars="0"/>
        <w:jc w:val="left"/>
        <w:rPr>
          <w:rFonts w:hint="eastAsia" w:ascii="宋体" w:hAnsi="宋体" w:eastAsia="宋体" w:cs="宋体"/>
          <w:color w:val="auto"/>
          <w:sz w:val="24"/>
          <w:szCs w:val="24"/>
          <w:highlight w:val="none"/>
        </w:rPr>
        <w:sectPr>
          <w:pgSz w:w="11906" w:h="16838"/>
          <w:pgMar w:top="1247" w:right="1247" w:bottom="1247" w:left="1361" w:header="851" w:footer="850" w:gutter="0"/>
          <w:cols w:space="720" w:num="1"/>
          <w:rtlGutter w:val="0"/>
          <w:docGrid w:linePitch="312" w:charSpace="0"/>
        </w:sectPr>
      </w:pPr>
      <w:bookmarkStart w:id="341" w:name="_Toc531359062"/>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42" w:name="_Toc5371"/>
      <w:r>
        <w:rPr>
          <w:rFonts w:hint="eastAsia" w:ascii="宋体" w:hAnsi="宋体" w:eastAsia="宋体" w:cs="宋体"/>
          <w:color w:val="auto"/>
          <w:sz w:val="24"/>
          <w:szCs w:val="24"/>
          <w:highlight w:val="none"/>
        </w:rPr>
        <w:t>2.7   供应商基本情况</w:t>
      </w:r>
      <w:bookmarkEnd w:id="342"/>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供应商情况表</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1473"/>
        <w:gridCol w:w="2887"/>
        <w:gridCol w:w="1222"/>
        <w:gridCol w:w="166"/>
        <w:gridCol w:w="2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04"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单位名称（盖章）</w:t>
            </w:r>
          </w:p>
        </w:tc>
        <w:tc>
          <w:tcPr>
            <w:tcW w:w="2887" w:type="dxa"/>
            <w:vAlign w:val="center"/>
          </w:tcPr>
          <w:p>
            <w:pPr>
              <w:widowControl/>
              <w:jc w:val="center"/>
              <w:rPr>
                <w:rFonts w:hint="eastAsia" w:ascii="宋体" w:hAnsi="宋体" w:eastAsia="宋体" w:cs="宋体"/>
                <w:color w:val="auto"/>
                <w:sz w:val="24"/>
                <w:szCs w:val="24"/>
                <w:highlight w:val="none"/>
              </w:rPr>
            </w:pPr>
          </w:p>
        </w:tc>
        <w:tc>
          <w:tcPr>
            <w:tcW w:w="1388"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tc>
        <w:tc>
          <w:tcPr>
            <w:tcW w:w="2534" w:type="dxa"/>
            <w:vAlign w:val="center"/>
          </w:tcPr>
          <w:p>
            <w:pPr>
              <w:pStyle w:val="9"/>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04"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p>
        </w:tc>
        <w:tc>
          <w:tcPr>
            <w:tcW w:w="2887" w:type="dxa"/>
            <w:vAlign w:val="center"/>
          </w:tcPr>
          <w:p>
            <w:pPr>
              <w:pStyle w:val="9"/>
              <w:jc w:val="center"/>
              <w:rPr>
                <w:rFonts w:hint="eastAsia" w:ascii="宋体" w:hAnsi="宋体" w:eastAsia="宋体" w:cs="宋体"/>
                <w:color w:val="auto"/>
                <w:sz w:val="24"/>
                <w:szCs w:val="24"/>
                <w:highlight w:val="none"/>
              </w:rPr>
            </w:pPr>
          </w:p>
        </w:tc>
        <w:tc>
          <w:tcPr>
            <w:tcW w:w="1388"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w:t>
            </w:r>
          </w:p>
        </w:tc>
        <w:tc>
          <w:tcPr>
            <w:tcW w:w="2534" w:type="dxa"/>
            <w:vAlign w:val="center"/>
          </w:tcPr>
          <w:p>
            <w:pPr>
              <w:pStyle w:val="9"/>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04"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主管部门</w:t>
            </w:r>
          </w:p>
        </w:tc>
        <w:tc>
          <w:tcPr>
            <w:tcW w:w="2887" w:type="dxa"/>
            <w:vAlign w:val="center"/>
          </w:tcPr>
          <w:p>
            <w:pPr>
              <w:pStyle w:val="9"/>
              <w:jc w:val="center"/>
              <w:rPr>
                <w:rFonts w:hint="eastAsia" w:ascii="宋体" w:hAnsi="宋体" w:eastAsia="宋体" w:cs="宋体"/>
                <w:color w:val="auto"/>
                <w:sz w:val="24"/>
                <w:szCs w:val="24"/>
                <w:highlight w:val="none"/>
              </w:rPr>
            </w:pPr>
          </w:p>
        </w:tc>
        <w:tc>
          <w:tcPr>
            <w:tcW w:w="1388"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企业性质</w:t>
            </w:r>
          </w:p>
        </w:tc>
        <w:tc>
          <w:tcPr>
            <w:tcW w:w="2534" w:type="dxa"/>
            <w:vAlign w:val="center"/>
          </w:tcPr>
          <w:p>
            <w:pPr>
              <w:pStyle w:val="9"/>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04"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企业法人</w:t>
            </w:r>
          </w:p>
        </w:tc>
        <w:tc>
          <w:tcPr>
            <w:tcW w:w="2887" w:type="dxa"/>
            <w:vAlign w:val="center"/>
          </w:tcPr>
          <w:p>
            <w:pPr>
              <w:pStyle w:val="9"/>
              <w:jc w:val="center"/>
              <w:rPr>
                <w:rFonts w:hint="eastAsia" w:ascii="宋体" w:hAnsi="宋体" w:eastAsia="宋体" w:cs="宋体"/>
                <w:color w:val="auto"/>
                <w:sz w:val="24"/>
                <w:szCs w:val="24"/>
                <w:highlight w:val="none"/>
              </w:rPr>
            </w:pPr>
          </w:p>
        </w:tc>
        <w:tc>
          <w:tcPr>
            <w:tcW w:w="1388" w:type="dxa"/>
            <w:gridSpan w:val="2"/>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c>
          <w:tcPr>
            <w:tcW w:w="2534" w:type="dxa"/>
            <w:vAlign w:val="center"/>
          </w:tcPr>
          <w:p>
            <w:pPr>
              <w:pStyle w:val="9"/>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31" w:type="dxa"/>
            <w:vMerge w:val="restart"/>
            <w:vAlign w:val="center"/>
          </w:tcPr>
          <w:p>
            <w:pPr>
              <w:pStyle w:val="9"/>
              <w:ind w:firstLine="720" w:firstLineChars="300"/>
              <w:jc w:val="center"/>
              <w:rPr>
                <w:rFonts w:hint="eastAsia" w:ascii="宋体" w:hAnsi="宋体" w:eastAsia="宋体" w:cs="宋体"/>
                <w:color w:val="auto"/>
                <w:sz w:val="24"/>
                <w:szCs w:val="24"/>
                <w:highlight w:val="none"/>
              </w:rPr>
            </w:pPr>
          </w:p>
          <w:p>
            <w:pPr>
              <w:pStyle w:val="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单位概况</w:t>
            </w:r>
          </w:p>
        </w:tc>
        <w:tc>
          <w:tcPr>
            <w:tcW w:w="1473" w:type="dxa"/>
            <w:vMerge w:val="restar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职工总数</w:t>
            </w:r>
          </w:p>
        </w:tc>
        <w:tc>
          <w:tcPr>
            <w:tcW w:w="2887" w:type="dxa"/>
            <w:vAlign w:val="center"/>
          </w:tcPr>
          <w:p>
            <w:pPr>
              <w:pStyle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员工：    人</w:t>
            </w:r>
          </w:p>
        </w:tc>
        <w:tc>
          <w:tcPr>
            <w:tcW w:w="3922" w:type="dxa"/>
            <w:gridSpan w:val="3"/>
            <w:vAlign w:val="center"/>
          </w:tcPr>
          <w:p>
            <w:pPr>
              <w:pStyle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技术工人：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31" w:type="dxa"/>
            <w:vMerge w:val="continue"/>
            <w:vAlign w:val="center"/>
          </w:tcPr>
          <w:p>
            <w:pPr>
              <w:pStyle w:val="9"/>
              <w:ind w:firstLine="720" w:firstLineChars="300"/>
              <w:jc w:val="center"/>
              <w:rPr>
                <w:rFonts w:hint="eastAsia" w:ascii="宋体" w:hAnsi="宋体" w:eastAsia="宋体" w:cs="宋体"/>
                <w:color w:val="auto"/>
                <w:sz w:val="24"/>
                <w:szCs w:val="24"/>
                <w:highlight w:val="none"/>
              </w:rPr>
            </w:pPr>
          </w:p>
        </w:tc>
        <w:tc>
          <w:tcPr>
            <w:tcW w:w="1473" w:type="dxa"/>
            <w:vMerge w:val="continue"/>
            <w:vAlign w:val="center"/>
          </w:tcPr>
          <w:p>
            <w:pPr>
              <w:widowControl/>
              <w:jc w:val="center"/>
              <w:rPr>
                <w:rFonts w:hint="eastAsia" w:ascii="宋体" w:hAnsi="宋体" w:eastAsia="宋体" w:cs="宋体"/>
                <w:color w:val="auto"/>
                <w:sz w:val="24"/>
                <w:szCs w:val="24"/>
                <w:highlight w:val="none"/>
              </w:rPr>
            </w:pPr>
          </w:p>
        </w:tc>
        <w:tc>
          <w:tcPr>
            <w:tcW w:w="2887" w:type="dxa"/>
            <w:vAlign w:val="center"/>
          </w:tcPr>
          <w:p>
            <w:pPr>
              <w:pStyle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高级技师：    人</w:t>
            </w:r>
          </w:p>
        </w:tc>
        <w:tc>
          <w:tcPr>
            <w:tcW w:w="3922" w:type="dxa"/>
            <w:gridSpan w:val="3"/>
            <w:vAlign w:val="center"/>
          </w:tcPr>
          <w:p>
            <w:pPr>
              <w:pStyle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工程师：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31" w:type="dxa"/>
            <w:vMerge w:val="continue"/>
            <w:vAlign w:val="center"/>
          </w:tcPr>
          <w:p>
            <w:pPr>
              <w:pStyle w:val="9"/>
              <w:ind w:firstLine="720" w:firstLineChars="300"/>
              <w:jc w:val="center"/>
              <w:rPr>
                <w:rFonts w:hint="eastAsia" w:ascii="宋体" w:hAnsi="宋体" w:eastAsia="宋体" w:cs="宋体"/>
                <w:color w:val="auto"/>
                <w:sz w:val="24"/>
                <w:szCs w:val="24"/>
                <w:highlight w:val="none"/>
              </w:rPr>
            </w:pPr>
          </w:p>
        </w:tc>
        <w:tc>
          <w:tcPr>
            <w:tcW w:w="1473" w:type="dxa"/>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流动资金</w:t>
            </w:r>
          </w:p>
        </w:tc>
        <w:tc>
          <w:tcPr>
            <w:tcW w:w="2887" w:type="dxa"/>
            <w:vAlign w:val="center"/>
          </w:tcPr>
          <w:p>
            <w:pPr>
              <w:pStyle w:val="9"/>
              <w:jc w:val="center"/>
              <w:rPr>
                <w:rFonts w:hint="eastAsia" w:ascii="宋体" w:hAnsi="宋体" w:eastAsia="宋体" w:cs="宋体"/>
                <w:color w:val="auto"/>
                <w:sz w:val="24"/>
                <w:szCs w:val="24"/>
                <w:highlight w:val="none"/>
              </w:rPr>
            </w:pPr>
          </w:p>
        </w:tc>
        <w:tc>
          <w:tcPr>
            <w:tcW w:w="1222" w:type="dxa"/>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w:t>
            </w:r>
          </w:p>
        </w:tc>
        <w:tc>
          <w:tcPr>
            <w:tcW w:w="2700" w:type="dxa"/>
            <w:gridSpan w:val="2"/>
            <w:vAlign w:val="center"/>
          </w:tcPr>
          <w:p>
            <w:pPr>
              <w:pStyle w:val="9"/>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31" w:type="dxa"/>
            <w:vMerge w:val="continue"/>
            <w:vAlign w:val="center"/>
          </w:tcPr>
          <w:p>
            <w:pPr>
              <w:pStyle w:val="9"/>
              <w:ind w:firstLine="720" w:firstLineChars="300"/>
              <w:jc w:val="center"/>
              <w:rPr>
                <w:rFonts w:hint="eastAsia" w:ascii="宋体" w:hAnsi="宋体" w:eastAsia="宋体" w:cs="宋体"/>
                <w:color w:val="auto"/>
                <w:sz w:val="24"/>
                <w:szCs w:val="24"/>
                <w:highlight w:val="none"/>
              </w:rPr>
            </w:pPr>
          </w:p>
        </w:tc>
        <w:tc>
          <w:tcPr>
            <w:tcW w:w="1473" w:type="dxa"/>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固定资金</w:t>
            </w:r>
          </w:p>
        </w:tc>
        <w:tc>
          <w:tcPr>
            <w:tcW w:w="2887" w:type="dxa"/>
            <w:vAlign w:val="center"/>
          </w:tcPr>
          <w:p>
            <w:pPr>
              <w:widowControl/>
              <w:jc w:val="center"/>
              <w:rPr>
                <w:rFonts w:hint="eastAsia" w:ascii="宋体" w:hAnsi="宋体" w:eastAsia="宋体" w:cs="宋体"/>
                <w:color w:val="auto"/>
                <w:sz w:val="24"/>
                <w:szCs w:val="24"/>
                <w:highlight w:val="none"/>
              </w:rPr>
            </w:pPr>
          </w:p>
        </w:tc>
        <w:tc>
          <w:tcPr>
            <w:tcW w:w="1222" w:type="dxa"/>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w:t>
            </w:r>
          </w:p>
        </w:tc>
        <w:tc>
          <w:tcPr>
            <w:tcW w:w="2700" w:type="dxa"/>
            <w:gridSpan w:val="2"/>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5" w:hRule="atLeast"/>
          <w:jc w:val="center"/>
        </w:trPr>
        <w:tc>
          <w:tcPr>
            <w:tcW w:w="631" w:type="dxa"/>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单位简介</w:t>
            </w:r>
          </w:p>
        </w:tc>
        <w:tc>
          <w:tcPr>
            <w:tcW w:w="8282" w:type="dxa"/>
            <w:gridSpan w:val="5"/>
            <w:vAlign w:val="center"/>
          </w:tcPr>
          <w:p>
            <w:pPr>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31" w:type="dxa"/>
            <w:vAlign w:val="center"/>
          </w:tcPr>
          <w:p>
            <w:pPr>
              <w:pStyle w:val="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优势及特长</w:t>
            </w:r>
          </w:p>
        </w:tc>
        <w:tc>
          <w:tcPr>
            <w:tcW w:w="8282" w:type="dxa"/>
            <w:gridSpan w:val="5"/>
            <w:vAlign w:val="center"/>
          </w:tcPr>
          <w:p>
            <w:pPr>
              <w:jc w:val="center"/>
              <w:rPr>
                <w:rFonts w:hint="eastAsia" w:ascii="宋体" w:hAnsi="宋体" w:eastAsia="宋体" w:cs="宋体"/>
                <w:color w:val="auto"/>
                <w:sz w:val="24"/>
                <w:szCs w:val="24"/>
                <w:highlight w:val="none"/>
              </w:rPr>
            </w:pPr>
          </w:p>
        </w:tc>
      </w:tr>
    </w:tbl>
    <w:p>
      <w:pPr>
        <w:pStyle w:val="31"/>
        <w:jc w:val="left"/>
        <w:rPr>
          <w:rFonts w:hint="eastAsia" w:ascii="宋体" w:hAnsi="宋体" w:eastAsia="宋体" w:cs="宋体"/>
          <w:color w:val="auto"/>
          <w:sz w:val="24"/>
          <w:szCs w:val="24"/>
          <w:highlight w:val="none"/>
        </w:rPr>
      </w:pPr>
    </w:p>
    <w:bookmarkEnd w:id="341"/>
    <w:p>
      <w:pPr>
        <w:pStyle w:val="29"/>
        <w:spacing w:line="360" w:lineRule="auto"/>
        <w:ind w:firstLine="480"/>
        <w:jc w:val="left"/>
        <w:rPr>
          <w:rFonts w:hint="eastAsia" w:ascii="宋体" w:hAnsi="宋体" w:eastAsia="宋体" w:cs="宋体"/>
          <w:color w:val="auto"/>
          <w:sz w:val="24"/>
          <w:highlight w:val="none"/>
        </w:rPr>
      </w:pPr>
      <w:bookmarkStart w:id="343" w:name="_Toc515526271"/>
      <w:bookmarkStart w:id="344" w:name="_Toc303756458"/>
      <w:bookmarkStart w:id="345" w:name="_Toc34895615"/>
      <w:bookmarkStart w:id="346" w:name="_Toc531359072"/>
      <w:bookmarkStart w:id="347" w:name="_Toc377979050"/>
      <w:bookmarkStart w:id="348" w:name="_Toc305144129"/>
      <w:bookmarkStart w:id="349" w:name="_Toc359934644"/>
      <w:bookmarkStart w:id="350" w:name="_Toc341260008"/>
      <w:bookmarkStart w:id="351" w:name="_Toc409172377"/>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52" w:name="_Toc30187"/>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18"/>
        <w:ind w:firstLine="480"/>
        <w:rPr>
          <w:rFonts w:hint="eastAsia" w:ascii="宋体" w:hAnsi="宋体" w:eastAsia="宋体" w:cs="宋体"/>
          <w:color w:val="auto"/>
          <w:highlight w:val="none"/>
        </w:rPr>
      </w:pPr>
    </w:p>
    <w:p>
      <w:pPr>
        <w:pStyle w:val="18"/>
        <w:ind w:firstLine="480"/>
        <w:rPr>
          <w:rFonts w:hint="eastAsia" w:ascii="宋体" w:hAnsi="宋体" w:eastAsia="宋体" w:cs="宋体"/>
          <w:color w:val="auto"/>
          <w:highlight w:val="none"/>
        </w:rPr>
      </w:pPr>
    </w:p>
    <w:p>
      <w:pPr>
        <w:pStyle w:val="18"/>
        <w:ind w:firstLine="480"/>
        <w:rPr>
          <w:rFonts w:hint="eastAsia" w:ascii="宋体" w:hAnsi="宋体" w:eastAsia="宋体" w:cs="宋体"/>
          <w:color w:val="auto"/>
          <w:highlight w:val="none"/>
        </w:rPr>
      </w:pPr>
    </w:p>
    <w:p>
      <w:pPr>
        <w:pStyle w:val="18"/>
        <w:ind w:firstLine="480"/>
        <w:rPr>
          <w:rFonts w:hint="eastAsia" w:ascii="宋体" w:hAnsi="宋体" w:eastAsia="宋体" w:cs="宋体"/>
          <w:color w:val="auto"/>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  自评表</w:t>
      </w:r>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自评表</w:t>
      </w:r>
    </w:p>
    <w:p>
      <w:pPr>
        <w:rPr>
          <w:rFonts w:hint="eastAsia" w:ascii="宋体" w:hAnsi="宋体" w:eastAsia="宋体" w:cs="宋体"/>
          <w:color w:val="auto"/>
          <w:highlight w:val="none"/>
        </w:rPr>
      </w:pPr>
      <w:r>
        <w:rPr>
          <w:rFonts w:hint="eastAsia" w:ascii="宋体" w:hAnsi="宋体" w:eastAsia="宋体" w:cs="宋体"/>
          <w:color w:val="auto"/>
          <w:highlight w:val="none"/>
        </w:rPr>
        <w:t>项目名称：</w:t>
      </w:r>
      <w:r>
        <w:rPr>
          <w:rFonts w:hint="eastAsia" w:ascii="宋体" w:hAnsi="宋体" w:eastAsia="宋体" w:cs="宋体"/>
          <w:color w:val="auto"/>
          <w:highlight w:val="non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highlight w:val="none"/>
        </w:rPr>
        <w:t xml:space="preserve">  </w:t>
      </w:r>
    </w:p>
    <w:tbl>
      <w:tblPr>
        <w:tblStyle w:val="20"/>
        <w:tblpPr w:leftFromText="180" w:rightFromText="180" w:vertAnchor="text" w:horzAnchor="page" w:tblpX="1303" w:tblpY="427"/>
        <w:tblOverlap w:val="never"/>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2"/>
        <w:gridCol w:w="1133"/>
        <w:gridCol w:w="5905"/>
        <w:gridCol w:w="694"/>
        <w:gridCol w:w="1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338" w:type="pct"/>
            <w:vAlign w:val="center"/>
          </w:tcPr>
          <w:p>
            <w:pPr>
              <w:adjustRightInd w:val="0"/>
              <w:snapToGrid w:val="0"/>
              <w:spacing w:line="400" w:lineRule="exact"/>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序号</w:t>
            </w:r>
          </w:p>
        </w:tc>
        <w:tc>
          <w:tcPr>
            <w:tcW w:w="3702" w:type="pct"/>
            <w:gridSpan w:val="2"/>
            <w:vAlign w:val="center"/>
          </w:tcPr>
          <w:p>
            <w:pPr>
              <w:adjustRightInd w:val="0"/>
              <w:snapToGrid w:val="0"/>
              <w:spacing w:line="400" w:lineRule="exact"/>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评分内容</w:t>
            </w:r>
          </w:p>
        </w:tc>
        <w:tc>
          <w:tcPr>
            <w:tcW w:w="365" w:type="pct"/>
            <w:vAlign w:val="center"/>
          </w:tcPr>
          <w:p>
            <w:pPr>
              <w:adjustRightInd w:val="0"/>
              <w:snapToGrid w:val="0"/>
              <w:spacing w:line="360" w:lineRule="exact"/>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分值</w:t>
            </w:r>
          </w:p>
        </w:tc>
        <w:tc>
          <w:tcPr>
            <w:tcW w:w="594" w:type="pct"/>
            <w:vAlign w:val="center"/>
          </w:tcPr>
          <w:p>
            <w:pPr>
              <w:adjustRightInd w:val="0"/>
              <w:snapToGrid w:val="0"/>
              <w:spacing w:line="360" w:lineRule="exact"/>
              <w:jc w:val="center"/>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自评得分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5" w:hRule="atLeast"/>
        </w:trPr>
        <w:tc>
          <w:tcPr>
            <w:tcW w:w="338" w:type="pct"/>
            <w:vAlign w:val="center"/>
          </w:tcPr>
          <w:p>
            <w:pPr>
              <w:spacing w:line="360" w:lineRule="auto"/>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1</w:t>
            </w:r>
          </w:p>
        </w:tc>
        <w:tc>
          <w:tcPr>
            <w:tcW w:w="596" w:type="pct"/>
            <w:vAlign w:val="center"/>
          </w:tcPr>
          <w:p>
            <w:pPr>
              <w:jc w:val="center"/>
              <w:rPr>
                <w:rFonts w:hint="eastAsia" w:ascii="宋体" w:hAnsi="宋体" w:eastAsia="宋体" w:cs="宋体"/>
                <w:bCs/>
                <w:strike w:val="0"/>
                <w:dstrike w:val="0"/>
                <w:color w:val="auto"/>
                <w:szCs w:val="21"/>
                <w:highlight w:val="none"/>
              </w:rPr>
            </w:pPr>
            <w:r>
              <w:rPr>
                <w:rFonts w:hint="eastAsia" w:ascii="宋体" w:hAnsi="宋体" w:eastAsia="宋体" w:cs="宋体"/>
                <w:strike w:val="0"/>
                <w:dstrike w:val="0"/>
                <w:color w:val="auto"/>
                <w:kern w:val="0"/>
                <w:szCs w:val="21"/>
                <w:highlight w:val="none"/>
              </w:rPr>
              <w:t>业绩</w:t>
            </w:r>
          </w:p>
        </w:tc>
        <w:tc>
          <w:tcPr>
            <w:tcW w:w="3106" w:type="pct"/>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1.1供应商近3年（投标截止日上推3周年）承担过类似项目业绩的，每个得0.5分，该项最高得分为</w:t>
            </w:r>
            <w:r>
              <w:rPr>
                <w:rFonts w:hint="eastAsia" w:ascii="宋体" w:hAnsi="宋体" w:eastAsia="宋体" w:cs="宋体"/>
                <w:strike w:val="0"/>
                <w:dstrike w:val="0"/>
                <w:color w:val="auto"/>
                <w:szCs w:val="21"/>
                <w:highlight w:val="none"/>
                <w:lang w:eastAsia="zh-CN"/>
              </w:rPr>
              <w:t>1</w:t>
            </w:r>
            <w:r>
              <w:rPr>
                <w:rFonts w:hint="eastAsia" w:ascii="宋体" w:hAnsi="宋体" w:eastAsia="宋体" w:cs="宋体"/>
                <w:strike w:val="0"/>
                <w:dstrike w:val="0"/>
                <w:color w:val="auto"/>
                <w:szCs w:val="21"/>
                <w:highlight w:val="none"/>
              </w:rPr>
              <w:t>分。</w:t>
            </w:r>
          </w:p>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注：</w:t>
            </w:r>
          </w:p>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1）投标时须提供项目委托合同扫描件附入响应文件，未按要求提供的不得分。</w:t>
            </w:r>
          </w:p>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2）以合同签订时间为准，合同未明确签订时间或签订时间不在规定时间内的不得分；</w:t>
            </w:r>
          </w:p>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3）合同未能体现项目性质的，需提供业主盖章确认的证明材料原件扫描件附入响应文件，否则业绩不予认可。</w:t>
            </w:r>
          </w:p>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4）业绩认定由评标委员会根据合同的内容、特点以及与本项目的类似程度等进行认定。</w:t>
            </w:r>
          </w:p>
        </w:tc>
        <w:tc>
          <w:tcPr>
            <w:tcW w:w="365" w:type="pct"/>
            <w:vAlign w:val="center"/>
          </w:tcPr>
          <w:p>
            <w:pPr>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lang w:eastAsia="zh-CN"/>
              </w:rPr>
              <w:t>1</w:t>
            </w:r>
          </w:p>
        </w:tc>
        <w:tc>
          <w:tcPr>
            <w:tcW w:w="594" w:type="pct"/>
            <w:vAlign w:val="center"/>
          </w:tcPr>
          <w:p>
            <w:pPr>
              <w:jc w:val="center"/>
              <w:rPr>
                <w:rFonts w:hint="eastAsia" w:ascii="宋体" w:hAnsi="宋体" w:eastAsia="宋体" w:cs="宋体"/>
                <w:strike w:val="0"/>
                <w:dstrike w:val="0"/>
                <w:color w:val="auto"/>
                <w:szCs w:val="21"/>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8" w:type="pct"/>
            <w:vMerge w:val="restart"/>
            <w:shd w:val="clear" w:color="auto" w:fill="auto"/>
            <w:vAlign w:val="center"/>
          </w:tcPr>
          <w:p>
            <w:pPr>
              <w:adjustRightInd w:val="0"/>
              <w:snapToGrid w:val="0"/>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5</w:t>
            </w:r>
          </w:p>
        </w:tc>
        <w:tc>
          <w:tcPr>
            <w:tcW w:w="596" w:type="pct"/>
            <w:vMerge w:val="restart"/>
            <w:shd w:val="clear" w:color="auto" w:fill="auto"/>
            <w:vAlign w:val="center"/>
          </w:tcPr>
          <w:p>
            <w:pPr>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napToGrid w:val="0"/>
                <w:color w:val="auto"/>
                <w:kern w:val="0"/>
                <w:sz w:val="21"/>
                <w:szCs w:val="21"/>
                <w:highlight w:val="none"/>
              </w:rPr>
              <w:t>项目团队</w:t>
            </w:r>
          </w:p>
        </w:tc>
        <w:tc>
          <w:tcPr>
            <w:tcW w:w="3106" w:type="pct"/>
            <w:shd w:val="clear" w:color="auto" w:fill="auto"/>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拟派项目负责人：</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5.1</w:t>
            </w:r>
            <w:r>
              <w:rPr>
                <w:rFonts w:hint="eastAsia" w:ascii="宋体" w:hAnsi="宋体" w:eastAsia="宋体" w:cs="宋体"/>
                <w:strike w:val="0"/>
                <w:dstrike w:val="0"/>
                <w:color w:val="auto"/>
                <w:szCs w:val="21"/>
                <w:highlight w:val="none"/>
              </w:rPr>
              <w:t>项目负责人具有博士学</w:t>
            </w:r>
            <w:r>
              <w:rPr>
                <w:rFonts w:hint="eastAsia" w:ascii="宋体" w:hAnsi="宋体" w:eastAsia="宋体" w:cs="宋体"/>
                <w:strike w:val="0"/>
                <w:dstrike w:val="0"/>
                <w:color w:val="auto"/>
                <w:szCs w:val="21"/>
                <w:highlight w:val="none"/>
                <w:lang w:val="en-US" w:eastAsia="zh-CN"/>
              </w:rPr>
              <w:t>位</w:t>
            </w:r>
            <w:r>
              <w:rPr>
                <w:rFonts w:hint="eastAsia" w:ascii="宋体" w:hAnsi="宋体" w:eastAsia="宋体" w:cs="宋体"/>
                <w:strike w:val="0"/>
                <w:dstrike w:val="0"/>
                <w:color w:val="auto"/>
                <w:szCs w:val="21"/>
                <w:highlight w:val="none"/>
                <w:lang w:eastAsia="zh-CN"/>
              </w:rPr>
              <w:t>的</w:t>
            </w:r>
            <w:r>
              <w:rPr>
                <w:rFonts w:hint="eastAsia" w:ascii="宋体" w:hAnsi="宋体" w:eastAsia="宋体" w:cs="宋体"/>
                <w:strike w:val="0"/>
                <w:dstrike w:val="0"/>
                <w:color w:val="auto"/>
                <w:szCs w:val="21"/>
                <w:highlight w:val="none"/>
              </w:rPr>
              <w:t>得</w:t>
            </w:r>
            <w:r>
              <w:rPr>
                <w:rFonts w:hint="eastAsia" w:ascii="宋体" w:hAnsi="宋体" w:eastAsia="宋体" w:cs="宋体"/>
                <w:strike w:val="0"/>
                <w:dstrike w:val="0"/>
                <w:color w:val="auto"/>
                <w:szCs w:val="21"/>
                <w:highlight w:val="none"/>
                <w:lang w:val="en-US" w:eastAsia="zh-CN"/>
              </w:rPr>
              <w:t>1.5</w:t>
            </w:r>
            <w:r>
              <w:rPr>
                <w:rFonts w:hint="eastAsia" w:ascii="宋体" w:hAnsi="宋体" w:eastAsia="宋体" w:cs="宋体"/>
                <w:strike w:val="0"/>
                <w:dstrike w:val="0"/>
                <w:color w:val="auto"/>
                <w:szCs w:val="21"/>
                <w:highlight w:val="none"/>
              </w:rPr>
              <w:t>分，</w:t>
            </w:r>
            <w:r>
              <w:rPr>
                <w:rFonts w:hint="eastAsia" w:ascii="宋体" w:hAnsi="宋体" w:eastAsia="宋体" w:cs="宋体"/>
                <w:strike w:val="0"/>
                <w:dstrike w:val="0"/>
                <w:color w:val="auto"/>
                <w:szCs w:val="21"/>
                <w:highlight w:val="none"/>
                <w:lang w:val="en-US" w:eastAsia="zh-CN"/>
              </w:rPr>
              <w:t>具有副高及以上职称的得1.5分，本项最高得3分；</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b/>
                <w:bCs/>
                <w:strike w:val="0"/>
                <w:dstrike w:val="0"/>
                <w:color w:val="auto"/>
                <w:szCs w:val="21"/>
                <w:highlight w:val="none"/>
                <w:lang w:val="en-US" w:eastAsia="zh-CN"/>
              </w:rPr>
              <w:t>注：提供项目负责人相关佐证证书扫描件附入响应文件，未按要求提供的不得分。</w:t>
            </w:r>
          </w:p>
        </w:tc>
        <w:tc>
          <w:tcPr>
            <w:tcW w:w="365" w:type="pct"/>
            <w:shd w:val="clear" w:color="auto" w:fill="auto"/>
            <w:vAlign w:val="center"/>
          </w:tcPr>
          <w:p>
            <w:pPr>
              <w:adjustRightInd w:val="0"/>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3</w:t>
            </w:r>
          </w:p>
        </w:tc>
        <w:tc>
          <w:tcPr>
            <w:tcW w:w="594" w:type="pct"/>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338" w:type="pct"/>
            <w:vMerge w:val="continue"/>
            <w:vAlign w:val="center"/>
          </w:tcPr>
          <w:p>
            <w:pPr>
              <w:spacing w:line="360" w:lineRule="auto"/>
              <w:jc w:val="center"/>
              <w:rPr>
                <w:rFonts w:hint="eastAsia" w:ascii="宋体" w:hAnsi="宋体" w:eastAsia="宋体" w:cs="宋体"/>
                <w:strike w:val="0"/>
                <w:dstrike w:val="0"/>
                <w:color w:val="auto"/>
                <w:szCs w:val="21"/>
                <w:highlight w:val="none"/>
              </w:rPr>
            </w:pPr>
          </w:p>
        </w:tc>
        <w:tc>
          <w:tcPr>
            <w:tcW w:w="596" w:type="pct"/>
            <w:vMerge w:val="continue"/>
            <w:vAlign w:val="center"/>
          </w:tcPr>
          <w:p>
            <w:pPr>
              <w:jc w:val="left"/>
              <w:rPr>
                <w:rFonts w:hint="eastAsia" w:ascii="宋体" w:hAnsi="宋体" w:eastAsia="宋体" w:cs="宋体"/>
                <w:strike w:val="0"/>
                <w:dstrike w:val="0"/>
                <w:color w:val="auto"/>
                <w:szCs w:val="21"/>
                <w:highlight w:val="none"/>
              </w:rPr>
            </w:pPr>
          </w:p>
        </w:tc>
        <w:tc>
          <w:tcPr>
            <w:tcW w:w="3106" w:type="pct"/>
            <w:shd w:val="clear" w:color="auto" w:fill="auto"/>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项目</w:t>
            </w:r>
            <w:r>
              <w:rPr>
                <w:rFonts w:hint="eastAsia" w:ascii="宋体" w:hAnsi="宋体" w:eastAsia="宋体" w:cs="宋体"/>
                <w:strike w:val="0"/>
                <w:dstrike w:val="0"/>
                <w:color w:val="auto"/>
                <w:szCs w:val="21"/>
                <w:highlight w:val="none"/>
                <w:lang w:val="en-US" w:eastAsia="zh-CN"/>
              </w:rPr>
              <w:t>组织架构及</w:t>
            </w:r>
            <w:r>
              <w:rPr>
                <w:rFonts w:hint="eastAsia" w:ascii="宋体" w:hAnsi="宋体" w:eastAsia="宋体" w:cs="宋体"/>
                <w:strike w:val="0"/>
                <w:dstrike w:val="0"/>
                <w:color w:val="auto"/>
                <w:szCs w:val="21"/>
                <w:highlight w:val="none"/>
              </w:rPr>
              <w:t>人员配置：</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5.3项目服务团队成员（除项目负责人外）具有副高级及以上职称的每人得1分，具有中级职称的每人得0.5分，本项最高得4分；</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5.4项目服务团队成员（除项目负责人外）具有博士学位的每人得1分，具有硕士学位的每人得0.5分，本项最高得4分；</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注：提供服务团队人员相关佐证证书扫描件附入响应文件，未按要求提供的不得分。</w:t>
            </w:r>
          </w:p>
        </w:tc>
        <w:tc>
          <w:tcPr>
            <w:tcW w:w="365" w:type="pct"/>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w:t>
            </w:r>
          </w:p>
        </w:tc>
        <w:tc>
          <w:tcPr>
            <w:tcW w:w="594" w:type="pct"/>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p>
        </w:tc>
      </w:tr>
    </w:tbl>
    <w:p>
      <w:pPr>
        <w:pStyle w:val="29"/>
        <w:wordWrap w:val="0"/>
        <w:spacing w:line="360" w:lineRule="auto"/>
        <w:rPr>
          <w:rFonts w:hint="eastAsia" w:ascii="宋体" w:hAnsi="宋体" w:eastAsia="宋体" w:cs="宋体"/>
          <w:color w:val="auto"/>
          <w:sz w:val="24"/>
          <w:szCs w:val="21"/>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5"/>
        <w:rPr>
          <w:rFonts w:hint="eastAsia" w:ascii="宋体" w:hAnsi="宋体" w:eastAsia="宋体" w:cs="宋体"/>
          <w:color w:val="auto"/>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18"/>
        <w:ind w:firstLine="480"/>
        <w:rPr>
          <w:rFonts w:hint="eastAsia" w:ascii="宋体" w:hAnsi="宋体" w:eastAsia="宋体" w:cs="宋体"/>
          <w:color w:val="auto"/>
          <w:highlight w:val="none"/>
        </w:rPr>
      </w:pPr>
    </w:p>
    <w:p>
      <w:pPr>
        <w:pStyle w:val="18"/>
        <w:ind w:firstLine="480"/>
        <w:rPr>
          <w:rFonts w:hint="eastAsia" w:ascii="宋体" w:hAnsi="宋体" w:eastAsia="宋体" w:cs="宋体"/>
          <w:color w:val="auto"/>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    供应商需要说明的其他文件和说明</w:t>
      </w:r>
      <w:bookmarkEnd w:id="343"/>
      <w:bookmarkEnd w:id="344"/>
      <w:bookmarkEnd w:id="345"/>
      <w:bookmarkEnd w:id="346"/>
      <w:bookmarkEnd w:id="347"/>
      <w:bookmarkEnd w:id="348"/>
      <w:bookmarkEnd w:id="349"/>
      <w:bookmarkEnd w:id="350"/>
      <w:bookmarkEnd w:id="351"/>
      <w:r>
        <w:rPr>
          <w:rFonts w:hint="eastAsia" w:ascii="宋体" w:hAnsi="宋体" w:eastAsia="宋体" w:cs="宋体"/>
          <w:color w:val="auto"/>
          <w:sz w:val="24"/>
          <w:szCs w:val="24"/>
          <w:highlight w:val="none"/>
        </w:rPr>
        <w:t>（结合评标办法）</w:t>
      </w:r>
      <w:bookmarkEnd w:id="352"/>
    </w:p>
    <w:p>
      <w:pPr>
        <w:pStyle w:val="41"/>
        <w:wordWrap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（格式自行设计）</w:t>
      </w:r>
    </w:p>
    <w:p>
      <w:pPr>
        <w:pStyle w:val="41"/>
        <w:wordWrap w:val="0"/>
        <w:spacing w:line="360" w:lineRule="auto"/>
        <w:jc w:val="left"/>
        <w:rPr>
          <w:rFonts w:hint="eastAsia" w:ascii="宋体" w:hAnsi="宋体" w:eastAsia="宋体" w:cs="宋体"/>
          <w:color w:val="auto"/>
          <w:sz w:val="24"/>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29"/>
        <w:spacing w:line="360" w:lineRule="auto"/>
        <w:ind w:firstLine="480"/>
        <w:jc w:val="left"/>
        <w:rPr>
          <w:rFonts w:hint="eastAsia" w:ascii="宋体" w:hAnsi="宋体" w:eastAsia="宋体" w:cs="宋体"/>
          <w:color w:val="auto"/>
          <w:sz w:val="24"/>
          <w:szCs w:val="21"/>
          <w:highlight w:val="none"/>
          <w:u w:val="single"/>
        </w:rPr>
      </w:pPr>
    </w:p>
    <w:p>
      <w:pPr>
        <w:pStyle w:val="29"/>
        <w:wordWrap w:val="0"/>
        <w:spacing w:line="360" w:lineRule="auto"/>
        <w:ind w:firstLine="480"/>
        <w:jc w:val="right"/>
        <w:rPr>
          <w:rFonts w:hint="eastAsia" w:ascii="宋体" w:hAnsi="宋体" w:eastAsia="宋体" w:cs="宋体"/>
          <w:color w:val="auto"/>
          <w:sz w:val="24"/>
          <w:szCs w:val="21"/>
          <w:highlight w:val="none"/>
          <w:u w:val="single"/>
        </w:rPr>
        <w:sectPr>
          <w:pgSz w:w="11906" w:h="16838"/>
          <w:pgMar w:top="1247" w:right="1247" w:bottom="1247" w:left="1361" w:header="851" w:footer="850" w:gutter="0"/>
          <w:cols w:space="720" w:num="1"/>
          <w:rtlGutter w:val="0"/>
          <w:docGrid w:linePitch="312" w:charSpace="0"/>
        </w:sectPr>
      </w:pPr>
    </w:p>
    <w:bookmarkEnd w:id="339"/>
    <w:bookmarkEnd w:id="340"/>
    <w:p>
      <w:pPr>
        <w:pStyle w:val="17"/>
        <w:wordWrap w:val="0"/>
        <w:spacing w:beforeLines="100" w:after="240" w:afterLines="100"/>
        <w:outlineLvl w:val="1"/>
        <w:rPr>
          <w:rFonts w:hint="eastAsia" w:ascii="宋体" w:hAnsi="宋体" w:eastAsia="宋体" w:cs="宋体"/>
          <w:color w:val="auto"/>
          <w:sz w:val="44"/>
          <w:szCs w:val="44"/>
          <w:highlight w:val="none"/>
        </w:rPr>
      </w:pPr>
      <w:bookmarkStart w:id="353" w:name="_Toc531359073"/>
      <w:bookmarkStart w:id="354" w:name="_Toc530551896"/>
      <w:bookmarkStart w:id="355" w:name="_Toc5695"/>
    </w:p>
    <w:p>
      <w:pPr>
        <w:pStyle w:val="17"/>
        <w:wordWrap w:val="0"/>
        <w:spacing w:beforeLines="100" w:after="240" w:afterLines="100"/>
        <w:outlineLvl w:val="1"/>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三  报价文件格式</w:t>
      </w:r>
      <w:bookmarkEnd w:id="353"/>
      <w:bookmarkEnd w:id="354"/>
      <w:bookmarkEnd w:id="355"/>
    </w:p>
    <w:p>
      <w:pPr>
        <w:wordWrap w:val="0"/>
        <w:spacing w:line="360" w:lineRule="auto"/>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56" w:name="_Toc14285"/>
      <w:bookmarkStart w:id="357" w:name="_Toc531359074"/>
      <w:bookmarkStart w:id="358" w:name="_Toc493956072"/>
      <w:bookmarkStart w:id="359" w:name="_Toc530551897"/>
      <w:r>
        <w:rPr>
          <w:rFonts w:hint="eastAsia" w:ascii="宋体" w:hAnsi="宋体" w:eastAsia="宋体" w:cs="宋体"/>
          <w:color w:val="auto"/>
          <w:sz w:val="24"/>
          <w:szCs w:val="24"/>
          <w:highlight w:val="none"/>
        </w:rPr>
        <w:t>3.1     报价文件文件封面格式</w:t>
      </w:r>
      <w:bookmarkEnd w:id="356"/>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磋商响应文件</w:t>
      </w:r>
    </w:p>
    <w:p>
      <w:pPr>
        <w:wordWrap w:val="0"/>
        <w:snapToGrid w:val="0"/>
        <w:jc w:val="center"/>
        <w:rPr>
          <w:rFonts w:hint="eastAsia" w:ascii="宋体" w:hAnsi="宋体" w:eastAsia="宋体" w:cs="宋体"/>
          <w:bCs/>
          <w:color w:val="auto"/>
          <w:sz w:val="24"/>
          <w:szCs w:val="20"/>
          <w:highlight w:val="none"/>
        </w:rPr>
      </w:pPr>
    </w:p>
    <w:tbl>
      <w:tblPr>
        <w:tblStyle w:val="20"/>
        <w:tblW w:w="0" w:type="auto"/>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磋商响应文件名称：</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报价文件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 购 编 号：</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 目 名 称：</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      项：</w:t>
            </w:r>
          </w:p>
        </w:tc>
        <w:tc>
          <w:tcPr>
            <w:tcW w:w="4536" w:type="dxa"/>
            <w:vAlign w:val="center"/>
          </w:tcPr>
          <w:p>
            <w:pPr>
              <w:wordWrap w:val="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val="en-US" w:eastAsia="zh-CN"/>
              </w:rPr>
              <w:t>标项1</w:t>
            </w: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p>
        </w:tc>
        <w:tc>
          <w:tcPr>
            <w:tcW w:w="4536" w:type="dxa"/>
            <w:vAlign w:val="center"/>
          </w:tcPr>
          <w:p>
            <w:pPr>
              <w:wordWrap w:val="0"/>
              <w:jc w:val="left"/>
              <w:rPr>
                <w:rFonts w:hint="eastAsia" w:ascii="宋体" w:hAnsi="宋体" w:eastAsia="宋体" w:cs="宋体"/>
                <w:color w:val="auto"/>
                <w:sz w:val="24"/>
                <w:szCs w:val="24"/>
                <w:highlight w:val="none"/>
              </w:rPr>
            </w:pP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供应商全称（盖章）：</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wordWrap w:val="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供应商地址：</w:t>
            </w:r>
          </w:p>
        </w:tc>
        <w:tc>
          <w:tcPr>
            <w:tcW w:w="4536" w:type="dxa"/>
            <w:vAlign w:val="center"/>
          </w:tcPr>
          <w:p>
            <w:pPr>
              <w:wordWrap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wordWrap w:val="0"/>
              <w:jc w:val="left"/>
              <w:rPr>
                <w:rFonts w:hint="eastAsia" w:ascii="宋体" w:hAnsi="宋体" w:eastAsia="宋体" w:cs="宋体"/>
                <w:color w:val="auto"/>
                <w:sz w:val="24"/>
                <w:szCs w:val="24"/>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wordWrap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  月  日</w:t>
            </w:r>
          </w:p>
        </w:tc>
      </w:tr>
    </w:tbl>
    <w:p>
      <w:pPr>
        <w:wordWrap w:val="0"/>
        <w:spacing w:line="360" w:lineRule="auto"/>
        <w:rPr>
          <w:rFonts w:hint="eastAsia" w:ascii="宋体" w:hAnsi="宋体" w:eastAsia="宋体" w:cs="宋体"/>
          <w:color w:val="auto"/>
          <w:sz w:val="24"/>
          <w:szCs w:val="24"/>
          <w:highlight w:val="none"/>
        </w:rPr>
      </w:pPr>
    </w:p>
    <w:p>
      <w:pPr>
        <w:wordWrap w:val="0"/>
        <w:spacing w:line="360" w:lineRule="auto"/>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60" w:name="_Toc10166"/>
      <w:r>
        <w:rPr>
          <w:rFonts w:hint="eastAsia" w:ascii="宋体" w:hAnsi="宋体" w:eastAsia="宋体" w:cs="宋体"/>
          <w:color w:val="auto"/>
          <w:sz w:val="24"/>
          <w:szCs w:val="24"/>
          <w:highlight w:val="none"/>
        </w:rPr>
        <w:t>3.2     报价文件文件目录</w:t>
      </w:r>
      <w:bookmarkEnd w:id="360"/>
    </w:p>
    <w:p>
      <w:pPr>
        <w:pStyle w:val="5"/>
        <w:wordWrap w:val="0"/>
        <w:spacing w:line="360" w:lineRule="auto"/>
        <w:ind w:firstLine="0"/>
        <w:rPr>
          <w:rFonts w:hint="eastAsia" w:ascii="宋体" w:hAnsi="宋体" w:eastAsia="宋体" w:cs="宋体"/>
          <w:color w:val="auto"/>
          <w:highlight w:val="none"/>
        </w:rPr>
      </w:pPr>
    </w:p>
    <w:p>
      <w:pPr>
        <w:pStyle w:val="5"/>
        <w:wordWrap w:val="0"/>
        <w:spacing w:line="360" w:lineRule="auto"/>
        <w:ind w:firstLine="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（格式自行设计）</w:t>
      </w:r>
    </w:p>
    <w:p>
      <w:pPr>
        <w:pStyle w:val="5"/>
        <w:wordWrap w:val="0"/>
        <w:spacing w:line="360" w:lineRule="auto"/>
        <w:ind w:firstLine="0"/>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sectPr>
          <w:pgSz w:w="11906" w:h="16838"/>
          <w:pgMar w:top="1247" w:right="1247" w:bottom="1247" w:left="1361" w:header="851" w:footer="850"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bookmarkStart w:id="361" w:name="_Toc1455"/>
      <w:r>
        <w:rPr>
          <w:rFonts w:hint="eastAsia" w:ascii="宋体" w:hAnsi="宋体" w:eastAsia="宋体" w:cs="宋体"/>
          <w:color w:val="auto"/>
          <w:sz w:val="24"/>
          <w:szCs w:val="24"/>
          <w:highlight w:val="none"/>
        </w:rPr>
        <w:t>3.3     开标一览表</w:t>
      </w:r>
      <w:bookmarkEnd w:id="357"/>
      <w:bookmarkEnd w:id="358"/>
      <w:bookmarkEnd w:id="359"/>
      <w:r>
        <w:rPr>
          <w:rFonts w:hint="eastAsia" w:ascii="宋体" w:hAnsi="宋体" w:eastAsia="宋体" w:cs="宋体"/>
          <w:color w:val="auto"/>
          <w:sz w:val="24"/>
          <w:szCs w:val="24"/>
          <w:highlight w:val="none"/>
        </w:rPr>
        <w:t>格式</w:t>
      </w:r>
      <w:bookmarkEnd w:id="361"/>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开标一览表</w:t>
      </w:r>
    </w:p>
    <w:p>
      <w:pPr>
        <w:rPr>
          <w:rFonts w:hint="eastAsia" w:ascii="宋体" w:hAnsi="宋体" w:eastAsia="宋体" w:cs="宋体"/>
          <w:color w:val="auto"/>
          <w:sz w:val="24"/>
          <w:highlight w:val="none"/>
          <w:lang w:eastAsia="zh-CN"/>
        </w:rPr>
      </w:pPr>
      <w:bookmarkStart w:id="362" w:name="_Toc530551898"/>
      <w:bookmarkStart w:id="363" w:name="_Toc493956073"/>
      <w:bookmarkStart w:id="364" w:name="_Toc531359075"/>
      <w:bookmarkStart w:id="365" w:name="_Toc8279"/>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lang w:eastAsia="zh-CN"/>
        </w:rPr>
        <w:t>浙鼎峰磋商[2025]033号</w:t>
      </w:r>
    </w:p>
    <w:p>
      <w:pPr>
        <w:rPr>
          <w:rFonts w:hint="eastAsia" w:ascii="宋体" w:hAnsi="宋体" w:eastAsia="宋体" w:cs="宋体"/>
          <w:color w:val="auto"/>
          <w:sz w:val="24"/>
          <w:highlight w:val="none"/>
        </w:rPr>
      </w:pPr>
    </w:p>
    <w:p>
      <w:pPr>
        <w:rPr>
          <w:rFonts w:hint="eastAsia" w:ascii="宋体" w:hAnsi="宋体" w:eastAsia="宋体" w:cs="宋体"/>
          <w:color w:val="auto"/>
          <w:sz w:val="24"/>
          <w:szCs w:val="24"/>
          <w:highlight w:val="none"/>
          <w:u w:val="singl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highlight w:val="none"/>
        </w:rPr>
        <w:t xml:space="preserve">    </w:t>
      </w:r>
    </w:p>
    <w:p>
      <w:pPr>
        <w:rPr>
          <w:rFonts w:hint="eastAsia" w:ascii="宋体" w:hAnsi="宋体" w:eastAsia="宋体" w:cs="宋体"/>
          <w:color w:val="auto"/>
          <w:highlight w:val="none"/>
        </w:rPr>
      </w:pPr>
    </w:p>
    <w:tbl>
      <w:tblPr>
        <w:tblStyle w:val="20"/>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67"/>
        <w:gridCol w:w="6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1507" w:type="pct"/>
            <w:vAlign w:val="center"/>
          </w:tcPr>
          <w:p>
            <w:pPr>
              <w:pStyle w:val="35"/>
              <w:tabs>
                <w:tab w:val="left" w:pos="420"/>
                <w:tab w:val="center" w:pos="4153"/>
                <w:tab w:val="right" w:pos="8306"/>
              </w:tabs>
              <w:adjustRightInd w:val="0"/>
              <w:jc w:val="center"/>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名称</w:t>
            </w:r>
          </w:p>
        </w:tc>
        <w:tc>
          <w:tcPr>
            <w:tcW w:w="3492" w:type="pct"/>
            <w:vAlign w:val="center"/>
          </w:tcPr>
          <w:p>
            <w:pPr>
              <w:pStyle w:val="35"/>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1507" w:type="pct"/>
            <w:vAlign w:val="center"/>
          </w:tcPr>
          <w:p>
            <w:pPr>
              <w:pStyle w:val="35"/>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项目总报价</w:t>
            </w:r>
          </w:p>
        </w:tc>
        <w:tc>
          <w:tcPr>
            <w:tcW w:w="3492" w:type="pct"/>
            <w:vAlign w:val="center"/>
          </w:tcPr>
          <w:p>
            <w:pPr>
              <w:pStyle w:val="35"/>
              <w:rPr>
                <w:rFonts w:hint="eastAsia" w:ascii="宋体" w:hAnsi="宋体" w:eastAsia="宋体" w:cs="宋体"/>
                <w:color w:val="auto"/>
                <w:sz w:val="24"/>
                <w:highlight w:val="none"/>
              </w:rPr>
            </w:pPr>
            <w:r>
              <w:rPr>
                <w:rFonts w:hint="eastAsia" w:ascii="宋体" w:hAnsi="宋体" w:eastAsia="宋体" w:cs="宋体"/>
                <w:color w:val="auto"/>
                <w:sz w:val="24"/>
                <w:highlight w:val="none"/>
              </w:rPr>
              <w:t>大写                （￥           ）</w:t>
            </w:r>
          </w:p>
        </w:tc>
      </w:tr>
    </w:tbl>
    <w:p>
      <w:pPr>
        <w:autoSpaceDE w:val="0"/>
        <w:autoSpaceDN w:val="0"/>
        <w:adjustRightInd w:val="0"/>
        <w:spacing w:line="300" w:lineRule="exact"/>
        <w:rPr>
          <w:rFonts w:hint="eastAsia" w:ascii="宋体" w:hAnsi="宋体" w:eastAsia="宋体" w:cs="宋体"/>
          <w:iCs/>
          <w:color w:val="auto"/>
          <w:sz w:val="24"/>
          <w:highlight w:val="none"/>
          <w:lang w:val="zh-TW" w:eastAsia="zh-TW"/>
        </w:rPr>
      </w:pPr>
    </w:p>
    <w:p>
      <w:pPr>
        <w:pStyle w:val="16"/>
        <w:spacing w:before="0" w:beforeAutospacing="0" w:after="0" w:afterAutospacing="0" w:line="440" w:lineRule="exact"/>
        <w:ind w:firstLine="480" w:firstLineChars="200"/>
        <w:rPr>
          <w:rFonts w:hint="eastAsia" w:ascii="宋体" w:hAnsi="宋体" w:eastAsia="宋体" w:cs="宋体"/>
          <w:color w:val="auto"/>
          <w:szCs w:val="24"/>
          <w:highlight w:val="none"/>
          <w:lang w:val="en-US" w:eastAsia="zh-CN"/>
        </w:rPr>
      </w:pPr>
      <w:bookmarkStart w:id="366" w:name="OLE_LINK22"/>
      <w:r>
        <w:rPr>
          <w:rFonts w:hint="eastAsia" w:ascii="宋体" w:hAnsi="宋体" w:eastAsia="宋体" w:cs="宋体"/>
          <w:iCs/>
          <w:color w:val="auto"/>
          <w:sz w:val="24"/>
          <w:highlight w:val="none"/>
          <w:lang w:val="zh-TW" w:eastAsia="zh-TW"/>
        </w:rPr>
        <w:t xml:space="preserve"> 注：总报价应</w:t>
      </w:r>
      <w:r>
        <w:rPr>
          <w:rFonts w:hint="eastAsia" w:ascii="宋体" w:hAnsi="宋体" w:eastAsia="宋体" w:cs="宋体"/>
          <w:color w:val="auto"/>
          <w:szCs w:val="24"/>
          <w:highlight w:val="none"/>
          <w:lang w:val="en-US" w:eastAsia="zh-CN"/>
        </w:rPr>
        <w:t>包括完成本项目所涉及的全部服务人员工资、 调研费 、缴纳的社会保险、成果文本制作、各阶段专家评审费、专业工器具及设备使用费、汇报及咨询等相关服务费用、管理费用、食宿、交通费、及相关税费等其他有关的所有费用</w:t>
      </w:r>
      <w:r>
        <w:rPr>
          <w:rFonts w:hint="eastAsia" w:ascii="宋体" w:hAnsi="宋体" w:eastAsia="宋体" w:cs="宋体"/>
          <w:iCs/>
          <w:color w:val="auto"/>
          <w:sz w:val="24"/>
          <w:highlight w:val="none"/>
          <w:lang w:val="zh-TW" w:eastAsia="zh-TW"/>
        </w:rPr>
        <w:t>，</w:t>
      </w:r>
      <w:r>
        <w:rPr>
          <w:rFonts w:hint="eastAsia" w:ascii="宋体" w:hAnsi="宋体" w:eastAsia="宋体" w:cs="宋体"/>
          <w:iCs/>
          <w:color w:val="auto"/>
          <w:sz w:val="24"/>
          <w:highlight w:val="none"/>
        </w:rPr>
        <w:t>采购人</w:t>
      </w:r>
      <w:r>
        <w:rPr>
          <w:rFonts w:hint="eastAsia" w:ascii="宋体" w:hAnsi="宋体" w:eastAsia="宋体" w:cs="宋体"/>
          <w:iCs/>
          <w:color w:val="auto"/>
          <w:sz w:val="24"/>
          <w:highlight w:val="none"/>
          <w:lang w:val="zh-TW" w:eastAsia="zh-TW"/>
        </w:rPr>
        <w:t>不再另行支付费用。</w:t>
      </w:r>
    </w:p>
    <w:bookmarkEnd w:id="366"/>
    <w:p>
      <w:pPr>
        <w:rPr>
          <w:rFonts w:hint="eastAsia" w:ascii="宋体" w:hAnsi="宋体" w:eastAsia="宋体" w:cs="宋体"/>
          <w:color w:val="auto"/>
          <w:highlight w:val="none"/>
        </w:rPr>
      </w:pPr>
    </w:p>
    <w:p>
      <w:pPr>
        <w:pStyle w:val="6"/>
        <w:rPr>
          <w:rFonts w:hint="eastAsia" w:ascii="宋体" w:hAnsi="宋体" w:eastAsia="宋体" w:cs="宋体"/>
          <w:color w:val="auto"/>
          <w:highlight w:val="none"/>
        </w:rPr>
      </w:pP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p>
    <w:p>
      <w:pPr>
        <w:pStyle w:val="4"/>
        <w:ind w:firstLine="0" w:firstLineChars="0"/>
        <w:jc w:val="right"/>
        <w:rPr>
          <w:rFonts w:hint="eastAsia" w:ascii="宋体" w:hAnsi="宋体" w:eastAsia="宋体" w:cs="宋体"/>
          <w:color w:val="auto"/>
          <w:sz w:val="28"/>
          <w:szCs w:val="28"/>
          <w:highlight w:val="none"/>
        </w:rPr>
        <w:sectPr>
          <w:pgSz w:w="11906" w:h="16838"/>
          <w:pgMar w:top="1247" w:right="1247" w:bottom="1247" w:left="1361" w:header="851" w:footer="851" w:gutter="0"/>
          <w:cols w:space="720" w:num="1"/>
          <w:rtlGutter w:val="0"/>
          <w:docGrid w:linePitch="312" w:charSpace="0"/>
        </w:sectPr>
      </w:pPr>
    </w:p>
    <w:p>
      <w:pPr>
        <w:pStyle w:val="4"/>
        <w:wordWrap w:val="0"/>
        <w:spacing w:before="0" w:after="0"/>
        <w:ind w:firstLine="0" w:firstLineChars="0"/>
        <w:jc w:val="left"/>
        <w:rPr>
          <w:rFonts w:hint="eastAsia" w:ascii="宋体" w:hAnsi="宋体" w:eastAsia="宋体" w:cs="宋体"/>
          <w:color w:val="auto"/>
          <w:sz w:val="24"/>
          <w:szCs w:val="24"/>
          <w:highlight w:val="none"/>
        </w:rPr>
      </w:pPr>
    </w:p>
    <w:p>
      <w:pPr>
        <w:pStyle w:val="4"/>
        <w:wordWrap w:val="0"/>
        <w:spacing w:before="0" w:after="0"/>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     响应分项报价表</w:t>
      </w:r>
      <w:bookmarkEnd w:id="362"/>
      <w:bookmarkEnd w:id="363"/>
      <w:bookmarkEnd w:id="364"/>
      <w:r>
        <w:rPr>
          <w:rFonts w:hint="eastAsia" w:ascii="宋体" w:hAnsi="宋体" w:eastAsia="宋体" w:cs="宋体"/>
          <w:color w:val="auto"/>
          <w:sz w:val="24"/>
          <w:szCs w:val="24"/>
          <w:highlight w:val="none"/>
        </w:rPr>
        <w:t>格式</w:t>
      </w:r>
      <w:bookmarkEnd w:id="365"/>
    </w:p>
    <w:p>
      <w:pPr>
        <w:pStyle w:val="5"/>
        <w:wordWrap w:val="0"/>
        <w:spacing w:line="360" w:lineRule="auto"/>
        <w:ind w:firstLine="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响应分项报价表</w:t>
      </w:r>
    </w:p>
    <w:p>
      <w:pPr>
        <w:wordWrap w:val="0"/>
        <w:spacing w:line="360" w:lineRule="auto"/>
        <w:jc w:val="left"/>
        <w:rPr>
          <w:rFonts w:hint="eastAsia" w:ascii="宋体" w:hAnsi="宋体" w:eastAsia="宋体" w:cs="宋体"/>
          <w:color w:val="auto"/>
          <w:sz w:val="24"/>
          <w:szCs w:val="24"/>
          <w:highlight w:val="none"/>
          <w:lang w:eastAsia="zh-CN"/>
        </w:rPr>
      </w:pPr>
      <w:bookmarkStart w:id="367" w:name="_Toc47756041"/>
      <w:bookmarkStart w:id="368" w:name="_Toc45506740"/>
      <w:bookmarkStart w:id="369" w:name="_Toc530551899"/>
      <w:bookmarkStart w:id="370" w:name="_Toc15813259"/>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浙鼎峰磋商[2025]033号</w:t>
      </w:r>
    </w:p>
    <w:p>
      <w:pPr>
        <w:wordWrap w:val="0"/>
        <w:spacing w:line="360" w:lineRule="auto"/>
        <w:jc w:val="left"/>
        <w:rPr>
          <w:rFonts w:hint="eastAsia" w:ascii="宋体" w:hAnsi="宋体" w:eastAsia="宋体" w:cs="宋体"/>
          <w:b/>
          <w:color w:val="auto"/>
          <w:sz w:val="24"/>
          <w:szCs w:val="21"/>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rPr>
        <w:t xml:space="preserve">  </w:t>
      </w:r>
    </w:p>
    <w:p>
      <w:pPr>
        <w:wordWrap w:val="0"/>
        <w:spacing w:line="360" w:lineRule="auto"/>
        <w:jc w:val="left"/>
        <w:rPr>
          <w:rFonts w:hint="eastAsia" w:ascii="宋体" w:hAnsi="宋体" w:eastAsia="宋体" w:cs="宋体"/>
          <w:color w:val="auto"/>
          <w:sz w:val="24"/>
          <w:highlight w:val="none"/>
        </w:rPr>
      </w:pPr>
    </w:p>
    <w:p>
      <w:pPr>
        <w:pStyle w:val="5"/>
        <w:rPr>
          <w:rFonts w:hint="eastAsia" w:ascii="宋体" w:hAnsi="宋体" w:eastAsia="宋体" w:cs="宋体"/>
          <w:color w:val="auto"/>
          <w:highlight w:val="none"/>
        </w:rPr>
      </w:pPr>
    </w:p>
    <w:p>
      <w:pPr>
        <w:pStyle w:val="6"/>
        <w:rPr>
          <w:rFonts w:hint="eastAsia" w:ascii="宋体" w:hAnsi="宋体" w:eastAsia="宋体" w:cs="宋体"/>
          <w:color w:val="auto"/>
          <w:highlight w:val="none"/>
        </w:rPr>
      </w:pPr>
      <w:r>
        <w:rPr>
          <w:rFonts w:hint="eastAsia" w:ascii="宋体" w:hAnsi="宋体" w:eastAsia="宋体" w:cs="宋体"/>
          <w:color w:val="auto"/>
          <w:sz w:val="24"/>
          <w:highlight w:val="none"/>
        </w:rPr>
        <w:t>注：分项报价格式自行设计</w:t>
      </w:r>
    </w:p>
    <w:p>
      <w:pPr>
        <w:pStyle w:val="29"/>
        <w:wordWrap w:val="0"/>
        <w:spacing w:line="360" w:lineRule="auto"/>
        <w:ind w:firstLine="480"/>
        <w:jc w:val="right"/>
        <w:rPr>
          <w:rFonts w:hint="eastAsia" w:ascii="宋体" w:hAnsi="宋体" w:eastAsia="宋体" w:cs="宋体"/>
          <w:color w:val="auto"/>
          <w:sz w:val="24"/>
          <w:szCs w:val="21"/>
          <w:highlight w:val="none"/>
          <w:u w:val="single"/>
        </w:rPr>
      </w:pPr>
      <w:bookmarkStart w:id="371" w:name="_Toc531359076"/>
      <w:bookmarkStart w:id="372" w:name="_Toc523398533"/>
      <w:bookmarkStart w:id="373" w:name="_Toc493956062"/>
      <w:r>
        <w:rPr>
          <w:rFonts w:hint="eastAsia" w:ascii="宋体" w:hAnsi="宋体" w:eastAsia="宋体" w:cs="宋体"/>
          <w:color w:val="auto"/>
          <w:sz w:val="24"/>
          <w:szCs w:val="21"/>
          <w:highlight w:val="none"/>
        </w:rPr>
        <w:t>供应商盖章：</w:t>
      </w:r>
      <w:r>
        <w:rPr>
          <w:rFonts w:hint="eastAsia" w:ascii="宋体" w:hAnsi="宋体" w:eastAsia="宋体" w:cs="宋体"/>
          <w:color w:val="auto"/>
          <w:sz w:val="24"/>
          <w:szCs w:val="21"/>
          <w:highlight w:val="none"/>
          <w:u w:val="single"/>
        </w:rPr>
        <w:t xml:space="preserve">                </w:t>
      </w:r>
    </w:p>
    <w:p>
      <w:pPr>
        <w:pStyle w:val="29"/>
        <w:wordWrap w:val="0"/>
        <w:spacing w:line="360" w:lineRule="auto"/>
        <w:ind w:firstLine="480"/>
        <w:jc w:val="right"/>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日      期：</w:t>
      </w:r>
      <w:r>
        <w:rPr>
          <w:rFonts w:hint="eastAsia" w:ascii="宋体" w:hAnsi="宋体" w:eastAsia="宋体" w:cs="宋体"/>
          <w:color w:val="auto"/>
          <w:sz w:val="24"/>
          <w:szCs w:val="21"/>
          <w:highlight w:val="none"/>
          <w:u w:val="single"/>
        </w:rPr>
        <w:t xml:space="preserve">                </w:t>
      </w:r>
      <w:bookmarkEnd w:id="280"/>
      <w:bookmarkEnd w:id="367"/>
      <w:bookmarkEnd w:id="368"/>
      <w:bookmarkEnd w:id="369"/>
      <w:bookmarkEnd w:id="370"/>
      <w:bookmarkEnd w:id="371"/>
      <w:bookmarkEnd w:id="372"/>
      <w:bookmarkEnd w:id="373"/>
      <w:bookmarkStart w:id="374" w:name="_Toc335664294"/>
      <w:bookmarkStart w:id="375" w:name="_Toc531359077"/>
      <w:bookmarkStart w:id="376" w:name="_Toc493956074"/>
      <w:bookmarkStart w:id="377" w:name="_Toc530551900"/>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29"/>
        <w:spacing w:line="360" w:lineRule="auto"/>
        <w:jc w:val="left"/>
        <w:rPr>
          <w:rFonts w:hint="eastAsia" w:ascii="宋体" w:hAnsi="宋体" w:eastAsia="宋体" w:cs="宋体"/>
          <w:color w:val="auto"/>
          <w:sz w:val="24"/>
          <w:szCs w:val="21"/>
          <w:highlight w:val="none"/>
          <w:u w:val="single"/>
        </w:rPr>
      </w:pPr>
    </w:p>
    <w:p>
      <w:pPr>
        <w:pStyle w:val="4"/>
        <w:spacing w:before="0" w:after="0"/>
        <w:ind w:firstLine="0" w:firstLineChars="0"/>
        <w:jc w:val="left"/>
        <w:rPr>
          <w:rFonts w:hint="eastAsia" w:ascii="宋体" w:hAnsi="宋体" w:eastAsia="宋体" w:cs="宋体"/>
          <w:color w:val="auto"/>
          <w:sz w:val="24"/>
          <w:szCs w:val="24"/>
          <w:highlight w:val="none"/>
        </w:rPr>
      </w:pPr>
      <w:bookmarkStart w:id="378" w:name="_Toc60993072"/>
      <w:bookmarkStart w:id="379" w:name="_Toc12589"/>
      <w:r>
        <w:rPr>
          <w:rFonts w:hint="eastAsia" w:ascii="宋体" w:hAnsi="宋体" w:eastAsia="宋体" w:cs="宋体"/>
          <w:color w:val="auto"/>
          <w:sz w:val="24"/>
          <w:szCs w:val="24"/>
          <w:highlight w:val="none"/>
        </w:rPr>
        <w:t>3.5   中小企业声明函格式</w:t>
      </w:r>
      <w:bookmarkEnd w:id="378"/>
      <w:bookmarkEnd w:id="379"/>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pPr>
        <w:wordWrap w:val="0"/>
        <w:spacing w:line="360" w:lineRule="auto"/>
        <w:ind w:firstLine="482" w:firstLineChars="200"/>
        <w:jc w:val="center"/>
        <w:rPr>
          <w:rFonts w:hint="eastAsia" w:ascii="宋体" w:hAnsi="宋体" w:eastAsia="宋体" w:cs="宋体"/>
          <w:b/>
          <w:color w:val="auto"/>
          <w:sz w:val="24"/>
          <w:szCs w:val="24"/>
          <w:highlight w:val="none"/>
        </w:rPr>
      </w:pP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丽水市经济和信息化局</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numPr>
          <w:ilvl w:val="0"/>
          <w:numId w:val="4"/>
        </w:num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（其他未列明行业） </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vertAlign w:val="superscript"/>
        </w:rPr>
        <w:fldChar w:fldCharType="begin"/>
      </w:r>
      <w:r>
        <w:rPr>
          <w:rFonts w:hint="eastAsia" w:ascii="宋体" w:hAnsi="宋体" w:eastAsia="宋体" w:cs="宋体"/>
          <w:color w:val="auto"/>
          <w:sz w:val="24"/>
          <w:szCs w:val="24"/>
          <w:highlight w:val="none"/>
          <w:vertAlign w:val="superscript"/>
        </w:rPr>
        <w:instrText xml:space="preserve"> = 1 \* GB3 </w:instrText>
      </w:r>
      <w:r>
        <w:rPr>
          <w:rFonts w:hint="eastAsia" w:ascii="宋体" w:hAnsi="宋体" w:eastAsia="宋体" w:cs="宋体"/>
          <w:color w:val="auto"/>
          <w:sz w:val="24"/>
          <w:szCs w:val="24"/>
          <w:highlight w:val="none"/>
          <w:vertAlign w:val="superscript"/>
        </w:rPr>
        <w:fldChar w:fldCharType="separate"/>
      </w:r>
      <w:r>
        <w:rPr>
          <w:rFonts w:hint="eastAsia" w:ascii="宋体" w:hAnsi="宋体" w:eastAsia="宋体" w:cs="宋体"/>
          <w:color w:val="auto"/>
          <w:sz w:val="24"/>
          <w:szCs w:val="24"/>
          <w:highlight w:val="none"/>
          <w:vertAlign w:val="superscript"/>
        </w:rPr>
        <w:t>①</w:t>
      </w:r>
      <w:r>
        <w:rPr>
          <w:rFonts w:hint="eastAsia" w:ascii="宋体" w:hAnsi="宋体" w:eastAsia="宋体" w:cs="宋体"/>
          <w:color w:val="auto"/>
          <w:sz w:val="24"/>
          <w:szCs w:val="24"/>
          <w:highlight w:val="none"/>
          <w:vertAlign w:val="superscript"/>
        </w:rPr>
        <w:fldChar w:fldCharType="end"/>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（中型企业、小型企业、微型企业，</w:t>
      </w:r>
      <w:r>
        <w:rPr>
          <w:rFonts w:hint="eastAsia" w:ascii="宋体" w:hAnsi="宋体" w:eastAsia="宋体" w:cs="宋体"/>
          <w:b/>
          <w:bCs/>
          <w:color w:val="auto"/>
          <w:sz w:val="24"/>
          <w:szCs w:val="24"/>
          <w:highlight w:val="none"/>
        </w:rPr>
        <w:t>进行选择填写</w:t>
      </w:r>
      <w:r>
        <w:rPr>
          <w:rFonts w:hint="eastAsia" w:ascii="宋体" w:hAnsi="宋体" w:eastAsia="宋体" w:cs="宋体"/>
          <w:color w:val="auto"/>
          <w:sz w:val="24"/>
          <w:szCs w:val="24"/>
          <w:highlight w:val="none"/>
        </w:rPr>
        <w:t>）；</w:t>
      </w:r>
    </w:p>
    <w:p>
      <w:pPr>
        <w:numPr>
          <w:ilvl w:val="0"/>
          <w:numId w:val="4"/>
        </w:num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 xml:space="preserve"> （标的名称）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（其他未列明行业） </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（中型企业、小型企业、微型企业，</w:t>
      </w:r>
      <w:r>
        <w:rPr>
          <w:rFonts w:hint="eastAsia" w:ascii="宋体" w:hAnsi="宋体" w:eastAsia="宋体" w:cs="宋体"/>
          <w:b/>
          <w:bCs/>
          <w:color w:val="auto"/>
          <w:sz w:val="24"/>
          <w:szCs w:val="24"/>
          <w:highlight w:val="none"/>
        </w:rPr>
        <w:t>进行选择填写</w:t>
      </w:r>
      <w:r>
        <w:rPr>
          <w:rFonts w:hint="eastAsia" w:ascii="宋体" w:hAnsi="宋体" w:eastAsia="宋体" w:cs="宋体"/>
          <w:color w:val="auto"/>
          <w:sz w:val="24"/>
          <w:szCs w:val="24"/>
          <w:highlight w:val="none"/>
        </w:rPr>
        <w:t>）；</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pPr>
        <w:wordWrap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pPr>
        <w:wordWrap w:val="0"/>
        <w:spacing w:line="360" w:lineRule="auto"/>
        <w:ind w:firstLine="480" w:firstLineChars="200"/>
        <w:rPr>
          <w:rFonts w:hint="eastAsia" w:ascii="宋体" w:hAnsi="宋体" w:eastAsia="宋体" w:cs="宋体"/>
          <w:color w:val="auto"/>
          <w:sz w:val="24"/>
          <w:szCs w:val="24"/>
          <w:highlight w:val="none"/>
        </w:rPr>
      </w:pPr>
    </w:p>
    <w:p>
      <w:pPr>
        <w:wordWrap w:val="0"/>
        <w:spacing w:line="360" w:lineRule="auto"/>
        <w:ind w:firstLine="480" w:firstLineChars="2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企业名称（盖章）：        </w:t>
      </w:r>
    </w:p>
    <w:p>
      <w:pPr>
        <w:wordWrap w:val="0"/>
        <w:spacing w:line="360" w:lineRule="auto"/>
        <w:ind w:firstLine="480" w:firstLineChars="200"/>
        <w:jc w:val="right"/>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rPr>
        <w:t xml:space="preserve">日 期：              </w:t>
      </w:r>
      <w:r>
        <w:rPr>
          <w:rFonts w:hint="eastAsia" w:ascii="宋体" w:hAnsi="宋体" w:eastAsia="宋体" w:cs="宋体"/>
          <w:color w:val="auto"/>
          <w:sz w:val="28"/>
          <w:szCs w:val="28"/>
          <w:highlight w:val="none"/>
        </w:rPr>
        <w:t xml:space="preserve">    </w:t>
      </w:r>
    </w:p>
    <w:p>
      <w:pPr>
        <w:wordWrap w:val="0"/>
        <w:spacing w:line="360" w:lineRule="auto"/>
        <w:rPr>
          <w:rFonts w:hint="eastAsia" w:ascii="宋体" w:hAnsi="宋体" w:eastAsia="宋体" w:cs="宋体"/>
          <w:color w:val="auto"/>
          <w:szCs w:val="21"/>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5080</wp:posOffset>
                </wp:positionH>
                <wp:positionV relativeFrom="paragraph">
                  <wp:posOffset>207010</wp:posOffset>
                </wp:positionV>
                <wp:extent cx="2984500" cy="0"/>
                <wp:effectExtent l="0" t="7620" r="0" b="11430"/>
                <wp:wrapNone/>
                <wp:docPr id="2" name="直接连接符 1"/>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直接连接符 1" o:spid="_x0000_s1026" o:spt="20" style="position:absolute;left:0pt;margin-left:0.4pt;margin-top:16.3pt;height:0pt;width:235pt;z-index:251660288;mso-width-relative:page;mso-height-relative:page;" filled="f" stroked="t" coordsize="21600,21600" o:gfxdata="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8QhJNIAAAAGAQAADwAAAAAAAAABACAAAAAiAAAAZHJzL2Rvd25yZXYueG1sUEsBAhQAFAAA&#10;AAgAh07iQMAWCvj1AQAA1AMAAA4AAAAAAAAAAQAgAAAAIQEAAGRycy9lMm9Eb2MueG1sUEsFBgAA&#10;AAAGAAYAWQEAAIgFAAAAAA==&#10;">
                <v:fill on="f" focussize="0,0"/>
                <v:stroke weight="1.25pt" color="#000000" miterlimit="8" joinstyle="miter"/>
                <v:imagedata o:title=""/>
                <o:lock v:ext="edit" aspectratio="f"/>
              </v:line>
            </w:pict>
          </mc:Fallback>
        </mc:AlternateContent>
      </w:r>
    </w:p>
    <w:p>
      <w:pPr>
        <w:wordWrap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 1 \* GB3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①</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从业人员、营业收入、资产总额填报上一年度数据，无上一年度数据的新成立企业可不填报。</w:t>
      </w:r>
    </w:p>
    <w:p>
      <w:pPr>
        <w:wordWrap w:val="0"/>
        <w:spacing w:line="360" w:lineRule="auto"/>
        <w:rPr>
          <w:rFonts w:hint="eastAsia" w:ascii="宋体" w:hAnsi="宋体" w:eastAsia="宋体" w:cs="宋体"/>
          <w:color w:val="auto"/>
          <w:highlight w:val="none"/>
        </w:rPr>
      </w:pPr>
    </w:p>
    <w:p>
      <w:pPr>
        <w:wordWrap w:val="0"/>
        <w:rPr>
          <w:rFonts w:hint="eastAsia" w:ascii="宋体" w:hAnsi="宋体" w:eastAsia="宋体" w:cs="宋体"/>
          <w:color w:val="auto"/>
          <w:highlight w:val="none"/>
        </w:rPr>
        <w:sectPr>
          <w:pgSz w:w="11906" w:h="16838"/>
          <w:pgMar w:top="1247" w:right="1247" w:bottom="1247" w:left="1361" w:header="851" w:footer="850" w:gutter="0"/>
          <w:cols w:space="720" w:num="1"/>
          <w:titlePg/>
          <w:rtlGutter w:val="0"/>
          <w:docGrid w:linePitch="312" w:charSpace="0"/>
        </w:sectPr>
      </w:pPr>
    </w:p>
    <w:p>
      <w:pPr>
        <w:keepNext/>
        <w:keepLines/>
        <w:wordWrap w:val="0"/>
        <w:spacing w:line="360" w:lineRule="auto"/>
        <w:jc w:val="left"/>
        <w:outlineLvl w:val="2"/>
        <w:rPr>
          <w:rFonts w:hint="eastAsia" w:ascii="宋体" w:hAnsi="宋体" w:eastAsia="宋体" w:cs="宋体"/>
          <w:b/>
          <w:bCs/>
          <w:color w:val="auto"/>
          <w:kern w:val="0"/>
          <w:sz w:val="32"/>
          <w:szCs w:val="32"/>
          <w:highlight w:val="none"/>
        </w:rPr>
      </w:pPr>
      <w:bookmarkStart w:id="380" w:name="_Toc159"/>
      <w:r>
        <w:rPr>
          <w:rFonts w:hint="eastAsia" w:ascii="宋体" w:hAnsi="宋体" w:eastAsia="宋体" w:cs="宋体"/>
          <w:b/>
          <w:bCs/>
          <w:color w:val="auto"/>
          <w:sz w:val="24"/>
          <w:szCs w:val="24"/>
          <w:highlight w:val="none"/>
        </w:rPr>
        <w:t>3.6   残疾人福利性单位声明函格式</w:t>
      </w:r>
      <w:bookmarkEnd w:id="380"/>
    </w:p>
    <w:p>
      <w:pPr>
        <w:widowControl/>
        <w:wordWrap w:val="0"/>
        <w:spacing w:line="360" w:lineRule="auto"/>
        <w:jc w:val="center"/>
        <w:rPr>
          <w:rFonts w:hint="eastAsia" w:ascii="宋体" w:hAnsi="宋体" w:eastAsia="宋体" w:cs="宋体"/>
          <w:b/>
          <w:bCs/>
          <w:color w:val="auto"/>
          <w:kern w:val="0"/>
          <w:sz w:val="32"/>
          <w:szCs w:val="32"/>
          <w:highlight w:val="none"/>
        </w:rPr>
      </w:pPr>
    </w:p>
    <w:p>
      <w:pPr>
        <w:widowControl/>
        <w:wordWrap w:val="0"/>
        <w:spacing w:line="360" w:lineRule="auto"/>
        <w:jc w:val="center"/>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残疾人福利性单位声明函</w:t>
      </w:r>
    </w:p>
    <w:p>
      <w:pPr>
        <w:widowControl/>
        <w:wordWrap w:val="0"/>
        <w:spacing w:line="360" w:lineRule="auto"/>
        <w:jc w:val="center"/>
        <w:rPr>
          <w:rFonts w:hint="eastAsia" w:ascii="宋体" w:hAnsi="宋体" w:eastAsia="宋体" w:cs="宋体"/>
          <w:bCs/>
          <w:color w:val="auto"/>
          <w:kern w:val="0"/>
          <w:sz w:val="36"/>
          <w:szCs w:val="36"/>
          <w:highlight w:val="none"/>
        </w:rPr>
      </w:pPr>
    </w:p>
    <w:p>
      <w:pPr>
        <w:widowControl/>
        <w:wordWrap w:val="0"/>
        <w:spacing w:line="360" w:lineRule="auto"/>
        <w:ind w:firstLine="60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 w:val="24"/>
          <w:szCs w:val="24"/>
          <w:highlight w:val="none"/>
          <w:u w:val="single"/>
        </w:rPr>
        <w:t xml:space="preserve">  （项目编号：</w:t>
      </w:r>
      <w:r>
        <w:rPr>
          <w:rFonts w:hint="eastAsia" w:ascii="宋体" w:hAnsi="宋体" w:eastAsia="宋体" w:cs="宋体"/>
          <w:color w:val="auto"/>
          <w:sz w:val="24"/>
          <w:szCs w:val="24"/>
          <w:highlight w:val="none"/>
          <w:u w:val="single"/>
          <w:lang w:eastAsia="zh-CN"/>
        </w:rPr>
        <w:t>浙鼎峰磋商[2025]033号</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的项目采购活动提供本单位制造的货物（由本单位承担工程/提供服务），或者提供其他残疾人福利性单位制造的货物（不包括使用非残疾人福利性单位注册商标的货物）。</w:t>
      </w:r>
    </w:p>
    <w:p>
      <w:pPr>
        <w:widowControl/>
        <w:wordWrap w:val="0"/>
        <w:spacing w:line="360" w:lineRule="auto"/>
        <w:ind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pPr>
        <w:widowControl/>
        <w:wordWrap w:val="0"/>
        <w:spacing w:line="360" w:lineRule="auto"/>
        <w:rPr>
          <w:rFonts w:hint="eastAsia" w:ascii="宋体" w:hAnsi="宋体" w:eastAsia="宋体" w:cs="宋体"/>
          <w:color w:val="auto"/>
          <w:kern w:val="0"/>
          <w:sz w:val="24"/>
          <w:szCs w:val="24"/>
          <w:highlight w:val="none"/>
        </w:rPr>
      </w:pPr>
    </w:p>
    <w:p>
      <w:pPr>
        <w:widowControl/>
        <w:wordWrap w:val="0"/>
        <w:spacing w:line="360" w:lineRule="auto"/>
        <w:rPr>
          <w:rFonts w:hint="eastAsia" w:ascii="宋体" w:hAnsi="宋体" w:eastAsia="宋体" w:cs="宋体"/>
          <w:color w:val="auto"/>
          <w:kern w:val="0"/>
          <w:sz w:val="24"/>
          <w:szCs w:val="24"/>
          <w:highlight w:val="none"/>
        </w:rPr>
      </w:pPr>
    </w:p>
    <w:p>
      <w:pPr>
        <w:widowControl/>
        <w:wordWrap w:val="0"/>
        <w:spacing w:line="360" w:lineRule="auto"/>
        <w:ind w:right="1560" w:firstLine="60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sz w:val="24"/>
          <w:szCs w:val="24"/>
          <w:highlight w:val="none"/>
        </w:rPr>
        <w:t>单位名称（盖章）：</w:t>
      </w:r>
    </w:p>
    <w:p>
      <w:pPr>
        <w:widowControl/>
        <w:wordWrap w:val="0"/>
        <w:spacing w:line="360" w:lineRule="auto"/>
        <w:ind w:right="1560" w:firstLine="6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w:t>
      </w:r>
    </w:p>
    <w:p>
      <w:pPr>
        <w:widowControl/>
        <w:wordWrap w:val="0"/>
        <w:spacing w:line="360" w:lineRule="auto"/>
        <w:ind w:right="1560" w:firstLine="600"/>
        <w:jc w:val="center"/>
        <w:rPr>
          <w:rFonts w:hint="eastAsia" w:ascii="宋体" w:hAnsi="宋体" w:eastAsia="宋体" w:cs="宋体"/>
          <w:color w:val="auto"/>
          <w:kern w:val="0"/>
          <w:sz w:val="28"/>
          <w:szCs w:val="28"/>
          <w:highlight w:val="none"/>
        </w:rPr>
      </w:pPr>
    </w:p>
    <w:p>
      <w:pPr>
        <w:keepNext/>
        <w:keepLines/>
        <w:wordWrap w:val="0"/>
        <w:spacing w:line="360" w:lineRule="auto"/>
        <w:jc w:val="left"/>
        <w:outlineLvl w:val="2"/>
        <w:rPr>
          <w:rFonts w:hint="eastAsia" w:ascii="宋体" w:hAnsi="宋体" w:eastAsia="宋体" w:cs="宋体"/>
          <w:b/>
          <w:bCs/>
          <w:color w:val="auto"/>
          <w:sz w:val="24"/>
          <w:szCs w:val="24"/>
          <w:highlight w:val="none"/>
        </w:rPr>
      </w:pPr>
      <w:bookmarkStart w:id="381" w:name="_Toc18089"/>
      <w:r>
        <w:rPr>
          <w:rFonts w:hint="eastAsia" w:ascii="宋体" w:hAnsi="宋体" w:eastAsia="宋体" w:cs="宋体"/>
          <w:b/>
          <w:bCs/>
          <w:color w:val="auto"/>
          <w:sz w:val="24"/>
          <w:szCs w:val="24"/>
          <w:highlight w:val="none"/>
        </w:rPr>
        <w:t>3.7    监狱企业证明格式</w:t>
      </w:r>
      <w:bookmarkEnd w:id="381"/>
    </w:p>
    <w:p>
      <w:pPr>
        <w:wordWrap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监狱企业证明</w:t>
      </w:r>
    </w:p>
    <w:p>
      <w:pPr>
        <w:wordWrap w:val="0"/>
        <w:spacing w:line="360" w:lineRule="auto"/>
        <w:jc w:val="center"/>
        <w:rPr>
          <w:rFonts w:hint="eastAsia" w:ascii="宋体" w:hAnsi="宋体" w:eastAsia="宋体" w:cs="宋体"/>
          <w:color w:val="auto"/>
          <w:sz w:val="24"/>
          <w:szCs w:val="24"/>
          <w:highlight w:val="none"/>
        </w:rPr>
      </w:pPr>
    </w:p>
    <w:p>
      <w:pPr>
        <w:pStyle w:val="5"/>
        <w:wordWrap w:val="0"/>
        <w:spacing w:line="360" w:lineRule="auto"/>
        <w:ind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w:t>
      </w:r>
      <w:r>
        <w:rPr>
          <w:rFonts w:hint="eastAsia" w:ascii="宋体" w:hAnsi="宋体" w:eastAsia="宋体" w:cs="宋体"/>
          <w:color w:val="auto"/>
          <w:sz w:val="24"/>
          <w:szCs w:val="24"/>
          <w:highlight w:val="none"/>
        </w:rPr>
        <w:t>须提供省级以上监狱管理局、戒毒管理局（含新疆生产建设兵团）出具的属于监狱企业的证明文件</w:t>
      </w:r>
    </w:p>
    <w:p>
      <w:pPr>
        <w:pStyle w:val="17"/>
        <w:wordWrap w:val="0"/>
        <w:spacing w:before="0" w:after="0" w:line="360" w:lineRule="auto"/>
        <w:rPr>
          <w:rFonts w:hint="eastAsia" w:ascii="宋体" w:hAnsi="宋体" w:eastAsia="宋体" w:cs="宋体"/>
          <w:color w:val="auto"/>
          <w:sz w:val="24"/>
          <w:szCs w:val="24"/>
          <w:highlight w:val="none"/>
        </w:rPr>
      </w:pPr>
    </w:p>
    <w:p>
      <w:pPr>
        <w:pStyle w:val="17"/>
        <w:wordWrap w:val="0"/>
        <w:spacing w:before="0" w:after="0" w:line="360" w:lineRule="auto"/>
        <w:rPr>
          <w:rFonts w:hint="eastAsia" w:ascii="宋体" w:hAnsi="宋体" w:eastAsia="宋体" w:cs="宋体"/>
          <w:color w:val="auto"/>
          <w:sz w:val="36"/>
          <w:szCs w:val="36"/>
          <w:highlight w:val="none"/>
        </w:rPr>
      </w:pPr>
    </w:p>
    <w:p>
      <w:pPr>
        <w:rPr>
          <w:rFonts w:hint="eastAsia" w:ascii="宋体" w:hAnsi="宋体" w:eastAsia="宋体" w:cs="宋体"/>
          <w:color w:val="auto"/>
          <w:sz w:val="36"/>
          <w:szCs w:val="36"/>
          <w:highlight w:val="none"/>
        </w:rPr>
      </w:pPr>
    </w:p>
    <w:p>
      <w:pPr>
        <w:pStyle w:val="17"/>
        <w:wordWrap w:val="0"/>
        <w:spacing w:before="0" w:after="0" w:line="360" w:lineRule="auto"/>
        <w:jc w:val="both"/>
        <w:rPr>
          <w:rFonts w:hint="eastAsia" w:ascii="宋体" w:hAnsi="宋体" w:eastAsia="宋体" w:cs="宋体"/>
          <w:color w:val="auto"/>
          <w:sz w:val="36"/>
          <w:szCs w:val="36"/>
          <w:highlight w:val="none"/>
        </w:rPr>
      </w:pPr>
    </w:p>
    <w:p>
      <w:pPr>
        <w:rPr>
          <w:rFonts w:hint="eastAsia" w:ascii="宋体" w:hAnsi="宋体" w:eastAsia="宋体" w:cs="宋体"/>
          <w:color w:val="auto"/>
          <w:sz w:val="36"/>
          <w:szCs w:val="36"/>
          <w:highlight w:val="none"/>
        </w:rPr>
      </w:pPr>
    </w:p>
    <w:p>
      <w:pPr>
        <w:pStyle w:val="3"/>
        <w:rPr>
          <w:rFonts w:hint="eastAsia" w:ascii="宋体" w:hAnsi="宋体" w:eastAsia="宋体" w:cs="宋体"/>
          <w:color w:val="auto"/>
          <w:highlight w:val="none"/>
        </w:rPr>
      </w:pPr>
    </w:p>
    <w:p>
      <w:pPr>
        <w:pStyle w:val="17"/>
        <w:wordWrap w:val="0"/>
        <w:spacing w:before="0" w:after="0" w:line="360" w:lineRule="auto"/>
        <w:rPr>
          <w:rFonts w:hint="eastAsia" w:ascii="宋体" w:hAnsi="宋体" w:eastAsia="宋体" w:cs="宋体"/>
          <w:color w:val="auto"/>
          <w:sz w:val="36"/>
          <w:szCs w:val="36"/>
          <w:highlight w:val="none"/>
        </w:rPr>
      </w:pPr>
      <w:bookmarkStart w:id="382" w:name="_Toc14737"/>
      <w:r>
        <w:rPr>
          <w:rFonts w:hint="eastAsia" w:ascii="宋体" w:hAnsi="宋体" w:eastAsia="宋体" w:cs="宋体"/>
          <w:color w:val="auto"/>
          <w:sz w:val="36"/>
          <w:szCs w:val="36"/>
          <w:highlight w:val="none"/>
        </w:rPr>
        <w:t>第六章  评审办法和细则</w:t>
      </w:r>
      <w:bookmarkEnd w:id="374"/>
      <w:bookmarkEnd w:id="375"/>
      <w:bookmarkEnd w:id="376"/>
      <w:bookmarkEnd w:id="377"/>
      <w:bookmarkEnd w:id="382"/>
    </w:p>
    <w:p>
      <w:pPr>
        <w:pStyle w:val="11"/>
        <w:wordWrap w:val="0"/>
        <w:snapToGrid/>
        <w:spacing w:line="360" w:lineRule="auto"/>
        <w:ind w:firstLineChars="200"/>
        <w:rPr>
          <w:rFonts w:hint="eastAsia" w:ascii="宋体" w:hAnsi="宋体" w:eastAsia="宋体" w:cs="宋体"/>
          <w:color w:val="auto"/>
          <w:highlight w:val="none"/>
        </w:rPr>
      </w:pP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根据《中华人民共和国政府采购法》等有关法律法规的规定，并结合本项目的实际，特制定本办法，本办法只适用于本项目政府采购的评审。</w:t>
      </w:r>
    </w:p>
    <w:p>
      <w:pPr>
        <w:pStyle w:val="17"/>
        <w:wordWrap w:val="0"/>
        <w:spacing w:beforeLines="100" w:after="240" w:afterLines="100" w:line="440" w:lineRule="exact"/>
        <w:jc w:val="left"/>
        <w:outlineLvl w:val="1"/>
        <w:rPr>
          <w:rFonts w:hint="eastAsia" w:ascii="宋体" w:hAnsi="宋体" w:eastAsia="宋体" w:cs="宋体"/>
          <w:color w:val="auto"/>
          <w:sz w:val="30"/>
          <w:szCs w:val="30"/>
          <w:highlight w:val="none"/>
        </w:rPr>
      </w:pPr>
      <w:bookmarkStart w:id="383" w:name="_Toc23936"/>
      <w:bookmarkStart w:id="384" w:name="_Toc530551901"/>
      <w:bookmarkStart w:id="385" w:name="_Toc335664295"/>
      <w:bookmarkStart w:id="386" w:name="_Toc493956075"/>
      <w:bookmarkStart w:id="387" w:name="_Toc531359078"/>
      <w:r>
        <w:rPr>
          <w:rFonts w:hint="eastAsia" w:ascii="宋体" w:hAnsi="宋体" w:eastAsia="宋体" w:cs="宋体"/>
          <w:color w:val="auto"/>
          <w:sz w:val="30"/>
          <w:szCs w:val="30"/>
          <w:highlight w:val="none"/>
        </w:rPr>
        <w:t>一    总则</w:t>
      </w:r>
      <w:bookmarkEnd w:id="383"/>
      <w:bookmarkEnd w:id="384"/>
      <w:bookmarkEnd w:id="385"/>
      <w:bookmarkEnd w:id="386"/>
      <w:bookmarkEnd w:id="387"/>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1.1  评审工作遵循公正、公平、科学、择优的原则确定成交候选人。磋商小组应严格按照磋商文件的商务技术和报价要求，对磋商响应文件综合分析评价并编制评审报告。评审专家必须严格遵守保密规定，</w:t>
      </w:r>
      <w:r>
        <w:rPr>
          <w:rFonts w:hint="eastAsia" w:ascii="宋体" w:hAnsi="宋体" w:eastAsia="宋体" w:cs="宋体"/>
          <w:color w:val="auto"/>
          <w:highlight w:val="none"/>
          <w:lang w:eastAsia="zh-CN"/>
        </w:rPr>
        <w:t>不得泄露</w:t>
      </w:r>
      <w:r>
        <w:rPr>
          <w:rFonts w:hint="eastAsia" w:ascii="宋体" w:hAnsi="宋体" w:eastAsia="宋体" w:cs="宋体"/>
          <w:color w:val="auto"/>
          <w:highlight w:val="none"/>
        </w:rPr>
        <w:t>评审有关的情况，不得索贿受贿，不得参加影响评审的任何活动。</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1.2  本次评审采用综合评分法，按最终得分由高到低顺序排列。最终得分相同的，按磋商报价由低到高顺序排列；最终得分且磋商报价相同的，按技术得分由高到低顺序排列。磋商小组按顺序推荐成交候选人。评分过程中采用四舍五入法，并保留小数2位。</w:t>
      </w:r>
    </w:p>
    <w:p>
      <w:pPr>
        <w:pStyle w:val="17"/>
        <w:wordWrap w:val="0"/>
        <w:spacing w:beforeLines="100" w:after="240" w:afterLines="100" w:line="440" w:lineRule="exact"/>
        <w:jc w:val="left"/>
        <w:outlineLvl w:val="1"/>
        <w:rPr>
          <w:rFonts w:hint="eastAsia" w:ascii="宋体" w:hAnsi="宋体" w:eastAsia="宋体" w:cs="宋体"/>
          <w:color w:val="auto"/>
          <w:sz w:val="30"/>
          <w:szCs w:val="30"/>
          <w:highlight w:val="none"/>
        </w:rPr>
      </w:pPr>
      <w:bookmarkStart w:id="388" w:name="_Toc24910"/>
      <w:r>
        <w:rPr>
          <w:rFonts w:hint="eastAsia" w:ascii="宋体" w:hAnsi="宋体" w:eastAsia="宋体" w:cs="宋体"/>
          <w:color w:val="auto"/>
          <w:sz w:val="30"/>
          <w:szCs w:val="30"/>
          <w:highlight w:val="none"/>
        </w:rPr>
        <w:t>二    评审一般规定</w:t>
      </w:r>
      <w:bookmarkEnd w:id="388"/>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2.1  本次评审采用综合评分法，总分100分。</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2.2  商务技术分的权重为</w:t>
      </w:r>
      <w:r>
        <w:rPr>
          <w:rFonts w:hint="eastAsia" w:ascii="宋体" w:hAnsi="宋体" w:eastAsia="宋体" w:cs="宋体"/>
          <w:color w:val="auto"/>
          <w:highlight w:val="none"/>
          <w:u w:val="single"/>
        </w:rPr>
        <w:t>90</w:t>
      </w:r>
      <w:r>
        <w:rPr>
          <w:rFonts w:hint="eastAsia" w:ascii="宋体" w:hAnsi="宋体" w:eastAsia="宋体" w:cs="宋体"/>
          <w:color w:val="auto"/>
          <w:highlight w:val="none"/>
        </w:rPr>
        <w:t>%，评审分值为</w:t>
      </w:r>
      <w:r>
        <w:rPr>
          <w:rFonts w:hint="eastAsia" w:ascii="宋体" w:hAnsi="宋体" w:eastAsia="宋体" w:cs="宋体"/>
          <w:color w:val="auto"/>
          <w:highlight w:val="none"/>
          <w:u w:val="single"/>
        </w:rPr>
        <w:t>90分</w:t>
      </w:r>
      <w:r>
        <w:rPr>
          <w:rFonts w:hint="eastAsia" w:ascii="宋体" w:hAnsi="宋体" w:eastAsia="宋体" w:cs="宋体"/>
          <w:color w:val="auto"/>
          <w:highlight w:val="none"/>
        </w:rPr>
        <w:t>。评审专家对各供应商的商务技术文件经充分审核，讨论后，其中客观部分（即资信商务部分）应统一意见后统一给分，其他部分（即技术部分）由评审专家独立评定打分。各有效供应商的商务技术得分为各评审专家对该供应商的评审得分结果汇总后的算术平均值。</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2.3  报价分的权重为</w:t>
      </w:r>
      <w:r>
        <w:rPr>
          <w:rFonts w:hint="eastAsia" w:ascii="宋体" w:hAnsi="宋体" w:eastAsia="宋体" w:cs="宋体"/>
          <w:color w:val="auto"/>
          <w:highlight w:val="none"/>
          <w:u w:val="single"/>
        </w:rPr>
        <w:t>10%</w:t>
      </w:r>
      <w:r>
        <w:rPr>
          <w:rFonts w:hint="eastAsia" w:ascii="宋体" w:hAnsi="宋体" w:eastAsia="宋体" w:cs="宋体"/>
          <w:color w:val="auto"/>
          <w:highlight w:val="none"/>
        </w:rPr>
        <w:t>，评审分值为</w:t>
      </w:r>
      <w:r>
        <w:rPr>
          <w:rFonts w:hint="eastAsia" w:ascii="宋体" w:hAnsi="宋体" w:eastAsia="宋体" w:cs="宋体"/>
          <w:color w:val="auto"/>
          <w:highlight w:val="none"/>
          <w:u w:val="single"/>
        </w:rPr>
        <w:t>10</w:t>
      </w:r>
      <w:r>
        <w:rPr>
          <w:rFonts w:hint="eastAsia" w:ascii="宋体" w:hAnsi="宋体" w:eastAsia="宋体" w:cs="宋体"/>
          <w:color w:val="auto"/>
          <w:highlight w:val="none"/>
        </w:rPr>
        <w:t>分由磋商小组按各供应商报价统一计算。</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2.4  供应商总得分=商务技术得分+报价得分。</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2.5  评审专家在规定的分值范围内打分，评分保留两位小数。</w:t>
      </w:r>
    </w:p>
    <w:p>
      <w:pPr>
        <w:pStyle w:val="17"/>
        <w:wordWrap w:val="0"/>
        <w:spacing w:beforeLines="100" w:after="240" w:afterLines="100" w:line="440" w:lineRule="exact"/>
        <w:jc w:val="left"/>
        <w:outlineLvl w:val="1"/>
        <w:rPr>
          <w:rFonts w:hint="eastAsia" w:ascii="宋体" w:hAnsi="宋体" w:eastAsia="宋体" w:cs="宋体"/>
          <w:color w:val="auto"/>
          <w:sz w:val="30"/>
          <w:szCs w:val="30"/>
          <w:highlight w:val="none"/>
        </w:rPr>
      </w:pPr>
      <w:bookmarkStart w:id="389" w:name="_Toc3015"/>
      <w:r>
        <w:rPr>
          <w:rFonts w:hint="eastAsia" w:ascii="宋体" w:hAnsi="宋体" w:eastAsia="宋体" w:cs="宋体"/>
          <w:color w:val="auto"/>
          <w:sz w:val="30"/>
          <w:szCs w:val="30"/>
          <w:highlight w:val="none"/>
        </w:rPr>
        <w:t>三    评审内容及标准</w:t>
      </w:r>
      <w:bookmarkEnd w:id="389"/>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3.1   报价分</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3.1.1 报价得分采用低价优先法计算，即满足磋商文件要求且磋商价格最低的磋商报价为评审基准价，其他供应商的价格分按照下列公式计算：</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价格分=（评审基准价/磋商报价）×报价权重×100</w:t>
      </w:r>
    </w:p>
    <w:p>
      <w:pPr>
        <w:pStyle w:val="11"/>
        <w:wordWrap w:val="0"/>
        <w:snapToGrid/>
        <w:spacing w:line="440" w:lineRule="exact"/>
        <w:ind w:firstLineChars="200"/>
        <w:rPr>
          <w:rFonts w:hint="eastAsia" w:ascii="宋体" w:hAnsi="宋体" w:eastAsia="宋体" w:cs="宋体"/>
          <w:color w:val="auto"/>
          <w:highlight w:val="none"/>
        </w:rPr>
      </w:pPr>
      <w:r>
        <w:rPr>
          <w:rFonts w:hint="eastAsia" w:ascii="宋体" w:hAnsi="宋体" w:eastAsia="宋体" w:cs="宋体"/>
          <w:color w:val="auto"/>
          <w:highlight w:val="none"/>
        </w:rPr>
        <w:t>3.1.2价格扣除：因落实政府采购政策进行价格调整的，以调整后的价格计算评标基准价和投标报价。</w:t>
      </w:r>
    </w:p>
    <w:p>
      <w:pPr>
        <w:pStyle w:val="11"/>
        <w:wordWrap w:val="0"/>
        <w:snapToGrid/>
        <w:spacing w:line="440" w:lineRule="exact"/>
        <w:ind w:firstLineChars="200"/>
        <w:rPr>
          <w:rFonts w:hint="eastAsia" w:ascii="宋体" w:hAnsi="宋体" w:eastAsia="宋体" w:cs="宋体"/>
          <w:color w:val="auto"/>
          <w:szCs w:val="24"/>
          <w:highlight w:val="none"/>
        </w:rPr>
      </w:pPr>
      <w:r>
        <w:rPr>
          <w:rFonts w:hint="eastAsia" w:ascii="宋体" w:hAnsi="宋体" w:eastAsia="宋体" w:cs="宋体"/>
          <w:color w:val="auto"/>
          <w:highlight w:val="none"/>
        </w:rPr>
        <w:t>调整后的投标报价＝投标</w:t>
      </w:r>
      <w:r>
        <w:rPr>
          <w:rFonts w:hint="eastAsia" w:ascii="宋体" w:hAnsi="宋体" w:eastAsia="宋体" w:cs="宋体"/>
          <w:bCs/>
          <w:snapToGrid w:val="0"/>
          <w:color w:val="auto"/>
          <w:szCs w:val="24"/>
          <w:highlight w:val="none"/>
        </w:rPr>
        <w:t>报价×（1-扣除率）</w:t>
      </w:r>
    </w:p>
    <w:p>
      <w:pPr>
        <w:pStyle w:val="11"/>
        <w:wordWrap w:val="0"/>
        <w:snapToGrid/>
        <w:spacing w:line="440" w:lineRule="exact"/>
        <w:ind w:firstLineChars="200"/>
        <w:rPr>
          <w:rFonts w:hint="eastAsia" w:ascii="宋体" w:hAnsi="宋体" w:eastAsia="宋体" w:cs="宋体"/>
          <w:color w:val="auto"/>
          <w:highlight w:val="none"/>
        </w:rPr>
      </w:pPr>
    </w:p>
    <w:p>
      <w:pPr>
        <w:pStyle w:val="11"/>
        <w:wordWrap w:val="0"/>
        <w:snapToGrid/>
        <w:spacing w:line="440" w:lineRule="exact"/>
        <w:ind w:firstLine="48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3.2 商务技术详细评分见下表：</w:t>
      </w:r>
    </w:p>
    <w:p>
      <w:pPr>
        <w:pStyle w:val="11"/>
        <w:wordWrap w:val="0"/>
        <w:snapToGrid/>
        <w:spacing w:line="440" w:lineRule="exact"/>
        <w:ind w:firstLine="48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（若为联合体参加的，联合体各方的业绩及荣誉等所有涉及内容均予以认可）</w:t>
      </w:r>
    </w:p>
    <w:tbl>
      <w:tblPr>
        <w:tblStyle w:val="20"/>
        <w:tblpPr w:leftFromText="180" w:rightFromText="180" w:vertAnchor="text" w:horzAnchor="page" w:tblpX="1303" w:tblpY="427"/>
        <w:tblOverlap w:val="never"/>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231"/>
        <w:gridCol w:w="7031"/>
        <w:gridCol w:w="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706" w:type="dxa"/>
            <w:vAlign w:val="center"/>
          </w:tcPr>
          <w:p>
            <w:pPr>
              <w:adjustRightInd w:val="0"/>
              <w:snapToGrid w:val="0"/>
              <w:spacing w:line="400" w:lineRule="exact"/>
              <w:jc w:val="center"/>
              <w:rPr>
                <w:rFonts w:hint="eastAsia" w:ascii="宋体" w:hAnsi="宋体" w:eastAsia="宋体" w:cs="宋体"/>
                <w:strike w:val="0"/>
                <w:dstrike w:val="0"/>
                <w:color w:val="auto"/>
                <w:szCs w:val="21"/>
                <w:highlight w:val="none"/>
              </w:rPr>
            </w:pPr>
            <w:bookmarkStart w:id="390" w:name="OLE_LINK5"/>
            <w:r>
              <w:rPr>
                <w:rFonts w:hint="eastAsia" w:ascii="宋体" w:hAnsi="宋体" w:eastAsia="宋体" w:cs="宋体"/>
                <w:strike w:val="0"/>
                <w:dstrike w:val="0"/>
                <w:color w:val="auto"/>
                <w:szCs w:val="21"/>
                <w:highlight w:val="none"/>
              </w:rPr>
              <w:t>序号</w:t>
            </w:r>
          </w:p>
        </w:tc>
        <w:tc>
          <w:tcPr>
            <w:tcW w:w="8262" w:type="dxa"/>
            <w:gridSpan w:val="2"/>
            <w:vAlign w:val="center"/>
          </w:tcPr>
          <w:p>
            <w:pPr>
              <w:adjustRightInd w:val="0"/>
              <w:snapToGrid w:val="0"/>
              <w:spacing w:line="400" w:lineRule="exact"/>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评分内容</w:t>
            </w:r>
          </w:p>
        </w:tc>
        <w:tc>
          <w:tcPr>
            <w:tcW w:w="660" w:type="dxa"/>
            <w:vAlign w:val="center"/>
          </w:tcPr>
          <w:p>
            <w:pPr>
              <w:adjustRightInd w:val="0"/>
              <w:snapToGrid w:val="0"/>
              <w:spacing w:line="360" w:lineRule="exact"/>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5" w:hRule="atLeast"/>
        </w:trPr>
        <w:tc>
          <w:tcPr>
            <w:tcW w:w="706" w:type="dxa"/>
            <w:vAlign w:val="center"/>
          </w:tcPr>
          <w:p>
            <w:pPr>
              <w:spacing w:line="360" w:lineRule="auto"/>
              <w:jc w:val="center"/>
              <w:rPr>
                <w:rFonts w:hint="eastAsia" w:ascii="宋体" w:hAnsi="宋体" w:eastAsia="宋体" w:cs="宋体"/>
                <w:strike w:val="0"/>
                <w:dstrike w:val="0"/>
                <w:color w:val="auto"/>
                <w:szCs w:val="21"/>
                <w:highlight w:val="none"/>
              </w:rPr>
            </w:pPr>
            <w:bookmarkStart w:id="391" w:name="OLE_LINK21" w:colFirst="3" w:colLast="3"/>
            <w:r>
              <w:rPr>
                <w:rFonts w:hint="eastAsia" w:ascii="宋体" w:hAnsi="宋体" w:eastAsia="宋体" w:cs="宋体"/>
                <w:strike w:val="0"/>
                <w:dstrike w:val="0"/>
                <w:color w:val="auto"/>
                <w:szCs w:val="21"/>
                <w:highlight w:val="none"/>
              </w:rPr>
              <w:t>1</w:t>
            </w:r>
          </w:p>
        </w:tc>
        <w:tc>
          <w:tcPr>
            <w:tcW w:w="1231" w:type="dxa"/>
            <w:vAlign w:val="center"/>
          </w:tcPr>
          <w:p>
            <w:pPr>
              <w:jc w:val="center"/>
              <w:rPr>
                <w:rFonts w:hint="eastAsia" w:ascii="宋体" w:hAnsi="宋体" w:eastAsia="宋体" w:cs="宋体"/>
                <w:bCs/>
                <w:strike w:val="0"/>
                <w:dstrike w:val="0"/>
                <w:color w:val="auto"/>
                <w:szCs w:val="21"/>
                <w:highlight w:val="none"/>
              </w:rPr>
            </w:pPr>
            <w:r>
              <w:rPr>
                <w:rFonts w:hint="eastAsia" w:ascii="宋体" w:hAnsi="宋体" w:eastAsia="宋体" w:cs="宋体"/>
                <w:strike w:val="0"/>
                <w:dstrike w:val="0"/>
                <w:color w:val="auto"/>
                <w:kern w:val="0"/>
                <w:szCs w:val="21"/>
                <w:highlight w:val="none"/>
              </w:rPr>
              <w:t>业绩</w:t>
            </w:r>
          </w:p>
        </w:tc>
        <w:tc>
          <w:tcPr>
            <w:tcW w:w="7031" w:type="dxa"/>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1.1供应商近3年（投标截止日上推3周年）承担过类似项目业绩的，每个得0.5分，该项最高得分为</w:t>
            </w:r>
            <w:r>
              <w:rPr>
                <w:rFonts w:hint="eastAsia" w:ascii="宋体" w:hAnsi="宋体" w:eastAsia="宋体" w:cs="宋体"/>
                <w:strike w:val="0"/>
                <w:dstrike w:val="0"/>
                <w:color w:val="auto"/>
                <w:szCs w:val="21"/>
                <w:highlight w:val="none"/>
                <w:lang w:eastAsia="zh-CN"/>
              </w:rPr>
              <w:t>1</w:t>
            </w:r>
            <w:r>
              <w:rPr>
                <w:rFonts w:hint="eastAsia" w:ascii="宋体" w:hAnsi="宋体" w:eastAsia="宋体" w:cs="宋体"/>
                <w:strike w:val="0"/>
                <w:dstrike w:val="0"/>
                <w:color w:val="auto"/>
                <w:szCs w:val="21"/>
                <w:highlight w:val="none"/>
              </w:rPr>
              <w:t>分。</w:t>
            </w:r>
          </w:p>
          <w:p>
            <w:pPr>
              <w:spacing w:line="276" w:lineRule="auto"/>
              <w:jc w:val="left"/>
              <w:rPr>
                <w:rFonts w:hint="eastAsia" w:ascii="宋体" w:hAnsi="宋体" w:eastAsia="宋体" w:cs="宋体"/>
                <w:b/>
                <w:bCs/>
                <w:strike w:val="0"/>
                <w:dstrike w:val="0"/>
                <w:color w:val="auto"/>
                <w:szCs w:val="21"/>
                <w:highlight w:val="none"/>
              </w:rPr>
            </w:pPr>
            <w:r>
              <w:rPr>
                <w:rFonts w:hint="eastAsia" w:ascii="宋体" w:hAnsi="宋体" w:eastAsia="宋体" w:cs="宋体"/>
                <w:b/>
                <w:bCs/>
                <w:strike w:val="0"/>
                <w:dstrike w:val="0"/>
                <w:color w:val="auto"/>
                <w:szCs w:val="21"/>
                <w:highlight w:val="none"/>
              </w:rPr>
              <w:t>注：</w:t>
            </w:r>
          </w:p>
          <w:p>
            <w:pPr>
              <w:spacing w:line="276" w:lineRule="auto"/>
              <w:jc w:val="left"/>
              <w:rPr>
                <w:rFonts w:hint="eastAsia" w:ascii="宋体" w:hAnsi="宋体" w:eastAsia="宋体" w:cs="宋体"/>
                <w:b/>
                <w:bCs/>
                <w:strike w:val="0"/>
                <w:dstrike w:val="0"/>
                <w:color w:val="auto"/>
                <w:szCs w:val="21"/>
                <w:highlight w:val="none"/>
              </w:rPr>
            </w:pPr>
            <w:r>
              <w:rPr>
                <w:rFonts w:hint="eastAsia" w:ascii="宋体" w:hAnsi="宋体" w:eastAsia="宋体" w:cs="宋体"/>
                <w:b/>
                <w:bCs/>
                <w:strike w:val="0"/>
                <w:dstrike w:val="0"/>
                <w:color w:val="auto"/>
                <w:szCs w:val="21"/>
                <w:highlight w:val="none"/>
              </w:rPr>
              <w:t>1）投标时须提供项目委托合同扫描件附入响应文件，未按要求提供的不得分。</w:t>
            </w:r>
          </w:p>
          <w:p>
            <w:pPr>
              <w:spacing w:line="276" w:lineRule="auto"/>
              <w:jc w:val="left"/>
              <w:rPr>
                <w:rFonts w:hint="eastAsia" w:ascii="宋体" w:hAnsi="宋体" w:eastAsia="宋体" w:cs="宋体"/>
                <w:b/>
                <w:bCs/>
                <w:strike w:val="0"/>
                <w:dstrike w:val="0"/>
                <w:color w:val="auto"/>
                <w:szCs w:val="21"/>
                <w:highlight w:val="none"/>
              </w:rPr>
            </w:pPr>
            <w:r>
              <w:rPr>
                <w:rFonts w:hint="eastAsia" w:ascii="宋体" w:hAnsi="宋体" w:eastAsia="宋体" w:cs="宋体"/>
                <w:b/>
                <w:bCs/>
                <w:strike w:val="0"/>
                <w:dstrike w:val="0"/>
                <w:color w:val="auto"/>
                <w:szCs w:val="21"/>
                <w:highlight w:val="none"/>
              </w:rPr>
              <w:t>2）以合同签订时间为准，合同未明确签订时间或签订时间不在规定时间内的不得分；</w:t>
            </w:r>
          </w:p>
          <w:p>
            <w:pPr>
              <w:spacing w:line="276" w:lineRule="auto"/>
              <w:jc w:val="left"/>
              <w:rPr>
                <w:rFonts w:hint="eastAsia" w:ascii="宋体" w:hAnsi="宋体" w:eastAsia="宋体" w:cs="宋体"/>
                <w:b/>
                <w:bCs/>
                <w:strike w:val="0"/>
                <w:dstrike w:val="0"/>
                <w:color w:val="auto"/>
                <w:szCs w:val="21"/>
                <w:highlight w:val="none"/>
              </w:rPr>
            </w:pPr>
            <w:r>
              <w:rPr>
                <w:rFonts w:hint="eastAsia" w:ascii="宋体" w:hAnsi="宋体" w:eastAsia="宋体" w:cs="宋体"/>
                <w:b/>
                <w:bCs/>
                <w:strike w:val="0"/>
                <w:dstrike w:val="0"/>
                <w:color w:val="auto"/>
                <w:szCs w:val="21"/>
                <w:highlight w:val="none"/>
              </w:rPr>
              <w:t>3）合同未能体现项目性质的，需提供业主盖章确认的证明材料原件扫描件附入响应文件，否则业绩不予认可。</w:t>
            </w:r>
          </w:p>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b/>
                <w:bCs/>
                <w:strike w:val="0"/>
                <w:dstrike w:val="0"/>
                <w:color w:val="auto"/>
                <w:szCs w:val="21"/>
                <w:highlight w:val="none"/>
              </w:rPr>
              <w:t>4）业绩认定由评标委员会根据合同的内容、特点以及与本项目的类似程度等进行认定。</w:t>
            </w:r>
          </w:p>
        </w:tc>
        <w:tc>
          <w:tcPr>
            <w:tcW w:w="660" w:type="dxa"/>
            <w:vAlign w:val="center"/>
          </w:tcPr>
          <w:p>
            <w:pPr>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lang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6" w:hRule="atLeast"/>
        </w:trPr>
        <w:tc>
          <w:tcPr>
            <w:tcW w:w="706" w:type="dxa"/>
            <w:vMerge w:val="restart"/>
            <w:vAlign w:val="center"/>
          </w:tcPr>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spacing w:line="360" w:lineRule="auto"/>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lang w:eastAsia="zh-CN"/>
              </w:rPr>
              <w:t>2</w:t>
            </w:r>
          </w:p>
        </w:tc>
        <w:tc>
          <w:tcPr>
            <w:tcW w:w="1231" w:type="dxa"/>
            <w:vMerge w:val="restart"/>
            <w:vAlign w:val="center"/>
          </w:tcPr>
          <w:p>
            <w:pPr>
              <w:rPr>
                <w:rFonts w:hint="eastAsia" w:ascii="宋体" w:hAnsi="宋体" w:eastAsia="宋体" w:cs="宋体"/>
                <w:strike w:val="0"/>
                <w:dstrike w:val="0"/>
                <w:color w:val="auto"/>
                <w:szCs w:val="21"/>
                <w:highlight w:val="none"/>
              </w:rPr>
            </w:pPr>
            <w:r>
              <w:rPr>
                <w:rFonts w:hint="eastAsia" w:ascii="宋体" w:hAnsi="宋体" w:eastAsia="宋体" w:cs="宋体"/>
                <w:color w:val="auto"/>
                <w:szCs w:val="21"/>
                <w:highlight w:val="none"/>
                <w:vertAlign w:val="baseline"/>
                <w:lang w:val="en-US" w:eastAsia="zh-CN"/>
              </w:rPr>
              <w:t>项目实施方案</w:t>
            </w: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2.1根据供应商对丽水高新区创建方案的创建基础</w:t>
            </w:r>
            <w:bookmarkStart w:id="392" w:name="OLE_LINK11"/>
            <w:r>
              <w:rPr>
                <w:rFonts w:hint="eastAsia" w:ascii="宋体" w:hAnsi="宋体" w:eastAsia="宋体" w:cs="宋体"/>
                <w:strike w:val="0"/>
                <w:dstrike w:val="0"/>
                <w:color w:val="auto"/>
                <w:szCs w:val="21"/>
                <w:highlight w:val="none"/>
                <w:lang w:val="en-US" w:eastAsia="zh-CN"/>
              </w:rPr>
              <w:t>（0-5分）</w:t>
            </w:r>
            <w:bookmarkEnd w:id="392"/>
            <w:r>
              <w:rPr>
                <w:rFonts w:hint="eastAsia" w:ascii="宋体" w:hAnsi="宋体" w:eastAsia="宋体" w:cs="宋体"/>
                <w:strike w:val="0"/>
                <w:dstrike w:val="0"/>
                <w:color w:val="auto"/>
                <w:szCs w:val="21"/>
                <w:highlight w:val="none"/>
                <w:lang w:val="en-US" w:eastAsia="zh-CN"/>
              </w:rPr>
              <w:t>、创建思路（0-5分）、发展重点（0-5分）、路径举措（0-5分）把握情况，阐述是否全面、合理、内容是否详细，是否具有针对性、可行性，是否符合实际情况进行评审，各项分值</w:t>
            </w:r>
            <w:r>
              <w:rPr>
                <w:rFonts w:hint="eastAsia" w:ascii="宋体" w:hAnsi="宋体" w:eastAsia="宋体" w:cs="宋体"/>
                <w:strike w:val="0"/>
                <w:dstrike w:val="0"/>
                <w:color w:val="auto"/>
                <w:szCs w:val="21"/>
                <w:highlight w:val="none"/>
                <w:lang w:val="en-US"/>
              </w:rPr>
              <w:t>范围</w:t>
            </w:r>
            <w:r>
              <w:rPr>
                <w:rFonts w:hint="eastAsia" w:ascii="宋体" w:hAnsi="宋体" w:eastAsia="宋体" w:cs="宋体"/>
                <w:strike w:val="0"/>
                <w:dstrike w:val="0"/>
                <w:color w:val="auto"/>
                <w:szCs w:val="21"/>
                <w:highlight w:val="none"/>
                <w:lang w:val="zh-CN"/>
              </w:rPr>
              <w:t>（</w:t>
            </w:r>
            <w:r>
              <w:rPr>
                <w:rFonts w:hint="eastAsia" w:ascii="宋体" w:hAnsi="宋体" w:eastAsia="宋体" w:cs="宋体"/>
                <w:strike w:val="0"/>
                <w:dstrike w:val="0"/>
                <w:color w:val="auto"/>
                <w:szCs w:val="21"/>
                <w:highlight w:val="none"/>
                <w:lang w:val="en-US" w:eastAsia="zh-CN"/>
              </w:rPr>
              <w:t>5.0、4.5、4.0、3.5、3.0、2.5、2.0、1.5、1.0、0.5、0</w:t>
            </w:r>
            <w:r>
              <w:rPr>
                <w:rFonts w:hint="eastAsia" w:ascii="宋体" w:hAnsi="宋体" w:eastAsia="宋体" w:cs="宋体"/>
                <w:strike w:val="0"/>
                <w:dstrike w:val="0"/>
                <w:color w:val="auto"/>
                <w:szCs w:val="21"/>
                <w:highlight w:val="none"/>
                <w:lang w:val="zh-CN"/>
              </w:rPr>
              <w:t>）。</w:t>
            </w:r>
          </w:p>
        </w:tc>
        <w:tc>
          <w:tcPr>
            <w:tcW w:w="660" w:type="dxa"/>
            <w:vAlign w:val="center"/>
          </w:tcPr>
          <w:p>
            <w:pPr>
              <w:spacing w:line="360" w:lineRule="auto"/>
              <w:jc w:val="center"/>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706" w:type="dxa"/>
            <w:vMerge w:val="continue"/>
            <w:vAlign w:val="center"/>
          </w:tcPr>
          <w:p>
            <w:pPr>
              <w:spacing w:line="360" w:lineRule="auto"/>
              <w:jc w:val="center"/>
              <w:rPr>
                <w:rFonts w:hint="eastAsia" w:ascii="宋体" w:hAnsi="宋体" w:eastAsia="宋体" w:cs="宋体"/>
                <w:strike w:val="0"/>
                <w:dstrike w:val="0"/>
                <w:color w:val="auto"/>
                <w:szCs w:val="21"/>
                <w:highlight w:val="none"/>
              </w:rPr>
            </w:pPr>
          </w:p>
        </w:tc>
        <w:tc>
          <w:tcPr>
            <w:tcW w:w="1231" w:type="dxa"/>
            <w:vMerge w:val="continue"/>
            <w:vAlign w:val="center"/>
          </w:tcPr>
          <w:p>
            <w:pPr>
              <w:jc w:val="left"/>
              <w:rPr>
                <w:rFonts w:hint="eastAsia" w:ascii="宋体" w:hAnsi="宋体" w:eastAsia="宋体" w:cs="宋体"/>
                <w:strike w:val="0"/>
                <w:dstrike w:val="0"/>
                <w:color w:val="auto"/>
                <w:szCs w:val="21"/>
                <w:highlight w:val="none"/>
              </w:rPr>
            </w:pP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2.2根据供应商对丽水高新区发展战略的背景基础</w:t>
            </w:r>
            <w:bookmarkStart w:id="393" w:name="OLE_LINK13"/>
            <w:r>
              <w:rPr>
                <w:rFonts w:hint="eastAsia" w:ascii="宋体" w:hAnsi="宋体" w:eastAsia="宋体" w:cs="宋体"/>
                <w:strike w:val="0"/>
                <w:dstrike w:val="0"/>
                <w:color w:val="auto"/>
                <w:szCs w:val="21"/>
                <w:highlight w:val="none"/>
                <w:lang w:val="en-US" w:eastAsia="zh-CN"/>
              </w:rPr>
              <w:t>（0-5分）</w:t>
            </w:r>
            <w:bookmarkEnd w:id="393"/>
            <w:r>
              <w:rPr>
                <w:rFonts w:hint="eastAsia" w:ascii="宋体" w:hAnsi="宋体" w:eastAsia="宋体" w:cs="宋体"/>
                <w:strike w:val="0"/>
                <w:dstrike w:val="0"/>
                <w:color w:val="auto"/>
                <w:szCs w:val="21"/>
                <w:highlight w:val="none"/>
                <w:lang w:val="en-US" w:eastAsia="zh-CN"/>
              </w:rPr>
              <w:t>、总体要求（0-5分）、保障措施（0-5分）把握情况，</w:t>
            </w:r>
            <w:bookmarkStart w:id="394" w:name="OLE_LINK14"/>
            <w:r>
              <w:rPr>
                <w:rFonts w:hint="eastAsia" w:ascii="宋体" w:hAnsi="宋体" w:eastAsia="宋体" w:cs="宋体"/>
                <w:strike w:val="0"/>
                <w:dstrike w:val="0"/>
                <w:color w:val="auto"/>
                <w:szCs w:val="21"/>
                <w:highlight w:val="none"/>
                <w:lang w:val="en-US" w:eastAsia="zh-CN"/>
              </w:rPr>
              <w:t>阐述是否全面、合理、内容是否详细，是否具有针对性、可行性，是否符合实际情况进行评审，各项分值</w:t>
            </w:r>
            <w:r>
              <w:rPr>
                <w:rFonts w:hint="eastAsia" w:ascii="宋体" w:hAnsi="宋体" w:eastAsia="宋体" w:cs="宋体"/>
                <w:strike w:val="0"/>
                <w:dstrike w:val="0"/>
                <w:color w:val="auto"/>
                <w:szCs w:val="21"/>
                <w:highlight w:val="none"/>
                <w:lang w:val="en-US"/>
              </w:rPr>
              <w:t>范围</w:t>
            </w:r>
            <w:r>
              <w:rPr>
                <w:rFonts w:hint="eastAsia" w:ascii="宋体" w:hAnsi="宋体" w:eastAsia="宋体" w:cs="宋体"/>
                <w:strike w:val="0"/>
                <w:dstrike w:val="0"/>
                <w:color w:val="auto"/>
                <w:szCs w:val="21"/>
                <w:highlight w:val="none"/>
                <w:lang w:val="zh-CN"/>
              </w:rPr>
              <w:t>（</w:t>
            </w:r>
            <w:r>
              <w:rPr>
                <w:rFonts w:hint="eastAsia" w:ascii="宋体" w:hAnsi="宋体" w:eastAsia="宋体" w:cs="宋体"/>
                <w:strike w:val="0"/>
                <w:dstrike w:val="0"/>
                <w:color w:val="auto"/>
                <w:szCs w:val="21"/>
                <w:highlight w:val="none"/>
                <w:lang w:val="en-US" w:eastAsia="zh-CN"/>
              </w:rPr>
              <w:t>5.0、4.5、4.0、3.5、3.0、2.5、2.0、1.5、1.0、0.5、0</w:t>
            </w:r>
            <w:r>
              <w:rPr>
                <w:rFonts w:hint="eastAsia" w:ascii="宋体" w:hAnsi="宋体" w:eastAsia="宋体" w:cs="宋体"/>
                <w:strike w:val="0"/>
                <w:dstrike w:val="0"/>
                <w:color w:val="auto"/>
                <w:szCs w:val="21"/>
                <w:highlight w:val="none"/>
                <w:lang w:val="zh-CN"/>
              </w:rPr>
              <w:t>）。</w:t>
            </w:r>
            <w:bookmarkEnd w:id="394"/>
          </w:p>
        </w:tc>
        <w:tc>
          <w:tcPr>
            <w:tcW w:w="660" w:type="dxa"/>
            <w:shd w:val="clear" w:color="auto" w:fill="auto"/>
            <w:vAlign w:val="center"/>
          </w:tcPr>
          <w:p>
            <w:pPr>
              <w:spacing w:line="360" w:lineRule="auto"/>
              <w:jc w:val="center"/>
              <w:rPr>
                <w:rFonts w:hint="eastAsia" w:ascii="宋体" w:hAnsi="宋体" w:eastAsia="宋体" w:cs="宋体"/>
                <w:strike w:val="0"/>
                <w:dstrike w:val="0"/>
                <w:color w:val="auto"/>
                <w:kern w:val="2"/>
                <w:sz w:val="21"/>
                <w:szCs w:val="21"/>
                <w:highlight w:val="none"/>
                <w:lang w:val="en-US" w:eastAsia="zh-CN" w:bidi="ar-SA"/>
              </w:rPr>
            </w:pPr>
            <w:r>
              <w:rPr>
                <w:rFonts w:hint="eastAsia" w:ascii="宋体" w:hAnsi="宋体" w:eastAsia="宋体" w:cs="宋体"/>
                <w:strike w:val="0"/>
                <w:dstrike w:val="0"/>
                <w:color w:val="auto"/>
                <w:szCs w:val="21"/>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706" w:type="dxa"/>
            <w:vMerge w:val="continue"/>
            <w:vAlign w:val="center"/>
          </w:tcPr>
          <w:p>
            <w:pPr>
              <w:spacing w:line="360" w:lineRule="auto"/>
              <w:jc w:val="center"/>
              <w:rPr>
                <w:rFonts w:hint="eastAsia" w:ascii="宋体" w:hAnsi="宋体" w:eastAsia="宋体" w:cs="宋体"/>
                <w:strike w:val="0"/>
                <w:dstrike w:val="0"/>
                <w:color w:val="auto"/>
                <w:szCs w:val="21"/>
                <w:highlight w:val="none"/>
              </w:rPr>
            </w:pPr>
          </w:p>
        </w:tc>
        <w:tc>
          <w:tcPr>
            <w:tcW w:w="1231" w:type="dxa"/>
            <w:vMerge w:val="continue"/>
            <w:vAlign w:val="center"/>
          </w:tcPr>
          <w:p>
            <w:pPr>
              <w:jc w:val="left"/>
              <w:rPr>
                <w:rFonts w:hint="eastAsia" w:ascii="宋体" w:hAnsi="宋体" w:eastAsia="宋体" w:cs="宋体"/>
                <w:strike w:val="0"/>
                <w:dstrike w:val="0"/>
                <w:color w:val="auto"/>
                <w:szCs w:val="21"/>
                <w:highlight w:val="none"/>
              </w:rPr>
            </w:pP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lang w:val="en-US" w:eastAsia="zh-CN"/>
              </w:rPr>
              <w:t>2.3根据供应商对丽水高新区产业发展的基础形势（0-5分）、总体思路（0-5分）、重点产业（0-5分）、任务举措（0-5分）把握情况，阐述是否全面、合理、内容是否详细，是否具有针对性、可行性，是否符合实际情况进行评审，各项分值</w:t>
            </w:r>
            <w:r>
              <w:rPr>
                <w:rFonts w:hint="eastAsia" w:ascii="宋体" w:hAnsi="宋体" w:eastAsia="宋体" w:cs="宋体"/>
                <w:strike w:val="0"/>
                <w:dstrike w:val="0"/>
                <w:color w:val="auto"/>
                <w:szCs w:val="21"/>
                <w:highlight w:val="none"/>
                <w:lang w:val="en-US"/>
              </w:rPr>
              <w:t>范围</w:t>
            </w:r>
            <w:r>
              <w:rPr>
                <w:rFonts w:hint="eastAsia" w:ascii="宋体" w:hAnsi="宋体" w:eastAsia="宋体" w:cs="宋体"/>
                <w:strike w:val="0"/>
                <w:dstrike w:val="0"/>
                <w:color w:val="auto"/>
                <w:szCs w:val="21"/>
                <w:highlight w:val="none"/>
                <w:lang w:val="zh-CN"/>
              </w:rPr>
              <w:t>（</w:t>
            </w:r>
            <w:r>
              <w:rPr>
                <w:rFonts w:hint="eastAsia" w:ascii="宋体" w:hAnsi="宋体" w:eastAsia="宋体" w:cs="宋体"/>
                <w:strike w:val="0"/>
                <w:dstrike w:val="0"/>
                <w:color w:val="auto"/>
                <w:szCs w:val="21"/>
                <w:highlight w:val="none"/>
                <w:lang w:val="en-US" w:eastAsia="zh-CN"/>
              </w:rPr>
              <w:t>5.0、4.5、4.0、3.5、3.0、2.5、2.0、1.5、1.0、0.5、0</w:t>
            </w:r>
            <w:r>
              <w:rPr>
                <w:rFonts w:hint="eastAsia" w:ascii="宋体" w:hAnsi="宋体" w:eastAsia="宋体" w:cs="宋体"/>
                <w:strike w:val="0"/>
                <w:dstrike w:val="0"/>
                <w:color w:val="auto"/>
                <w:szCs w:val="21"/>
                <w:highlight w:val="none"/>
                <w:lang w:val="zh-CN"/>
              </w:rPr>
              <w:t>）。</w:t>
            </w:r>
          </w:p>
        </w:tc>
        <w:tc>
          <w:tcPr>
            <w:tcW w:w="660" w:type="dxa"/>
            <w:vAlign w:val="center"/>
          </w:tcPr>
          <w:p>
            <w:pPr>
              <w:spacing w:line="360" w:lineRule="auto"/>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706" w:type="dxa"/>
            <w:shd w:val="clear" w:color="auto" w:fill="auto"/>
            <w:vAlign w:val="center"/>
          </w:tcPr>
          <w:p>
            <w:pPr>
              <w:adjustRightInd w:val="0"/>
              <w:snapToGrid w:val="0"/>
              <w:spacing w:line="400" w:lineRule="exact"/>
              <w:ind w:left="0" w:leftChars="0"/>
              <w:jc w:val="center"/>
              <w:rPr>
                <w:rFonts w:hint="eastAsia" w:ascii="宋体" w:hAnsi="宋体" w:eastAsia="宋体" w:cs="宋体"/>
                <w:strike w:val="0"/>
                <w:dstrike w:val="0"/>
                <w:color w:val="auto"/>
                <w:szCs w:val="21"/>
                <w:highlight w:val="none"/>
              </w:rPr>
            </w:pPr>
            <w:r>
              <w:rPr>
                <w:rFonts w:hint="eastAsia" w:ascii="宋体" w:hAnsi="宋体" w:eastAsia="宋体" w:cs="宋体"/>
                <w:color w:val="auto"/>
                <w:szCs w:val="21"/>
                <w:highlight w:val="none"/>
                <w:lang w:val="en-US" w:eastAsia="zh-CN"/>
              </w:rPr>
              <w:t>3</w:t>
            </w:r>
          </w:p>
        </w:tc>
        <w:tc>
          <w:tcPr>
            <w:tcW w:w="1231" w:type="dxa"/>
            <w:shd w:val="clear" w:color="auto" w:fill="auto"/>
            <w:vAlign w:val="center"/>
          </w:tcPr>
          <w:p>
            <w:pPr>
              <w:adjustRightInd w:val="0"/>
              <w:snapToGrid w:val="0"/>
              <w:spacing w:line="360" w:lineRule="auto"/>
              <w:jc w:val="center"/>
              <w:rPr>
                <w:rFonts w:hint="eastAsia" w:ascii="宋体" w:hAnsi="宋体" w:eastAsia="宋体" w:cs="宋体"/>
                <w:strike w:val="0"/>
                <w:dstrike w:val="0"/>
                <w:color w:val="auto"/>
                <w:szCs w:val="21"/>
                <w:highlight w:val="none"/>
              </w:rPr>
            </w:pPr>
            <w:r>
              <w:rPr>
                <w:rFonts w:hint="eastAsia" w:ascii="宋体" w:hAnsi="宋体" w:eastAsia="宋体" w:cs="宋体"/>
                <w:color w:val="auto"/>
                <w:szCs w:val="21"/>
                <w:highlight w:val="none"/>
                <w:vertAlign w:val="baseline"/>
                <w:lang w:val="en-US" w:eastAsia="zh-CN"/>
              </w:rPr>
              <w:t>实施保障</w:t>
            </w: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lang w:val="en-US" w:eastAsia="zh-CN"/>
              </w:rPr>
              <w:t>3.1</w:t>
            </w:r>
            <w:r>
              <w:rPr>
                <w:rFonts w:hint="eastAsia" w:ascii="宋体" w:hAnsi="宋体" w:eastAsia="宋体" w:cs="宋体"/>
                <w:strike w:val="0"/>
                <w:dstrike w:val="0"/>
                <w:color w:val="auto"/>
                <w:szCs w:val="21"/>
                <w:highlight w:val="none"/>
                <w:lang w:val="zh-CN"/>
              </w:rPr>
              <w:t>根据供应商提供的</w:t>
            </w:r>
            <w:r>
              <w:rPr>
                <w:rFonts w:hint="eastAsia" w:ascii="宋体" w:hAnsi="宋体" w:eastAsia="宋体" w:cs="宋体"/>
                <w:strike w:val="0"/>
                <w:dstrike w:val="0"/>
                <w:color w:val="auto"/>
                <w:szCs w:val="21"/>
                <w:highlight w:val="none"/>
                <w:lang w:val="en-US" w:eastAsia="zh-CN"/>
              </w:rPr>
              <w:t>进度保证措施（0-5分），</w:t>
            </w:r>
            <w:r>
              <w:rPr>
                <w:rFonts w:hint="eastAsia" w:ascii="宋体" w:hAnsi="宋体" w:eastAsia="宋体" w:cs="宋体"/>
                <w:strike w:val="0"/>
                <w:dstrike w:val="0"/>
                <w:color w:val="auto"/>
                <w:szCs w:val="21"/>
                <w:highlight w:val="none"/>
                <w:lang w:val="zh-CN"/>
              </w:rPr>
              <w:t>包括</w:t>
            </w:r>
            <w:r>
              <w:rPr>
                <w:rFonts w:hint="eastAsia" w:ascii="宋体" w:hAnsi="宋体" w:eastAsia="宋体" w:cs="宋体"/>
                <w:strike w:val="0"/>
                <w:dstrike w:val="0"/>
                <w:color w:val="auto"/>
                <w:szCs w:val="21"/>
                <w:highlight w:val="none"/>
                <w:lang w:val="en-US" w:eastAsia="zh-CN"/>
              </w:rPr>
              <w:t>进度计划安排</w:t>
            </w:r>
            <w:r>
              <w:rPr>
                <w:rFonts w:hint="eastAsia" w:ascii="宋体" w:hAnsi="宋体" w:eastAsia="宋体" w:cs="宋体"/>
                <w:strike w:val="0"/>
                <w:dstrike w:val="0"/>
                <w:color w:val="auto"/>
                <w:szCs w:val="21"/>
                <w:highlight w:val="none"/>
                <w:lang w:val="zh-CN"/>
              </w:rPr>
              <w:t>是否合理、关键时间节点把握是否科学准确</w:t>
            </w:r>
            <w:r>
              <w:rPr>
                <w:rFonts w:hint="eastAsia" w:ascii="宋体" w:hAnsi="宋体" w:eastAsia="宋体" w:cs="宋体"/>
                <w:strike w:val="0"/>
                <w:dstrike w:val="0"/>
                <w:color w:val="auto"/>
                <w:szCs w:val="21"/>
                <w:highlight w:val="none"/>
                <w:lang w:val="en-US" w:eastAsia="zh-CN"/>
              </w:rPr>
              <w:t>等内容进行评审，分值</w:t>
            </w:r>
            <w:r>
              <w:rPr>
                <w:rFonts w:hint="eastAsia" w:ascii="宋体" w:hAnsi="宋体" w:eastAsia="宋体" w:cs="宋体"/>
                <w:strike w:val="0"/>
                <w:dstrike w:val="0"/>
                <w:color w:val="auto"/>
                <w:szCs w:val="21"/>
                <w:highlight w:val="none"/>
                <w:lang w:val="en-US"/>
              </w:rPr>
              <w:t>范围</w:t>
            </w:r>
            <w:r>
              <w:rPr>
                <w:rFonts w:hint="eastAsia" w:ascii="宋体" w:hAnsi="宋体" w:eastAsia="宋体" w:cs="宋体"/>
                <w:strike w:val="0"/>
                <w:dstrike w:val="0"/>
                <w:color w:val="auto"/>
                <w:szCs w:val="21"/>
                <w:highlight w:val="none"/>
                <w:lang w:val="zh-CN"/>
              </w:rPr>
              <w:t>（</w:t>
            </w:r>
            <w:r>
              <w:rPr>
                <w:rFonts w:hint="eastAsia" w:ascii="宋体" w:hAnsi="宋体" w:eastAsia="宋体" w:cs="宋体"/>
                <w:strike w:val="0"/>
                <w:dstrike w:val="0"/>
                <w:color w:val="auto"/>
                <w:szCs w:val="21"/>
                <w:highlight w:val="none"/>
                <w:lang w:val="en-US" w:eastAsia="zh-CN"/>
              </w:rPr>
              <w:t>5.0、4.5、4.0、3.5、3.0、2.5、2.0、1.5、1.0、0.5、0</w:t>
            </w:r>
            <w:r>
              <w:rPr>
                <w:rFonts w:hint="eastAsia" w:ascii="宋体" w:hAnsi="宋体" w:eastAsia="宋体" w:cs="宋体"/>
                <w:strike w:val="0"/>
                <w:dstrike w:val="0"/>
                <w:color w:val="auto"/>
                <w:szCs w:val="21"/>
                <w:highlight w:val="none"/>
                <w:lang w:val="zh-CN"/>
              </w:rPr>
              <w:t>）。</w:t>
            </w:r>
          </w:p>
        </w:tc>
        <w:tc>
          <w:tcPr>
            <w:tcW w:w="660" w:type="dxa"/>
            <w:shd w:val="clear" w:color="auto" w:fill="auto"/>
            <w:vAlign w:val="center"/>
          </w:tcPr>
          <w:p>
            <w:pPr>
              <w:adjustRightInd w:val="0"/>
              <w:snapToGrid w:val="0"/>
              <w:spacing w:line="360" w:lineRule="auto"/>
              <w:jc w:val="center"/>
              <w:rPr>
                <w:rFonts w:hint="eastAsia" w:ascii="宋体" w:hAnsi="宋体" w:eastAsia="宋体" w:cs="宋体"/>
                <w:strike w:val="0"/>
                <w:dstrike w:val="0"/>
                <w:color w:val="auto"/>
                <w:szCs w:val="21"/>
                <w:highlight w:val="none"/>
              </w:rPr>
            </w:pPr>
            <w:r>
              <w:rPr>
                <w:rFonts w:hint="eastAsia" w:ascii="宋体" w:hAnsi="宋体" w:eastAsia="宋体" w:cs="宋体"/>
                <w:color w:val="auto"/>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706" w:type="dxa"/>
            <w:vMerge w:val="restart"/>
            <w:shd w:val="clear" w:color="auto" w:fill="auto"/>
            <w:vAlign w:val="center"/>
          </w:tcPr>
          <w:p>
            <w:pPr>
              <w:adjustRightInd w:val="0"/>
              <w:snapToGrid w:val="0"/>
              <w:spacing w:line="400" w:lineRule="exact"/>
              <w:ind w:left="0" w:leftChars="0"/>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w:t>
            </w:r>
          </w:p>
        </w:tc>
        <w:tc>
          <w:tcPr>
            <w:tcW w:w="1231" w:type="dxa"/>
            <w:vMerge w:val="restart"/>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vertAlign w:val="baseline"/>
                <w:lang w:val="en-US" w:eastAsia="zh-CN"/>
              </w:rPr>
            </w:pPr>
            <w:r>
              <w:rPr>
                <w:rFonts w:hint="eastAsia" w:ascii="宋体" w:hAnsi="宋体" w:eastAsia="宋体" w:cs="宋体"/>
                <w:strike w:val="0"/>
                <w:dstrike w:val="0"/>
                <w:color w:val="auto"/>
                <w:szCs w:val="21"/>
                <w:highlight w:val="none"/>
                <w:lang w:val="en-US" w:eastAsia="zh-CN"/>
              </w:rPr>
              <w:t>后期</w:t>
            </w:r>
            <w:r>
              <w:rPr>
                <w:rFonts w:hint="eastAsia" w:ascii="宋体" w:hAnsi="宋体" w:eastAsia="宋体" w:cs="宋体"/>
                <w:snapToGrid w:val="0"/>
                <w:color w:val="auto"/>
                <w:kern w:val="0"/>
                <w:sz w:val="21"/>
                <w:szCs w:val="21"/>
                <w:highlight w:val="none"/>
              </w:rPr>
              <w:t>服务方案及承诺</w:t>
            </w: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4.1根据供应商提供的后期服务方案</w:t>
            </w:r>
            <w:r>
              <w:rPr>
                <w:rFonts w:hint="eastAsia" w:ascii="宋体" w:hAnsi="宋体" w:eastAsia="宋体" w:cs="宋体"/>
                <w:strike w:val="0"/>
                <w:dstrike w:val="0"/>
                <w:color w:val="auto"/>
                <w:szCs w:val="21"/>
                <w:highlight w:val="none"/>
                <w:lang w:eastAsia="zh-CN"/>
              </w:rPr>
              <w:t>的</w:t>
            </w:r>
            <w:r>
              <w:rPr>
                <w:rFonts w:hint="eastAsia" w:ascii="宋体" w:hAnsi="宋体" w:eastAsia="宋体" w:cs="宋体"/>
                <w:strike w:val="0"/>
                <w:dstrike w:val="0"/>
                <w:color w:val="auto"/>
                <w:szCs w:val="21"/>
                <w:highlight w:val="none"/>
              </w:rPr>
              <w:t>质量及保障</w:t>
            </w:r>
            <w:r>
              <w:rPr>
                <w:rFonts w:hint="eastAsia" w:ascii="宋体" w:hAnsi="宋体" w:eastAsia="宋体" w:cs="宋体"/>
                <w:strike w:val="0"/>
                <w:dstrike w:val="0"/>
                <w:color w:val="auto"/>
                <w:szCs w:val="21"/>
                <w:highlight w:val="none"/>
                <w:lang w:eastAsia="zh-CN"/>
              </w:rPr>
              <w:t>，</w:t>
            </w:r>
            <w:r>
              <w:rPr>
                <w:rFonts w:hint="eastAsia" w:ascii="宋体" w:hAnsi="宋体" w:eastAsia="宋体" w:cs="宋体"/>
                <w:strike w:val="0"/>
                <w:dstrike w:val="0"/>
                <w:color w:val="auto"/>
                <w:szCs w:val="21"/>
                <w:highlight w:val="none"/>
                <w:lang w:val="en-US" w:eastAsia="zh-CN"/>
              </w:rPr>
              <w:t>是否</w:t>
            </w:r>
            <w:r>
              <w:rPr>
                <w:rFonts w:hint="eastAsia" w:ascii="宋体" w:hAnsi="宋体" w:eastAsia="宋体" w:cs="宋体"/>
                <w:strike w:val="0"/>
                <w:dstrike w:val="0"/>
                <w:color w:val="auto"/>
                <w:szCs w:val="21"/>
                <w:highlight w:val="none"/>
              </w:rPr>
              <w:t>有针对性地建立项目服务质量保障工作机制，</w:t>
            </w:r>
            <w:r>
              <w:rPr>
                <w:rFonts w:hint="eastAsia" w:ascii="宋体" w:hAnsi="宋体" w:eastAsia="宋体" w:cs="宋体"/>
                <w:strike w:val="0"/>
                <w:dstrike w:val="0"/>
                <w:color w:val="auto"/>
                <w:szCs w:val="21"/>
                <w:highlight w:val="none"/>
                <w:lang w:val="en-US" w:eastAsia="zh-CN"/>
              </w:rPr>
              <w:t>内容是否</w:t>
            </w:r>
            <w:r>
              <w:rPr>
                <w:rFonts w:hint="eastAsia" w:ascii="宋体" w:hAnsi="宋体" w:eastAsia="宋体" w:cs="宋体"/>
                <w:strike w:val="0"/>
                <w:dstrike w:val="0"/>
                <w:color w:val="auto"/>
                <w:szCs w:val="21"/>
                <w:highlight w:val="none"/>
              </w:rPr>
              <w:t>完整</w:t>
            </w:r>
            <w:r>
              <w:rPr>
                <w:rFonts w:hint="eastAsia" w:ascii="宋体" w:hAnsi="宋体" w:eastAsia="宋体" w:cs="宋体"/>
                <w:strike w:val="0"/>
                <w:dstrike w:val="0"/>
                <w:color w:val="auto"/>
                <w:szCs w:val="21"/>
                <w:highlight w:val="none"/>
                <w:lang w:eastAsia="zh-CN"/>
              </w:rPr>
              <w:t>、</w:t>
            </w:r>
            <w:r>
              <w:rPr>
                <w:rFonts w:hint="eastAsia" w:ascii="宋体" w:hAnsi="宋体" w:eastAsia="宋体" w:cs="宋体"/>
                <w:strike w:val="0"/>
                <w:dstrike w:val="0"/>
                <w:color w:val="auto"/>
                <w:szCs w:val="21"/>
                <w:highlight w:val="none"/>
              </w:rPr>
              <w:t>合理</w:t>
            </w:r>
            <w:r>
              <w:rPr>
                <w:rFonts w:hint="eastAsia" w:ascii="宋体" w:hAnsi="宋体" w:eastAsia="宋体" w:cs="宋体"/>
                <w:strike w:val="0"/>
                <w:dstrike w:val="0"/>
                <w:color w:val="auto"/>
                <w:szCs w:val="21"/>
                <w:highlight w:val="none"/>
                <w:lang w:val="en-US" w:eastAsia="zh-CN"/>
              </w:rPr>
              <w:t>进行评审，分值</w:t>
            </w:r>
            <w:r>
              <w:rPr>
                <w:rFonts w:hint="eastAsia" w:ascii="宋体" w:hAnsi="宋体" w:eastAsia="宋体" w:cs="宋体"/>
                <w:strike w:val="0"/>
                <w:dstrike w:val="0"/>
                <w:color w:val="auto"/>
                <w:szCs w:val="21"/>
                <w:highlight w:val="none"/>
                <w:lang w:val="en-US"/>
              </w:rPr>
              <w:t>范围</w:t>
            </w:r>
            <w:r>
              <w:rPr>
                <w:rFonts w:hint="eastAsia" w:ascii="宋体" w:hAnsi="宋体" w:eastAsia="宋体" w:cs="宋体"/>
                <w:strike w:val="0"/>
                <w:dstrike w:val="0"/>
                <w:color w:val="auto"/>
                <w:szCs w:val="21"/>
                <w:highlight w:val="none"/>
                <w:lang w:val="zh-CN"/>
              </w:rPr>
              <w:t>（</w:t>
            </w:r>
            <w:r>
              <w:rPr>
                <w:rFonts w:hint="eastAsia" w:ascii="宋体" w:hAnsi="宋体" w:eastAsia="宋体" w:cs="宋体"/>
                <w:strike w:val="0"/>
                <w:dstrike w:val="0"/>
                <w:color w:val="auto"/>
                <w:szCs w:val="21"/>
                <w:highlight w:val="none"/>
                <w:lang w:val="en-US" w:eastAsia="zh-CN"/>
              </w:rPr>
              <w:t>5.0、4.5、4.0、3.5、3.0、2.5、2.0、1.5、1.0、0.5、0</w:t>
            </w:r>
            <w:r>
              <w:rPr>
                <w:rFonts w:hint="eastAsia" w:ascii="宋体" w:hAnsi="宋体" w:eastAsia="宋体" w:cs="宋体"/>
                <w:strike w:val="0"/>
                <w:dstrike w:val="0"/>
                <w:color w:val="auto"/>
                <w:szCs w:val="21"/>
                <w:highlight w:val="none"/>
                <w:lang w:val="zh-CN"/>
              </w:rPr>
              <w:t>）。</w:t>
            </w:r>
          </w:p>
        </w:tc>
        <w:tc>
          <w:tcPr>
            <w:tcW w:w="660" w:type="dxa"/>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706" w:type="dxa"/>
            <w:vMerge w:val="continue"/>
            <w:shd w:val="clear" w:color="auto" w:fill="auto"/>
            <w:vAlign w:val="center"/>
          </w:tcPr>
          <w:p>
            <w:pPr>
              <w:adjustRightInd w:val="0"/>
              <w:snapToGrid w:val="0"/>
              <w:spacing w:line="400" w:lineRule="exact"/>
              <w:ind w:left="0" w:leftChars="0"/>
              <w:jc w:val="center"/>
              <w:rPr>
                <w:rFonts w:hint="eastAsia" w:ascii="宋体" w:hAnsi="宋体" w:eastAsia="宋体" w:cs="宋体"/>
                <w:color w:val="auto"/>
                <w:szCs w:val="21"/>
                <w:highlight w:val="none"/>
                <w:lang w:val="en-US" w:eastAsia="zh-CN"/>
              </w:rPr>
            </w:pPr>
          </w:p>
        </w:tc>
        <w:tc>
          <w:tcPr>
            <w:tcW w:w="1231"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vertAlign w:val="baseline"/>
                <w:lang w:val="en-US" w:eastAsia="zh-CN"/>
              </w:rPr>
            </w:pP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4.2根据供应商</w:t>
            </w:r>
            <w:r>
              <w:rPr>
                <w:rFonts w:hint="eastAsia" w:ascii="宋体" w:hAnsi="宋体" w:eastAsia="宋体" w:cs="宋体"/>
                <w:strike w:val="0"/>
                <w:dstrike w:val="0"/>
                <w:color w:val="auto"/>
                <w:szCs w:val="21"/>
                <w:highlight w:val="none"/>
              </w:rPr>
              <w:t>针对本项目的</w:t>
            </w:r>
            <w:r>
              <w:rPr>
                <w:rFonts w:hint="eastAsia" w:ascii="宋体" w:hAnsi="宋体" w:eastAsia="宋体" w:cs="宋体"/>
                <w:strike w:val="0"/>
                <w:dstrike w:val="0"/>
                <w:color w:val="auto"/>
                <w:szCs w:val="21"/>
                <w:highlight w:val="none"/>
                <w:lang w:val="en-US" w:eastAsia="zh-CN"/>
              </w:rPr>
              <w:t>后期</w:t>
            </w:r>
            <w:r>
              <w:rPr>
                <w:rFonts w:hint="eastAsia" w:ascii="宋体" w:hAnsi="宋体" w:eastAsia="宋体" w:cs="宋体"/>
                <w:strike w:val="0"/>
                <w:dstrike w:val="0"/>
                <w:color w:val="auto"/>
                <w:szCs w:val="21"/>
                <w:highlight w:val="none"/>
              </w:rPr>
              <w:t>服务方案及承诺</w:t>
            </w:r>
            <w:r>
              <w:rPr>
                <w:rFonts w:hint="eastAsia" w:ascii="宋体" w:hAnsi="宋体" w:eastAsia="宋体" w:cs="宋体"/>
                <w:strike w:val="0"/>
                <w:dstrike w:val="0"/>
                <w:color w:val="auto"/>
                <w:szCs w:val="21"/>
                <w:highlight w:val="none"/>
                <w:lang w:eastAsia="zh-CN"/>
              </w:rPr>
              <w:t>，</w:t>
            </w:r>
            <w:r>
              <w:rPr>
                <w:rFonts w:hint="eastAsia" w:ascii="宋体" w:hAnsi="宋体" w:eastAsia="宋体" w:cs="宋体"/>
                <w:strike w:val="0"/>
                <w:dstrike w:val="0"/>
                <w:color w:val="auto"/>
                <w:szCs w:val="21"/>
                <w:highlight w:val="none"/>
                <w:lang w:val="en-US" w:eastAsia="zh-CN"/>
              </w:rPr>
              <w:t>是否内容</w:t>
            </w:r>
            <w:r>
              <w:rPr>
                <w:rFonts w:hint="eastAsia" w:ascii="宋体" w:hAnsi="宋体" w:eastAsia="宋体" w:cs="宋体"/>
                <w:strike w:val="0"/>
                <w:dstrike w:val="0"/>
                <w:color w:val="auto"/>
                <w:szCs w:val="21"/>
                <w:highlight w:val="none"/>
              </w:rPr>
              <w:t>符合、优越</w:t>
            </w:r>
            <w:r>
              <w:rPr>
                <w:rFonts w:hint="eastAsia" w:ascii="宋体" w:hAnsi="宋体" w:eastAsia="宋体" w:cs="宋体"/>
                <w:strike w:val="0"/>
                <w:dstrike w:val="0"/>
                <w:color w:val="auto"/>
                <w:szCs w:val="21"/>
                <w:highlight w:val="none"/>
                <w:lang w:eastAsia="zh-CN"/>
              </w:rPr>
              <w:t>、</w:t>
            </w:r>
            <w:r>
              <w:rPr>
                <w:rFonts w:hint="eastAsia" w:ascii="宋体" w:hAnsi="宋体" w:eastAsia="宋体" w:cs="宋体"/>
                <w:strike w:val="0"/>
                <w:dstrike w:val="0"/>
                <w:color w:val="auto"/>
                <w:szCs w:val="21"/>
                <w:highlight w:val="none"/>
                <w:lang w:val="en-US" w:eastAsia="zh-CN"/>
              </w:rPr>
              <w:t>可操作进行评审，分值</w:t>
            </w:r>
            <w:r>
              <w:rPr>
                <w:rFonts w:hint="eastAsia" w:ascii="宋体" w:hAnsi="宋体" w:eastAsia="宋体" w:cs="宋体"/>
                <w:strike w:val="0"/>
                <w:dstrike w:val="0"/>
                <w:color w:val="auto"/>
                <w:szCs w:val="21"/>
                <w:highlight w:val="none"/>
                <w:lang w:val="en-US"/>
              </w:rPr>
              <w:t>范围</w:t>
            </w:r>
            <w:r>
              <w:rPr>
                <w:rFonts w:hint="eastAsia" w:ascii="宋体" w:hAnsi="宋体" w:eastAsia="宋体" w:cs="宋体"/>
                <w:strike w:val="0"/>
                <w:dstrike w:val="0"/>
                <w:color w:val="auto"/>
                <w:szCs w:val="21"/>
                <w:highlight w:val="none"/>
                <w:lang w:val="zh-CN"/>
              </w:rPr>
              <w:t>（</w:t>
            </w:r>
            <w:r>
              <w:rPr>
                <w:rFonts w:hint="eastAsia" w:ascii="宋体" w:hAnsi="宋体" w:eastAsia="宋体" w:cs="宋体"/>
                <w:strike w:val="0"/>
                <w:dstrike w:val="0"/>
                <w:color w:val="auto"/>
                <w:szCs w:val="21"/>
                <w:highlight w:val="none"/>
                <w:lang w:val="en-US" w:eastAsia="zh-CN"/>
              </w:rPr>
              <w:t>5.0、4.5、4.0、3.5、3.0、2.5、2.0、1.5、1.0、0.5、0</w:t>
            </w:r>
            <w:r>
              <w:rPr>
                <w:rFonts w:hint="eastAsia" w:ascii="宋体" w:hAnsi="宋体" w:eastAsia="宋体" w:cs="宋体"/>
                <w:strike w:val="0"/>
                <w:dstrike w:val="0"/>
                <w:color w:val="auto"/>
                <w:szCs w:val="21"/>
                <w:highlight w:val="none"/>
                <w:lang w:val="zh-CN"/>
              </w:rPr>
              <w:t>）。</w:t>
            </w:r>
          </w:p>
        </w:tc>
        <w:tc>
          <w:tcPr>
            <w:tcW w:w="660" w:type="dxa"/>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6" w:type="dxa"/>
            <w:vMerge w:val="restart"/>
            <w:shd w:val="clear" w:color="auto" w:fill="auto"/>
            <w:vAlign w:val="center"/>
          </w:tcPr>
          <w:p>
            <w:pPr>
              <w:adjustRightInd w:val="0"/>
              <w:snapToGrid w:val="0"/>
              <w:spacing w:line="400" w:lineRule="exact"/>
              <w:jc w:val="center"/>
              <w:rPr>
                <w:rFonts w:hint="eastAsia" w:ascii="宋体" w:hAnsi="宋体" w:eastAsia="宋体" w:cs="宋体"/>
                <w:color w:val="auto"/>
                <w:kern w:val="2"/>
                <w:sz w:val="21"/>
                <w:szCs w:val="21"/>
                <w:highlight w:val="none"/>
                <w:lang w:val="en-US" w:eastAsia="zh-CN" w:bidi="ar-SA"/>
              </w:rPr>
            </w:pPr>
            <w:bookmarkStart w:id="395" w:name="OLE_LINK7" w:colFirst="2" w:colLast="2"/>
            <w:r>
              <w:rPr>
                <w:rFonts w:hint="eastAsia" w:ascii="宋体" w:hAnsi="宋体" w:eastAsia="宋体" w:cs="宋体"/>
                <w:color w:val="auto"/>
                <w:szCs w:val="21"/>
                <w:highlight w:val="none"/>
                <w:lang w:val="en-US" w:eastAsia="zh-CN"/>
              </w:rPr>
              <w:t>5</w:t>
            </w:r>
          </w:p>
        </w:tc>
        <w:tc>
          <w:tcPr>
            <w:tcW w:w="1231" w:type="dxa"/>
            <w:vMerge w:val="restart"/>
            <w:shd w:val="clear" w:color="auto" w:fill="auto"/>
            <w:vAlign w:val="center"/>
          </w:tcPr>
          <w:p>
            <w:pPr>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napToGrid w:val="0"/>
                <w:color w:val="auto"/>
                <w:kern w:val="0"/>
                <w:sz w:val="21"/>
                <w:szCs w:val="21"/>
                <w:highlight w:val="none"/>
              </w:rPr>
              <w:t>项目团队</w:t>
            </w: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拟派项目负责人：</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5.1</w:t>
            </w:r>
            <w:r>
              <w:rPr>
                <w:rFonts w:hint="eastAsia" w:ascii="宋体" w:hAnsi="宋体" w:eastAsia="宋体" w:cs="宋体"/>
                <w:strike w:val="0"/>
                <w:dstrike w:val="0"/>
                <w:color w:val="auto"/>
                <w:szCs w:val="21"/>
                <w:highlight w:val="none"/>
              </w:rPr>
              <w:t>项目负责人具有博士学</w:t>
            </w:r>
            <w:r>
              <w:rPr>
                <w:rFonts w:hint="eastAsia" w:ascii="宋体" w:hAnsi="宋体" w:eastAsia="宋体" w:cs="宋体"/>
                <w:strike w:val="0"/>
                <w:dstrike w:val="0"/>
                <w:color w:val="auto"/>
                <w:szCs w:val="21"/>
                <w:highlight w:val="none"/>
                <w:lang w:val="en-US" w:eastAsia="zh-CN"/>
              </w:rPr>
              <w:t>位</w:t>
            </w:r>
            <w:r>
              <w:rPr>
                <w:rFonts w:hint="eastAsia" w:ascii="宋体" w:hAnsi="宋体" w:eastAsia="宋体" w:cs="宋体"/>
                <w:strike w:val="0"/>
                <w:dstrike w:val="0"/>
                <w:color w:val="auto"/>
                <w:szCs w:val="21"/>
                <w:highlight w:val="none"/>
                <w:lang w:eastAsia="zh-CN"/>
              </w:rPr>
              <w:t>的</w:t>
            </w:r>
            <w:r>
              <w:rPr>
                <w:rFonts w:hint="eastAsia" w:ascii="宋体" w:hAnsi="宋体" w:eastAsia="宋体" w:cs="宋体"/>
                <w:strike w:val="0"/>
                <w:dstrike w:val="0"/>
                <w:color w:val="auto"/>
                <w:szCs w:val="21"/>
                <w:highlight w:val="none"/>
              </w:rPr>
              <w:t>得</w:t>
            </w:r>
            <w:r>
              <w:rPr>
                <w:rFonts w:hint="eastAsia" w:ascii="宋体" w:hAnsi="宋体" w:eastAsia="宋体" w:cs="宋体"/>
                <w:strike w:val="0"/>
                <w:dstrike w:val="0"/>
                <w:color w:val="auto"/>
                <w:szCs w:val="21"/>
                <w:highlight w:val="none"/>
                <w:lang w:val="en-US" w:eastAsia="zh-CN"/>
              </w:rPr>
              <w:t>1.5</w:t>
            </w:r>
            <w:r>
              <w:rPr>
                <w:rFonts w:hint="eastAsia" w:ascii="宋体" w:hAnsi="宋体" w:eastAsia="宋体" w:cs="宋体"/>
                <w:strike w:val="0"/>
                <w:dstrike w:val="0"/>
                <w:color w:val="auto"/>
                <w:szCs w:val="21"/>
                <w:highlight w:val="none"/>
              </w:rPr>
              <w:t>分，</w:t>
            </w:r>
            <w:r>
              <w:rPr>
                <w:rFonts w:hint="eastAsia" w:ascii="宋体" w:hAnsi="宋体" w:eastAsia="宋体" w:cs="宋体"/>
                <w:strike w:val="0"/>
                <w:dstrike w:val="0"/>
                <w:color w:val="auto"/>
                <w:szCs w:val="21"/>
                <w:highlight w:val="none"/>
                <w:lang w:val="en-US" w:eastAsia="zh-CN"/>
              </w:rPr>
              <w:t>具有副高及以上职称的得1.5分，本项最高得3分；</w:t>
            </w:r>
          </w:p>
          <w:p>
            <w:pPr>
              <w:spacing w:line="276" w:lineRule="auto"/>
              <w:jc w:val="left"/>
              <w:rPr>
                <w:rFonts w:hint="eastAsia" w:ascii="宋体" w:hAnsi="宋体" w:eastAsia="宋体" w:cs="宋体"/>
                <w:strike w:val="0"/>
                <w:dstrike w:val="0"/>
                <w:color w:val="auto"/>
                <w:szCs w:val="21"/>
                <w:highlight w:val="none"/>
                <w:lang w:val="en-US" w:eastAsia="zh-CN"/>
              </w:rPr>
            </w:pPr>
            <w:bookmarkStart w:id="396" w:name="OLE_LINK10"/>
            <w:r>
              <w:rPr>
                <w:rFonts w:hint="eastAsia" w:ascii="宋体" w:hAnsi="宋体" w:eastAsia="宋体" w:cs="宋体"/>
                <w:b/>
                <w:bCs/>
                <w:strike w:val="0"/>
                <w:dstrike w:val="0"/>
                <w:color w:val="auto"/>
                <w:szCs w:val="21"/>
                <w:highlight w:val="none"/>
                <w:lang w:val="en-US" w:eastAsia="zh-CN"/>
              </w:rPr>
              <w:t>注：提供项目负责人相关佐证证书扫描件附入响应文件，未按要求提供的不得分。</w:t>
            </w:r>
            <w:bookmarkEnd w:id="396"/>
          </w:p>
        </w:tc>
        <w:tc>
          <w:tcPr>
            <w:tcW w:w="660" w:type="dxa"/>
            <w:shd w:val="clear" w:color="auto" w:fill="auto"/>
            <w:vAlign w:val="center"/>
          </w:tcPr>
          <w:p>
            <w:pPr>
              <w:adjustRightInd w:val="0"/>
              <w:snapToGri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06" w:type="dxa"/>
            <w:vMerge w:val="continue"/>
            <w:vAlign w:val="center"/>
          </w:tcPr>
          <w:p>
            <w:pPr>
              <w:spacing w:line="360" w:lineRule="auto"/>
              <w:jc w:val="center"/>
              <w:rPr>
                <w:rFonts w:hint="eastAsia" w:ascii="宋体" w:hAnsi="宋体" w:eastAsia="宋体" w:cs="宋体"/>
                <w:strike w:val="0"/>
                <w:dstrike w:val="0"/>
                <w:color w:val="auto"/>
                <w:szCs w:val="21"/>
                <w:highlight w:val="none"/>
              </w:rPr>
            </w:pPr>
          </w:p>
        </w:tc>
        <w:tc>
          <w:tcPr>
            <w:tcW w:w="1231" w:type="dxa"/>
            <w:vMerge w:val="continue"/>
            <w:vAlign w:val="center"/>
          </w:tcPr>
          <w:p>
            <w:pPr>
              <w:jc w:val="left"/>
              <w:rPr>
                <w:rFonts w:hint="eastAsia" w:ascii="宋体" w:hAnsi="宋体" w:eastAsia="宋体" w:cs="宋体"/>
                <w:strike w:val="0"/>
                <w:dstrike w:val="0"/>
                <w:color w:val="auto"/>
                <w:szCs w:val="21"/>
                <w:highlight w:val="none"/>
              </w:rPr>
            </w:pP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5.2根据</w:t>
            </w:r>
            <w:r>
              <w:rPr>
                <w:rFonts w:hint="eastAsia" w:ascii="宋体" w:hAnsi="宋体" w:eastAsia="宋体" w:cs="宋体"/>
                <w:strike w:val="0"/>
                <w:dstrike w:val="0"/>
                <w:color w:val="auto"/>
                <w:szCs w:val="21"/>
                <w:highlight w:val="none"/>
              </w:rPr>
              <w:t>拟派项目负责人近3年（投标截止日上推3周年）以项目负责人身份承担过类似项目</w:t>
            </w:r>
            <w:r>
              <w:rPr>
                <w:rFonts w:hint="eastAsia" w:ascii="宋体" w:hAnsi="宋体" w:eastAsia="宋体" w:cs="宋体"/>
                <w:strike w:val="0"/>
                <w:dstrike w:val="0"/>
                <w:color w:val="auto"/>
                <w:szCs w:val="21"/>
                <w:highlight w:val="none"/>
                <w:lang w:val="en-US" w:eastAsia="zh-CN"/>
              </w:rPr>
              <w:t>经验进行评审，分值范围</w:t>
            </w:r>
            <w:r>
              <w:rPr>
                <w:rFonts w:hint="eastAsia" w:ascii="宋体" w:hAnsi="宋体" w:eastAsia="宋体" w:cs="宋体"/>
                <w:strike w:val="0"/>
                <w:dstrike w:val="0"/>
                <w:color w:val="auto"/>
                <w:szCs w:val="21"/>
                <w:highlight w:val="none"/>
                <w:lang w:val="zh-CN" w:eastAsia="zh-CN"/>
              </w:rPr>
              <w:t>（</w:t>
            </w:r>
            <w:r>
              <w:rPr>
                <w:rFonts w:hint="eastAsia" w:ascii="宋体" w:hAnsi="宋体" w:eastAsia="宋体" w:cs="宋体"/>
                <w:strike w:val="0"/>
                <w:dstrike w:val="0"/>
                <w:color w:val="auto"/>
                <w:szCs w:val="21"/>
                <w:highlight w:val="none"/>
                <w:lang w:val="en-US" w:eastAsia="zh-CN"/>
              </w:rPr>
              <w:t>4.0、3.5、3.0、2.5、2.0、1.5、1.0、0.5、0</w:t>
            </w:r>
            <w:r>
              <w:rPr>
                <w:rFonts w:hint="eastAsia" w:ascii="宋体" w:hAnsi="宋体" w:eastAsia="宋体" w:cs="宋体"/>
                <w:strike w:val="0"/>
                <w:dstrike w:val="0"/>
                <w:color w:val="auto"/>
                <w:szCs w:val="21"/>
                <w:highlight w:val="none"/>
                <w:lang w:val="zh-CN" w:eastAsia="zh-CN"/>
              </w:rPr>
              <w:t>）。</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b w:val="0"/>
                <w:bCs w:val="0"/>
                <w:strike w:val="0"/>
                <w:dstrike w:val="0"/>
                <w:color w:val="auto"/>
                <w:szCs w:val="21"/>
                <w:highlight w:val="none"/>
                <w:lang w:val="en-US" w:eastAsia="zh-CN"/>
              </w:rPr>
              <w:t>注：提供项目负责人承担类似项目经验合同扫描件，如合同无法体现人员信息、项目特征等内容的，还须提供业主证明材料（加盖业主单位公章）还须提供业主证明材料附入响应文件，未按要求提供的不得分。</w:t>
            </w:r>
          </w:p>
        </w:tc>
        <w:tc>
          <w:tcPr>
            <w:tcW w:w="660" w:type="dxa"/>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06" w:type="dxa"/>
            <w:vMerge w:val="continue"/>
            <w:vAlign w:val="center"/>
          </w:tcPr>
          <w:p>
            <w:pPr>
              <w:spacing w:line="360" w:lineRule="auto"/>
              <w:jc w:val="center"/>
              <w:rPr>
                <w:rFonts w:hint="eastAsia" w:ascii="宋体" w:hAnsi="宋体" w:eastAsia="宋体" w:cs="宋体"/>
                <w:strike w:val="0"/>
                <w:dstrike w:val="0"/>
                <w:color w:val="auto"/>
                <w:szCs w:val="21"/>
                <w:highlight w:val="none"/>
              </w:rPr>
            </w:pPr>
          </w:p>
        </w:tc>
        <w:tc>
          <w:tcPr>
            <w:tcW w:w="1231" w:type="dxa"/>
            <w:vMerge w:val="continue"/>
            <w:vAlign w:val="center"/>
          </w:tcPr>
          <w:p>
            <w:pPr>
              <w:jc w:val="left"/>
              <w:rPr>
                <w:rFonts w:hint="eastAsia" w:ascii="宋体" w:hAnsi="宋体" w:eastAsia="宋体" w:cs="宋体"/>
                <w:strike w:val="0"/>
                <w:dstrike w:val="0"/>
                <w:color w:val="auto"/>
                <w:szCs w:val="21"/>
                <w:highlight w:val="none"/>
              </w:rPr>
            </w:pP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项目</w:t>
            </w:r>
            <w:r>
              <w:rPr>
                <w:rFonts w:hint="eastAsia" w:ascii="宋体" w:hAnsi="宋体" w:eastAsia="宋体" w:cs="宋体"/>
                <w:strike w:val="0"/>
                <w:dstrike w:val="0"/>
                <w:color w:val="auto"/>
                <w:szCs w:val="21"/>
                <w:highlight w:val="none"/>
                <w:lang w:val="en-US" w:eastAsia="zh-CN"/>
              </w:rPr>
              <w:t>组织架构及</w:t>
            </w:r>
            <w:r>
              <w:rPr>
                <w:rFonts w:hint="eastAsia" w:ascii="宋体" w:hAnsi="宋体" w:eastAsia="宋体" w:cs="宋体"/>
                <w:strike w:val="0"/>
                <w:dstrike w:val="0"/>
                <w:color w:val="auto"/>
                <w:szCs w:val="21"/>
                <w:highlight w:val="none"/>
              </w:rPr>
              <w:t>人员配置：</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5.3项目服务团队成员（除项目负责人外）具有副高级及以上职称的每人得1分，具有中级职称的每人得0.5分，本项最高得4分；</w:t>
            </w:r>
          </w:p>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5.4项目服务团队成员（除项目负责人外）具有博士学位的每人得1分，具有硕士学位的每人得0.5分，本项最高得4分；</w:t>
            </w:r>
          </w:p>
          <w:p>
            <w:pPr>
              <w:spacing w:line="276" w:lineRule="auto"/>
              <w:jc w:val="left"/>
              <w:rPr>
                <w:rFonts w:hint="eastAsia" w:ascii="宋体" w:hAnsi="宋体" w:eastAsia="宋体" w:cs="宋体"/>
                <w:strike w:val="0"/>
                <w:dstrike w:val="0"/>
                <w:color w:val="auto"/>
                <w:szCs w:val="21"/>
                <w:highlight w:val="none"/>
                <w:lang w:val="en-US" w:eastAsia="zh-CN"/>
              </w:rPr>
            </w:pPr>
            <w:bookmarkStart w:id="397" w:name="OLE_LINK9"/>
            <w:r>
              <w:rPr>
                <w:rFonts w:hint="eastAsia" w:ascii="宋体" w:hAnsi="宋体" w:eastAsia="宋体" w:cs="宋体"/>
                <w:strike w:val="0"/>
                <w:dstrike w:val="0"/>
                <w:color w:val="auto"/>
                <w:szCs w:val="21"/>
                <w:highlight w:val="none"/>
                <w:lang w:val="en-US" w:eastAsia="zh-CN"/>
              </w:rPr>
              <w:t>注：提供服务团队人员相关佐证证书扫描件附入响应文件，未按要求提供的不得分。</w:t>
            </w:r>
            <w:bookmarkEnd w:id="397"/>
          </w:p>
        </w:tc>
        <w:tc>
          <w:tcPr>
            <w:tcW w:w="660" w:type="dxa"/>
            <w:shd w:val="clear" w:color="auto" w:fill="auto"/>
            <w:vAlign w:val="center"/>
          </w:tcPr>
          <w:p>
            <w:pPr>
              <w:adjustRightInd w:val="0"/>
              <w:snapToGrid w:val="0"/>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w:t>
            </w:r>
          </w:p>
        </w:tc>
      </w:tr>
      <w:bookmarkEnd w:id="395"/>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trPr>
        <w:tc>
          <w:tcPr>
            <w:tcW w:w="706" w:type="dxa"/>
            <w:shd w:val="clear" w:color="auto" w:fill="auto"/>
            <w:vAlign w:val="center"/>
          </w:tcPr>
          <w:p>
            <w:pPr>
              <w:adjustRightInd w:val="0"/>
              <w:snapToGrid w:val="0"/>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6</w:t>
            </w:r>
          </w:p>
        </w:tc>
        <w:tc>
          <w:tcPr>
            <w:tcW w:w="1231" w:type="dxa"/>
            <w:shd w:val="clear" w:color="auto" w:fill="auto"/>
            <w:vAlign w:val="center"/>
          </w:tcPr>
          <w:p>
            <w:pPr>
              <w:widowControl/>
              <w:snapToGrid w:val="0"/>
              <w:spacing w:line="440" w:lineRule="exact"/>
              <w:jc w:val="center"/>
              <w:textAlignment w:val="baseline"/>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Cs w:val="21"/>
                <w:highlight w:val="none"/>
              </w:rPr>
              <w:t>服务能力</w:t>
            </w:r>
          </w:p>
        </w:tc>
        <w:tc>
          <w:tcPr>
            <w:tcW w:w="7031" w:type="dxa"/>
            <w:shd w:val="clear" w:color="auto" w:fill="auto"/>
            <w:vAlign w:val="center"/>
          </w:tcPr>
          <w:p>
            <w:pPr>
              <w:spacing w:line="276" w:lineRule="auto"/>
              <w:jc w:val="left"/>
              <w:rPr>
                <w:rFonts w:hint="eastAsia" w:ascii="宋体" w:hAnsi="宋体" w:eastAsia="宋体" w:cs="宋体"/>
                <w:strike w:val="0"/>
                <w:dstrike w:val="0"/>
                <w:color w:val="auto"/>
                <w:szCs w:val="21"/>
                <w:highlight w:val="none"/>
                <w:lang w:val="en-US" w:eastAsia="zh-CN"/>
              </w:rPr>
            </w:pPr>
            <w:r>
              <w:rPr>
                <w:rFonts w:hint="eastAsia" w:ascii="宋体" w:hAnsi="宋体" w:eastAsia="宋体" w:cs="宋体"/>
                <w:strike w:val="0"/>
                <w:dstrike w:val="0"/>
                <w:color w:val="auto"/>
                <w:szCs w:val="21"/>
                <w:highlight w:val="none"/>
                <w:lang w:val="en-US" w:eastAsia="zh-CN"/>
              </w:rPr>
              <w:t>6.1根据供应商</w:t>
            </w:r>
            <w:r>
              <w:rPr>
                <w:rFonts w:hint="eastAsia" w:ascii="宋体" w:hAnsi="宋体" w:eastAsia="宋体" w:cs="宋体"/>
                <w:strike w:val="0"/>
                <w:dstrike w:val="0"/>
                <w:color w:val="auto"/>
                <w:szCs w:val="21"/>
                <w:highlight w:val="none"/>
              </w:rPr>
              <w:t>基础数据支撑能力，</w:t>
            </w:r>
            <w:r>
              <w:rPr>
                <w:rFonts w:hint="eastAsia" w:ascii="宋体" w:hAnsi="宋体" w:eastAsia="宋体" w:cs="宋体"/>
                <w:strike w:val="0"/>
                <w:dstrike w:val="0"/>
                <w:color w:val="auto"/>
                <w:szCs w:val="21"/>
                <w:highlight w:val="none"/>
                <w:lang w:val="en-US" w:eastAsia="zh-CN"/>
              </w:rPr>
              <w:t>是否</w:t>
            </w:r>
            <w:r>
              <w:rPr>
                <w:rFonts w:hint="eastAsia" w:ascii="宋体" w:hAnsi="宋体" w:eastAsia="宋体" w:cs="宋体"/>
                <w:strike w:val="0"/>
                <w:dstrike w:val="0"/>
                <w:color w:val="auto"/>
                <w:szCs w:val="21"/>
                <w:highlight w:val="none"/>
              </w:rPr>
              <w:t>建有有利于项目实施的数据平台</w:t>
            </w:r>
            <w:r>
              <w:rPr>
                <w:rFonts w:hint="eastAsia" w:ascii="宋体" w:hAnsi="宋体" w:eastAsia="宋体" w:cs="宋体"/>
                <w:strike w:val="0"/>
                <w:dstrike w:val="0"/>
                <w:color w:val="auto"/>
                <w:szCs w:val="21"/>
                <w:highlight w:val="none"/>
                <w:lang w:val="en-US" w:eastAsia="zh-CN"/>
              </w:rPr>
              <w:t>进行评审，分值范围</w:t>
            </w:r>
            <w:r>
              <w:rPr>
                <w:rFonts w:hint="eastAsia" w:ascii="宋体" w:hAnsi="宋体" w:eastAsia="宋体" w:cs="宋体"/>
                <w:strike w:val="0"/>
                <w:dstrike w:val="0"/>
                <w:color w:val="auto"/>
                <w:szCs w:val="21"/>
                <w:highlight w:val="none"/>
                <w:lang w:val="zh-CN" w:eastAsia="zh-CN"/>
              </w:rPr>
              <w:t>（</w:t>
            </w:r>
            <w:r>
              <w:rPr>
                <w:rFonts w:hint="eastAsia" w:ascii="宋体" w:hAnsi="宋体" w:eastAsia="宋体" w:cs="宋体"/>
                <w:strike w:val="0"/>
                <w:dstrike w:val="0"/>
                <w:color w:val="auto"/>
                <w:szCs w:val="21"/>
                <w:highlight w:val="none"/>
                <w:lang w:val="en-US" w:eastAsia="zh-CN"/>
              </w:rPr>
              <w:t>4.0、3.5、3.0、2.5、2.0、1.5、1.0、0.5、0</w:t>
            </w:r>
            <w:r>
              <w:rPr>
                <w:rFonts w:hint="eastAsia" w:ascii="宋体" w:hAnsi="宋体" w:eastAsia="宋体" w:cs="宋体"/>
                <w:strike w:val="0"/>
                <w:dstrike w:val="0"/>
                <w:color w:val="auto"/>
                <w:szCs w:val="21"/>
                <w:highlight w:val="none"/>
                <w:lang w:val="zh-CN" w:eastAsia="zh-CN"/>
              </w:rPr>
              <w:t>）。</w:t>
            </w:r>
          </w:p>
        </w:tc>
        <w:tc>
          <w:tcPr>
            <w:tcW w:w="660" w:type="dxa"/>
            <w:shd w:val="clear" w:color="auto" w:fill="auto"/>
            <w:vAlign w:val="center"/>
          </w:tcPr>
          <w:p>
            <w:pPr>
              <w:widowControl/>
              <w:snapToGrid w:val="0"/>
              <w:spacing w:line="440" w:lineRule="exact"/>
              <w:jc w:val="center"/>
              <w:textAlignment w:val="baseline"/>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lang w:val="en-US" w:eastAsia="zh-CN"/>
              </w:rPr>
              <w:t>4</w:t>
            </w:r>
          </w:p>
        </w:tc>
      </w:tr>
      <w:bookmarkEnd w:id="39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8968" w:type="dxa"/>
            <w:gridSpan w:val="3"/>
            <w:vAlign w:val="center"/>
          </w:tcPr>
          <w:p>
            <w:pPr>
              <w:jc w:val="left"/>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 xml:space="preserve">                                       合计</w:t>
            </w:r>
          </w:p>
        </w:tc>
        <w:tc>
          <w:tcPr>
            <w:tcW w:w="660" w:type="dxa"/>
            <w:vAlign w:val="center"/>
          </w:tcPr>
          <w:p>
            <w:pPr>
              <w:spacing w:line="360" w:lineRule="auto"/>
              <w:jc w:val="center"/>
              <w:rPr>
                <w:rFonts w:hint="eastAsia" w:ascii="宋体" w:hAnsi="宋体" w:eastAsia="宋体" w:cs="宋体"/>
                <w:strike w:val="0"/>
                <w:dstrike w:val="0"/>
                <w:color w:val="auto"/>
                <w:szCs w:val="21"/>
                <w:highlight w:val="none"/>
              </w:rPr>
            </w:pPr>
            <w:r>
              <w:rPr>
                <w:rFonts w:hint="eastAsia" w:ascii="宋体" w:hAnsi="宋体" w:eastAsia="宋体" w:cs="宋体"/>
                <w:strike w:val="0"/>
                <w:dstrike w:val="0"/>
                <w:color w:val="auto"/>
                <w:szCs w:val="21"/>
                <w:highlight w:val="none"/>
              </w:rPr>
              <w:t>90</w:t>
            </w:r>
          </w:p>
        </w:tc>
      </w:tr>
      <w:bookmarkEnd w:id="390"/>
    </w:tbl>
    <w:p>
      <w:pPr>
        <w:pStyle w:val="11"/>
        <w:wordWrap w:val="0"/>
        <w:snapToGrid/>
        <w:spacing w:line="440" w:lineRule="exact"/>
        <w:ind w:firstLine="482" w:firstLineChars="200"/>
        <w:rPr>
          <w:rFonts w:hint="eastAsia" w:ascii="宋体" w:hAnsi="宋体" w:eastAsia="宋体" w:cs="宋体"/>
          <w:b/>
          <w:bCs/>
          <w:color w:val="auto"/>
          <w:highlight w:val="none"/>
        </w:rPr>
      </w:pPr>
    </w:p>
    <w:p>
      <w:pPr>
        <w:rPr>
          <w:rFonts w:hint="eastAsia" w:ascii="宋体" w:hAnsi="宋体" w:eastAsia="宋体" w:cs="宋体"/>
          <w:color w:val="auto"/>
          <w:highlight w:val="none"/>
        </w:rPr>
        <w:sectPr>
          <w:pgSz w:w="11906" w:h="16838"/>
          <w:pgMar w:top="1247" w:right="1247" w:bottom="1247" w:left="1361" w:header="851" w:footer="850" w:gutter="0"/>
          <w:cols w:space="720" w:num="1"/>
          <w:rtlGutter w:val="0"/>
          <w:docGrid w:linePitch="312" w:charSpace="0"/>
        </w:sectPr>
      </w:pPr>
    </w:p>
    <w:p>
      <w:pPr>
        <w:pStyle w:val="17"/>
        <w:wordWrap w:val="0"/>
        <w:spacing w:before="0" w:after="0" w:line="360" w:lineRule="auto"/>
        <w:jc w:val="left"/>
        <w:rPr>
          <w:rFonts w:hint="eastAsia" w:ascii="宋体" w:hAnsi="宋体" w:eastAsia="宋体" w:cs="宋体"/>
          <w:color w:val="auto"/>
          <w:sz w:val="24"/>
          <w:szCs w:val="24"/>
          <w:highlight w:val="none"/>
        </w:rPr>
      </w:pPr>
      <w:bookmarkStart w:id="398" w:name="_Toc41568724"/>
      <w:bookmarkStart w:id="399" w:name="_Toc7329"/>
      <w:r>
        <w:rPr>
          <w:rFonts w:hint="eastAsia" w:ascii="宋体" w:hAnsi="宋体" w:eastAsia="宋体" w:cs="宋体"/>
          <w:color w:val="auto"/>
          <w:sz w:val="24"/>
          <w:szCs w:val="24"/>
          <w:highlight w:val="none"/>
        </w:rPr>
        <w:t>附件：政府采购活动现场确认声明书</w:t>
      </w:r>
      <w:bookmarkEnd w:id="398"/>
      <w:bookmarkEnd w:id="399"/>
    </w:p>
    <w:p>
      <w:pPr>
        <w:wordWrap w:val="0"/>
        <w:rPr>
          <w:rFonts w:hint="eastAsia" w:ascii="宋体" w:hAnsi="宋体" w:eastAsia="宋体" w:cs="宋体"/>
          <w:color w:val="auto"/>
          <w:highlight w:val="none"/>
        </w:rPr>
      </w:pPr>
    </w:p>
    <w:p>
      <w:pPr>
        <w:wordWrap w:val="0"/>
        <w:spacing w:line="400" w:lineRule="exact"/>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政府采购活动现场确认声明书</w:t>
      </w:r>
    </w:p>
    <w:p>
      <w:pPr>
        <w:wordWrap w:val="0"/>
        <w:spacing w:line="340" w:lineRule="exact"/>
        <w:jc w:val="center"/>
        <w:rPr>
          <w:rFonts w:hint="eastAsia" w:ascii="宋体" w:hAnsi="宋体" w:eastAsia="宋体" w:cs="宋体"/>
          <w:color w:val="auto"/>
          <w:sz w:val="32"/>
          <w:szCs w:val="32"/>
          <w:highlight w:val="none"/>
        </w:rPr>
      </w:pPr>
    </w:p>
    <w:p>
      <w:pPr>
        <w:wordWrap w:val="0"/>
        <w:spacing w:line="400" w:lineRule="exact"/>
        <w:jc w:val="lef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（采购代理机构名称）：</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本人经由</w:t>
      </w:r>
      <w:r>
        <w:rPr>
          <w:rFonts w:hint="eastAsia" w:ascii="宋体" w:hAnsi="宋体" w:eastAsia="宋体" w:cs="宋体"/>
          <w:color w:val="auto"/>
          <w:szCs w:val="21"/>
          <w:highlight w:val="none"/>
          <w:u w:val="single"/>
        </w:rPr>
        <w:t xml:space="preserve">   （公司名称）      </w:t>
      </w:r>
      <w:r>
        <w:rPr>
          <w:rFonts w:hint="eastAsia" w:ascii="宋体" w:hAnsi="宋体" w:eastAsia="宋体" w:cs="宋体"/>
          <w:color w:val="auto"/>
          <w:szCs w:val="21"/>
          <w:highlight w:val="none"/>
        </w:rPr>
        <w:t>法定代表人（负责人）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，合法授权参加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eastAsia="zh-CN"/>
        </w:rPr>
        <w:t>《丽水省级高新技术产业园区创建总体方案》、《丽水高新技术产业开发区发展战略规划》、《丽水高新技术产业开发区产业发展规划》编制</w:t>
      </w:r>
      <w:r>
        <w:rPr>
          <w:rFonts w:hint="eastAsia" w:ascii="宋体" w:hAnsi="宋体" w:eastAsia="宋体" w:cs="宋体"/>
          <w:color w:val="auto"/>
          <w:szCs w:val="21"/>
          <w:highlight w:val="none"/>
          <w:u w:val="single"/>
        </w:rPr>
        <w:t xml:space="preserve">  （项目编号：</w:t>
      </w:r>
      <w:r>
        <w:rPr>
          <w:rFonts w:hint="eastAsia" w:ascii="宋体" w:hAnsi="宋体" w:eastAsia="宋体" w:cs="宋体"/>
          <w:color w:val="auto"/>
          <w:szCs w:val="21"/>
          <w:highlight w:val="none"/>
          <w:u w:val="single"/>
          <w:lang w:eastAsia="zh-CN"/>
        </w:rPr>
        <w:t>浙鼎峰磋商[2025]033号</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政府采购活动，经与本单位法人代表（负责人）联系确认，现就有关公平竞争事项郑重声明如下：</w:t>
      </w:r>
    </w:p>
    <w:p>
      <w:pPr>
        <w:wordWrap w:val="0"/>
        <w:spacing w:line="400" w:lineRule="exact"/>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一、本单位与采购人之间 □不存在利害关系 □存在下列利害关系</w:t>
      </w:r>
      <w:r>
        <w:rPr>
          <w:rFonts w:hint="eastAsia" w:ascii="宋体" w:hAnsi="宋体" w:eastAsia="宋体" w:cs="宋体"/>
          <w:color w:val="auto"/>
          <w:szCs w:val="21"/>
          <w:highlight w:val="none"/>
          <w:u w:val="single"/>
        </w:rPr>
        <w:t xml:space="preserve">         ：</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A.投资关系    B.行政隶属关系    C.业务指导关系</w:t>
      </w:r>
    </w:p>
    <w:p>
      <w:pPr>
        <w:wordWrap w:val="0"/>
        <w:spacing w:line="400" w:lineRule="exact"/>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D.其他可能影响采购公正的利害关系（如有，请如实说明）</w:t>
      </w:r>
      <w:r>
        <w:rPr>
          <w:rFonts w:hint="eastAsia" w:ascii="宋体" w:hAnsi="宋体" w:eastAsia="宋体" w:cs="宋体"/>
          <w:color w:val="auto"/>
          <w:szCs w:val="21"/>
          <w:highlight w:val="none"/>
          <w:u w:val="single"/>
        </w:rPr>
        <w:t xml:space="preserve">         </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二、现已清楚知道参加本项目采购活动的其他所有供应商名称，本单位</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□与其他所有供应商之间均不存在利害关系  □与</w:t>
      </w:r>
      <w:r>
        <w:rPr>
          <w:rFonts w:hint="eastAsia" w:ascii="宋体" w:hAnsi="宋体" w:eastAsia="宋体" w:cs="宋体"/>
          <w:color w:val="auto"/>
          <w:szCs w:val="21"/>
          <w:highlight w:val="none"/>
          <w:u w:val="single"/>
        </w:rPr>
        <w:t xml:space="preserve">（供应商名称）     </w:t>
      </w:r>
      <w:r>
        <w:rPr>
          <w:rFonts w:hint="eastAsia" w:ascii="宋体" w:hAnsi="宋体" w:eastAsia="宋体" w:cs="宋体"/>
          <w:color w:val="auto"/>
          <w:szCs w:val="21"/>
          <w:highlight w:val="none"/>
        </w:rPr>
        <w:t>之间存在下列利害关系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A.法定代表人或负责人或实际控制人是同一人</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B.法定代表人或负责人或实际控制人是夫妻关系</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C.法定代表人或负责人或实际控制人是直系血亲关系</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D.法定代表人或负责人或实际控制人存在三代以内旁系血亲关系</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E.法定代表人或负责人或实际控制人存在近姻亲关系</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F.法定代表人或负责人或实际控制人存在股份控制或实际控制关系</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G.存在共同直接或间接投资设立子公司、联营企业和合营企业情况</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H.存在分级代理或代销关系、同一生产制造商关系、管理关系、重要业务（占主营业务收入50%以上）或重要财务往来关系（如融资）等其他实质性控制关系</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I.其他利害关系情况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三、现已清楚知道并严格遵守政府采购法律法规和现场纪律。</w:t>
      </w:r>
    </w:p>
    <w:p>
      <w:pPr>
        <w:wordWrap w:val="0"/>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四、我发现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和</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供应商之间存在或可能存在上述第二条第</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项利害关系。 </w:t>
      </w:r>
    </w:p>
    <w:p>
      <w:pPr>
        <w:wordWrap w:val="0"/>
        <w:spacing w:line="400" w:lineRule="exact"/>
        <w:ind w:firstLine="420" w:firstLineChars="200"/>
        <w:rPr>
          <w:rFonts w:hint="eastAsia" w:ascii="宋体" w:hAnsi="宋体" w:eastAsia="宋体" w:cs="宋体"/>
          <w:color w:val="auto"/>
          <w:szCs w:val="21"/>
          <w:highlight w:val="none"/>
        </w:rPr>
      </w:pPr>
    </w:p>
    <w:p>
      <w:pPr>
        <w:wordWrap w:val="0"/>
        <w:spacing w:line="400" w:lineRule="exact"/>
        <w:ind w:firstLine="420" w:firstLineChars="20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（供应商代表签名）：     </w:t>
      </w:r>
    </w:p>
    <w:p>
      <w:pPr>
        <w:wordWrap w:val="0"/>
        <w:spacing w:line="400" w:lineRule="exact"/>
        <w:ind w:firstLine="420" w:firstLineChars="200"/>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年   月   日</w:t>
      </w:r>
    </w:p>
    <w:p>
      <w:pPr>
        <w:wordWrap w:val="0"/>
        <w:spacing w:line="400" w:lineRule="exact"/>
        <w:ind w:firstLine="420" w:firstLineChars="200"/>
        <w:rPr>
          <w:rFonts w:hint="eastAsia" w:ascii="宋体" w:hAnsi="宋体" w:eastAsia="宋体" w:cs="宋体"/>
          <w:color w:val="auto"/>
          <w:szCs w:val="21"/>
          <w:highlight w:val="none"/>
        </w:rPr>
      </w:pPr>
    </w:p>
    <w:p>
      <w:pPr>
        <w:wordWrap w:val="0"/>
        <w:spacing w:line="40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注：1.供应商认为无利害关系和需要回避的人员，可不填写本声明书，视同默认不存在上述情形；</w:t>
      </w:r>
    </w:p>
    <w:p>
      <w:pPr>
        <w:wordWrap w:val="0"/>
        <w:spacing w:line="40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2.供应商认为需填写该声明书的，在响应文件解密后30分钟内以邮件方式发送至邮箱237741619@qq.com，由采购代理机构和有关监督部门负责询问核查。</w:t>
      </w:r>
    </w:p>
    <w:p>
      <w:pPr>
        <w:rPr>
          <w:rFonts w:hint="eastAsia" w:ascii="宋体" w:hAnsi="宋体" w:eastAsia="宋体" w:cs="宋体"/>
          <w:color w:val="auto"/>
          <w:highlight w:val="none"/>
        </w:rPr>
      </w:pPr>
    </w:p>
    <w:p>
      <w:pPr>
        <w:rPr>
          <w:rFonts w:hint="eastAsia" w:ascii="宋体" w:hAnsi="宋体" w:eastAsia="宋体" w:cs="宋体"/>
          <w:color w:val="auto"/>
          <w:highlight w:val="none"/>
        </w:rPr>
      </w:pPr>
    </w:p>
    <w:bookmarkEnd w:id="400"/>
    <w:sectPr>
      <w:pgSz w:w="11906" w:h="16838"/>
      <w:pgMar w:top="1247" w:right="1247" w:bottom="1247" w:left="1361" w:header="851" w:footer="992" w:gutter="0"/>
      <w:cols w:space="425"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Wingdings 3">
    <w:altName w:val="Symbol"/>
    <w:panose1 w:val="050401020108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ind w:firstLine="720" w:firstLineChars="400"/>
    </w:pPr>
    <w:r>
      <w:rPr>
        <w:rFonts w:hint="eastAsia"/>
      </w:rPr>
      <w:t>采购代理机构：浙江鼎峰工程咨询有限公司    电话：0578-2522968    传真：0578-2531111</w:t>
    </w:r>
    <w:r>
      <w:rPr>
        <w:rFonts w:hint="eastAsia"/>
        <w:highlight w:val="white"/>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ind w:firstLine="720" w:firstLineChars="400"/>
      <w:rPr>
        <w:sz w:val="21"/>
        <w:szCs w:val="20"/>
      </w:rPr>
    </w:pPr>
    <w:r>
      <w:rPr>
        <w:rFonts w:hint="eastAsia"/>
      </w:rPr>
      <w:t>采购代理机构：浙江鼎峰工程咨询有限公司    电话：0578-2522968    传真：0578-2531111</w:t>
    </w:r>
    <w:r>
      <w:rPr>
        <w:rFonts w:hint="eastAsia"/>
        <w:highlight w:val="white"/>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ind w:firstLine="720" w:firstLineChars="400"/>
    </w:pPr>
    <w:r>
      <w:rPr>
        <w:rFonts w:hint="eastAsia"/>
      </w:rPr>
      <w:t>采购代理机构：浙江鼎峰工程咨询有限公司    电话：0578-2522968    传真：0578-2531111</w:t>
    </w:r>
    <w:r>
      <w:rPr>
        <w:rFonts w:hint="eastAsia"/>
        <w:highlight w:val="white"/>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single" w:color="auto" w:sz="4" w:space="0"/>
      </w:pBdr>
      <w:ind w:firstLine="720" w:firstLineChars="400"/>
    </w:pPr>
    <w:r>
      <w:rPr>
        <w:rFonts w:hint="eastAsia"/>
      </w:rPr>
      <w:t>采购代理机构：浙江鼎峰工程咨询有限公司    电话：0578-2522968    传真：0578-2531111</w:t>
    </w:r>
    <w:r>
      <w:rPr>
        <w:rFonts w:hint="eastAsia"/>
        <w:highlight w:val="white"/>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highlight w:val="white"/>
      </w:rPr>
      <w:instrText xml:space="preserve">PAGE  </w:instrText>
    </w:r>
    <w:r>
      <w:fldChar w:fldCharType="separate"/>
    </w:r>
    <w:r>
      <w:rPr>
        <w:rStyle w:val="23"/>
        <w:highlight w:val="white"/>
      </w:rPr>
      <w:t>52</w: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4"/>
      <w:jc w:val="left"/>
      <w:rPr>
        <w:rFonts w:hint="eastAsia" w:ascii="仿宋_GB2312" w:hAnsi="宋体" w:eastAsia="仿宋_GB2312"/>
        <w:sz w:val="24"/>
        <w:szCs w:val="24"/>
      </w:rPr>
    </w:pPr>
    <w:r>
      <w:rPr>
        <w:sz w:val="21"/>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4othXMEBAACNAwAADgAAAAAAAAABACAAAAAeAQAAZHJzL2Uyb0RvYy54bWxQSwUG&#10;AAAAAAYABgBZAQAAUQU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hAnsi="宋体" w:eastAsia="仿宋_GB2312" w:cs="宋体"/>
        <w:bCs/>
        <w:color w:val="000000"/>
        <w:sz w:val="21"/>
        <w:szCs w:val="21"/>
        <w:lang w:eastAsia="zh-CN"/>
      </w:rPr>
      <w:t>《丽水省级高新技术产业园区创建总体方案》、《丽水高新技术产业开发区发展战略规划》、《丽水高新技术产业开发区产业发展规划》编制</w:t>
    </w:r>
    <w:r>
      <w:rPr>
        <w:rFonts w:hint="eastAsia" w:ascii="宋体" w:hAnsi="宋体" w:eastAsia="仿宋_GB2312" w:cs="宋体"/>
        <w:bCs/>
        <w:color w:val="000000"/>
        <w:sz w:val="21"/>
        <w:szCs w:val="21"/>
      </w:rPr>
      <w:t xml:space="preserve">  </w:t>
    </w:r>
    <w:r>
      <w:rPr>
        <w:rFonts w:ascii="仿宋_GB2312" w:hAnsi="宋体" w:eastAsia="仿宋_GB2312"/>
        <w:sz w:val="21"/>
        <w:szCs w:val="21"/>
      </w:rPr>
      <w:t xml:space="preserve">  </w:t>
    </w:r>
    <w:r>
      <w:rPr>
        <w:rFonts w:ascii="仿宋_GB2312" w:hAnsi="宋体" w:eastAsia="仿宋_GB2312"/>
        <w:sz w:val="24"/>
        <w:szCs w:val="24"/>
      </w:rPr>
      <w:t xml:space="preserve">                             </w:t>
    </w:r>
    <w:r>
      <w:rPr>
        <w:rFonts w:hint="eastAsia" w:ascii="仿宋_GB2312" w:hAnsi="宋体" w:eastAsia="仿宋_GB2312"/>
        <w:sz w:val="24"/>
        <w:szCs w:val="24"/>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4"/>
      <w:jc w:val="left"/>
      <w:rPr>
        <w:szCs w:val="18"/>
      </w:rPr>
    </w:pPr>
    <w:r>
      <w:rPr>
        <w:szCs w:val="18"/>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FxMybfCAQAAjQMAAA4AAAAAAAAAAQAgAAAAHgEAAGRycy9lMm9Eb2MueG1sUEsF&#10;BgAAAAAGAAYAWQEAAFIFA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1</w:t>
                    </w:r>
                    <w:r>
                      <w:fldChar w:fldCharType="end"/>
                    </w:r>
                  </w:p>
                </w:txbxContent>
              </v:textbox>
            </v:shape>
          </w:pict>
        </mc:Fallback>
      </mc:AlternateContent>
    </w:r>
    <w:r>
      <w:rPr>
        <w:szCs w:val="18"/>
      </w:rPr>
      <mc:AlternateContent>
        <mc:Choice Requires="wps">
          <w:drawing>
            <wp:anchor distT="0" distB="0" distL="114300" distR="114300" simplePos="0" relativeHeight="251666432" behindDoc="0" locked="0" layoutInCell="1" allowOverlap="1">
              <wp:simplePos x="0" y="0"/>
              <wp:positionH relativeFrom="margin">
                <wp:posOffset>5854700</wp:posOffset>
              </wp:positionH>
              <wp:positionV relativeFrom="paragraph">
                <wp:posOffset>152400</wp:posOffset>
              </wp:positionV>
              <wp:extent cx="1828800" cy="1828800"/>
              <wp:effectExtent l="0" t="0" r="0" b="0"/>
              <wp:wrapNone/>
              <wp:docPr id="12"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p>
                      </w:txbxContent>
                    </wps:txbx>
                    <wps:bodyPr wrap="none" lIns="0" tIns="0" rIns="0" bIns="0">
                      <a:spAutoFit/>
                    </wps:bodyPr>
                  </wps:wsp>
                </a:graphicData>
              </a:graphic>
            </wp:anchor>
          </w:drawing>
        </mc:Choice>
        <mc:Fallback>
          <w:pict>
            <v:shape id="文本框 8" o:spid="_x0000_s1026" o:spt="202" type="#_x0000_t202" style="position:absolute;left:0pt;margin-left:461pt;margin-top:12pt;height:144pt;width:144pt;mso-position-horizontal-relative:margin;mso-wrap-style:none;z-index:251666432;mso-width-relative:page;mso-height-relative:page;" filled="f" stroked="f" coordsize="21600,21600" o:gfxdata="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yDs5ndYAAAALAQAADwAAAAAAAAABACAAAAAiAAAAZHJzL2Rvd25yZXYueG1s&#10;UEsBAhQAFAAAAAgAh07iQKsiQzXBAQAAjgMAAA4AAAAAAAAAAQAgAAAAJQEAAGRycy9lMm9Eb2Mu&#10;eG1sUEsFBgAAAAAGAAYAWQEAAFgFAAAAAA==&#10;">
              <v:fill on="f" focussize="0,0"/>
              <v:stroke on="f"/>
              <v:imagedata o:title=""/>
              <o:lock v:ext="edit" aspectratio="f"/>
              <v:textbox inset="0mm,0mm,0mm,0mm" style="mso-fit-shape-to-text:t;">
                <w:txbxContent>
                  <w:p>
                    <w:pPr>
                      <w:pStyle w:val="13"/>
                    </w:pPr>
                  </w:p>
                </w:txbxContent>
              </v:textbox>
            </v:shape>
          </w:pict>
        </mc:Fallback>
      </mc:AlternateContent>
    </w:r>
    <w:r>
      <w:rPr>
        <w:szCs w:val="18"/>
      </w:rPr>
      <mc:AlternateContent>
        <mc:Choice Requires="wps">
          <w:drawing>
            <wp:anchor distT="0" distB="0" distL="114300" distR="114300" simplePos="0" relativeHeight="251665408" behindDoc="0" locked="0" layoutInCell="1" allowOverlap="1">
              <wp:simplePos x="0" y="0"/>
              <wp:positionH relativeFrom="margin">
                <wp:posOffset>5644515</wp:posOffset>
              </wp:positionH>
              <wp:positionV relativeFrom="paragraph">
                <wp:posOffset>0</wp:posOffset>
              </wp:positionV>
              <wp:extent cx="114935" cy="174625"/>
              <wp:effectExtent l="0" t="0" r="0" b="0"/>
              <wp:wrapNone/>
              <wp:docPr id="11" name="文本框 1027"/>
              <wp:cNvGraphicFramePr/>
              <a:graphic xmlns:a="http://schemas.openxmlformats.org/drawingml/2006/main">
                <a:graphicData uri="http://schemas.microsoft.com/office/word/2010/wordprocessingShape">
                  <wps:wsp>
                    <wps:cNvSpPr txBox="1"/>
                    <wps:spPr>
                      <a:xfrm>
                        <a:off x="0" y="0"/>
                        <a:ext cx="114935" cy="174625"/>
                      </a:xfrm>
                      <a:prstGeom prst="rect">
                        <a:avLst/>
                      </a:prstGeom>
                      <a:noFill/>
                      <a:ln>
                        <a:noFill/>
                      </a:ln>
                    </wps:spPr>
                    <wps:txbx>
                      <w:txbxContent>
                        <w:p>
                          <w:pPr>
                            <w:pStyle w:val="13"/>
                          </w:pPr>
                        </w:p>
                      </w:txbxContent>
                    </wps:txbx>
                    <wps:bodyPr wrap="none" lIns="0" tIns="0" rIns="0" bIns="0">
                      <a:spAutoFit/>
                    </wps:bodyPr>
                  </wps:wsp>
                </a:graphicData>
              </a:graphic>
            </wp:anchor>
          </w:drawing>
        </mc:Choice>
        <mc:Fallback>
          <w:pict>
            <v:shape id="文本框 1027" o:spid="_x0000_s1026" o:spt="202" type="#_x0000_t202" style="position:absolute;left:0pt;margin-left:444.45pt;margin-top:0pt;height:13.75pt;width:9.05pt;mso-position-horizontal-relative:margin;mso-wrap-style:none;z-index:251665408;mso-width-relative:page;mso-height-relative:page;" filled="f" stroked="f" coordsize="21600,21600" o:gfxdata="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U4ayrUAAAABwEAAA8AAAAAAAAAAQAgAAAAIgAAAGRycy9kb3du&#10;cmV2LnhtbFBLAQIUABQAAAAIAIdO4kDnpMITygEAAI8DAAAOAAAAAAAAAAEAIAAAACMBAABkcnMv&#10;ZTJvRG9jLnhtbFBLBQYAAAAABgAGAFkBAABfBQAAAAA=&#10;">
              <v:fill on="f" focussize="0,0"/>
              <v:stroke on="f"/>
              <v:imagedata o:title=""/>
              <o:lock v:ext="edit" aspectratio="f"/>
              <v:textbox inset="0mm,0mm,0mm,0mm" style="mso-fit-shape-to-text:t;">
                <w:txbxContent>
                  <w:p>
                    <w:pPr>
                      <w:pStyle w:val="13"/>
                    </w:pPr>
                  </w:p>
                </w:txbxContent>
              </v:textbox>
            </v:shape>
          </w:pict>
        </mc:Fallback>
      </mc:AlternateContent>
    </w:r>
    <w:r>
      <w:rPr>
        <w:rFonts w:hint="eastAsia" w:ascii="宋体" w:hAnsi="宋体" w:cs="宋体"/>
        <w:bCs/>
        <w:color w:val="000000"/>
        <w:szCs w:val="18"/>
      </w:rPr>
      <w:t>竞争性磋商文件</w:t>
    </w:r>
    <w:r>
      <w:rPr>
        <w:rFonts w:ascii="仿宋_GB2312" w:hAnsi="宋体" w:eastAsia="仿宋_GB2312"/>
        <w:szCs w:val="18"/>
      </w:rPr>
      <w:t xml:space="preserve">                               </w:t>
    </w:r>
    <w:r>
      <w:rPr>
        <w:szCs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p>
                      </w:txbxContent>
                    </wps:txbx>
                    <wps:bodyPr wrap="none" lIns="0" tIns="0" rIns="0" bIns="0">
                      <a:spAutoFit/>
                    </wps:bodyPr>
                  </wps:wsp>
                </a:graphicData>
              </a:graphic>
            </wp:anchor>
          </w:drawing>
        </mc:Choice>
        <mc:Fallback>
          <w:pict>
            <v:shape id="文本框 3"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F3W7mTCAQAAjQMAAA4AAAAAAAAAAQAgAAAAHgEAAGRycy9lMm9Eb2MueG1sUEsF&#10;BgAAAAAGAAYAWQEAAFIFAAAAAA==&#10;">
              <v:fill on="f" focussize="0,0"/>
              <v:stroke on="f"/>
              <v:imagedata o:title=""/>
              <o:lock v:ext="edit" aspectratio="f"/>
              <v:textbox inset="0mm,0mm,0mm,0mm" style="mso-fit-shape-to-text:t;">
                <w:txbxContent>
                  <w:p>
                    <w:pPr>
                      <w:pStyle w:val="13"/>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4"/>
      <w:jc w:val="left"/>
      <w:rPr>
        <w:rFonts w:hint="eastAsia" w:ascii="仿宋_GB2312" w:hAnsi="宋体" w:eastAsia="仿宋_GB2312"/>
        <w:sz w:val="24"/>
        <w:szCs w:val="24"/>
      </w:rPr>
    </w:pPr>
    <w:r>
      <w:rPr>
        <w:szCs w:val="18"/>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10"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fldChar w:fldCharType="begin"/>
                          </w:r>
                          <w:r>
                            <w:instrText xml:space="preserve"> PAGE  \* MERGEFORMAT </w:instrText>
                          </w:r>
                          <w:r>
                            <w:fldChar w:fldCharType="separate"/>
                          </w:r>
                          <w:r>
                            <w:t>58</w:t>
                          </w:r>
                          <w:r>
                            <w:fldChar w:fldCharType="end"/>
                          </w:r>
                        </w:p>
                      </w:txbxContent>
                    </wps:txbx>
                    <wps:bodyPr wrap="none" lIns="0" tIns="0" rIns="0" bIns="0">
                      <a:spAutoFit/>
                    </wps:bodyPr>
                  </wps:wsp>
                </a:graphicData>
              </a:graphic>
            </wp:anchor>
          </w:drawing>
        </mc:Choice>
        <mc:Fallback>
          <w:pict>
            <v:shape id="文本框 7"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CdTFj8EBAACOAwAADgAAAAAAAAABACAAAAAeAQAAZHJzL2Uyb0RvYy54bWxQSwUG&#10;AAAAAAYABgBZAQAAUQU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58</w:t>
                    </w:r>
                    <w:r>
                      <w:fldChar w:fldCharType="end"/>
                    </w:r>
                  </w:p>
                </w:txbxContent>
              </v:textbox>
            </v:shape>
          </w:pict>
        </mc:Fallback>
      </mc:AlternateContent>
    </w:r>
    <w:r>
      <w:rPr>
        <w:szCs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14935" cy="174625"/>
              <wp:effectExtent l="0" t="0" r="0" b="0"/>
              <wp:wrapNone/>
              <wp:docPr id="5" name="文本框 1027"/>
              <wp:cNvGraphicFramePr/>
              <a:graphic xmlns:a="http://schemas.openxmlformats.org/drawingml/2006/main">
                <a:graphicData uri="http://schemas.microsoft.com/office/word/2010/wordprocessingShape">
                  <wps:wsp>
                    <wps:cNvSpPr txBox="1"/>
                    <wps:spPr>
                      <a:xfrm>
                        <a:off x="0" y="0"/>
                        <a:ext cx="114935" cy="174625"/>
                      </a:xfrm>
                      <a:prstGeom prst="rect">
                        <a:avLst/>
                      </a:prstGeom>
                      <a:noFill/>
                      <a:ln>
                        <a:noFill/>
                      </a:ln>
                    </wps:spPr>
                    <wps:txbx>
                      <w:txbxContent>
                        <w:p>
                          <w:pPr>
                            <w:pStyle w:val="13"/>
                          </w:pPr>
                        </w:p>
                      </w:txbxContent>
                    </wps:txbx>
                    <wps:bodyPr wrap="none" lIns="0" tIns="0" rIns="0" bIns="0">
                      <a:spAutoFit/>
                    </wps:bodyPr>
                  </wps:wsp>
                </a:graphicData>
              </a:graphic>
            </wp:anchor>
          </w:drawing>
        </mc:Choice>
        <mc:Fallback>
          <w:pict>
            <v:shape id="文本框 1027" o:spid="_x0000_s1026" o:spt="202" type="#_x0000_t202" style="position:absolute;left:0pt;margin-top:0pt;height:13.75pt;width:9.05pt;mso-position-horizontal:right;mso-position-horizontal-relative:margin;mso-wrap-style:none;z-index:251659264;mso-width-relative:page;mso-height-relative:page;" filled="f" stroked="f" coordsize="21600,21600" o:gfxdata="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IUWO3NEAAAADAQAADwAAAAAAAAABACAAAAAiAAAAZHJzL2Rvd25yZXYu&#10;eG1sUEsBAhQAFAAAAAgAh07iQL4OrcbJAQAAjgMAAA4AAAAAAAAAAQAgAAAAIAEAAGRycy9lMm9E&#10;b2MueG1sUEsFBgAAAAAGAAYAWQEAAFsFAAAAAA==&#10;">
              <v:fill on="f" focussize="0,0"/>
              <v:stroke on="f"/>
              <v:imagedata o:title=""/>
              <o:lock v:ext="edit" aspectratio="f"/>
              <v:textbox inset="0mm,0mm,0mm,0mm" style="mso-fit-shape-to-text:t;">
                <w:txbxContent>
                  <w:p>
                    <w:pPr>
                      <w:pStyle w:val="13"/>
                    </w:pPr>
                  </w:p>
                </w:txbxContent>
              </v:textbox>
            </v:shape>
          </w:pict>
        </mc:Fallback>
      </mc:AlternateContent>
    </w:r>
    <w:r>
      <w:rPr>
        <w:rFonts w:hint="eastAsia" w:ascii="宋体" w:hAnsi="宋体" w:cs="宋体"/>
        <w:bCs/>
        <w:color w:val="000000"/>
        <w:szCs w:val="18"/>
      </w:rPr>
      <w:t>竞争性磋商文件</w:t>
    </w:r>
    <w:r>
      <w:rPr>
        <w:rFonts w:ascii="仿宋_GB2312" w:hAnsi="宋体" w:eastAsia="仿宋_GB2312"/>
        <w:szCs w:val="18"/>
      </w:rPr>
      <w:t xml:space="preserve">                     </w:t>
    </w:r>
    <w:r>
      <w:rPr>
        <w:rFonts w:ascii="仿宋_GB2312" w:hAnsi="宋体" w:eastAsia="仿宋_GB2312"/>
        <w:sz w:val="24"/>
        <w:szCs w:val="24"/>
      </w:rPr>
      <w:t xml:space="preserve">          </w:t>
    </w:r>
    <w:r>
      <w:rPr>
        <w:rFonts w:hint="eastAsia" w:ascii="仿宋_GB2312" w:hAnsi="宋体" w:eastAsia="仿宋_GB2312"/>
        <w:sz w:val="24"/>
        <w:szCs w:val="24"/>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4"/>
      <w:jc w:val="left"/>
    </w:pPr>
    <w:r>
      <w:rPr>
        <w:sz w:val="21"/>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14935" cy="174625"/>
              <wp:effectExtent l="0" t="0" r="0" b="0"/>
              <wp:wrapNone/>
              <wp:docPr id="8" name="文本框 1027"/>
              <wp:cNvGraphicFramePr/>
              <a:graphic xmlns:a="http://schemas.openxmlformats.org/drawingml/2006/main">
                <a:graphicData uri="http://schemas.microsoft.com/office/word/2010/wordprocessingShape">
                  <wps:wsp>
                    <wps:cNvSpPr txBox="1"/>
                    <wps:spPr>
                      <a:xfrm>
                        <a:off x="0" y="0"/>
                        <a:ext cx="114935" cy="174625"/>
                      </a:xfrm>
                      <a:prstGeom prst="rect">
                        <a:avLst/>
                      </a:prstGeom>
                      <a:noFill/>
                      <a:ln>
                        <a:noFill/>
                      </a:ln>
                    </wps:spPr>
                    <wps:txbx>
                      <w:txbxContent>
                        <w:p>
                          <w:pPr>
                            <w:pStyle w:val="13"/>
                          </w:pPr>
                          <w:r>
                            <w:fldChar w:fldCharType="begin"/>
                          </w:r>
                          <w:r>
                            <w:instrText xml:space="preserve"> PAGE  \* MERGEFORMAT </w:instrText>
                          </w:r>
                          <w:r>
                            <w:fldChar w:fldCharType="separate"/>
                          </w:r>
                          <w:r>
                            <w:t>53</w:t>
                          </w:r>
                          <w:r>
                            <w:fldChar w:fldCharType="end"/>
                          </w:r>
                        </w:p>
                      </w:txbxContent>
                    </wps:txbx>
                    <wps:bodyPr wrap="none" lIns="0" tIns="0" rIns="0" bIns="0">
                      <a:spAutoFit/>
                    </wps:bodyPr>
                  </wps:wsp>
                </a:graphicData>
              </a:graphic>
            </wp:anchor>
          </w:drawing>
        </mc:Choice>
        <mc:Fallback>
          <w:pict>
            <v:shape id="文本框 1027" o:spid="_x0000_s1026" o:spt="202" type="#_x0000_t202" style="position:absolute;left:0pt;margin-top:0pt;height:13.75pt;width:9.05pt;mso-position-horizontal:right;mso-position-horizontal-relative:margin;mso-wrap-style:none;z-index:251662336;mso-width-relative:page;mso-height-relative:page;" filled="f" stroked="f" coordsize="21600,21600" o:gfxdata="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CFFjtzRAAAAAwEAAA8AAAAAAAAAAQAgAAAAIgAAAGRycy9kb3ducmV2&#10;LnhtbFBLAQIUABQAAAAIAIdO4kDOqq4UygEAAI4DAAAOAAAAAAAAAAEAIAAAACABAABkcnMvZTJv&#10;RG9jLnhtbFBLBQYAAAAABgAGAFkBAABcBQ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53</w:t>
                    </w:r>
                    <w:r>
                      <w:fldChar w:fldCharType="end"/>
                    </w:r>
                  </w:p>
                </w:txbxContent>
              </v:textbox>
            </v:shape>
          </w:pict>
        </mc:Fallback>
      </mc:AlternateContent>
    </w:r>
    <w:r>
      <w:rPr>
        <w:rFonts w:hint="eastAsia" w:ascii="宋体" w:hAnsi="宋体" w:cs="宋体"/>
        <w:bCs/>
        <w:color w:val="000000"/>
        <w:sz w:val="21"/>
        <w:szCs w:val="21"/>
      </w:rPr>
      <w:t>竞争性磋商文件</w:t>
    </w:r>
    <w:r>
      <w:rPr>
        <w:rFonts w:ascii="仿宋_GB2312" w:hAnsi="宋体" w:eastAsia="仿宋_GB2312"/>
        <w:sz w:val="21"/>
        <w:szCs w:val="21"/>
      </w:rPr>
      <w:t xml:space="preserve">  </w:t>
    </w:r>
    <w:r>
      <w:rPr>
        <w:rFonts w:ascii="仿宋_GB2312" w:hAnsi="宋体" w:eastAsia="仿宋_GB2312"/>
        <w:sz w:val="24"/>
        <w:szCs w:val="24"/>
      </w:rPr>
      <w:t xml:space="preserve">                             </w:t>
    </w:r>
    <w:r>
      <w:rPr>
        <w:rFonts w:hint="eastAsia" w:ascii="仿宋_GB2312" w:hAnsi="宋体" w:eastAsia="仿宋_GB2312"/>
        <w:sz w:val="24"/>
        <w:szCs w:val="24"/>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9AE0D9"/>
    <w:multiLevelType w:val="singleLevel"/>
    <w:tmpl w:val="D69AE0D9"/>
    <w:lvl w:ilvl="0" w:tentative="0">
      <w:start w:val="2"/>
      <w:numFmt w:val="chineseCounting"/>
      <w:suff w:val="space"/>
      <w:lvlText w:val="第%1章"/>
      <w:lvlJc w:val="left"/>
      <w:rPr>
        <w:rFonts w:hint="eastAsia"/>
      </w:rPr>
    </w:lvl>
  </w:abstractNum>
  <w:abstractNum w:abstractNumId="1">
    <w:nsid w:val="1ED963D0"/>
    <w:multiLevelType w:val="singleLevel"/>
    <w:tmpl w:val="1ED963D0"/>
    <w:lvl w:ilvl="0" w:tentative="0">
      <w:start w:val="1"/>
      <w:numFmt w:val="decimal"/>
      <w:suff w:val="space"/>
      <w:lvlText w:val="%1."/>
      <w:lvlJc w:val="left"/>
    </w:lvl>
  </w:abstractNum>
  <w:abstractNum w:abstractNumId="2">
    <w:nsid w:val="2B494E45"/>
    <w:multiLevelType w:val="multilevel"/>
    <w:tmpl w:val="2B494E45"/>
    <w:lvl w:ilvl="0" w:tentative="0">
      <w:start w:val="1"/>
      <w:numFmt w:val="bullet"/>
      <w:lvlText w:val=""/>
      <w:lvlJc w:val="left"/>
      <w:pPr>
        <w:ind w:left="1413" w:hanging="420"/>
      </w:pPr>
      <w:rPr>
        <w:rFonts w:hint="default" w:ascii="仿宋_GB2312" w:hAnsi="Wingdings"/>
        <w:b/>
      </w:rPr>
    </w:lvl>
    <w:lvl w:ilvl="1" w:tentative="0">
      <w:start w:val="1"/>
      <w:numFmt w:val="bullet"/>
      <w:lvlText w:val=""/>
      <w:lvlJc w:val="left"/>
      <w:pPr>
        <w:ind w:left="1833" w:hanging="420"/>
      </w:pPr>
      <w:rPr>
        <w:rFonts w:hint="default" w:ascii="Wingdings" w:hAnsi="Wingdings"/>
      </w:rPr>
    </w:lvl>
    <w:lvl w:ilvl="2" w:tentative="0">
      <w:start w:val="1"/>
      <w:numFmt w:val="bullet"/>
      <w:lvlText w:val=""/>
      <w:lvlJc w:val="left"/>
      <w:pPr>
        <w:ind w:left="2253" w:hanging="420"/>
      </w:pPr>
      <w:rPr>
        <w:rFonts w:hint="default" w:ascii="Wingdings" w:hAnsi="Wingdings"/>
      </w:rPr>
    </w:lvl>
    <w:lvl w:ilvl="3" w:tentative="0">
      <w:start w:val="1"/>
      <w:numFmt w:val="bullet"/>
      <w:lvlText w:val=""/>
      <w:lvlJc w:val="left"/>
      <w:pPr>
        <w:ind w:left="2673" w:hanging="420"/>
      </w:pPr>
      <w:rPr>
        <w:rFonts w:hint="default" w:ascii="Wingdings" w:hAnsi="Wingdings"/>
      </w:rPr>
    </w:lvl>
    <w:lvl w:ilvl="4" w:tentative="0">
      <w:start w:val="1"/>
      <w:numFmt w:val="bullet"/>
      <w:lvlText w:val=""/>
      <w:lvlJc w:val="left"/>
      <w:pPr>
        <w:ind w:left="3093" w:hanging="420"/>
      </w:pPr>
      <w:rPr>
        <w:rFonts w:hint="default" w:ascii="Wingdings" w:hAnsi="Wingdings"/>
      </w:rPr>
    </w:lvl>
    <w:lvl w:ilvl="5" w:tentative="0">
      <w:start w:val="1"/>
      <w:numFmt w:val="bullet"/>
      <w:lvlText w:val=""/>
      <w:lvlJc w:val="left"/>
      <w:pPr>
        <w:ind w:left="3513" w:hanging="420"/>
      </w:pPr>
      <w:rPr>
        <w:rFonts w:hint="default" w:ascii="Wingdings" w:hAnsi="Wingdings"/>
      </w:rPr>
    </w:lvl>
    <w:lvl w:ilvl="6" w:tentative="0">
      <w:start w:val="1"/>
      <w:numFmt w:val="bullet"/>
      <w:lvlText w:val=""/>
      <w:lvlJc w:val="left"/>
      <w:pPr>
        <w:ind w:left="3933" w:hanging="420"/>
      </w:pPr>
      <w:rPr>
        <w:rFonts w:hint="default" w:ascii="Wingdings" w:hAnsi="Wingdings"/>
      </w:rPr>
    </w:lvl>
    <w:lvl w:ilvl="7" w:tentative="0">
      <w:start w:val="1"/>
      <w:numFmt w:val="bullet"/>
      <w:lvlText w:val=""/>
      <w:lvlJc w:val="left"/>
      <w:pPr>
        <w:ind w:left="4353" w:hanging="420"/>
      </w:pPr>
      <w:rPr>
        <w:rFonts w:hint="default" w:ascii="Wingdings" w:hAnsi="Wingdings"/>
      </w:rPr>
    </w:lvl>
    <w:lvl w:ilvl="8" w:tentative="0">
      <w:start w:val="1"/>
      <w:numFmt w:val="bullet"/>
      <w:lvlText w:val=""/>
      <w:lvlJc w:val="left"/>
      <w:pPr>
        <w:ind w:left="4773" w:hanging="420"/>
      </w:pPr>
      <w:rPr>
        <w:rFonts w:hint="default" w:ascii="Wingdings" w:hAnsi="Wingdings"/>
      </w:rPr>
    </w:lvl>
  </w:abstractNum>
  <w:abstractNum w:abstractNumId="3">
    <w:nsid w:val="7EA839FC"/>
    <w:multiLevelType w:val="multilevel"/>
    <w:tmpl w:val="7EA839FC"/>
    <w:lvl w:ilvl="0" w:tentative="0">
      <w:start w:val="1"/>
      <w:numFmt w:val="bullet"/>
      <w:lvlText w:val=""/>
      <w:lvlJc w:val="left"/>
      <w:pPr>
        <w:ind w:left="1980" w:hanging="420"/>
      </w:pPr>
      <w:rPr>
        <w:rFonts w:hint="default" w:ascii="Wingdings" w:hAnsi="Wingdings"/>
      </w:rPr>
    </w:lvl>
    <w:lvl w:ilvl="1" w:tentative="0">
      <w:start w:val="1"/>
      <w:numFmt w:val="bullet"/>
      <w:lvlText w:val=""/>
      <w:lvlJc w:val="left"/>
      <w:pPr>
        <w:ind w:left="2100" w:hanging="420"/>
      </w:pPr>
      <w:rPr>
        <w:rFonts w:hint="default" w:ascii="Wingdings" w:hAnsi="Wingdings"/>
      </w:rPr>
    </w:lvl>
    <w:lvl w:ilvl="2" w:tentative="0">
      <w:start w:val="1"/>
      <w:numFmt w:val="bullet"/>
      <w:lvlText w:val=""/>
      <w:lvlJc w:val="left"/>
      <w:pPr>
        <w:ind w:left="2520" w:hanging="420"/>
      </w:pPr>
      <w:rPr>
        <w:rFonts w:hint="default" w:ascii="Wingdings" w:hAnsi="Wingdings"/>
      </w:rPr>
    </w:lvl>
    <w:lvl w:ilvl="3" w:tentative="0">
      <w:start w:val="1"/>
      <w:numFmt w:val="bullet"/>
      <w:lvlText w:val=""/>
      <w:lvlJc w:val="left"/>
      <w:pPr>
        <w:ind w:left="2940" w:hanging="420"/>
      </w:pPr>
      <w:rPr>
        <w:rFonts w:hint="default" w:ascii="Wingdings" w:hAnsi="Wingdings"/>
      </w:rPr>
    </w:lvl>
    <w:lvl w:ilvl="4" w:tentative="0">
      <w:start w:val="1"/>
      <w:numFmt w:val="bullet"/>
      <w:lvlText w:val=""/>
      <w:lvlJc w:val="left"/>
      <w:pPr>
        <w:ind w:left="3360" w:hanging="420"/>
      </w:pPr>
      <w:rPr>
        <w:rFonts w:hint="default" w:ascii="Wingdings" w:hAnsi="Wingdings"/>
      </w:rPr>
    </w:lvl>
    <w:lvl w:ilvl="5" w:tentative="0">
      <w:start w:val="1"/>
      <w:numFmt w:val="bullet"/>
      <w:lvlText w:val=""/>
      <w:lvlJc w:val="left"/>
      <w:pPr>
        <w:ind w:left="3780" w:hanging="420"/>
      </w:pPr>
      <w:rPr>
        <w:rFonts w:hint="default" w:ascii="Wingdings" w:hAnsi="Wingdings"/>
      </w:rPr>
    </w:lvl>
    <w:lvl w:ilvl="6" w:tentative="0">
      <w:start w:val="1"/>
      <w:numFmt w:val="bullet"/>
      <w:lvlText w:val=""/>
      <w:lvlJc w:val="left"/>
      <w:pPr>
        <w:ind w:left="4200" w:hanging="420"/>
      </w:pPr>
      <w:rPr>
        <w:rFonts w:hint="default" w:ascii="Wingdings" w:hAnsi="Wingdings"/>
      </w:rPr>
    </w:lvl>
    <w:lvl w:ilvl="7" w:tentative="0">
      <w:start w:val="1"/>
      <w:numFmt w:val="bullet"/>
      <w:lvlText w:val=""/>
      <w:lvlJc w:val="left"/>
      <w:pPr>
        <w:ind w:left="4620" w:hanging="420"/>
      </w:pPr>
      <w:rPr>
        <w:rFonts w:hint="default" w:ascii="Wingdings" w:hAnsi="Wingdings"/>
      </w:rPr>
    </w:lvl>
    <w:lvl w:ilvl="8" w:tentative="0">
      <w:start w:val="1"/>
      <w:numFmt w:val="bullet"/>
      <w:lvlText w:val=""/>
      <w:lvlJc w:val="left"/>
      <w:pPr>
        <w:ind w:left="5040" w:hanging="420"/>
      </w:pPr>
      <w:rPr>
        <w:rFonts w:hint="default" w:ascii="Wingdings" w:hAnsi="Wingdings"/>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2MjllMWE4YzA0ZTRkNzUzNzczY2ZlYjRlYWRhZWUifQ=="/>
  </w:docVars>
  <w:rsids>
    <w:rsidRoot w:val="5C0F0D17"/>
    <w:rsid w:val="0A3442AC"/>
    <w:rsid w:val="18DF5127"/>
    <w:rsid w:val="20BE75B6"/>
    <w:rsid w:val="3013598F"/>
    <w:rsid w:val="3676235A"/>
    <w:rsid w:val="48CA1F4F"/>
    <w:rsid w:val="5C0F0D17"/>
    <w:rsid w:val="6D0D5238"/>
    <w:rsid w:val="75DE0E9D"/>
    <w:rsid w:val="75F16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9"/>
    <w:pPr>
      <w:keepNext/>
      <w:autoSpaceDE w:val="0"/>
      <w:autoSpaceDN w:val="0"/>
      <w:spacing w:line="360" w:lineRule="auto"/>
      <w:jc w:val="center"/>
      <w:textAlignment w:val="bottom"/>
      <w:outlineLvl w:val="0"/>
    </w:pPr>
    <w:rPr>
      <w:rFonts w:ascii="仿宋_GB2312" w:eastAsia="仿宋_GB2312"/>
      <w:b/>
      <w:sz w:val="44"/>
    </w:rPr>
  </w:style>
  <w:style w:type="paragraph" w:styleId="2">
    <w:name w:val="heading 2"/>
    <w:basedOn w:val="1"/>
    <w:next w:val="1"/>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4">
    <w:name w:val="heading 3"/>
    <w:basedOn w:val="1"/>
    <w:next w:val="5"/>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21">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pPr>
    <w:rPr>
      <w:rFonts w:ascii="Times New Roman" w:hAnsi="Times New Roman"/>
      <w:szCs w:val="20"/>
    </w:rPr>
  </w:style>
  <w:style w:type="paragraph" w:styleId="6">
    <w:name w:val="Body Text"/>
    <w:basedOn w:val="1"/>
    <w:qFormat/>
    <w:uiPriority w:val="0"/>
    <w:pPr>
      <w:tabs>
        <w:tab w:val="left" w:pos="208"/>
      </w:tabs>
      <w:spacing w:line="432" w:lineRule="auto"/>
    </w:pPr>
    <w:rPr>
      <w:rFonts w:ascii="仿宋_GB2312" w:eastAsia="仿宋_GB2312"/>
      <w:sz w:val="28"/>
    </w:rPr>
  </w:style>
  <w:style w:type="paragraph" w:styleId="7">
    <w:name w:val="Body Text Indent"/>
    <w:basedOn w:val="1"/>
    <w:next w:val="8"/>
    <w:qFormat/>
    <w:uiPriority w:val="0"/>
    <w:pPr>
      <w:ind w:firstLine="540"/>
    </w:pPr>
    <w:rPr>
      <w:sz w:val="28"/>
      <w:szCs w:val="20"/>
    </w:rPr>
  </w:style>
  <w:style w:type="paragraph" w:styleId="8">
    <w:name w:val="envelope return"/>
    <w:basedOn w:val="1"/>
    <w:qFormat/>
    <w:uiPriority w:val="0"/>
    <w:pPr>
      <w:snapToGrid w:val="0"/>
    </w:pPr>
    <w:rPr>
      <w:rFonts w:ascii="Arial" w:hAnsi="Arial" w:eastAsia="宋体" w:cs="Arial"/>
    </w:rPr>
  </w:style>
  <w:style w:type="paragraph" w:styleId="9">
    <w:name w:val="Plain Text"/>
    <w:basedOn w:val="1"/>
    <w:qFormat/>
    <w:uiPriority w:val="0"/>
    <w:rPr>
      <w:rFonts w:ascii="宋体" w:hAnsi="Courier New"/>
      <w:szCs w:val="20"/>
    </w:rPr>
  </w:style>
  <w:style w:type="paragraph" w:styleId="10">
    <w:name w:val="Date"/>
    <w:basedOn w:val="1"/>
    <w:next w:val="1"/>
    <w:qFormat/>
    <w:uiPriority w:val="0"/>
    <w:pPr>
      <w:adjustRightInd w:val="0"/>
      <w:spacing w:line="312" w:lineRule="atLeast"/>
    </w:pPr>
    <w:rPr>
      <w:rFonts w:hint="eastAsia" w:ascii="仿宋_GB2312" w:eastAsia="仿宋_GB2312"/>
      <w:kern w:val="0"/>
      <w:sz w:val="28"/>
      <w:szCs w:val="20"/>
    </w:rPr>
  </w:style>
  <w:style w:type="paragraph" w:styleId="11">
    <w:name w:val="Body Text Indent 2"/>
    <w:basedOn w:val="1"/>
    <w:qFormat/>
    <w:uiPriority w:val="0"/>
    <w:pPr>
      <w:snapToGrid w:val="0"/>
      <w:spacing w:line="400" w:lineRule="exact"/>
      <w:ind w:firstLine="480"/>
    </w:pPr>
    <w:rPr>
      <w:rFonts w:eastAsia="仿宋_GB2312"/>
      <w:sz w:val="24"/>
    </w:rPr>
  </w:style>
  <w:style w:type="paragraph" w:styleId="12">
    <w:name w:val="footer"/>
    <w:basedOn w:val="1"/>
    <w:qFormat/>
    <w:uiPriority w:val="99"/>
    <w:pPr>
      <w:tabs>
        <w:tab w:val="center" w:pos="4153"/>
        <w:tab w:val="right" w:pos="8306"/>
      </w:tabs>
      <w:snapToGrid w:val="0"/>
      <w:jc w:val="left"/>
    </w:pPr>
    <w:rPr>
      <w:rFonts w:ascii="Times New Roman" w:hAnsi="Times New Roman"/>
      <w:sz w:val="18"/>
      <w:szCs w:val="18"/>
    </w:rPr>
  </w:style>
  <w:style w:type="paragraph" w:styleId="13">
    <w:name w:val="header"/>
    <w:basedOn w:val="1"/>
    <w:qFormat/>
    <w:uiPriority w:val="0"/>
    <w:pPr>
      <w:pBdr>
        <w:bottom w:val="single" w:color="auto" w:sz="6" w:space="1"/>
      </w:pBdr>
      <w:tabs>
        <w:tab w:val="center" w:pos="4153"/>
        <w:tab w:val="right" w:pos="8306"/>
      </w:tabs>
      <w:adjustRightInd w:val="0"/>
      <w:spacing w:line="240" w:lineRule="atLeast"/>
      <w:jc w:val="center"/>
    </w:pPr>
    <w:rPr>
      <w:rFonts w:ascii="Times New Roman" w:hAnsi="Times New Roman"/>
      <w:kern w:val="0"/>
      <w:sz w:val="18"/>
      <w:szCs w:val="20"/>
    </w:rPr>
  </w:style>
  <w:style w:type="paragraph" w:styleId="14">
    <w:name w:val="toc 1"/>
    <w:basedOn w:val="1"/>
    <w:next w:val="1"/>
    <w:qFormat/>
    <w:uiPriority w:val="39"/>
    <w:pPr>
      <w:tabs>
        <w:tab w:val="right" w:leader="dot" w:pos="9060"/>
      </w:tabs>
      <w:spacing w:before="40" w:after="40"/>
      <w:jc w:val="left"/>
    </w:pPr>
    <w:rPr>
      <w:rFonts w:eastAsia="仿宋_GB2312"/>
      <w:b/>
      <w:bCs/>
      <w:caps/>
      <w:sz w:val="20"/>
      <w:szCs w:val="20"/>
    </w:rPr>
  </w:style>
  <w:style w:type="paragraph" w:styleId="15">
    <w:name w:val="List"/>
    <w:basedOn w:val="1"/>
    <w:qFormat/>
    <w:uiPriority w:val="0"/>
    <w:pPr>
      <w:ind w:left="200" w:hanging="200" w:hangingChars="200"/>
    </w:pPr>
    <w:rPr>
      <w:rFonts w:ascii="Times New Roman" w:hAnsi="Times New Roman"/>
      <w:szCs w:val="24"/>
    </w:rPr>
  </w:style>
  <w:style w:type="paragraph" w:styleId="16">
    <w:name w:val="Normal (Web)"/>
    <w:basedOn w:val="1"/>
    <w:qFormat/>
    <w:uiPriority w:val="99"/>
    <w:pPr>
      <w:widowControl/>
      <w:spacing w:before="100" w:beforeAutospacing="1" w:after="100" w:afterAutospacing="1"/>
      <w:jc w:val="left"/>
    </w:pPr>
    <w:rPr>
      <w:rFonts w:ascii="宋体" w:hAnsi="宋体"/>
      <w:kern w:val="0"/>
      <w:sz w:val="24"/>
    </w:rPr>
  </w:style>
  <w:style w:type="paragraph" w:styleId="17">
    <w:name w:val="Title"/>
    <w:basedOn w:val="1"/>
    <w:next w:val="1"/>
    <w:qFormat/>
    <w:uiPriority w:val="0"/>
    <w:pPr>
      <w:spacing w:before="240" w:after="60"/>
      <w:jc w:val="center"/>
      <w:outlineLvl w:val="0"/>
    </w:pPr>
    <w:rPr>
      <w:rFonts w:ascii="Arial" w:hAnsi="Arial" w:cs="Arial"/>
      <w:b/>
      <w:bCs/>
      <w:sz w:val="32"/>
      <w:szCs w:val="32"/>
    </w:rPr>
  </w:style>
  <w:style w:type="paragraph" w:styleId="18">
    <w:name w:val="Body Text First Indent 2"/>
    <w:basedOn w:val="7"/>
    <w:next w:val="19"/>
    <w:qFormat/>
    <w:uiPriority w:val="0"/>
    <w:pPr>
      <w:widowControl/>
      <w:ind w:firstLine="420" w:firstLineChars="200"/>
      <w:jc w:val="left"/>
    </w:pPr>
    <w:rPr>
      <w:kern w:val="0"/>
      <w:sz w:val="24"/>
      <w:szCs w:val="24"/>
    </w:rPr>
  </w:style>
  <w:style w:type="paragraph" w:customStyle="1" w:styleId="19">
    <w:name w:val="文章正文"/>
    <w:basedOn w:val="1"/>
    <w:qFormat/>
    <w:uiPriority w:val="99"/>
    <w:pPr>
      <w:spacing w:line="360" w:lineRule="auto"/>
      <w:ind w:firstLine="200" w:firstLineChars="200"/>
    </w:pPr>
    <w:rPr>
      <w:sz w:val="24"/>
      <w:szCs w:val="24"/>
    </w:rPr>
  </w:style>
  <w:style w:type="character" w:styleId="22">
    <w:name w:val="Strong"/>
    <w:qFormat/>
    <w:uiPriority w:val="0"/>
    <w:rPr>
      <w:b/>
      <w:bCs/>
    </w:rPr>
  </w:style>
  <w:style w:type="character" w:styleId="23">
    <w:name w:val="page number"/>
    <w:qFormat/>
    <w:uiPriority w:val="0"/>
  </w:style>
  <w:style w:type="character" w:styleId="24">
    <w:name w:val="Hyperlink"/>
    <w:qFormat/>
    <w:uiPriority w:val="99"/>
    <w:rPr>
      <w:color w:val="0000FF"/>
      <w:u w:val="single"/>
    </w:rPr>
  </w:style>
  <w:style w:type="paragraph" w:customStyle="1" w:styleId="25">
    <w:name w:val="样式 标题 31.1.1标题 333rd levelBOD 0Bold HeadCTH3H31Heading ...1"/>
    <w:basedOn w:val="4"/>
    <w:qFormat/>
    <w:uiPriority w:val="0"/>
    <w:pPr>
      <w:spacing w:before="0" w:after="0"/>
      <w:ind w:firstLine="0" w:firstLineChars="0"/>
    </w:pPr>
    <w:rPr>
      <w:rFonts w:hAnsi="宋体" w:cs="宋体"/>
      <w:sz w:val="24"/>
    </w:rPr>
  </w:style>
  <w:style w:type="paragraph" w:customStyle="1" w:styleId="26">
    <w:name w:val="普通(网站)_0"/>
    <w:basedOn w:val="27"/>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7">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纯文本_3"/>
    <w:basedOn w:val="30"/>
    <w:qFormat/>
    <w:uiPriority w:val="0"/>
    <w:rPr>
      <w:rFonts w:ascii="宋体" w:hAnsi="Courier New"/>
      <w:szCs w:val="20"/>
    </w:rPr>
  </w:style>
  <w:style w:type="paragraph" w:customStyle="1" w:styleId="32">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
    <w:name w:val="纯文本_0"/>
    <w:basedOn w:val="34"/>
    <w:unhideWhenUsed/>
    <w:qFormat/>
    <w:uiPriority w:val="0"/>
    <w:rPr>
      <w:rFonts w:ascii="宋体" w:hAnsi="Courier New"/>
      <w:kern w:val="0"/>
      <w:sz w:val="20"/>
      <w:szCs w:val="20"/>
    </w:rPr>
  </w:style>
  <w:style w:type="paragraph" w:customStyle="1" w:styleId="34">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
    <w:name w:val="纯文本_1"/>
    <w:basedOn w:val="37"/>
    <w:qFormat/>
    <w:uiPriority w:val="0"/>
    <w:rPr>
      <w:rFonts w:ascii="宋体" w:hAnsi="Courier New"/>
      <w:szCs w:val="20"/>
    </w:rPr>
  </w:style>
  <w:style w:type="paragraph" w:customStyle="1" w:styleId="37">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纯文本_4_0"/>
    <w:basedOn w:val="39"/>
    <w:qFormat/>
    <w:uiPriority w:val="0"/>
    <w:rPr>
      <w:rFonts w:ascii="宋体" w:hAnsi="Courier New"/>
      <w:szCs w:val="20"/>
    </w:rPr>
  </w:style>
  <w:style w:type="paragraph" w:customStyle="1" w:styleId="39">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13_0"/>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4058</Words>
  <Characters>4862</Characters>
  <Lines>0</Lines>
  <Paragraphs>0</Paragraphs>
  <TotalTime>0</TotalTime>
  <ScaleCrop>false</ScaleCrop>
  <LinksUpToDate>false</LinksUpToDate>
  <CharactersWithSpaces>5083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2025-04-03T06:22:00Z</dcterms:created>
  <dc:creator>LHao</dc:creator>
  <cp:lastModifiedBy>菋噵</cp:lastModifiedBy>
  <dcterms:modified xsi:type="dcterms:W3CDTF">2025-04-04T02:23:29Z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6B3737C868344F91BF80BA4632AE4570_13</vt:lpwstr>
  </property>
  <property fmtid="{D5CDD505-2E9C-101B-9397-08002B2CF9AE}" pid="4" name="KSOTemplateDocerSaveRecord">
    <vt:lpwstr>eyJoZGlkIjoiMzIwMzQ5OGUzMGI4NzNmMDg1MmI0YzFjZjEzMDFkNjYiLCJ1c2VySWQiOiIyOTMyNDAyMTIifQ==</vt:lpwstr>
  </property>
</Properties>
</file>