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165F4">
      <w:pPr>
        <w:jc w:val="both"/>
        <w:rPr>
          <w:rFonts w:ascii="宋体" w:cs="宋体"/>
          <w:color w:val="000000" w:themeColor="text1"/>
          <w:sz w:val="52"/>
          <w:szCs w:val="52"/>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 xml:space="preserve"> </w:t>
      </w:r>
      <w:r>
        <w:rPr>
          <w:rFonts w:ascii="宋体" w:hAnsi="宋体" w:cs="宋体"/>
          <w:color w:val="000000" w:themeColor="text1"/>
          <w:sz w:val="36"/>
          <w:szCs w:val="36"/>
          <w14:textFill>
            <w14:solidFill>
              <w14:schemeClr w14:val="tx1"/>
            </w14:solidFill>
          </w14:textFill>
        </w:rPr>
        <w:t xml:space="preserve">                   </w:t>
      </w:r>
      <w:r>
        <w:rPr>
          <w:rFonts w:ascii="宋体" w:hAnsi="宋体" w:cs="宋体"/>
          <w:color w:val="000000" w:themeColor="text1"/>
          <w:sz w:val="52"/>
          <w:szCs w:val="52"/>
          <w14:textFill>
            <w14:solidFill>
              <w14:schemeClr w14:val="tx1"/>
            </w14:solidFill>
          </w14:textFill>
        </w:rPr>
        <w:t xml:space="preserve"> </w:t>
      </w:r>
    </w:p>
    <w:p w14:paraId="675189BB">
      <w:pPr>
        <w:ind w:right="-512" w:rightChars="-244"/>
        <w:jc w:val="center"/>
        <w:rPr>
          <w:rFonts w:hint="eastAsia" w:ascii="宋体"/>
          <w:b/>
          <w:color w:val="000000" w:themeColor="text1"/>
          <w:kern w:val="0"/>
          <w:sz w:val="72"/>
          <w:szCs w:val="32"/>
          <w14:textFill>
            <w14:solidFill>
              <w14:schemeClr w14:val="tx1"/>
            </w14:solidFill>
          </w14:textFill>
        </w:rPr>
      </w:pPr>
    </w:p>
    <w:p w14:paraId="28376CD1">
      <w:pPr>
        <w:ind w:right="-512" w:rightChars="-244"/>
        <w:jc w:val="center"/>
        <w:rPr>
          <w:rFonts w:ascii="宋体"/>
          <w:b/>
          <w:color w:val="000000" w:themeColor="text1"/>
          <w:kern w:val="0"/>
          <w:sz w:val="56"/>
          <w:szCs w:val="28"/>
          <w14:textFill>
            <w14:solidFill>
              <w14:schemeClr w14:val="tx1"/>
            </w14:solidFill>
          </w14:textFill>
        </w:rPr>
      </w:pPr>
      <w:r>
        <w:rPr>
          <w:rFonts w:hint="eastAsia" w:ascii="宋体"/>
          <w:b/>
          <w:color w:val="000000" w:themeColor="text1"/>
          <w:kern w:val="0"/>
          <w:sz w:val="72"/>
          <w:szCs w:val="32"/>
          <w14:textFill>
            <w14:solidFill>
              <w14:schemeClr w14:val="tx1"/>
            </w14:solidFill>
          </w14:textFill>
        </w:rPr>
        <w:t>竞争性谈判文件</w:t>
      </w:r>
    </w:p>
    <w:p w14:paraId="6FB66147">
      <w:pPr>
        <w:spacing w:line="220" w:lineRule="atLeast"/>
        <w:jc w:val="both"/>
        <w:rPr>
          <w:rFonts w:hint="eastAsia" w:ascii="宋体"/>
          <w:b/>
          <w:bCs/>
          <w:color w:val="000000" w:themeColor="text1"/>
          <w:kern w:val="0"/>
          <w:sz w:val="36"/>
          <w:szCs w:val="32"/>
          <w14:textFill>
            <w14:solidFill>
              <w14:schemeClr w14:val="tx1"/>
            </w14:solidFill>
          </w14:textFill>
        </w:rPr>
      </w:pPr>
    </w:p>
    <w:p w14:paraId="566ECEA9">
      <w:pPr>
        <w:spacing w:line="220" w:lineRule="atLeast"/>
        <w:jc w:val="center"/>
        <w:rPr>
          <w:rFonts w:hint="eastAsia" w:ascii="宋体"/>
          <w:b/>
          <w:bCs/>
          <w:color w:val="000000" w:themeColor="text1"/>
          <w:kern w:val="0"/>
          <w:sz w:val="36"/>
          <w:szCs w:val="32"/>
          <w14:textFill>
            <w14:solidFill>
              <w14:schemeClr w14:val="tx1"/>
            </w14:solidFill>
          </w14:textFill>
        </w:rPr>
      </w:pPr>
    </w:p>
    <w:p w14:paraId="409B591C">
      <w:pPr>
        <w:spacing w:line="220" w:lineRule="atLeast"/>
        <w:jc w:val="center"/>
        <w:rPr>
          <w:rFonts w:hint="eastAsia" w:ascii="宋体"/>
          <w:b/>
          <w:bCs/>
          <w:color w:val="000000" w:themeColor="text1"/>
          <w:kern w:val="0"/>
          <w:sz w:val="36"/>
          <w:szCs w:val="32"/>
          <w14:textFill>
            <w14:solidFill>
              <w14:schemeClr w14:val="tx1"/>
            </w14:solidFill>
          </w14:textFill>
        </w:rPr>
      </w:pPr>
    </w:p>
    <w:p w14:paraId="4A4CC2A0">
      <w:pPr>
        <w:spacing w:line="220" w:lineRule="atLeast"/>
        <w:jc w:val="center"/>
        <w:rPr>
          <w:rFonts w:hint="default" w:ascii="宋体" w:eastAsia="宋体"/>
          <w:color w:val="000000" w:themeColor="text1"/>
          <w:kern w:val="0"/>
          <w:sz w:val="32"/>
          <w:szCs w:val="32"/>
          <w:lang w:val="en-US" w:eastAsia="zh-CN"/>
          <w14:textFill>
            <w14:solidFill>
              <w14:schemeClr w14:val="tx1"/>
            </w14:solidFill>
          </w14:textFill>
        </w:rPr>
      </w:pPr>
      <w:r>
        <w:rPr>
          <w:rFonts w:hint="eastAsia" w:ascii="宋体"/>
          <w:b/>
          <w:bCs/>
          <w:color w:val="000000" w:themeColor="text1"/>
          <w:kern w:val="0"/>
          <w:sz w:val="36"/>
          <w:szCs w:val="32"/>
          <w14:textFill>
            <w14:solidFill>
              <w14:schemeClr w14:val="tx1"/>
            </w14:solidFill>
          </w14:textFill>
        </w:rPr>
        <w:t>项目编号：</w:t>
      </w:r>
      <w:r>
        <w:rPr>
          <w:rFonts w:hint="eastAsia" w:ascii="宋体"/>
          <w:b/>
          <w:bCs/>
          <w:color w:val="000000" w:themeColor="text1"/>
          <w:kern w:val="0"/>
          <w:sz w:val="36"/>
          <w:szCs w:val="32"/>
          <w:lang w:eastAsia="zh-CN"/>
          <w14:textFill>
            <w14:solidFill>
              <w14:schemeClr w14:val="tx1"/>
            </w14:solidFill>
          </w14:textFill>
        </w:rPr>
        <w:t>JY分散谈判2024-</w:t>
      </w:r>
      <w:r>
        <w:rPr>
          <w:rFonts w:hint="eastAsia" w:ascii="宋体"/>
          <w:b/>
          <w:bCs/>
          <w:color w:val="000000" w:themeColor="text1"/>
          <w:kern w:val="0"/>
          <w:sz w:val="36"/>
          <w:szCs w:val="32"/>
          <w:lang w:val="en-US" w:eastAsia="zh-CN"/>
          <w14:textFill>
            <w14:solidFill>
              <w14:schemeClr w14:val="tx1"/>
            </w14:solidFill>
          </w14:textFill>
        </w:rPr>
        <w:t>01</w:t>
      </w:r>
    </w:p>
    <w:p w14:paraId="1600841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32"/>
          <w:szCs w:val="32"/>
          <w14:textFill>
            <w14:solidFill>
              <w14:schemeClr w14:val="tx1"/>
            </w14:solidFill>
          </w14:textFill>
        </w:rPr>
      </w:pPr>
    </w:p>
    <w:p w14:paraId="4A3E8C6F">
      <w:pPr>
        <w:spacing w:line="220" w:lineRule="atLeast"/>
        <w:jc w:val="center"/>
        <w:rPr>
          <w:rFonts w:hint="eastAsia" w:ascii="宋体"/>
          <w:b/>
          <w:bCs/>
          <w:color w:val="000000" w:themeColor="text1"/>
          <w:kern w:val="0"/>
          <w:sz w:val="36"/>
          <w:szCs w:val="36"/>
          <w14:textFill>
            <w14:solidFill>
              <w14:schemeClr w14:val="tx1"/>
            </w14:solidFill>
          </w14:textFill>
        </w:rPr>
      </w:pPr>
    </w:p>
    <w:p w14:paraId="19F9AE73">
      <w:pPr>
        <w:spacing w:line="220" w:lineRule="atLeast"/>
        <w:jc w:val="center"/>
        <w:rPr>
          <w:rFonts w:ascii="宋体"/>
          <w:b/>
          <w:bCs/>
          <w:color w:val="000000" w:themeColor="text1"/>
          <w:kern w:val="0"/>
          <w:sz w:val="40"/>
          <w:szCs w:val="40"/>
          <w14:textFill>
            <w14:solidFill>
              <w14:schemeClr w14:val="tx1"/>
            </w14:solidFill>
          </w14:textFill>
        </w:rPr>
      </w:pPr>
      <w:r>
        <w:rPr>
          <w:rFonts w:hint="eastAsia" w:ascii="宋体"/>
          <w:b/>
          <w:bCs/>
          <w:color w:val="000000" w:themeColor="text1"/>
          <w:kern w:val="0"/>
          <w:sz w:val="36"/>
          <w:szCs w:val="36"/>
          <w14:textFill>
            <w14:solidFill>
              <w14:schemeClr w14:val="tx1"/>
            </w14:solidFill>
          </w14:textFill>
        </w:rPr>
        <w:t>采购项目：</w:t>
      </w:r>
      <w:r>
        <w:rPr>
          <w:rFonts w:hint="eastAsia" w:ascii="宋体"/>
          <w:b/>
          <w:bCs/>
          <w:color w:val="000000" w:themeColor="text1"/>
          <w:kern w:val="0"/>
          <w:sz w:val="36"/>
          <w:szCs w:val="36"/>
          <w:lang w:eastAsia="zh-CN"/>
          <w14:textFill>
            <w14:solidFill>
              <w14:schemeClr w14:val="tx1"/>
            </w14:solidFill>
          </w14:textFill>
        </w:rPr>
        <w:t>缙云县公安局机关警官餐厅粮油采购项目</w:t>
      </w:r>
    </w:p>
    <w:p w14:paraId="02F0E78B">
      <w:pPr>
        <w:spacing w:line="220" w:lineRule="atLeast"/>
        <w:jc w:val="center"/>
        <w:rPr>
          <w:rFonts w:hint="eastAsia" w:ascii="宋体"/>
          <w:b/>
          <w:bCs/>
          <w:color w:val="000000" w:themeColor="text1"/>
          <w:kern w:val="0"/>
          <w:sz w:val="36"/>
          <w:szCs w:val="36"/>
          <w14:textFill>
            <w14:solidFill>
              <w14:schemeClr w14:val="tx1"/>
            </w14:solidFill>
          </w14:textFill>
        </w:rPr>
      </w:pPr>
    </w:p>
    <w:p w14:paraId="1F3E4858">
      <w:pPr>
        <w:spacing w:line="220" w:lineRule="atLeast"/>
        <w:jc w:val="center"/>
        <w:rPr>
          <w:rFonts w:hint="eastAsia" w:ascii="宋体"/>
          <w:b/>
          <w:bCs/>
          <w:color w:val="000000" w:themeColor="text1"/>
          <w:kern w:val="0"/>
          <w:sz w:val="36"/>
          <w:szCs w:val="36"/>
          <w14:textFill>
            <w14:solidFill>
              <w14:schemeClr w14:val="tx1"/>
            </w14:solidFill>
          </w14:textFill>
        </w:rPr>
      </w:pPr>
    </w:p>
    <w:p w14:paraId="10636D4A">
      <w:pPr>
        <w:spacing w:line="220" w:lineRule="atLeast"/>
        <w:jc w:val="center"/>
        <w:rPr>
          <w:rFonts w:hint="eastAsia" w:ascii="宋体" w:eastAsia="宋体"/>
          <w:b/>
          <w:bCs/>
          <w:color w:val="000000" w:themeColor="text1"/>
          <w:kern w:val="0"/>
          <w:sz w:val="36"/>
          <w:szCs w:val="36"/>
          <w:lang w:eastAsia="zh-CN"/>
          <w14:textFill>
            <w14:solidFill>
              <w14:schemeClr w14:val="tx1"/>
            </w14:solidFill>
          </w14:textFill>
        </w:rPr>
      </w:pPr>
      <w:r>
        <w:rPr>
          <w:rFonts w:hint="eastAsia" w:ascii="宋体"/>
          <w:b/>
          <w:bCs/>
          <w:color w:val="000000" w:themeColor="text1"/>
          <w:kern w:val="0"/>
          <w:sz w:val="36"/>
          <w:szCs w:val="36"/>
          <w14:textFill>
            <w14:solidFill>
              <w14:schemeClr w14:val="tx1"/>
            </w14:solidFill>
          </w14:textFill>
        </w:rPr>
        <w:t>采 购 人：</w:t>
      </w:r>
      <w:r>
        <w:rPr>
          <w:rFonts w:hint="eastAsia" w:ascii="宋体"/>
          <w:b/>
          <w:bCs/>
          <w:color w:val="000000" w:themeColor="text1"/>
          <w:kern w:val="0"/>
          <w:sz w:val="36"/>
          <w:szCs w:val="36"/>
          <w:lang w:eastAsia="zh-CN"/>
          <w14:textFill>
            <w14:solidFill>
              <w14:schemeClr w14:val="tx1"/>
            </w14:solidFill>
          </w14:textFill>
        </w:rPr>
        <w:t>缙云县公安局</w:t>
      </w:r>
    </w:p>
    <w:p w14:paraId="2FDD2644">
      <w:pPr>
        <w:spacing w:line="220" w:lineRule="atLeast"/>
        <w:jc w:val="both"/>
        <w:rPr>
          <w:rFonts w:hint="eastAsia" w:ascii="宋体"/>
          <w:b/>
          <w:bCs/>
          <w:color w:val="000000" w:themeColor="text1"/>
          <w:kern w:val="0"/>
          <w:sz w:val="36"/>
          <w:szCs w:val="36"/>
          <w14:textFill>
            <w14:solidFill>
              <w14:schemeClr w14:val="tx1"/>
            </w14:solidFill>
          </w14:textFill>
        </w:rPr>
      </w:pPr>
    </w:p>
    <w:p w14:paraId="40CF3382">
      <w:pPr>
        <w:spacing w:line="220" w:lineRule="atLeast"/>
        <w:jc w:val="center"/>
        <w:rPr>
          <w:rFonts w:hint="eastAsia" w:ascii="宋体"/>
          <w:b/>
          <w:bCs/>
          <w:color w:val="000000" w:themeColor="text1"/>
          <w:kern w:val="0"/>
          <w:sz w:val="36"/>
          <w:szCs w:val="36"/>
          <w14:textFill>
            <w14:solidFill>
              <w14:schemeClr w14:val="tx1"/>
            </w14:solidFill>
          </w14:textFill>
        </w:rPr>
      </w:pPr>
    </w:p>
    <w:p w14:paraId="0B220435">
      <w:pPr>
        <w:spacing w:line="220" w:lineRule="atLeast"/>
        <w:jc w:val="center"/>
        <w:rPr>
          <w:rFonts w:hint="eastAsia" w:ascii="宋体" w:eastAsia="宋体"/>
          <w:b/>
          <w:bCs/>
          <w:color w:val="000000" w:themeColor="text1"/>
          <w:kern w:val="0"/>
          <w:sz w:val="36"/>
          <w:szCs w:val="36"/>
          <w:lang w:eastAsia="zh-CN"/>
          <w14:textFill>
            <w14:solidFill>
              <w14:schemeClr w14:val="tx1"/>
            </w14:solidFill>
          </w14:textFill>
        </w:rPr>
      </w:pPr>
      <w:r>
        <w:rPr>
          <w:rFonts w:hint="eastAsia" w:ascii="宋体"/>
          <w:b/>
          <w:bCs/>
          <w:color w:val="000000" w:themeColor="text1"/>
          <w:kern w:val="0"/>
          <w:sz w:val="36"/>
          <w:szCs w:val="36"/>
          <w14:textFill>
            <w14:solidFill>
              <w14:schemeClr w14:val="tx1"/>
            </w14:solidFill>
          </w14:textFill>
        </w:rPr>
        <w:t xml:space="preserve"> 代理机构：</w:t>
      </w:r>
      <w:r>
        <w:rPr>
          <w:rFonts w:hint="eastAsia" w:ascii="宋体"/>
          <w:b/>
          <w:bCs/>
          <w:color w:val="000000" w:themeColor="text1"/>
          <w:kern w:val="0"/>
          <w:sz w:val="36"/>
          <w:szCs w:val="36"/>
          <w:lang w:eastAsia="zh-CN"/>
          <w14:textFill>
            <w14:solidFill>
              <w14:schemeClr w14:val="tx1"/>
            </w14:solidFill>
          </w14:textFill>
        </w:rPr>
        <w:t>浙江大兴建设项目管理咨询有限公司</w:t>
      </w:r>
    </w:p>
    <w:p w14:paraId="38630581">
      <w:pPr>
        <w:spacing w:line="220" w:lineRule="atLeast"/>
        <w:jc w:val="center"/>
        <w:rPr>
          <w:rFonts w:hint="eastAsia" w:ascii="宋体"/>
          <w:b/>
          <w:bCs/>
          <w:color w:val="000000" w:themeColor="text1"/>
          <w:kern w:val="0"/>
          <w:sz w:val="36"/>
          <w:szCs w:val="36"/>
          <w14:textFill>
            <w14:solidFill>
              <w14:schemeClr w14:val="tx1"/>
            </w14:solidFill>
          </w14:textFill>
        </w:rPr>
      </w:pPr>
    </w:p>
    <w:p w14:paraId="33862BF8">
      <w:pPr>
        <w:spacing w:line="220" w:lineRule="atLeast"/>
        <w:jc w:val="center"/>
        <w:rPr>
          <w:rFonts w:hint="eastAsia" w:ascii="宋体"/>
          <w:b/>
          <w:bCs/>
          <w:color w:val="000000" w:themeColor="text1"/>
          <w:kern w:val="0"/>
          <w:sz w:val="36"/>
          <w:szCs w:val="36"/>
          <w14:textFill>
            <w14:solidFill>
              <w14:schemeClr w14:val="tx1"/>
            </w14:solidFill>
          </w14:textFill>
        </w:rPr>
      </w:pPr>
    </w:p>
    <w:p w14:paraId="55C4442E">
      <w:pPr>
        <w:spacing w:line="220" w:lineRule="atLeast"/>
        <w:jc w:val="center"/>
        <w:rPr>
          <w:rFonts w:ascii="宋体"/>
          <w:b/>
          <w:bCs/>
          <w:color w:val="000000" w:themeColor="text1"/>
          <w:kern w:val="0"/>
          <w:sz w:val="36"/>
          <w:szCs w:val="36"/>
          <w14:textFill>
            <w14:solidFill>
              <w14:schemeClr w14:val="tx1"/>
            </w14:solidFill>
          </w14:textFill>
        </w:rPr>
      </w:pPr>
      <w:r>
        <w:rPr>
          <w:rFonts w:hint="eastAsia" w:ascii="宋体"/>
          <w:b/>
          <w:bCs/>
          <w:color w:val="000000" w:themeColor="text1"/>
          <w:kern w:val="0"/>
          <w:sz w:val="36"/>
          <w:szCs w:val="36"/>
          <w:lang w:eastAsia="zh-CN"/>
          <w14:textFill>
            <w14:solidFill>
              <w14:schemeClr w14:val="tx1"/>
            </w14:solidFill>
          </w14:textFill>
        </w:rPr>
        <w:t>2024</w:t>
      </w:r>
      <w:r>
        <w:rPr>
          <w:rFonts w:hint="eastAsia" w:ascii="宋体"/>
          <w:b/>
          <w:bCs/>
          <w:color w:val="000000" w:themeColor="text1"/>
          <w:kern w:val="0"/>
          <w:sz w:val="36"/>
          <w:szCs w:val="36"/>
          <w14:textFill>
            <w14:solidFill>
              <w14:schemeClr w14:val="tx1"/>
            </w14:solidFill>
          </w14:textFill>
        </w:rPr>
        <w:t>年</w:t>
      </w:r>
      <w:r>
        <w:rPr>
          <w:rFonts w:hint="eastAsia" w:ascii="宋体"/>
          <w:b/>
          <w:bCs/>
          <w:color w:val="000000" w:themeColor="text1"/>
          <w:kern w:val="0"/>
          <w:sz w:val="36"/>
          <w:szCs w:val="36"/>
          <w:lang w:val="en-US" w:eastAsia="zh-CN"/>
          <w14:textFill>
            <w14:solidFill>
              <w14:schemeClr w14:val="tx1"/>
            </w14:solidFill>
          </w14:textFill>
        </w:rPr>
        <w:t>7</w:t>
      </w:r>
      <w:r>
        <w:rPr>
          <w:rFonts w:hint="eastAsia" w:ascii="宋体"/>
          <w:b/>
          <w:bCs/>
          <w:color w:val="000000" w:themeColor="text1"/>
          <w:kern w:val="0"/>
          <w:sz w:val="36"/>
          <w:szCs w:val="36"/>
          <w14:textFill>
            <w14:solidFill>
              <w14:schemeClr w14:val="tx1"/>
            </w14:solidFill>
          </w14:textFill>
        </w:rPr>
        <w:t>月</w:t>
      </w:r>
    </w:p>
    <w:p w14:paraId="1BD69AB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4"/>
          <w:szCs w:val="22"/>
          <w14:textFill>
            <w14:solidFill>
              <w14:schemeClr w14:val="tx1"/>
            </w14:solidFill>
          </w14:textFill>
        </w:rPr>
      </w:pPr>
    </w:p>
    <w:p w14:paraId="1022FA9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14:paraId="3A0D6FAF">
      <w:pPr>
        <w:jc w:val="center"/>
        <w:rPr>
          <w:rFonts w:hint="eastAsia" w:ascii="宋体" w:hAnsi="宋体" w:cs="Arial"/>
          <w:b/>
          <w:bCs/>
          <w:color w:val="000000" w:themeColor="text1"/>
          <w:sz w:val="36"/>
          <w:szCs w:val="36"/>
          <w14:textFill>
            <w14:solidFill>
              <w14:schemeClr w14:val="tx1"/>
            </w14:solidFill>
          </w14:textFill>
        </w:rPr>
        <w:sectPr>
          <w:headerReference r:id="rId3" w:type="default"/>
          <w:footerReference r:id="rId4" w:type="default"/>
          <w:pgSz w:w="11906" w:h="16838"/>
          <w:pgMar w:top="1440" w:right="1486" w:bottom="1440" w:left="16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3C5EB29">
      <w:pPr>
        <w:pStyle w:val="2"/>
        <w:rPr>
          <w:rFonts w:hint="eastAsia"/>
          <w:color w:val="000000" w:themeColor="text1"/>
          <w14:textFill>
            <w14:solidFill>
              <w14:schemeClr w14:val="tx1"/>
            </w14:solidFill>
          </w14:textFill>
        </w:rPr>
      </w:pPr>
    </w:p>
    <w:p w14:paraId="23457170">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14:paraId="0E037C05">
      <w:pPr>
        <w:pStyle w:val="15"/>
        <w:tabs>
          <w:tab w:val="right" w:leader="dot" w:pos="9639"/>
        </w:tabs>
        <w:spacing w:line="360" w:lineRule="auto"/>
        <w:ind w:left="0" w:leftChars="0" w:firstLine="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3496941A">
      <w:pPr>
        <w:pStyle w:val="15"/>
        <w:tabs>
          <w:tab w:val="right" w:leader="dot" w:pos="9639"/>
        </w:tabs>
        <w:spacing w:line="360" w:lineRule="auto"/>
        <w:ind w:left="0" w:leftChars="0" w:firstLine="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2018A743">
      <w:pPr>
        <w:pStyle w:val="15"/>
        <w:keepNext w:val="0"/>
        <w:keepLines w:val="0"/>
        <w:pageBreakBefore w:val="0"/>
        <w:widowControl w:val="0"/>
        <w:tabs>
          <w:tab w:val="right" w:leader="dot" w:pos="9639"/>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_Toc18593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lang w:eastAsia="zh-CN"/>
          <w14:textFill>
            <w14:solidFill>
              <w14:schemeClr w14:val="tx1"/>
            </w14:solidFill>
          </w14:textFill>
        </w:rPr>
        <w:t>第一章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竞争性谈判采购公告</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fldChar w:fldCharType="end"/>
      </w:r>
    </w:p>
    <w:p w14:paraId="12DC3D7E">
      <w:pPr>
        <w:pStyle w:val="15"/>
        <w:keepNext w:val="0"/>
        <w:keepLines w:val="0"/>
        <w:pageBreakBefore w:val="0"/>
        <w:widowControl w:val="0"/>
        <w:tabs>
          <w:tab w:val="right" w:leader="dot" w:pos="9639"/>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_Toc18593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lang w:eastAsia="zh-CN"/>
          <w14:textFill>
            <w14:solidFill>
              <w14:schemeClr w14:val="tx1"/>
            </w14:solidFill>
          </w14:textFill>
        </w:rPr>
        <w:t>第二章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供应商须知</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fldChar w:fldCharType="end"/>
      </w:r>
    </w:p>
    <w:p w14:paraId="5444B791">
      <w:pPr>
        <w:pStyle w:val="15"/>
        <w:keepNext w:val="0"/>
        <w:keepLines w:val="0"/>
        <w:pageBreakBefore w:val="0"/>
        <w:widowControl w:val="0"/>
        <w:tabs>
          <w:tab w:val="right" w:leader="dot" w:pos="9639"/>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_Toc18593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lang w:eastAsia="zh-CN"/>
          <w14:textFill>
            <w14:solidFill>
              <w14:schemeClr w14:val="tx1"/>
            </w14:solidFill>
          </w14:textFill>
        </w:rPr>
        <w:t>第三章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评标办法</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val="en-US" w:eastAsia="zh-CN"/>
          <w14:textFill>
            <w14:solidFill>
              <w14:schemeClr w14:val="tx1"/>
            </w14:solidFill>
          </w14:textFill>
        </w:rPr>
        <w:t>8</w:t>
      </w:r>
    </w:p>
    <w:p w14:paraId="58D8A8F1">
      <w:pPr>
        <w:pStyle w:val="15"/>
        <w:keepNext w:val="0"/>
        <w:keepLines w:val="0"/>
        <w:pageBreakBefore w:val="0"/>
        <w:widowControl w:val="0"/>
        <w:tabs>
          <w:tab w:val="right" w:leader="dot" w:pos="9639"/>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_Toc18593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lang w:eastAsia="zh-CN"/>
          <w14:textFill>
            <w14:solidFill>
              <w14:schemeClr w14:val="tx1"/>
            </w14:solidFill>
          </w14:textFill>
        </w:rPr>
        <w:t>第四章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谈判内容</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val="en-US" w:eastAsia="zh-CN"/>
          <w14:textFill>
            <w14:solidFill>
              <w14:schemeClr w14:val="tx1"/>
            </w14:solidFill>
          </w14:textFill>
        </w:rPr>
        <w:t>1</w:t>
      </w:r>
    </w:p>
    <w:p w14:paraId="13CEB672">
      <w:pPr>
        <w:pStyle w:val="15"/>
        <w:keepNext w:val="0"/>
        <w:keepLines w:val="0"/>
        <w:pageBreakBefore w:val="0"/>
        <w:widowControl w:val="0"/>
        <w:tabs>
          <w:tab w:val="right" w:leader="dot" w:pos="9639"/>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_Toc18593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lang w:eastAsia="zh-CN"/>
          <w14:textFill>
            <w14:solidFill>
              <w14:schemeClr w14:val="tx1"/>
            </w14:solidFill>
          </w14:textFill>
        </w:rPr>
        <w:t>第五章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政府采购合同</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val="en-US" w:eastAsia="zh-CN"/>
          <w14:textFill>
            <w14:solidFill>
              <w14:schemeClr w14:val="tx1"/>
            </w14:solidFill>
          </w14:textFill>
        </w:rPr>
        <w:t>7</w:t>
      </w:r>
    </w:p>
    <w:p w14:paraId="31FFEEA4">
      <w:pPr>
        <w:pStyle w:val="15"/>
        <w:keepNext w:val="0"/>
        <w:keepLines w:val="0"/>
        <w:pageBreakBefore w:val="0"/>
        <w:widowControl w:val="0"/>
        <w:tabs>
          <w:tab w:val="right" w:leader="dot" w:pos="9639"/>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\l _Toc18593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lang w:eastAsia="zh-CN"/>
          <w14:textFill>
            <w14:solidFill>
              <w14:schemeClr w14:val="tx1"/>
            </w14:solidFill>
          </w14:textFill>
        </w:rPr>
        <w:t>第六章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响应文件格式附件</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val="en-US" w:eastAsia="zh-CN"/>
          <w14:textFill>
            <w14:solidFill>
              <w14:schemeClr w14:val="tx1"/>
            </w14:solidFill>
          </w14:textFill>
        </w:rPr>
        <w:t>2</w:t>
      </w:r>
    </w:p>
    <w:p w14:paraId="50E1E60D">
      <w:pPr>
        <w:pStyle w:val="15"/>
        <w:tabs>
          <w:tab w:val="right" w:leader="dot" w:pos="9639"/>
        </w:tabs>
        <w:spacing w:line="360" w:lineRule="auto"/>
        <w:ind w:left="0" w:leftChars="0" w:firstLine="0" w:firstLineChars="0"/>
        <w:rPr>
          <w:rFonts w:hint="eastAsia" w:ascii="宋体" w:hAnsi="宋体" w:eastAsia="宋体" w:cs="宋体"/>
          <w:b w:val="0"/>
          <w:bCs w:val="0"/>
          <w:color w:val="000000" w:themeColor="text1"/>
          <w:sz w:val="24"/>
          <w:szCs w:val="24"/>
          <w14:textFill>
            <w14:solidFill>
              <w14:schemeClr w14:val="tx1"/>
            </w14:solidFill>
          </w14:textFill>
        </w:rPr>
      </w:pPr>
    </w:p>
    <w:p w14:paraId="2C0EA005">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2254BB62">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14:textFill>
            <w14:solidFill>
              <w14:schemeClr w14:val="tx1"/>
            </w14:solidFill>
          </w14:textFill>
        </w:rPr>
      </w:pPr>
    </w:p>
    <w:p w14:paraId="1CEE284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6B87C405">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7072B25D">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63658D5C">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41346908">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0A8F4F08">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2965A0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15079E40">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5B8560C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1D50C9BE">
      <w:pPr>
        <w:tabs>
          <w:tab w:val="left" w:pos="180"/>
          <w:tab w:val="left" w:pos="360"/>
          <w:tab w:val="left" w:pos="540"/>
          <w:tab w:val="left" w:pos="8280"/>
        </w:tabs>
        <w:autoSpaceDE w:val="0"/>
        <w:autoSpaceDN w:val="0"/>
        <w:adjustRightInd w:val="0"/>
        <w:spacing w:line="580" w:lineRule="exact"/>
        <w:ind w:right="23"/>
        <w:jc w:val="center"/>
        <w:rPr>
          <w:rFonts w:ascii="宋体" w:hAnsi="宋体"/>
          <w:b/>
          <w:color w:val="000000" w:themeColor="text1"/>
          <w:kern w:val="0"/>
          <w:sz w:val="36"/>
          <w:szCs w:val="36"/>
          <w14:textFill>
            <w14:solidFill>
              <w14:schemeClr w14:val="tx1"/>
            </w14:solidFill>
          </w14:textFill>
        </w:rPr>
      </w:pPr>
      <w:r>
        <w:rPr>
          <w:rFonts w:hint="eastAsia" w:ascii="宋体"/>
          <w:b/>
          <w:color w:val="000000" w:themeColor="text1"/>
          <w:kern w:val="0"/>
          <w:sz w:val="36"/>
          <w14:textFill>
            <w14:solidFill>
              <w14:schemeClr w14:val="tx1"/>
            </w14:solidFill>
          </w14:textFill>
        </w:rPr>
        <w:br w:type="page"/>
      </w:r>
      <w:r>
        <w:rPr>
          <w:rFonts w:hint="eastAsia" w:ascii="宋体"/>
          <w:b/>
          <w:color w:val="000000" w:themeColor="text1"/>
          <w:kern w:val="0"/>
          <w:sz w:val="36"/>
          <w:lang w:eastAsia="zh-CN"/>
          <w14:textFill>
            <w14:solidFill>
              <w14:schemeClr w14:val="tx1"/>
            </w14:solidFill>
          </w14:textFill>
        </w:rPr>
        <w:t>第一章</w:t>
      </w:r>
      <w:r>
        <w:rPr>
          <w:rFonts w:hint="eastAsia" w:ascii="宋体"/>
          <w:b/>
          <w:color w:val="000000" w:themeColor="text1"/>
          <w:kern w:val="0"/>
          <w:sz w:val="36"/>
          <w:lang w:val="en-US" w:eastAsia="zh-CN"/>
          <w14:textFill>
            <w14:solidFill>
              <w14:schemeClr w14:val="tx1"/>
            </w14:solidFill>
          </w14:textFill>
        </w:rPr>
        <w:t xml:space="preserve">  </w:t>
      </w:r>
      <w:r>
        <w:rPr>
          <w:rFonts w:hint="eastAsia" w:ascii="宋体" w:hAnsi="宋体"/>
          <w:b/>
          <w:color w:val="000000" w:themeColor="text1"/>
          <w:kern w:val="0"/>
          <w:sz w:val="36"/>
          <w:szCs w:val="36"/>
          <w14:textFill>
            <w14:solidFill>
              <w14:schemeClr w14:val="tx1"/>
            </w14:solidFill>
          </w14:textFill>
        </w:rPr>
        <w:t>竞争性谈判采购</w:t>
      </w:r>
      <w:r>
        <w:rPr>
          <w:rFonts w:hint="eastAsia" w:ascii="宋体" w:hAnsi="宋体"/>
          <w:b/>
          <w:color w:val="000000" w:themeColor="text1"/>
          <w:kern w:val="0"/>
          <w:sz w:val="36"/>
          <w:szCs w:val="36"/>
          <w:lang w:eastAsia="zh-CN"/>
          <w14:textFill>
            <w14:solidFill>
              <w14:schemeClr w14:val="tx1"/>
            </w14:solidFill>
          </w14:textFill>
        </w:rPr>
        <w:t>公告</w:t>
      </w:r>
    </w:p>
    <w:p w14:paraId="5B452C5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ge">
                  <wp:posOffset>1478280</wp:posOffset>
                </wp:positionV>
                <wp:extent cx="5833745" cy="1531620"/>
                <wp:effectExtent l="7620" t="7620" r="26035" b="22860"/>
                <wp:wrapTopAndBottom/>
                <wp:docPr id="9" name="文本框 9"/>
                <wp:cNvGraphicFramePr/>
                <a:graphic xmlns:a="http://schemas.openxmlformats.org/drawingml/2006/main">
                  <a:graphicData uri="http://schemas.microsoft.com/office/word/2010/wordprocessingShape">
                    <wps:wsp>
                      <wps:cNvSpPr txBox="1"/>
                      <wps:spPr>
                        <a:xfrm>
                          <a:off x="0" y="0"/>
                          <a:ext cx="5833745" cy="153162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1B1DA6B6">
                            <w:pPr>
                              <w:pStyle w:val="27"/>
                              <w:spacing w:line="360" w:lineRule="auto"/>
                              <w:rPr>
                                <w:rFonts w:hint="default" w:cs="宋体"/>
                              </w:rPr>
                            </w:pPr>
                            <w:r>
                              <w:rPr>
                                <w:rFonts w:cs="宋体"/>
                              </w:rPr>
                              <w:t>项目概况</w:t>
                            </w:r>
                          </w:p>
                          <w:p w14:paraId="70AA86F4">
                            <w:pPr>
                              <w:pStyle w:val="27"/>
                              <w:spacing w:line="360" w:lineRule="auto"/>
                              <w:ind w:firstLine="480" w:firstLineChars="200"/>
                              <w:rPr>
                                <w:rFonts w:hint="default" w:cs="宋体"/>
                                <w:highlight w:val="none"/>
                              </w:rPr>
                            </w:pPr>
                            <w:r>
                              <w:rPr>
                                <w:rFonts w:hint="eastAsia" w:cs="宋体"/>
                                <w:lang w:eastAsia="zh-CN"/>
                              </w:rPr>
                              <w:t>缙云县公安局机关警官餐厅粮油采购项目</w:t>
                            </w:r>
                            <w:r>
                              <w:rPr>
                                <w:rFonts w:cs="宋体"/>
                                <w:color w:val="auto"/>
                              </w:rPr>
                              <w:t>招标项目的潜在投标人应在政采云平台（http：//zfcg.czt.zj.gov.cn）获取（下载）招标</w:t>
                            </w:r>
                            <w:r>
                              <w:rPr>
                                <w:rFonts w:cs="宋体"/>
                                <w:color w:val="auto"/>
                                <w:highlight w:val="none"/>
                              </w:rPr>
                              <w:t>文件，并于</w:t>
                            </w:r>
                            <w:r>
                              <w:rPr>
                                <w:rFonts w:hint="eastAsia" w:cs="宋体"/>
                                <w:color w:val="auto"/>
                                <w:highlight w:val="none"/>
                                <w:lang w:eastAsia="zh-CN"/>
                              </w:rPr>
                              <w:t>2024</w:t>
                            </w:r>
                            <w:r>
                              <w:rPr>
                                <w:rFonts w:cs="宋体"/>
                                <w:color w:val="auto"/>
                                <w:highlight w:val="none"/>
                              </w:rPr>
                              <w:t>年</w:t>
                            </w:r>
                            <w:r>
                              <w:rPr>
                                <w:rFonts w:hint="eastAsia" w:cs="宋体"/>
                                <w:color w:val="auto"/>
                                <w:highlight w:val="none"/>
                                <w:lang w:val="en-US" w:eastAsia="zh-CN"/>
                              </w:rPr>
                              <w:t>8月1</w:t>
                            </w:r>
                            <w:r>
                              <w:rPr>
                                <w:rFonts w:cs="宋体"/>
                                <w:color w:val="auto"/>
                                <w:highlight w:val="none"/>
                              </w:rPr>
                              <w:t>日</w:t>
                            </w:r>
                            <w:r>
                              <w:rPr>
                                <w:rFonts w:hint="eastAsia" w:cs="宋体"/>
                                <w:color w:val="auto"/>
                                <w:highlight w:val="none"/>
                                <w:lang w:val="en-US" w:eastAsia="zh-CN"/>
                              </w:rPr>
                              <w:t>上午15：00</w:t>
                            </w:r>
                            <w:r>
                              <w:rPr>
                                <w:rFonts w:cs="宋体"/>
                                <w:color w:val="auto"/>
                                <w:highlight w:val="none"/>
                              </w:rPr>
                              <w:t>（北京时间）前递交（上传）投标文件。   </w:t>
                            </w:r>
                          </w:p>
                        </w:txbxContent>
                      </wps:txbx>
                      <wps:bodyPr/>
                    </wps:wsp>
                  </a:graphicData>
                </a:graphic>
              </wp:anchor>
            </w:drawing>
          </mc:Choice>
          <mc:Fallback>
            <w:pict>
              <v:shape id="_x0000_s1026" o:spid="_x0000_s1026" o:spt="202" type="#_x0000_t202" style="position:absolute;left:0pt;margin-left:-19.8pt;margin-top:116.4pt;height:120.6pt;width:459.35pt;mso-position-vertical-relative:page;mso-wrap-distance-bottom:0pt;mso-wrap-distance-top:0pt;z-index:251660288;mso-width-relative:page;mso-height-relative:page;" fillcolor="#FFFFFF" filled="t" stroked="t" coordsize="21600,21600" o:gfxdata="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cK+2TaAAAACwEAAA8AAAAAAAAAAQAg&#10;AAAAIgAAAGRycy9kb3ducmV2LnhtbFBLAQIUABQAAAAIAIdO4kDMagw5RQIAAMEEAAAOAAAAAAAA&#10;AAEAIAAAACkBAABkcnMvZTJvRG9jLnhtbFBLBQYAAAAABgAGAFkBAADgBQAAAAA=&#10;">
                <v:fill type="gradient" on="t" color2="#FFFFFF" angle="90" focus="100%" focussize="0,0">
                  <o:fill type="gradientUnscaled" v:ext="backwardCompatible"/>
                </v:fill>
                <v:stroke weight="1.25pt" color="#000000" joinstyle="miter"/>
                <v:imagedata o:title=""/>
                <o:lock v:ext="edit" aspectratio="f"/>
                <v:textbox>
                  <w:txbxContent>
                    <w:p w14:paraId="1B1DA6B6">
                      <w:pPr>
                        <w:pStyle w:val="27"/>
                        <w:spacing w:line="360" w:lineRule="auto"/>
                        <w:rPr>
                          <w:rFonts w:hint="default" w:cs="宋体"/>
                        </w:rPr>
                      </w:pPr>
                      <w:r>
                        <w:rPr>
                          <w:rFonts w:cs="宋体"/>
                        </w:rPr>
                        <w:t>项目概况</w:t>
                      </w:r>
                    </w:p>
                    <w:p w14:paraId="70AA86F4">
                      <w:pPr>
                        <w:pStyle w:val="27"/>
                        <w:spacing w:line="360" w:lineRule="auto"/>
                        <w:ind w:firstLine="480" w:firstLineChars="200"/>
                        <w:rPr>
                          <w:rFonts w:hint="default" w:cs="宋体"/>
                          <w:highlight w:val="none"/>
                        </w:rPr>
                      </w:pPr>
                      <w:r>
                        <w:rPr>
                          <w:rFonts w:hint="eastAsia" w:cs="宋体"/>
                          <w:lang w:eastAsia="zh-CN"/>
                        </w:rPr>
                        <w:t>缙云县公安局机关警官餐厅粮油采购项目</w:t>
                      </w:r>
                      <w:r>
                        <w:rPr>
                          <w:rFonts w:cs="宋体"/>
                          <w:color w:val="auto"/>
                        </w:rPr>
                        <w:t>招标项目的潜在投标人应在政采云平台（http：//zfcg.czt.zj.gov.cn）获取（下载）招标</w:t>
                      </w:r>
                      <w:r>
                        <w:rPr>
                          <w:rFonts w:cs="宋体"/>
                          <w:color w:val="auto"/>
                          <w:highlight w:val="none"/>
                        </w:rPr>
                        <w:t>文件，并于</w:t>
                      </w:r>
                      <w:r>
                        <w:rPr>
                          <w:rFonts w:hint="eastAsia" w:cs="宋体"/>
                          <w:color w:val="auto"/>
                          <w:highlight w:val="none"/>
                          <w:lang w:eastAsia="zh-CN"/>
                        </w:rPr>
                        <w:t>2024</w:t>
                      </w:r>
                      <w:r>
                        <w:rPr>
                          <w:rFonts w:cs="宋体"/>
                          <w:color w:val="auto"/>
                          <w:highlight w:val="none"/>
                        </w:rPr>
                        <w:t>年</w:t>
                      </w:r>
                      <w:r>
                        <w:rPr>
                          <w:rFonts w:hint="eastAsia" w:cs="宋体"/>
                          <w:color w:val="auto"/>
                          <w:highlight w:val="none"/>
                          <w:lang w:val="en-US" w:eastAsia="zh-CN"/>
                        </w:rPr>
                        <w:t>8月1</w:t>
                      </w:r>
                      <w:r>
                        <w:rPr>
                          <w:rFonts w:cs="宋体"/>
                          <w:color w:val="auto"/>
                          <w:highlight w:val="none"/>
                        </w:rPr>
                        <w:t>日</w:t>
                      </w:r>
                      <w:r>
                        <w:rPr>
                          <w:rFonts w:hint="eastAsia" w:cs="宋体"/>
                          <w:color w:val="auto"/>
                          <w:highlight w:val="none"/>
                          <w:lang w:val="en-US" w:eastAsia="zh-CN"/>
                        </w:rPr>
                        <w:t>上午15：00</w:t>
                      </w:r>
                      <w:r>
                        <w:rPr>
                          <w:rFonts w:cs="宋体"/>
                          <w:color w:val="auto"/>
                          <w:highlight w:val="none"/>
                        </w:rPr>
                        <w:t>（北京时间）前递交（上传）投标文件。   </w:t>
                      </w:r>
                    </w:p>
                  </w:txbxContent>
                </v:textbox>
                <w10:wrap type="topAndBottom"/>
              </v:shape>
            </w:pict>
          </mc:Fallback>
        </mc:AlternateContent>
      </w:r>
      <w:r>
        <w:rPr>
          <w:rFonts w:hint="eastAsia" w:ascii="宋体" w:hAnsi="宋体" w:cs="宋体"/>
          <w:color w:val="000000" w:themeColor="text1"/>
          <w:sz w:val="24"/>
          <w14:textFill>
            <w14:solidFill>
              <w14:schemeClr w14:val="tx1"/>
            </w14:solidFill>
          </w14:textFill>
        </w:rPr>
        <w:t xml:space="preserve"> </w:t>
      </w:r>
      <w:r>
        <w:rPr>
          <w:rStyle w:val="34"/>
          <w:rFonts w:hint="eastAsia" w:ascii="宋体" w:hAnsi="宋体" w:cs="宋体"/>
          <w:color w:val="000000" w:themeColor="text1"/>
          <w:sz w:val="24"/>
          <w14:textFill>
            <w14:solidFill>
              <w14:schemeClr w14:val="tx1"/>
            </w14:solidFill>
          </w14:textFill>
        </w:rPr>
        <w:t>一、项目基本情况：</w:t>
      </w:r>
    </w:p>
    <w:p w14:paraId="34355C10">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项目编号：</w:t>
      </w:r>
      <w:r>
        <w:rPr>
          <w:rFonts w:hint="eastAsia" w:asciiTheme="minorEastAsia" w:hAnsiTheme="minorEastAsia" w:eastAsiaTheme="minorEastAsia"/>
          <w:color w:val="000000" w:themeColor="text1"/>
          <w:sz w:val="24"/>
          <w:lang w:eastAsia="zh-CN"/>
          <w14:textFill>
            <w14:solidFill>
              <w14:schemeClr w14:val="tx1"/>
            </w14:solidFill>
          </w14:textFill>
        </w:rPr>
        <w:t>JY分散谈判2024-</w:t>
      </w:r>
      <w:r>
        <w:rPr>
          <w:rFonts w:hint="eastAsia" w:asciiTheme="minorEastAsia" w:hAnsiTheme="minorEastAsia" w:eastAsiaTheme="minorEastAsia"/>
          <w:color w:val="000000" w:themeColor="text1"/>
          <w:sz w:val="24"/>
          <w:lang w:val="en-US" w:eastAsia="zh-CN"/>
          <w14:textFill>
            <w14:solidFill>
              <w14:schemeClr w14:val="tx1"/>
            </w14:solidFill>
          </w14:textFill>
        </w:rPr>
        <w:t>01</w:t>
      </w:r>
      <w:r>
        <w:rPr>
          <w:rFonts w:hint="eastAsia" w:asciiTheme="minorEastAsia" w:hAnsiTheme="minorEastAsia" w:eastAsiaTheme="minorEastAsia"/>
          <w:color w:val="000000" w:themeColor="text1"/>
          <w:sz w:val="24"/>
          <w14:textFill>
            <w14:solidFill>
              <w14:schemeClr w14:val="tx1"/>
            </w14:solidFill>
          </w14:textFill>
        </w:rPr>
        <w:t> </w:t>
      </w:r>
    </w:p>
    <w:p w14:paraId="6CED3121">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r>
        <w:rPr>
          <w:rFonts w:hint="eastAsia" w:asciiTheme="minorEastAsia" w:hAnsiTheme="minorEastAsia" w:eastAsiaTheme="minorEastAsia"/>
          <w:color w:val="000000" w:themeColor="text1"/>
          <w:sz w:val="24"/>
          <w:lang w:eastAsia="zh-CN"/>
          <w14:textFill>
            <w14:solidFill>
              <w14:schemeClr w14:val="tx1"/>
            </w14:solidFill>
          </w14:textFill>
        </w:rPr>
        <w:t>缙云县公安局机关警官餐厅粮油采购项目</w:t>
      </w:r>
    </w:p>
    <w:p w14:paraId="60F550E6">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采购方式：竞争性谈判 </w:t>
      </w:r>
    </w:p>
    <w:p w14:paraId="426C2A24">
      <w:pPr>
        <w:pStyle w:val="16"/>
        <w:snapToGrid w:val="0"/>
        <w:spacing w:line="360" w:lineRule="auto"/>
        <w:ind w:left="2" w:leftChars="1" w:firstLine="480" w:firstLineChars="20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eastAsia" w:asciiTheme="minorEastAsia" w:hAnsiTheme="minorEastAsia" w:eastAsiaTheme="minorEastAsia"/>
          <w:color w:val="000000" w:themeColor="text1"/>
          <w:sz w:val="24"/>
          <w:lang w:val="en-US" w:eastAsia="zh-CN"/>
          <w14:textFill>
            <w14:solidFill>
              <w14:schemeClr w14:val="tx1"/>
            </w14:solidFill>
          </w14:textFill>
        </w:rPr>
        <w:t>1000000元</w:t>
      </w:r>
    </w:p>
    <w:p w14:paraId="2D9DD00B">
      <w:pPr>
        <w:pStyle w:val="16"/>
        <w:snapToGrid w:val="0"/>
        <w:spacing w:line="360" w:lineRule="auto"/>
        <w:ind w:left="2" w:leftChars="1" w:firstLine="480" w:firstLineChars="200"/>
        <w:rPr>
          <w:rFonts w:hint="default"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详见第四章谈判内容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4AD82C38">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标项名称：</w:t>
      </w:r>
      <w:r>
        <w:rPr>
          <w:rFonts w:hint="eastAsia" w:asciiTheme="minorEastAsia" w:hAnsiTheme="minorEastAsia" w:eastAsiaTheme="minorEastAsia"/>
          <w:color w:val="000000" w:themeColor="text1"/>
          <w:sz w:val="24"/>
          <w:lang w:eastAsia="zh-CN"/>
          <w14:textFill>
            <w14:solidFill>
              <w14:schemeClr w14:val="tx1"/>
            </w14:solidFill>
          </w14:textFill>
        </w:rPr>
        <w:t>缙云县公安局机关警官餐厅粮油采购项目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数量：1 </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 </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单位：批</w:t>
      </w:r>
    </w:p>
    <w:p w14:paraId="43A4D01E">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简要规格描述或项目基本概况介绍、用途：具体详见招标需求</w:t>
      </w:r>
    </w:p>
    <w:p w14:paraId="1119BEE1">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本项目（否）接受联合体投标。</w:t>
      </w:r>
    </w:p>
    <w:p w14:paraId="66FD3D15">
      <w:pPr>
        <w:pStyle w:val="27"/>
        <w:spacing w:before="204" w:beforeAutospacing="0" w:after="204" w:afterAutospacing="0" w:line="360" w:lineRule="auto"/>
        <w:jc w:val="both"/>
        <w:rPr>
          <w:rFonts w:hint="default" w:cs="宋体"/>
          <w:color w:val="000000" w:themeColor="text1"/>
          <w14:textFill>
            <w14:solidFill>
              <w14:schemeClr w14:val="tx1"/>
            </w14:solidFill>
          </w14:textFill>
        </w:rPr>
      </w:pPr>
      <w:r>
        <w:rPr>
          <w:rStyle w:val="34"/>
          <w:rFonts w:cs="宋体"/>
          <w:color w:val="000000" w:themeColor="text1"/>
          <w14:textFill>
            <w14:solidFill>
              <w14:schemeClr w14:val="tx1"/>
            </w14:solidFill>
          </w14:textFill>
        </w:rPr>
        <w:t>二、申请人的资格要求：</w:t>
      </w:r>
    </w:p>
    <w:p w14:paraId="12C7AE5F">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902FEC0">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2、本项目的特定资格要求：</w:t>
      </w:r>
      <w:r>
        <w:rPr>
          <w:rFonts w:hint="eastAsia" w:asciiTheme="minorEastAsia" w:hAnsiTheme="minorEastAsia" w:eastAsiaTheme="minorEastAsia"/>
          <w:color w:val="000000" w:themeColor="text1"/>
          <w:sz w:val="24"/>
          <w:lang w:val="en-US" w:eastAsia="zh-CN"/>
          <w14:textFill>
            <w14:solidFill>
              <w14:schemeClr w14:val="tx1"/>
            </w14:solidFill>
          </w14:textFill>
        </w:rPr>
        <w:t>供应商具有有效的《食品经营许可证》。</w:t>
      </w:r>
    </w:p>
    <w:p w14:paraId="63A3297D">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落实政府采购政策需满足的资格要求：</w:t>
      </w:r>
      <w:r>
        <w:rPr>
          <w:rFonts w:hint="eastAsia" w:asciiTheme="minorEastAsia" w:hAnsiTheme="minorEastAsia" w:eastAsiaTheme="minorEastAsia"/>
          <w:color w:val="000000" w:themeColor="text1"/>
          <w:sz w:val="24"/>
          <w:lang w:val="en-US" w:eastAsia="zh-CN"/>
          <w14:textFill>
            <w14:solidFill>
              <w14:schemeClr w14:val="tx1"/>
            </w14:solidFill>
          </w14:textFill>
        </w:rPr>
        <w:t>谈判响应的供应商必须是中小微企业，不接受大型企业谈判响应。</w:t>
      </w:r>
    </w:p>
    <w:p w14:paraId="09BBBA02">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本项目不接受联合体投标</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52B8BC35">
      <w:pPr>
        <w:pStyle w:val="16"/>
        <w:snapToGrid w:val="0"/>
        <w:spacing w:line="360" w:lineRule="auto"/>
        <w:ind w:left="2" w:leftChars="1" w:firstLine="422" w:firstLineChars="200"/>
        <w:rPr>
          <w:rFonts w:hint="default" w:cs="宋体"/>
          <w:color w:val="000000" w:themeColor="text1"/>
          <w14:textFill>
            <w14:solidFill>
              <w14:schemeClr w14:val="tx1"/>
            </w14:solidFill>
          </w14:textFill>
        </w:rPr>
      </w:pPr>
      <w:r>
        <w:rPr>
          <w:rStyle w:val="34"/>
          <w:rFonts w:cs="宋体"/>
          <w:color w:val="000000" w:themeColor="text1"/>
          <w14:textFill>
            <w14:solidFill>
              <w14:schemeClr w14:val="tx1"/>
            </w14:solidFill>
          </w14:textFill>
        </w:rPr>
        <w:t>三、获取（下载）采购文件</w:t>
      </w:r>
    </w:p>
    <w:p w14:paraId="2C483350">
      <w:pPr>
        <w:pStyle w:val="16"/>
        <w:snapToGrid w:val="0"/>
        <w:spacing w:line="360" w:lineRule="auto"/>
        <w:ind w:left="2" w:leftChars="1" w:firstLine="420" w:firstLineChars="200"/>
        <w:rPr>
          <w:rFonts w:hint="default" w:asciiTheme="minorEastAsia" w:hAnsiTheme="minorEastAsia" w:eastAsiaTheme="minorEastAsia"/>
          <w:color w:val="000000" w:themeColor="text1"/>
          <w:sz w:val="24"/>
          <w14:textFill>
            <w14:solidFill>
              <w14:schemeClr w14:val="tx1"/>
            </w14:solidFill>
          </w14:textFill>
        </w:rPr>
      </w:pPr>
      <w:r>
        <w:rPr>
          <w:rFonts w:cs="宋体"/>
          <w:color w:val="000000" w:themeColor="text1"/>
          <w14:textFill>
            <w14:solidFill>
              <w14:schemeClr w14:val="tx1"/>
            </w14:solidFill>
          </w14:textFill>
        </w:rPr>
        <w:t>   </w:t>
      </w:r>
      <w:r>
        <w:rPr>
          <w:rFonts w:hint="eastAsia" w:asciiTheme="minorEastAsia" w:hAnsiTheme="minorEastAsia" w:eastAsiaTheme="minorEastAsia"/>
          <w:color w:val="000000" w:themeColor="text1"/>
          <w:sz w:val="24"/>
          <w14:textFill>
            <w14:solidFill>
              <w14:schemeClr w14:val="tx1"/>
            </w14:solidFill>
          </w14:textFill>
        </w:rPr>
        <w:t>时间：/至</w:t>
      </w:r>
      <w:r>
        <w:rPr>
          <w:rFonts w:hint="eastAsia" w:asciiTheme="minorEastAsia" w:hAnsiTheme="minorEastAsia" w:eastAsiaTheme="minorEastAsia"/>
          <w:color w:val="000000" w:themeColor="text1"/>
          <w:sz w:val="24"/>
          <w:lang w:eastAsia="zh-CN"/>
          <w14:textFill>
            <w14:solidFill>
              <w14:schemeClr w14:val="tx1"/>
            </w14:solidFill>
          </w14:textFill>
        </w:rPr>
        <w:t>2024</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8月1</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color w:val="000000" w:themeColor="text1"/>
          <w:sz w:val="24"/>
          <w:lang w:val="en-US" w:eastAsia="zh-CN"/>
          <w14:textFill>
            <w14:solidFill>
              <w14:schemeClr w14:val="tx1"/>
            </w14:solidFill>
          </w14:textFill>
        </w:rPr>
        <w:t>15：00</w:t>
      </w:r>
      <w:r>
        <w:rPr>
          <w:rFonts w:hint="eastAsia" w:asciiTheme="minorEastAsia" w:hAnsiTheme="minorEastAsia" w:eastAsiaTheme="minorEastAsia"/>
          <w:color w:val="000000" w:themeColor="text1"/>
          <w:sz w:val="24"/>
          <w14:textFill>
            <w14:solidFill>
              <w14:schemeClr w14:val="tx1"/>
            </w14:solidFill>
          </w14:textFill>
        </w:rPr>
        <w:t xml:space="preserve"> ，每天上午00:00至12:00，下午12:00至23:59（北京时间，线上获取法定节假日均可，线下获取文件法定节假日除外）</w:t>
      </w:r>
    </w:p>
    <w:p w14:paraId="231ABEEA">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地点（网址）：浙江政府采购网本项目公告附件  </w:t>
      </w:r>
    </w:p>
    <w:p w14:paraId="0A565A80">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方式：供应商登录政采云平台https://www.zcygov.cn/在线申请获取采购文件（进入“项目采购”应用，在获取采购文件菜单中选择项目，申请获取采购文件）  </w:t>
      </w:r>
    </w:p>
    <w:p w14:paraId="1D7F7E48">
      <w:pPr>
        <w:pStyle w:val="27"/>
        <w:spacing w:before="204" w:beforeAutospacing="0" w:after="204" w:afterAutospacing="0" w:line="360" w:lineRule="auto"/>
        <w:jc w:val="both"/>
        <w:rPr>
          <w:rFonts w:hint="default" w:cs="宋体"/>
          <w:color w:val="000000" w:themeColor="text1"/>
          <w14:textFill>
            <w14:solidFill>
              <w14:schemeClr w14:val="tx1"/>
            </w14:solidFill>
          </w14:textFill>
        </w:rPr>
      </w:pPr>
      <w:r>
        <w:rPr>
          <w:rStyle w:val="34"/>
          <w:rFonts w:cs="宋体"/>
          <w:color w:val="000000" w:themeColor="text1"/>
          <w14:textFill>
            <w14:solidFill>
              <w14:schemeClr w14:val="tx1"/>
            </w14:solidFill>
          </w14:textFill>
        </w:rPr>
        <w:t>四、响应文件提交（上传）</w:t>
      </w:r>
    </w:p>
    <w:p w14:paraId="124A0572">
      <w:pPr>
        <w:pStyle w:val="16"/>
        <w:snapToGrid w:val="0"/>
        <w:spacing w:line="360" w:lineRule="auto"/>
        <w:ind w:left="2" w:leftChars="1" w:firstLine="420" w:firstLineChars="200"/>
        <w:rPr>
          <w:rFonts w:hint="default" w:asciiTheme="minorEastAsia" w:hAnsiTheme="minorEastAsia" w:eastAsiaTheme="minorEastAsia"/>
          <w:color w:val="000000" w:themeColor="text1"/>
          <w:sz w:val="24"/>
          <w14:textFill>
            <w14:solidFill>
              <w14:schemeClr w14:val="tx1"/>
            </w14:solidFill>
          </w14:textFill>
        </w:rPr>
      </w:pPr>
      <w:r>
        <w:rPr>
          <w:rFonts w:cs="宋体"/>
          <w:color w:val="000000" w:themeColor="text1"/>
          <w14:textFill>
            <w14:solidFill>
              <w14:schemeClr w14:val="tx1"/>
            </w14:solidFill>
          </w14:textFill>
        </w:rPr>
        <w:t>   </w:t>
      </w:r>
      <w:r>
        <w:rPr>
          <w:rFonts w:hint="eastAsia" w:cs="宋体"/>
          <w:color w:val="000000" w:themeColor="text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截止时间：</w:t>
      </w:r>
      <w:r>
        <w:rPr>
          <w:rFonts w:hint="eastAsia" w:asciiTheme="minorEastAsia" w:hAnsiTheme="minorEastAsia" w:eastAsiaTheme="minorEastAsia"/>
          <w:color w:val="000000" w:themeColor="text1"/>
          <w:sz w:val="24"/>
          <w:lang w:eastAsia="zh-CN"/>
          <w14:textFill>
            <w14:solidFill>
              <w14:schemeClr w14:val="tx1"/>
            </w14:solidFill>
          </w14:textFill>
        </w:rPr>
        <w:t>2024</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8月1</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color w:val="000000" w:themeColor="text1"/>
          <w:sz w:val="24"/>
          <w:lang w:val="en-US" w:eastAsia="zh-CN"/>
          <w14:textFill>
            <w14:solidFill>
              <w14:schemeClr w14:val="tx1"/>
            </w14:solidFill>
          </w14:textFill>
        </w:rPr>
        <w:t>15：00</w:t>
      </w:r>
      <w:r>
        <w:rPr>
          <w:rFonts w:hint="eastAsia" w:asciiTheme="minorEastAsia" w:hAnsiTheme="minorEastAsia" w:eastAsiaTheme="minorEastAsia"/>
          <w:color w:val="000000" w:themeColor="text1"/>
          <w:sz w:val="24"/>
          <w14:textFill>
            <w14:solidFill>
              <w14:schemeClr w14:val="tx1"/>
            </w14:solidFill>
          </w14:textFill>
        </w:rPr>
        <w:t>（北京时间）</w:t>
      </w:r>
    </w:p>
    <w:p w14:paraId="63A38D8D">
      <w:pPr>
        <w:pStyle w:val="16"/>
        <w:snapToGrid w:val="0"/>
        <w:spacing w:line="360" w:lineRule="auto"/>
        <w:ind w:left="2" w:leftChars="1" w:firstLine="480" w:firstLineChars="200"/>
        <w:rPr>
          <w:rFonts w:hint="default" w:cs="宋体"/>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地点（网址）：投标供应商应当在投标截止时间前将生成的“电子加密投标文件”上传递交至“政府采购云平台” </w:t>
      </w:r>
      <w:r>
        <w:rPr>
          <w:rFonts w:cs="宋体"/>
          <w:color w:val="000000" w:themeColor="text1"/>
          <w14:textFill>
            <w14:solidFill>
              <w14:schemeClr w14:val="tx1"/>
            </w14:solidFill>
          </w14:textFill>
        </w:rPr>
        <w:t> </w:t>
      </w:r>
    </w:p>
    <w:p w14:paraId="6DF14C51">
      <w:pPr>
        <w:pStyle w:val="27"/>
        <w:spacing w:before="204" w:beforeAutospacing="0" w:after="204" w:afterAutospacing="0" w:line="360" w:lineRule="auto"/>
        <w:jc w:val="both"/>
        <w:rPr>
          <w:rFonts w:hint="default" w:cs="宋体"/>
          <w:color w:val="000000" w:themeColor="text1"/>
          <w14:textFill>
            <w14:solidFill>
              <w14:schemeClr w14:val="tx1"/>
            </w14:solidFill>
          </w14:textFill>
        </w:rPr>
      </w:pPr>
      <w:r>
        <w:rPr>
          <w:rStyle w:val="34"/>
          <w:rFonts w:cs="宋体"/>
          <w:color w:val="000000" w:themeColor="text1"/>
          <w14:textFill>
            <w14:solidFill>
              <w14:schemeClr w14:val="tx1"/>
            </w14:solidFill>
          </w14:textFill>
        </w:rPr>
        <w:t>五、响应文件开启</w:t>
      </w:r>
      <w:r>
        <w:rPr>
          <w:rFonts w:cs="宋体"/>
          <w:color w:val="000000" w:themeColor="text1"/>
          <w14:textFill>
            <w14:solidFill>
              <w14:schemeClr w14:val="tx1"/>
            </w14:solidFill>
          </w14:textFill>
        </w:rPr>
        <w:t> </w:t>
      </w:r>
    </w:p>
    <w:p w14:paraId="7A07A036">
      <w:pPr>
        <w:pStyle w:val="16"/>
        <w:snapToGrid w:val="0"/>
        <w:spacing w:line="360" w:lineRule="auto"/>
        <w:ind w:left="2" w:leftChars="1" w:firstLine="720" w:firstLineChars="3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开启时间：</w:t>
      </w:r>
      <w:r>
        <w:rPr>
          <w:rFonts w:hint="eastAsia" w:asciiTheme="minorEastAsia" w:hAnsiTheme="minorEastAsia" w:eastAsiaTheme="minorEastAsia"/>
          <w:color w:val="000000" w:themeColor="text1"/>
          <w:sz w:val="24"/>
          <w:lang w:eastAsia="zh-CN"/>
          <w14:textFill>
            <w14:solidFill>
              <w14:schemeClr w14:val="tx1"/>
            </w14:solidFill>
          </w14:textFill>
        </w:rPr>
        <w:t>2024</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8月1</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color w:val="000000" w:themeColor="text1"/>
          <w:sz w:val="24"/>
          <w:lang w:val="en-US" w:eastAsia="zh-CN"/>
          <w14:textFill>
            <w14:solidFill>
              <w14:schemeClr w14:val="tx1"/>
            </w14:solidFill>
          </w14:textFill>
        </w:rPr>
        <w:t>15：00</w:t>
      </w:r>
      <w:r>
        <w:rPr>
          <w:rFonts w:hint="eastAsia" w:asciiTheme="minorEastAsia" w:hAnsiTheme="minorEastAsia" w:eastAsiaTheme="minorEastAsia"/>
          <w:color w:val="000000" w:themeColor="text1"/>
          <w:sz w:val="24"/>
          <w14:textFill>
            <w14:solidFill>
              <w14:schemeClr w14:val="tx1"/>
            </w14:solidFill>
          </w14:textFill>
        </w:rPr>
        <w:t>（北京时间）</w:t>
      </w:r>
    </w:p>
    <w:p w14:paraId="2087D213">
      <w:pPr>
        <w:pStyle w:val="16"/>
        <w:snapToGrid w:val="0"/>
        <w:spacing w:line="360" w:lineRule="auto"/>
        <w:ind w:left="2" w:leftChars="1" w:firstLine="720" w:firstLineChars="3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地点（网址）：</w:t>
      </w:r>
      <w:r>
        <w:rPr>
          <w:rFonts w:hint="eastAsia" w:asciiTheme="minorEastAsia" w:hAnsiTheme="minorEastAsia" w:eastAsiaTheme="minorEastAsia"/>
          <w:color w:val="000000" w:themeColor="text1"/>
          <w:sz w:val="24"/>
          <w:lang w:val="en-US" w:eastAsia="zh-CN"/>
          <w14:textFill>
            <w14:solidFill>
              <w14:schemeClr w14:val="tx1"/>
            </w14:solidFill>
          </w14:textFill>
        </w:rPr>
        <w:t>政采云平台在线开启</w:t>
      </w:r>
      <w:r>
        <w:rPr>
          <w:rFonts w:hint="eastAsia" w:asciiTheme="minorEastAsia" w:hAnsiTheme="minorEastAsia" w:eastAsiaTheme="minorEastAsia"/>
          <w:color w:val="000000" w:themeColor="text1"/>
          <w:sz w:val="24"/>
          <w14:textFill>
            <w14:solidFill>
              <w14:schemeClr w14:val="tx1"/>
            </w14:solidFill>
          </w14:textFill>
        </w:rPr>
        <w:t> </w:t>
      </w:r>
    </w:p>
    <w:p w14:paraId="11B5ABEE">
      <w:pPr>
        <w:pStyle w:val="27"/>
        <w:spacing w:before="204" w:beforeAutospacing="0" w:after="204" w:afterAutospacing="0" w:line="360" w:lineRule="auto"/>
        <w:jc w:val="both"/>
        <w:rPr>
          <w:rStyle w:val="34"/>
          <w:rFonts w:hint="default" w:ascii="Times New Roman" w:hAnsi="Times New Roman" w:cs="宋体"/>
          <w:color w:val="000000" w:themeColor="text1"/>
          <w14:textFill>
            <w14:solidFill>
              <w14:schemeClr w14:val="tx1"/>
            </w14:solidFill>
          </w14:textFill>
        </w:rPr>
      </w:pPr>
      <w:r>
        <w:rPr>
          <w:rStyle w:val="34"/>
          <w:rFonts w:hint="eastAsia" w:ascii="Times New Roman" w:hAnsi="Times New Roman" w:cs="宋体"/>
          <w:color w:val="000000" w:themeColor="text1"/>
          <w14:textFill>
            <w14:solidFill>
              <w14:schemeClr w14:val="tx1"/>
            </w14:solidFill>
          </w14:textFill>
        </w:rPr>
        <w:t>六、公告期限 </w:t>
      </w:r>
    </w:p>
    <w:p w14:paraId="0EB2C5EB">
      <w:pPr>
        <w:pStyle w:val="16"/>
        <w:snapToGrid w:val="0"/>
        <w:spacing w:line="360" w:lineRule="auto"/>
        <w:ind w:left="2" w:leftChars="1" w:firstLine="720" w:firstLineChars="3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自本公告发布之日起3个工作日。</w:t>
      </w:r>
    </w:p>
    <w:p w14:paraId="0C9333E6">
      <w:pPr>
        <w:pStyle w:val="27"/>
        <w:spacing w:before="204" w:beforeAutospacing="0" w:after="204" w:afterAutospacing="0" w:line="360" w:lineRule="auto"/>
        <w:jc w:val="both"/>
        <w:rPr>
          <w:rFonts w:hint="default" w:cs="宋体"/>
          <w:color w:val="000000" w:themeColor="text1"/>
          <w14:textFill>
            <w14:solidFill>
              <w14:schemeClr w14:val="tx1"/>
            </w14:solidFill>
          </w14:textFill>
        </w:rPr>
      </w:pPr>
      <w:r>
        <w:rPr>
          <w:rStyle w:val="34"/>
          <w:rFonts w:cs="宋体"/>
          <w:color w:val="000000" w:themeColor="text1"/>
          <w14:textFill>
            <w14:solidFill>
              <w14:schemeClr w14:val="tx1"/>
            </w14:solidFill>
          </w14:textFill>
        </w:rPr>
        <w:t>七、其他补充事宜</w:t>
      </w:r>
      <w:r>
        <w:rPr>
          <w:rFonts w:cs="宋体"/>
          <w:color w:val="000000" w:themeColor="text1"/>
          <w14:textFill>
            <w14:solidFill>
              <w14:schemeClr w14:val="tx1"/>
            </w14:solidFill>
          </w14:textFill>
        </w:rPr>
        <w:t> </w:t>
      </w:r>
    </w:p>
    <w:p w14:paraId="49139D38">
      <w:pPr>
        <w:pStyle w:val="27"/>
        <w:spacing w:line="360" w:lineRule="auto"/>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1.供应商认为采购文件使自己的权益受到损害的，可以自获取采购文件之日或者采购文件公告期限届满之日（公告期限届满后获取采购文件的，以公告期限届满之日为准）起7个工作日内，</w:t>
      </w:r>
      <w:r>
        <w:rPr>
          <w:rFonts w:cs="宋体"/>
          <w:color w:val="000000" w:themeColor="text1"/>
          <w:shd w:val="clear" w:color="auto" w:fill="FFFFFF"/>
          <w14:textFill>
            <w14:solidFill>
              <w14:schemeClr w14:val="tx1"/>
            </w14:solidFill>
          </w14:textFill>
        </w:rPr>
        <w:t>对采购文件需求的以书面形式向采购人提出质疑，对其他内容的以书面形式向采购人和采购代理机构提出质疑。</w:t>
      </w:r>
      <w:r>
        <w:rPr>
          <w:rFonts w:cs="宋体"/>
          <w:color w:val="000000" w:themeColor="text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  2.其他事项：无  </w:t>
      </w:r>
    </w:p>
    <w:p w14:paraId="408AF9DC">
      <w:pPr>
        <w:pStyle w:val="27"/>
        <w:spacing w:before="204" w:beforeAutospacing="0" w:after="204" w:afterAutospacing="0" w:line="360" w:lineRule="auto"/>
        <w:jc w:val="both"/>
        <w:rPr>
          <w:rFonts w:hint="default" w:cs="宋体"/>
          <w:color w:val="000000" w:themeColor="text1"/>
          <w14:textFill>
            <w14:solidFill>
              <w14:schemeClr w14:val="tx1"/>
            </w14:solidFill>
          </w14:textFill>
        </w:rPr>
      </w:pPr>
      <w:r>
        <w:rPr>
          <w:rStyle w:val="34"/>
          <w:rFonts w:cs="宋体"/>
          <w:color w:val="000000" w:themeColor="text1"/>
          <w14:textFill>
            <w14:solidFill>
              <w14:schemeClr w14:val="tx1"/>
            </w14:solidFill>
          </w14:textFill>
        </w:rPr>
        <w:t>八、凡对本次招标提出询问、质疑、投诉，请按以下方式联系</w:t>
      </w:r>
    </w:p>
    <w:p w14:paraId="1B715375">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1.采购人信息</w:t>
      </w:r>
    </w:p>
    <w:p w14:paraId="4BC2E6D4">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采购人名称：</w:t>
      </w:r>
      <w:r>
        <w:rPr>
          <w:rFonts w:hint="eastAsia" w:asciiTheme="minorEastAsia" w:hAnsiTheme="minorEastAsia" w:eastAsiaTheme="minorEastAsia"/>
          <w:color w:val="000000" w:themeColor="text1"/>
          <w:sz w:val="24"/>
          <w:lang w:eastAsia="zh-CN"/>
          <w14:textFill>
            <w14:solidFill>
              <w14:schemeClr w14:val="tx1"/>
            </w14:solidFill>
          </w14:textFill>
        </w:rPr>
        <w:t>缙云县公安局</w:t>
      </w:r>
    </w:p>
    <w:p w14:paraId="2C379BB9">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项目联系人：</w:t>
      </w:r>
      <w:r>
        <w:rPr>
          <w:rFonts w:hint="eastAsia" w:asciiTheme="minorEastAsia" w:hAnsiTheme="minorEastAsia" w:eastAsiaTheme="minorEastAsia"/>
          <w:color w:val="000000" w:themeColor="text1"/>
          <w:sz w:val="24"/>
          <w:lang w:eastAsia="zh-CN"/>
          <w14:textFill>
            <w14:solidFill>
              <w14:schemeClr w14:val="tx1"/>
            </w14:solidFill>
          </w14:textFill>
        </w:rPr>
        <w:t>胡女士</w:t>
      </w:r>
      <w:r>
        <w:rPr>
          <w:rFonts w:hint="eastAsia" w:asciiTheme="minorEastAsia" w:hAnsiTheme="minorEastAsia" w:eastAsiaTheme="minorEastAsia"/>
          <w:color w:val="000000" w:themeColor="text1"/>
          <w:sz w:val="24"/>
          <w14:textFill>
            <w14:solidFill>
              <w14:schemeClr w14:val="tx1"/>
            </w14:solidFill>
          </w14:textFill>
        </w:rPr>
        <w:t xml:space="preserve">          </w:t>
      </w:r>
    </w:p>
    <w:p w14:paraId="7DD8F196">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0578-3233205</w:t>
      </w:r>
      <w:r>
        <w:rPr>
          <w:rFonts w:hint="eastAsia" w:asciiTheme="minorEastAsia" w:hAnsiTheme="minorEastAsia" w:eastAsiaTheme="minorEastAsia"/>
          <w:color w:val="000000" w:themeColor="text1"/>
          <w:sz w:val="24"/>
          <w14:textFill>
            <w14:solidFill>
              <w14:schemeClr w14:val="tx1"/>
            </w14:solidFill>
          </w14:textFill>
        </w:rPr>
        <w:t xml:space="preserve"> </w:t>
      </w:r>
    </w:p>
    <w:p w14:paraId="02CA51C5">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2.采购代理机构信息            </w:t>
      </w:r>
    </w:p>
    <w:p w14:paraId="0FA46C1E">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  称：</w:t>
      </w:r>
      <w:r>
        <w:rPr>
          <w:rFonts w:hint="eastAsia" w:asciiTheme="minorEastAsia" w:hAnsiTheme="minorEastAsia" w:eastAsiaTheme="minorEastAsia"/>
          <w:color w:val="000000" w:themeColor="text1"/>
          <w:sz w:val="24"/>
          <w:lang w:eastAsia="zh-CN"/>
          <w14:textFill>
            <w14:solidFill>
              <w14:schemeClr w14:val="tx1"/>
            </w14:solidFill>
          </w14:textFill>
        </w:rPr>
        <w:t>浙江大兴建设项目管理咨询有限公司</w:t>
      </w:r>
      <w:r>
        <w:rPr>
          <w:rFonts w:hint="eastAsia" w:asciiTheme="minorEastAsia" w:hAnsiTheme="minorEastAsia" w:eastAsiaTheme="minorEastAsia"/>
          <w:color w:val="000000" w:themeColor="text1"/>
          <w:sz w:val="24"/>
          <w14:textFill>
            <w14:solidFill>
              <w14:schemeClr w14:val="tx1"/>
            </w14:solidFill>
          </w14:textFill>
        </w:rPr>
        <w:t>             </w:t>
      </w:r>
    </w:p>
    <w:p w14:paraId="6E016561">
      <w:pPr>
        <w:pStyle w:val="16"/>
        <w:snapToGrid w:val="0"/>
        <w:spacing w:line="360" w:lineRule="auto"/>
        <w:ind w:left="2" w:leftChars="1" w:firstLine="480" w:firstLineChars="200"/>
        <w:rPr>
          <w:rFonts w:hint="default" w:asciiTheme="minorEastAsia" w:hAnsiTheme="minorEastAsia" w:eastAsiaTheme="minorEastAsia"/>
          <w:color w:val="000000" w:themeColor="text1"/>
          <w:sz w:val="24"/>
          <w:lang w:val="en-US"/>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  址：</w:t>
      </w:r>
      <w:r>
        <w:rPr>
          <w:rFonts w:hint="eastAsia" w:asciiTheme="minorEastAsia" w:hAnsiTheme="minorEastAsia" w:eastAsiaTheme="minorEastAsia"/>
          <w:color w:val="000000" w:themeColor="text1"/>
          <w:sz w:val="24"/>
          <w:lang w:eastAsia="zh-CN"/>
          <w14:textFill>
            <w14:solidFill>
              <w14:schemeClr w14:val="tx1"/>
            </w14:solidFill>
          </w14:textFill>
        </w:rPr>
        <w:t>浙江省丽水市缙云县五云街道黄龙路293号5单元20</w:t>
      </w: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olor w:val="000000" w:themeColor="text1"/>
          <w:sz w:val="24"/>
          <w:lang w:eastAsia="zh-CN"/>
          <w14:textFill>
            <w14:solidFill>
              <w14:schemeClr w14:val="tx1"/>
            </w14:solidFill>
          </w14:textFill>
        </w:rPr>
        <w:t>室</w:t>
      </w:r>
    </w:p>
    <w:p w14:paraId="0F35BEFE">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项目联系人：</w:t>
      </w:r>
      <w:r>
        <w:rPr>
          <w:rFonts w:hint="eastAsia" w:asciiTheme="minorEastAsia" w:hAnsiTheme="minorEastAsia" w:eastAsiaTheme="minorEastAsia"/>
          <w:color w:val="000000" w:themeColor="text1"/>
          <w:sz w:val="24"/>
          <w:lang w:val="en-US" w:eastAsia="zh-CN"/>
          <w14:textFill>
            <w14:solidFill>
              <w14:schemeClr w14:val="tx1"/>
            </w14:solidFill>
          </w14:textFill>
        </w:rPr>
        <w:t>杜女士</w:t>
      </w:r>
      <w:r>
        <w:rPr>
          <w:rFonts w:hint="eastAsia" w:asciiTheme="minorEastAsia" w:hAnsiTheme="minorEastAsia" w:eastAsiaTheme="minorEastAsia"/>
          <w:color w:val="000000" w:themeColor="text1"/>
          <w:sz w:val="24"/>
          <w14:textFill>
            <w14:solidFill>
              <w14:schemeClr w14:val="tx1"/>
            </w14:solidFill>
          </w14:textFill>
        </w:rPr>
        <w:t xml:space="preserve">   </w:t>
      </w:r>
    </w:p>
    <w:p w14:paraId="34DC6F6E">
      <w:pPr>
        <w:pStyle w:val="16"/>
        <w:snapToGrid w:val="0"/>
        <w:spacing w:line="360" w:lineRule="auto"/>
        <w:ind w:left="2" w:leftChars="1" w:firstLine="480" w:firstLineChars="20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联系电话：0578-3316115</w:t>
      </w:r>
    </w:p>
    <w:p w14:paraId="00B1E312">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质疑联系人：</w:t>
      </w:r>
      <w:r>
        <w:rPr>
          <w:rFonts w:hint="eastAsia" w:asciiTheme="minorEastAsia" w:hAnsiTheme="minorEastAsia" w:eastAsiaTheme="minorEastAsia"/>
          <w:color w:val="000000" w:themeColor="text1"/>
          <w:sz w:val="24"/>
          <w:lang w:val="en-US" w:eastAsia="zh-CN"/>
          <w14:textFill>
            <w14:solidFill>
              <w14:schemeClr w14:val="tx1"/>
            </w14:solidFill>
          </w14:textFill>
        </w:rPr>
        <w:t>樊先生</w:t>
      </w:r>
      <w:r>
        <w:rPr>
          <w:rFonts w:hint="eastAsia" w:asciiTheme="minorEastAsia" w:hAnsiTheme="minorEastAsia" w:eastAsiaTheme="minorEastAsia"/>
          <w:color w:val="000000" w:themeColor="text1"/>
          <w:sz w:val="24"/>
          <w14:textFill>
            <w14:solidFill>
              <w14:schemeClr w14:val="tx1"/>
            </w14:solidFill>
          </w14:textFill>
        </w:rPr>
        <w:t xml:space="preserve">  </w:t>
      </w:r>
    </w:p>
    <w:p w14:paraId="1472DB73">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w:t>
      </w:r>
      <w:r>
        <w:rPr>
          <w:rFonts w:hint="eastAsia" w:asciiTheme="minorEastAsia" w:hAnsiTheme="minorEastAsia" w:eastAsiaTheme="minorEastAsia"/>
          <w:color w:val="000000" w:themeColor="text1"/>
          <w:sz w:val="24"/>
          <w:lang w:eastAsia="zh-CN"/>
          <w14:textFill>
            <w14:solidFill>
              <w14:schemeClr w14:val="tx1"/>
            </w14:solidFill>
          </w14:textFill>
        </w:rPr>
        <w:t>0578-3316115</w:t>
      </w:r>
      <w:r>
        <w:rPr>
          <w:rFonts w:hint="eastAsia" w:asciiTheme="minorEastAsia" w:hAnsiTheme="minorEastAsia" w:eastAsiaTheme="minorEastAsia"/>
          <w:color w:val="000000" w:themeColor="text1"/>
          <w:sz w:val="24"/>
          <w14:textFill>
            <w14:solidFill>
              <w14:schemeClr w14:val="tx1"/>
            </w14:solidFill>
          </w14:textFill>
        </w:rPr>
        <w:t xml:space="preserve">    </w:t>
      </w:r>
    </w:p>
    <w:p w14:paraId="2DA8BE8D">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3.同级政府采购监督管理部门</w:t>
      </w:r>
    </w:p>
    <w:p w14:paraId="1137A6E8">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  称：缙云县财政局政府采购监管科</w:t>
      </w:r>
    </w:p>
    <w:p w14:paraId="7FD78439">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  址：</w:t>
      </w:r>
      <w:r>
        <w:rPr>
          <w:rFonts w:hint="eastAsia" w:asciiTheme="minorEastAsia" w:hAnsiTheme="minorEastAsia" w:eastAsiaTheme="minorEastAsia"/>
          <w:color w:val="000000" w:themeColor="text1"/>
          <w:sz w:val="24"/>
          <w:lang w:eastAsia="zh-CN"/>
          <w14:textFill>
            <w14:solidFill>
              <w14:schemeClr w14:val="tx1"/>
            </w14:solidFill>
          </w14:textFill>
        </w:rPr>
        <w:t>缙云县财政大楼7楼</w:t>
      </w:r>
    </w:p>
    <w:p w14:paraId="5589636E">
      <w:pPr>
        <w:pStyle w:val="16"/>
        <w:snapToGrid w:val="0"/>
        <w:spacing w:line="360" w:lineRule="auto"/>
        <w:ind w:left="2" w:leftChars="1"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联系人 ：朱航  </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p>
    <w:p w14:paraId="6A9EDC6A">
      <w:pPr>
        <w:pStyle w:val="16"/>
        <w:snapToGrid w:val="0"/>
        <w:spacing w:line="360" w:lineRule="auto"/>
        <w:ind w:left="2" w:leftChars="1" w:firstLine="480" w:firstLineChars="200"/>
        <w:rPr>
          <w:rFonts w:hint="default"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监督投诉电话：0578-3318985</w:t>
      </w:r>
    </w:p>
    <w:p w14:paraId="5F54DB9C">
      <w:pP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14:paraId="78185AB6">
      <w:pPr>
        <w:spacing w:line="360" w:lineRule="auto"/>
        <w:jc w:val="center"/>
        <w:outlineLvl w:val="2"/>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第二章　供应商须知</w:t>
      </w:r>
    </w:p>
    <w:p w14:paraId="2D5BBB75">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 xml:space="preserve">   前附表</w:t>
      </w:r>
    </w:p>
    <w:tbl>
      <w:tblPr>
        <w:tblStyle w:val="31"/>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98"/>
        <w:gridCol w:w="6679"/>
      </w:tblGrid>
      <w:tr w14:paraId="4FEE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8714F0">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498" w:type="dxa"/>
            <w:tcBorders>
              <w:top w:val="single" w:color="auto" w:sz="4" w:space="0"/>
              <w:left w:val="single" w:color="auto" w:sz="4" w:space="0"/>
              <w:bottom w:val="single" w:color="auto" w:sz="4" w:space="0"/>
              <w:right w:val="single" w:color="auto" w:sz="4" w:space="0"/>
            </w:tcBorders>
            <w:vAlign w:val="center"/>
          </w:tcPr>
          <w:p w14:paraId="35A76927">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    目</w:t>
            </w:r>
          </w:p>
        </w:tc>
        <w:tc>
          <w:tcPr>
            <w:tcW w:w="6679" w:type="dxa"/>
            <w:tcBorders>
              <w:top w:val="single" w:color="auto" w:sz="4" w:space="0"/>
              <w:left w:val="single" w:color="auto" w:sz="4" w:space="0"/>
              <w:bottom w:val="single" w:color="auto" w:sz="4" w:space="0"/>
              <w:right w:val="single" w:color="auto" w:sz="4" w:space="0"/>
            </w:tcBorders>
            <w:vAlign w:val="center"/>
          </w:tcPr>
          <w:p w14:paraId="7A08C345">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                 容</w:t>
            </w:r>
          </w:p>
        </w:tc>
      </w:tr>
      <w:tr w14:paraId="12C6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CE39DF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98" w:type="dxa"/>
            <w:tcBorders>
              <w:top w:val="single" w:color="auto" w:sz="4" w:space="0"/>
              <w:left w:val="single" w:color="auto" w:sz="4" w:space="0"/>
              <w:bottom w:val="single" w:color="auto" w:sz="4" w:space="0"/>
              <w:right w:val="single" w:color="auto" w:sz="4" w:space="0"/>
            </w:tcBorders>
            <w:vAlign w:val="center"/>
          </w:tcPr>
          <w:p w14:paraId="2C56C85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679" w:type="dxa"/>
            <w:tcBorders>
              <w:top w:val="single" w:color="auto" w:sz="4" w:space="0"/>
              <w:left w:val="single" w:color="auto" w:sz="4" w:space="0"/>
              <w:bottom w:val="single" w:color="auto" w:sz="4" w:space="0"/>
              <w:right w:val="single" w:color="auto" w:sz="4" w:space="0"/>
            </w:tcBorders>
            <w:vAlign w:val="center"/>
          </w:tcPr>
          <w:p w14:paraId="5F7E155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符合谈判公告资格要求的供应商</w:t>
            </w:r>
          </w:p>
        </w:tc>
      </w:tr>
      <w:tr w14:paraId="6EC9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AC13C3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98" w:type="dxa"/>
            <w:tcBorders>
              <w:top w:val="single" w:color="auto" w:sz="4" w:space="0"/>
              <w:left w:val="single" w:color="auto" w:sz="4" w:space="0"/>
              <w:bottom w:val="single" w:color="auto" w:sz="4" w:space="0"/>
              <w:right w:val="single" w:color="auto" w:sz="4" w:space="0"/>
            </w:tcBorders>
            <w:vAlign w:val="center"/>
          </w:tcPr>
          <w:p w14:paraId="4ABE873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679" w:type="dxa"/>
            <w:tcBorders>
              <w:top w:val="single" w:color="auto" w:sz="4" w:space="0"/>
              <w:left w:val="single" w:color="auto" w:sz="4" w:space="0"/>
              <w:bottom w:val="single" w:color="auto" w:sz="4" w:space="0"/>
              <w:right w:val="single" w:color="auto" w:sz="4" w:space="0"/>
            </w:tcBorders>
            <w:vAlign w:val="center"/>
          </w:tcPr>
          <w:p w14:paraId="23EB422B">
            <w:pPr>
              <w:pStyle w:val="12"/>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不组织。</w:t>
            </w:r>
          </w:p>
        </w:tc>
      </w:tr>
      <w:tr w14:paraId="4616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F9310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498" w:type="dxa"/>
            <w:tcBorders>
              <w:top w:val="single" w:color="auto" w:sz="4" w:space="0"/>
              <w:left w:val="single" w:color="auto" w:sz="4" w:space="0"/>
              <w:bottom w:val="single" w:color="auto" w:sz="4" w:space="0"/>
              <w:right w:val="single" w:color="auto" w:sz="4" w:space="0"/>
            </w:tcBorders>
            <w:vAlign w:val="center"/>
          </w:tcPr>
          <w:p w14:paraId="1DC3378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谈判响应文件份数及谈判响应文件递交</w:t>
            </w:r>
          </w:p>
        </w:tc>
        <w:tc>
          <w:tcPr>
            <w:tcW w:w="6679" w:type="dxa"/>
            <w:tcBorders>
              <w:top w:val="single" w:color="auto" w:sz="4" w:space="0"/>
              <w:left w:val="single" w:color="auto" w:sz="4" w:space="0"/>
              <w:bottom w:val="single" w:color="auto" w:sz="4" w:space="0"/>
              <w:right w:val="single" w:color="auto" w:sz="4" w:space="0"/>
            </w:tcBorders>
            <w:vAlign w:val="center"/>
          </w:tcPr>
          <w:p w14:paraId="626C01B6">
            <w:pPr>
              <w:pStyle w:val="66"/>
              <w:spacing w:line="288" w:lineRule="auto"/>
              <w:rPr>
                <w:rFonts w:ascii="宋体" w:hAnsi="宋体" w:cs="Tahoma"/>
                <w:color w:val="000000" w:themeColor="text1"/>
                <w:szCs w:val="24"/>
                <w:highlight w:val="none"/>
                <w:lang w:val="en-US" w:eastAsia="zh-CN"/>
                <w14:textFill>
                  <w14:solidFill>
                    <w14:schemeClr w14:val="tx1"/>
                  </w14:solidFill>
                </w14:textFill>
              </w:rPr>
            </w:pPr>
            <w:r>
              <w:rPr>
                <w:rFonts w:hint="eastAsia" w:ascii="宋体" w:hAnsi="宋体" w:cs="Tahoma"/>
                <w:color w:val="000000" w:themeColor="text1"/>
                <w:szCs w:val="24"/>
                <w:lang w:val="en-US" w:eastAsia="zh-CN"/>
                <w14:textFill>
                  <w14:solidFill>
                    <w14:schemeClr w14:val="tx1"/>
                  </w14:solidFill>
                </w14:textFill>
              </w:rPr>
              <w:t>接收人：浙江大兴建设项目管理咨询有限公司</w:t>
            </w:r>
            <w:r>
              <w:rPr>
                <w:rFonts w:hint="eastAsia" w:ascii="宋体" w:hAnsi="宋体" w:cs="Tahoma"/>
                <w:color w:val="000000" w:themeColor="text1"/>
                <w:szCs w:val="24"/>
                <w:highlight w:val="none"/>
                <w:lang w:val="en-US" w:eastAsia="zh-CN"/>
                <w14:textFill>
                  <w14:solidFill>
                    <w14:schemeClr w14:val="tx1"/>
                  </w14:solidFill>
                </w14:textFill>
              </w:rPr>
              <w:t xml:space="preserve"> </w:t>
            </w:r>
          </w:p>
          <w:p w14:paraId="59C83CEA">
            <w:pPr>
              <w:spacing w:line="288" w:lineRule="auto"/>
              <w:ind w:left="118" w:hanging="118" w:hangingChars="49"/>
              <w:rPr>
                <w:rFonts w:hint="eastAsia" w:ascii="宋体" w:hAnsi="宋体"/>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提交</w:t>
            </w:r>
            <w:r>
              <w:rPr>
                <w:rFonts w:hint="eastAsia" w:ascii="宋体" w:hAnsi="宋体" w:cs="仿宋_GB2312"/>
                <w:b/>
                <w:color w:val="000000" w:themeColor="text1"/>
                <w:sz w:val="24"/>
                <w:highlight w:val="none"/>
                <w:lang w:eastAsia="zh-CN"/>
                <w14:textFill>
                  <w14:solidFill>
                    <w14:schemeClr w14:val="tx1"/>
                  </w14:solidFill>
                </w14:textFill>
              </w:rPr>
              <w:t>谈判</w:t>
            </w:r>
            <w:r>
              <w:rPr>
                <w:rFonts w:hint="eastAsia" w:ascii="宋体" w:hAnsi="宋体" w:cs="仿宋_GB2312"/>
                <w:b/>
                <w:color w:val="000000" w:themeColor="text1"/>
                <w:sz w:val="24"/>
                <w:highlight w:val="none"/>
                <w14:textFill>
                  <w14:solidFill>
                    <w14:schemeClr w14:val="tx1"/>
                  </w14:solidFill>
                </w14:textFill>
              </w:rPr>
              <w:t>响应文件截止时间（即</w:t>
            </w:r>
            <w:r>
              <w:rPr>
                <w:rFonts w:hint="eastAsia" w:ascii="宋体" w:hAnsi="宋体" w:cs="仿宋_GB2312"/>
                <w:b/>
                <w:color w:val="000000" w:themeColor="text1"/>
                <w:sz w:val="24"/>
                <w:highlight w:val="none"/>
                <w:lang w:eastAsia="zh-CN"/>
                <w14:textFill>
                  <w14:solidFill>
                    <w14:schemeClr w14:val="tx1"/>
                  </w14:solidFill>
                </w14:textFill>
              </w:rPr>
              <w:t>谈判</w:t>
            </w:r>
            <w:r>
              <w:rPr>
                <w:rFonts w:hint="eastAsia" w:ascii="宋体" w:hAnsi="宋体" w:cs="仿宋_GB2312"/>
                <w:b/>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lang w:eastAsia="zh-CN"/>
                <w14:textFill>
                  <w14:solidFill>
                    <w14:schemeClr w14:val="tx1"/>
                  </w14:solidFill>
                </w14:textFill>
              </w:rPr>
              <w:t>2024</w:t>
            </w:r>
            <w:r>
              <w:rPr>
                <w:rFonts w:hint="eastAsia" w:ascii="宋体" w:hAnsi="宋体"/>
                <w:b/>
                <w:color w:val="000000" w:themeColor="text1"/>
                <w:sz w:val="24"/>
                <w:highlight w:val="none"/>
                <w:u w:val="single"/>
                <w14:textFill>
                  <w14:solidFill>
                    <w14:schemeClr w14:val="tx1"/>
                  </w14:solidFill>
                </w14:textFill>
              </w:rPr>
              <w:t>年</w:t>
            </w:r>
            <w:r>
              <w:rPr>
                <w:rFonts w:hint="eastAsia" w:ascii="宋体" w:hAnsi="宋体"/>
                <w:b/>
                <w:color w:val="000000" w:themeColor="text1"/>
                <w:sz w:val="24"/>
                <w:highlight w:val="none"/>
                <w:u w:val="single"/>
                <w:lang w:val="en-US" w:eastAsia="zh-CN"/>
                <w14:textFill>
                  <w14:solidFill>
                    <w14:schemeClr w14:val="tx1"/>
                  </w14:solidFill>
                </w14:textFill>
              </w:rPr>
              <w:t>8月1</w:t>
            </w:r>
            <w:r>
              <w:rPr>
                <w:rFonts w:hint="eastAsia" w:ascii="宋体" w:hAnsi="宋体"/>
                <w:b/>
                <w:color w:val="000000" w:themeColor="text1"/>
                <w:sz w:val="24"/>
                <w:highlight w:val="none"/>
                <w:u w:val="single"/>
                <w14:textFill>
                  <w14:solidFill>
                    <w14:schemeClr w14:val="tx1"/>
                  </w14:solidFill>
                </w14:textFill>
              </w:rPr>
              <w:t>日</w:t>
            </w:r>
            <w:r>
              <w:rPr>
                <w:rFonts w:hint="eastAsia" w:ascii="宋体" w:hAnsi="宋体"/>
                <w:b/>
                <w:color w:val="000000" w:themeColor="text1"/>
                <w:sz w:val="24"/>
                <w:highlight w:val="none"/>
                <w:u w:val="single"/>
                <w:lang w:val="en-US" w:eastAsia="zh-CN"/>
                <w14:textFill>
                  <w14:solidFill>
                    <w14:schemeClr w14:val="tx1"/>
                  </w14:solidFill>
                </w14:textFill>
              </w:rPr>
              <w:t>15</w:t>
            </w:r>
            <w:r>
              <w:rPr>
                <w:rFonts w:hint="eastAsia" w:ascii="宋体" w:hAnsi="宋体"/>
                <w:b/>
                <w:color w:val="000000" w:themeColor="text1"/>
                <w:sz w:val="24"/>
                <w:highlight w:val="none"/>
                <w:u w:val="single"/>
                <w14:textFill>
                  <w14:solidFill>
                    <w14:schemeClr w14:val="tx1"/>
                  </w14:solidFill>
                </w14:textFill>
              </w:rPr>
              <w:t>时</w:t>
            </w:r>
            <w:r>
              <w:rPr>
                <w:rFonts w:hint="eastAsia" w:ascii="宋体" w:hAnsi="宋体"/>
                <w:b/>
                <w:color w:val="000000" w:themeColor="text1"/>
                <w:sz w:val="24"/>
                <w:highlight w:val="none"/>
                <w:u w:val="single"/>
                <w:lang w:val="en-US" w:eastAsia="zh-CN"/>
                <w14:textFill>
                  <w14:solidFill>
                    <w14:schemeClr w14:val="tx1"/>
                  </w14:solidFill>
                </w14:textFill>
              </w:rPr>
              <w:t>00</w:t>
            </w:r>
            <w:r>
              <w:rPr>
                <w:rFonts w:hint="eastAsia" w:ascii="宋体" w:hAnsi="宋体"/>
                <w:b/>
                <w:color w:val="000000" w:themeColor="text1"/>
                <w:sz w:val="24"/>
                <w:highlight w:val="none"/>
                <w:u w:val="single"/>
                <w14:textFill>
                  <w14:solidFill>
                    <w14:schemeClr w14:val="tx1"/>
                  </w14:solidFill>
                </w14:textFill>
              </w:rPr>
              <w:t>分</w:t>
            </w:r>
          </w:p>
          <w:p w14:paraId="35213084">
            <w:pPr>
              <w:tabs>
                <w:tab w:val="left" w:pos="0"/>
                <w:tab w:val="left" w:pos="1134"/>
              </w:tabs>
              <w:adjustRightInd w:val="0"/>
              <w:snapToGrid w:val="0"/>
              <w:spacing w:line="288"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提交</w:t>
            </w:r>
            <w:r>
              <w:rPr>
                <w:rFonts w:hint="eastAsia" w:ascii="宋体" w:hAnsi="宋体"/>
                <w:b/>
                <w:bCs/>
                <w:color w:val="000000" w:themeColor="text1"/>
                <w:sz w:val="24"/>
                <w:lang w:eastAsia="zh-CN"/>
                <w14:textFill>
                  <w14:solidFill>
                    <w14:schemeClr w14:val="tx1"/>
                  </w14:solidFill>
                </w14:textFill>
              </w:rPr>
              <w:t>谈判</w:t>
            </w:r>
            <w:r>
              <w:rPr>
                <w:rFonts w:hint="eastAsia" w:ascii="宋体" w:hAnsi="宋体"/>
                <w:b/>
                <w:bCs/>
                <w:color w:val="000000" w:themeColor="text1"/>
                <w:sz w:val="24"/>
                <w14:textFill>
                  <w14:solidFill>
                    <w14:schemeClr w14:val="tx1"/>
                  </w14:solidFill>
                </w14:textFill>
              </w:rPr>
              <w:t>响应文件地点：</w:t>
            </w:r>
          </w:p>
          <w:p w14:paraId="074D1C4C">
            <w:pPr>
              <w:pStyle w:val="16"/>
              <w:adjustRightInd w:val="0"/>
              <w:snapToGrid w:val="0"/>
              <w:spacing w:line="288" w:lineRule="auto"/>
              <w:rPr>
                <w:rFonts w:hAnsi="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（1）电子响应文件：谈判截止时间前在政采云平台上完成电子谈判响应文件的传输提交；</w:t>
            </w:r>
          </w:p>
          <w:p w14:paraId="440EF65A">
            <w:pPr>
              <w:pStyle w:val="16"/>
              <w:adjustRightInd w:val="0"/>
              <w:snapToGrid w:val="0"/>
              <w:spacing w:line="288" w:lineRule="auto"/>
              <w:rPr>
                <w:rFonts w:hint="eastAsia" w:hAnsi="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（2）备份响应文件：</w:t>
            </w:r>
          </w:p>
          <w:p w14:paraId="7D8D98F7">
            <w:pPr>
              <w:pStyle w:val="16"/>
              <w:adjustRightInd w:val="0"/>
              <w:snapToGrid w:val="0"/>
              <w:spacing w:line="288" w:lineRule="auto"/>
              <w:rPr>
                <w:rFonts w:hint="eastAsia" w:hAnsi="宋体"/>
                <w:color w:val="000000" w:themeColor="text1"/>
                <w:sz w:val="24"/>
                <w:szCs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备份响应文件是否提交由供应商自行决定，如不提交的，当电子响应文件无法解密时，将导致无备份响应文件而失去谈判资格，</w:t>
            </w:r>
          </w:p>
          <w:p w14:paraId="2B2D3863">
            <w:pPr>
              <w:spacing w:line="360" w:lineRule="auto"/>
              <w:rPr>
                <w:rFonts w:ascii="宋体" w:hAnsi="宋体" w:cs="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如提交备份投标文件的，应在谈判截止时间前将系统最后生成的具有电子签章的加密备份文件通过电子邮件方式传送至代理机构邮箱（749278492@qq.com），并在邮件中注明项目名称及供应商名称。</w:t>
            </w:r>
          </w:p>
        </w:tc>
      </w:tr>
      <w:tr w14:paraId="11B6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2DF9F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498" w:type="dxa"/>
            <w:tcBorders>
              <w:top w:val="single" w:color="auto" w:sz="4" w:space="0"/>
              <w:left w:val="single" w:color="auto" w:sz="4" w:space="0"/>
              <w:bottom w:val="single" w:color="auto" w:sz="4" w:space="0"/>
              <w:right w:val="single" w:color="auto" w:sz="4" w:space="0"/>
            </w:tcBorders>
            <w:vAlign w:val="center"/>
          </w:tcPr>
          <w:p w14:paraId="2E8122F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响应有效期</w:t>
            </w:r>
          </w:p>
        </w:tc>
        <w:tc>
          <w:tcPr>
            <w:tcW w:w="6679" w:type="dxa"/>
            <w:tcBorders>
              <w:top w:val="single" w:color="auto" w:sz="4" w:space="0"/>
              <w:left w:val="single" w:color="auto" w:sz="4" w:space="0"/>
              <w:bottom w:val="single" w:color="auto" w:sz="4" w:space="0"/>
              <w:right w:val="single" w:color="auto" w:sz="4" w:space="0"/>
            </w:tcBorders>
            <w:vAlign w:val="center"/>
          </w:tcPr>
          <w:p w14:paraId="3987F49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谈判响应有效期为谈判后90天，</w:t>
            </w:r>
            <w:r>
              <w:rPr>
                <w:rFonts w:hint="eastAsia" w:ascii="宋体" w:hAnsi="宋体" w:cs="宋体"/>
                <w:color w:val="000000" w:themeColor="text1"/>
                <w:kern w:val="0"/>
                <w:sz w:val="24"/>
                <w14:textFill>
                  <w14:solidFill>
                    <w14:schemeClr w14:val="tx1"/>
                  </w14:solidFill>
                </w14:textFill>
              </w:rPr>
              <w:t>谈判响应有效期从提交谈判响应文件的截止之日起算。</w:t>
            </w:r>
          </w:p>
        </w:tc>
      </w:tr>
      <w:tr w14:paraId="6B4B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AD8F3C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498" w:type="dxa"/>
            <w:tcBorders>
              <w:top w:val="single" w:color="auto" w:sz="4" w:space="0"/>
              <w:left w:val="single" w:color="auto" w:sz="4" w:space="0"/>
              <w:bottom w:val="single" w:color="auto" w:sz="4" w:space="0"/>
              <w:right w:val="single" w:color="auto" w:sz="4" w:space="0"/>
            </w:tcBorders>
            <w:vAlign w:val="center"/>
          </w:tcPr>
          <w:p w14:paraId="6375614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679" w:type="dxa"/>
            <w:tcBorders>
              <w:top w:val="single" w:color="auto" w:sz="4" w:space="0"/>
              <w:left w:val="single" w:color="auto" w:sz="4" w:space="0"/>
              <w:bottom w:val="single" w:color="auto" w:sz="4" w:space="0"/>
              <w:right w:val="single" w:color="auto" w:sz="4" w:space="0"/>
            </w:tcBorders>
            <w:vAlign w:val="center"/>
          </w:tcPr>
          <w:p w14:paraId="2AC3FE85">
            <w:pPr>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时间：北京时间</w:t>
            </w:r>
            <w:r>
              <w:rPr>
                <w:rFonts w:hint="eastAsia" w:asciiTheme="minorEastAsia" w:hAnsiTheme="minorEastAsia" w:eastAsiaTheme="minorEastAsia"/>
                <w:color w:val="000000" w:themeColor="text1"/>
                <w:sz w:val="24"/>
                <w:lang w:eastAsia="zh-CN"/>
                <w14:textFill>
                  <w14:solidFill>
                    <w14:schemeClr w14:val="tx1"/>
                  </w14:solidFill>
                </w14:textFill>
              </w:rPr>
              <w:t>2024</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8月1</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color w:val="000000" w:themeColor="text1"/>
                <w:sz w:val="24"/>
                <w:lang w:val="en-US" w:eastAsia="zh-CN"/>
                <w14:textFill>
                  <w14:solidFill>
                    <w14:schemeClr w14:val="tx1"/>
                  </w14:solidFill>
                </w14:textFill>
              </w:rPr>
              <w:t>15：00时</w:t>
            </w:r>
          </w:p>
          <w:p w14:paraId="59C14E4E">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地点：</w:t>
            </w:r>
            <w:r>
              <w:rPr>
                <w:rFonts w:hint="eastAsia" w:ascii="宋体" w:hAnsi="宋体" w:eastAsia="宋体" w:cs="宋体"/>
                <w:color w:val="000000" w:themeColor="text1"/>
                <w:sz w:val="24"/>
                <w:lang w:val="en-US" w:eastAsia="zh-CN"/>
                <w14:textFill>
                  <w14:solidFill>
                    <w14:schemeClr w14:val="tx1"/>
                  </w14:solidFill>
                </w14:textFill>
              </w:rPr>
              <w:t>政采云在线开标</w:t>
            </w:r>
          </w:p>
        </w:tc>
      </w:tr>
      <w:tr w14:paraId="27A6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E42D3E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498" w:type="dxa"/>
            <w:tcBorders>
              <w:top w:val="single" w:color="auto" w:sz="4" w:space="0"/>
              <w:left w:val="single" w:color="auto" w:sz="4" w:space="0"/>
              <w:bottom w:val="single" w:color="auto" w:sz="4" w:space="0"/>
              <w:right w:val="single" w:color="auto" w:sz="4" w:space="0"/>
            </w:tcBorders>
            <w:vAlign w:val="center"/>
          </w:tcPr>
          <w:p w14:paraId="0602A00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679" w:type="dxa"/>
            <w:tcBorders>
              <w:top w:val="single" w:color="auto" w:sz="4" w:space="0"/>
              <w:left w:val="single" w:color="auto" w:sz="4" w:space="0"/>
              <w:bottom w:val="single" w:color="auto" w:sz="4" w:space="0"/>
              <w:right w:val="single" w:color="auto" w:sz="4" w:space="0"/>
            </w:tcBorders>
            <w:vAlign w:val="center"/>
          </w:tcPr>
          <w:p w14:paraId="63F7966D">
            <w:pPr>
              <w:spacing w:line="360" w:lineRule="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无</w:t>
            </w:r>
          </w:p>
        </w:tc>
      </w:tr>
      <w:tr w14:paraId="2EF8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0DB4C3">
            <w:pPr>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7</w:t>
            </w:r>
          </w:p>
        </w:tc>
        <w:tc>
          <w:tcPr>
            <w:tcW w:w="1498" w:type="dxa"/>
            <w:tcBorders>
              <w:top w:val="single" w:color="auto" w:sz="4" w:space="0"/>
              <w:left w:val="single" w:color="auto" w:sz="4" w:space="0"/>
              <w:bottom w:val="single" w:color="auto" w:sz="4" w:space="0"/>
              <w:right w:val="single" w:color="auto" w:sz="4" w:space="0"/>
            </w:tcBorders>
            <w:vAlign w:val="center"/>
          </w:tcPr>
          <w:p w14:paraId="4E0387E1">
            <w:pPr>
              <w:autoSpaceDE w:val="0"/>
              <w:autoSpaceDN w:val="0"/>
              <w:adjustRightInd w:val="0"/>
              <w:spacing w:line="360" w:lineRule="auto"/>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679" w:type="dxa"/>
            <w:tcBorders>
              <w:top w:val="single" w:color="auto" w:sz="4" w:space="0"/>
              <w:left w:val="single" w:color="auto" w:sz="4" w:space="0"/>
              <w:bottom w:val="single" w:color="auto" w:sz="4" w:space="0"/>
              <w:right w:val="single" w:color="auto" w:sz="4" w:space="0"/>
            </w:tcBorders>
            <w:vAlign w:val="center"/>
          </w:tcPr>
          <w:p w14:paraId="34D478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带“</w:t>
            </w:r>
            <w:r>
              <w:rPr>
                <w:rFonts w:hint="eastAsia" w:ascii="宋体" w:hAnsi="宋体" w:cs="宋体"/>
                <w:color w:val="000000" w:themeColor="text1"/>
                <w:sz w:val="24"/>
                <w14:textFill>
                  <w14:solidFill>
                    <w14:schemeClr w14:val="tx1"/>
                  </w14:solidFill>
                </w14:textFill>
              </w:rPr>
              <w:t>▲”的条款是实质性条款，投标文件须作出实质性响应，否则作无效投标处理。</w:t>
            </w:r>
          </w:p>
        </w:tc>
      </w:tr>
      <w:tr w14:paraId="2D0E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D9474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498" w:type="dxa"/>
            <w:tcBorders>
              <w:top w:val="single" w:color="auto" w:sz="4" w:space="0"/>
              <w:left w:val="single" w:color="auto" w:sz="4" w:space="0"/>
              <w:bottom w:val="single" w:color="auto" w:sz="4" w:space="0"/>
              <w:right w:val="single" w:color="auto" w:sz="4" w:space="0"/>
            </w:tcBorders>
            <w:vAlign w:val="center"/>
          </w:tcPr>
          <w:p w14:paraId="00FB1967">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节能环保</w:t>
            </w:r>
          </w:p>
        </w:tc>
        <w:tc>
          <w:tcPr>
            <w:tcW w:w="6679" w:type="dxa"/>
            <w:tcBorders>
              <w:top w:val="single" w:color="auto" w:sz="4" w:space="0"/>
              <w:left w:val="single" w:color="auto" w:sz="4" w:space="0"/>
              <w:bottom w:val="single" w:color="auto" w:sz="4" w:space="0"/>
              <w:right w:val="single" w:color="auto" w:sz="4" w:space="0"/>
            </w:tcBorders>
            <w:vAlign w:val="center"/>
          </w:tcPr>
          <w:p w14:paraId="0E55B56F">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符合国家相关法律规定。</w:t>
            </w:r>
          </w:p>
        </w:tc>
      </w:tr>
      <w:tr w14:paraId="7ED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C13E27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498" w:type="dxa"/>
            <w:tcBorders>
              <w:top w:val="single" w:color="auto" w:sz="4" w:space="0"/>
              <w:left w:val="single" w:color="auto" w:sz="4" w:space="0"/>
              <w:bottom w:val="single" w:color="auto" w:sz="4" w:space="0"/>
              <w:right w:val="single" w:color="auto" w:sz="4" w:space="0"/>
            </w:tcBorders>
            <w:vAlign w:val="center"/>
          </w:tcPr>
          <w:p w14:paraId="6DC7653C">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是否专门面向中小微企业采购</w:t>
            </w:r>
          </w:p>
        </w:tc>
        <w:tc>
          <w:tcPr>
            <w:tcW w:w="6679" w:type="dxa"/>
            <w:tcBorders>
              <w:top w:val="single" w:color="auto" w:sz="4" w:space="0"/>
              <w:left w:val="single" w:color="auto" w:sz="4" w:space="0"/>
              <w:bottom w:val="single" w:color="auto" w:sz="4" w:space="0"/>
              <w:right w:val="single" w:color="auto" w:sz="4" w:space="0"/>
            </w:tcBorders>
            <w:vAlign w:val="center"/>
          </w:tcPr>
          <w:p w14:paraId="79A05EB9">
            <w:pPr>
              <w:widowControl/>
              <w:spacing w:line="360" w:lineRule="auto"/>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是</w:t>
            </w:r>
          </w:p>
        </w:tc>
      </w:tr>
      <w:tr w14:paraId="2EB5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1A8592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498" w:type="dxa"/>
            <w:tcBorders>
              <w:top w:val="single" w:color="auto" w:sz="4" w:space="0"/>
              <w:left w:val="single" w:color="auto" w:sz="4" w:space="0"/>
              <w:bottom w:val="single" w:color="auto" w:sz="4" w:space="0"/>
              <w:right w:val="single" w:color="auto" w:sz="4" w:space="0"/>
            </w:tcBorders>
            <w:vAlign w:val="center"/>
          </w:tcPr>
          <w:p w14:paraId="3B9A5D1C">
            <w:pPr>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落实政府采购支持中小企业、监狱企业及残疾人福利性单位发展政策</w:t>
            </w:r>
          </w:p>
        </w:tc>
        <w:tc>
          <w:tcPr>
            <w:tcW w:w="6679" w:type="dxa"/>
            <w:tcBorders>
              <w:top w:val="single" w:color="auto" w:sz="4" w:space="0"/>
              <w:left w:val="single" w:color="auto" w:sz="4" w:space="0"/>
              <w:bottom w:val="single" w:color="auto" w:sz="4" w:space="0"/>
              <w:right w:val="single" w:color="auto" w:sz="4" w:space="0"/>
            </w:tcBorders>
            <w:vAlign w:val="center"/>
          </w:tcPr>
          <w:p w14:paraId="17DCC3C7">
            <w:pPr>
              <w:spacing w:line="360" w:lineRule="auto"/>
              <w:rPr>
                <w:rFonts w:hint="eastAsia" w:ascii="宋体" w:hAnsi="宋体" w:eastAsia="宋体" w:cs="Times New Roman"/>
                <w:bCs/>
                <w:color w:val="000000" w:themeColor="text1"/>
                <w:sz w:val="24"/>
                <w:highlight w:val="none"/>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根据《政府采购促进中小企业发展管理办法》（财库﹝2020﹞46号）规定，本项目</w:t>
            </w:r>
            <w:r>
              <w:rPr>
                <w:rFonts w:hint="eastAsia" w:ascii="宋体" w:hAnsi="宋体" w:eastAsia="宋体" w:cs="Times New Roman"/>
                <w:b/>
                <w:bCs w:val="0"/>
                <w:color w:val="000000" w:themeColor="text1"/>
                <w:sz w:val="24"/>
                <w:highlight w:val="none"/>
                <w:u w:val="single"/>
                <w14:textFill>
                  <w14:solidFill>
                    <w14:schemeClr w14:val="tx1"/>
                  </w14:solidFill>
                </w14:textFill>
              </w:rPr>
              <w:t xml:space="preserve"> 是 </w:t>
            </w:r>
            <w:r>
              <w:rPr>
                <w:rFonts w:hint="eastAsia" w:ascii="宋体" w:hAnsi="宋体" w:eastAsia="宋体" w:cs="Times New Roman"/>
                <w:bCs/>
                <w:color w:val="000000" w:themeColor="text1"/>
                <w:sz w:val="24"/>
                <w:highlight w:val="none"/>
                <w14:textFill>
                  <w14:solidFill>
                    <w14:schemeClr w14:val="tx1"/>
                  </w14:solidFill>
                </w14:textFill>
              </w:rPr>
              <w:t>专门面向中小</w:t>
            </w:r>
            <w:r>
              <w:rPr>
                <w:rFonts w:hint="eastAsia" w:ascii="宋体" w:hAnsi="宋体" w:cs="Times New Roman"/>
                <w:bCs/>
                <w:color w:val="000000" w:themeColor="text1"/>
                <w:sz w:val="24"/>
                <w:highlight w:val="none"/>
                <w:lang w:eastAsia="zh-CN"/>
                <w14:textFill>
                  <w14:solidFill>
                    <w14:schemeClr w14:val="tx1"/>
                  </w14:solidFill>
                </w14:textFill>
              </w:rPr>
              <w:t>微企业</w:t>
            </w:r>
            <w:r>
              <w:rPr>
                <w:rFonts w:hint="eastAsia" w:ascii="宋体" w:hAnsi="宋体" w:eastAsia="宋体" w:cs="Times New Roman"/>
                <w:bCs/>
                <w:color w:val="000000" w:themeColor="text1"/>
                <w:sz w:val="24"/>
                <w:highlight w:val="none"/>
                <w14:textFill>
                  <w14:solidFill>
                    <w14:schemeClr w14:val="tx1"/>
                  </w14:solidFill>
                </w14:textFill>
              </w:rPr>
              <w:t>采购</w:t>
            </w:r>
            <w:r>
              <w:rPr>
                <w:rFonts w:hint="eastAsia" w:ascii="宋体" w:hAnsi="宋体" w:eastAsia="宋体" w:cs="Times New Roman"/>
                <w:bCs/>
                <w:color w:val="000000" w:themeColor="text1"/>
                <w:sz w:val="24"/>
                <w:highlight w:val="none"/>
                <w:lang w:eastAsia="zh-CN"/>
                <w14:textFill>
                  <w14:solidFill>
                    <w14:schemeClr w14:val="tx1"/>
                  </w14:solidFill>
                </w14:textFill>
              </w:rPr>
              <w:t>，不再重复享受价格扣除的优惠政策</w:t>
            </w:r>
            <w:r>
              <w:rPr>
                <w:rFonts w:hint="eastAsia" w:ascii="宋体" w:hAnsi="宋体" w:eastAsia="宋体" w:cs="Times New Roman"/>
                <w:bCs/>
                <w:color w:val="000000" w:themeColor="text1"/>
                <w:sz w:val="24"/>
                <w:highlight w:val="none"/>
                <w14:textFill>
                  <w14:solidFill>
                    <w14:schemeClr w14:val="tx1"/>
                  </w14:solidFill>
                </w14:textFill>
              </w:rPr>
              <w:t>。</w:t>
            </w:r>
          </w:p>
          <w:p w14:paraId="2B7F9061">
            <w:pPr>
              <w:spacing w:line="360" w:lineRule="auto"/>
              <w:rPr>
                <w:rFonts w:hint="eastAsia" w:ascii="宋体" w:hAnsi="宋体" w:eastAsia="宋体" w:cs="Times New Roman"/>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w:t>
            </w:r>
            <w:r>
              <w:rPr>
                <w:rFonts w:hint="eastAsia" w:ascii="宋体" w:hAnsi="宋体" w:eastAsia="宋体" w:cs="宋体"/>
                <w:bCs/>
                <w:color w:val="000000" w:themeColor="text1"/>
                <w:sz w:val="24"/>
                <w:szCs w:val="24"/>
                <w:lang w:eastAsia="zh-CN"/>
                <w14:textFill>
                  <w14:solidFill>
                    <w14:schemeClr w14:val="tx1"/>
                  </w14:solidFill>
                </w14:textFill>
              </w:rPr>
              <w:t>于</w:t>
            </w:r>
            <w:r>
              <w:rPr>
                <w:rFonts w:hint="eastAsia" w:ascii="宋体" w:hAnsi="宋体" w:eastAsia="宋体" w:cs="宋体"/>
                <w:bCs/>
                <w:color w:val="000000" w:themeColor="text1"/>
                <w:sz w:val="24"/>
                <w:szCs w:val="24"/>
                <w14:textFill>
                  <w14:solidFill>
                    <w14:schemeClr w14:val="tx1"/>
                  </w14:solidFill>
                </w14:textFill>
              </w:rPr>
              <w:t>非专门面向中小企业/小微企业采购的项目，对小微企业报价给予</w:t>
            </w: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0%的扣除，用扣除后的价格参加评审。对于联合协议或者分包意向协议约定小微企业的合同份额占到合同总金额30%以上的，对联合体或者大中型企业的报价给予6%的扣除，用扣除后的价格参加评审。</w:t>
            </w:r>
          </w:p>
          <w:p w14:paraId="5AF1FBA6">
            <w:pPr>
              <w:spacing w:line="360" w:lineRule="auto"/>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本项目所属行业：</w:t>
            </w:r>
            <w:r>
              <w:rPr>
                <w:rFonts w:hint="eastAsia" w:ascii="宋体" w:hAnsi="宋体" w:cs="Times New Roman"/>
                <w:bCs/>
                <w:color w:val="000000" w:themeColor="text1"/>
                <w:sz w:val="24"/>
                <w:highlight w:val="none"/>
                <w:u w:val="single"/>
                <w:lang w:eastAsia="zh-CN"/>
                <w14:textFill>
                  <w14:solidFill>
                    <w14:schemeClr w14:val="tx1"/>
                  </w14:solidFill>
                </w14:textFill>
              </w:rPr>
              <w:t>批发</w:t>
            </w:r>
            <w:r>
              <w:rPr>
                <w:rFonts w:hint="eastAsia" w:ascii="宋体" w:hAnsi="宋体" w:eastAsia="宋体" w:cs="Times New Roman"/>
                <w:bCs/>
                <w:color w:val="000000" w:themeColor="text1"/>
                <w:sz w:val="24"/>
                <w:highlight w:val="none"/>
                <w:u w:val="single"/>
                <w:lang w:eastAsia="zh-CN"/>
                <w14:textFill>
                  <w14:solidFill>
                    <w14:schemeClr w14:val="tx1"/>
                  </w14:solidFill>
                </w14:textFill>
              </w:rPr>
              <w:t>业</w:t>
            </w:r>
            <w:r>
              <w:rPr>
                <w:rFonts w:hint="eastAsia" w:ascii="宋体" w:hAnsi="宋体" w:eastAsia="宋体" w:cs="Times New Roman"/>
                <w:bCs/>
                <w:color w:val="000000" w:themeColor="text1"/>
                <w:sz w:val="24"/>
                <w:highlight w:val="none"/>
                <w:u w:val="singl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(中小微型企业划分标准参照国家统计局印发的《统</w:t>
            </w:r>
            <w:r>
              <w:rPr>
                <w:rFonts w:hint="eastAsia" w:ascii="宋体" w:hAnsi="宋体" w:eastAsia="宋体" w:cs="Times New Roman"/>
                <w:bCs/>
                <w:color w:val="000000" w:themeColor="text1"/>
                <w:sz w:val="24"/>
                <w14:textFill>
                  <w14:solidFill>
                    <w14:schemeClr w14:val="tx1"/>
                  </w14:solidFill>
                </w14:textFill>
              </w:rPr>
              <w:t>计上大中小微型企业划分办法（2017）》，上述填写的所属行业详见《统计上大中小微型企业划分办法（2017）》附件)。</w:t>
            </w:r>
          </w:p>
          <w:p w14:paraId="0F3DBB80">
            <w:pPr>
              <w:spacing w:line="360" w:lineRule="auto"/>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监狱企业、残疾人福利性单位视同小型、微型企业，享受价格扣除。</w:t>
            </w:r>
          </w:p>
          <w:p w14:paraId="35CF1B97">
            <w:pPr>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残疾人福利性单位属于小型、微型企业的，不重复享受政策。</w:t>
            </w:r>
          </w:p>
        </w:tc>
      </w:tr>
      <w:tr w14:paraId="6F5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C4491F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498" w:type="dxa"/>
            <w:vAlign w:val="center"/>
          </w:tcPr>
          <w:p w14:paraId="2ECB0A8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6679" w:type="dxa"/>
            <w:vAlign w:val="center"/>
          </w:tcPr>
          <w:p w14:paraId="112F466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1、各供应商自行在浙江政府采购网下载或查阅采购文件和相关更正公告等，不另行通知，如有遗漏采购人、采购代理机构概不负责。</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2、两家或两家以上供应商提供的投标文件出自同一终端设备的，或在相同Internet主机分配地址（相同IP地址）报名或网上投标的，后果由供应商自行承担。</w:t>
            </w:r>
          </w:p>
        </w:tc>
      </w:tr>
      <w:tr w14:paraId="565C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14:paraId="57B0AF7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498" w:type="dxa"/>
            <w:vAlign w:val="center"/>
          </w:tcPr>
          <w:p w14:paraId="0087B09B">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679" w:type="dxa"/>
            <w:vAlign w:val="center"/>
          </w:tcPr>
          <w:p w14:paraId="5CD43640">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本招标文件解释权属于采购人和</w:t>
            </w:r>
            <w:r>
              <w:rPr>
                <w:rFonts w:hint="eastAsia" w:ascii="宋体" w:hAnsi="宋体" w:cs="宋体"/>
                <w:color w:val="000000" w:themeColor="text1"/>
                <w:sz w:val="24"/>
                <w:lang w:eastAsia="zh-CN"/>
                <w14:textFill>
                  <w14:solidFill>
                    <w14:schemeClr w14:val="tx1"/>
                  </w14:solidFill>
                </w14:textFill>
              </w:rPr>
              <w:t>浙江大兴建设项目管理咨询有限公司</w:t>
            </w:r>
            <w:r>
              <w:rPr>
                <w:rFonts w:hint="eastAsia" w:ascii="宋体" w:hAnsi="宋体" w:cs="宋体"/>
                <w:color w:val="000000" w:themeColor="text1"/>
                <w:sz w:val="24"/>
                <w14:textFill>
                  <w14:solidFill>
                    <w14:schemeClr w14:val="tx1"/>
                  </w14:solidFill>
                </w14:textFill>
              </w:rPr>
              <w:t>。</w:t>
            </w:r>
          </w:p>
        </w:tc>
      </w:tr>
      <w:tr w14:paraId="4589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14:paraId="3899574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498" w:type="dxa"/>
            <w:vAlign w:val="center"/>
          </w:tcPr>
          <w:p w14:paraId="2D8269B4">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温馨提示</w:t>
            </w:r>
          </w:p>
        </w:tc>
        <w:tc>
          <w:tcPr>
            <w:tcW w:w="6679" w:type="dxa"/>
            <w:vAlign w:val="center"/>
          </w:tcPr>
          <w:p w14:paraId="5107E84A">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1、政采贷</w:t>
            </w:r>
          </w:p>
          <w:p w14:paraId="46C4C84D">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通过发挥政府采购政策功能，依托政采云在互联网、云计算、大数据等方面的优势，由各银行向平台用户提供中短期贷款（主要包括流水贷和合同贷），以解决中小微企业“融资难”、“担保难”问题的信用融资产品。</w:t>
            </w:r>
          </w:p>
          <w:p w14:paraId="1386989A">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具体要求、条件和操作教程：中标供应商登陆政采云——我的工作台——金融服务——融资专区或保函专区申请。金融专线</w:t>
            </w:r>
            <w:r>
              <w:rPr>
                <w:rFonts w:hint="eastAsia" w:ascii="宋体" w:hAnsi="宋体" w:cs="Times New Roman"/>
                <w:bCs/>
                <w:color w:val="000000" w:themeColor="text1"/>
                <w:sz w:val="24"/>
                <w:lang w:val="en-US" w:eastAsia="zh-CN"/>
                <w14:textFill>
                  <w14:solidFill>
                    <w14:schemeClr w14:val="tx1"/>
                  </w14:solidFill>
                </w14:textFill>
              </w:rPr>
              <w:t>95763</w:t>
            </w:r>
            <w:r>
              <w:rPr>
                <w:rFonts w:hint="eastAsia" w:ascii="宋体" w:hAnsi="宋体" w:eastAsia="宋体" w:cs="Times New Roman"/>
                <w:bCs/>
                <w:color w:val="000000" w:themeColor="text1"/>
                <w:sz w:val="24"/>
                <w:lang w:val="en-US"/>
                <w14:textFill>
                  <w14:solidFill>
                    <w14:schemeClr w14:val="tx1"/>
                  </w14:solidFill>
                </w14:textFill>
              </w:rPr>
              <w:t>。也可查看公告附件中的相关宣传资料，或向各地保险公司、银行咨询办理。</w:t>
            </w:r>
          </w:p>
          <w:p w14:paraId="4B290DF2">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2、履约保函、预付款保函</w:t>
            </w:r>
          </w:p>
          <w:p w14:paraId="53128DF4">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中标供应商可通过政采云以保函的形式提交履约保证金，减少对中小微企业的资金占用，降低财务成本。</w:t>
            </w:r>
          </w:p>
          <w:p w14:paraId="40F1DDA8">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具体要求、条件和操作教程：中标供应商登陆政采云——我的工作台——金融服务——融资专区或保函专区申请。金融专线</w:t>
            </w:r>
            <w:r>
              <w:rPr>
                <w:rFonts w:hint="eastAsia" w:ascii="宋体" w:hAnsi="宋体" w:cs="Times New Roman"/>
                <w:bCs/>
                <w:color w:val="000000" w:themeColor="text1"/>
                <w:sz w:val="24"/>
                <w:lang w:val="en-US" w:eastAsia="zh-CN"/>
                <w14:textFill>
                  <w14:solidFill>
                    <w14:schemeClr w14:val="tx1"/>
                  </w14:solidFill>
                </w14:textFill>
              </w:rPr>
              <w:t>75763</w:t>
            </w:r>
            <w:r>
              <w:rPr>
                <w:rFonts w:hint="eastAsia" w:ascii="宋体" w:hAnsi="宋体" w:eastAsia="宋体" w:cs="Times New Roman"/>
                <w:bCs/>
                <w:color w:val="000000" w:themeColor="text1"/>
                <w:sz w:val="24"/>
                <w:lang w:val="en-US"/>
                <w14:textFill>
                  <w14:solidFill>
                    <w14:schemeClr w14:val="tx1"/>
                  </w14:solidFill>
                </w14:textFill>
              </w:rPr>
              <w:t>。也可查看公告附件中的相关宣传资料，或向各地保险公司、银行咨询办理。</w:t>
            </w:r>
          </w:p>
          <w:p w14:paraId="10F2B805">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3、风险提示.</w:t>
            </w:r>
          </w:p>
          <w:p w14:paraId="2AA4C4BE">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（1）本宣传简介内容仅为提供给各中标供应商对办理政府采购金融服务的宣传和了解之方便，对金融服务的具体内容和操作流程均以各金融机构的要求为准，也不作强制要求。</w:t>
            </w:r>
          </w:p>
          <w:p w14:paraId="5CCB70FF">
            <w:pPr>
              <w:spacing w:line="360" w:lineRule="auto"/>
              <w:rPr>
                <w:rFonts w:hint="eastAsia" w:ascii="宋体" w:hAnsi="宋体" w:eastAsia="宋体" w:cs="Times New Roman"/>
                <w:bCs/>
                <w:color w:val="000000" w:themeColor="text1"/>
                <w:sz w:val="24"/>
                <w:lang w:val="en-US"/>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（2）政府采购金融服务有风险，请详细了解并综合评估后再决定。</w:t>
            </w:r>
          </w:p>
          <w:p w14:paraId="436223E6">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eastAsia="宋体" w:cs="Times New Roman"/>
                <w:bCs/>
                <w:color w:val="000000" w:themeColor="text1"/>
                <w:sz w:val="24"/>
                <w:lang w:val="en-US"/>
                <w14:textFill>
                  <w14:solidFill>
                    <w14:schemeClr w14:val="tx1"/>
                  </w14:solidFill>
                </w14:textFill>
              </w:rPr>
              <w:t>（3）政府采购金融服务遵循平等自愿、风险自担的原则。采购人、代理机构、财政部门不为任何政府采购金融服务项目承担任何形式的担保、解释或其他连带责任。</w:t>
            </w:r>
          </w:p>
        </w:tc>
      </w:tr>
    </w:tbl>
    <w:p w14:paraId="13717B5F">
      <w:pPr>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14:paraId="6ACB5BFF">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 、总  则</w:t>
      </w:r>
    </w:p>
    <w:p w14:paraId="126C015C">
      <w:pPr>
        <w:numPr>
          <w:ilvl w:val="0"/>
          <w:numId w:val="3"/>
        </w:numPr>
        <w:snapToGrid w:val="0"/>
        <w:spacing w:line="360" w:lineRule="auto"/>
        <w:ind w:firstLine="472" w:firstLineChars="196"/>
        <w:jc w:val="left"/>
        <w:outlineLvl w:val="9"/>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适用范围</w:t>
      </w:r>
    </w:p>
    <w:p w14:paraId="27B4B4D3">
      <w:pPr>
        <w:snapToGrid w:val="0"/>
        <w:spacing w:line="360" w:lineRule="auto"/>
        <w:ind w:firstLine="480" w:firstLineChars="200"/>
        <w:jc w:val="left"/>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本谈判文件适用于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w:t>
      </w:r>
      <w:r>
        <w:rPr>
          <w:rFonts w:hint="eastAsia" w:asciiTheme="minorEastAsia" w:hAnsiTheme="minorEastAsia" w:eastAsiaTheme="minorEastAsia"/>
          <w:bCs/>
          <w:color w:val="000000" w:themeColor="text1"/>
          <w:sz w:val="24"/>
          <w14:textFill>
            <w14:solidFill>
              <w14:schemeClr w14:val="tx1"/>
            </w14:solidFill>
          </w14:textFill>
        </w:rPr>
        <w:t>谈判、评审、确定成交供应商</w:t>
      </w:r>
      <w:r>
        <w:rPr>
          <w:rFonts w:hint="eastAsia" w:asciiTheme="minorEastAsia" w:hAnsiTheme="minorEastAsia" w:eastAsiaTheme="minorEastAsia"/>
          <w:color w:val="000000" w:themeColor="text1"/>
          <w:sz w:val="24"/>
          <w14:textFill>
            <w14:solidFill>
              <w14:schemeClr w14:val="tx1"/>
            </w14:solidFill>
          </w14:textFill>
        </w:rPr>
        <w:t>、验收、合同履约、付款等行为（法律、法规另有规定的，从其规定）。</w:t>
      </w:r>
    </w:p>
    <w:p w14:paraId="40C751E7">
      <w:pPr>
        <w:snapToGrid w:val="0"/>
        <w:spacing w:before="156" w:beforeLines="50" w:line="360" w:lineRule="auto"/>
        <w:ind w:firstLine="354" w:firstLineChars="147"/>
        <w:jc w:val="left"/>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（二）定义</w:t>
      </w:r>
    </w:p>
    <w:p w14:paraId="26EE6789">
      <w:pPr>
        <w:keepNext w:val="0"/>
        <w:keepLines w:val="0"/>
        <w:tabs>
          <w:tab w:val="left" w:pos="0"/>
          <w:tab w:val="left" w:pos="851"/>
        </w:tabs>
        <w:autoSpaceDE w:val="0"/>
        <w:autoSpaceDN w:val="0"/>
        <w:adjustRightInd w:val="0"/>
        <w:snapToGrid w:val="0"/>
        <w:spacing w:before="0" w:after="0" w:line="360" w:lineRule="auto"/>
        <w:ind w:firstLine="566" w:firstLineChars="236"/>
        <w:jc w:val="left"/>
        <w:outlineLvl w:val="9"/>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color w:val="000000" w:themeColor="text1"/>
          <w:sz w:val="24"/>
          <w:szCs w:val="24"/>
          <w14:textFill>
            <w14:solidFill>
              <w14:schemeClr w14:val="tx1"/>
            </w14:solidFill>
          </w14:textFill>
        </w:rPr>
        <w:t>1、</w:t>
      </w:r>
      <w:r>
        <w:rPr>
          <w:rFonts w:hint="eastAsia" w:ascii="宋体" w:hAnsi="宋体"/>
          <w:b w:val="0"/>
          <w:bCs w:val="0"/>
          <w:color w:val="000000" w:themeColor="text1"/>
          <w:sz w:val="24"/>
          <w:szCs w:val="24"/>
          <w:lang w:val="zh-CN"/>
          <w14:textFill>
            <w14:solidFill>
              <w14:schemeClr w14:val="tx1"/>
            </w14:solidFill>
          </w14:textFill>
        </w:rPr>
        <w:t>“采购组织机构”指采购人委托组织谈判的集中采购机构或采购代理机构。</w:t>
      </w:r>
    </w:p>
    <w:p w14:paraId="2507F721">
      <w:pPr>
        <w:snapToGrid w:val="0"/>
        <w:spacing w:line="360" w:lineRule="auto"/>
        <w:ind w:firstLine="566" w:firstLineChars="236"/>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集中采购机构或</w:t>
      </w:r>
      <w:r>
        <w:rPr>
          <w:rFonts w:hint="eastAsia" w:asciiTheme="minorEastAsia" w:hAnsiTheme="minorEastAsia" w:eastAsiaTheme="minorEastAsia"/>
          <w:color w:val="000000" w:themeColor="text1"/>
          <w:sz w:val="24"/>
          <w14:textFill>
            <w14:solidFill>
              <w14:schemeClr w14:val="tx1"/>
            </w14:solidFill>
          </w14:textFill>
        </w:rPr>
        <w:t>采购代理机构采购本次项目的国家机关、事业单位和团体组织。</w:t>
      </w:r>
    </w:p>
    <w:p w14:paraId="624C2A01">
      <w:pPr>
        <w:snapToGrid w:val="0"/>
        <w:spacing w:line="360" w:lineRule="auto"/>
        <w:ind w:left="424" w:leftChars="202" w:firstLine="141" w:firstLineChars="59"/>
        <w:jc w:val="left"/>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3、谈判</w:t>
      </w:r>
      <w:r>
        <w:rPr>
          <w:rFonts w:hint="eastAsia" w:ascii="宋体"/>
          <w:color w:val="000000" w:themeColor="text1"/>
          <w:kern w:val="0"/>
          <w:sz w:val="24"/>
          <w14:textFill>
            <w14:solidFill>
              <w14:schemeClr w14:val="tx1"/>
            </w14:solidFill>
          </w14:textFill>
        </w:rPr>
        <w:t>供应商</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指向</w:t>
      </w:r>
      <w:r>
        <w:rPr>
          <w:rFonts w:hint="eastAsia" w:asciiTheme="minorEastAsia" w:hAnsiTheme="minorEastAsia" w:eastAsiaTheme="minorEastAsia"/>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Theme="minorEastAsia" w:hAnsiTheme="minorEastAsia" w:eastAsiaTheme="minorEastAsia"/>
          <w:color w:val="000000" w:themeColor="text1"/>
          <w:sz w:val="24"/>
          <w14:textFill>
            <w14:solidFill>
              <w14:schemeClr w14:val="tx1"/>
            </w14:solidFill>
          </w14:textFill>
        </w:rPr>
        <w:t>机构</w:t>
      </w:r>
      <w:r>
        <w:rPr>
          <w:rFonts w:asciiTheme="minorEastAsia" w:hAnsiTheme="minorEastAsia" w:eastAsiaTheme="minorEastAsia"/>
          <w:color w:val="000000" w:themeColor="text1"/>
          <w:sz w:val="24"/>
          <w14:textFill>
            <w14:solidFill>
              <w14:schemeClr w14:val="tx1"/>
            </w14:solidFill>
          </w14:textFill>
        </w:rPr>
        <w:t>提交</w:t>
      </w:r>
      <w:r>
        <w:rPr>
          <w:rFonts w:hint="eastAsia" w:asciiTheme="minorEastAsia" w:hAnsiTheme="minorEastAsia" w:eastAsiaTheme="minorEastAsia"/>
          <w:color w:val="000000" w:themeColor="text1"/>
          <w:sz w:val="24"/>
          <w14:textFill>
            <w14:solidFill>
              <w14:schemeClr w14:val="tx1"/>
            </w14:solidFill>
          </w14:textFill>
        </w:rPr>
        <w:t>谈判响应</w:t>
      </w:r>
      <w:r>
        <w:rPr>
          <w:rFonts w:asciiTheme="minorEastAsia" w:hAnsiTheme="minorEastAsia" w:eastAsiaTheme="minorEastAsia"/>
          <w:color w:val="000000" w:themeColor="text1"/>
          <w:sz w:val="24"/>
          <w14:textFill>
            <w14:solidFill>
              <w14:schemeClr w14:val="tx1"/>
            </w14:solidFill>
          </w14:textFill>
        </w:rPr>
        <w:t>文件的单位或个人。</w:t>
      </w:r>
    </w:p>
    <w:p w14:paraId="0CBF42BD">
      <w:pPr>
        <w:snapToGrid w:val="0"/>
        <w:spacing w:line="360" w:lineRule="auto"/>
        <w:ind w:left="424" w:leftChars="202" w:firstLine="143"/>
        <w:jc w:val="left"/>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货物</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是指各种形态和种类的物品，包括原材料、燃料、设备、产品等。</w:t>
      </w:r>
    </w:p>
    <w:p w14:paraId="4F6C23A1">
      <w:pPr>
        <w:snapToGrid w:val="0"/>
        <w:spacing w:line="360" w:lineRule="auto"/>
        <w:ind w:firstLine="566" w:firstLineChars="236"/>
        <w:jc w:val="left"/>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14:paraId="5F392BF3">
      <w:pPr>
        <w:snapToGrid w:val="0"/>
        <w:spacing w:line="360" w:lineRule="auto"/>
        <w:ind w:firstLine="566" w:firstLineChars="236"/>
        <w:jc w:val="left"/>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“书面形式”包括信函、传真等。</w:t>
      </w:r>
    </w:p>
    <w:p w14:paraId="63528092">
      <w:pPr>
        <w:snapToGrid w:val="0"/>
        <w:spacing w:line="360" w:lineRule="auto"/>
        <w:ind w:firstLine="566" w:firstLineChars="236"/>
        <w:jc w:val="left"/>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“▲”系指实质性要求条款。</w:t>
      </w:r>
    </w:p>
    <w:p w14:paraId="4FF372F6">
      <w:pPr>
        <w:snapToGrid w:val="0"/>
        <w:spacing w:before="156" w:beforeLines="50" w:line="360" w:lineRule="auto"/>
        <w:ind w:firstLine="472" w:firstLineChars="196"/>
        <w:jc w:val="left"/>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（三）谈判费用</w:t>
      </w:r>
    </w:p>
    <w:p w14:paraId="2FD8C21B">
      <w:pPr>
        <w:snapToGrid w:val="0"/>
        <w:spacing w:line="360" w:lineRule="auto"/>
        <w:ind w:firstLine="480" w:firstLineChars="200"/>
        <w:jc w:val="left"/>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不论谈判结果如何，供应商均应自行承担所有与谈判有关的全部费用（谈判文件有相关规定除外）。</w:t>
      </w:r>
    </w:p>
    <w:p w14:paraId="44BC7BF1">
      <w:pPr>
        <w:pStyle w:val="16"/>
        <w:snapToGrid w:val="0"/>
        <w:spacing w:line="360" w:lineRule="auto"/>
        <w:ind w:left="2" w:leftChars="1" w:firstLine="482" w:firstLineChars="200"/>
        <w:outlineLvl w:val="9"/>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14:paraId="7BACC766">
      <w:pPr>
        <w:pStyle w:val="16"/>
        <w:snapToGrid w:val="0"/>
        <w:spacing w:line="360" w:lineRule="auto"/>
        <w:ind w:left="2" w:leftChars="1"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color w:val="000000" w:themeColor="text1"/>
          <w:kern w:val="0"/>
          <w:sz w:val="24"/>
          <w14:textFill>
            <w14:solidFill>
              <w14:schemeClr w14:val="tx1"/>
            </w14:solidFill>
          </w14:textFill>
        </w:rPr>
        <w:t>供应商</w:t>
      </w:r>
      <w:r>
        <w:rPr>
          <w:rFonts w:hint="eastAsia" w:asciiTheme="minorEastAsia" w:hAnsiTheme="minorEastAsia" w:eastAsiaTheme="minorEastAsia"/>
          <w:color w:val="000000" w:themeColor="text1"/>
          <w:sz w:val="24"/>
          <w14:textFill>
            <w14:solidFill>
              <w14:schemeClr w14:val="tx1"/>
            </w14:solidFill>
          </w14:textFill>
        </w:rPr>
        <w:t>谈判</w:t>
      </w:r>
      <w:r>
        <w:rPr>
          <w:rFonts w:asciiTheme="minorEastAsia" w:hAnsiTheme="minorEastAsia" w:eastAsiaTheme="minorEastAsia"/>
          <w:color w:val="000000" w:themeColor="text1"/>
          <w:sz w:val="24"/>
          <w14:textFill>
            <w14:solidFill>
              <w14:schemeClr w14:val="tx1"/>
            </w14:solidFill>
          </w14:textFill>
        </w:rPr>
        <w:t>所使用的资格、信誉、荣誉、业绩与企业认证必须为本法人所拥有。</w:t>
      </w:r>
      <w:r>
        <w:rPr>
          <w:rFonts w:hint="eastAsia"/>
          <w:color w:val="000000" w:themeColor="text1"/>
          <w:kern w:val="0"/>
          <w:sz w:val="24"/>
          <w14:textFill>
            <w14:solidFill>
              <w14:schemeClr w14:val="tx1"/>
            </w14:solidFill>
          </w14:textFill>
        </w:rPr>
        <w:t>供应商</w:t>
      </w:r>
      <w:r>
        <w:rPr>
          <w:rFonts w:hint="eastAsia" w:asciiTheme="minorEastAsia" w:hAnsiTheme="minorEastAsia" w:eastAsiaTheme="minorEastAsia"/>
          <w:color w:val="000000" w:themeColor="text1"/>
          <w:sz w:val="24"/>
          <w14:textFill>
            <w14:solidFill>
              <w14:schemeClr w14:val="tx1"/>
            </w14:solidFill>
          </w14:textFill>
        </w:rPr>
        <w:t>谈判</w:t>
      </w:r>
      <w:r>
        <w:rPr>
          <w:rFonts w:asciiTheme="minorEastAsia" w:hAnsiTheme="minorEastAsia" w:eastAsiaTheme="minorEastAsia"/>
          <w:color w:val="000000" w:themeColor="text1"/>
          <w:sz w:val="24"/>
          <w14:textFill>
            <w14:solidFill>
              <w14:schemeClr w14:val="tx1"/>
            </w14:solidFill>
          </w14:textFill>
        </w:rPr>
        <w:t>所使用的采购项目实施人员必须为本法人员工（</w:t>
      </w:r>
      <w:r>
        <w:rPr>
          <w:rFonts w:hint="eastAsia" w:asciiTheme="minorEastAsia" w:hAnsiTheme="minorEastAsia" w:eastAsiaTheme="minorEastAsia"/>
          <w:color w:val="000000" w:themeColor="text1"/>
          <w:sz w:val="24"/>
          <w14:textFill>
            <w14:solidFill>
              <w14:schemeClr w14:val="tx1"/>
            </w14:solidFill>
          </w14:textFill>
        </w:rPr>
        <w:t>指</w:t>
      </w:r>
      <w:r>
        <w:rPr>
          <w:rFonts w:asciiTheme="minorEastAsia" w:hAnsiTheme="minorEastAsia" w:eastAsiaTheme="minorEastAsia"/>
          <w:color w:val="000000" w:themeColor="text1"/>
          <w:sz w:val="24"/>
          <w14:textFill>
            <w14:solidFill>
              <w14:schemeClr w14:val="tx1"/>
            </w14:solidFill>
          </w14:textFill>
        </w:rPr>
        <w:t>必须为本法人或控股公司正式员工）。</w:t>
      </w:r>
    </w:p>
    <w:p w14:paraId="72825F41">
      <w:pPr>
        <w:spacing w:line="360" w:lineRule="auto"/>
        <w:ind w:firstLine="480" w:firstLineChars="200"/>
        <w:outlineLvl w:val="9"/>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2、供应商</w:t>
      </w:r>
      <w:r>
        <w:rPr>
          <w:rFonts w:hint="eastAsia" w:hAnsi="宋体"/>
          <w:color w:val="000000" w:themeColor="text1"/>
          <w:sz w:val="24"/>
          <w14:textFill>
            <w14:solidFill>
              <w14:schemeClr w14:val="tx1"/>
            </w14:solidFill>
          </w14:textFill>
        </w:rPr>
        <w:t>所标产品</w:t>
      </w:r>
      <w:r>
        <w:rPr>
          <w:rFonts w:hint="eastAsia" w:asciiTheme="minorEastAsia" w:hAnsiTheme="minorEastAsia" w:eastAsiaTheme="minorEastAsia" w:cstheme="minorBidi"/>
          <w:color w:val="000000" w:themeColor="text1"/>
          <w:sz w:val="24"/>
          <w14:textFill>
            <w14:solidFill>
              <w14:schemeClr w14:val="tx1"/>
            </w14:solidFill>
          </w14:textFill>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color w:val="000000" w:themeColor="text1"/>
          <w:sz w:val="24"/>
          <w14:textFill>
            <w14:solidFill>
              <w14:schemeClr w14:val="tx1"/>
            </w14:solidFill>
          </w14:textFill>
        </w:rPr>
        <w:t>谈判供应商对所投产品技术参数的真实性承担法律责任。</w:t>
      </w:r>
      <w:r>
        <w:rPr>
          <w:rFonts w:hint="eastAsia" w:asciiTheme="minorEastAsia" w:hAnsiTheme="minorEastAsia" w:eastAsiaTheme="minorEastAsia" w:cstheme="minorBidi"/>
          <w:color w:val="000000" w:themeColor="text1"/>
          <w:sz w:val="24"/>
          <w14:textFill>
            <w14:solidFill>
              <w14:schemeClr w14:val="tx1"/>
            </w14:solidFill>
          </w14:textFill>
        </w:rPr>
        <w:t>项目谈判结束后、质疑期限内，如有质疑供应商认为成交供应商所投产品、谈判文件技术参数与谈判需求存在重大偏离、错误、甚至造假的情况，应提供具体有效的证明材料。</w:t>
      </w:r>
    </w:p>
    <w:p w14:paraId="7AEB731D">
      <w:pPr>
        <w:pStyle w:val="44"/>
        <w:snapToGrid w:val="0"/>
        <w:spacing w:line="360" w:lineRule="auto"/>
        <w:ind w:firstLineChars="0"/>
        <w:outlineLvl w:val="9"/>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3、</w:t>
      </w:r>
      <w:r>
        <w:rPr>
          <w:rFonts w:hint="eastAsia" w:ascii="宋体"/>
          <w:color w:val="000000" w:themeColor="text1"/>
          <w:kern w:val="0"/>
          <w:sz w:val="24"/>
          <w:szCs w:val="24"/>
          <w14:textFill>
            <w14:solidFill>
              <w14:schemeClr w14:val="tx1"/>
            </w14:solidFill>
          </w14:textFill>
        </w:rPr>
        <w:t>供应商</w:t>
      </w:r>
      <w:r>
        <w:rPr>
          <w:rFonts w:asciiTheme="minorEastAsia" w:hAnsiTheme="minorEastAsia" w:eastAsiaTheme="minorEastAsia" w:cstheme="minorBidi"/>
          <w:color w:val="000000" w:themeColor="text1"/>
          <w:sz w:val="24"/>
          <w:szCs w:val="24"/>
          <w14:textFill>
            <w14:solidFill>
              <w14:schemeClr w14:val="tx1"/>
            </w14:solidFill>
          </w14:textFill>
        </w:rPr>
        <w:t>在</w:t>
      </w:r>
      <w:r>
        <w:rPr>
          <w:rFonts w:hint="eastAsia" w:asciiTheme="minorEastAsia" w:hAnsiTheme="minorEastAsia" w:eastAsiaTheme="minorEastAsia" w:cstheme="minorBidi"/>
          <w:color w:val="000000" w:themeColor="text1"/>
          <w:sz w:val="24"/>
          <w:szCs w:val="24"/>
          <w14:textFill>
            <w14:solidFill>
              <w14:schemeClr w14:val="tx1"/>
            </w14:solidFill>
          </w14:textFill>
        </w:rPr>
        <w:t>谈判</w:t>
      </w:r>
      <w:r>
        <w:rPr>
          <w:rFonts w:asciiTheme="minorEastAsia" w:hAnsiTheme="minorEastAsia" w:eastAsiaTheme="minorEastAsia" w:cstheme="minorBidi"/>
          <w:color w:val="000000" w:themeColor="text1"/>
          <w:sz w:val="24"/>
          <w:szCs w:val="24"/>
          <w14:textFill>
            <w14:solidFill>
              <w14:schemeClr w14:val="tx1"/>
            </w14:solidFill>
          </w14:textFill>
        </w:rPr>
        <w:t>活动中提供任何虚假材料,其</w:t>
      </w:r>
      <w:r>
        <w:rPr>
          <w:rFonts w:hint="eastAsia" w:asciiTheme="minorEastAsia" w:hAnsiTheme="minorEastAsia" w:eastAsiaTheme="minorEastAsia" w:cstheme="minorBidi"/>
          <w:color w:val="000000" w:themeColor="text1"/>
          <w:sz w:val="24"/>
          <w:szCs w:val="24"/>
          <w14:textFill>
            <w14:solidFill>
              <w14:schemeClr w14:val="tx1"/>
            </w14:solidFill>
          </w14:textFill>
        </w:rPr>
        <w:t>响应</w:t>
      </w:r>
      <w:r>
        <w:rPr>
          <w:rFonts w:asciiTheme="minorEastAsia" w:hAnsiTheme="minorEastAsia" w:eastAsiaTheme="minorEastAsia" w:cstheme="minorBidi"/>
          <w:color w:val="000000" w:themeColor="text1"/>
          <w:sz w:val="24"/>
          <w:szCs w:val="24"/>
          <w14:textFill>
            <w14:solidFill>
              <w14:schemeClr w14:val="tx1"/>
            </w14:solidFill>
          </w14:textFill>
        </w:rPr>
        <w:t>无效，并报监管部门查处；成交后发现的,根据《中华人民共和国政府采购法》第七十七条第一款第一项之规定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14:textFill>
            <w14:solidFill>
              <w14:schemeClr w14:val="tx1"/>
            </w14:solidFill>
          </w14:textFill>
        </w:rPr>
        <w:t>，</w:t>
      </w:r>
      <w:r>
        <w:rPr>
          <w:rFonts w:asciiTheme="minorEastAsia" w:hAnsiTheme="minorEastAsia" w:eastAsiaTheme="minorEastAsia" w:cstheme="minorBidi"/>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14:textFill>
            <w14:solidFill>
              <w14:schemeClr w14:val="tx1"/>
            </w14:solidFill>
          </w14:textFill>
        </w:rPr>
        <w:t>。</w:t>
      </w:r>
    </w:p>
    <w:p w14:paraId="02B42B8A">
      <w:pPr>
        <w:keepNext w:val="0"/>
        <w:keepLines w:val="0"/>
        <w:tabs>
          <w:tab w:val="left" w:pos="851"/>
        </w:tabs>
        <w:autoSpaceDE w:val="0"/>
        <w:autoSpaceDN w:val="0"/>
        <w:adjustRightInd w:val="0"/>
        <w:snapToGrid w:val="0"/>
        <w:spacing w:before="0" w:after="0" w:line="360" w:lineRule="auto"/>
        <w:ind w:firstLine="480" w:firstLineChars="200"/>
        <w:outlineLvl w:val="9"/>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4、</w:t>
      </w:r>
      <w:r>
        <w:rPr>
          <w:rFonts w:hint="eastAsia" w:ascii="宋体"/>
          <w:b w:val="0"/>
          <w:bCs w:val="0"/>
          <w:color w:val="000000" w:themeColor="text1"/>
          <w:kern w:val="0"/>
          <w:sz w:val="24"/>
          <w:szCs w:val="24"/>
          <w14:textFill>
            <w14:solidFill>
              <w14:schemeClr w14:val="tx1"/>
            </w14:solidFill>
          </w14:textFill>
        </w:rPr>
        <w:t>供应商</w:t>
      </w:r>
      <w:r>
        <w:rPr>
          <w:rFonts w:hint="eastAsia" w:asciiTheme="minorEastAsia" w:hAnsiTheme="minorEastAsia" w:eastAsiaTheme="minorEastAsia"/>
          <w:b w:val="0"/>
          <w:bCs w:val="0"/>
          <w:color w:val="000000" w:themeColor="text1"/>
          <w:sz w:val="24"/>
          <w:szCs w:val="24"/>
          <w14:textFill>
            <w14:solidFill>
              <w14:schemeClr w14:val="tx1"/>
            </w14:solidFill>
          </w14:textFill>
        </w:rPr>
        <w:t>不得相互串通谈判报价，不得妨碍其他供应商的公平竞争，不得损害采购人或其他供应商的合法权益，供应商不得以向采购人、谈判小组成员行贿或者采取其他不正当手段谋取成交。</w:t>
      </w:r>
    </w:p>
    <w:p w14:paraId="7B3D4B28">
      <w:pPr>
        <w:keepNext w:val="0"/>
        <w:keepLines w:val="0"/>
        <w:tabs>
          <w:tab w:val="left" w:pos="851"/>
        </w:tabs>
        <w:autoSpaceDE w:val="0"/>
        <w:autoSpaceDN w:val="0"/>
        <w:adjustRightInd w:val="0"/>
        <w:snapToGrid w:val="0"/>
        <w:spacing w:before="0" w:after="0" w:line="360" w:lineRule="auto"/>
        <w:ind w:firstLine="480" w:firstLineChars="200"/>
        <w:outlineLvl w:val="9"/>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14:paraId="491F0401">
      <w:pPr>
        <w:keepNext w:val="0"/>
        <w:keepLines w:val="0"/>
        <w:tabs>
          <w:tab w:val="left" w:pos="851"/>
        </w:tabs>
        <w:autoSpaceDE w:val="0"/>
        <w:autoSpaceDN w:val="0"/>
        <w:adjustRightInd w:val="0"/>
        <w:snapToGrid w:val="0"/>
        <w:spacing w:before="0" w:after="0" w:line="360" w:lineRule="auto"/>
        <w:ind w:firstLine="480" w:firstLineChars="200"/>
        <w:outlineLvl w:val="9"/>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6、谈判响应文件格式中的表格式样可以根据项目差别做适当调整,但应当保持表格样式基本形态不变。</w:t>
      </w:r>
    </w:p>
    <w:p w14:paraId="7A1BAF70">
      <w:pPr>
        <w:keepNext w:val="0"/>
        <w:keepLines w:val="0"/>
        <w:tabs>
          <w:tab w:val="left" w:pos="851"/>
        </w:tabs>
        <w:autoSpaceDE w:val="0"/>
        <w:autoSpaceDN w:val="0"/>
        <w:adjustRightInd w:val="0"/>
        <w:snapToGrid w:val="0"/>
        <w:spacing w:before="0" w:after="0" w:line="360" w:lineRule="auto"/>
        <w:ind w:firstLine="480" w:firstLineChars="200"/>
        <w:outlineLvl w:val="9"/>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14:paraId="14B7B35C">
      <w:pPr>
        <w:snapToGrid w:val="0"/>
        <w:spacing w:line="360" w:lineRule="auto"/>
        <w:ind w:firstLine="480" w:firstLineChars="200"/>
        <w:outlineLvl w:val="9"/>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8、本项目不允许分包。</w:t>
      </w:r>
    </w:p>
    <w:p w14:paraId="5D4924DB">
      <w:pPr>
        <w:spacing w:line="360" w:lineRule="auto"/>
        <w:jc w:val="left"/>
        <w:outlineLvl w:val="9"/>
        <w:rPr>
          <w:rFonts w:hint="eastAsia" w:ascii="宋体" w:hAnsi="宋体" w:cs="宋体"/>
          <w:b/>
          <w:bCs/>
          <w:color w:val="000000" w:themeColor="text1"/>
          <w:szCs w:val="21"/>
          <w14:textFill>
            <w14:solidFill>
              <w14:schemeClr w14:val="tx1"/>
            </w14:solidFill>
          </w14:textFill>
        </w:rPr>
      </w:pPr>
      <w:r>
        <w:rPr>
          <w:rFonts w:hint="eastAsia" w:hAnsi="宋体"/>
          <w:b/>
          <w:color w:val="000000" w:themeColor="text1"/>
          <w:sz w:val="24"/>
          <w:lang w:eastAsia="zh-CN"/>
          <w14:textFill>
            <w14:solidFill>
              <w14:schemeClr w14:val="tx1"/>
            </w14:solidFill>
          </w14:textFill>
        </w:rPr>
        <w:t>（五</w:t>
      </w:r>
      <w:r>
        <w:rPr>
          <w:rFonts w:hint="eastAsia" w:ascii="Times New Roman" w:hAnsi="宋体" w:cs="Times New Roman"/>
          <w:b/>
          <w:color w:val="000000" w:themeColor="text1"/>
          <w:sz w:val="24"/>
          <w:lang w:eastAsia="zh-CN"/>
          <w14:textFill>
            <w14:solidFill>
              <w14:schemeClr w14:val="tx1"/>
            </w14:solidFill>
          </w14:textFill>
        </w:rPr>
        <w:t>）政府采购政策</w:t>
      </w:r>
    </w:p>
    <w:p w14:paraId="711F00EF">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本项目</w:t>
      </w:r>
      <w:r>
        <w:rPr>
          <w:rFonts w:hint="eastAsia" w:ascii="宋体" w:hAnsi="宋体" w:cs="宋体"/>
          <w:color w:val="000000" w:themeColor="text1"/>
          <w:sz w:val="24"/>
          <w:szCs w:val="24"/>
          <w:highlight w:val="none"/>
          <w:u w:val="single"/>
          <w14:textFill>
            <w14:solidFill>
              <w14:schemeClr w14:val="tx1"/>
            </w14:solidFill>
          </w14:textFill>
        </w:rPr>
        <w:t xml:space="preserve"> 是 </w:t>
      </w:r>
      <w:r>
        <w:rPr>
          <w:rFonts w:hint="eastAsia" w:ascii="宋体" w:hAnsi="宋体" w:cs="宋体"/>
          <w:color w:val="000000" w:themeColor="text1"/>
          <w:sz w:val="24"/>
          <w:szCs w:val="24"/>
          <w14:textFill>
            <w14:solidFill>
              <w14:schemeClr w14:val="tx1"/>
            </w14:solidFill>
          </w14:textFill>
        </w:rPr>
        <w:t>专门面向中小</w:t>
      </w:r>
      <w:r>
        <w:rPr>
          <w:rFonts w:hint="eastAsia" w:ascii="宋体" w:hAnsi="宋体" w:cs="宋体"/>
          <w:color w:val="000000" w:themeColor="text1"/>
          <w:sz w:val="24"/>
          <w:szCs w:val="24"/>
          <w:lang w:eastAsia="zh-CN"/>
          <w14:textFill>
            <w14:solidFill>
              <w14:schemeClr w14:val="tx1"/>
            </w14:solidFill>
          </w14:textFill>
        </w:rPr>
        <w:t>微</w:t>
      </w:r>
      <w:r>
        <w:rPr>
          <w:rFonts w:hint="eastAsia" w:ascii="宋体" w:hAnsi="宋体" w:cs="宋体"/>
          <w:color w:val="000000" w:themeColor="text1"/>
          <w:sz w:val="24"/>
          <w:szCs w:val="24"/>
          <w14:textFill>
            <w14:solidFill>
              <w14:schemeClr w14:val="tx1"/>
            </w14:solidFill>
          </w14:textFill>
        </w:rPr>
        <w:t>企业采购。</w:t>
      </w:r>
    </w:p>
    <w:p w14:paraId="431B178F">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885214A">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符合中小企业划分标准的个体工商户，在政府采购活动中视同中小企业。</w:t>
      </w:r>
    </w:p>
    <w:p w14:paraId="1D2852EC">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在政府采购活动中，供应商提供的货物、工程或者服务符合下列情形的，可享受小型、微型企业（以下简称小微企业）的价格扣除：</w:t>
      </w:r>
    </w:p>
    <w:p w14:paraId="48032A2E">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（1）在货物采购项目中，货物由小微企业制造，即货物由小微企业生产且使用该小微企业商号或者注册商标；</w:t>
      </w:r>
    </w:p>
    <w:p w14:paraId="096BEBD0">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（2）在工程采购项目中，工程由小微企业承建，即工程施工单位为小微企业；</w:t>
      </w:r>
    </w:p>
    <w:p w14:paraId="6B32F188">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（3）在服务采购项目中，服务由小微企业承接，即提供服务的人员为小微企业依照《中华人民共和国劳动合同法》订立劳动合同的从业人员。</w:t>
      </w:r>
    </w:p>
    <w:p w14:paraId="5983B958">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以联合体形式参加政府采购活动，联合体各方均为小微企业的，联合体视同小微企业。</w:t>
      </w:r>
    </w:p>
    <w:p w14:paraId="30AC6333">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在货物采购项目中，供应商提供的货物既有中小企业制造货物，也有大型企业制造货物的，不享受的小微企业价格扣除。</w:t>
      </w:r>
    </w:p>
    <w:p w14:paraId="5D628331">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本项目对符合《政府采购促进中小企业发展管理办法》（财库﹝2020﹞46号）规定的小微企业报价给予 </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的扣除，用扣除后的价格参加评审。</w:t>
      </w:r>
    </w:p>
    <w:p w14:paraId="487E4BAD">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C8B26C3">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中小企业应按照采购文件格式要求提供《中小企业声明函》。</w:t>
      </w:r>
    </w:p>
    <w:p w14:paraId="6917C6FA">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BBACFE1">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根据《关于促进残疾人就业政府采购政策的通知》（财库[2017]141号）规定，在政府采购活动中，残疾人福利性单位视同小型、微型企业。残疾人福利性单位参加政府采购活动时，提供《残疾人福利性单位声明函》。</w:t>
      </w:r>
    </w:p>
    <w:p w14:paraId="1EDF419B">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按规定享受扶持政策获得政府采购合同的，小微企业不得将合同分包给大中型企业，中型企业不得将合同分包给大型企业。</w:t>
      </w:r>
    </w:p>
    <w:p w14:paraId="1E43EB6C">
      <w:pPr>
        <w:spacing w:line="360" w:lineRule="auto"/>
        <w:ind w:firstLine="480" w:firstLineChars="20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供应商按照《政府采购促进中小企业发展管理办法》（财库﹝2020﹞46号）规定提供声明函内容不实的，属于提供虚假材料谋取中标、成交，依照《中华人民共和国政府采购法》等国家有关规定追究相应责任。</w:t>
      </w:r>
    </w:p>
    <w:p w14:paraId="7B967AD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outlineLvl w:val="9"/>
        <w:rPr>
          <w:rFonts w:asciiTheme="minorEastAsia" w:hAnsiTheme="minorEastAsia" w:eastAsiaTheme="minorEastAsia"/>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w:t>
      </w:r>
      <w:r>
        <w:rPr>
          <w:rFonts w:hint="eastAsia" w:asciiTheme="minorEastAsia" w:hAnsiTheme="minorEastAsia" w:eastAsiaTheme="minorEastAsia"/>
          <w:b/>
          <w:color w:val="000000" w:themeColor="text1"/>
          <w:kern w:val="0"/>
          <w:sz w:val="24"/>
          <w14:textFill>
            <w14:solidFill>
              <w14:schemeClr w14:val="tx1"/>
            </w14:solidFill>
          </w14:textFill>
        </w:rPr>
        <w:t>谈判响应文件</w:t>
      </w:r>
    </w:p>
    <w:p w14:paraId="31E838E0">
      <w:pPr>
        <w:autoSpaceDE w:val="0"/>
        <w:autoSpaceDN w:val="0"/>
        <w:adjustRightInd w:val="0"/>
        <w:spacing w:line="360" w:lineRule="auto"/>
        <w:ind w:firstLine="482" w:firstLineChars="200"/>
        <w:outlineLvl w:val="9"/>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（一）谈判响应文件的组成</w:t>
      </w:r>
    </w:p>
    <w:p w14:paraId="3C7C3EE0">
      <w:pPr>
        <w:autoSpaceDE w:val="0"/>
        <w:autoSpaceDN w:val="0"/>
        <w:adjustRightInd w:val="0"/>
        <w:spacing w:line="360" w:lineRule="auto"/>
        <w:ind w:firstLine="480" w:firstLineChars="200"/>
        <w:outlineLvl w:val="9"/>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hAnsi="宋体"/>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【特别提示：如有要求提供资料原件的，原件另行包装，并与谈判响应文件一起提交，谈判响应截止时间后所有原件不予接收。资料原件也可以用与原件相符的公证原件替代】</w:t>
      </w:r>
    </w:p>
    <w:p w14:paraId="40AC462E">
      <w:pPr>
        <w:autoSpaceDE w:val="0"/>
        <w:autoSpaceDN w:val="0"/>
        <w:adjustRightInd w:val="0"/>
        <w:spacing w:line="360" w:lineRule="auto"/>
        <w:ind w:firstLine="482" w:firstLineChars="200"/>
        <w:outlineLvl w:val="9"/>
        <w:rPr>
          <w:rFonts w:hint="eastAsia"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资格证明部分</w:t>
      </w:r>
    </w:p>
    <w:p w14:paraId="0B337BBE">
      <w:pPr>
        <w:numPr>
          <w:ilvl w:val="0"/>
          <w:numId w:val="0"/>
        </w:numPr>
        <w:snapToGrid w:val="0"/>
        <w:spacing w:line="360" w:lineRule="auto"/>
        <w:ind w:left="630" w:leftChars="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谈判声明书（附件</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w:t>
      </w:r>
    </w:p>
    <w:p w14:paraId="024E4C1D">
      <w:pPr>
        <w:numPr>
          <w:ilvl w:val="0"/>
          <w:numId w:val="0"/>
        </w:numPr>
        <w:snapToGrid w:val="0"/>
        <w:spacing w:line="360" w:lineRule="auto"/>
        <w:ind w:left="630" w:leftChars="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授权委托书（法定代表人亲自办理谈判响应事宜的，则无需提交)（附件3）；</w:t>
      </w:r>
    </w:p>
    <w:p w14:paraId="14497D03">
      <w:pPr>
        <w:numPr>
          <w:ilvl w:val="0"/>
          <w:numId w:val="0"/>
        </w:numPr>
        <w:snapToGrid w:val="0"/>
        <w:spacing w:line="360" w:lineRule="auto"/>
        <w:ind w:left="630" w:leftChars="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3、法人或者其他组织的营业执照等证明文件，自然人的身份证明</w:t>
      </w:r>
      <w:r>
        <w:rPr>
          <w:rFonts w:hint="eastAsia" w:ascii="宋体" w:hAnsi="宋体" w:cs="宋体"/>
          <w:bCs/>
          <w:color w:val="000000" w:themeColor="text1"/>
          <w:sz w:val="24"/>
          <w:lang w:eastAsia="zh-CN"/>
          <w14:textFill>
            <w14:solidFill>
              <w14:schemeClr w14:val="tx1"/>
            </w14:solidFill>
          </w14:textFill>
        </w:rPr>
        <w:t>。</w:t>
      </w:r>
    </w:p>
    <w:p w14:paraId="3EC63E9A">
      <w:pPr>
        <w:numPr>
          <w:ilvl w:val="0"/>
          <w:numId w:val="0"/>
        </w:numPr>
        <w:snapToGrid w:val="0"/>
        <w:spacing w:line="360" w:lineRule="auto"/>
        <w:ind w:left="630" w:leftChars="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lang w:eastAsia="zh-CN"/>
          <w14:textFill>
            <w14:solidFill>
              <w14:schemeClr w14:val="tx1"/>
            </w14:solidFill>
          </w14:textFill>
        </w:rPr>
        <w:t>政府采购资格承诺函</w:t>
      </w:r>
      <w:r>
        <w:rPr>
          <w:rFonts w:hint="eastAsia" w:ascii="宋体" w:hAnsi="宋体" w:eastAsia="宋体" w:cs="宋体"/>
          <w:bCs/>
          <w:color w:val="000000" w:themeColor="text1"/>
          <w:sz w:val="24"/>
          <w14:textFill>
            <w14:solidFill>
              <w14:schemeClr w14:val="tx1"/>
            </w14:solidFill>
          </w14:textFill>
        </w:rPr>
        <w:t>（新成立的公司提供银行资信证明或担保机构的担保函扫描件）（附件</w:t>
      </w: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cs="宋体"/>
          <w:bCs/>
          <w:color w:val="000000" w:themeColor="text1"/>
          <w:sz w:val="24"/>
          <w:lang w:eastAsia="zh-CN"/>
          <w14:textFill>
            <w14:solidFill>
              <w14:schemeClr w14:val="tx1"/>
            </w14:solidFill>
          </w14:textFill>
        </w:rPr>
        <w:t>；</w:t>
      </w:r>
    </w:p>
    <w:p w14:paraId="4CB1C017">
      <w:pPr>
        <w:numPr>
          <w:ilvl w:val="0"/>
          <w:numId w:val="0"/>
        </w:numPr>
        <w:snapToGrid w:val="0"/>
        <w:spacing w:line="360" w:lineRule="auto"/>
        <w:ind w:left="630" w:leftChars="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5、提供采购公告中符合供应商特定条件的有效资质证书</w:t>
      </w:r>
      <w:r>
        <w:rPr>
          <w:rFonts w:hint="eastAsia" w:ascii="宋体" w:hAnsi="宋体" w:eastAsia="宋体" w:cs="宋体"/>
          <w:bCs/>
          <w:color w:val="000000" w:themeColor="text1"/>
          <w:sz w:val="24"/>
          <w:lang w:eastAsia="zh-CN"/>
          <w14:textFill>
            <w14:solidFill>
              <w14:schemeClr w14:val="tx1"/>
            </w14:solidFill>
          </w14:textFill>
        </w:rPr>
        <w:t>扫描件</w:t>
      </w:r>
      <w:r>
        <w:rPr>
          <w:rFonts w:hint="eastAsia" w:ascii="宋体" w:hAnsi="宋体" w:eastAsia="宋体" w:cs="宋体"/>
          <w:bCs/>
          <w:color w:val="000000" w:themeColor="text1"/>
          <w:sz w:val="24"/>
          <w14:textFill>
            <w14:solidFill>
              <w14:schemeClr w14:val="tx1"/>
            </w14:solidFill>
          </w14:textFill>
        </w:rPr>
        <w:t>（如有则提供），以及需要说明的其他资料</w:t>
      </w:r>
      <w:r>
        <w:rPr>
          <w:rFonts w:hint="eastAsia" w:ascii="宋体" w:hAnsi="宋体" w:cs="宋体"/>
          <w:bCs/>
          <w:color w:val="000000" w:themeColor="text1"/>
          <w:sz w:val="24"/>
          <w:lang w:eastAsia="zh-CN"/>
          <w14:textFill>
            <w14:solidFill>
              <w14:schemeClr w14:val="tx1"/>
            </w14:solidFill>
          </w14:textFill>
        </w:rPr>
        <w:t>；</w:t>
      </w:r>
    </w:p>
    <w:p w14:paraId="0DB362FC">
      <w:pPr>
        <w:numPr>
          <w:ilvl w:val="0"/>
          <w:numId w:val="0"/>
        </w:numPr>
        <w:snapToGrid w:val="0"/>
        <w:spacing w:line="360" w:lineRule="auto"/>
        <w:ind w:left="630" w:leftChars="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6、</w:t>
      </w:r>
      <w:r>
        <w:rPr>
          <w:rFonts w:hint="eastAsia" w:ascii="宋体" w:hAnsi="宋体" w:eastAsia="宋体" w:cs="宋体"/>
          <w:bCs/>
          <w:color w:val="000000" w:themeColor="text1"/>
          <w:sz w:val="24"/>
          <w14:textFill>
            <w14:solidFill>
              <w14:schemeClr w14:val="tx1"/>
            </w14:solidFill>
          </w14:textFill>
        </w:rPr>
        <w:t>中小企业声明函</w:t>
      </w:r>
      <w:r>
        <w:rPr>
          <w:rFonts w:hint="eastAsia" w:ascii="宋体" w:hAnsi="宋体" w:cs="宋体"/>
          <w:bCs/>
          <w:color w:val="000000" w:themeColor="text1"/>
          <w:sz w:val="24"/>
          <w:lang w:eastAsia="zh-CN"/>
          <w14:textFill>
            <w14:solidFill>
              <w14:schemeClr w14:val="tx1"/>
            </w14:solidFill>
          </w14:textFill>
        </w:rPr>
        <w:t>等（附件</w:t>
      </w:r>
      <w:r>
        <w:rPr>
          <w:rFonts w:hint="eastAsia" w:ascii="宋体" w:hAnsi="宋体" w:cs="宋体"/>
          <w:bCs/>
          <w:color w:val="000000" w:themeColor="text1"/>
          <w:sz w:val="24"/>
          <w:lang w:val="en-US" w:eastAsia="zh-CN"/>
          <w14:textFill>
            <w14:solidFill>
              <w14:schemeClr w14:val="tx1"/>
            </w14:solidFill>
          </w14:textFill>
        </w:rPr>
        <w:t>4-附件6）</w:t>
      </w:r>
      <w:r>
        <w:rPr>
          <w:rFonts w:hint="eastAsia" w:ascii="宋体" w:hAnsi="宋体" w:cs="宋体"/>
          <w:bCs/>
          <w:color w:val="000000" w:themeColor="text1"/>
          <w:sz w:val="24"/>
          <w:lang w:eastAsia="zh-CN"/>
          <w14:textFill>
            <w14:solidFill>
              <w14:schemeClr w14:val="tx1"/>
            </w14:solidFill>
          </w14:textFill>
        </w:rPr>
        <w:t>。</w:t>
      </w:r>
    </w:p>
    <w:p w14:paraId="16A04AC6">
      <w:pPr>
        <w:autoSpaceDE w:val="0"/>
        <w:autoSpaceDN w:val="0"/>
        <w:adjustRightInd w:val="0"/>
        <w:spacing w:line="360" w:lineRule="auto"/>
        <w:ind w:firstLine="482" w:firstLineChars="200"/>
        <w:outlineLvl w:val="9"/>
        <w:rPr>
          <w:rFonts w:hint="eastAsia"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商务与技术部分</w:t>
      </w:r>
    </w:p>
    <w:p w14:paraId="6913A1E3">
      <w:pPr>
        <w:spacing w:line="360" w:lineRule="auto"/>
        <w:ind w:firstLine="480" w:firstLineChars="200"/>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1、供应商基本情况表（附件</w:t>
      </w:r>
      <w:r>
        <w:rPr>
          <w:rFonts w:hint="eastAsia" w:ascii="宋体" w:hAnsi="宋体" w:cs="宋体"/>
          <w:color w:val="000000" w:themeColor="text1"/>
          <w:sz w:val="24"/>
          <w:szCs w:val="32"/>
          <w:lang w:val="en-US" w:eastAsia="zh-CN"/>
          <w14:textFill>
            <w14:solidFill>
              <w14:schemeClr w14:val="tx1"/>
            </w14:solidFill>
          </w14:textFill>
        </w:rPr>
        <w:t>7</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lang w:eastAsia="zh-CN"/>
          <w14:textFill>
            <w14:solidFill>
              <w14:schemeClr w14:val="tx1"/>
            </w14:solidFill>
          </w14:textFill>
        </w:rPr>
        <w:t>；</w:t>
      </w:r>
    </w:p>
    <w:p w14:paraId="3D3B0055">
      <w:pPr>
        <w:spacing w:line="360" w:lineRule="auto"/>
        <w:ind w:firstLine="480" w:firstLineChars="200"/>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2、投标</w:t>
      </w:r>
      <w:r>
        <w:rPr>
          <w:rFonts w:hint="eastAsia" w:ascii="宋体" w:hAnsi="宋体" w:cs="宋体"/>
          <w:color w:val="000000" w:themeColor="text1"/>
          <w:sz w:val="24"/>
          <w:szCs w:val="32"/>
          <w:lang w:eastAsia="zh-CN"/>
          <w14:textFill>
            <w14:solidFill>
              <w14:schemeClr w14:val="tx1"/>
            </w14:solidFill>
          </w14:textFill>
        </w:rPr>
        <w:t>供货</w:t>
      </w:r>
      <w:r>
        <w:rPr>
          <w:rFonts w:hint="eastAsia" w:ascii="宋体" w:hAnsi="宋体" w:cs="宋体"/>
          <w:color w:val="000000" w:themeColor="text1"/>
          <w:sz w:val="24"/>
          <w:szCs w:val="32"/>
          <w14:textFill>
            <w14:solidFill>
              <w14:schemeClr w14:val="tx1"/>
            </w14:solidFill>
          </w14:textFill>
        </w:rPr>
        <w:t>方案描述：（包括确保项目供货的措施或方案、项目实施进度安排、项目实施人员等）</w:t>
      </w:r>
      <w:r>
        <w:rPr>
          <w:rFonts w:hint="eastAsia" w:ascii="宋体" w:hAnsi="宋体" w:cs="宋体"/>
          <w:color w:val="000000" w:themeColor="text1"/>
          <w:sz w:val="24"/>
          <w:szCs w:val="32"/>
          <w:lang w:eastAsia="zh-CN"/>
          <w14:textFill>
            <w14:solidFill>
              <w14:schemeClr w14:val="tx1"/>
            </w14:solidFill>
          </w14:textFill>
        </w:rPr>
        <w:t>；</w:t>
      </w:r>
    </w:p>
    <w:p w14:paraId="328FB866">
      <w:pPr>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3、投标产品描述及相关资料：</w:t>
      </w:r>
    </w:p>
    <w:p w14:paraId="6F456409">
      <w:pPr>
        <w:spacing w:line="360" w:lineRule="auto"/>
        <w:ind w:firstLine="480" w:firstLineChars="200"/>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4、</w:t>
      </w:r>
      <w:r>
        <w:rPr>
          <w:rFonts w:hint="eastAsia" w:ascii="宋体" w:hAnsi="宋体" w:cs="宋体"/>
          <w:color w:val="000000" w:themeColor="text1"/>
          <w:sz w:val="24"/>
          <w:szCs w:val="32"/>
          <w14:textFill>
            <w14:solidFill>
              <w14:schemeClr w14:val="tx1"/>
            </w14:solidFill>
          </w14:textFill>
        </w:rPr>
        <w:t>供货</w:t>
      </w:r>
      <w:r>
        <w:rPr>
          <w:rFonts w:hint="eastAsia" w:ascii="宋体" w:hAnsi="宋体" w:cs="宋体"/>
          <w:color w:val="000000" w:themeColor="text1"/>
          <w:sz w:val="24"/>
          <w:szCs w:val="32"/>
          <w:lang w:eastAsia="zh-CN"/>
          <w14:textFill>
            <w14:solidFill>
              <w14:schemeClr w14:val="tx1"/>
            </w14:solidFill>
          </w14:textFill>
        </w:rPr>
        <w:t>产品</w:t>
      </w:r>
      <w:r>
        <w:rPr>
          <w:rFonts w:hint="eastAsia" w:ascii="宋体" w:hAnsi="宋体" w:cs="宋体"/>
          <w:color w:val="000000" w:themeColor="text1"/>
          <w:sz w:val="24"/>
          <w:szCs w:val="32"/>
          <w14:textFill>
            <w14:solidFill>
              <w14:schemeClr w14:val="tx1"/>
            </w14:solidFill>
          </w14:textFill>
        </w:rPr>
        <w:t>清单(附件</w:t>
      </w:r>
      <w:r>
        <w:rPr>
          <w:rFonts w:hint="eastAsia" w:ascii="宋体" w:hAnsi="宋体" w:cs="宋体"/>
          <w:color w:val="000000" w:themeColor="text1"/>
          <w:sz w:val="24"/>
          <w:szCs w:val="32"/>
          <w:lang w:val="en-US" w:eastAsia="zh-CN"/>
          <w14:textFill>
            <w14:solidFill>
              <w14:schemeClr w14:val="tx1"/>
            </w14:solidFill>
          </w14:textFill>
        </w:rPr>
        <w:t>9</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lang w:eastAsia="zh-CN"/>
          <w14:textFill>
            <w14:solidFill>
              <w14:schemeClr w14:val="tx1"/>
            </w14:solidFill>
          </w14:textFill>
        </w:rPr>
        <w:t>；</w:t>
      </w:r>
    </w:p>
    <w:p w14:paraId="760A80A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商务响应表</w:t>
      </w: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w:t>
      </w:r>
    </w:p>
    <w:p w14:paraId="23B19244">
      <w:pPr>
        <w:snapToGrid w:val="0"/>
        <w:spacing w:line="360" w:lineRule="auto"/>
        <w:ind w:firstLine="470" w:firstLineChars="196"/>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6、项目实施人员一览表</w:t>
      </w:r>
      <w:r>
        <w:rPr>
          <w:rFonts w:hint="eastAsia" w:ascii="宋体" w:hAnsi="宋体" w:cs="宋体"/>
          <w:color w:val="000000" w:themeColor="text1"/>
          <w:sz w:val="24"/>
          <w:szCs w:val="32"/>
          <w14:textFill>
            <w14:solidFill>
              <w14:schemeClr w14:val="tx1"/>
            </w14:solidFill>
          </w14:textFill>
        </w:rPr>
        <w:t>(附件</w:t>
      </w:r>
      <w:r>
        <w:rPr>
          <w:rFonts w:hint="eastAsia" w:ascii="宋体" w:hAnsi="宋体" w:cs="宋体"/>
          <w:color w:val="000000" w:themeColor="text1"/>
          <w:sz w:val="24"/>
          <w:szCs w:val="32"/>
          <w:lang w:val="en-US" w:eastAsia="zh-CN"/>
          <w14:textFill>
            <w14:solidFill>
              <w14:schemeClr w14:val="tx1"/>
            </w14:solidFill>
          </w14:textFill>
        </w:rPr>
        <w:t>8</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lang w:eastAsia="zh-CN"/>
          <w14:textFill>
            <w14:solidFill>
              <w14:schemeClr w14:val="tx1"/>
            </w14:solidFill>
          </w14:textFill>
        </w:rPr>
        <w:t>；</w:t>
      </w:r>
    </w:p>
    <w:p w14:paraId="1FE5CFF1">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7</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类似项目业绩一览表（附件</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p>
    <w:p w14:paraId="37227DC8">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8</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售后服务情况表（附件</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w:t>
      </w:r>
    </w:p>
    <w:p w14:paraId="595965F1">
      <w:pPr>
        <w:autoSpaceDE w:val="0"/>
        <w:autoSpaceDN w:val="0"/>
        <w:adjustRightInd w:val="0"/>
        <w:spacing w:line="360" w:lineRule="auto"/>
        <w:ind w:firstLine="482" w:firstLineChars="200"/>
        <w:outlineLvl w:val="9"/>
        <w:rPr>
          <w:rFonts w:hint="eastAsia"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报价部分</w:t>
      </w:r>
    </w:p>
    <w:p w14:paraId="77785A40">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1、首次报价一览表（附件</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w:t>
      </w:r>
    </w:p>
    <w:p w14:paraId="124F5818">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此报价为供应商针对本项目报出的唯一的首次报价，包含其它一切所要涉及到的费用，有选择的报价将被拒绝。</w:t>
      </w:r>
    </w:p>
    <w:p w14:paraId="3CBB9C85">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本项目报</w:t>
      </w:r>
      <w:r>
        <w:rPr>
          <w:rFonts w:hint="eastAsia" w:ascii="宋体" w:hAnsi="宋体" w:cs="宋体"/>
          <w:color w:val="000000" w:themeColor="text1"/>
          <w:sz w:val="24"/>
          <w:lang w:eastAsia="zh-CN"/>
          <w14:textFill>
            <w14:solidFill>
              <w14:schemeClr w14:val="tx1"/>
            </w14:solidFill>
          </w14:textFill>
        </w:rPr>
        <w:t>价为</w:t>
      </w:r>
      <w:r>
        <w:rPr>
          <w:rFonts w:hint="eastAsia" w:ascii="宋体" w:hAnsi="宋体" w:cs="宋体"/>
          <w:color w:val="000000" w:themeColor="text1"/>
          <w:sz w:val="24"/>
          <w14:textFill>
            <w14:solidFill>
              <w14:schemeClr w14:val="tx1"/>
            </w14:solidFill>
          </w14:textFill>
        </w:rPr>
        <w:t>结算率，所报结算率不得高于</w:t>
      </w:r>
      <w:r>
        <w:rPr>
          <w:rFonts w:hint="eastAsia" w:ascii="宋体" w:hAnsi="宋体" w:cs="宋体"/>
          <w:color w:val="000000" w:themeColor="text1"/>
          <w:sz w:val="24"/>
          <w:lang w:val="en-US" w:eastAsia="zh-CN"/>
          <w14:textFill>
            <w14:solidFill>
              <w14:schemeClr w14:val="tx1"/>
            </w14:solidFill>
          </w14:textFill>
        </w:rPr>
        <w:t>88</w:t>
      </w:r>
      <w:r>
        <w:rPr>
          <w:rFonts w:hint="eastAsia" w:ascii="宋体" w:hAnsi="宋体" w:cs="宋体"/>
          <w:color w:val="000000" w:themeColor="text1"/>
          <w:sz w:val="24"/>
          <w14:textFill>
            <w14:solidFill>
              <w14:schemeClr w14:val="tx1"/>
            </w14:solidFill>
          </w14:textFill>
        </w:rPr>
        <w:t>%，否则作无效标处理。在服务期限内中标结算率报价为固定不变,无论市场价格怎么变化,双方都不得以任何理由单方面进行变更。报价应包含中标人提供货物价款、人员的劳务(劳动、社会、医疗、安全)、仓储费、装卸车费、途中运输费、途中损耗费、检测、验收费、保险费、税金等所有费用。如有漏项,视同已包含在其总价中合同总价不予调整。</w:t>
      </w:r>
    </w:p>
    <w:p w14:paraId="11019761">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相关报价单需打印或用不褪色的墨水填写， 谈判报价单不得涂改和增删，如有错漏必须修改，修改处须由同一签署人签字或盖章。由于字迹模糊或表达不清引起的后果由供应商负责。</w:t>
      </w:r>
    </w:p>
    <w:p w14:paraId="51E95E3B">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报价有关表格应按谈判采购文件中相关附表格式填写。</w:t>
      </w:r>
    </w:p>
    <w:p w14:paraId="5D8A4EE6">
      <w:pPr>
        <w:numPr>
          <w:ilvl w:val="0"/>
          <w:numId w:val="4"/>
        </w:numPr>
        <w:spacing w:line="360" w:lineRule="auto"/>
        <w:outlineLvl w:val="9"/>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谈判响应文件的</w:t>
      </w:r>
      <w:r>
        <w:rPr>
          <w:rFonts w:hint="eastAsia" w:asciiTheme="minorEastAsia" w:hAnsiTheme="minorEastAsia"/>
          <w:b/>
          <w:bCs/>
          <w:color w:val="000000" w:themeColor="text1"/>
          <w:kern w:val="0"/>
          <w:sz w:val="24"/>
          <w14:textFill>
            <w14:solidFill>
              <w14:schemeClr w14:val="tx1"/>
            </w14:solidFill>
          </w14:textFill>
        </w:rPr>
        <w:t>制作、封装及</w:t>
      </w:r>
      <w:r>
        <w:rPr>
          <w:rFonts w:hint="eastAsia" w:asciiTheme="minorEastAsia" w:hAnsiTheme="minorEastAsia" w:eastAsiaTheme="minorEastAsia"/>
          <w:b/>
          <w:bCs/>
          <w:color w:val="000000" w:themeColor="text1"/>
          <w:kern w:val="0"/>
          <w:sz w:val="24"/>
          <w14:textFill>
            <w14:solidFill>
              <w14:schemeClr w14:val="tx1"/>
            </w14:solidFill>
          </w14:textFill>
        </w:rPr>
        <w:t>递交要求</w:t>
      </w:r>
    </w:p>
    <w:p w14:paraId="2D54EAA8">
      <w:pPr>
        <w:autoSpaceDE w:val="0"/>
        <w:autoSpaceDN w:val="0"/>
        <w:adjustRightInd w:val="0"/>
        <w:spacing w:line="360" w:lineRule="auto"/>
        <w:ind w:firstLine="480"/>
        <w:outlineLvl w:val="9"/>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w:t>
      </w:r>
      <w:r>
        <w:rPr>
          <w:rFonts w:hint="eastAsia" w:asciiTheme="minorEastAsia" w:hAnsiTheme="minorEastAsia" w:eastAsiaTheme="minorEastAsia"/>
          <w:b/>
          <w:bCs/>
          <w:color w:val="000000" w:themeColor="text1"/>
          <w:kern w:val="0"/>
          <w:sz w:val="24"/>
          <w14:textFill>
            <w14:solidFill>
              <w14:schemeClr w14:val="tx1"/>
            </w14:solidFill>
          </w14:textFill>
        </w:rPr>
        <w:t>谈判响应</w:t>
      </w:r>
      <w:r>
        <w:rPr>
          <w:rFonts w:hint="eastAsia" w:asciiTheme="minorEastAsia" w:hAnsiTheme="minorEastAsia"/>
          <w:b/>
          <w:bCs/>
          <w:color w:val="000000" w:themeColor="text1"/>
          <w:sz w:val="24"/>
          <w14:textFill>
            <w14:solidFill>
              <w14:schemeClr w14:val="tx1"/>
            </w14:solidFill>
          </w14:textFill>
        </w:rPr>
        <w:t>文件的制作要求</w:t>
      </w:r>
    </w:p>
    <w:p w14:paraId="14B61279">
      <w:pPr>
        <w:spacing w:line="360" w:lineRule="auto"/>
        <w:ind w:firstLine="480" w:firstLineChars="200"/>
        <w:outlineLvl w:val="9"/>
        <w:rPr>
          <w:rFonts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GB"/>
          <w14:textFill>
            <w14:solidFill>
              <w14:schemeClr w14:val="tx1"/>
            </w14:solidFill>
          </w14:textFill>
        </w:rPr>
        <w:t>.1本项目通过“政府采购云平台（www.zcygov.cn）”实行在线投标响应（电子投标）。投标人应通过“政采云电子交易客户端”，并按照本</w:t>
      </w:r>
      <w:r>
        <w:rPr>
          <w:rFonts w:hint="eastAsia" w:ascii="宋体" w:hAnsi="宋体" w:cs="宋体"/>
          <w:color w:val="000000" w:themeColor="text1"/>
          <w:sz w:val="24"/>
          <w14:textFill>
            <w14:solidFill>
              <w14:schemeClr w14:val="tx1"/>
            </w14:solidFill>
          </w14:textFill>
        </w:rPr>
        <w:t>谈判</w:t>
      </w:r>
      <w:r>
        <w:rPr>
          <w:rFonts w:hint="eastAsia" w:ascii="宋体" w:hAnsi="宋体" w:cs="宋体"/>
          <w:color w:val="000000" w:themeColor="text1"/>
          <w:sz w:val="24"/>
          <w:lang w:val="en-GB"/>
          <w14:textFill>
            <w14:solidFill>
              <w14:schemeClr w14:val="tx1"/>
            </w14:solidFill>
          </w14:textFill>
        </w:rPr>
        <w:t>文件和“政府采购云平台”的要求编制并加密</w:t>
      </w:r>
      <w:r>
        <w:rPr>
          <w:rFonts w:hint="eastAsia" w:ascii="宋体" w:hAnsi="宋体" w:cs="宋体"/>
          <w:color w:val="000000" w:themeColor="text1"/>
          <w:sz w:val="24"/>
          <w14:textFill>
            <w14:solidFill>
              <w14:schemeClr w14:val="tx1"/>
            </w14:solidFill>
          </w14:textFill>
        </w:rPr>
        <w:t>谈判响应文件</w:t>
      </w:r>
      <w:r>
        <w:rPr>
          <w:rFonts w:hint="eastAsia" w:ascii="宋体" w:hAnsi="宋体" w:cs="宋体"/>
          <w:color w:val="000000" w:themeColor="text1"/>
          <w:sz w:val="24"/>
          <w:lang w:val="en-GB"/>
          <w14:textFill>
            <w14:solidFill>
              <w14:schemeClr w14:val="tx1"/>
            </w14:solidFill>
          </w14:textFill>
        </w:rPr>
        <w:t>。</w:t>
      </w:r>
    </w:p>
    <w:p w14:paraId="7B617859">
      <w:pPr>
        <w:spacing w:line="360" w:lineRule="auto"/>
        <w:ind w:firstLine="480" w:firstLineChars="200"/>
        <w:outlineLvl w:val="9"/>
        <w:rPr>
          <w:rFonts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各投标人在编制</w:t>
      </w:r>
      <w:r>
        <w:rPr>
          <w:rFonts w:hint="eastAsia" w:ascii="宋体" w:hAnsi="宋体" w:cs="宋体"/>
          <w:color w:val="000000" w:themeColor="text1"/>
          <w:sz w:val="24"/>
          <w14:textFill>
            <w14:solidFill>
              <w14:schemeClr w14:val="tx1"/>
            </w14:solidFill>
          </w14:textFill>
        </w:rPr>
        <w:t>谈判响应</w:t>
      </w:r>
      <w:r>
        <w:rPr>
          <w:rFonts w:hint="eastAsia" w:ascii="宋体" w:hAnsi="宋体" w:cs="宋体"/>
          <w:color w:val="000000" w:themeColor="text1"/>
          <w:sz w:val="24"/>
          <w:lang w:val="zh-CN"/>
          <w14:textFill>
            <w14:solidFill>
              <w14:schemeClr w14:val="tx1"/>
            </w14:solidFill>
          </w14:textFill>
        </w:rPr>
        <w:t>文件时请按照</w:t>
      </w:r>
      <w:r>
        <w:rPr>
          <w:rFonts w:hint="eastAsia" w:ascii="宋体" w:hAnsi="宋体" w:cs="宋体"/>
          <w:color w:val="000000" w:themeColor="text1"/>
          <w:sz w:val="24"/>
          <w14:textFill>
            <w14:solidFill>
              <w14:schemeClr w14:val="tx1"/>
            </w14:solidFill>
          </w14:textFill>
        </w:rPr>
        <w:t>谈判</w:t>
      </w:r>
      <w:r>
        <w:rPr>
          <w:rFonts w:hint="eastAsia" w:ascii="宋体" w:hAnsi="宋体" w:cs="宋体"/>
          <w:color w:val="000000" w:themeColor="text1"/>
          <w:sz w:val="24"/>
          <w:lang w:val="zh-CN"/>
          <w14:textFill>
            <w14:solidFill>
              <w14:schemeClr w14:val="tx1"/>
            </w14:solidFill>
          </w14:textFill>
        </w:rPr>
        <w:t>文件第六部分规定的格式进行，</w:t>
      </w:r>
      <w:r>
        <w:rPr>
          <w:rFonts w:hint="eastAsia" w:ascii="宋体" w:hAnsi="宋体" w:cs="宋体"/>
          <w:color w:val="000000" w:themeColor="text1"/>
          <w:sz w:val="24"/>
          <w:lang w:val="en-GB"/>
          <w14:textFill>
            <w14:solidFill>
              <w14:schemeClr w14:val="tx1"/>
            </w14:solidFill>
          </w14:textFill>
        </w:rPr>
        <w:t>并按格式要求在指定位置根据要求进行签章，否则视为未提供，未提供格式的，请各投标人自行拟定格式。</w:t>
      </w:r>
    </w:p>
    <w:p w14:paraId="582FA6A0">
      <w:pPr>
        <w:autoSpaceDE w:val="0"/>
        <w:autoSpaceDN w:val="0"/>
        <w:adjustRightInd w:val="0"/>
        <w:spacing w:line="360" w:lineRule="auto"/>
        <w:ind w:firstLine="480" w:firstLineChars="200"/>
        <w:outlineLvl w:val="9"/>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1.3 供应商应对所提供的全部资料的真实性承担法律责任，谈判响应文件</w:t>
      </w:r>
      <w:r>
        <w:rPr>
          <w:rFonts w:hint="eastAsia" w:ascii="宋体" w:hAnsi="宋体"/>
          <w:color w:val="000000" w:themeColor="text1"/>
          <w:sz w:val="24"/>
          <w:lang w:val="zh-CN"/>
          <w14:textFill>
            <w14:solidFill>
              <w14:schemeClr w14:val="tx1"/>
            </w14:solidFill>
          </w14:textFill>
        </w:rPr>
        <w:t>内容中有要求盖章或签字的地方，必须加盖</w:t>
      </w:r>
      <w:r>
        <w:rPr>
          <w:rFonts w:hint="eastAsia" w:ascii="宋体" w:hAnsi="宋体"/>
          <w:color w:val="000000" w:themeColor="text1"/>
          <w:sz w:val="24"/>
          <w14:textFill>
            <w14:solidFill>
              <w14:schemeClr w14:val="tx1"/>
            </w14:solidFill>
          </w14:textFill>
        </w:rPr>
        <w:t>谈判供应商</w:t>
      </w:r>
      <w:r>
        <w:rPr>
          <w:rFonts w:hint="eastAsia" w:ascii="宋体" w:hAnsi="宋体"/>
          <w:color w:val="000000" w:themeColor="text1"/>
          <w:sz w:val="24"/>
          <w:lang w:val="zh-CN"/>
          <w14:textFill>
            <w14:solidFill>
              <w14:schemeClr w14:val="tx1"/>
            </w14:solidFill>
          </w14:textFill>
        </w:rPr>
        <w:t>的公章以及法定代表人（单位负责人）或授权委托代理人的盖章或签字，其中</w:t>
      </w:r>
      <w:r>
        <w:rPr>
          <w:rFonts w:hint="eastAsia" w:ascii="宋体" w:hAnsi="宋体"/>
          <w:color w:val="000000" w:themeColor="text1"/>
          <w:sz w:val="24"/>
          <w14:textFill>
            <w14:solidFill>
              <w14:schemeClr w14:val="tx1"/>
            </w14:solidFill>
          </w14:textFill>
        </w:rPr>
        <w:t>所有证书类文件提供的复印件</w:t>
      </w:r>
      <w:r>
        <w:rPr>
          <w:rFonts w:hint="eastAsia" w:ascii="宋体" w:hAnsi="宋体"/>
          <w:color w:val="000000" w:themeColor="text1"/>
          <w:sz w:val="24"/>
          <w:lang w:eastAsia="zh-CN"/>
          <w14:textFill>
            <w14:solidFill>
              <w14:schemeClr w14:val="tx1"/>
            </w14:solidFill>
          </w14:textFill>
        </w:rPr>
        <w:t>或扫描件</w:t>
      </w:r>
      <w:r>
        <w:rPr>
          <w:rFonts w:hint="eastAsia" w:ascii="宋体" w:hAnsi="宋体"/>
          <w:color w:val="000000" w:themeColor="text1"/>
          <w:sz w:val="24"/>
          <w14:textFill>
            <w14:solidFill>
              <w14:schemeClr w14:val="tx1"/>
            </w14:solidFill>
          </w14:textFill>
        </w:rPr>
        <w:t>必须全部加盖单位公章且必须在有效期内的。</w:t>
      </w:r>
    </w:p>
    <w:p w14:paraId="48155180">
      <w:pPr>
        <w:snapToGrid w:val="0"/>
        <w:spacing w:line="360" w:lineRule="auto"/>
        <w:ind w:firstLine="480" w:firstLineChars="200"/>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1.4谈判响应文件</w:t>
      </w:r>
      <w:r>
        <w:rPr>
          <w:rFonts w:ascii="宋体" w:hAnsi="宋体"/>
          <w:color w:val="000000" w:themeColor="text1"/>
          <w:sz w:val="24"/>
          <w14:textFill>
            <w14:solidFill>
              <w14:schemeClr w14:val="tx1"/>
            </w14:solidFill>
          </w14:textFill>
        </w:rPr>
        <w:t>以及</w:t>
      </w:r>
      <w:r>
        <w:rPr>
          <w:rFonts w:hint="eastAsia" w:ascii="宋体" w:hAnsi="宋体"/>
          <w:color w:val="000000" w:themeColor="text1"/>
          <w:sz w:val="24"/>
          <w14:textFill>
            <w14:solidFill>
              <w14:schemeClr w14:val="tx1"/>
            </w14:solidFill>
          </w14:textFill>
        </w:rPr>
        <w:t>谈判供应商</w:t>
      </w:r>
      <w:r>
        <w:rPr>
          <w:rFonts w:ascii="宋体" w:hAnsi="宋体"/>
          <w:color w:val="000000" w:themeColor="text1"/>
          <w:sz w:val="24"/>
          <w14:textFill>
            <w14:solidFill>
              <w14:schemeClr w14:val="tx1"/>
            </w14:solidFill>
          </w14:textFill>
        </w:rPr>
        <w:t>与</w:t>
      </w:r>
      <w:r>
        <w:rPr>
          <w:rFonts w:hint="eastAsia" w:ascii="宋体" w:hAnsi="宋体"/>
          <w:color w:val="000000" w:themeColor="text1"/>
          <w:sz w:val="24"/>
          <w14:textFill>
            <w14:solidFill>
              <w14:schemeClr w14:val="tx1"/>
            </w14:solidFill>
          </w14:textFill>
        </w:rPr>
        <w:t>采购组织机构</w:t>
      </w:r>
      <w:r>
        <w:rPr>
          <w:rFonts w:ascii="宋体" w:hAnsi="宋体"/>
          <w:color w:val="000000" w:themeColor="text1"/>
          <w:sz w:val="24"/>
          <w14:textFill>
            <w14:solidFill>
              <w14:schemeClr w14:val="tx1"/>
            </w14:solidFill>
          </w14:textFill>
        </w:rPr>
        <w:t>就有关</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事宜的所有来往函电，均应以中文汉语书写。除</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、盖章、专用名称等特殊情形外，以中文汉语以外的文字表述的</w:t>
      </w:r>
      <w:r>
        <w:rPr>
          <w:rFonts w:hint="eastAsia" w:ascii="宋体" w:hAnsi="宋体"/>
          <w:color w:val="000000" w:themeColor="text1"/>
          <w:sz w:val="24"/>
          <w14:textFill>
            <w14:solidFill>
              <w14:schemeClr w14:val="tx1"/>
            </w14:solidFill>
          </w14:textFill>
        </w:rPr>
        <w:t>谈判响应文件</w:t>
      </w:r>
      <w:r>
        <w:rPr>
          <w:rFonts w:ascii="宋体" w:hAnsi="宋体"/>
          <w:color w:val="000000" w:themeColor="text1"/>
          <w:sz w:val="24"/>
          <w14:textFill>
            <w14:solidFill>
              <w14:schemeClr w14:val="tx1"/>
            </w14:solidFill>
          </w14:textFill>
        </w:rPr>
        <w:t>视同未提供。</w:t>
      </w:r>
    </w:p>
    <w:p w14:paraId="73923518">
      <w:pPr>
        <w:autoSpaceDE w:val="0"/>
        <w:autoSpaceDN w:val="0"/>
        <w:adjustRightInd w:val="0"/>
        <w:spacing w:line="360" w:lineRule="auto"/>
        <w:ind w:firstLine="480"/>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1.5 </w:t>
      </w:r>
      <w:r>
        <w:rPr>
          <w:rFonts w:ascii="宋体" w:hAnsi="宋体"/>
          <w:color w:val="000000" w:themeColor="text1"/>
          <w:sz w:val="24"/>
          <w14:textFill>
            <w14:solidFill>
              <w14:schemeClr w14:val="tx1"/>
            </w14:solidFill>
          </w14:textFill>
        </w:rPr>
        <w:t>若</w:t>
      </w:r>
      <w:r>
        <w:rPr>
          <w:rFonts w:hint="eastAsia" w:ascii="宋体" w:hAnsi="宋体"/>
          <w:color w:val="000000" w:themeColor="text1"/>
          <w:sz w:val="24"/>
          <w14:textFill>
            <w14:solidFill>
              <w14:schemeClr w14:val="tx1"/>
            </w14:solidFill>
          </w14:textFill>
        </w:rPr>
        <w:t>谈判供应商</w:t>
      </w:r>
      <w:r>
        <w:rPr>
          <w:rFonts w:ascii="宋体" w:hAnsi="宋体"/>
          <w:color w:val="000000" w:themeColor="text1"/>
          <w:sz w:val="24"/>
          <w14:textFill>
            <w14:solidFill>
              <w14:schemeClr w14:val="tx1"/>
            </w14:solidFill>
          </w14:textFill>
        </w:rPr>
        <w:t>不按采购文件的要求提供资格审查材料，其风险由</w:t>
      </w:r>
      <w:r>
        <w:rPr>
          <w:rFonts w:hint="eastAsia" w:ascii="宋体" w:hAnsi="宋体"/>
          <w:color w:val="000000" w:themeColor="text1"/>
          <w:sz w:val="24"/>
          <w14:textFill>
            <w14:solidFill>
              <w14:schemeClr w14:val="tx1"/>
            </w14:solidFill>
          </w14:textFill>
        </w:rPr>
        <w:t>谈判供应商</w:t>
      </w:r>
      <w:r>
        <w:rPr>
          <w:rFonts w:ascii="宋体" w:hAnsi="宋体"/>
          <w:color w:val="000000" w:themeColor="text1"/>
          <w:sz w:val="24"/>
          <w14:textFill>
            <w14:solidFill>
              <w14:schemeClr w14:val="tx1"/>
            </w14:solidFill>
          </w14:textFill>
        </w:rPr>
        <w:t>自行承担。</w:t>
      </w:r>
    </w:p>
    <w:p w14:paraId="3FB98C34">
      <w:pPr>
        <w:snapToGrid w:val="0"/>
        <w:spacing w:line="360" w:lineRule="auto"/>
        <w:ind w:firstLine="482" w:firstLineChars="200"/>
        <w:outlineLvl w:val="9"/>
        <w:rPr>
          <w:rFonts w:hint="eastAsia" w:ascii="宋体" w:hAnsi="宋体" w:eastAsia="宋体" w:cs="宋体"/>
          <w:b/>
          <w:bCs/>
          <w:color w:val="000000" w:themeColor="text1"/>
          <w:sz w:val="24"/>
          <w:lang w:val="en-GB" w:eastAsia="zh-CN"/>
          <w14:textFill>
            <w14:solidFill>
              <w14:schemeClr w14:val="tx1"/>
            </w14:solidFill>
          </w14:textFill>
        </w:rPr>
      </w:pPr>
      <w:r>
        <w:rPr>
          <w:rFonts w:hint="eastAsia" w:ascii="宋体" w:hAnsi="宋体" w:cs="宋体"/>
          <w:b/>
          <w:bCs/>
          <w:color w:val="000000" w:themeColor="text1"/>
          <w:sz w:val="24"/>
          <w:lang w:val="en-GB"/>
          <w14:textFill>
            <w14:solidFill>
              <w14:schemeClr w14:val="tx1"/>
            </w14:solidFill>
          </w14:textFill>
        </w:rPr>
        <w:t>2.提供纸质投标文件要求：</w:t>
      </w:r>
      <w:r>
        <w:rPr>
          <w:rFonts w:hint="eastAsia" w:ascii="宋体" w:hAnsi="宋体" w:cs="宋体"/>
          <w:b/>
          <w:bCs/>
          <w:color w:val="000000" w:themeColor="text1"/>
          <w:sz w:val="24"/>
          <w:lang w:val="en-US" w:eastAsia="zh-CN"/>
          <w14:textFill>
            <w14:solidFill>
              <w14:schemeClr w14:val="tx1"/>
            </w14:solidFill>
          </w14:textFill>
        </w:rPr>
        <w:t>不作要求。</w:t>
      </w:r>
    </w:p>
    <w:p w14:paraId="26517B82">
      <w:pPr>
        <w:snapToGrid w:val="0"/>
        <w:spacing w:line="360" w:lineRule="auto"/>
        <w:ind w:firstLine="482" w:firstLineChars="200"/>
        <w:outlineLvl w:val="9"/>
        <w:rPr>
          <w:rFonts w:ascii="宋体" w:hAnsi="宋体" w:cs="宋体"/>
          <w:b/>
          <w:bCs/>
          <w:color w:val="000000" w:themeColor="text1"/>
          <w:sz w:val="24"/>
          <w:lang w:val="en-GB"/>
          <w14:textFill>
            <w14:solidFill>
              <w14:schemeClr w14:val="tx1"/>
            </w14:solidFill>
          </w14:textFill>
        </w:rPr>
      </w:pPr>
      <w:r>
        <w:rPr>
          <w:rFonts w:hint="eastAsia" w:ascii="宋体" w:hAnsi="宋体" w:cs="宋体"/>
          <w:b/>
          <w:bCs/>
          <w:color w:val="000000" w:themeColor="text1"/>
          <w:sz w:val="24"/>
          <w:lang w:val="en-GB"/>
          <w14:textFill>
            <w14:solidFill>
              <w14:schemeClr w14:val="tx1"/>
            </w14:solidFill>
          </w14:textFill>
        </w:rPr>
        <w:t>3.投标文件的签章</w:t>
      </w:r>
    </w:p>
    <w:p w14:paraId="5CD6616D">
      <w:pPr>
        <w:pStyle w:val="59"/>
        <w:snapToGrid w:val="0"/>
        <w:spacing w:before="0"/>
        <w:ind w:firstLine="480"/>
        <w:outlineLvl w:val="9"/>
        <w:rPr>
          <w:rFonts w:ascii="宋体" w:hAnsi="宋体" w:cs="宋体"/>
          <w:color w:val="000000" w:themeColor="text1"/>
          <w:szCs w:val="24"/>
          <w:lang w:val="en-GB"/>
          <w14:textFill>
            <w14:solidFill>
              <w14:schemeClr w14:val="tx1"/>
            </w14:solidFill>
          </w14:textFill>
        </w:rPr>
      </w:pPr>
      <w:r>
        <w:rPr>
          <w:rFonts w:hint="eastAsia" w:ascii="宋体" w:hAnsi="宋体" w:cs="宋体"/>
          <w:color w:val="000000" w:themeColor="text1"/>
          <w:szCs w:val="24"/>
          <w14:textFill>
            <w14:solidFill>
              <w14:schemeClr w14:val="tx1"/>
            </w14:solidFill>
          </w14:textFill>
        </w:rPr>
        <w:t>谈判响应</w:t>
      </w:r>
      <w:r>
        <w:rPr>
          <w:rFonts w:hint="eastAsia" w:ascii="宋体" w:hAnsi="宋体" w:cs="宋体"/>
          <w:color w:val="000000" w:themeColor="text1"/>
          <w:szCs w:val="24"/>
          <w:lang w:val="en-GB"/>
          <w14:textFill>
            <w14:solidFill>
              <w14:schemeClr w14:val="tx1"/>
            </w14:solidFill>
          </w14:textFill>
        </w:rPr>
        <w:t>文件按照</w:t>
      </w:r>
      <w:r>
        <w:rPr>
          <w:rFonts w:hint="eastAsia" w:ascii="宋体" w:hAnsi="宋体" w:cs="宋体"/>
          <w:color w:val="000000" w:themeColor="text1"/>
          <w:szCs w:val="24"/>
          <w14:textFill>
            <w14:solidFill>
              <w14:schemeClr w14:val="tx1"/>
            </w14:solidFill>
          </w14:textFill>
        </w:rPr>
        <w:t>谈判</w:t>
      </w:r>
      <w:r>
        <w:rPr>
          <w:rFonts w:hint="eastAsia" w:ascii="宋体" w:hAnsi="宋体" w:cs="宋体"/>
          <w:color w:val="000000" w:themeColor="text1"/>
          <w:szCs w:val="24"/>
          <w:lang w:val="en-GB"/>
          <w14:textFill>
            <w14:solidFill>
              <w14:schemeClr w14:val="tx1"/>
            </w14:solidFill>
          </w14:textFill>
        </w:rPr>
        <w:t>文件第六部分格式要求进行签署、盖章。投标人的投标文件未按照</w:t>
      </w:r>
      <w:r>
        <w:rPr>
          <w:rFonts w:hint="eastAsia" w:ascii="宋体" w:hAnsi="宋体" w:cs="宋体"/>
          <w:color w:val="000000" w:themeColor="text1"/>
          <w:szCs w:val="24"/>
          <w14:textFill>
            <w14:solidFill>
              <w14:schemeClr w14:val="tx1"/>
            </w14:solidFill>
          </w14:textFill>
        </w:rPr>
        <w:t>谈判</w:t>
      </w:r>
      <w:r>
        <w:rPr>
          <w:rFonts w:hint="eastAsia" w:ascii="宋体" w:hAnsi="宋体" w:cs="宋体"/>
          <w:color w:val="000000" w:themeColor="text1"/>
          <w:szCs w:val="24"/>
          <w:lang w:val="en-GB"/>
          <w14:textFill>
            <w14:solidFill>
              <w14:schemeClr w14:val="tx1"/>
            </w14:solidFill>
          </w14:textFill>
        </w:rPr>
        <w:t>文件要求签署、盖章的，其投标无效；其中电子投标文件中所须加盖公章部分均采用CA签章，并根据《政府采购项目电子交易管理操作指南-供应商》及本谈判文件规定的格式和顺序编制电子投标文件并进行关联定位。</w:t>
      </w:r>
    </w:p>
    <w:p w14:paraId="3B2E1A75">
      <w:pPr>
        <w:pStyle w:val="16"/>
        <w:spacing w:line="360" w:lineRule="auto"/>
        <w:ind w:firstLine="482" w:firstLineChars="200"/>
        <w:outlineLvl w:val="9"/>
        <w:rPr>
          <w:rFonts w:hAnsi="宋体" w:cs="宋体"/>
          <w:b/>
          <w:bCs/>
          <w:color w:val="000000" w:themeColor="text1"/>
          <w:sz w:val="24"/>
          <w:lang w:val="en-GB"/>
          <w14:textFill>
            <w14:solidFill>
              <w14:schemeClr w14:val="tx1"/>
            </w14:solidFill>
          </w14:textFill>
        </w:rPr>
      </w:pPr>
      <w:r>
        <w:rPr>
          <w:rFonts w:hint="eastAsia" w:hAnsi="宋体" w:cs="宋体"/>
          <w:b/>
          <w:bCs/>
          <w:color w:val="000000" w:themeColor="text1"/>
          <w:sz w:val="24"/>
          <w:lang w:val="en-GB"/>
          <w14:textFill>
            <w14:solidFill>
              <w14:schemeClr w14:val="tx1"/>
            </w14:solidFill>
          </w14:textFill>
        </w:rPr>
        <w:t>4. 备份投标文件的密封与标志</w:t>
      </w:r>
    </w:p>
    <w:p w14:paraId="2587C0F0">
      <w:pPr>
        <w:pStyle w:val="59"/>
        <w:spacing w:before="0"/>
        <w:ind w:firstLine="480"/>
        <w:outlineLvl w:val="9"/>
        <w:rPr>
          <w:rFonts w:hint="eastAsia" w:ascii="宋体" w:hAnsi="宋体" w:cs="宋体"/>
          <w:color w:val="000000" w:themeColor="text1"/>
          <w:szCs w:val="24"/>
          <w:lang w:val="en-GB"/>
          <w14:textFill>
            <w14:solidFill>
              <w14:schemeClr w14:val="tx1"/>
            </w14:solidFill>
          </w14:textFill>
        </w:rPr>
      </w:pPr>
      <w:r>
        <w:rPr>
          <w:rFonts w:hint="eastAsia" w:ascii="宋体" w:hAnsi="宋体" w:cs="宋体"/>
          <w:color w:val="000000" w:themeColor="text1"/>
          <w:szCs w:val="24"/>
          <w:lang w:val="en-GB"/>
          <w14:textFill>
            <w14:solidFill>
              <w14:schemeClr w14:val="tx1"/>
            </w14:solidFill>
          </w14:textFill>
        </w:rPr>
        <w:t>4.1备份响应文件是否提交由供应商自行决定，如不提交的，当电子响应文件无法解密时，将导致无备份响应文件而失去</w:t>
      </w:r>
      <w:r>
        <w:rPr>
          <w:rFonts w:hint="eastAsia" w:ascii="宋体" w:hAnsi="宋体" w:cs="宋体"/>
          <w:color w:val="000000" w:themeColor="text1"/>
          <w:szCs w:val="24"/>
          <w:lang w:val="en-GB" w:eastAsia="zh-CN"/>
          <w14:textFill>
            <w14:solidFill>
              <w14:schemeClr w14:val="tx1"/>
            </w14:solidFill>
          </w14:textFill>
        </w:rPr>
        <w:t>谈判</w:t>
      </w:r>
      <w:r>
        <w:rPr>
          <w:rFonts w:hint="eastAsia" w:ascii="宋体" w:hAnsi="宋体" w:cs="宋体"/>
          <w:color w:val="000000" w:themeColor="text1"/>
          <w:szCs w:val="24"/>
          <w:lang w:val="en-GB"/>
          <w14:textFill>
            <w14:solidFill>
              <w14:schemeClr w14:val="tx1"/>
            </w14:solidFill>
          </w14:textFill>
        </w:rPr>
        <w:t>资格，</w:t>
      </w:r>
    </w:p>
    <w:p w14:paraId="32BF66DC">
      <w:pPr>
        <w:pStyle w:val="59"/>
        <w:spacing w:before="0"/>
        <w:ind w:firstLine="480"/>
        <w:jc w:val="left"/>
        <w:outlineLvl w:val="9"/>
        <w:rPr>
          <w:rFonts w:hint="eastAsia" w:ascii="宋体" w:hAnsi="宋体" w:cs="宋体"/>
          <w:color w:val="000000" w:themeColor="text1"/>
          <w:szCs w:val="24"/>
          <w:lang w:val="en-GB"/>
          <w14:textFill>
            <w14:solidFill>
              <w14:schemeClr w14:val="tx1"/>
            </w14:solidFill>
          </w14:textFill>
        </w:rPr>
      </w:pPr>
      <w:r>
        <w:rPr>
          <w:rFonts w:hint="eastAsia" w:ascii="宋体" w:hAnsi="宋体" w:cs="宋体"/>
          <w:color w:val="000000" w:themeColor="text1"/>
          <w:szCs w:val="24"/>
          <w:lang w:val="en-GB"/>
          <w14:textFill>
            <w14:solidFill>
              <w14:schemeClr w14:val="tx1"/>
            </w14:solidFill>
          </w14:textFill>
        </w:rPr>
        <w:fldChar w:fldCharType="begin"/>
      </w:r>
      <w:r>
        <w:rPr>
          <w:rFonts w:hint="eastAsia" w:ascii="宋体" w:hAnsi="宋体" w:cs="宋体"/>
          <w:color w:val="000000" w:themeColor="text1"/>
          <w:szCs w:val="24"/>
          <w:lang w:val="en-GB"/>
          <w14:textFill>
            <w14:solidFill>
              <w14:schemeClr w14:val="tx1"/>
            </w14:solidFill>
          </w14:textFill>
        </w:rPr>
        <w:instrText xml:space="preserve"> HYPERLINK "mailto:如提交备份投标文件的，应在磋商截止时间前将系统最后生成的具有电子签章的加密备份文件通过电子邮件方式传送至代理机构邮箱（jianh2021@126.com），并在邮件中注明项目名称及供应商名称。" </w:instrText>
      </w:r>
      <w:r>
        <w:rPr>
          <w:rFonts w:hint="eastAsia" w:ascii="宋体" w:hAnsi="宋体" w:cs="宋体"/>
          <w:color w:val="000000" w:themeColor="text1"/>
          <w:szCs w:val="24"/>
          <w:lang w:val="en-GB"/>
          <w14:textFill>
            <w14:solidFill>
              <w14:schemeClr w14:val="tx1"/>
            </w14:solidFill>
          </w14:textFill>
        </w:rPr>
        <w:fldChar w:fldCharType="separate"/>
      </w:r>
      <w:r>
        <w:rPr>
          <w:rFonts w:hint="eastAsia" w:ascii="宋体" w:hAnsi="宋体" w:cs="宋体"/>
          <w:color w:val="000000" w:themeColor="text1"/>
          <w:szCs w:val="24"/>
          <w:lang w:val="en-GB"/>
          <w14:textFill>
            <w14:solidFill>
              <w14:schemeClr w14:val="tx1"/>
            </w14:solidFill>
          </w14:textFill>
        </w:rPr>
        <w:t>如提交备份投标文件的，应在</w:t>
      </w:r>
      <w:r>
        <w:rPr>
          <w:rFonts w:hint="eastAsia" w:ascii="宋体" w:hAnsi="宋体" w:cs="宋体"/>
          <w:color w:val="000000" w:themeColor="text1"/>
          <w:szCs w:val="24"/>
          <w:lang w:val="en-GB" w:eastAsia="zh-CN"/>
          <w14:textFill>
            <w14:solidFill>
              <w14:schemeClr w14:val="tx1"/>
            </w14:solidFill>
          </w14:textFill>
        </w:rPr>
        <w:t>谈判</w:t>
      </w:r>
      <w:r>
        <w:rPr>
          <w:rFonts w:hint="eastAsia" w:ascii="宋体" w:hAnsi="宋体" w:cs="宋体"/>
          <w:color w:val="000000" w:themeColor="text1"/>
          <w:szCs w:val="24"/>
          <w:lang w:val="en-GB"/>
          <w14:textFill>
            <w14:solidFill>
              <w14:schemeClr w14:val="tx1"/>
            </w14:solidFill>
          </w14:textFill>
        </w:rPr>
        <w:t>截止时间前将系统最后生成的具有电子签章的加密备份文件通过电子邮件方式传送至代理机构邮（</w:t>
      </w:r>
      <w:r>
        <w:rPr>
          <w:rFonts w:hint="eastAsia" w:ascii="宋体" w:hAnsi="宋体" w:cs="宋体"/>
          <w:color w:val="000000" w:themeColor="text1"/>
          <w:szCs w:val="24"/>
          <w:lang w:val="en-GB" w:eastAsia="zh-CN"/>
          <w14:textFill>
            <w14:solidFill>
              <w14:schemeClr w14:val="tx1"/>
            </w14:solidFill>
          </w14:textFill>
        </w:rPr>
        <w:t>749278492@qq.com</w:t>
      </w:r>
      <w:r>
        <w:rPr>
          <w:rFonts w:hint="eastAsia" w:ascii="宋体" w:hAnsi="宋体" w:cs="宋体"/>
          <w:color w:val="000000" w:themeColor="text1"/>
          <w:szCs w:val="24"/>
          <w:lang w:val="en-GB"/>
          <w14:textFill>
            <w14:solidFill>
              <w14:schemeClr w14:val="tx1"/>
            </w14:solidFill>
          </w14:textFill>
        </w:rPr>
        <w:t>），并在邮件中注明项目名称及供应商名称。</w:t>
      </w:r>
      <w:r>
        <w:rPr>
          <w:rFonts w:hint="eastAsia" w:ascii="宋体" w:hAnsi="宋体" w:cs="宋体"/>
          <w:color w:val="000000" w:themeColor="text1"/>
          <w:szCs w:val="24"/>
          <w:lang w:val="en-GB"/>
          <w14:textFill>
            <w14:solidFill>
              <w14:schemeClr w14:val="tx1"/>
            </w14:solidFill>
          </w14:textFill>
        </w:rPr>
        <w:fldChar w:fldCharType="end"/>
      </w:r>
    </w:p>
    <w:p w14:paraId="575B55D7">
      <w:pPr>
        <w:pStyle w:val="59"/>
        <w:spacing w:before="0"/>
        <w:ind w:firstLine="482"/>
        <w:outlineLvl w:val="9"/>
        <w:rPr>
          <w:rFonts w:ascii="宋体" w:hAnsi="宋体" w:cs="宋体"/>
          <w:b/>
          <w:bCs/>
          <w:color w:val="000000" w:themeColor="text1"/>
          <w:szCs w:val="24"/>
          <w:lang w:val="en-GB"/>
          <w14:textFill>
            <w14:solidFill>
              <w14:schemeClr w14:val="tx1"/>
            </w14:solidFill>
          </w14:textFill>
        </w:rPr>
      </w:pPr>
      <w:r>
        <w:rPr>
          <w:rFonts w:hint="eastAsia" w:ascii="宋体" w:hAnsi="宋体" w:cs="宋体"/>
          <w:b/>
          <w:bCs/>
          <w:color w:val="000000" w:themeColor="text1"/>
          <w:szCs w:val="24"/>
          <w:lang w:val="en-GB"/>
          <w14:textFill>
            <w14:solidFill>
              <w14:schemeClr w14:val="tx1"/>
            </w14:solidFill>
          </w14:textFill>
        </w:rPr>
        <w:t xml:space="preserve">5. </w:t>
      </w:r>
      <w:r>
        <w:rPr>
          <w:rFonts w:hint="eastAsia" w:ascii="宋体" w:hAnsi="宋体" w:cs="宋体"/>
          <w:b/>
          <w:bCs/>
          <w:color w:val="000000" w:themeColor="text1"/>
          <w:szCs w:val="24"/>
          <w14:textFill>
            <w14:solidFill>
              <w14:schemeClr w14:val="tx1"/>
            </w14:solidFill>
          </w14:textFill>
        </w:rPr>
        <w:t>谈判响应</w:t>
      </w:r>
      <w:r>
        <w:rPr>
          <w:rFonts w:hint="eastAsia" w:ascii="宋体" w:hAnsi="宋体" w:cs="宋体"/>
          <w:b/>
          <w:bCs/>
          <w:color w:val="000000" w:themeColor="text1"/>
          <w:szCs w:val="24"/>
          <w:lang w:val="en-GB"/>
          <w14:textFill>
            <w14:solidFill>
              <w14:schemeClr w14:val="tx1"/>
            </w14:solidFill>
          </w14:textFill>
        </w:rPr>
        <w:t>文件的上传和递交</w:t>
      </w:r>
    </w:p>
    <w:p w14:paraId="15ED3B1A">
      <w:pPr>
        <w:pStyle w:val="59"/>
        <w:spacing w:before="0"/>
        <w:ind w:firstLine="480"/>
        <w:outlineLvl w:val="9"/>
        <w:rPr>
          <w:rFonts w:ascii="宋体" w:hAnsi="宋体" w:cs="宋体"/>
          <w:color w:val="000000" w:themeColor="text1"/>
          <w:szCs w:val="24"/>
          <w:lang w:val="en-GB"/>
          <w14:textFill>
            <w14:solidFill>
              <w14:schemeClr w14:val="tx1"/>
            </w14:solidFill>
          </w14:textFill>
        </w:rPr>
      </w:pPr>
      <w:r>
        <w:rPr>
          <w:rFonts w:hint="eastAsia" w:ascii="宋体" w:hAnsi="宋体" w:cs="宋体"/>
          <w:color w:val="000000" w:themeColor="text1"/>
          <w:szCs w:val="24"/>
          <w:lang w:val="en-GB"/>
          <w14:textFill>
            <w14:solidFill>
              <w14:schemeClr w14:val="tx1"/>
            </w14:solidFill>
          </w14:textFill>
        </w:rPr>
        <w:t>5.1“谈判响应文件”的上传、递交：见</w:t>
      </w:r>
      <w:r>
        <w:rPr>
          <w:rFonts w:hint="eastAsia" w:ascii="宋体" w:hAnsi="宋体" w:cs="宋体"/>
          <w:color w:val="000000" w:themeColor="text1"/>
          <w:szCs w:val="24"/>
          <w14:textFill>
            <w14:solidFill>
              <w14:schemeClr w14:val="tx1"/>
            </w14:solidFill>
          </w14:textFill>
        </w:rPr>
        <w:t>竞争性谈判公告及</w:t>
      </w:r>
      <w:r>
        <w:rPr>
          <w:rFonts w:hint="eastAsia" w:ascii="宋体" w:hAnsi="宋体" w:cs="宋体"/>
          <w:color w:val="000000" w:themeColor="text1"/>
          <w:szCs w:val="24"/>
          <w:lang w:val="en-GB"/>
          <w14:textFill>
            <w14:solidFill>
              <w14:schemeClr w14:val="tx1"/>
            </w14:solidFill>
          </w14:textFill>
        </w:rPr>
        <w:t>《前附表》。未传输递交电子投标文件的，投标无效。</w:t>
      </w:r>
    </w:p>
    <w:p w14:paraId="38288D8C">
      <w:pPr>
        <w:pStyle w:val="59"/>
        <w:spacing w:before="0"/>
        <w:ind w:firstLine="480"/>
        <w:outlineLvl w:val="9"/>
        <w:rPr>
          <w:rFonts w:ascii="宋体" w:hAnsi="宋体" w:cs="宋体"/>
          <w:color w:val="000000" w:themeColor="text1"/>
          <w:szCs w:val="24"/>
          <w:lang w:val="en-GB"/>
          <w14:textFill>
            <w14:solidFill>
              <w14:schemeClr w14:val="tx1"/>
            </w14:solidFill>
          </w14:textFill>
        </w:rPr>
      </w:pPr>
      <w:r>
        <w:rPr>
          <w:rFonts w:hint="eastAsia" w:ascii="宋体" w:hAnsi="宋体" w:cs="宋体"/>
          <w:color w:val="000000" w:themeColor="text1"/>
          <w:szCs w:val="24"/>
          <w:lang w:val="en-GB"/>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2</w:t>
      </w:r>
      <w:r>
        <w:rPr>
          <w:rFonts w:hint="eastAsia" w:ascii="宋体" w:hAnsi="宋体" w:cs="宋体"/>
          <w:color w:val="000000" w:themeColor="text1"/>
          <w:szCs w:val="24"/>
          <w:lang w:val="en-GB"/>
          <w14:textFill>
            <w14:solidFill>
              <w14:schemeClr w14:val="tx1"/>
            </w14:solidFill>
          </w14:textFill>
        </w:rPr>
        <w:t>投标人应当在投标截止时间将以介质存储的数据电文形式的备份谈判响应文件和纸质备份谈判响应文件分别密封送交到招标公告规定的投标地点。未按规定提供相应的备份谈判响应文件，造成项目开评标活动无法进行下去的，投标无效。采购机构将拒绝接受逾期送达的谈判响应文件。</w:t>
      </w:r>
    </w:p>
    <w:p w14:paraId="44A55ABD">
      <w:pPr>
        <w:pStyle w:val="16"/>
        <w:spacing w:line="360" w:lineRule="auto"/>
        <w:ind w:firstLine="480" w:firstLineChars="200"/>
        <w:outlineLvl w:val="9"/>
        <w:rPr>
          <w:rFonts w:hint="eastAsia" w:ascii="宋体" w:hAnsi="宋体" w:eastAsia="宋体" w:cs="宋体"/>
          <w:color w:val="000000" w:themeColor="text1"/>
          <w:kern w:val="2"/>
          <w:sz w:val="24"/>
          <w:szCs w:val="24"/>
          <w:lang w:val="en-GB" w:eastAsia="zh-CN" w:bidi="ar-SA"/>
          <w14:textFill>
            <w14:solidFill>
              <w14:schemeClr w14:val="tx1"/>
            </w14:solidFill>
          </w14:textFill>
        </w:rPr>
      </w:pPr>
      <w:r>
        <w:rPr>
          <w:rFonts w:hint="eastAsia" w:ascii="宋体" w:hAnsi="宋体" w:eastAsia="宋体" w:cs="宋体"/>
          <w:color w:val="000000" w:themeColor="text1"/>
          <w:kern w:val="2"/>
          <w:sz w:val="24"/>
          <w:szCs w:val="24"/>
          <w:lang w:val="en-GB" w:eastAsia="zh-CN" w:bidi="ar-SA"/>
          <w14:textFill>
            <w14:solidFill>
              <w14:schemeClr w14:val="tx1"/>
            </w14:solidFill>
          </w14:textFill>
        </w:rPr>
        <w:t>6. 投标文件的补充、修改、撤回</w:t>
      </w:r>
    </w:p>
    <w:p w14:paraId="0E21C1FC">
      <w:pPr>
        <w:pStyle w:val="59"/>
        <w:ind w:firstLine="480"/>
        <w:outlineLvl w:val="9"/>
        <w:rPr>
          <w:rFonts w:hint="eastAsia" w:ascii="宋体" w:hAnsi="宋体" w:eastAsia="宋体" w:cs="宋体"/>
          <w:color w:val="000000" w:themeColor="text1"/>
          <w:kern w:val="2"/>
          <w:sz w:val="24"/>
          <w:szCs w:val="24"/>
          <w:lang w:val="en-GB" w:eastAsia="zh-CN" w:bidi="ar-SA"/>
          <w14:textFill>
            <w14:solidFill>
              <w14:schemeClr w14:val="tx1"/>
            </w14:solidFill>
          </w14:textFill>
        </w:rPr>
      </w:pPr>
      <w:r>
        <w:rPr>
          <w:rFonts w:hint="eastAsia" w:ascii="宋体" w:hAnsi="宋体" w:eastAsia="宋体" w:cs="宋体"/>
          <w:color w:val="000000" w:themeColor="text1"/>
          <w:kern w:val="2"/>
          <w:sz w:val="24"/>
          <w:szCs w:val="24"/>
          <w:lang w:val="en-GB" w:eastAsia="zh-CN" w:bidi="ar-SA"/>
          <w14:textFill>
            <w14:solidFill>
              <w14:schemeClr w14:val="tx1"/>
            </w14:solidFill>
          </w14:textFill>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9CD9286">
      <w:pPr>
        <w:pStyle w:val="59"/>
        <w:ind w:firstLine="480"/>
        <w:outlineLvl w:val="9"/>
        <w:rPr>
          <w:rFonts w:hint="eastAsia" w:ascii="宋体" w:hAnsi="宋体" w:eastAsia="宋体" w:cs="宋体"/>
          <w:color w:val="000000" w:themeColor="text1"/>
          <w:kern w:val="2"/>
          <w:sz w:val="24"/>
          <w:szCs w:val="24"/>
          <w:lang w:val="en-GB" w:eastAsia="zh-CN" w:bidi="ar-SA"/>
          <w14:textFill>
            <w14:solidFill>
              <w14:schemeClr w14:val="tx1"/>
            </w14:solidFill>
          </w14:textFill>
        </w:rPr>
      </w:pPr>
      <w:r>
        <w:rPr>
          <w:rFonts w:hint="eastAsia" w:ascii="宋体" w:hAnsi="宋体" w:eastAsia="宋体" w:cs="宋体"/>
          <w:color w:val="000000" w:themeColor="text1"/>
          <w:kern w:val="2"/>
          <w:sz w:val="24"/>
          <w:szCs w:val="24"/>
          <w:lang w:val="en-GB" w:eastAsia="zh-CN" w:bidi="ar-SA"/>
          <w14:textFill>
            <w14:solidFill>
              <w14:schemeClr w14:val="tx1"/>
            </w14:solidFill>
          </w14:textFill>
        </w:rPr>
        <w:t>6.2投标截止时间后，投标供应商不得撤回、修改投标文件。</w:t>
      </w:r>
    </w:p>
    <w:p w14:paraId="3B2325FF">
      <w:pPr>
        <w:pStyle w:val="59"/>
        <w:ind w:firstLine="480"/>
        <w:outlineLvl w:val="9"/>
        <w:rPr>
          <w:rFonts w:hint="eastAsia" w:ascii="宋体" w:hAnsi="宋体" w:eastAsia="宋体" w:cs="宋体"/>
          <w:color w:val="000000" w:themeColor="text1"/>
          <w:kern w:val="2"/>
          <w:sz w:val="24"/>
          <w:szCs w:val="24"/>
          <w:lang w:val="en-GB" w:eastAsia="zh-CN" w:bidi="ar-SA"/>
          <w14:textFill>
            <w14:solidFill>
              <w14:schemeClr w14:val="tx1"/>
            </w14:solidFill>
          </w14:textFill>
        </w:rPr>
      </w:pPr>
      <w:r>
        <w:rPr>
          <w:rFonts w:hint="eastAsia" w:ascii="宋体" w:hAnsi="宋体" w:eastAsia="宋体" w:cs="宋体"/>
          <w:color w:val="000000" w:themeColor="text1"/>
          <w:kern w:val="2"/>
          <w:sz w:val="24"/>
          <w:szCs w:val="24"/>
          <w:lang w:val="en-GB" w:eastAsia="zh-CN" w:bidi="ar-SA"/>
          <w14:textFill>
            <w14:solidFill>
              <w14:schemeClr w14:val="tx1"/>
            </w14:solidFill>
          </w14:textFill>
        </w:rPr>
        <w:t>6.3在开标后规定的投标有效期内，投标人不能撤销投标文件。</w:t>
      </w:r>
    </w:p>
    <w:p w14:paraId="52642EB7">
      <w:pPr>
        <w:tabs>
          <w:tab w:val="left" w:pos="1898"/>
        </w:tabs>
        <w:autoSpaceDE w:val="0"/>
        <w:autoSpaceDN w:val="0"/>
        <w:adjustRightInd w:val="0"/>
        <w:spacing w:line="360" w:lineRule="auto"/>
        <w:outlineLvl w:val="9"/>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（三）谈判响应文件的有效期</w:t>
      </w:r>
    </w:p>
    <w:p w14:paraId="2B28721A">
      <w:pPr>
        <w:pStyle w:val="10"/>
        <w:tabs>
          <w:tab w:val="left" w:pos="454"/>
          <w:tab w:val="left" w:pos="720"/>
          <w:tab w:val="left" w:pos="1200"/>
        </w:tabs>
        <w:snapToGrid w:val="0"/>
        <w:spacing w:line="360" w:lineRule="auto"/>
        <w:ind w:left="0" w:firstLine="480" w:firstLineChars="200"/>
        <w:outlineLvl w:val="9"/>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自谈判响应截止日起90天谈判响应文件应保持有效。有效期不足的</w:t>
      </w:r>
      <w:r>
        <w:rPr>
          <w:rFonts w:hint="eastAsia" w:asciiTheme="minorEastAsia" w:hAnsiTheme="minorEastAsia" w:eastAsiaTheme="minorEastAsia"/>
          <w:color w:val="000000" w:themeColor="text1"/>
          <w:sz w:val="24"/>
          <w14:textFill>
            <w14:solidFill>
              <w14:schemeClr w14:val="tx1"/>
            </w14:solidFill>
          </w14:textFill>
        </w:rPr>
        <w:t>谈判响应</w:t>
      </w:r>
      <w:r>
        <w:rPr>
          <w:rFonts w:hint="eastAsia" w:ascii="宋体" w:hAnsi="宋体"/>
          <w:color w:val="000000" w:themeColor="text1"/>
          <w:sz w:val="24"/>
          <w:lang w:val="en-GB"/>
          <w14:textFill>
            <w14:solidFill>
              <w14:schemeClr w14:val="tx1"/>
            </w14:solidFill>
          </w14:textFill>
        </w:rPr>
        <w:t>文件将被拒绝。</w:t>
      </w:r>
    </w:p>
    <w:p w14:paraId="39989C94">
      <w:pPr>
        <w:pStyle w:val="10"/>
        <w:numPr>
          <w:ilvl w:val="0"/>
          <w:numId w:val="0"/>
        </w:numPr>
        <w:tabs>
          <w:tab w:val="left" w:pos="454"/>
          <w:tab w:val="left" w:pos="720"/>
          <w:tab w:val="left" w:pos="1200"/>
          <w:tab w:val="clear" w:pos="360"/>
        </w:tabs>
        <w:snapToGrid w:val="0"/>
        <w:spacing w:line="360" w:lineRule="auto"/>
        <w:ind w:left="420" w:leftChars="200"/>
        <w:outlineLvl w:val="9"/>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GB"/>
          <w14:textFill>
            <w14:solidFill>
              <w14:schemeClr w14:val="tx1"/>
            </w14:solidFill>
          </w14:textFill>
        </w:rPr>
        <w:t>在特殊情况下，采购人可与</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宋体" w:hAnsi="宋体"/>
          <w:color w:val="000000" w:themeColor="text1"/>
          <w:sz w:val="24"/>
          <w:lang w:val="en-GB"/>
          <w14:textFill>
            <w14:solidFill>
              <w14:schemeClr w14:val="tx1"/>
            </w14:solidFill>
          </w14:textFill>
        </w:rPr>
        <w:t>协商延长谈判响应文件的有效期，这种要求和答复均以书面形式进行。</w:t>
      </w:r>
    </w:p>
    <w:p w14:paraId="16E9BE8B">
      <w:pPr>
        <w:snapToGrid w:val="0"/>
        <w:spacing w:line="360" w:lineRule="auto"/>
        <w:ind w:firstLine="480" w:firstLineChars="200"/>
        <w:jc w:val="left"/>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3.成交供应商</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谈判响应</w:t>
      </w:r>
      <w:r>
        <w:rPr>
          <w:rFonts w:asciiTheme="minorEastAsia" w:hAnsiTheme="minorEastAsia" w:eastAsiaTheme="minorEastAsia"/>
          <w:color w:val="000000" w:themeColor="text1"/>
          <w:sz w:val="24"/>
          <w14:textFill>
            <w14:solidFill>
              <w14:schemeClr w14:val="tx1"/>
            </w14:solidFill>
          </w14:textFill>
        </w:rPr>
        <w:t>文件自</w:t>
      </w:r>
      <w:r>
        <w:rPr>
          <w:rFonts w:hint="eastAsia" w:asciiTheme="minorEastAsia" w:hAnsiTheme="minorEastAsia" w:eastAsiaTheme="minorEastAsia"/>
          <w:color w:val="000000" w:themeColor="text1"/>
          <w:sz w:val="24"/>
          <w14:textFill>
            <w14:solidFill>
              <w14:schemeClr w14:val="tx1"/>
            </w14:solidFill>
          </w14:textFill>
        </w:rPr>
        <w:t>谈判</w:t>
      </w:r>
      <w:r>
        <w:rPr>
          <w:rFonts w:asciiTheme="minorEastAsia" w:hAnsiTheme="minorEastAsia" w:eastAsiaTheme="minorEastAsia"/>
          <w:color w:val="000000" w:themeColor="text1"/>
          <w:sz w:val="24"/>
          <w14:textFill>
            <w14:solidFill>
              <w14:schemeClr w14:val="tx1"/>
            </w14:solidFill>
          </w14:textFill>
        </w:rPr>
        <w:t>之日起至合同履行完毕均应保持有效。</w:t>
      </w:r>
    </w:p>
    <w:p w14:paraId="6874C678">
      <w:pPr>
        <w:tabs>
          <w:tab w:val="left" w:pos="1418"/>
        </w:tabs>
        <w:autoSpaceDE w:val="0"/>
        <w:autoSpaceDN w:val="0"/>
        <w:adjustRightInd w:val="0"/>
        <w:spacing w:line="360" w:lineRule="auto"/>
        <w:outlineLvl w:val="9"/>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三、谈判保证金</w:t>
      </w:r>
    </w:p>
    <w:p w14:paraId="2EC9A4BB">
      <w:pPr>
        <w:snapToGrid w:val="0"/>
        <w:spacing w:line="360" w:lineRule="auto"/>
        <w:ind w:left="4" w:firstLine="470" w:firstLineChars="196"/>
        <w:jc w:val="left"/>
        <w:outlineLvl w:val="9"/>
        <w:rPr>
          <w:rFonts w:ascii="仿宋_GB2312" w:hAnsi="仿宋_GB2312" w:cs="仿宋_GB2312"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本项目保证金0元。</w:t>
      </w:r>
    </w:p>
    <w:p w14:paraId="5337C8C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9"/>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四、谈判</w:t>
      </w:r>
    </w:p>
    <w:p w14:paraId="28B5B13F">
      <w:pPr>
        <w:snapToGrid w:val="0"/>
        <w:spacing w:line="360" w:lineRule="auto"/>
        <w:ind w:firstLine="472" w:firstLineChars="196"/>
        <w:jc w:val="left"/>
        <w:outlineLvl w:val="9"/>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 xml:space="preserve"> （一）谈判程序</w:t>
      </w:r>
    </w:p>
    <w:p w14:paraId="4B61DCEB">
      <w:pPr>
        <w:autoSpaceDE w:val="0"/>
        <w:autoSpaceDN w:val="0"/>
        <w:adjustRightInd w:val="0"/>
        <w:spacing w:line="360" w:lineRule="auto"/>
        <w:ind w:firstLine="475" w:firstLineChars="198"/>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1、采购组织机构将在“谈判公告”规定的时间和地点进行谈判，谈判采购会议由采购组织机构工作人员主持。</w:t>
      </w:r>
    </w:p>
    <w:p w14:paraId="17601EBD">
      <w:pPr>
        <w:pStyle w:val="16"/>
        <w:snapToGrid w:val="0"/>
        <w:spacing w:line="360" w:lineRule="auto"/>
        <w:ind w:firstLine="480" w:firstLineChars="200"/>
        <w:outlineLvl w:val="9"/>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主持人宣布</w:t>
      </w:r>
      <w:r>
        <w:rPr>
          <w:rFonts w:hint="eastAsia" w:hAnsi="宋体"/>
          <w:color w:val="000000" w:themeColor="text1"/>
          <w:sz w:val="24"/>
          <w14:textFill>
            <w14:solidFill>
              <w14:schemeClr w14:val="tx1"/>
            </w14:solidFill>
          </w14:textFill>
        </w:rPr>
        <w:t>谈判采购会议开始，介绍谈判现场的人员情况，宣读提交谈判响应文件的供应商名单、谈判纪律、应当回避的情形等注意事项，组织供应商签署不存在影响公平竞争的《政府采购活动现场确认声明书》。</w:t>
      </w:r>
    </w:p>
    <w:p w14:paraId="60769A96">
      <w:pPr>
        <w:spacing w:line="360" w:lineRule="auto"/>
        <w:ind w:firstLine="480" w:firstLineChars="200"/>
        <w:outlineLvl w:val="9"/>
        <w:rPr>
          <w:rFonts w:ascii="宋体" w:hAnsi="宋体" w:cs="宋体"/>
          <w:color w:val="000000" w:themeColor="text1"/>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向各投标人发出电子加密投标文件【开始解密】通知，由投标人按谈判文件规定的时间内自行进行投标文件解密。谈判响应文件的制作和解密应使用同一个数字证书，否则将可能解密失败。</w:t>
      </w:r>
    </w:p>
    <w:p w14:paraId="63C0EDB9">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4、采购组织机构点击【开启标书信息】，开启标书成功后进入开标流程。</w:t>
      </w:r>
    </w:p>
    <w:p w14:paraId="7F1DAB5A">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项目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w:t>
      </w:r>
    </w:p>
    <w:p w14:paraId="4BDBE540">
      <w:pPr>
        <w:pStyle w:val="16"/>
        <w:snapToGrid w:val="0"/>
        <w:spacing w:line="360" w:lineRule="auto"/>
        <w:ind w:firstLine="480" w:firstLineChars="200"/>
        <w:outlineLvl w:val="9"/>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6.谈判小组对符合资格的供应商的谈判响应文件进行符合性审查，以确定其是否满足谈判文件的实质性要求。</w:t>
      </w:r>
    </w:p>
    <w:p w14:paraId="0DD36E05">
      <w:pPr>
        <w:pStyle w:val="16"/>
        <w:snapToGrid w:val="0"/>
        <w:spacing w:line="360" w:lineRule="auto"/>
        <w:ind w:firstLine="480" w:firstLineChars="2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7.谈判小组对响应文件进行评审，并根据谈判文件规定的程序、评定成交的标准等事项与实质性响应谈判文件要求的供应商进行谈判。未实质性响应谈判文件的响应文件按无效处理；</w:t>
      </w:r>
    </w:p>
    <w:p w14:paraId="6F947350">
      <w:pPr>
        <w:pStyle w:val="18"/>
        <w:ind w:firstLine="480" w:firstLineChars="200"/>
        <w:outlineLvl w:val="9"/>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8.谈判小组所有成员集中与单一供应商分别进行谈判。</w:t>
      </w:r>
      <w:r>
        <w:rPr>
          <w:rFonts w:hint="eastAsia"/>
          <w:color w:val="000000" w:themeColor="text1"/>
          <w:szCs w:val="24"/>
          <w:shd w:val="clear" w:color="auto" w:fill="FFFFFF"/>
          <w14:textFill>
            <w14:solidFill>
              <w14:schemeClr w14:val="tx1"/>
            </w14:solidFill>
          </w14:textFill>
        </w:rPr>
        <w:t>所有参加谈判的供应商</w:t>
      </w:r>
      <w:r>
        <w:rPr>
          <w:rFonts w:hint="eastAsia"/>
          <w:b w:val="0"/>
          <w:bCs w:val="0"/>
          <w:color w:val="000000" w:themeColor="text1"/>
          <w:szCs w:val="24"/>
          <w:u w:val="none"/>
          <w:shd w:val="clear" w:color="auto" w:fill="FFFFFF"/>
          <w14:textFill>
            <w14:solidFill>
              <w14:schemeClr w14:val="tx1"/>
            </w14:solidFill>
          </w14:textFill>
        </w:rPr>
        <w:t>均有</w:t>
      </w:r>
      <w:r>
        <w:rPr>
          <w:rFonts w:hint="eastAsia"/>
          <w:b w:val="0"/>
          <w:bCs w:val="0"/>
          <w:color w:val="000000" w:themeColor="text1"/>
          <w:szCs w:val="24"/>
          <w:u w:val="none"/>
          <w:shd w:val="clear" w:color="auto" w:fill="FFFFFF"/>
          <w:lang w:val="en-US" w:eastAsia="zh-CN"/>
          <w14:textFill>
            <w14:solidFill>
              <w14:schemeClr w14:val="tx1"/>
            </w14:solidFill>
          </w14:textFill>
        </w:rPr>
        <w:t>相同轮数的</w:t>
      </w:r>
      <w:r>
        <w:rPr>
          <w:rFonts w:hint="eastAsia"/>
          <w:b w:val="0"/>
          <w:bCs w:val="0"/>
          <w:color w:val="000000" w:themeColor="text1"/>
          <w:szCs w:val="24"/>
          <w:u w:val="none"/>
          <w:shd w:val="clear" w:color="auto" w:fill="FFFFFF"/>
          <w14:textFill>
            <w14:solidFill>
              <w14:schemeClr w14:val="tx1"/>
            </w14:solidFill>
          </w14:textFill>
        </w:rPr>
        <w:t>谈判</w:t>
      </w:r>
      <w:r>
        <w:rPr>
          <w:rFonts w:hint="eastAsia"/>
          <w:color w:val="000000" w:themeColor="text1"/>
          <w:szCs w:val="24"/>
          <w:shd w:val="clear" w:color="auto" w:fill="FFFFFF"/>
          <w14:textFill>
            <w14:solidFill>
              <w14:schemeClr w14:val="tx1"/>
            </w14:solidFill>
          </w14:textFill>
        </w:rPr>
        <w:t>机会。</w:t>
      </w:r>
      <w:r>
        <w:rPr>
          <w:rFonts w:hint="eastAsia" w:hAnsi="宋体"/>
          <w:color w:val="000000" w:themeColor="text1"/>
          <w:szCs w:val="24"/>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32CD3CF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14:paraId="6E356389">
      <w:pPr>
        <w:pStyle w:val="18"/>
        <w:ind w:firstLine="480" w:firstLineChars="200"/>
        <w:outlineLvl w:val="9"/>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10.谈判结束后，</w:t>
      </w:r>
      <w:r>
        <w:rPr>
          <w:rFonts w:hint="eastAsia"/>
          <w:color w:val="000000" w:themeColor="text1"/>
          <w:szCs w:val="24"/>
          <w14:textFill>
            <w14:solidFill>
              <w14:schemeClr w14:val="tx1"/>
            </w14:solidFill>
          </w14:textFill>
        </w:rPr>
        <w:t>谈判小组将</w:t>
      </w:r>
      <w:r>
        <w:rPr>
          <w:rFonts w:hint="eastAsia" w:hAnsi="宋体"/>
          <w:color w:val="000000" w:themeColor="text1"/>
          <w:szCs w:val="24"/>
          <w14:textFill>
            <w14:solidFill>
              <w14:schemeClr w14:val="tx1"/>
            </w14:solidFill>
          </w14:textFill>
        </w:rPr>
        <w:t>要求所有继续参加谈判的供应商在规定时间内提交最后报价，超过规定时间提交的报价作无效处理；</w:t>
      </w:r>
    </w:p>
    <w:p w14:paraId="10E32A4F">
      <w:pPr>
        <w:pStyle w:val="18"/>
        <w:ind w:firstLine="480" w:firstLineChars="200"/>
        <w:outlineLvl w:val="9"/>
        <w:rPr>
          <w:rFonts w:hAnsi="宋体"/>
          <w:color w:val="000000" w:themeColor="text1"/>
          <w14:textFill>
            <w14:solidFill>
              <w14:schemeClr w14:val="tx1"/>
            </w14:solidFill>
          </w14:textFill>
        </w:rPr>
      </w:pPr>
      <w:r>
        <w:rPr>
          <w:rFonts w:hint="eastAsia" w:hAnsi="宋体"/>
          <w:color w:val="000000" w:themeColor="text1"/>
          <w:szCs w:val="24"/>
          <w14:textFill>
            <w14:solidFill>
              <w14:schemeClr w14:val="tx1"/>
            </w14:solidFill>
          </w14:textFill>
        </w:rPr>
        <w:t>11.</w:t>
      </w:r>
      <w:r>
        <w:rPr>
          <w:rFonts w:hint="eastAsia" w:hAnsi="宋体"/>
          <w:color w:val="000000" w:themeColor="text1"/>
          <w14:textFill>
            <w14:solidFill>
              <w14:schemeClr w14:val="tx1"/>
            </w14:solidFill>
          </w14:textFill>
        </w:rPr>
        <w:t>最后报价采用政采云平台进行报价；</w:t>
      </w:r>
    </w:p>
    <w:p w14:paraId="68861C5A">
      <w:pPr>
        <w:spacing w:line="360" w:lineRule="auto"/>
        <w:ind w:firstLine="480" w:firstLineChars="200"/>
        <w:outlineLvl w:val="9"/>
        <w:rPr>
          <w:rFonts w:hint="eastAsia" w:ascii="宋体" w:hAnsi="宋体" w:eastAsia="宋体"/>
          <w:color w:val="000000" w:themeColor="text1"/>
          <w:sz w:val="24"/>
          <w:u w:val="single"/>
          <w:shd w:val="pct10" w:color="auto" w:fill="FFFFFF"/>
          <w:lang w:eastAsia="zh-CN"/>
          <w14:textFill>
            <w14:solidFill>
              <w14:schemeClr w14:val="tx1"/>
            </w14:solidFill>
          </w14:textFill>
        </w:rPr>
      </w:pPr>
      <w:r>
        <w:rPr>
          <w:rFonts w:hint="eastAsia" w:ascii="宋体" w:hAnsi="宋体"/>
          <w:color w:val="000000" w:themeColor="text1"/>
          <w:sz w:val="24"/>
          <w:u w:val="none"/>
          <w14:textFill>
            <w14:solidFill>
              <w14:schemeClr w14:val="tx1"/>
            </w14:solidFill>
          </w14:textFill>
        </w:rPr>
        <w:t>最后报价结束后，供应商可通过政采云平台查看各供应商最后报价，请各供应商注意收看。</w:t>
      </w:r>
      <w:bookmarkStart w:id="0" w:name="_Hlk60953336"/>
      <w:r>
        <w:rPr>
          <w:rFonts w:hint="eastAsia" w:ascii="宋体" w:hAnsi="宋体"/>
          <w:b w:val="0"/>
          <w:bCs/>
          <w:color w:val="000000" w:themeColor="text1"/>
          <w:sz w:val="24"/>
          <w14:textFill>
            <w14:solidFill>
              <w14:schemeClr w14:val="tx1"/>
            </w14:solidFill>
          </w14:textFill>
        </w:rPr>
        <w:t>按照</w:t>
      </w:r>
      <w:r>
        <w:rPr>
          <w:rFonts w:hint="eastAsia" w:ascii="宋体" w:hAnsi="宋体"/>
          <w:b w:val="0"/>
          <w:bCs/>
          <w:color w:val="000000" w:themeColor="text1"/>
          <w:sz w:val="24"/>
          <w:lang w:eastAsia="zh-CN"/>
          <w14:textFill>
            <w14:solidFill>
              <w14:schemeClr w14:val="tx1"/>
            </w14:solidFill>
          </w14:textFill>
        </w:rPr>
        <w:t>最终</w:t>
      </w:r>
      <w:r>
        <w:rPr>
          <w:rFonts w:hint="eastAsia" w:ascii="宋体" w:hAnsi="宋体"/>
          <w:b w:val="0"/>
          <w:bCs/>
          <w:color w:val="000000" w:themeColor="text1"/>
          <w:sz w:val="24"/>
          <w14:textFill>
            <w14:solidFill>
              <w14:schemeClr w14:val="tx1"/>
            </w14:solidFill>
          </w14:textFill>
        </w:rPr>
        <w:t>报价由低到高的顺序</w:t>
      </w:r>
      <w:r>
        <w:rPr>
          <w:rFonts w:hint="eastAsia" w:ascii="宋体" w:hAnsi="宋体"/>
          <w:b w:val="0"/>
          <w:bCs/>
          <w:color w:val="000000" w:themeColor="text1"/>
          <w:sz w:val="24"/>
          <w:lang w:eastAsia="zh-CN"/>
          <w14:textFill>
            <w14:solidFill>
              <w14:schemeClr w14:val="tx1"/>
            </w14:solidFill>
          </w14:textFill>
        </w:rPr>
        <w:t>推荐</w:t>
      </w:r>
      <w:r>
        <w:rPr>
          <w:rFonts w:hint="eastAsia" w:ascii="宋体" w:hAnsi="宋体"/>
          <w:b w:val="0"/>
          <w:bCs/>
          <w:color w:val="000000" w:themeColor="text1"/>
          <w:sz w:val="24"/>
          <w14:textFill>
            <w14:solidFill>
              <w14:schemeClr w14:val="tx1"/>
            </w14:solidFill>
          </w14:textFill>
        </w:rPr>
        <w:t>1名成交候选人</w:t>
      </w:r>
      <w:bookmarkEnd w:id="0"/>
      <w:r>
        <w:rPr>
          <w:rFonts w:hint="eastAsia" w:ascii="宋体" w:hAnsi="宋体"/>
          <w:b w:val="0"/>
          <w:bCs/>
          <w:color w:val="000000" w:themeColor="text1"/>
          <w:sz w:val="24"/>
          <w:lang w:eastAsia="zh-CN"/>
          <w14:textFill>
            <w14:solidFill>
              <w14:schemeClr w14:val="tx1"/>
            </w14:solidFill>
          </w14:textFill>
        </w:rPr>
        <w:t>。</w:t>
      </w:r>
    </w:p>
    <w:p w14:paraId="6AC5F9AA">
      <w:pPr>
        <w:spacing w:line="360" w:lineRule="auto"/>
        <w:ind w:firstLine="480" w:firstLineChars="200"/>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12.谈判小组</w:t>
      </w:r>
      <w:r>
        <w:rPr>
          <w:rFonts w:hint="eastAsia" w:ascii="宋体" w:hAnsi="宋体"/>
          <w:color w:val="000000" w:themeColor="text1"/>
          <w:kern w:val="0"/>
          <w:sz w:val="24"/>
          <w14:textFill>
            <w14:solidFill>
              <w14:schemeClr w14:val="tx1"/>
            </w14:solidFill>
          </w14:textFill>
        </w:rPr>
        <w:t>编写评审报告</w:t>
      </w:r>
      <w:r>
        <w:rPr>
          <w:rFonts w:hint="eastAsia" w:ascii="宋体" w:hAnsi="宋体"/>
          <w:color w:val="000000" w:themeColor="text1"/>
          <w:sz w:val="24"/>
          <w14:textFill>
            <w14:solidFill>
              <w14:schemeClr w14:val="tx1"/>
            </w14:solidFill>
          </w14:textFill>
        </w:rPr>
        <w:t>（评审报告应按相关规定及时向财政部门申请备案）；</w:t>
      </w:r>
    </w:p>
    <w:p w14:paraId="3AB5D055">
      <w:pPr>
        <w:pStyle w:val="18"/>
        <w:ind w:firstLine="480" w:firstLineChars="200"/>
        <w:outlineLvl w:val="9"/>
        <w:rPr>
          <w:rFonts w:hAnsi="宋体" w:cs="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13.采购组织机构</w:t>
      </w:r>
      <w:r>
        <w:rPr>
          <w:rFonts w:hint="eastAsia" w:hAnsi="宋体" w:cs="宋体"/>
          <w:color w:val="000000" w:themeColor="text1"/>
          <w:szCs w:val="24"/>
          <w14:textFill>
            <w14:solidFill>
              <w14:schemeClr w14:val="tx1"/>
            </w14:solidFill>
          </w14:textFill>
        </w:rPr>
        <w:t>对谈判小组专家成员进行评价；</w:t>
      </w:r>
    </w:p>
    <w:p w14:paraId="15764D50">
      <w:pPr>
        <w:pStyle w:val="27"/>
        <w:spacing w:before="0" w:beforeAutospacing="0" w:after="0" w:afterAutospacing="0" w:line="360" w:lineRule="auto"/>
        <w:ind w:firstLine="480" w:firstLineChars="200"/>
        <w:jc w:val="both"/>
        <w:outlineLvl w:val="9"/>
        <w:rPr>
          <w:rFonts w:hint="default" w:asciiTheme="minorEastAsia" w:hAnsiTheme="minorEastAsia" w:eastAsiaTheme="minorEastAsia"/>
          <w:color w:val="000000" w:themeColor="text1"/>
          <w14:textFill>
            <w14:solidFill>
              <w14:schemeClr w14:val="tx1"/>
            </w14:solidFill>
          </w14:textFill>
        </w:rPr>
      </w:pPr>
      <w:r>
        <w:rPr>
          <w:color w:val="000000" w:themeColor="text1"/>
          <w14:textFill>
            <w14:solidFill>
              <w14:schemeClr w14:val="tx1"/>
            </w14:solidFill>
          </w14:textFill>
        </w:rPr>
        <w:t>14.宣布谈判结果，谈判采购会议结束。</w:t>
      </w:r>
    </w:p>
    <w:p w14:paraId="4DC35571">
      <w:pPr>
        <w:snapToGrid w:val="0"/>
        <w:spacing w:line="360" w:lineRule="auto"/>
        <w:ind w:firstLine="482" w:firstLineChars="200"/>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（二）澄清问题的形式</w:t>
      </w:r>
    </w:p>
    <w:p w14:paraId="6953670B">
      <w:pPr>
        <w:spacing w:line="360" w:lineRule="auto"/>
        <w:ind w:firstLine="480" w:firstLineChars="200"/>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谈判人的澄清、说明或者补正应当采用书面形式，并加盖公章，或者由法定代理人或其授权的代表签字，并不得超出谈判</w:t>
      </w:r>
      <w:r>
        <w:rPr>
          <w:rFonts w:hint="eastAsia" w:ascii="宋体" w:hAnsi="宋体"/>
          <w:color w:val="000000" w:themeColor="text1"/>
          <w:sz w:val="24"/>
          <w14:textFill>
            <w14:solidFill>
              <w14:schemeClr w14:val="tx1"/>
            </w14:solidFill>
          </w14:textFill>
        </w:rPr>
        <w:t>响应文件的范围或者改变谈判响应文件的实质性内容。</w:t>
      </w:r>
    </w:p>
    <w:p w14:paraId="4B9D9756">
      <w:pPr>
        <w:pStyle w:val="16"/>
        <w:snapToGrid w:val="0"/>
        <w:spacing w:line="360" w:lineRule="auto"/>
        <w:ind w:left="720" w:leftChars="228" w:hanging="241" w:hangingChars="100"/>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（三）错误修正</w:t>
      </w:r>
    </w:p>
    <w:p w14:paraId="6EC98F25">
      <w:pPr>
        <w:pStyle w:val="27"/>
        <w:spacing w:before="0" w:beforeAutospacing="0" w:after="0" w:afterAutospacing="0" w:line="360" w:lineRule="auto"/>
        <w:ind w:firstLine="480" w:firstLineChars="200"/>
        <w:jc w:val="both"/>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谈判响应文件报价出现前后不一致的，除谈判采购文件另有规定外，按照下列规定修正：</w:t>
      </w:r>
    </w:p>
    <w:p w14:paraId="270CEDBC">
      <w:pPr>
        <w:pStyle w:val="27"/>
        <w:spacing w:before="0" w:beforeAutospacing="0" w:after="0" w:afterAutospacing="0" w:line="360" w:lineRule="auto"/>
        <w:jc w:val="both"/>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w:t>
      </w:r>
      <w:r>
        <w:rPr>
          <w:rFonts w:asciiTheme="minorEastAsia" w:hAnsiTheme="minorEastAsia"/>
          <w:color w:val="000000" w:themeColor="text1"/>
          <w14:textFill>
            <w14:solidFill>
              <w14:schemeClr w14:val="tx1"/>
            </w14:solidFill>
          </w14:textFill>
        </w:rPr>
        <w:t>谈判响应</w:t>
      </w:r>
      <w:r>
        <w:rPr>
          <w:rFonts w:asciiTheme="minorEastAsia" w:hAnsiTheme="minorEastAsia" w:eastAsiaTheme="minorEastAsia"/>
          <w:color w:val="000000" w:themeColor="text1"/>
          <w14:textFill>
            <w14:solidFill>
              <w14:schemeClr w14:val="tx1"/>
            </w14:solidFill>
          </w14:textFill>
        </w:rPr>
        <w:t>文件中首次报价一览表内容与</w:t>
      </w:r>
      <w:r>
        <w:rPr>
          <w:rFonts w:asciiTheme="minorEastAsia" w:hAnsiTheme="minorEastAsia"/>
          <w:color w:val="000000" w:themeColor="text1"/>
          <w14:textFill>
            <w14:solidFill>
              <w14:schemeClr w14:val="tx1"/>
            </w14:solidFill>
          </w14:textFill>
        </w:rPr>
        <w:t>谈判响应</w:t>
      </w:r>
      <w:r>
        <w:rPr>
          <w:rFonts w:asciiTheme="minorEastAsia" w:hAnsiTheme="minorEastAsia" w:eastAsiaTheme="minorEastAsia"/>
          <w:color w:val="000000" w:themeColor="text1"/>
          <w14:textFill>
            <w14:solidFill>
              <w14:schemeClr w14:val="tx1"/>
            </w14:solidFill>
          </w14:textFill>
        </w:rPr>
        <w:t>文件中相应内容不一致的，以首次报价一览表为准；</w:t>
      </w:r>
    </w:p>
    <w:p w14:paraId="5BDB435F">
      <w:pPr>
        <w:pStyle w:val="27"/>
        <w:spacing w:before="0" w:beforeAutospacing="0" w:after="0" w:afterAutospacing="0" w:line="360" w:lineRule="auto"/>
        <w:jc w:val="both"/>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2.大写金额和小写金额不一致的，以大写金额为准；</w:t>
      </w:r>
    </w:p>
    <w:p w14:paraId="611ECE23">
      <w:pPr>
        <w:pStyle w:val="27"/>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3.单价金额小数点或者百分比有明显错位的，以首次报价一览表的总价为准，并修改单价；</w:t>
      </w:r>
    </w:p>
    <w:p w14:paraId="3C910848">
      <w:pPr>
        <w:pStyle w:val="27"/>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4.总价金额与按单价汇总金额不一致的，以单价金额计算结果为准。</w:t>
      </w:r>
    </w:p>
    <w:p w14:paraId="2B7E30F6">
      <w:pPr>
        <w:pStyle w:val="27"/>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同时出现两种以上不一致的，按照前款规定的顺序修正。修正应当采用书面形式，并加盖公章，或者由法定代表人或其授权的代表签字。修正后的报价经谈判人确认后产生约束力，谈判人不确认的，将终止谈判。</w:t>
      </w:r>
    </w:p>
    <w:p w14:paraId="695C714D">
      <w:pPr>
        <w:pStyle w:val="27"/>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（四）</w:t>
      </w:r>
      <w:r>
        <w:rPr>
          <w:rFonts w:asciiTheme="minorEastAsia" w:hAnsiTheme="minorEastAsia" w:eastAsiaTheme="minorEastAsia"/>
          <w:b/>
          <w:color w:val="000000" w:themeColor="text1"/>
          <w14:textFill>
            <w14:solidFill>
              <w14:schemeClr w14:val="tx1"/>
            </w14:solidFill>
          </w14:textFill>
        </w:rPr>
        <w:t>供应商存在下列情况之一的，响应无效，终止谈判</w:t>
      </w:r>
    </w:p>
    <w:p w14:paraId="5C5CED66">
      <w:pPr>
        <w:pStyle w:val="2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cs="宋体"/>
          <w:color w:val="000000" w:themeColor="text1"/>
          <w:szCs w:val="32"/>
          <w14:textFill>
            <w14:solidFill>
              <w14:schemeClr w14:val="tx1"/>
            </w14:solidFill>
          </w14:textFill>
        </w:rPr>
        <w:t>电子投标文件及纸质备份投标文件在指定页面无法定代表人盖章或签字、未在指定页面盖公章、在指定页面无被授权人签字、未提供法定代表人授权委托书；</w:t>
      </w:r>
      <w:r>
        <w:rPr>
          <w:rFonts w:asciiTheme="minorEastAsia" w:hAnsiTheme="minorEastAsia" w:eastAsiaTheme="minorEastAsia"/>
          <w:color w:val="000000" w:themeColor="text1"/>
          <w14:textFill>
            <w14:solidFill>
              <w14:schemeClr w14:val="tx1"/>
            </w14:solidFill>
          </w14:textFill>
        </w:rPr>
        <w:t>。</w:t>
      </w:r>
    </w:p>
    <w:p w14:paraId="3742959E">
      <w:pPr>
        <w:pStyle w:val="2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color w:val="000000" w:themeColor="text1"/>
          <w14:textFill>
            <w14:solidFill>
              <w14:schemeClr w14:val="tx1"/>
            </w14:solidFill>
          </w14:textFill>
        </w:rPr>
        <w:t>2.谈判响应文件中报价的货物跟商务与技术内容中的供应货物出现重大偏差的；</w:t>
      </w:r>
    </w:p>
    <w:p w14:paraId="51A0A3FE">
      <w:pPr>
        <w:pStyle w:val="2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3.不具备谈判文件中规定的资格要求的。</w:t>
      </w:r>
      <w:r>
        <w:rPr>
          <w:rFonts w:hint="default" w:asciiTheme="minorEastAsia" w:hAnsiTheme="minorEastAsia" w:eastAsiaTheme="minorEastAsia"/>
          <w:color w:val="000000" w:themeColor="text1"/>
          <w14:textFill>
            <w14:solidFill>
              <w14:schemeClr w14:val="tx1"/>
            </w14:solidFill>
          </w14:textFill>
        </w:rPr>
        <w:tab/>
      </w:r>
    </w:p>
    <w:p w14:paraId="4CC74492">
      <w:pPr>
        <w:pStyle w:val="27"/>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4.谈判响应文件含有采购人不能接受的附加条件的。</w:t>
      </w:r>
    </w:p>
    <w:p w14:paraId="30DAF8A1">
      <w:pPr>
        <w:adjustRightInd w:val="0"/>
        <w:snapToGrid w:val="0"/>
        <w:spacing w:line="360" w:lineRule="auto"/>
        <w:ind w:firstLine="470" w:firstLineChars="196"/>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5.谈判代表人</w:t>
      </w:r>
      <w:r>
        <w:rPr>
          <w:rFonts w:hint="eastAsia" w:asciiTheme="minorEastAsia" w:hAnsiTheme="minorEastAsia" w:eastAsiaTheme="minorEastAsia"/>
          <w:color w:val="000000" w:themeColor="text1"/>
          <w:sz w:val="24"/>
          <w14:textFill>
            <w14:solidFill>
              <w14:schemeClr w14:val="tx1"/>
            </w14:solidFill>
          </w14:textFill>
        </w:rPr>
        <w:t>未能出具身份证明或与法定代表人授权委托人身份不符的；</w:t>
      </w:r>
    </w:p>
    <w:p w14:paraId="114F3941">
      <w:pPr>
        <w:pStyle w:val="2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w:t>
      </w:r>
      <w:r>
        <w:rPr>
          <w:color w:val="000000" w:themeColor="text1"/>
          <w14:textFill>
            <w14:solidFill>
              <w14:schemeClr w14:val="tx1"/>
            </w14:solidFill>
          </w14:textFill>
        </w:rPr>
        <w:t>谈判小组</w:t>
      </w:r>
      <w:r>
        <w:rPr>
          <w:rFonts w:asciiTheme="minorEastAsia" w:hAnsiTheme="minorEastAsia" w:eastAsiaTheme="minorEastAsia"/>
          <w:color w:val="000000" w:themeColor="text1"/>
          <w14:textFill>
            <w14:solidFill>
              <w14:schemeClr w14:val="tx1"/>
            </w14:solidFill>
          </w14:textFill>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color w:val="000000" w:themeColor="text1"/>
          <w14:textFill>
            <w14:solidFill>
              <w14:schemeClr w14:val="tx1"/>
            </w14:solidFill>
          </w14:textFill>
        </w:rPr>
        <w:t>谈判小组</w:t>
      </w:r>
      <w:r>
        <w:rPr>
          <w:rFonts w:asciiTheme="minorEastAsia" w:hAnsiTheme="minorEastAsia" w:eastAsiaTheme="minorEastAsia"/>
          <w:color w:val="000000" w:themeColor="text1"/>
          <w14:textFill>
            <w14:solidFill>
              <w14:schemeClr w14:val="tx1"/>
            </w14:solidFill>
          </w14:textFill>
        </w:rPr>
        <w:t>应当将与其终止谈判。</w:t>
      </w:r>
    </w:p>
    <w:p w14:paraId="00EE837F">
      <w:pPr>
        <w:pStyle w:val="2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7.报价超过谈判文件中规定的</w:t>
      </w:r>
      <w:r>
        <w:rPr>
          <w:color w:val="000000" w:themeColor="text1"/>
          <w14:textFill>
            <w14:solidFill>
              <w14:schemeClr w14:val="tx1"/>
            </w14:solidFill>
          </w14:textFill>
        </w:rPr>
        <w:t>预算金额/最高限价</w:t>
      </w:r>
      <w:r>
        <w:rPr>
          <w:rFonts w:asciiTheme="minorEastAsia" w:hAnsiTheme="minorEastAsia" w:eastAsiaTheme="minorEastAsia"/>
          <w:color w:val="000000" w:themeColor="text1"/>
          <w14:textFill>
            <w14:solidFill>
              <w14:schemeClr w14:val="tx1"/>
            </w14:solidFill>
          </w14:textFill>
        </w:rPr>
        <w:t xml:space="preserve">。 </w:t>
      </w:r>
    </w:p>
    <w:p w14:paraId="51A0BE00">
      <w:pPr>
        <w:pStyle w:val="2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8.主要性能参数指标负偏离项（含）</w:t>
      </w:r>
      <w:r>
        <w:rPr>
          <w:rFonts w:asciiTheme="minorEastAsia" w:hAnsiTheme="minorEastAsia" w:eastAsiaTheme="minorEastAsia"/>
          <w:color w:val="000000" w:themeColor="text1"/>
          <w:u w:val="single"/>
          <w14:textFill>
            <w14:solidFill>
              <w14:schemeClr w14:val="tx1"/>
            </w14:solidFill>
          </w14:textFill>
        </w:rPr>
        <w:t>5项</w:t>
      </w:r>
      <w:r>
        <w:rPr>
          <w:rFonts w:asciiTheme="minorEastAsia" w:hAnsiTheme="minorEastAsia" w:eastAsiaTheme="minorEastAsia"/>
          <w:color w:val="000000" w:themeColor="text1"/>
          <w14:textFill>
            <w14:solidFill>
              <w14:schemeClr w14:val="tx1"/>
            </w14:solidFill>
          </w14:textFill>
        </w:rPr>
        <w:t>以上的。</w:t>
      </w:r>
    </w:p>
    <w:p w14:paraId="3D1D4731">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9.谈判响应参数未如实填写，完全复制粘贴采购参数的。</w:t>
      </w:r>
    </w:p>
    <w:p w14:paraId="3793AB5D">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10.谈判响应文件提供虚假材料的。 </w:t>
      </w:r>
    </w:p>
    <w:p w14:paraId="3CDBB24D">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ascii="宋体" w:hAnsi="宋体"/>
          <w:color w:val="000000" w:themeColor="text1"/>
          <w:sz w:val="24"/>
          <w14:textFill>
            <w14:solidFill>
              <w14:schemeClr w14:val="tx1"/>
            </w14:solidFill>
          </w14:textFill>
        </w:rPr>
        <w:t>不同</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文件由同一单位或者个人编制；</w:t>
      </w:r>
    </w:p>
    <w:p w14:paraId="47C88720">
      <w:pPr>
        <w:pStyle w:val="2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12.不同供应商委托同一单位或者个人办理谈判事宜；</w:t>
      </w:r>
    </w:p>
    <w:p w14:paraId="2B9E0515">
      <w:pPr>
        <w:pStyle w:val="2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13.不同供应商的谈判响应文件载明的项目管理成员或者联系人员为同一人；</w:t>
      </w:r>
    </w:p>
    <w:p w14:paraId="2EF49491">
      <w:pPr>
        <w:pStyle w:val="2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14.不同供应商的谈判响应文件异常一致或者报价呈规律性差异；</w:t>
      </w:r>
    </w:p>
    <w:p w14:paraId="762A575C">
      <w:pPr>
        <w:pStyle w:val="2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15.不同供应商的谈判响应文件相互混装；</w:t>
      </w:r>
    </w:p>
    <w:p w14:paraId="71517703">
      <w:pPr>
        <w:pStyle w:val="27"/>
        <w:spacing w:before="0" w:beforeAutospacing="0" w:after="0" w:afterAutospacing="0" w:line="360" w:lineRule="auto"/>
        <w:ind w:firstLine="480" w:firstLineChars="200"/>
        <w:rPr>
          <w:rFonts w:hint="default" w:asciiTheme="minorEastAsia" w:hAnsiTheme="minorEastAsia" w:eastAsiaTheme="minorEastAsia"/>
          <w:color w:val="000000" w:themeColor="text1"/>
          <w14:textFill>
            <w14:solidFill>
              <w14:schemeClr w14:val="tx1"/>
            </w14:solidFill>
          </w14:textFill>
        </w:rPr>
      </w:pPr>
      <w:r>
        <w:rPr>
          <w:color w:val="000000" w:themeColor="text1"/>
          <w14:textFill>
            <w14:solidFill>
              <w14:schemeClr w14:val="tx1"/>
            </w14:solidFill>
          </w14:textFill>
        </w:rPr>
        <w:t>16.</w:t>
      </w:r>
      <w:r>
        <w:rPr>
          <w:rFonts w:asciiTheme="minorEastAsia" w:hAnsiTheme="minorEastAsia" w:eastAsiaTheme="minorEastAsia"/>
          <w:color w:val="000000" w:themeColor="text1"/>
          <w14:textFill>
            <w14:solidFill>
              <w14:schemeClr w14:val="tx1"/>
            </w14:solidFill>
          </w14:textFill>
        </w:rPr>
        <w:t>不符合法律、法规和谈判文件中规定的其他实质性要求的（谈判采购文件中打“▲”内容及被拒绝的条款）。</w:t>
      </w:r>
    </w:p>
    <w:p w14:paraId="74457453">
      <w:pPr>
        <w:autoSpaceDE w:val="0"/>
        <w:autoSpaceDN w:val="0"/>
        <w:adjustRightInd w:val="0"/>
        <w:spacing w:line="360" w:lineRule="auto"/>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（五）有下列情况之一的，本次谈判终止</w:t>
      </w:r>
    </w:p>
    <w:p w14:paraId="240498E5">
      <w:pPr>
        <w:pStyle w:val="2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1.出现影响采购公正的违法、违规行为的；</w:t>
      </w:r>
    </w:p>
    <w:p w14:paraId="56EF2A42">
      <w:pPr>
        <w:pStyle w:val="27"/>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color w:val="000000" w:themeColor="text1"/>
          <w14:textFill>
            <w14:solidFill>
              <w14:schemeClr w14:val="tx1"/>
            </w14:solidFill>
          </w14:textFill>
        </w:rPr>
        <w:t>谈判小组</w:t>
      </w:r>
      <w:r>
        <w:rPr>
          <w:rFonts w:asciiTheme="minorEastAsia" w:hAnsiTheme="minorEastAsia" w:eastAsiaTheme="minorEastAsia"/>
          <w:color w:val="000000" w:themeColor="text1"/>
          <w14:textFill>
            <w14:solidFill>
              <w14:schemeClr w14:val="tx1"/>
            </w14:solidFill>
          </w14:textFill>
        </w:rPr>
        <w:t xml:space="preserve">发现谈判文件存在歧义、重大缺陷导致谈判工作无法进行，或者谈判文件内容违反国家有关强制性规定的； </w:t>
      </w:r>
    </w:p>
    <w:p w14:paraId="33146678">
      <w:pPr>
        <w:pStyle w:val="2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3.因重大变故，采购任务取消的；</w:t>
      </w:r>
    </w:p>
    <w:p w14:paraId="77E5A3A6">
      <w:pPr>
        <w:pStyle w:val="2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4.法律、法规和谈判文件规定的其他导致谈判结果无效的。</w:t>
      </w:r>
    </w:p>
    <w:p w14:paraId="7F7FF145">
      <w:pPr>
        <w:pStyle w:val="16"/>
        <w:tabs>
          <w:tab w:val="left" w:pos="630"/>
        </w:tabs>
        <w:snapToGrid w:val="0"/>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六</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谈判</w:t>
      </w:r>
      <w:r>
        <w:rPr>
          <w:rFonts w:asciiTheme="minorEastAsia" w:hAnsiTheme="minorEastAsia" w:eastAsiaTheme="minorEastAsia"/>
          <w:b/>
          <w:color w:val="000000" w:themeColor="text1"/>
          <w:sz w:val="24"/>
          <w14:textFill>
            <w14:solidFill>
              <w14:schemeClr w14:val="tx1"/>
            </w14:solidFill>
          </w14:textFill>
        </w:rPr>
        <w:t>原则和办法</w:t>
      </w:r>
    </w:p>
    <w:p w14:paraId="7B8CE3AE">
      <w:pPr>
        <w:pStyle w:val="16"/>
        <w:snapToGrid w:val="0"/>
        <w:spacing w:line="360" w:lineRule="auto"/>
        <w:ind w:firstLine="600" w:firstLineChars="2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原则。</w:t>
      </w:r>
      <w:r>
        <w:rPr>
          <w:rFonts w:hint="eastAsia" w:hAnsi="宋体"/>
          <w:color w:val="000000" w:themeColor="text1"/>
          <w:sz w:val="24"/>
          <w14:textFill>
            <w14:solidFill>
              <w14:schemeClr w14:val="tx1"/>
            </w14:solidFill>
          </w14:textFill>
        </w:rPr>
        <w:t>谈判小组</w:t>
      </w:r>
      <w:r>
        <w:rPr>
          <w:rFonts w:hAnsi="宋体"/>
          <w:color w:val="000000" w:themeColor="text1"/>
          <w:sz w:val="24"/>
          <w14:textFill>
            <w14:solidFill>
              <w14:schemeClr w14:val="tx1"/>
            </w14:solidFill>
          </w14:textFill>
        </w:rPr>
        <w:t>必须公平、公正、客观，不带任何倾向性和启发性；不得向外界透露任何与</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有关的内容；任何单位和个人不得干扰、影响</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的正常进行；</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委员会及有关工作人员不得私下与</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接触。</w:t>
      </w:r>
    </w:p>
    <w:p w14:paraId="40FDEF2B">
      <w:pPr>
        <w:pStyle w:val="16"/>
        <w:snapToGrid w:val="0"/>
        <w:spacing w:line="360" w:lineRule="auto"/>
        <w:ind w:firstLine="600" w:firstLineChars="250"/>
        <w:rPr>
          <w:rFonts w:hint="eastAsia" w:hAnsi="宋体" w:eastAsia="宋体"/>
          <w:color w:val="000000" w:themeColor="text1"/>
          <w:sz w:val="24"/>
          <w:u w:val="single"/>
          <w:shd w:val="pct10" w:color="auto" w:fill="FFFFFF"/>
          <w:lang w:eastAsia="zh-CN"/>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办法</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bookmarkStart w:id="1" w:name="_Toc511655433"/>
      <w:r>
        <w:rPr>
          <w:rFonts w:hAnsi="宋体"/>
          <w:color w:val="000000" w:themeColor="text1"/>
          <w:sz w:val="24"/>
          <w14:textFill>
            <w14:solidFill>
              <w14:schemeClr w14:val="tx1"/>
            </w14:solidFill>
          </w14:textFill>
        </w:rPr>
        <w:t>谈判小组根据谈判结果和供应商最后报价，</w:t>
      </w:r>
      <w:r>
        <w:rPr>
          <w:rFonts w:hint="eastAsia" w:hAnsi="宋体"/>
          <w:color w:val="000000" w:themeColor="text1"/>
          <w:sz w:val="24"/>
          <w14:textFill>
            <w14:solidFill>
              <w14:schemeClr w14:val="tx1"/>
            </w14:solidFill>
          </w14:textFill>
        </w:rPr>
        <w:t>在符合采购需求的情况下，</w:t>
      </w:r>
      <w:r>
        <w:rPr>
          <w:rFonts w:hAnsi="宋体"/>
          <w:color w:val="000000" w:themeColor="text1"/>
          <w:sz w:val="24"/>
          <w14:textFill>
            <w14:solidFill>
              <w14:schemeClr w14:val="tx1"/>
            </w14:solidFill>
          </w14:textFill>
        </w:rPr>
        <w:t>按照质量和服务相等</w:t>
      </w:r>
      <w:r>
        <w:rPr>
          <w:rFonts w:hint="eastAsia" w:hAnsi="宋体"/>
          <w:color w:val="000000" w:themeColor="text1"/>
          <w:sz w:val="24"/>
          <w14:textFill>
            <w14:solidFill>
              <w14:schemeClr w14:val="tx1"/>
            </w14:solidFill>
          </w14:textFill>
        </w:rPr>
        <w:t>且最后评审</w:t>
      </w:r>
      <w:r>
        <w:rPr>
          <w:rFonts w:hint="eastAsia" w:hAnsi="宋体" w:cs="宋体"/>
          <w:color w:val="000000" w:themeColor="text1"/>
          <w:sz w:val="24"/>
          <w14:textFill>
            <w14:solidFill>
              <w14:schemeClr w14:val="tx1"/>
            </w14:solidFill>
          </w14:textFill>
        </w:rPr>
        <w:t>报价</w:t>
      </w:r>
      <w:r>
        <w:rPr>
          <w:rFonts w:hint="eastAsia" w:hAnsi="宋体"/>
          <w:color w:val="000000" w:themeColor="text1"/>
          <w:sz w:val="24"/>
          <w14:textFill>
            <w14:solidFill>
              <w14:schemeClr w14:val="tx1"/>
            </w14:solidFill>
          </w14:textFill>
        </w:rPr>
        <w:t>最低的成交方</w:t>
      </w:r>
      <w:r>
        <w:rPr>
          <w:rFonts w:hAnsi="宋体"/>
          <w:color w:val="000000" w:themeColor="text1"/>
          <w:sz w:val="24"/>
          <w14:textFill>
            <w14:solidFill>
              <w14:schemeClr w14:val="tx1"/>
            </w14:solidFill>
          </w14:textFill>
        </w:rPr>
        <w:t>法，</w:t>
      </w:r>
      <w:r>
        <w:rPr>
          <w:rFonts w:hint="eastAsia" w:hAnsi="宋体"/>
          <w:color w:val="000000" w:themeColor="text1"/>
          <w:sz w:val="24"/>
          <w14:textFill>
            <w14:solidFill>
              <w14:schemeClr w14:val="tx1"/>
            </w14:solidFill>
          </w14:textFill>
        </w:rPr>
        <w:t>向采购单位推荐</w:t>
      </w:r>
      <w:bookmarkEnd w:id="1"/>
      <w:r>
        <w:rPr>
          <w:rFonts w:hint="eastAsia" w:hAnsi="宋体"/>
          <w:color w:val="000000" w:themeColor="text1"/>
          <w:sz w:val="24"/>
          <w14:textFill>
            <w14:solidFill>
              <w14:schemeClr w14:val="tx1"/>
            </w14:solidFill>
          </w14:textFill>
        </w:rPr>
        <w:t>最后评审</w:t>
      </w:r>
      <w:r>
        <w:rPr>
          <w:rFonts w:hint="eastAsia" w:hAnsi="宋体" w:cs="宋体"/>
          <w:color w:val="000000" w:themeColor="text1"/>
          <w:sz w:val="24"/>
          <w14:textFill>
            <w14:solidFill>
              <w14:schemeClr w14:val="tx1"/>
            </w14:solidFill>
          </w14:textFill>
        </w:rPr>
        <w:t>报价</w:t>
      </w:r>
      <w:r>
        <w:rPr>
          <w:rFonts w:hint="eastAsia" w:hAnsi="宋体"/>
          <w:color w:val="000000" w:themeColor="text1"/>
          <w:sz w:val="24"/>
          <w14:textFill>
            <w14:solidFill>
              <w14:schemeClr w14:val="tx1"/>
            </w14:solidFill>
          </w14:textFill>
        </w:rPr>
        <w:t>最低的为第一成交候选人</w:t>
      </w:r>
      <w:r>
        <w:rPr>
          <w:rFonts w:hint="eastAsia" w:hAnsi="宋体"/>
          <w:color w:val="000000" w:themeColor="text1"/>
          <w:sz w:val="24"/>
          <w:lang w:eastAsia="zh-CN"/>
          <w14:textFill>
            <w14:solidFill>
              <w14:schemeClr w14:val="tx1"/>
            </w14:solidFill>
          </w14:textFill>
        </w:rPr>
        <w:t>。</w:t>
      </w:r>
    </w:p>
    <w:p w14:paraId="5A905F20">
      <w:pPr>
        <w:pStyle w:val="27"/>
        <w:spacing w:before="0" w:beforeAutospacing="0" w:after="0" w:afterAutospacing="0" w:line="360" w:lineRule="auto"/>
        <w:ind w:firstLine="600" w:firstLineChars="250"/>
        <w:jc w:val="both"/>
        <w:rPr>
          <w:rFonts w:hint="default" w:ascii="仿宋_GB2312" w:hAnsi="仿宋_GB2312" w:eastAsia="仿宋_GB2312" w:cs="仿宋_GB2312"/>
          <w:color w:val="000000" w:themeColor="text1"/>
          <w:kern w:val="2"/>
          <w:shd w:val="clear" w:color="FFFFFF" w:fill="D9D9D9"/>
          <w14:textFill>
            <w14:solidFill>
              <w14:schemeClr w14:val="tx1"/>
            </w14:solidFill>
          </w14:textFill>
        </w:rPr>
      </w:pPr>
      <w:r>
        <w:rPr>
          <w:color w:val="000000" w:themeColor="text1"/>
          <w14:textFill>
            <w14:solidFill>
              <w14:schemeClr w14:val="tx1"/>
            </w14:solidFill>
          </w14:textFill>
        </w:rPr>
        <w:t>（2）如遇相同最低报价，取交货期短者为成交单位；如两者均相同，则在相同最低报价中重新报价，直至产生最低报价者为成交单位。</w:t>
      </w:r>
    </w:p>
    <w:p w14:paraId="39F67344">
      <w:pPr>
        <w:pStyle w:val="16"/>
        <w:snapToGrid w:val="0"/>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评审</w:t>
      </w:r>
      <w:r>
        <w:rPr>
          <w:rFonts w:asciiTheme="minorEastAsia" w:hAnsiTheme="minorEastAsia" w:eastAsiaTheme="minorEastAsia"/>
          <w:b/>
          <w:color w:val="000000" w:themeColor="text1"/>
          <w:sz w:val="24"/>
          <w14:textFill>
            <w14:solidFill>
              <w14:schemeClr w14:val="tx1"/>
            </w14:solidFill>
          </w14:textFill>
        </w:rPr>
        <w:t>过程的监控</w:t>
      </w:r>
    </w:p>
    <w:p w14:paraId="146FA931">
      <w:pPr>
        <w:pStyle w:val="2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w:t>
      </w:r>
      <w:r>
        <w:rPr>
          <w:color w:val="000000" w:themeColor="text1"/>
          <w14:textFill>
            <w14:solidFill>
              <w14:schemeClr w14:val="tx1"/>
            </w14:solidFill>
          </w14:textFill>
        </w:rPr>
        <w:t>评审</w:t>
      </w:r>
      <w:r>
        <w:rPr>
          <w:rFonts w:asciiTheme="minorEastAsia" w:hAnsiTheme="minorEastAsia" w:eastAsiaTheme="minorEastAsia"/>
          <w:color w:val="000000" w:themeColor="text1"/>
          <w14:textFill>
            <w14:solidFill>
              <w14:schemeClr w14:val="tx1"/>
            </w14:solidFill>
          </w14:textFill>
        </w:rPr>
        <w:t>过程实行全程录音、录像监控，政府采购监管部门视情进行现场监督，供应商在</w:t>
      </w:r>
      <w:r>
        <w:rPr>
          <w:color w:val="000000" w:themeColor="text1"/>
          <w14:textFill>
            <w14:solidFill>
              <w14:schemeClr w14:val="tx1"/>
            </w14:solidFill>
          </w14:textFill>
        </w:rPr>
        <w:t>评审</w:t>
      </w:r>
      <w:r>
        <w:rPr>
          <w:rFonts w:asciiTheme="minorEastAsia" w:hAnsiTheme="minorEastAsia" w:eastAsiaTheme="minorEastAsia"/>
          <w:color w:val="000000" w:themeColor="text1"/>
          <w14:textFill>
            <w14:solidFill>
              <w14:schemeClr w14:val="tx1"/>
            </w14:solidFill>
          </w14:textFill>
        </w:rPr>
        <w:t>过程中所进行的试图影响</w:t>
      </w:r>
      <w:r>
        <w:rPr>
          <w:color w:val="000000" w:themeColor="text1"/>
          <w14:textFill>
            <w14:solidFill>
              <w14:schemeClr w14:val="tx1"/>
            </w14:solidFill>
          </w14:textFill>
        </w:rPr>
        <w:t>评审</w:t>
      </w:r>
      <w:r>
        <w:rPr>
          <w:rFonts w:asciiTheme="minorEastAsia" w:hAnsiTheme="minorEastAsia" w:eastAsiaTheme="minorEastAsia"/>
          <w:color w:val="000000" w:themeColor="text1"/>
          <w14:textFill>
            <w14:solidFill>
              <w14:schemeClr w14:val="tx1"/>
            </w14:solidFill>
          </w14:textFill>
        </w:rPr>
        <w:t>结果的不公正活动，可能导致其谈判响应被拒绝。</w:t>
      </w:r>
    </w:p>
    <w:p w14:paraId="48E00766">
      <w:pPr>
        <w:pStyle w:val="27"/>
        <w:spacing w:before="0" w:beforeAutospacing="0" w:after="0" w:afterAutospacing="0" w:line="360" w:lineRule="auto"/>
        <w:ind w:firstLine="482" w:firstLineChars="200"/>
        <w:jc w:val="both"/>
        <w:rPr>
          <w:rFonts w:hint="default"/>
          <w:color w:val="000000" w:themeColor="text1"/>
          <w14:textFill>
            <w14:solidFill>
              <w14:schemeClr w14:val="tx1"/>
            </w14:solidFill>
          </w14:textFill>
        </w:rPr>
      </w:pPr>
      <w:r>
        <w:rPr>
          <w:b/>
          <w:color w:val="000000" w:themeColor="text1"/>
          <w14:textFill>
            <w14:solidFill>
              <w14:schemeClr w14:val="tx1"/>
            </w14:solidFill>
          </w14:textFill>
        </w:rPr>
        <w:t>五、谈判结果确定</w:t>
      </w:r>
    </w:p>
    <w:p w14:paraId="4025C32F">
      <w:pPr>
        <w:pStyle w:val="2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14:paraId="3B80DCEA">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2、发布成交结果公告。采购组织机构应当在</w:t>
      </w:r>
      <w:r>
        <w:rPr>
          <w:rFonts w:ascii="宋体" w:hAnsi="宋体"/>
          <w:color w:val="000000" w:themeColor="text1"/>
          <w:kern w:val="0"/>
          <w:sz w:val="24"/>
          <w14:textFill>
            <w14:solidFill>
              <w14:schemeClr w14:val="tx1"/>
            </w14:solidFill>
          </w14:textFill>
        </w:rPr>
        <w:t>成交供应商确定</w:t>
      </w:r>
      <w:r>
        <w:rPr>
          <w:rFonts w:hint="eastAsia" w:ascii="宋体" w:hAnsi="宋体"/>
          <w:color w:val="000000" w:themeColor="text1"/>
          <w:kern w:val="0"/>
          <w:sz w:val="24"/>
          <w14:textFill>
            <w14:solidFill>
              <w14:schemeClr w14:val="tx1"/>
            </w14:solidFill>
          </w14:textFill>
        </w:rPr>
        <w:t>后</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成交结果，并将谈判文件随同公告。</w:t>
      </w:r>
    </w:p>
    <w:p w14:paraId="14BD2685">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3、发出成交通知书。采购组织机构在发布成交结果同时，向成交供应商发出成交通知书。</w:t>
      </w:r>
    </w:p>
    <w:p w14:paraId="1AB8A09E">
      <w:pPr>
        <w:spacing w:line="360" w:lineRule="auto"/>
        <w:ind w:firstLine="480" w:firstLineChars="200"/>
        <w:rPr>
          <w:rFonts w:hint="eastAsia" w:eastAsia="宋体"/>
          <w:color w:val="000000" w:themeColor="text1"/>
          <w:lang w:eastAsia="zh-CN"/>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采购咨询费：由成交</w:t>
      </w:r>
      <w:r>
        <w:rPr>
          <w:rFonts w:hint="eastAsia" w:ascii="宋体" w:hAnsi="宋体" w:cs="宋体"/>
          <w:color w:val="000000" w:themeColor="text1"/>
          <w:sz w:val="24"/>
          <w:szCs w:val="32"/>
          <w:highlight w:val="none"/>
          <w:lang w:eastAsia="zh-CN"/>
          <w14:textFill>
            <w14:solidFill>
              <w14:schemeClr w14:val="tx1"/>
            </w14:solidFill>
          </w14:textFill>
        </w:rPr>
        <w:t>投标人</w:t>
      </w:r>
      <w:r>
        <w:rPr>
          <w:rFonts w:hint="eastAsia" w:ascii="宋体" w:hAnsi="宋体" w:cs="宋体"/>
          <w:color w:val="000000" w:themeColor="text1"/>
          <w:sz w:val="24"/>
          <w:szCs w:val="32"/>
          <w:highlight w:val="none"/>
          <w14:textFill>
            <w14:solidFill>
              <w14:schemeClr w14:val="tx1"/>
            </w14:solidFill>
          </w14:textFill>
        </w:rPr>
        <w:t>向采购代理机构支付，代理机构出具普通税务发票</w:t>
      </w:r>
      <w:r>
        <w:rPr>
          <w:rFonts w:hint="eastAsia" w:ascii="宋体" w:hAnsi="宋体" w:cs="宋体"/>
          <w:b/>
          <w:bCs/>
          <w:color w:val="000000" w:themeColor="text1"/>
          <w:sz w:val="24"/>
          <w:szCs w:val="32"/>
          <w:highlight w:val="none"/>
          <w14:textFill>
            <w14:solidFill>
              <w14:schemeClr w14:val="tx1"/>
            </w14:solidFill>
          </w14:textFill>
        </w:rPr>
        <w:t>，采购咨询服务费按国家收费标准收取</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b/>
          <w:bCs/>
          <w:color w:val="000000" w:themeColor="text1"/>
          <w:sz w:val="24"/>
          <w:szCs w:val="32"/>
          <w:highlight w:val="none"/>
          <w14:textFill>
            <w14:solidFill>
              <w14:schemeClr w14:val="tx1"/>
            </w14:solidFill>
          </w14:textFill>
        </w:rPr>
        <w:t>成交</w:t>
      </w:r>
      <w:r>
        <w:rPr>
          <w:rFonts w:hint="eastAsia" w:ascii="宋体" w:hAnsi="宋体" w:cs="宋体"/>
          <w:b/>
          <w:bCs/>
          <w:color w:val="000000" w:themeColor="text1"/>
          <w:sz w:val="24"/>
          <w:szCs w:val="32"/>
          <w:highlight w:val="none"/>
          <w:lang w:eastAsia="zh-CN"/>
          <w14:textFill>
            <w14:solidFill>
              <w14:schemeClr w14:val="tx1"/>
            </w14:solidFill>
          </w14:textFill>
        </w:rPr>
        <w:t>投标人</w:t>
      </w:r>
      <w:r>
        <w:rPr>
          <w:rFonts w:hint="eastAsia" w:ascii="宋体" w:hAnsi="宋体" w:cs="宋体"/>
          <w:b/>
          <w:bCs/>
          <w:color w:val="000000" w:themeColor="text1"/>
          <w:sz w:val="24"/>
          <w:szCs w:val="32"/>
          <w:highlight w:val="none"/>
          <w14:textFill>
            <w14:solidFill>
              <w14:schemeClr w14:val="tx1"/>
            </w14:solidFill>
          </w14:textFill>
        </w:rPr>
        <w:t>在成交公告发布之日起5个工作日内以现金或转账形式支付给采购代理机构</w:t>
      </w:r>
      <w:r>
        <w:rPr>
          <w:rFonts w:hint="eastAsia" w:ascii="宋体" w:hAnsi="宋体" w:cs="宋体"/>
          <w:b/>
          <w:bCs/>
          <w:color w:val="000000" w:themeColor="text1"/>
          <w:sz w:val="24"/>
          <w:szCs w:val="32"/>
          <w:highlight w:val="none"/>
          <w:lang w:eastAsia="zh-CN"/>
          <w14:textFill>
            <w14:solidFill>
              <w14:schemeClr w14:val="tx1"/>
            </w14:solidFill>
          </w14:textFill>
        </w:rPr>
        <w:t>，请在测算报价时考虑该费用。</w:t>
      </w:r>
    </w:p>
    <w:p w14:paraId="554C5FF9">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六、合同签订及公告</w:t>
      </w:r>
    </w:p>
    <w:p w14:paraId="78771F25">
      <w:pPr>
        <w:pStyle w:val="6"/>
        <w:ind w:firstLine="482" w:firstLineChars="200"/>
        <w:rPr>
          <w:rFonts w:hAnsi="宋体"/>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（一）</w:t>
      </w:r>
      <w:r>
        <w:rPr>
          <w:rFonts w:hint="eastAsia" w:hAnsi="宋体"/>
          <w:b/>
          <w:color w:val="000000" w:themeColor="text1"/>
          <w:szCs w:val="24"/>
          <w14:textFill>
            <w14:solidFill>
              <w14:schemeClr w14:val="tx1"/>
            </w14:solidFill>
          </w14:textFill>
        </w:rPr>
        <w:t>签订合同</w:t>
      </w:r>
    </w:p>
    <w:p w14:paraId="56E5458E">
      <w:pPr>
        <w:pStyle w:val="6"/>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1、采购人应当自成交通知书发出之日起</w:t>
      </w:r>
      <w:r>
        <w:rPr>
          <w:rFonts w:hint="eastAsia" w:hAnsi="宋体"/>
          <w:color w:val="000000" w:themeColor="text1"/>
          <w:szCs w:val="24"/>
          <w:lang w:val="en-US" w:eastAsia="zh-CN"/>
          <w14:textFill>
            <w14:solidFill>
              <w14:schemeClr w14:val="tx1"/>
            </w14:solidFill>
          </w14:textFill>
        </w:rPr>
        <w:t>3</w:t>
      </w:r>
      <w:r>
        <w:rPr>
          <w:rFonts w:hint="eastAsia" w:hAnsi="宋体"/>
          <w:color w:val="000000" w:themeColor="text1"/>
          <w:szCs w:val="24"/>
          <w14:textFill>
            <w14:solidFill>
              <w14:schemeClr w14:val="tx1"/>
            </w14:solidFill>
          </w14:textFill>
        </w:rPr>
        <w:t>0日内，</w:t>
      </w:r>
      <w:r>
        <w:rPr>
          <w:color w:val="000000" w:themeColor="text1"/>
          <w:szCs w:val="24"/>
          <w14:textFill>
            <w14:solidFill>
              <w14:schemeClr w14:val="tx1"/>
            </w14:solidFill>
          </w14:textFill>
        </w:rPr>
        <w:t>按照</w:t>
      </w:r>
      <w:r>
        <w:rPr>
          <w:rFonts w:hint="eastAsia"/>
          <w:color w:val="000000" w:themeColor="text1"/>
          <w:szCs w:val="24"/>
          <w14:textFill>
            <w14:solidFill>
              <w14:schemeClr w14:val="tx1"/>
            </w14:solidFill>
          </w14:textFill>
        </w:rPr>
        <w:t>谈判</w:t>
      </w:r>
      <w:r>
        <w:rPr>
          <w:color w:val="000000" w:themeColor="text1"/>
          <w:szCs w:val="24"/>
          <w14:textFill>
            <w14:solidFill>
              <w14:schemeClr w14:val="tx1"/>
            </w14:solidFill>
          </w14:textFill>
        </w:rPr>
        <w:t>采购文件</w:t>
      </w:r>
      <w:r>
        <w:rPr>
          <w:rFonts w:hint="eastAsia"/>
          <w:color w:val="000000" w:themeColor="text1"/>
          <w:szCs w:val="24"/>
          <w14:textFill>
            <w14:solidFill>
              <w14:schemeClr w14:val="tx1"/>
            </w14:solidFill>
          </w14:textFill>
        </w:rPr>
        <w:t>确定的合同文本以及采购标的、规格型号、采购金额、采购数量和服务要求等事项签订政府采购合同。</w:t>
      </w:r>
    </w:p>
    <w:p w14:paraId="35818549">
      <w:pPr>
        <w:pStyle w:val="2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14:paraId="774EC869">
      <w:pPr>
        <w:pStyle w:val="2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3、成交供应商无故拖延、拒签合同的,取消成交资格。</w:t>
      </w:r>
    </w:p>
    <w:p w14:paraId="2A66DE89">
      <w:pPr>
        <w:pStyle w:val="2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F043F52">
      <w:pPr>
        <w:pStyle w:val="27"/>
        <w:spacing w:line="360" w:lineRule="auto"/>
        <w:ind w:firstLine="600" w:firstLineChars="250"/>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2946A603">
      <w:pPr>
        <w:pStyle w:val="27"/>
        <w:spacing w:line="360" w:lineRule="auto"/>
        <w:ind w:firstLine="602" w:firstLineChars="250"/>
        <w:rPr>
          <w:rFonts w:hint="default" w:ascii="仿宋_GB2312" w:hAnsi="仿宋_GB2312" w:eastAsia="仿宋_GB2312"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14:paraId="4B0F35C4">
      <w:pPr>
        <w:pStyle w:val="6"/>
        <w:ind w:firstLine="480" w:firstLineChars="200"/>
        <w:rPr>
          <w:rFonts w:hAnsi="宋体"/>
          <w:color w:val="000000" w:themeColor="text1"/>
          <w14:textFill>
            <w14:solidFill>
              <w14:schemeClr w14:val="tx1"/>
            </w14:solidFill>
          </w14:textFill>
        </w:rPr>
      </w:pPr>
      <w:r>
        <w:rPr>
          <w:rFonts w:hint="eastAsia" w:hAnsi="宋体"/>
          <w:color w:val="000000" w:themeColor="text1"/>
          <w:szCs w:val="24"/>
          <w14:textFill>
            <w14:solidFill>
              <w14:schemeClr w14:val="tx1"/>
            </w14:solidFill>
          </w14:textFill>
        </w:rPr>
        <w:t>1、采购人应当自政府采购合同签订之日起2个工作日内，</w:t>
      </w:r>
      <w:r>
        <w:rPr>
          <w:rFonts w:hAnsi="宋体"/>
          <w:color w:val="000000" w:themeColor="text1"/>
          <w:szCs w:val="24"/>
          <w14:textFill>
            <w14:solidFill>
              <w14:schemeClr w14:val="tx1"/>
            </w14:solidFill>
          </w14:textFill>
        </w:rPr>
        <w:t>在省级以上财政部门指定的</w:t>
      </w:r>
      <w:r>
        <w:rPr>
          <w:rFonts w:hint="eastAsia" w:hAnsi="宋体"/>
          <w:color w:val="000000" w:themeColor="text1"/>
          <w:szCs w:val="24"/>
          <w14:textFill>
            <w14:solidFill>
              <w14:schemeClr w14:val="tx1"/>
            </w14:solidFill>
          </w14:textFill>
        </w:rPr>
        <w:t>政府采购信息发布</w:t>
      </w:r>
      <w:r>
        <w:rPr>
          <w:rFonts w:hAnsi="宋体"/>
          <w:color w:val="000000" w:themeColor="text1"/>
          <w:szCs w:val="24"/>
          <w14:textFill>
            <w14:solidFill>
              <w14:schemeClr w14:val="tx1"/>
            </w14:solidFill>
          </w14:textFill>
        </w:rPr>
        <w:t>媒体及相关网站</w:t>
      </w:r>
      <w:r>
        <w:rPr>
          <w:rFonts w:hint="eastAsia" w:hAnsi="宋体"/>
          <w:color w:val="000000" w:themeColor="text1"/>
          <w:szCs w:val="24"/>
          <w14:textFill>
            <w14:solidFill>
              <w14:schemeClr w14:val="tx1"/>
            </w14:solidFill>
          </w14:textFill>
        </w:rPr>
        <w:t>上</w:t>
      </w:r>
      <w:r>
        <w:rPr>
          <w:rFonts w:hAnsi="宋体"/>
          <w:color w:val="000000" w:themeColor="text1"/>
          <w:szCs w:val="24"/>
          <w14:textFill>
            <w14:solidFill>
              <w14:schemeClr w14:val="tx1"/>
            </w14:solidFill>
          </w14:textFill>
        </w:rPr>
        <w:t>公告</w:t>
      </w:r>
      <w:r>
        <w:rPr>
          <w:rFonts w:hint="eastAsia" w:hAnsi="宋体"/>
          <w:color w:val="000000" w:themeColor="text1"/>
          <w:szCs w:val="24"/>
          <w14:textFill>
            <w14:solidFill>
              <w14:schemeClr w14:val="tx1"/>
            </w14:solidFill>
          </w14:textFill>
        </w:rPr>
        <w:t>。</w:t>
      </w:r>
    </w:p>
    <w:p w14:paraId="35EA9552">
      <w:pPr>
        <w:pStyle w:val="42"/>
        <w:rPr>
          <w:rFonts w:hAnsi="宋体"/>
          <w:color w:val="000000" w:themeColor="text1"/>
          <w14:textFill>
            <w14:solidFill>
              <w14:schemeClr w14:val="tx1"/>
            </w14:solidFill>
          </w14:textFill>
        </w:rPr>
      </w:pPr>
    </w:p>
    <w:p w14:paraId="63406468">
      <w:pP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14:paraId="201863F4">
      <w:pPr>
        <w:tabs>
          <w:tab w:val="left" w:pos="8280"/>
        </w:tabs>
        <w:autoSpaceDE w:val="0"/>
        <w:autoSpaceDN w:val="0"/>
        <w:adjustRightInd w:val="0"/>
        <w:spacing w:line="360" w:lineRule="auto"/>
        <w:ind w:right="25"/>
        <w:jc w:val="center"/>
        <w:outlineLvl w:val="2"/>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第三章  评标办法</w:t>
      </w:r>
    </w:p>
    <w:p w14:paraId="4EAC9792">
      <w:pPr>
        <w:snapToGrid w:val="0"/>
        <w:spacing w:before="156" w:beforeLines="50" w:after="156" w:afterLines="50"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为公正、公平、科学地选择成交供应商，根据《中华人民共和国政府采购法》、《政府采购非招标采购方式管理办法》等有关法律法规的规定，并结合本项目的实际，制定本办法。</w:t>
      </w:r>
    </w:p>
    <w:p w14:paraId="0455BACD">
      <w:pPr>
        <w:snapToGrid w:val="0"/>
        <w:spacing w:before="156" w:beforeLines="50" w:after="156" w:afterLines="50" w:line="360" w:lineRule="auto"/>
        <w:ind w:firstLine="42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本办法适用于</w:t>
      </w:r>
      <w:r>
        <w:rPr>
          <w:rFonts w:hint="eastAsia" w:ascii="宋体" w:hAnsi="宋体" w:cs="宋体"/>
          <w:b/>
          <w:color w:val="000000" w:themeColor="text1"/>
          <w:sz w:val="24"/>
          <w14:textFill>
            <w14:solidFill>
              <w14:schemeClr w14:val="tx1"/>
            </w14:solidFill>
          </w14:textFill>
        </w:rPr>
        <w:t>本项目</w:t>
      </w:r>
      <w:r>
        <w:rPr>
          <w:rFonts w:hint="eastAsia" w:ascii="宋体" w:hAnsi="宋体" w:cs="宋体"/>
          <w:bCs/>
          <w:color w:val="000000" w:themeColor="text1"/>
          <w:sz w:val="24"/>
          <w14:textFill>
            <w14:solidFill>
              <w14:schemeClr w14:val="tx1"/>
            </w14:solidFill>
          </w14:textFill>
        </w:rPr>
        <w:t>的评标。</w:t>
      </w:r>
    </w:p>
    <w:p w14:paraId="5C88A6C0">
      <w:pPr>
        <w:spacing w:line="360" w:lineRule="auto"/>
        <w:ind w:firstLine="480" w:firstLineChars="200"/>
        <w:outlineLvl w:val="9"/>
        <w:rPr>
          <w:rFonts w:hint="eastAsia" w:ascii="宋体" w:hAnsi="宋体"/>
          <w:color w:val="000000" w:themeColor="text1"/>
          <w:sz w:val="24"/>
          <w14:textFill>
            <w14:solidFill>
              <w14:schemeClr w14:val="tx1"/>
            </w14:solidFill>
          </w14:textFill>
        </w:rPr>
      </w:pPr>
      <w:bookmarkStart w:id="2" w:name="_Toc24537653"/>
      <w:bookmarkStart w:id="3" w:name="_Toc335664295"/>
      <w:bookmarkStart w:id="4" w:name="_Toc390938601"/>
      <w:bookmarkStart w:id="5" w:name="_Toc615"/>
      <w:bookmarkStart w:id="6" w:name="_Toc38615122"/>
      <w:r>
        <w:rPr>
          <w:rFonts w:hint="eastAsia" w:ascii="宋体" w:hAnsi="宋体"/>
          <w:color w:val="000000" w:themeColor="text1"/>
          <w:sz w:val="24"/>
          <w14:textFill>
            <w14:solidFill>
              <w14:schemeClr w14:val="tx1"/>
            </w14:solidFill>
          </w14:textFill>
        </w:rPr>
        <w:t>一   总则</w:t>
      </w:r>
      <w:bookmarkEnd w:id="2"/>
      <w:bookmarkEnd w:id="3"/>
      <w:bookmarkEnd w:id="4"/>
      <w:bookmarkEnd w:id="5"/>
    </w:p>
    <w:p w14:paraId="546E5C9E">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为最大限度地保护各当事人的权益，谈判小组应严格按照谈判文件的技术、资信、商务要求，对谈判响应文件进行综合分析评价并编制评审报告。评审人员必须严格遵守保密规定，不得泄漏评审有关的情况，不得索贿受贿，不得参加影响评审的任何活动。</w:t>
      </w:r>
    </w:p>
    <w:p w14:paraId="35A8CAB3">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1.2评审时，谈判小组应对照谈判文件规定的条件和标准，对谈判响应文件的合规性、完整性和有效性进行审查、比较和评估。</w:t>
      </w:r>
    </w:p>
    <w:p w14:paraId="486FA2F0">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竞争性谈判供应商的资格条件、主要技术参数、商务谈判和其他评审要素等，评审专家应逐项进行审查、比较，不得漏评、少评。如发现与谈判文件要求相偏离的，应对其偏离情况进行必要的核实，并在工作底稿中予以说明；如属于实质性偏离或符合无效响应条件的，可当场询问竞争性谈判供应商，并可允许竞争性谈判供应商进行陈述申辩，但不允许其对偏离条款进行补充、修正或撤回。</w:t>
      </w:r>
    </w:p>
    <w:p w14:paraId="6BEA42C4">
      <w:pPr>
        <w:spacing w:line="360" w:lineRule="auto"/>
        <w:ind w:firstLine="482" w:firstLineChars="200"/>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1.3本次评审采用最低报价法，即由谈判小组从质量和服务均能满足谈判文件实质性响应要求的竞争性谈判供应商中，按照</w:t>
      </w:r>
      <w:r>
        <w:rPr>
          <w:rFonts w:hint="eastAsia" w:ascii="宋体" w:hAnsi="宋体"/>
          <w:b/>
          <w:color w:val="000000" w:themeColor="text1"/>
          <w:sz w:val="24"/>
          <w:lang w:eastAsia="zh-CN"/>
          <w14:textFill>
            <w14:solidFill>
              <w14:schemeClr w14:val="tx1"/>
            </w14:solidFill>
          </w14:textFill>
        </w:rPr>
        <w:t>最终</w:t>
      </w:r>
      <w:r>
        <w:rPr>
          <w:rFonts w:hint="eastAsia" w:ascii="宋体" w:hAnsi="宋体"/>
          <w:b/>
          <w:color w:val="000000" w:themeColor="text1"/>
          <w:sz w:val="24"/>
          <w14:textFill>
            <w14:solidFill>
              <w14:schemeClr w14:val="tx1"/>
            </w14:solidFill>
          </w14:textFill>
        </w:rPr>
        <w:t>报价由低到高的顺序</w:t>
      </w:r>
      <w:r>
        <w:rPr>
          <w:rFonts w:hint="eastAsia" w:ascii="宋体" w:hAnsi="宋体"/>
          <w:b/>
          <w:color w:val="000000" w:themeColor="text1"/>
          <w:sz w:val="24"/>
          <w:lang w:eastAsia="zh-CN"/>
          <w14:textFill>
            <w14:solidFill>
              <w14:schemeClr w14:val="tx1"/>
            </w14:solidFill>
          </w14:textFill>
        </w:rPr>
        <w:t>推荐</w:t>
      </w:r>
      <w:r>
        <w:rPr>
          <w:rFonts w:hint="eastAsia" w:ascii="宋体" w:hAnsi="宋体"/>
          <w:b/>
          <w:color w:val="000000" w:themeColor="text1"/>
          <w:sz w:val="24"/>
          <w14:textFill>
            <w14:solidFill>
              <w14:schemeClr w14:val="tx1"/>
            </w14:solidFill>
          </w14:textFill>
        </w:rPr>
        <w:t>1名成交候选人。</w:t>
      </w:r>
    </w:p>
    <w:p w14:paraId="170779C0">
      <w:pPr>
        <w:spacing w:line="360" w:lineRule="auto"/>
        <w:ind w:firstLine="480" w:firstLineChars="200"/>
        <w:outlineLvl w:val="9"/>
        <w:rPr>
          <w:rFonts w:hint="eastAsia" w:ascii="宋体" w:hAnsi="宋体"/>
          <w:color w:val="000000" w:themeColor="text1"/>
          <w:sz w:val="24"/>
          <w14:textFill>
            <w14:solidFill>
              <w14:schemeClr w14:val="tx1"/>
            </w14:solidFill>
          </w14:textFill>
        </w:rPr>
      </w:pPr>
      <w:bookmarkStart w:id="7" w:name="_Toc335664296"/>
      <w:bookmarkStart w:id="8" w:name="_Toc24537654"/>
      <w:bookmarkStart w:id="9" w:name="_Toc390938602"/>
      <w:bookmarkStart w:id="10" w:name="_Toc28220"/>
      <w:r>
        <w:rPr>
          <w:rFonts w:hint="eastAsia" w:ascii="宋体" w:hAnsi="宋体"/>
          <w:color w:val="000000" w:themeColor="text1"/>
          <w:sz w:val="24"/>
          <w14:textFill>
            <w14:solidFill>
              <w14:schemeClr w14:val="tx1"/>
            </w14:solidFill>
          </w14:textFill>
        </w:rPr>
        <w:t xml:space="preserve">二   </w:t>
      </w:r>
      <w:bookmarkEnd w:id="7"/>
      <w:r>
        <w:rPr>
          <w:rFonts w:hint="eastAsia" w:ascii="宋体" w:hAnsi="宋体"/>
          <w:color w:val="000000" w:themeColor="text1"/>
          <w:sz w:val="24"/>
          <w14:textFill>
            <w14:solidFill>
              <w14:schemeClr w14:val="tx1"/>
            </w14:solidFill>
          </w14:textFill>
        </w:rPr>
        <w:t>谈判小组</w:t>
      </w:r>
      <w:bookmarkEnd w:id="8"/>
      <w:bookmarkEnd w:id="9"/>
      <w:bookmarkEnd w:id="10"/>
    </w:p>
    <w:p w14:paraId="2AA7C6A0">
      <w:pPr>
        <w:spacing w:line="360" w:lineRule="auto"/>
        <w:ind w:firstLine="480" w:firstLineChars="200"/>
        <w:outlineLvl w:val="9"/>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谈判小组</w:t>
      </w:r>
    </w:p>
    <w:p w14:paraId="00C42C3D">
      <w:pPr>
        <w:spacing w:line="360" w:lineRule="auto"/>
        <w:ind w:firstLine="480" w:firstLineChars="200"/>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r>
        <w:rPr>
          <w:rFonts w:ascii="宋体" w:hAnsi="宋体"/>
          <w:color w:val="000000" w:themeColor="text1"/>
          <w:sz w:val="24"/>
          <w14:textFill>
            <w14:solidFill>
              <w14:schemeClr w14:val="tx1"/>
            </w14:solidFill>
          </w14:textFill>
        </w:rPr>
        <w:t>成员：由</w:t>
      </w:r>
      <w:r>
        <w:rPr>
          <w:rFonts w:hint="eastAsia" w:ascii="宋体" w:hAnsi="宋体"/>
          <w:color w:val="000000" w:themeColor="text1"/>
          <w:sz w:val="24"/>
          <w14:textFill>
            <w14:solidFill>
              <w14:schemeClr w14:val="tx1"/>
            </w14:solidFill>
          </w14:textFill>
        </w:rPr>
        <w:t>采购人代表和评审</w:t>
      </w:r>
      <w:r>
        <w:rPr>
          <w:rFonts w:ascii="宋体" w:hAnsi="宋体"/>
          <w:color w:val="000000" w:themeColor="text1"/>
          <w:sz w:val="24"/>
          <w14:textFill>
            <w14:solidFill>
              <w14:schemeClr w14:val="tx1"/>
            </w14:solidFill>
          </w14:textFill>
        </w:rPr>
        <w:t>专家组成，其中</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专家</w:t>
      </w:r>
      <w:r>
        <w:rPr>
          <w:rFonts w:hint="eastAsia" w:ascii="宋体" w:hAnsi="宋体"/>
          <w:color w:val="000000" w:themeColor="text1"/>
          <w:sz w:val="24"/>
          <w14:textFill>
            <w14:solidFill>
              <w14:schemeClr w14:val="tx1"/>
            </w14:solidFill>
          </w14:textFill>
        </w:rPr>
        <w:t>不得少于</w:t>
      </w:r>
      <w:r>
        <w:rPr>
          <w:rFonts w:ascii="宋体" w:hAnsi="宋体"/>
          <w:color w:val="000000" w:themeColor="text1"/>
          <w:sz w:val="24"/>
          <w14:textFill>
            <w14:solidFill>
              <w14:schemeClr w14:val="tx1"/>
            </w14:solidFill>
          </w14:textFill>
        </w:rPr>
        <w:t>谈判小组</w:t>
      </w:r>
      <w:r>
        <w:rPr>
          <w:rFonts w:hint="eastAsia" w:ascii="宋体" w:hAnsi="宋体"/>
          <w:color w:val="000000" w:themeColor="text1"/>
          <w:sz w:val="24"/>
          <w14:textFill>
            <w14:solidFill>
              <w14:schemeClr w14:val="tx1"/>
            </w14:solidFill>
          </w14:textFill>
        </w:rPr>
        <w:t>总</w:t>
      </w:r>
      <w:r>
        <w:rPr>
          <w:rFonts w:ascii="宋体" w:hAnsi="宋体"/>
          <w:color w:val="000000" w:themeColor="text1"/>
          <w:sz w:val="24"/>
          <w14:textFill>
            <w14:solidFill>
              <w14:schemeClr w14:val="tx1"/>
            </w14:solidFill>
          </w14:textFill>
        </w:rPr>
        <w:t>人数的三分之二。</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专家</w:t>
      </w:r>
      <w:r>
        <w:rPr>
          <w:rFonts w:hint="eastAsia" w:ascii="宋体" w:hAnsi="宋体"/>
          <w:color w:val="000000" w:themeColor="text1"/>
          <w:sz w:val="24"/>
          <w14:textFill>
            <w14:solidFill>
              <w14:schemeClr w14:val="tx1"/>
            </w14:solidFill>
          </w14:textFill>
        </w:rPr>
        <w:t>由监督小组在采购专家库中随机抽取。</w:t>
      </w:r>
    </w:p>
    <w:p w14:paraId="4A75B4EF">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2.2职责</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严格按法律法规的有关规定执行，谈判小组成员应按谈判文件规定的评审要求、评审程序、评审内容、评审方法和评审标准进行评审，对评审意见承担个人责任。</w:t>
      </w:r>
    </w:p>
    <w:p w14:paraId="0A3BA11A">
      <w:pPr>
        <w:spacing w:line="360" w:lineRule="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2.3评审</w:t>
      </w:r>
      <w:r>
        <w:rPr>
          <w:rFonts w:ascii="宋体" w:hAnsi="宋体"/>
          <w:color w:val="000000" w:themeColor="text1"/>
          <w:sz w:val="24"/>
          <w14:textFill>
            <w14:solidFill>
              <w14:schemeClr w14:val="tx1"/>
            </w14:solidFill>
          </w14:textFill>
        </w:rPr>
        <w:t>专家</w:t>
      </w:r>
      <w:r>
        <w:rPr>
          <w:rFonts w:hint="eastAsia" w:ascii="宋体" w:hAnsi="宋体"/>
          <w:color w:val="000000" w:themeColor="text1"/>
          <w:sz w:val="24"/>
          <w14:textFill>
            <w14:solidFill>
              <w14:schemeClr w14:val="tx1"/>
            </w14:solidFill>
          </w14:textFill>
        </w:rPr>
        <w:t>的评分情况和评审意见受监督人员和采购代理机构审查，如发现评审专家的评审意见带有明显倾向性，或不按规定程序和标准评审的，可要求评审专家进行书面澄清和说明。</w:t>
      </w:r>
    </w:p>
    <w:p w14:paraId="0E778FED">
      <w:pPr>
        <w:spacing w:line="360" w:lineRule="auto"/>
        <w:ind w:firstLine="480" w:firstLineChars="200"/>
        <w:outlineLvl w:val="9"/>
        <w:rPr>
          <w:rFonts w:hint="eastAsia" w:ascii="宋体" w:hAnsi="宋体"/>
          <w:color w:val="000000" w:themeColor="text1"/>
          <w:sz w:val="24"/>
          <w14:textFill>
            <w14:solidFill>
              <w14:schemeClr w14:val="tx1"/>
            </w14:solidFill>
          </w14:textFill>
        </w:rPr>
      </w:pPr>
      <w:bookmarkStart w:id="11" w:name="_Toc390938603"/>
      <w:bookmarkStart w:id="12" w:name="_Toc335664298"/>
      <w:bookmarkStart w:id="13" w:name="_Toc24537655"/>
      <w:bookmarkStart w:id="14" w:name="_Toc1227"/>
      <w:r>
        <w:rPr>
          <w:rFonts w:hint="eastAsia" w:ascii="宋体" w:hAnsi="宋体"/>
          <w:color w:val="000000" w:themeColor="text1"/>
          <w:sz w:val="24"/>
          <w14:textFill>
            <w14:solidFill>
              <w14:schemeClr w14:val="tx1"/>
            </w14:solidFill>
          </w14:textFill>
        </w:rPr>
        <w:t>三  谈判程序</w:t>
      </w:r>
      <w:bookmarkEnd w:id="11"/>
      <w:bookmarkEnd w:id="12"/>
      <w:bookmarkEnd w:id="13"/>
      <w:bookmarkEnd w:id="14"/>
    </w:p>
    <w:p w14:paraId="6217FF84">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3.谈判</w:t>
      </w:r>
      <w:r>
        <w:rPr>
          <w:rFonts w:ascii="宋体" w:hAnsi="宋体"/>
          <w:color w:val="000000" w:themeColor="text1"/>
          <w:sz w:val="24"/>
          <w14:textFill>
            <w14:solidFill>
              <w14:schemeClr w14:val="tx1"/>
            </w14:solidFill>
          </w14:textFill>
        </w:rPr>
        <w:t>方式及程序</w:t>
      </w:r>
    </w:p>
    <w:p w14:paraId="5B89BBB4">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1初审和初评：由谈判小组对所竞争性谈判供应商的谈判响应文件进行初审和初评。谈判文件存在“▲”项不允许实质性负偏离，或非实质性负偏离超过本文件规定的，谈判响应文件无效。</w:t>
      </w:r>
    </w:p>
    <w:p w14:paraId="45DE0271">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第一轮谈判：谈判小组依据竞争性谈判供应商递交的谈判响应文件进行服务和商务报价，根据评定情况要求竞争性谈判供应商进行重新承诺服务和第二次商务总报价（如项目包括备品备件或专用耗材的，应同时报各项单价），以满足业主最大需求。</w:t>
      </w:r>
    </w:p>
    <w:p w14:paraId="0D2F9942">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3.3第二轮谈判：对第一轮谈判结果不满意，谈判小组可以再次要求竞争性谈判供应商进行第二轮谈判，谈判内容及要求跟第一轮谈判相同。</w:t>
      </w:r>
    </w:p>
    <w:p w14:paraId="6087CBEC">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3.4每轮谈判结束，谈判小组对该轮谈判情况进行讨论，综合考虑供应商提供的方案及性价比。 </w:t>
      </w:r>
    </w:p>
    <w:p w14:paraId="1F169066">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3.6最后一轮谈判结束后，竞争性谈判供应商进行最终报价。</w:t>
      </w:r>
    </w:p>
    <w:p w14:paraId="4DD7C468">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3.7谈判小组按评定原则推荐成交候选人。</w:t>
      </w:r>
    </w:p>
    <w:p w14:paraId="68E5054E">
      <w:pPr>
        <w:spacing w:line="360" w:lineRule="auto"/>
        <w:ind w:firstLine="480" w:firstLineChars="200"/>
        <w:outlineLvl w:val="9"/>
        <w:rPr>
          <w:rFonts w:hint="eastAsia" w:ascii="宋体" w:hAnsi="宋体"/>
          <w:color w:val="000000" w:themeColor="text1"/>
          <w:sz w:val="24"/>
          <w14:textFill>
            <w14:solidFill>
              <w14:schemeClr w14:val="tx1"/>
            </w14:solidFill>
          </w14:textFill>
        </w:rPr>
      </w:pPr>
      <w:bookmarkStart w:id="15" w:name="_Toc335664299"/>
      <w:bookmarkStart w:id="16" w:name="_Toc24537656"/>
      <w:bookmarkStart w:id="17" w:name="_Toc390938605"/>
      <w:bookmarkStart w:id="18" w:name="_Toc6632"/>
      <w:r>
        <w:rPr>
          <w:rFonts w:hint="eastAsia" w:ascii="宋体" w:hAnsi="宋体"/>
          <w:color w:val="000000" w:themeColor="text1"/>
          <w:sz w:val="24"/>
          <w14:textFill>
            <w14:solidFill>
              <w14:schemeClr w14:val="tx1"/>
            </w14:solidFill>
          </w14:textFill>
        </w:rPr>
        <w:t xml:space="preserve">四   </w:t>
      </w:r>
      <w:bookmarkEnd w:id="15"/>
      <w:r>
        <w:rPr>
          <w:rFonts w:hint="eastAsia" w:ascii="宋体" w:hAnsi="宋体"/>
          <w:color w:val="000000" w:themeColor="text1"/>
          <w:sz w:val="24"/>
          <w14:textFill>
            <w14:solidFill>
              <w14:schemeClr w14:val="tx1"/>
            </w14:solidFill>
          </w14:textFill>
        </w:rPr>
        <w:t>评审内容及规定</w:t>
      </w:r>
      <w:bookmarkEnd w:id="16"/>
      <w:bookmarkEnd w:id="17"/>
      <w:bookmarkEnd w:id="18"/>
      <w:r>
        <w:rPr>
          <w:rFonts w:hint="eastAsia" w:ascii="宋体" w:hAnsi="宋体"/>
          <w:color w:val="000000" w:themeColor="text1"/>
          <w:sz w:val="24"/>
          <w14:textFill>
            <w14:solidFill>
              <w14:schemeClr w14:val="tx1"/>
            </w14:solidFill>
          </w14:textFill>
        </w:rPr>
        <w:tab/>
      </w:r>
    </w:p>
    <w:p w14:paraId="10B36567">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.1结果确定规则</w:t>
      </w:r>
      <w:r>
        <w:rPr>
          <w:rFonts w:hint="eastAsia" w:ascii="宋体" w:hAnsi="宋体"/>
          <w:color w:val="000000" w:themeColor="text1"/>
          <w:sz w:val="24"/>
          <w14:textFill>
            <w14:solidFill>
              <w14:schemeClr w14:val="tx1"/>
            </w14:solidFill>
          </w14:textFill>
        </w:rPr>
        <w:t>要求</w:t>
      </w:r>
      <w:r>
        <w:rPr>
          <w:rFonts w:ascii="宋体" w:hAnsi="宋体"/>
          <w:color w:val="000000" w:themeColor="text1"/>
          <w:sz w:val="24"/>
          <w14:textFill>
            <w14:solidFill>
              <w14:schemeClr w14:val="tx1"/>
            </w14:solidFill>
          </w14:textFill>
        </w:rPr>
        <w:t>：谈判工作必须遵循公平、公正的竞争原则。最大</w:t>
      </w:r>
      <w:r>
        <w:rPr>
          <w:rFonts w:hint="eastAsia" w:ascii="宋体" w:hAnsi="宋体"/>
          <w:color w:val="000000" w:themeColor="text1"/>
          <w:sz w:val="24"/>
          <w14:textFill>
            <w14:solidFill>
              <w14:schemeClr w14:val="tx1"/>
            </w14:solidFill>
          </w14:textFill>
        </w:rPr>
        <w:t>程</w:t>
      </w:r>
      <w:r>
        <w:rPr>
          <w:rFonts w:ascii="宋体" w:hAnsi="宋体"/>
          <w:color w:val="000000" w:themeColor="text1"/>
          <w:sz w:val="24"/>
          <w14:textFill>
            <w14:solidFill>
              <w14:schemeClr w14:val="tx1"/>
            </w14:solidFill>
          </w14:textFill>
        </w:rPr>
        <w:t>度地保护当事人的权益，谈判小组应严格按照谈判文件的技术、商务要求，对</w:t>
      </w:r>
      <w:r>
        <w:rPr>
          <w:rFonts w:hint="eastAsia" w:ascii="宋体" w:hAnsi="宋体"/>
          <w:color w:val="000000" w:themeColor="text1"/>
          <w:sz w:val="24"/>
          <w14:textFill>
            <w14:solidFill>
              <w14:schemeClr w14:val="tx1"/>
            </w14:solidFill>
          </w14:textFill>
        </w:rPr>
        <w:t>谈判响应文件</w:t>
      </w:r>
      <w:r>
        <w:rPr>
          <w:rFonts w:ascii="宋体" w:hAnsi="宋体"/>
          <w:color w:val="000000" w:themeColor="text1"/>
          <w:sz w:val="24"/>
          <w14:textFill>
            <w14:solidFill>
              <w14:schemeClr w14:val="tx1"/>
            </w14:solidFill>
          </w14:textFill>
        </w:rPr>
        <w:t>进行分析评价，编制</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报告。谈判人员必须严格遵守保密规定，不得泄露谈判有关的情况，不得索贿受贿，不得参加影响谈判的任何活动。</w:t>
      </w:r>
    </w:p>
    <w:p w14:paraId="5251C699">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ascii="宋体" w:hAnsi="宋体"/>
          <w:color w:val="000000" w:themeColor="text1"/>
          <w:sz w:val="24"/>
          <w14:textFill>
            <w14:solidFill>
              <w14:schemeClr w14:val="tx1"/>
            </w14:solidFill>
          </w14:textFill>
        </w:rPr>
        <w:t>本项目参谈单位的确定将以提交的</w:t>
      </w:r>
      <w:r>
        <w:rPr>
          <w:rFonts w:hint="eastAsia" w:ascii="宋体" w:hAnsi="宋体"/>
          <w:color w:val="000000" w:themeColor="text1"/>
          <w:sz w:val="24"/>
          <w14:textFill>
            <w14:solidFill>
              <w14:schemeClr w14:val="tx1"/>
            </w14:solidFill>
          </w14:textFill>
        </w:rPr>
        <w:t>谈判响应文件</w:t>
      </w:r>
      <w:r>
        <w:rPr>
          <w:rFonts w:ascii="宋体" w:hAnsi="宋体"/>
          <w:color w:val="000000" w:themeColor="text1"/>
          <w:sz w:val="24"/>
          <w14:textFill>
            <w14:solidFill>
              <w14:schemeClr w14:val="tx1"/>
            </w14:solidFill>
          </w14:textFill>
        </w:rPr>
        <w:t>及澄清文件为依据，</w:t>
      </w:r>
      <w:r>
        <w:rPr>
          <w:rFonts w:hint="eastAsia" w:ascii="宋体" w:hAnsi="宋体"/>
          <w:color w:val="000000" w:themeColor="text1"/>
          <w:sz w:val="24"/>
          <w14:textFill>
            <w14:solidFill>
              <w14:schemeClr w14:val="tx1"/>
            </w14:solidFill>
          </w14:textFill>
        </w:rPr>
        <w:t>谈判小组从质量和服务均能满足谈判文件实质性响应要求的竞争性谈判供应商中，按照最终报价由低到高的顺序提出</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名以上成交候选人。</w:t>
      </w:r>
    </w:p>
    <w:p w14:paraId="74FF1CCA">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4.3评定由谈判小组负责，评审报告由采购人确认，成交通知书由采购代理机构发出。</w:t>
      </w:r>
    </w:p>
    <w:p w14:paraId="47FE44F8">
      <w:pPr>
        <w:spacing w:line="360" w:lineRule="auto"/>
        <w:ind w:firstLine="480" w:firstLineChars="200"/>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4.4竞谈结果在评定当日宣布。</w:t>
      </w:r>
    </w:p>
    <w:bookmarkEnd w:id="6"/>
    <w:p w14:paraId="13C6CCCE">
      <w:pPr>
        <w:spacing w:line="560" w:lineRule="exact"/>
        <w:ind w:firstLine="240" w:firstLineChars="100"/>
        <w:outlineLvl w:val="9"/>
        <w:rPr>
          <w:rFonts w:hint="eastAsia" w:ascii="宋体" w:hAnsi="宋体" w:eastAsia="宋体"/>
          <w:color w:val="000000" w:themeColor="text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五</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供应商义务</w:t>
      </w:r>
      <w:r>
        <w:rPr>
          <w:rFonts w:hint="eastAsia" w:ascii="宋体" w:hAnsi="宋体" w:eastAsia="宋体"/>
          <w:color w:val="000000" w:themeColor="text1"/>
          <w14:textFill>
            <w14:solidFill>
              <w14:schemeClr w14:val="tx1"/>
            </w14:solidFill>
          </w14:textFill>
        </w:rPr>
        <w:tab/>
      </w:r>
    </w:p>
    <w:p w14:paraId="5D2FE98A">
      <w:pPr>
        <w:snapToGrid w:val="0"/>
        <w:spacing w:before="156" w:beforeLines="50" w:after="156" w:afterLines="50"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评标期间，供应商应随时随地答复谈判小组的询标，解答包括有关的商务、技术问题等。</w:t>
      </w:r>
    </w:p>
    <w:p w14:paraId="5D030356">
      <w:pPr>
        <w:outlineLvl w:val="9"/>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14:paraId="31BCDC01">
      <w:pPr>
        <w:tabs>
          <w:tab w:val="left" w:pos="8280"/>
        </w:tabs>
        <w:autoSpaceDE w:val="0"/>
        <w:autoSpaceDN w:val="0"/>
        <w:adjustRightInd w:val="0"/>
        <w:spacing w:line="360" w:lineRule="auto"/>
        <w:ind w:right="25"/>
        <w:jc w:val="center"/>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第四章  谈判内容</w:t>
      </w:r>
    </w:p>
    <w:p w14:paraId="3C6090DE">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一、项目概述</w:t>
      </w:r>
    </w:p>
    <w:p w14:paraId="76923A0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1、本项目为</w:t>
      </w:r>
      <w:r>
        <w:rPr>
          <w:rFonts w:hint="eastAsia" w:ascii="宋体" w:hAnsi="宋体" w:cs="宋体"/>
          <w:color w:val="000000" w:themeColor="text1"/>
          <w:sz w:val="24"/>
          <w:szCs w:val="24"/>
          <w:lang w:eastAsia="zh-CN"/>
          <w14:textFill>
            <w14:solidFill>
              <w14:schemeClr w14:val="tx1"/>
            </w14:solidFill>
          </w14:textFill>
        </w:rPr>
        <w:t>缙云县公安局机关警官餐厅粮油采购项目</w:t>
      </w:r>
      <w:r>
        <w:rPr>
          <w:rFonts w:hint="eastAsia" w:ascii="宋体" w:hAnsi="宋体" w:eastAsia="宋体" w:cs="宋体"/>
          <w:color w:val="000000" w:themeColor="text1"/>
          <w:sz w:val="24"/>
          <w:szCs w:val="24"/>
          <w14:textFill>
            <w14:solidFill>
              <w14:schemeClr w14:val="tx1"/>
            </w14:solidFill>
          </w14:textFill>
        </w:rPr>
        <w:t>。</w:t>
      </w:r>
    </w:p>
    <w:p w14:paraId="6282AE3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报名参加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后，必须就</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中的全部货物及服务进行</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w:t>
      </w:r>
    </w:p>
    <w:p w14:paraId="4399EC3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在取得</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资格后，须根据采购方的要求负责粮油配送及有关的附随服务工作。</w:t>
      </w:r>
    </w:p>
    <w:p w14:paraId="5CC8E27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公安局</w:t>
      </w:r>
      <w:r>
        <w:rPr>
          <w:rFonts w:hint="eastAsia" w:ascii="宋体" w:hAnsi="宋体" w:eastAsia="宋体" w:cs="宋体"/>
          <w:color w:val="000000" w:themeColor="text1"/>
          <w:sz w:val="24"/>
          <w:szCs w:val="24"/>
          <w14:textFill>
            <w14:solidFill>
              <w14:schemeClr w14:val="tx1"/>
            </w14:solidFill>
          </w14:textFill>
        </w:rPr>
        <w:t>的粮油配送年预算约</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00000元，供应期限为202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日至20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eastAsia="zh-CN"/>
          <w14:textFill>
            <w14:solidFill>
              <w14:schemeClr w14:val="tx1"/>
            </w14:solidFill>
          </w14:textFill>
        </w:rPr>
        <w:t>（具体以合同签订期限时间为准）</w:t>
      </w:r>
      <w:r>
        <w:rPr>
          <w:rFonts w:hint="eastAsia" w:ascii="宋体" w:hAnsi="宋体" w:eastAsia="宋体" w:cs="宋体"/>
          <w:color w:val="000000" w:themeColor="text1"/>
          <w:sz w:val="24"/>
          <w:szCs w:val="24"/>
          <w14:textFill>
            <w14:solidFill>
              <w14:schemeClr w14:val="tx1"/>
            </w14:solidFill>
          </w14:textFill>
        </w:rPr>
        <w:t>。</w:t>
      </w:r>
    </w:p>
    <w:p w14:paraId="19AA8F0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5、具体供货数量以招标单位实际采购数量为准。</w:t>
      </w:r>
    </w:p>
    <w:p w14:paraId="632AEE48">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二、粮油清单及规格要求</w:t>
      </w:r>
    </w:p>
    <w:tbl>
      <w:tblPr>
        <w:tblStyle w:val="31"/>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90"/>
        <w:gridCol w:w="750"/>
        <w:gridCol w:w="705"/>
        <w:gridCol w:w="2190"/>
        <w:gridCol w:w="1485"/>
        <w:gridCol w:w="1033"/>
      </w:tblGrid>
      <w:tr w14:paraId="3502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12B281F6">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190" w:type="dxa"/>
            <w:noWrap w:val="0"/>
            <w:vAlign w:val="center"/>
          </w:tcPr>
          <w:p w14:paraId="68E06D18">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750" w:type="dxa"/>
            <w:noWrap w:val="0"/>
            <w:vAlign w:val="center"/>
          </w:tcPr>
          <w:p w14:paraId="7A0F3FC3">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705" w:type="dxa"/>
            <w:noWrap w:val="0"/>
            <w:vAlign w:val="center"/>
          </w:tcPr>
          <w:p w14:paraId="561BED54">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单位</w:t>
            </w:r>
          </w:p>
        </w:tc>
        <w:tc>
          <w:tcPr>
            <w:tcW w:w="2190" w:type="dxa"/>
            <w:noWrap w:val="0"/>
            <w:vAlign w:val="center"/>
          </w:tcPr>
          <w:p w14:paraId="21ABBE97">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简要规格描述</w:t>
            </w:r>
          </w:p>
        </w:tc>
        <w:tc>
          <w:tcPr>
            <w:tcW w:w="1485" w:type="dxa"/>
            <w:noWrap w:val="0"/>
            <w:vAlign w:val="center"/>
          </w:tcPr>
          <w:p w14:paraId="2EF08D89">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▲预算金额</w:t>
            </w:r>
          </w:p>
          <w:p w14:paraId="1C064869">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033" w:type="dxa"/>
            <w:noWrap w:val="0"/>
            <w:vAlign w:val="center"/>
          </w:tcPr>
          <w:p w14:paraId="53159F20">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14:paraId="2608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0"/>
            <w:vAlign w:val="center"/>
          </w:tcPr>
          <w:p w14:paraId="3C669E62">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90" w:type="dxa"/>
            <w:noWrap w:val="0"/>
            <w:vAlign w:val="center"/>
          </w:tcPr>
          <w:p w14:paraId="704F76A4">
            <w:pPr>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缙云县公安局粮油采购项目</w:t>
            </w:r>
          </w:p>
        </w:tc>
        <w:tc>
          <w:tcPr>
            <w:tcW w:w="750" w:type="dxa"/>
            <w:noWrap w:val="0"/>
            <w:vAlign w:val="center"/>
          </w:tcPr>
          <w:p w14:paraId="7601B9D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05" w:type="dxa"/>
            <w:noWrap w:val="0"/>
            <w:vAlign w:val="center"/>
          </w:tcPr>
          <w:p w14:paraId="39AA0446">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p>
        </w:tc>
        <w:tc>
          <w:tcPr>
            <w:tcW w:w="2190" w:type="dxa"/>
            <w:noWrap w:val="0"/>
            <w:vAlign w:val="center"/>
          </w:tcPr>
          <w:p w14:paraId="6DBAD761">
            <w:pPr>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大米、大豆油、面粉、调味品、牛奶等</w:t>
            </w:r>
          </w:p>
        </w:tc>
        <w:tc>
          <w:tcPr>
            <w:tcW w:w="1485" w:type="dxa"/>
            <w:noWrap w:val="0"/>
            <w:vAlign w:val="center"/>
          </w:tcPr>
          <w:p w14:paraId="26FEECDB">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sz w:val="24"/>
                <w:szCs w:val="24"/>
                <w:highlight w:val="none"/>
                <w:lang w:eastAsia="zh-CN"/>
                <w14:textFill>
                  <w14:solidFill>
                    <w14:schemeClr w14:val="tx1"/>
                  </w14:solidFill>
                </w14:textFill>
              </w:rPr>
              <w:t>（据实结算）</w:t>
            </w:r>
          </w:p>
        </w:tc>
        <w:tc>
          <w:tcPr>
            <w:tcW w:w="1033" w:type="dxa"/>
            <w:noWrap w:val="0"/>
            <w:vAlign w:val="center"/>
          </w:tcPr>
          <w:p w14:paraId="56177566">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cs="宋体"/>
                <w:color w:val="000000" w:themeColor="text1"/>
                <w:sz w:val="24"/>
                <w:szCs w:val="24"/>
                <w:highlight w:val="none"/>
                <w:lang w:eastAsia="zh-CN"/>
                <w14:textFill>
                  <w14:solidFill>
                    <w14:schemeClr w14:val="tx1"/>
                  </w14:solidFill>
                </w14:textFill>
              </w:rPr>
              <w:t>谈判内容</w:t>
            </w:r>
          </w:p>
        </w:tc>
      </w:tr>
    </w:tbl>
    <w:p w14:paraId="70868D9F">
      <w:pPr>
        <w:spacing w:line="360" w:lineRule="auto"/>
        <w:ind w:left="420" w:hanging="480" w:hanging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注：1、本项目报结算率，所报结算率不得高于</w:t>
      </w:r>
      <w:r>
        <w:rPr>
          <w:rFonts w:hint="eastAsia" w:ascii="宋体" w:hAnsi="宋体" w:cs="宋体"/>
          <w:bCs/>
          <w:color w:val="000000" w:themeColor="text1"/>
          <w:sz w:val="24"/>
          <w:szCs w:val="24"/>
          <w:lang w:val="en-US" w:eastAsia="zh-CN"/>
          <w14:textFill>
            <w14:solidFill>
              <w14:schemeClr w14:val="tx1"/>
            </w14:solidFill>
          </w14:textFill>
        </w:rPr>
        <w:t>88</w:t>
      </w:r>
      <w:r>
        <w:rPr>
          <w:rFonts w:hint="eastAsia" w:ascii="宋体" w:hAnsi="宋体" w:eastAsia="宋体" w:cs="宋体"/>
          <w:bCs/>
          <w:color w:val="000000" w:themeColor="text1"/>
          <w:sz w:val="24"/>
          <w:szCs w:val="24"/>
          <w14:textFill>
            <w14:solidFill>
              <w14:schemeClr w14:val="tx1"/>
            </w14:solidFill>
          </w14:textFill>
        </w:rPr>
        <w:t>%，否则作无效标处理。在服务期限内</w:t>
      </w:r>
      <w:r>
        <w:rPr>
          <w:rFonts w:hint="eastAsia" w:ascii="宋体" w:hAnsi="宋体" w:cs="宋体"/>
          <w:bCs/>
          <w:color w:val="000000" w:themeColor="text1"/>
          <w:sz w:val="24"/>
          <w:szCs w:val="24"/>
          <w:lang w:eastAsia="zh-CN"/>
          <w14:textFill>
            <w14:solidFill>
              <w14:schemeClr w14:val="tx1"/>
            </w14:solidFill>
          </w14:textFill>
        </w:rPr>
        <w:t>成交</w:t>
      </w:r>
      <w:r>
        <w:rPr>
          <w:rFonts w:hint="eastAsia" w:ascii="宋体" w:hAnsi="宋体" w:eastAsia="宋体" w:cs="宋体"/>
          <w:bCs/>
          <w:color w:val="000000" w:themeColor="text1"/>
          <w:sz w:val="24"/>
          <w:szCs w:val="24"/>
          <w14:textFill>
            <w14:solidFill>
              <w14:schemeClr w14:val="tx1"/>
            </w14:solidFill>
          </w14:textFill>
        </w:rPr>
        <w:t>结算率报价为固定不变,无论市场价格怎么变化,双方都不得以任何理由单方面进行变更。</w:t>
      </w:r>
    </w:p>
    <w:p w14:paraId="59A4600D">
      <w:pPr>
        <w:numPr>
          <w:ilvl w:val="0"/>
          <w:numId w:val="5"/>
        </w:numPr>
        <w:spacing w:line="360" w:lineRule="auto"/>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eastAsia="zh-CN"/>
          <w14:textFill>
            <w14:solidFill>
              <w14:schemeClr w14:val="tx1"/>
            </w14:solidFill>
          </w14:textFill>
        </w:rPr>
        <w:t>大米、大豆油、面粉</w:t>
      </w:r>
      <w:r>
        <w:rPr>
          <w:rFonts w:hint="eastAsia" w:ascii="宋体" w:hAnsi="宋体" w:eastAsia="宋体" w:cs="宋体"/>
          <w:bCs/>
          <w:color w:val="000000" w:themeColor="text1"/>
          <w:kern w:val="2"/>
          <w:sz w:val="24"/>
          <w:szCs w:val="24"/>
          <w14:textFill>
            <w14:solidFill>
              <w14:schemeClr w14:val="tx1"/>
            </w14:solidFill>
          </w14:textFill>
        </w:rPr>
        <w:t>单价的确定：以开标当日浙江粮油交易网价格中心发布的每个品种的零售价*结算率为标准。</w:t>
      </w:r>
    </w:p>
    <w:p w14:paraId="44A341AD">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3、供货期间货物合同结算价变化调整方案：以送货日（或最近）的浙江粮油交易网价格中心的油、米</w:t>
      </w:r>
      <w:r>
        <w:rPr>
          <w:rFonts w:hint="eastAsia" w:ascii="宋体" w:hAnsi="宋体" w:eastAsia="宋体" w:cs="宋体"/>
          <w:bCs/>
          <w:color w:val="000000" w:themeColor="text1"/>
          <w:kern w:val="2"/>
          <w:sz w:val="24"/>
          <w:szCs w:val="24"/>
          <w:lang w:eastAsia="zh-CN"/>
          <w14:textFill>
            <w14:solidFill>
              <w14:schemeClr w14:val="tx1"/>
            </w14:solidFill>
          </w14:textFill>
        </w:rPr>
        <w:t>、面粉</w:t>
      </w:r>
      <w:r>
        <w:rPr>
          <w:rFonts w:hint="eastAsia" w:ascii="宋体" w:hAnsi="宋体" w:eastAsia="宋体" w:cs="宋体"/>
          <w:bCs/>
          <w:color w:val="000000" w:themeColor="text1"/>
          <w:kern w:val="2"/>
          <w:sz w:val="24"/>
          <w:szCs w:val="24"/>
          <w14:textFill>
            <w14:solidFill>
              <w14:schemeClr w14:val="tx1"/>
            </w14:solidFill>
          </w14:textFill>
        </w:rPr>
        <w:t>市场价格行情发布的每个品种的零售价为计价基准，当上下浮动超过采购参谈截止日3%时予以调整。</w:t>
      </w:r>
    </w:p>
    <w:p w14:paraId="24B0F446">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4、调味品、牛奶单价的确定：每月确定一次，每月月初确定当月价格。基准价的确定：以五云菜场、镇东菜场和本县大型超市的市场询价、有关单位之间对比确定的综合单价为基准价；合同结算价=基准价×结算率</w:t>
      </w:r>
      <w:r>
        <w:rPr>
          <w:rFonts w:hint="eastAsia" w:ascii="宋体" w:hAnsi="宋体" w:cs="宋体"/>
          <w:bCs/>
          <w:color w:val="000000" w:themeColor="text1"/>
          <w:kern w:val="2"/>
          <w:sz w:val="24"/>
          <w:szCs w:val="24"/>
          <w:lang w:val="en-US" w:eastAsia="zh-CN" w:bidi="ar-SA"/>
          <w14:textFill>
            <w14:solidFill>
              <w14:schemeClr w14:val="tx1"/>
            </w14:solidFill>
          </w14:textFill>
        </w:rPr>
        <w:t>。</w:t>
      </w:r>
    </w:p>
    <w:p w14:paraId="2415157A">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三、质量及服务要求：</w:t>
      </w:r>
    </w:p>
    <w:p w14:paraId="2874954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1、要求符合相关的卫生、食品安全、环保等国家标准每批次送货时须提供产品合格证。</w:t>
      </w:r>
    </w:p>
    <w:p w14:paraId="0493D76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（1）一级大豆油质量标准：</w:t>
      </w:r>
    </w:p>
    <w:p w14:paraId="736A5D9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质量标准：外包装完好，标明品名、厂名、重量、生产日期、保质期或保存期、执行标准，剩余保质期不少于三分二，具有产品合格证。具有正常植物油的色泽、透明度、气味和滋味，无焦臭、酸败及其他异味，符合国家标准与国家粮食卫生标准。</w:t>
      </w:r>
    </w:p>
    <w:p w14:paraId="13AA32C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首次供应时须提供食用油生产企业的资质证明文件：《营业执照》、《全国工业产品生产许可证》</w:t>
      </w:r>
    </w:p>
    <w:p w14:paraId="50E9658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c.气味、滋味：具有固定的气味和滋味，无异味</w:t>
      </w:r>
    </w:p>
    <w:p w14:paraId="5A3EA44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d.加热试验（280℃）油色不得变深，无析出物</w:t>
      </w:r>
    </w:p>
    <w:p w14:paraId="5EC3F8A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e.不得混有其他食用油或非食用油</w:t>
      </w:r>
    </w:p>
    <w:p w14:paraId="2B940A6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f.卫生标准和动植物检疫项目，按照国家有关规定执行</w:t>
      </w:r>
    </w:p>
    <w:p w14:paraId="4D7CDA0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(2)小町米质量标准：</w:t>
      </w:r>
    </w:p>
    <w:p w14:paraId="3338CF9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a.有“</w:t>
      </w:r>
      <w:r>
        <w:rPr>
          <w:rFonts w:hint="eastAsia" w:ascii="宋体" w:hAnsi="宋体" w:eastAsia="宋体" w:cs="宋体"/>
          <w:color w:val="000000" w:themeColor="text1"/>
          <w:sz w:val="24"/>
          <w:szCs w:val="24"/>
          <w:lang w:val="en-US" w:eastAsia="zh-CN"/>
          <w14:textFill>
            <w14:solidFill>
              <w14:schemeClr w14:val="tx1"/>
            </w14:solidFill>
          </w14:textFill>
        </w:rPr>
        <w:t>SC</w:t>
      </w:r>
      <w:r>
        <w:rPr>
          <w:rFonts w:hint="eastAsia" w:ascii="宋体" w:hAnsi="宋体" w:eastAsia="宋体" w:cs="宋体"/>
          <w:color w:val="000000" w:themeColor="text1"/>
          <w:sz w:val="24"/>
          <w:szCs w:val="24"/>
          <w14:textFill>
            <w14:solidFill>
              <w14:schemeClr w14:val="tx1"/>
            </w14:solidFill>
          </w14:textFill>
        </w:rPr>
        <w:t>”标志，标明加工厂名称、品名、生产日期、保持期或保存期， 供货时的剩余保质期不少于三分之二，质量等级、产品标准号、产品合格证，质量 符合大米国家标准（GB1354-2009）与国家粮食卫生标准。</w:t>
      </w:r>
    </w:p>
    <w:p w14:paraId="7BD3AE1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b.具有固有色泽和香味，无污染、无虫害，色泽、气味、口味正常，无异 味或霉味（霉变），无虫蛀结块挂丝或杂质异等，符合国家粮食卫生标准。</w:t>
      </w:r>
    </w:p>
    <w:p w14:paraId="3A8A292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c.资质证明：首次供应时提供应生产（供应）企业的资质证明：《营业执照》、《食品卫生许可证》、《全国工业产品生产许可证》。</w:t>
      </w:r>
    </w:p>
    <w:p w14:paraId="0693696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d.产品票证要求：由政府产品质量监督部门出具的《产品质量检验报告》，每季度一次；交货时提供本批次产品的出厂（库）检验合格报告单《出厂检验报告》。</w:t>
      </w:r>
    </w:p>
    <w:p w14:paraId="6A1730E7">
      <w:pPr>
        <w:pStyle w:val="6"/>
        <w:spacing w:line="360" w:lineRule="auto"/>
        <w:ind w:left="0" w:leftChars="0"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(3)面粉质量标准：</w:t>
      </w:r>
    </w:p>
    <w:p w14:paraId="2BADFB3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国标特一级粉，符合国家标准（GB1355-1986），使用新国标的为一级面粉，原厂定量包装（说明定量包装规格），有食品质量认证（“SC”）。</w:t>
      </w:r>
    </w:p>
    <w:p w14:paraId="36E0A7A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牛奶</w:t>
      </w:r>
      <w:r>
        <w:rPr>
          <w:rFonts w:hint="eastAsia" w:ascii="宋体" w:hAnsi="宋体" w:eastAsia="宋体" w:cs="宋体"/>
          <w:color w:val="000000" w:themeColor="text1"/>
          <w:sz w:val="24"/>
          <w:szCs w:val="24"/>
          <w14:textFill>
            <w14:solidFill>
              <w14:schemeClr w14:val="tx1"/>
            </w14:solidFill>
          </w14:textFill>
        </w:rPr>
        <w:t>质量标准：</w:t>
      </w:r>
    </w:p>
    <w:p w14:paraId="21C5D1C9">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1.符合国家规定标准GB25190-2010、GB25191-2010</w:t>
      </w:r>
    </w:p>
    <w:p w14:paraId="36137C5D">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2、调味奶（调制乳）、纯牛奶（灭菌乳）规格：每盒容量≧200毫升纸盒。</w:t>
      </w:r>
    </w:p>
    <w:p w14:paraId="49118C82">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3、口味要求。调味奶推荐供应核桃味、香蕉味、草莓味、纯牛奶等多种口味。</w:t>
      </w:r>
    </w:p>
    <w:p w14:paraId="142373C4">
      <w:pPr>
        <w:pStyle w:val="2"/>
        <w:tabs>
          <w:tab w:val="left" w:pos="1470"/>
          <w:tab w:val="right" w:leader="dot" w:pos="9016"/>
          <w:tab w:val="clear" w:pos="8647"/>
        </w:tabs>
        <w:spacing w:line="360" w:lineRule="auto"/>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4、推荐供应伊利、蒙牛、光明等知名品牌奶（同时欢迎其它知名品牌参与投标）。一个投标人只能投一个品牌的产品。</w:t>
      </w:r>
    </w:p>
    <w:p w14:paraId="4862E8ED">
      <w:pPr>
        <w:pStyle w:val="6"/>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调味品</w:t>
      </w:r>
    </w:p>
    <w:p w14:paraId="5E7B804D">
      <w:pPr>
        <w:pStyle w:val="5"/>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调味品清单明细</w:t>
      </w:r>
    </w:p>
    <w:tbl>
      <w:tblPr>
        <w:tblStyle w:val="3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6"/>
        <w:gridCol w:w="3798"/>
        <w:gridCol w:w="2915"/>
        <w:gridCol w:w="1420"/>
      </w:tblGrid>
      <w:tr w14:paraId="3B93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3C0AD912">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序号</w:t>
            </w:r>
          </w:p>
        </w:tc>
        <w:tc>
          <w:tcPr>
            <w:tcW w:w="3798" w:type="dxa"/>
            <w:shd w:val="clear" w:color="auto" w:fill="FFFFFF"/>
            <w:noWrap w:val="0"/>
            <w:tcMar>
              <w:top w:w="15" w:type="dxa"/>
              <w:left w:w="15" w:type="dxa"/>
              <w:right w:w="15" w:type="dxa"/>
            </w:tcMar>
            <w:vAlign w:val="center"/>
          </w:tcPr>
          <w:p w14:paraId="69A33090">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品种</w:t>
            </w:r>
          </w:p>
        </w:tc>
        <w:tc>
          <w:tcPr>
            <w:tcW w:w="2915" w:type="dxa"/>
            <w:shd w:val="clear" w:color="auto" w:fill="FFFFFF"/>
            <w:noWrap w:val="0"/>
            <w:tcMar>
              <w:top w:w="15" w:type="dxa"/>
              <w:left w:w="15" w:type="dxa"/>
              <w:right w:w="15" w:type="dxa"/>
            </w:tcMar>
            <w:vAlign w:val="center"/>
          </w:tcPr>
          <w:p w14:paraId="52C9D72A">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规格</w:t>
            </w:r>
          </w:p>
        </w:tc>
        <w:tc>
          <w:tcPr>
            <w:tcW w:w="1420" w:type="dxa"/>
            <w:noWrap w:val="0"/>
            <w:tcMar>
              <w:top w:w="15" w:type="dxa"/>
              <w:left w:w="15" w:type="dxa"/>
              <w:right w:w="15" w:type="dxa"/>
            </w:tcMar>
            <w:vAlign w:val="center"/>
          </w:tcPr>
          <w:p w14:paraId="2EE97E64">
            <w:pPr>
              <w:keepNext w:val="0"/>
              <w:keepLines w:val="0"/>
              <w:widowControl/>
              <w:suppressLineNumbers w:val="0"/>
              <w:spacing w:line="360" w:lineRule="auto"/>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备注</w:t>
            </w:r>
          </w:p>
        </w:tc>
      </w:tr>
      <w:tr w14:paraId="57D9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6C723B1D">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3798" w:type="dxa"/>
            <w:shd w:val="clear" w:color="auto" w:fill="FFFFFF"/>
            <w:noWrap w:val="0"/>
            <w:tcMar>
              <w:top w:w="15" w:type="dxa"/>
              <w:left w:w="15" w:type="dxa"/>
              <w:right w:w="15" w:type="dxa"/>
            </w:tcMar>
            <w:vAlign w:val="center"/>
          </w:tcPr>
          <w:p w14:paraId="6B10309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酱油</w:t>
            </w:r>
          </w:p>
        </w:tc>
        <w:tc>
          <w:tcPr>
            <w:tcW w:w="2915" w:type="dxa"/>
            <w:shd w:val="clear" w:color="auto" w:fill="FFFFFF"/>
            <w:noWrap w:val="0"/>
            <w:tcMar>
              <w:top w:w="15" w:type="dxa"/>
              <w:left w:w="15" w:type="dxa"/>
              <w:right w:w="15" w:type="dxa"/>
            </w:tcMar>
            <w:vAlign w:val="center"/>
          </w:tcPr>
          <w:p w14:paraId="5E8CBF3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1.6L/瓶</w:t>
            </w:r>
          </w:p>
        </w:tc>
        <w:tc>
          <w:tcPr>
            <w:tcW w:w="1420" w:type="dxa"/>
            <w:vMerge w:val="restart"/>
            <w:noWrap w:val="0"/>
            <w:tcMar>
              <w:top w:w="15" w:type="dxa"/>
              <w:left w:w="15" w:type="dxa"/>
              <w:right w:w="15" w:type="dxa"/>
            </w:tcMar>
            <w:vAlign w:val="center"/>
          </w:tcPr>
          <w:p w14:paraId="57742A17">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根据实际情况采购</w:t>
            </w:r>
          </w:p>
          <w:p w14:paraId="35D4E732">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30F3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160D6547">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w:t>
            </w:r>
          </w:p>
        </w:tc>
        <w:tc>
          <w:tcPr>
            <w:tcW w:w="3798" w:type="dxa"/>
            <w:shd w:val="clear" w:color="auto" w:fill="FFFFFF"/>
            <w:noWrap w:val="0"/>
            <w:tcMar>
              <w:top w:w="15" w:type="dxa"/>
              <w:left w:w="15" w:type="dxa"/>
              <w:right w:w="15" w:type="dxa"/>
            </w:tcMar>
            <w:vAlign w:val="center"/>
          </w:tcPr>
          <w:p w14:paraId="4397112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陈酿黄酒</w:t>
            </w:r>
          </w:p>
        </w:tc>
        <w:tc>
          <w:tcPr>
            <w:tcW w:w="2915" w:type="dxa"/>
            <w:shd w:val="clear" w:color="auto" w:fill="FFFFFF"/>
            <w:noWrap w:val="0"/>
            <w:tcMar>
              <w:top w:w="15" w:type="dxa"/>
              <w:left w:w="15" w:type="dxa"/>
              <w:right w:w="15" w:type="dxa"/>
            </w:tcMar>
            <w:vAlign w:val="center"/>
          </w:tcPr>
          <w:p w14:paraId="6EF1A8D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350ml/包</w:t>
            </w:r>
          </w:p>
        </w:tc>
        <w:tc>
          <w:tcPr>
            <w:tcW w:w="1420" w:type="dxa"/>
            <w:vMerge w:val="continue"/>
            <w:noWrap w:val="0"/>
            <w:tcMar>
              <w:top w:w="15" w:type="dxa"/>
              <w:left w:w="15" w:type="dxa"/>
              <w:right w:w="15" w:type="dxa"/>
            </w:tcMar>
            <w:vAlign w:val="center"/>
          </w:tcPr>
          <w:p w14:paraId="7FE5DA08">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3395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45559473">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w:t>
            </w:r>
          </w:p>
        </w:tc>
        <w:tc>
          <w:tcPr>
            <w:tcW w:w="3798" w:type="dxa"/>
            <w:shd w:val="clear" w:color="auto" w:fill="FFFFFF"/>
            <w:noWrap w:val="0"/>
            <w:tcMar>
              <w:top w:w="15" w:type="dxa"/>
              <w:left w:w="15" w:type="dxa"/>
              <w:right w:w="15" w:type="dxa"/>
            </w:tcMar>
            <w:vAlign w:val="center"/>
          </w:tcPr>
          <w:p w14:paraId="768A69E3">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cs="宋体"/>
                <w:i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矿盐</w:t>
            </w:r>
          </w:p>
        </w:tc>
        <w:tc>
          <w:tcPr>
            <w:tcW w:w="2915" w:type="dxa"/>
            <w:shd w:val="clear" w:color="auto" w:fill="FFFFFF"/>
            <w:noWrap w:val="0"/>
            <w:tcMar>
              <w:top w:w="15" w:type="dxa"/>
              <w:left w:w="15" w:type="dxa"/>
              <w:right w:w="15" w:type="dxa"/>
            </w:tcMar>
            <w:vAlign w:val="center"/>
          </w:tcPr>
          <w:p w14:paraId="4D30C01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500G/包</w:t>
            </w:r>
          </w:p>
        </w:tc>
        <w:tc>
          <w:tcPr>
            <w:tcW w:w="1420" w:type="dxa"/>
            <w:vMerge w:val="continue"/>
            <w:noWrap w:val="0"/>
            <w:tcMar>
              <w:top w:w="15" w:type="dxa"/>
              <w:left w:w="15" w:type="dxa"/>
              <w:right w:w="15" w:type="dxa"/>
            </w:tcMar>
            <w:vAlign w:val="center"/>
          </w:tcPr>
          <w:p w14:paraId="7685DFB1">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B59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2275D05F">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w:t>
            </w:r>
          </w:p>
        </w:tc>
        <w:tc>
          <w:tcPr>
            <w:tcW w:w="3798" w:type="dxa"/>
            <w:shd w:val="clear" w:color="auto" w:fill="FFFFFF"/>
            <w:noWrap w:val="0"/>
            <w:tcMar>
              <w:top w:w="15" w:type="dxa"/>
              <w:left w:w="15" w:type="dxa"/>
              <w:right w:w="15" w:type="dxa"/>
            </w:tcMar>
            <w:vAlign w:val="center"/>
          </w:tcPr>
          <w:p w14:paraId="4082B89B">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99度无盐晶体味精</w:t>
            </w:r>
          </w:p>
        </w:tc>
        <w:tc>
          <w:tcPr>
            <w:tcW w:w="2915" w:type="dxa"/>
            <w:shd w:val="clear" w:color="auto" w:fill="FFFFFF"/>
            <w:noWrap w:val="0"/>
            <w:tcMar>
              <w:top w:w="15" w:type="dxa"/>
              <w:left w:w="15" w:type="dxa"/>
              <w:right w:w="15" w:type="dxa"/>
            </w:tcMar>
            <w:vAlign w:val="center"/>
          </w:tcPr>
          <w:p w14:paraId="098889C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1000G/袋</w:t>
            </w:r>
          </w:p>
        </w:tc>
        <w:tc>
          <w:tcPr>
            <w:tcW w:w="1420" w:type="dxa"/>
            <w:vMerge w:val="continue"/>
            <w:noWrap w:val="0"/>
            <w:tcMar>
              <w:top w:w="15" w:type="dxa"/>
              <w:left w:w="15" w:type="dxa"/>
              <w:right w:w="15" w:type="dxa"/>
            </w:tcMar>
            <w:vAlign w:val="center"/>
          </w:tcPr>
          <w:p w14:paraId="52FDD391">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7CFE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4F2B5729">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p>
        </w:tc>
        <w:tc>
          <w:tcPr>
            <w:tcW w:w="3798" w:type="dxa"/>
            <w:shd w:val="clear" w:color="auto" w:fill="FFFFFF"/>
            <w:noWrap w:val="0"/>
            <w:tcMar>
              <w:top w:w="15" w:type="dxa"/>
              <w:left w:w="15" w:type="dxa"/>
              <w:right w:w="15" w:type="dxa"/>
            </w:tcMar>
            <w:vAlign w:val="center"/>
          </w:tcPr>
          <w:p w14:paraId="28A5648B">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红糖</w:t>
            </w:r>
          </w:p>
        </w:tc>
        <w:tc>
          <w:tcPr>
            <w:tcW w:w="2915" w:type="dxa"/>
            <w:shd w:val="clear" w:color="auto" w:fill="FFFFFF"/>
            <w:noWrap w:val="0"/>
            <w:tcMar>
              <w:top w:w="15" w:type="dxa"/>
              <w:left w:w="15" w:type="dxa"/>
              <w:right w:w="15" w:type="dxa"/>
            </w:tcMar>
            <w:vAlign w:val="center"/>
          </w:tcPr>
          <w:p w14:paraId="00EB323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575A44B5">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73C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21851333">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6</w:t>
            </w:r>
          </w:p>
        </w:tc>
        <w:tc>
          <w:tcPr>
            <w:tcW w:w="3798" w:type="dxa"/>
            <w:shd w:val="clear" w:color="auto" w:fill="FFFFFF"/>
            <w:noWrap w:val="0"/>
            <w:tcMar>
              <w:top w:w="15" w:type="dxa"/>
              <w:left w:w="15" w:type="dxa"/>
              <w:right w:w="15" w:type="dxa"/>
            </w:tcMar>
            <w:vAlign w:val="center"/>
          </w:tcPr>
          <w:p w14:paraId="30A5DC56">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花椒米醋</w:t>
            </w:r>
          </w:p>
        </w:tc>
        <w:tc>
          <w:tcPr>
            <w:tcW w:w="2915" w:type="dxa"/>
            <w:shd w:val="clear" w:color="auto" w:fill="FFFFFF"/>
            <w:noWrap w:val="0"/>
            <w:tcMar>
              <w:top w:w="15" w:type="dxa"/>
              <w:left w:w="15" w:type="dxa"/>
              <w:right w:w="15" w:type="dxa"/>
            </w:tcMar>
            <w:vAlign w:val="center"/>
          </w:tcPr>
          <w:p w14:paraId="419B074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500ML/袋</w:t>
            </w:r>
          </w:p>
        </w:tc>
        <w:tc>
          <w:tcPr>
            <w:tcW w:w="1420" w:type="dxa"/>
            <w:vMerge w:val="continue"/>
            <w:noWrap w:val="0"/>
            <w:tcMar>
              <w:top w:w="15" w:type="dxa"/>
              <w:left w:w="15" w:type="dxa"/>
              <w:right w:w="15" w:type="dxa"/>
            </w:tcMar>
            <w:vAlign w:val="center"/>
          </w:tcPr>
          <w:p w14:paraId="5BB73587">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01AC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4D280B9E">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7</w:t>
            </w:r>
          </w:p>
        </w:tc>
        <w:tc>
          <w:tcPr>
            <w:tcW w:w="3798" w:type="dxa"/>
            <w:shd w:val="clear" w:color="auto" w:fill="FFFFFF"/>
            <w:noWrap w:val="0"/>
            <w:tcMar>
              <w:top w:w="15" w:type="dxa"/>
              <w:left w:w="15" w:type="dxa"/>
              <w:right w:w="15" w:type="dxa"/>
            </w:tcMar>
            <w:vAlign w:val="center"/>
          </w:tcPr>
          <w:p w14:paraId="088C96D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袋装25kg梅干菜（按公斤结算）</w:t>
            </w:r>
          </w:p>
        </w:tc>
        <w:tc>
          <w:tcPr>
            <w:tcW w:w="2915" w:type="dxa"/>
            <w:shd w:val="clear" w:color="auto" w:fill="FFFFFF"/>
            <w:noWrap w:val="0"/>
            <w:tcMar>
              <w:top w:w="15" w:type="dxa"/>
              <w:left w:w="15" w:type="dxa"/>
              <w:right w:w="15" w:type="dxa"/>
            </w:tcMar>
            <w:vAlign w:val="center"/>
          </w:tcPr>
          <w:p w14:paraId="17EBBC6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 xml:space="preserve">       </w:t>
            </w:r>
          </w:p>
        </w:tc>
        <w:tc>
          <w:tcPr>
            <w:tcW w:w="1420" w:type="dxa"/>
            <w:vMerge w:val="continue"/>
            <w:noWrap w:val="0"/>
            <w:tcMar>
              <w:top w:w="15" w:type="dxa"/>
              <w:left w:w="15" w:type="dxa"/>
              <w:right w:w="15" w:type="dxa"/>
            </w:tcMar>
            <w:vAlign w:val="center"/>
          </w:tcPr>
          <w:p w14:paraId="33D230AF">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A70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5AFD7C82">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8</w:t>
            </w:r>
          </w:p>
        </w:tc>
        <w:tc>
          <w:tcPr>
            <w:tcW w:w="3798" w:type="dxa"/>
            <w:shd w:val="clear" w:color="auto" w:fill="FFFFFF"/>
            <w:noWrap w:val="0"/>
            <w:tcMar>
              <w:top w:w="15" w:type="dxa"/>
              <w:left w:w="15" w:type="dxa"/>
              <w:right w:w="15" w:type="dxa"/>
            </w:tcMar>
            <w:vAlign w:val="center"/>
          </w:tcPr>
          <w:p w14:paraId="760A780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干黄豆（按公斤结算）</w:t>
            </w:r>
          </w:p>
        </w:tc>
        <w:tc>
          <w:tcPr>
            <w:tcW w:w="2915" w:type="dxa"/>
            <w:shd w:val="clear" w:color="auto" w:fill="FFFFFF"/>
            <w:noWrap w:val="0"/>
            <w:tcMar>
              <w:top w:w="15" w:type="dxa"/>
              <w:left w:w="15" w:type="dxa"/>
              <w:right w:w="15" w:type="dxa"/>
            </w:tcMar>
            <w:vAlign w:val="center"/>
          </w:tcPr>
          <w:p w14:paraId="40C027F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4D7EB1EB">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6D32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2405D7F6">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9</w:t>
            </w:r>
          </w:p>
        </w:tc>
        <w:tc>
          <w:tcPr>
            <w:tcW w:w="3798" w:type="dxa"/>
            <w:shd w:val="clear" w:color="auto" w:fill="FFFFFF"/>
            <w:noWrap w:val="0"/>
            <w:tcMar>
              <w:top w:w="15" w:type="dxa"/>
              <w:left w:w="15" w:type="dxa"/>
              <w:right w:w="15" w:type="dxa"/>
            </w:tcMar>
            <w:vAlign w:val="center"/>
          </w:tcPr>
          <w:p w14:paraId="78648595">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八角</w:t>
            </w: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（按公斤结算）</w:t>
            </w:r>
          </w:p>
        </w:tc>
        <w:tc>
          <w:tcPr>
            <w:tcW w:w="2915" w:type="dxa"/>
            <w:shd w:val="clear" w:color="auto" w:fill="FFFFFF"/>
            <w:noWrap w:val="0"/>
            <w:tcMar>
              <w:top w:w="15" w:type="dxa"/>
              <w:left w:w="15" w:type="dxa"/>
              <w:right w:w="15" w:type="dxa"/>
            </w:tcMar>
            <w:vAlign w:val="center"/>
          </w:tcPr>
          <w:p w14:paraId="4CC319A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29F7800A">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33E6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2A85036B">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10</w:t>
            </w:r>
          </w:p>
        </w:tc>
        <w:tc>
          <w:tcPr>
            <w:tcW w:w="3798" w:type="dxa"/>
            <w:shd w:val="clear" w:color="auto" w:fill="FFFFFF"/>
            <w:noWrap w:val="0"/>
            <w:tcMar>
              <w:top w:w="15" w:type="dxa"/>
              <w:left w:w="15" w:type="dxa"/>
              <w:right w:w="15" w:type="dxa"/>
            </w:tcMar>
            <w:vAlign w:val="center"/>
          </w:tcPr>
          <w:p w14:paraId="4239281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桂皮（按公斤结算）</w:t>
            </w:r>
          </w:p>
        </w:tc>
        <w:tc>
          <w:tcPr>
            <w:tcW w:w="2915" w:type="dxa"/>
            <w:shd w:val="clear" w:color="auto" w:fill="FFFFFF"/>
            <w:noWrap w:val="0"/>
            <w:tcMar>
              <w:top w:w="15" w:type="dxa"/>
              <w:left w:w="15" w:type="dxa"/>
              <w:right w:w="15" w:type="dxa"/>
            </w:tcMar>
            <w:vAlign w:val="center"/>
          </w:tcPr>
          <w:p w14:paraId="594455B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4A63A492">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D74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10687250">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11</w:t>
            </w:r>
          </w:p>
        </w:tc>
        <w:tc>
          <w:tcPr>
            <w:tcW w:w="3798" w:type="dxa"/>
            <w:shd w:val="clear" w:color="auto" w:fill="FFFFFF"/>
            <w:noWrap w:val="0"/>
            <w:tcMar>
              <w:top w:w="15" w:type="dxa"/>
              <w:left w:w="15" w:type="dxa"/>
              <w:right w:w="15" w:type="dxa"/>
            </w:tcMar>
            <w:vAlign w:val="center"/>
          </w:tcPr>
          <w:p w14:paraId="70609D9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茴香（按公斤结算）</w:t>
            </w:r>
          </w:p>
        </w:tc>
        <w:tc>
          <w:tcPr>
            <w:tcW w:w="2915" w:type="dxa"/>
            <w:shd w:val="clear" w:color="auto" w:fill="FFFFFF"/>
            <w:noWrap w:val="0"/>
            <w:tcMar>
              <w:top w:w="15" w:type="dxa"/>
              <w:left w:w="15" w:type="dxa"/>
              <w:right w:w="15" w:type="dxa"/>
            </w:tcMar>
            <w:vAlign w:val="center"/>
          </w:tcPr>
          <w:p w14:paraId="78E6B6C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09A4A57D">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34CE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7B0EA4D0">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w:t>
            </w:r>
          </w:p>
        </w:tc>
        <w:tc>
          <w:tcPr>
            <w:tcW w:w="3798" w:type="dxa"/>
            <w:shd w:val="clear" w:color="auto" w:fill="FFFFFF"/>
            <w:noWrap w:val="0"/>
            <w:tcMar>
              <w:top w:w="15" w:type="dxa"/>
              <w:left w:w="15" w:type="dxa"/>
              <w:right w:w="15" w:type="dxa"/>
            </w:tcMar>
            <w:vAlign w:val="center"/>
          </w:tcPr>
          <w:p w14:paraId="482F5F12">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虾皮（按公斤结算）</w:t>
            </w:r>
          </w:p>
        </w:tc>
        <w:tc>
          <w:tcPr>
            <w:tcW w:w="2915" w:type="dxa"/>
            <w:shd w:val="clear" w:color="auto" w:fill="FFFFFF"/>
            <w:noWrap w:val="0"/>
            <w:tcMar>
              <w:top w:w="15" w:type="dxa"/>
              <w:left w:w="15" w:type="dxa"/>
              <w:right w:w="15" w:type="dxa"/>
            </w:tcMar>
            <w:vAlign w:val="center"/>
          </w:tcPr>
          <w:p w14:paraId="0269B4C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00C4E2A5">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0B1C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683245F3">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13</w:t>
            </w:r>
          </w:p>
        </w:tc>
        <w:tc>
          <w:tcPr>
            <w:tcW w:w="3798" w:type="dxa"/>
            <w:shd w:val="clear" w:color="auto" w:fill="FFFFFF"/>
            <w:noWrap w:val="0"/>
            <w:tcMar>
              <w:top w:w="15" w:type="dxa"/>
              <w:left w:w="15" w:type="dxa"/>
              <w:right w:w="15" w:type="dxa"/>
            </w:tcMar>
            <w:vAlign w:val="center"/>
          </w:tcPr>
          <w:p w14:paraId="7DB7C62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花椒（按公斤结算）</w:t>
            </w:r>
          </w:p>
        </w:tc>
        <w:tc>
          <w:tcPr>
            <w:tcW w:w="2915" w:type="dxa"/>
            <w:shd w:val="clear" w:color="auto" w:fill="FFFFFF"/>
            <w:noWrap w:val="0"/>
            <w:tcMar>
              <w:top w:w="15" w:type="dxa"/>
              <w:left w:w="15" w:type="dxa"/>
              <w:right w:w="15" w:type="dxa"/>
            </w:tcMar>
            <w:vAlign w:val="center"/>
          </w:tcPr>
          <w:p w14:paraId="3782C60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43CDB9FA">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814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691014CB">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14</w:t>
            </w:r>
          </w:p>
        </w:tc>
        <w:tc>
          <w:tcPr>
            <w:tcW w:w="3798" w:type="dxa"/>
            <w:shd w:val="clear" w:color="auto" w:fill="FFFFFF"/>
            <w:noWrap w:val="0"/>
            <w:tcMar>
              <w:top w:w="15" w:type="dxa"/>
              <w:left w:w="15" w:type="dxa"/>
              <w:right w:w="15" w:type="dxa"/>
            </w:tcMar>
            <w:vAlign w:val="center"/>
          </w:tcPr>
          <w:p w14:paraId="5A0BD136">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干香叶（按公斤结算）</w:t>
            </w:r>
          </w:p>
        </w:tc>
        <w:tc>
          <w:tcPr>
            <w:tcW w:w="2915" w:type="dxa"/>
            <w:shd w:val="clear" w:color="auto" w:fill="FFFFFF"/>
            <w:noWrap w:val="0"/>
            <w:tcMar>
              <w:top w:w="15" w:type="dxa"/>
              <w:left w:w="15" w:type="dxa"/>
              <w:right w:w="15" w:type="dxa"/>
            </w:tcMar>
            <w:vAlign w:val="center"/>
          </w:tcPr>
          <w:p w14:paraId="50CF65F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106E8CD1">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690F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1EB13C99">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15</w:t>
            </w:r>
          </w:p>
        </w:tc>
        <w:tc>
          <w:tcPr>
            <w:tcW w:w="3798" w:type="dxa"/>
            <w:shd w:val="clear" w:color="auto" w:fill="FFFFFF"/>
            <w:noWrap w:val="0"/>
            <w:tcMar>
              <w:top w:w="15" w:type="dxa"/>
              <w:left w:w="15" w:type="dxa"/>
              <w:right w:w="15" w:type="dxa"/>
            </w:tcMar>
            <w:vAlign w:val="center"/>
          </w:tcPr>
          <w:p w14:paraId="5B6C8FE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老抽</w:t>
            </w:r>
          </w:p>
        </w:tc>
        <w:tc>
          <w:tcPr>
            <w:tcW w:w="2915" w:type="dxa"/>
            <w:shd w:val="clear" w:color="auto" w:fill="FFFFFF"/>
            <w:noWrap w:val="0"/>
            <w:tcMar>
              <w:top w:w="15" w:type="dxa"/>
              <w:left w:w="15" w:type="dxa"/>
              <w:right w:w="15" w:type="dxa"/>
            </w:tcMar>
            <w:vAlign w:val="center"/>
          </w:tcPr>
          <w:p w14:paraId="7F5C335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1.9L/瓶</w:t>
            </w:r>
          </w:p>
        </w:tc>
        <w:tc>
          <w:tcPr>
            <w:tcW w:w="1420" w:type="dxa"/>
            <w:vMerge w:val="continue"/>
            <w:noWrap w:val="0"/>
            <w:tcMar>
              <w:top w:w="15" w:type="dxa"/>
              <w:left w:w="15" w:type="dxa"/>
              <w:right w:w="15" w:type="dxa"/>
            </w:tcMar>
            <w:vAlign w:val="center"/>
          </w:tcPr>
          <w:p w14:paraId="7B91CB7C">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F10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182A669C">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16</w:t>
            </w:r>
          </w:p>
        </w:tc>
        <w:tc>
          <w:tcPr>
            <w:tcW w:w="3798" w:type="dxa"/>
            <w:shd w:val="clear" w:color="auto" w:fill="FFFFFF"/>
            <w:noWrap w:val="0"/>
            <w:tcMar>
              <w:top w:w="15" w:type="dxa"/>
              <w:left w:w="15" w:type="dxa"/>
              <w:right w:w="15" w:type="dxa"/>
            </w:tcMar>
            <w:vAlign w:val="center"/>
          </w:tcPr>
          <w:p w14:paraId="2C5BE95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干辣椒（按公斤结算）</w:t>
            </w:r>
          </w:p>
        </w:tc>
        <w:tc>
          <w:tcPr>
            <w:tcW w:w="2915" w:type="dxa"/>
            <w:shd w:val="clear" w:color="auto" w:fill="FFFFFF"/>
            <w:noWrap w:val="0"/>
            <w:tcMar>
              <w:top w:w="15" w:type="dxa"/>
              <w:left w:w="15" w:type="dxa"/>
              <w:right w:w="15" w:type="dxa"/>
            </w:tcMar>
            <w:vAlign w:val="center"/>
          </w:tcPr>
          <w:p w14:paraId="33C4656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6E13905B">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473D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282EB284">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17</w:t>
            </w:r>
          </w:p>
        </w:tc>
        <w:tc>
          <w:tcPr>
            <w:tcW w:w="3798" w:type="dxa"/>
            <w:shd w:val="clear" w:color="auto" w:fill="FFFFFF"/>
            <w:noWrap w:val="0"/>
            <w:tcMar>
              <w:top w:w="15" w:type="dxa"/>
              <w:left w:w="15" w:type="dxa"/>
              <w:right w:w="15" w:type="dxa"/>
            </w:tcMar>
            <w:vAlign w:val="center"/>
          </w:tcPr>
          <w:p w14:paraId="04EB72EA">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豆瓣酱</w:t>
            </w:r>
          </w:p>
        </w:tc>
        <w:tc>
          <w:tcPr>
            <w:tcW w:w="2915" w:type="dxa"/>
            <w:shd w:val="clear" w:color="auto" w:fill="FFFFFF"/>
            <w:noWrap w:val="0"/>
            <w:tcMar>
              <w:top w:w="15" w:type="dxa"/>
              <w:left w:w="15" w:type="dxa"/>
              <w:right w:w="15" w:type="dxa"/>
            </w:tcMar>
            <w:vAlign w:val="center"/>
          </w:tcPr>
          <w:p w14:paraId="5559509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4KG/瓶</w:t>
            </w:r>
          </w:p>
        </w:tc>
        <w:tc>
          <w:tcPr>
            <w:tcW w:w="1420" w:type="dxa"/>
            <w:vMerge w:val="continue"/>
            <w:noWrap w:val="0"/>
            <w:tcMar>
              <w:top w:w="15" w:type="dxa"/>
              <w:left w:w="15" w:type="dxa"/>
              <w:right w:w="15" w:type="dxa"/>
            </w:tcMar>
            <w:vAlign w:val="center"/>
          </w:tcPr>
          <w:p w14:paraId="4707BB1D">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1383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70AE7338">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18</w:t>
            </w:r>
          </w:p>
        </w:tc>
        <w:tc>
          <w:tcPr>
            <w:tcW w:w="3798" w:type="dxa"/>
            <w:shd w:val="clear" w:color="auto" w:fill="FFFFFF"/>
            <w:noWrap w:val="0"/>
            <w:tcMar>
              <w:top w:w="15" w:type="dxa"/>
              <w:left w:w="15" w:type="dxa"/>
              <w:right w:w="15" w:type="dxa"/>
            </w:tcMar>
            <w:vAlign w:val="center"/>
          </w:tcPr>
          <w:p w14:paraId="68DA556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辣椒粉（按公斤结算）</w:t>
            </w:r>
          </w:p>
        </w:tc>
        <w:tc>
          <w:tcPr>
            <w:tcW w:w="2915" w:type="dxa"/>
            <w:shd w:val="clear" w:color="auto" w:fill="FFFFFF"/>
            <w:noWrap w:val="0"/>
            <w:tcMar>
              <w:top w:w="15" w:type="dxa"/>
              <w:left w:w="15" w:type="dxa"/>
              <w:right w:w="15" w:type="dxa"/>
            </w:tcMar>
            <w:vAlign w:val="center"/>
          </w:tcPr>
          <w:p w14:paraId="41F4621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3274E355">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7413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04189C64">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19</w:t>
            </w:r>
          </w:p>
        </w:tc>
        <w:tc>
          <w:tcPr>
            <w:tcW w:w="3798" w:type="dxa"/>
            <w:shd w:val="clear" w:color="auto" w:fill="FFFFFF"/>
            <w:noWrap w:val="0"/>
            <w:tcMar>
              <w:top w:w="15" w:type="dxa"/>
              <w:left w:w="15" w:type="dxa"/>
              <w:right w:w="15" w:type="dxa"/>
            </w:tcMar>
            <w:vAlign w:val="center"/>
          </w:tcPr>
          <w:p w14:paraId="1CCEA55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生粉（按公斤结算）</w:t>
            </w:r>
          </w:p>
        </w:tc>
        <w:tc>
          <w:tcPr>
            <w:tcW w:w="2915" w:type="dxa"/>
            <w:shd w:val="clear" w:color="auto" w:fill="FFFFFF"/>
            <w:noWrap w:val="0"/>
            <w:tcMar>
              <w:top w:w="15" w:type="dxa"/>
              <w:left w:w="15" w:type="dxa"/>
              <w:right w:w="15" w:type="dxa"/>
            </w:tcMar>
            <w:vAlign w:val="center"/>
          </w:tcPr>
          <w:p w14:paraId="249E1B8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3B835C8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37CF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7DB9D14B">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20</w:t>
            </w:r>
          </w:p>
        </w:tc>
        <w:tc>
          <w:tcPr>
            <w:tcW w:w="3798" w:type="dxa"/>
            <w:shd w:val="clear" w:color="auto" w:fill="FFFFFF"/>
            <w:noWrap w:val="0"/>
            <w:tcMar>
              <w:top w:w="15" w:type="dxa"/>
              <w:left w:w="15" w:type="dxa"/>
              <w:right w:w="15" w:type="dxa"/>
            </w:tcMar>
            <w:vAlign w:val="center"/>
          </w:tcPr>
          <w:p w14:paraId="4333449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双效泡打粉（按公斤结算）</w:t>
            </w:r>
          </w:p>
        </w:tc>
        <w:tc>
          <w:tcPr>
            <w:tcW w:w="2915" w:type="dxa"/>
            <w:shd w:val="clear" w:color="auto" w:fill="FFFFFF"/>
            <w:noWrap w:val="0"/>
            <w:tcMar>
              <w:top w:w="15" w:type="dxa"/>
              <w:left w:w="15" w:type="dxa"/>
              <w:right w:w="15" w:type="dxa"/>
            </w:tcMar>
            <w:vAlign w:val="center"/>
          </w:tcPr>
          <w:p w14:paraId="42F696A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1000G/袋</w:t>
            </w:r>
          </w:p>
        </w:tc>
        <w:tc>
          <w:tcPr>
            <w:tcW w:w="1420" w:type="dxa"/>
            <w:vMerge w:val="continue"/>
            <w:noWrap w:val="0"/>
            <w:tcMar>
              <w:top w:w="15" w:type="dxa"/>
              <w:left w:w="15" w:type="dxa"/>
              <w:right w:w="15" w:type="dxa"/>
            </w:tcMar>
            <w:vAlign w:val="center"/>
          </w:tcPr>
          <w:p w14:paraId="79922B0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1A6E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738CD601">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21</w:t>
            </w:r>
          </w:p>
        </w:tc>
        <w:tc>
          <w:tcPr>
            <w:tcW w:w="3798" w:type="dxa"/>
            <w:shd w:val="clear" w:color="auto" w:fill="FFFFFF"/>
            <w:noWrap w:val="0"/>
            <w:tcMar>
              <w:top w:w="15" w:type="dxa"/>
              <w:left w:w="15" w:type="dxa"/>
              <w:right w:w="15" w:type="dxa"/>
            </w:tcMar>
            <w:vAlign w:val="center"/>
          </w:tcPr>
          <w:p w14:paraId="1D5E900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酵母（按公斤结算）</w:t>
            </w:r>
          </w:p>
        </w:tc>
        <w:tc>
          <w:tcPr>
            <w:tcW w:w="2915" w:type="dxa"/>
            <w:shd w:val="clear" w:color="auto" w:fill="FFFFFF"/>
            <w:noWrap w:val="0"/>
            <w:tcMar>
              <w:top w:w="15" w:type="dxa"/>
              <w:left w:w="15" w:type="dxa"/>
              <w:right w:w="15" w:type="dxa"/>
            </w:tcMar>
            <w:vAlign w:val="center"/>
          </w:tcPr>
          <w:p w14:paraId="681B113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500G/袋</w:t>
            </w:r>
          </w:p>
        </w:tc>
        <w:tc>
          <w:tcPr>
            <w:tcW w:w="1420" w:type="dxa"/>
            <w:vMerge w:val="continue"/>
            <w:noWrap w:val="0"/>
            <w:tcMar>
              <w:top w:w="15" w:type="dxa"/>
              <w:left w:w="15" w:type="dxa"/>
              <w:right w:w="15" w:type="dxa"/>
            </w:tcMar>
            <w:vAlign w:val="center"/>
          </w:tcPr>
          <w:p w14:paraId="5C1F69D7">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5B2E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42401968">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22</w:t>
            </w:r>
          </w:p>
        </w:tc>
        <w:tc>
          <w:tcPr>
            <w:tcW w:w="3798" w:type="dxa"/>
            <w:shd w:val="clear" w:color="auto" w:fill="FFFFFF"/>
            <w:noWrap w:val="0"/>
            <w:tcMar>
              <w:top w:w="15" w:type="dxa"/>
              <w:left w:w="15" w:type="dxa"/>
              <w:right w:w="15" w:type="dxa"/>
            </w:tcMar>
            <w:vAlign w:val="center"/>
          </w:tcPr>
          <w:p w14:paraId="1E59D33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小苏打粉（按公斤结算）</w:t>
            </w:r>
          </w:p>
        </w:tc>
        <w:tc>
          <w:tcPr>
            <w:tcW w:w="2915" w:type="dxa"/>
            <w:shd w:val="clear" w:color="auto" w:fill="FFFFFF"/>
            <w:noWrap w:val="0"/>
            <w:tcMar>
              <w:top w:w="15" w:type="dxa"/>
              <w:left w:w="15" w:type="dxa"/>
              <w:right w:w="15" w:type="dxa"/>
            </w:tcMar>
            <w:vAlign w:val="center"/>
          </w:tcPr>
          <w:p w14:paraId="275DF7D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2C63E3B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A77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5E225A97">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23</w:t>
            </w:r>
          </w:p>
        </w:tc>
        <w:tc>
          <w:tcPr>
            <w:tcW w:w="3798" w:type="dxa"/>
            <w:shd w:val="clear" w:color="auto" w:fill="FFFFFF"/>
            <w:noWrap w:val="0"/>
            <w:tcMar>
              <w:top w:w="15" w:type="dxa"/>
              <w:left w:w="15" w:type="dxa"/>
              <w:right w:w="15" w:type="dxa"/>
            </w:tcMar>
            <w:vAlign w:val="center"/>
          </w:tcPr>
          <w:p w14:paraId="7A4ECE0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红豆沙（按公斤结算）</w:t>
            </w:r>
          </w:p>
        </w:tc>
        <w:tc>
          <w:tcPr>
            <w:tcW w:w="2915" w:type="dxa"/>
            <w:shd w:val="clear" w:color="auto" w:fill="FFFFFF"/>
            <w:noWrap w:val="0"/>
            <w:tcMar>
              <w:top w:w="15" w:type="dxa"/>
              <w:left w:w="15" w:type="dxa"/>
              <w:right w:w="15" w:type="dxa"/>
            </w:tcMar>
            <w:vAlign w:val="center"/>
          </w:tcPr>
          <w:p w14:paraId="264D08D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2.5KG/袋</w:t>
            </w:r>
          </w:p>
        </w:tc>
        <w:tc>
          <w:tcPr>
            <w:tcW w:w="1420" w:type="dxa"/>
            <w:vMerge w:val="continue"/>
            <w:noWrap w:val="0"/>
            <w:tcMar>
              <w:top w:w="15" w:type="dxa"/>
              <w:left w:w="15" w:type="dxa"/>
              <w:right w:w="15" w:type="dxa"/>
            </w:tcMar>
            <w:vAlign w:val="center"/>
          </w:tcPr>
          <w:p w14:paraId="3DFD1D8C">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7478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0A3834E4">
            <w:pPr>
              <w:keepNext w:val="0"/>
              <w:keepLines w:val="0"/>
              <w:widowControl/>
              <w:suppressLineNumbers w:val="0"/>
              <w:spacing w:line="360" w:lineRule="auto"/>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24</w:t>
            </w:r>
          </w:p>
        </w:tc>
        <w:tc>
          <w:tcPr>
            <w:tcW w:w="3798" w:type="dxa"/>
            <w:shd w:val="clear" w:color="auto" w:fill="FFFFFF"/>
            <w:noWrap w:val="0"/>
            <w:tcMar>
              <w:top w:w="15" w:type="dxa"/>
              <w:left w:w="15" w:type="dxa"/>
              <w:right w:w="15" w:type="dxa"/>
            </w:tcMar>
            <w:vAlign w:val="center"/>
          </w:tcPr>
          <w:p w14:paraId="4B488FFE">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干黑木耳（按公斤结算）</w:t>
            </w:r>
          </w:p>
        </w:tc>
        <w:tc>
          <w:tcPr>
            <w:tcW w:w="2915" w:type="dxa"/>
            <w:shd w:val="clear" w:color="auto" w:fill="FFFFFF"/>
            <w:noWrap w:val="0"/>
            <w:tcMar>
              <w:top w:w="15" w:type="dxa"/>
              <w:left w:w="15" w:type="dxa"/>
              <w:right w:w="15" w:type="dxa"/>
            </w:tcMar>
            <w:vAlign w:val="center"/>
          </w:tcPr>
          <w:p w14:paraId="6BACD51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65E06911">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373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311224A7">
            <w:pPr>
              <w:keepNext w:val="0"/>
              <w:keepLines w:val="0"/>
              <w:widowControl/>
              <w:suppressLineNumbers w:val="0"/>
              <w:spacing w:line="360" w:lineRule="auto"/>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25</w:t>
            </w:r>
          </w:p>
        </w:tc>
        <w:tc>
          <w:tcPr>
            <w:tcW w:w="3798" w:type="dxa"/>
            <w:shd w:val="clear" w:color="auto" w:fill="FFFFFF"/>
            <w:noWrap w:val="0"/>
            <w:tcMar>
              <w:top w:w="15" w:type="dxa"/>
              <w:left w:w="15" w:type="dxa"/>
              <w:right w:w="15" w:type="dxa"/>
            </w:tcMar>
            <w:vAlign w:val="center"/>
          </w:tcPr>
          <w:p w14:paraId="6A39ED6C">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咖喱粉（按公斤结算）</w:t>
            </w:r>
          </w:p>
        </w:tc>
        <w:tc>
          <w:tcPr>
            <w:tcW w:w="2915" w:type="dxa"/>
            <w:shd w:val="clear" w:color="auto" w:fill="FFFFFF"/>
            <w:noWrap w:val="0"/>
            <w:tcMar>
              <w:top w:w="15" w:type="dxa"/>
              <w:left w:w="15" w:type="dxa"/>
              <w:right w:w="15" w:type="dxa"/>
            </w:tcMar>
            <w:vAlign w:val="center"/>
          </w:tcPr>
          <w:p w14:paraId="7E6EA5E1">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1KG/瓶</w:t>
            </w:r>
          </w:p>
        </w:tc>
        <w:tc>
          <w:tcPr>
            <w:tcW w:w="1420" w:type="dxa"/>
            <w:vMerge w:val="continue"/>
            <w:noWrap w:val="0"/>
            <w:tcMar>
              <w:top w:w="15" w:type="dxa"/>
              <w:left w:w="15" w:type="dxa"/>
              <w:right w:w="15" w:type="dxa"/>
            </w:tcMar>
            <w:vAlign w:val="center"/>
          </w:tcPr>
          <w:p w14:paraId="596E0D72">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6D8F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78BFB9CF">
            <w:pPr>
              <w:keepNext w:val="0"/>
              <w:keepLines w:val="0"/>
              <w:widowControl/>
              <w:suppressLineNumbers w:val="0"/>
              <w:spacing w:line="360" w:lineRule="auto"/>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26</w:t>
            </w:r>
          </w:p>
        </w:tc>
        <w:tc>
          <w:tcPr>
            <w:tcW w:w="3798" w:type="dxa"/>
            <w:shd w:val="clear" w:color="auto" w:fill="FFFFFF"/>
            <w:noWrap w:val="0"/>
            <w:tcMar>
              <w:top w:w="15" w:type="dxa"/>
              <w:left w:w="15" w:type="dxa"/>
              <w:right w:w="15" w:type="dxa"/>
            </w:tcMar>
            <w:vAlign w:val="center"/>
          </w:tcPr>
          <w:p w14:paraId="3B036F39">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胡椒粉（按公斤结算）</w:t>
            </w:r>
          </w:p>
        </w:tc>
        <w:tc>
          <w:tcPr>
            <w:tcW w:w="2915" w:type="dxa"/>
            <w:shd w:val="clear" w:color="auto" w:fill="FFFFFF"/>
            <w:noWrap w:val="0"/>
            <w:tcMar>
              <w:top w:w="15" w:type="dxa"/>
              <w:left w:w="15" w:type="dxa"/>
              <w:right w:w="15" w:type="dxa"/>
            </w:tcMar>
            <w:vAlign w:val="center"/>
          </w:tcPr>
          <w:p w14:paraId="6C9349A0">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1KG/瓶</w:t>
            </w:r>
          </w:p>
        </w:tc>
        <w:tc>
          <w:tcPr>
            <w:tcW w:w="1420" w:type="dxa"/>
            <w:vMerge w:val="continue"/>
            <w:noWrap w:val="0"/>
            <w:tcMar>
              <w:top w:w="15" w:type="dxa"/>
              <w:left w:w="15" w:type="dxa"/>
              <w:right w:w="15" w:type="dxa"/>
            </w:tcMar>
            <w:vAlign w:val="center"/>
          </w:tcPr>
          <w:p w14:paraId="515AF5A2">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49C5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78F36538">
            <w:pPr>
              <w:keepNext w:val="0"/>
              <w:keepLines w:val="0"/>
              <w:widowControl/>
              <w:suppressLineNumbers w:val="0"/>
              <w:spacing w:line="360" w:lineRule="auto"/>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27</w:t>
            </w:r>
          </w:p>
        </w:tc>
        <w:tc>
          <w:tcPr>
            <w:tcW w:w="3798" w:type="dxa"/>
            <w:shd w:val="clear" w:color="auto" w:fill="FFFFFF"/>
            <w:noWrap w:val="0"/>
            <w:tcMar>
              <w:top w:w="15" w:type="dxa"/>
              <w:left w:w="15" w:type="dxa"/>
              <w:right w:w="15" w:type="dxa"/>
            </w:tcMar>
            <w:vAlign w:val="center"/>
          </w:tcPr>
          <w:p w14:paraId="1582C641">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椒盐粉（按公斤结算）</w:t>
            </w:r>
          </w:p>
        </w:tc>
        <w:tc>
          <w:tcPr>
            <w:tcW w:w="2915" w:type="dxa"/>
            <w:shd w:val="clear" w:color="auto" w:fill="FFFFFF"/>
            <w:noWrap w:val="0"/>
            <w:tcMar>
              <w:top w:w="15" w:type="dxa"/>
              <w:left w:w="15" w:type="dxa"/>
              <w:right w:w="15" w:type="dxa"/>
            </w:tcMar>
            <w:vAlign w:val="center"/>
          </w:tcPr>
          <w:p w14:paraId="5C3CF28F">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1KG/瓶</w:t>
            </w:r>
          </w:p>
        </w:tc>
        <w:tc>
          <w:tcPr>
            <w:tcW w:w="1420" w:type="dxa"/>
            <w:vMerge w:val="continue"/>
            <w:noWrap w:val="0"/>
            <w:tcMar>
              <w:top w:w="15" w:type="dxa"/>
              <w:left w:w="15" w:type="dxa"/>
              <w:right w:w="15" w:type="dxa"/>
            </w:tcMar>
            <w:vAlign w:val="center"/>
          </w:tcPr>
          <w:p w14:paraId="09DAA6A1">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5494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41E807AA">
            <w:pPr>
              <w:keepNext w:val="0"/>
              <w:keepLines w:val="0"/>
              <w:widowControl/>
              <w:suppressLineNumbers w:val="0"/>
              <w:spacing w:line="360" w:lineRule="auto"/>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28</w:t>
            </w:r>
          </w:p>
        </w:tc>
        <w:tc>
          <w:tcPr>
            <w:tcW w:w="3798" w:type="dxa"/>
            <w:shd w:val="clear" w:color="auto" w:fill="FFFFFF"/>
            <w:noWrap w:val="0"/>
            <w:tcMar>
              <w:top w:w="15" w:type="dxa"/>
              <w:left w:w="15" w:type="dxa"/>
              <w:right w:w="15" w:type="dxa"/>
            </w:tcMar>
            <w:vAlign w:val="center"/>
          </w:tcPr>
          <w:p w14:paraId="5CA6478B">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海鲜酱</w:t>
            </w:r>
          </w:p>
        </w:tc>
        <w:tc>
          <w:tcPr>
            <w:tcW w:w="2915" w:type="dxa"/>
            <w:shd w:val="clear" w:color="auto" w:fill="FFFFFF"/>
            <w:noWrap w:val="0"/>
            <w:tcMar>
              <w:top w:w="15" w:type="dxa"/>
              <w:left w:w="15" w:type="dxa"/>
              <w:right w:w="15" w:type="dxa"/>
            </w:tcMar>
            <w:vAlign w:val="center"/>
          </w:tcPr>
          <w:p w14:paraId="1F669AFE">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6KG/瓶</w:t>
            </w:r>
          </w:p>
        </w:tc>
        <w:tc>
          <w:tcPr>
            <w:tcW w:w="1420" w:type="dxa"/>
            <w:vMerge w:val="continue"/>
            <w:noWrap w:val="0"/>
            <w:tcMar>
              <w:top w:w="15" w:type="dxa"/>
              <w:left w:w="15" w:type="dxa"/>
              <w:right w:w="15" w:type="dxa"/>
            </w:tcMar>
            <w:vAlign w:val="center"/>
          </w:tcPr>
          <w:p w14:paraId="2E93A59B">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404F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3E26B277">
            <w:pPr>
              <w:keepNext w:val="0"/>
              <w:keepLines w:val="0"/>
              <w:widowControl/>
              <w:suppressLineNumbers w:val="0"/>
              <w:spacing w:line="360" w:lineRule="auto"/>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29</w:t>
            </w:r>
          </w:p>
        </w:tc>
        <w:tc>
          <w:tcPr>
            <w:tcW w:w="3798" w:type="dxa"/>
            <w:shd w:val="clear" w:color="auto" w:fill="FFFFFF"/>
            <w:noWrap w:val="0"/>
            <w:tcMar>
              <w:top w:w="15" w:type="dxa"/>
              <w:left w:w="15" w:type="dxa"/>
              <w:right w:w="15" w:type="dxa"/>
            </w:tcMar>
            <w:vAlign w:val="center"/>
          </w:tcPr>
          <w:p w14:paraId="1BA6F34C">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蚝油</w:t>
            </w:r>
          </w:p>
        </w:tc>
        <w:tc>
          <w:tcPr>
            <w:tcW w:w="2915" w:type="dxa"/>
            <w:shd w:val="clear" w:color="auto" w:fill="FFFFFF"/>
            <w:noWrap w:val="0"/>
            <w:tcMar>
              <w:top w:w="15" w:type="dxa"/>
              <w:left w:w="15" w:type="dxa"/>
              <w:right w:w="15" w:type="dxa"/>
            </w:tcMar>
            <w:vAlign w:val="center"/>
          </w:tcPr>
          <w:p w14:paraId="09B6CDDC">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6KG/瓶</w:t>
            </w:r>
          </w:p>
        </w:tc>
        <w:tc>
          <w:tcPr>
            <w:tcW w:w="1420" w:type="dxa"/>
            <w:vMerge w:val="continue"/>
            <w:noWrap w:val="0"/>
            <w:tcMar>
              <w:top w:w="15" w:type="dxa"/>
              <w:left w:w="15" w:type="dxa"/>
              <w:right w:w="15" w:type="dxa"/>
            </w:tcMar>
            <w:vAlign w:val="center"/>
          </w:tcPr>
          <w:p w14:paraId="49859653">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E30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2C327154">
            <w:pPr>
              <w:keepNext w:val="0"/>
              <w:keepLines w:val="0"/>
              <w:widowControl/>
              <w:suppressLineNumbers w:val="0"/>
              <w:spacing w:line="360" w:lineRule="auto"/>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30</w:t>
            </w:r>
          </w:p>
        </w:tc>
        <w:tc>
          <w:tcPr>
            <w:tcW w:w="3798" w:type="dxa"/>
            <w:shd w:val="clear" w:color="auto" w:fill="FFFFFF"/>
            <w:noWrap w:val="0"/>
            <w:tcMar>
              <w:top w:w="15" w:type="dxa"/>
              <w:left w:w="15" w:type="dxa"/>
              <w:right w:w="15" w:type="dxa"/>
            </w:tcMar>
            <w:vAlign w:val="center"/>
          </w:tcPr>
          <w:p w14:paraId="3D3715FD">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干香菇</w:t>
            </w:r>
          </w:p>
        </w:tc>
        <w:tc>
          <w:tcPr>
            <w:tcW w:w="2915" w:type="dxa"/>
            <w:shd w:val="clear" w:color="auto" w:fill="FFFFFF"/>
            <w:noWrap w:val="0"/>
            <w:tcMar>
              <w:top w:w="15" w:type="dxa"/>
              <w:left w:w="15" w:type="dxa"/>
              <w:right w:w="15" w:type="dxa"/>
            </w:tcMar>
            <w:vAlign w:val="center"/>
          </w:tcPr>
          <w:p w14:paraId="624E0E35">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3EBAE018">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1231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6D52EDCD">
            <w:pPr>
              <w:keepNext w:val="0"/>
              <w:keepLines w:val="0"/>
              <w:widowControl/>
              <w:suppressLineNumbers w:val="0"/>
              <w:spacing w:line="360" w:lineRule="auto"/>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31</w:t>
            </w:r>
          </w:p>
        </w:tc>
        <w:tc>
          <w:tcPr>
            <w:tcW w:w="3798" w:type="dxa"/>
            <w:shd w:val="clear" w:color="auto" w:fill="FFFFFF"/>
            <w:noWrap w:val="0"/>
            <w:tcMar>
              <w:top w:w="15" w:type="dxa"/>
              <w:left w:w="15" w:type="dxa"/>
              <w:right w:w="15" w:type="dxa"/>
            </w:tcMar>
            <w:vAlign w:val="center"/>
          </w:tcPr>
          <w:p w14:paraId="0AC5477A">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笋干</w:t>
            </w:r>
          </w:p>
        </w:tc>
        <w:tc>
          <w:tcPr>
            <w:tcW w:w="2915" w:type="dxa"/>
            <w:shd w:val="clear" w:color="auto" w:fill="FFFFFF"/>
            <w:noWrap w:val="0"/>
            <w:tcMar>
              <w:top w:w="15" w:type="dxa"/>
              <w:left w:w="15" w:type="dxa"/>
              <w:right w:w="15" w:type="dxa"/>
            </w:tcMar>
            <w:vAlign w:val="center"/>
          </w:tcPr>
          <w:p w14:paraId="40AB602E">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4F75516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247A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24AEBB36">
            <w:pPr>
              <w:spacing w:line="360" w:lineRule="auto"/>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b w:val="0"/>
                <w:i w:val="0"/>
                <w:color w:val="000000" w:themeColor="text1"/>
                <w:kern w:val="0"/>
                <w:sz w:val="24"/>
                <w:szCs w:val="24"/>
                <w:highlight w:val="none"/>
                <w:u w:val="none"/>
                <w:lang w:val="en-US" w:eastAsia="zh-CN" w:bidi="ar"/>
                <w14:textFill>
                  <w14:solidFill>
                    <w14:schemeClr w14:val="tx1"/>
                  </w14:solidFill>
                </w14:textFill>
              </w:rPr>
              <w:t>32</w:t>
            </w:r>
          </w:p>
        </w:tc>
        <w:tc>
          <w:tcPr>
            <w:tcW w:w="3798" w:type="dxa"/>
            <w:shd w:val="clear" w:color="auto" w:fill="FFFFFF"/>
            <w:noWrap w:val="0"/>
            <w:tcMar>
              <w:top w:w="15" w:type="dxa"/>
              <w:left w:w="15" w:type="dxa"/>
              <w:right w:w="15" w:type="dxa"/>
            </w:tcMar>
            <w:vAlign w:val="center"/>
          </w:tcPr>
          <w:p w14:paraId="75A3BDA9">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紫菜</w:t>
            </w:r>
          </w:p>
        </w:tc>
        <w:tc>
          <w:tcPr>
            <w:tcW w:w="2915" w:type="dxa"/>
            <w:shd w:val="clear" w:color="auto" w:fill="FFFFFF"/>
            <w:noWrap w:val="0"/>
            <w:tcMar>
              <w:top w:w="15" w:type="dxa"/>
              <w:left w:w="15" w:type="dxa"/>
              <w:right w:w="15" w:type="dxa"/>
            </w:tcMar>
            <w:vAlign w:val="center"/>
          </w:tcPr>
          <w:p w14:paraId="2DF9FB9D">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散装称重</w:t>
            </w:r>
          </w:p>
        </w:tc>
        <w:tc>
          <w:tcPr>
            <w:tcW w:w="1420" w:type="dxa"/>
            <w:vMerge w:val="continue"/>
            <w:noWrap w:val="0"/>
            <w:tcMar>
              <w:top w:w="15" w:type="dxa"/>
              <w:left w:w="15" w:type="dxa"/>
              <w:right w:w="15" w:type="dxa"/>
            </w:tcMar>
            <w:vAlign w:val="center"/>
          </w:tcPr>
          <w:p w14:paraId="02555744">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6B1F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170192BD">
            <w:pPr>
              <w:spacing w:line="360" w:lineRule="auto"/>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b w:val="0"/>
                <w:i w:val="0"/>
                <w:color w:val="000000" w:themeColor="text1"/>
                <w:kern w:val="0"/>
                <w:sz w:val="24"/>
                <w:szCs w:val="24"/>
                <w:highlight w:val="none"/>
                <w:u w:val="none"/>
                <w:lang w:val="en-US" w:eastAsia="zh-CN" w:bidi="ar"/>
                <w14:textFill>
                  <w14:solidFill>
                    <w14:schemeClr w14:val="tx1"/>
                  </w14:solidFill>
                </w14:textFill>
              </w:rPr>
              <w:t>33</w:t>
            </w:r>
          </w:p>
        </w:tc>
        <w:tc>
          <w:tcPr>
            <w:tcW w:w="3798" w:type="dxa"/>
            <w:shd w:val="clear" w:color="auto" w:fill="FFFFFF"/>
            <w:noWrap w:val="0"/>
            <w:tcMar>
              <w:top w:w="15" w:type="dxa"/>
              <w:left w:w="15" w:type="dxa"/>
              <w:right w:w="15" w:type="dxa"/>
            </w:tcMar>
            <w:vAlign w:val="center"/>
          </w:tcPr>
          <w:p w14:paraId="65BE99DB">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米醋</w:t>
            </w:r>
          </w:p>
        </w:tc>
        <w:tc>
          <w:tcPr>
            <w:tcW w:w="2915" w:type="dxa"/>
            <w:shd w:val="clear" w:color="auto" w:fill="FFFFFF"/>
            <w:noWrap w:val="0"/>
            <w:tcMar>
              <w:top w:w="15" w:type="dxa"/>
              <w:left w:w="15" w:type="dxa"/>
              <w:right w:w="15" w:type="dxa"/>
            </w:tcMar>
            <w:vAlign w:val="center"/>
          </w:tcPr>
          <w:p w14:paraId="3ECD068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350ML/包</w:t>
            </w:r>
          </w:p>
        </w:tc>
        <w:tc>
          <w:tcPr>
            <w:tcW w:w="1420" w:type="dxa"/>
            <w:vMerge w:val="continue"/>
            <w:noWrap w:val="0"/>
            <w:tcMar>
              <w:top w:w="15" w:type="dxa"/>
              <w:left w:w="15" w:type="dxa"/>
              <w:right w:w="15" w:type="dxa"/>
            </w:tcMar>
            <w:vAlign w:val="center"/>
          </w:tcPr>
          <w:p w14:paraId="65AEB833">
            <w:pPr>
              <w:keepNext w:val="0"/>
              <w:keepLines w:val="0"/>
              <w:widowControl/>
              <w:suppressLineNumbers w:val="0"/>
              <w:spacing w:line="360" w:lineRule="auto"/>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31AC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645C898F">
            <w:pPr>
              <w:spacing w:line="360" w:lineRule="auto"/>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b w:val="0"/>
                <w:i w:val="0"/>
                <w:color w:val="000000" w:themeColor="text1"/>
                <w:kern w:val="0"/>
                <w:sz w:val="24"/>
                <w:szCs w:val="24"/>
                <w:highlight w:val="none"/>
                <w:u w:val="none"/>
                <w:lang w:val="en-US" w:eastAsia="zh-CN" w:bidi="ar"/>
                <w14:textFill>
                  <w14:solidFill>
                    <w14:schemeClr w14:val="tx1"/>
                  </w14:solidFill>
                </w14:textFill>
              </w:rPr>
              <w:t>34</w:t>
            </w:r>
          </w:p>
        </w:tc>
        <w:tc>
          <w:tcPr>
            <w:tcW w:w="3798" w:type="dxa"/>
            <w:shd w:val="clear" w:color="auto" w:fill="FFFFFF"/>
            <w:noWrap w:val="0"/>
            <w:tcMar>
              <w:top w:w="15" w:type="dxa"/>
              <w:left w:w="15" w:type="dxa"/>
              <w:right w:w="15" w:type="dxa"/>
            </w:tcMar>
            <w:vAlign w:val="center"/>
          </w:tcPr>
          <w:p w14:paraId="21EB7760">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米醋</w:t>
            </w:r>
          </w:p>
        </w:tc>
        <w:tc>
          <w:tcPr>
            <w:tcW w:w="2915" w:type="dxa"/>
            <w:shd w:val="clear" w:color="auto" w:fill="FFFFFF"/>
            <w:noWrap w:val="0"/>
            <w:tcMar>
              <w:top w:w="15" w:type="dxa"/>
              <w:left w:w="15" w:type="dxa"/>
              <w:right w:w="15" w:type="dxa"/>
            </w:tcMar>
            <w:vAlign w:val="center"/>
          </w:tcPr>
          <w:p w14:paraId="0BB5DDF4">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350ML/包</w:t>
            </w:r>
          </w:p>
        </w:tc>
        <w:tc>
          <w:tcPr>
            <w:tcW w:w="1420" w:type="dxa"/>
            <w:vMerge w:val="continue"/>
            <w:noWrap w:val="0"/>
            <w:tcMar>
              <w:top w:w="15" w:type="dxa"/>
              <w:left w:w="15" w:type="dxa"/>
              <w:right w:w="15" w:type="dxa"/>
            </w:tcMar>
            <w:vAlign w:val="center"/>
          </w:tcPr>
          <w:p w14:paraId="33F882BE">
            <w:pPr>
              <w:spacing w:line="360" w:lineRule="auto"/>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1B7A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260A15AF">
            <w:pPr>
              <w:spacing w:line="360" w:lineRule="auto"/>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b w:val="0"/>
                <w:i w:val="0"/>
                <w:color w:val="000000" w:themeColor="text1"/>
                <w:kern w:val="0"/>
                <w:sz w:val="24"/>
                <w:szCs w:val="24"/>
                <w:highlight w:val="none"/>
                <w:u w:val="none"/>
                <w:lang w:val="en-US" w:eastAsia="zh-CN" w:bidi="ar"/>
                <w14:textFill>
                  <w14:solidFill>
                    <w14:schemeClr w14:val="tx1"/>
                  </w14:solidFill>
                </w14:textFill>
              </w:rPr>
              <w:t>35</w:t>
            </w:r>
          </w:p>
        </w:tc>
        <w:tc>
          <w:tcPr>
            <w:tcW w:w="3798" w:type="dxa"/>
            <w:shd w:val="clear" w:color="auto" w:fill="FFFFFF"/>
            <w:noWrap w:val="0"/>
            <w:tcMar>
              <w:top w:w="15" w:type="dxa"/>
              <w:left w:w="15" w:type="dxa"/>
              <w:right w:w="15" w:type="dxa"/>
            </w:tcMar>
            <w:vAlign w:val="center"/>
          </w:tcPr>
          <w:p w14:paraId="28325BD8">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老酒</w:t>
            </w:r>
          </w:p>
        </w:tc>
        <w:tc>
          <w:tcPr>
            <w:tcW w:w="2915" w:type="dxa"/>
            <w:shd w:val="clear" w:color="auto" w:fill="FFFFFF"/>
            <w:noWrap w:val="0"/>
            <w:tcMar>
              <w:top w:w="15" w:type="dxa"/>
              <w:left w:w="15" w:type="dxa"/>
              <w:right w:w="15" w:type="dxa"/>
            </w:tcMar>
            <w:vAlign w:val="center"/>
          </w:tcPr>
          <w:p w14:paraId="36A86057">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350ML/包</w:t>
            </w:r>
          </w:p>
        </w:tc>
        <w:tc>
          <w:tcPr>
            <w:tcW w:w="1420" w:type="dxa"/>
            <w:vMerge w:val="continue"/>
            <w:noWrap w:val="0"/>
            <w:tcMar>
              <w:top w:w="15" w:type="dxa"/>
              <w:left w:w="15" w:type="dxa"/>
              <w:right w:w="15" w:type="dxa"/>
            </w:tcMar>
            <w:vAlign w:val="center"/>
          </w:tcPr>
          <w:p w14:paraId="6206B382">
            <w:pPr>
              <w:spacing w:line="360" w:lineRule="auto"/>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66D5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76ED853E">
            <w:pPr>
              <w:spacing w:line="360" w:lineRule="auto"/>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b w:val="0"/>
                <w:i w:val="0"/>
                <w:color w:val="000000" w:themeColor="text1"/>
                <w:kern w:val="0"/>
                <w:sz w:val="24"/>
                <w:szCs w:val="24"/>
                <w:highlight w:val="none"/>
                <w:u w:val="none"/>
                <w:lang w:val="en-US" w:eastAsia="zh-CN" w:bidi="ar"/>
                <w14:textFill>
                  <w14:solidFill>
                    <w14:schemeClr w14:val="tx1"/>
                  </w14:solidFill>
                </w14:textFill>
              </w:rPr>
              <w:t>36</w:t>
            </w:r>
          </w:p>
        </w:tc>
        <w:tc>
          <w:tcPr>
            <w:tcW w:w="3798" w:type="dxa"/>
            <w:shd w:val="clear" w:color="auto" w:fill="FFFFFF"/>
            <w:noWrap w:val="0"/>
            <w:tcMar>
              <w:top w:w="15" w:type="dxa"/>
              <w:left w:w="15" w:type="dxa"/>
              <w:right w:w="15" w:type="dxa"/>
            </w:tcMar>
            <w:vAlign w:val="center"/>
          </w:tcPr>
          <w:p w14:paraId="2541B025">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蒸鱼鼓油</w:t>
            </w:r>
          </w:p>
        </w:tc>
        <w:tc>
          <w:tcPr>
            <w:tcW w:w="2915" w:type="dxa"/>
            <w:shd w:val="clear" w:color="auto" w:fill="FFFFFF"/>
            <w:noWrap w:val="0"/>
            <w:tcMar>
              <w:top w:w="15" w:type="dxa"/>
              <w:left w:w="15" w:type="dxa"/>
              <w:right w:w="15" w:type="dxa"/>
            </w:tcMar>
            <w:vAlign w:val="center"/>
          </w:tcPr>
          <w:p w14:paraId="67864E9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7KG/瓶</w:t>
            </w:r>
          </w:p>
        </w:tc>
        <w:tc>
          <w:tcPr>
            <w:tcW w:w="1420" w:type="dxa"/>
            <w:vMerge w:val="continue"/>
            <w:noWrap w:val="0"/>
            <w:tcMar>
              <w:top w:w="15" w:type="dxa"/>
              <w:left w:w="15" w:type="dxa"/>
              <w:right w:w="15" w:type="dxa"/>
            </w:tcMar>
            <w:vAlign w:val="center"/>
          </w:tcPr>
          <w:p w14:paraId="19E3FD12">
            <w:pPr>
              <w:spacing w:line="360" w:lineRule="auto"/>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14:paraId="71D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6" w:type="dxa"/>
            <w:shd w:val="clear" w:color="auto" w:fill="FFFFFF"/>
            <w:noWrap w:val="0"/>
            <w:tcMar>
              <w:top w:w="15" w:type="dxa"/>
              <w:left w:w="15" w:type="dxa"/>
              <w:right w:w="15" w:type="dxa"/>
            </w:tcMar>
            <w:vAlign w:val="center"/>
          </w:tcPr>
          <w:p w14:paraId="5ADF2958">
            <w:pPr>
              <w:spacing w:line="360" w:lineRule="auto"/>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b w:val="0"/>
                <w:i w:val="0"/>
                <w:color w:val="000000" w:themeColor="text1"/>
                <w:kern w:val="0"/>
                <w:sz w:val="24"/>
                <w:szCs w:val="24"/>
                <w:highlight w:val="none"/>
                <w:u w:val="none"/>
                <w:lang w:val="en-US" w:eastAsia="zh-CN" w:bidi="ar"/>
                <w14:textFill>
                  <w14:solidFill>
                    <w14:schemeClr w14:val="tx1"/>
                  </w14:solidFill>
                </w14:textFill>
              </w:rPr>
              <w:t>37</w:t>
            </w:r>
          </w:p>
        </w:tc>
        <w:tc>
          <w:tcPr>
            <w:tcW w:w="3798" w:type="dxa"/>
            <w:shd w:val="clear" w:color="auto" w:fill="FFFFFF"/>
            <w:noWrap w:val="0"/>
            <w:tcMar>
              <w:top w:w="15" w:type="dxa"/>
              <w:left w:w="15" w:type="dxa"/>
              <w:right w:w="15" w:type="dxa"/>
            </w:tcMar>
            <w:vAlign w:val="center"/>
          </w:tcPr>
          <w:p w14:paraId="41EFE606">
            <w:pPr>
              <w:keepNext w:val="0"/>
              <w:keepLines w:val="0"/>
              <w:widowControl/>
              <w:suppressLineNumbers w:val="0"/>
              <w:spacing w:before="0" w:beforeAutospacing="0" w:after="0" w:afterAutospacing="0" w:line="360" w:lineRule="auto"/>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lang w:val="en-US" w:eastAsia="zh-CN" w:bidi="ar"/>
                <w14:textFill>
                  <w14:solidFill>
                    <w14:schemeClr w14:val="tx1"/>
                  </w14:solidFill>
                </w14:textFill>
              </w:rPr>
              <w:t>咖喱粉</w:t>
            </w:r>
          </w:p>
        </w:tc>
        <w:tc>
          <w:tcPr>
            <w:tcW w:w="2915" w:type="dxa"/>
            <w:shd w:val="clear" w:color="auto" w:fill="FFFFFF"/>
            <w:noWrap w:val="0"/>
            <w:tcMar>
              <w:top w:w="15" w:type="dxa"/>
              <w:left w:w="15" w:type="dxa"/>
              <w:right w:w="15" w:type="dxa"/>
            </w:tcMar>
            <w:vAlign w:val="center"/>
          </w:tcPr>
          <w:p w14:paraId="29B44DE7">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2"/>
                <w:sz w:val="24"/>
                <w:szCs w:val="24"/>
                <w:highlight w:val="none"/>
                <w:lang w:val="en-US" w:eastAsia="zh-CN" w:bidi="ar"/>
                <w14:textFill>
                  <w14:solidFill>
                    <w14:schemeClr w14:val="tx1"/>
                  </w14:solidFill>
                </w14:textFill>
              </w:rPr>
              <w:t>500G/袋</w:t>
            </w:r>
          </w:p>
        </w:tc>
        <w:tc>
          <w:tcPr>
            <w:tcW w:w="1420" w:type="dxa"/>
            <w:vMerge w:val="continue"/>
            <w:noWrap w:val="0"/>
            <w:tcMar>
              <w:top w:w="15" w:type="dxa"/>
              <w:left w:w="15" w:type="dxa"/>
              <w:right w:w="15" w:type="dxa"/>
            </w:tcMar>
            <w:vAlign w:val="center"/>
          </w:tcPr>
          <w:p w14:paraId="114FC23E">
            <w:pPr>
              <w:spacing w:line="360" w:lineRule="auto"/>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bl>
    <w:p w14:paraId="79D9FCB2">
      <w:pPr>
        <w:pStyle w:val="6"/>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14:paraId="4556494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2、中标人须指派专车、专人负责配送工作</w:t>
      </w:r>
      <w:r>
        <w:rPr>
          <w:rFonts w:hint="eastAsia" w:ascii="宋体" w:hAnsi="宋体" w:eastAsia="宋体" w:cs="宋体"/>
          <w:color w:val="000000" w:themeColor="text1"/>
          <w:sz w:val="24"/>
          <w:szCs w:val="24"/>
          <w14:textFill>
            <w14:solidFill>
              <w14:schemeClr w14:val="tx1"/>
            </w14:solidFill>
          </w14:textFill>
        </w:rPr>
        <w:t>。</w:t>
      </w:r>
    </w:p>
    <w:p w14:paraId="4A8084D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3、食材的验收实行食堂伙房、</w:t>
      </w:r>
      <w:r>
        <w:rPr>
          <w:rFonts w:hint="eastAsia" w:ascii="宋体" w:hAnsi="宋体" w:cs="宋体"/>
          <w:color w:val="000000" w:themeColor="text1"/>
          <w:sz w:val="24"/>
          <w:szCs w:val="24"/>
          <w:lang w:eastAsia="zh-CN"/>
          <w14:textFill>
            <w14:solidFill>
              <w14:schemeClr w14:val="tx1"/>
            </w14:solidFill>
          </w14:textFill>
        </w:rPr>
        <w:t>局警官餐厅领导小组</w:t>
      </w:r>
      <w:r>
        <w:rPr>
          <w:rFonts w:hint="eastAsia" w:ascii="宋体" w:hAnsi="宋体" w:eastAsia="宋体" w:cs="宋体"/>
          <w:color w:val="000000" w:themeColor="text1"/>
          <w:sz w:val="24"/>
          <w:szCs w:val="24"/>
          <w14:textFill>
            <w14:solidFill>
              <w14:schemeClr w14:val="tx1"/>
            </w14:solidFill>
          </w14:textFill>
        </w:rPr>
        <w:t>二级验收制度，</w:t>
      </w:r>
      <w:r>
        <w:rPr>
          <w:rFonts w:hint="eastAsia" w:ascii="宋体" w:hAnsi="宋体" w:cs="宋体"/>
          <w:color w:val="000000" w:themeColor="text1"/>
          <w:sz w:val="24"/>
          <w:szCs w:val="24"/>
          <w:lang w:eastAsia="zh-CN"/>
          <w14:textFill>
            <w14:solidFill>
              <w14:schemeClr w14:val="tx1"/>
            </w14:solidFill>
          </w14:textFill>
        </w:rPr>
        <w:t>局警官餐厅领导小组</w:t>
      </w:r>
      <w:r>
        <w:rPr>
          <w:rFonts w:hint="eastAsia" w:ascii="宋体" w:hAnsi="宋体" w:eastAsia="宋体" w:cs="宋体"/>
          <w:color w:val="000000" w:themeColor="text1"/>
          <w:sz w:val="24"/>
          <w:szCs w:val="24"/>
          <w14:textFill>
            <w14:solidFill>
              <w14:schemeClr w14:val="tx1"/>
            </w14:solidFill>
          </w14:textFill>
        </w:rPr>
        <w:t>及上级监管部门将组织有关人员不定期对各类食材进行抽查。若在验收过程中发现食材存在质量问题，则一律无条件退货。若在抽查过程中发现食材存在质量问题，则已送达的同批次食材的货款一律不予支付。</w:t>
      </w:r>
    </w:p>
    <w:p w14:paraId="02DC9F3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4、中标人在供货期间，如发生质量纠纷时招标单位须对被投诉食材质量进行检测的，不论检测结果如何，因检测产生的相关费用须由中标人承担。</w:t>
      </w:r>
    </w:p>
    <w:p w14:paraId="2B311EA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5、保质期要求：</w:t>
      </w:r>
    </w:p>
    <w:p w14:paraId="011BEC5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保质期不得低于生产厂商标注保质期限剩余三分之二的时间。</w:t>
      </w:r>
    </w:p>
    <w:p w14:paraId="08BDDDA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6、送货要求：</w:t>
      </w:r>
    </w:p>
    <w:p w14:paraId="189A688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中标人应当接到招标单位配送通知后2天内将所需货物送至采购方指定地点。遇有紧急配送任务时，中标人须按照招标单位的电话通知要求，在90分钟之内送到，配送要求，一件起运。</w:t>
      </w:r>
    </w:p>
    <w:p w14:paraId="0E490C4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7、若因中标人原因，给招标单位造成公共性食品安全危机的，中标人应负全部责任。</w:t>
      </w:r>
    </w:p>
    <w:p w14:paraId="52AB65E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8、中标人因送货出入招标单位辖区的过程中，必须无条件遵守安全规定，服从工作人员指挥。</w:t>
      </w:r>
    </w:p>
    <w:p w14:paraId="0C2B445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9、不论以何种形式进行供货，中标人都必须按照其在投标书中做出的服务承诺履行相关义务。</w:t>
      </w:r>
    </w:p>
    <w:p w14:paraId="10D6260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10、合同执行期间，中标人因价格因素而放弃履行合同的，须以书面形式向招标单位提出申请，招标单位可视情解除与该中标人的合同。</w:t>
      </w:r>
    </w:p>
    <w:p w14:paraId="4F5CD26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11、在合同履行期间，如原中标人被解除合同的，则由中标候选人替补签订合同，如中标候选人放弃替补签订合同的权利的，则招标单位可重新组织招标。</w:t>
      </w:r>
    </w:p>
    <w:p w14:paraId="17E991E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12、其他服务承诺：</w:t>
      </w:r>
    </w:p>
    <w:p w14:paraId="1620558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以上为最低服务承诺要求，投标人投标时必须对以上相关内容通晓熟知并作出书面承诺，在此基础上投标人可提供其他更多的服务承诺（如送货方式、应急保障措施、优惠条款等），并提供详细的服务计划书。</w:t>
      </w:r>
    </w:p>
    <w:p w14:paraId="6CA8F45E">
      <w:pPr>
        <w:pStyle w:val="27"/>
        <w:spacing w:before="0" w:beforeAutospacing="0" w:after="0" w:afterAutospacing="0" w:line="360" w:lineRule="auto"/>
        <w:ind w:firstLine="482" w:firstLineChars="200"/>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四、付款方式</w:t>
      </w:r>
    </w:p>
    <w:p w14:paraId="0D5F8583">
      <w:pPr>
        <w:pStyle w:val="81"/>
        <w:widowControl w:val="0"/>
        <w:spacing w:line="360" w:lineRule="auto"/>
        <w:ind w:firstLine="480" w:firstLineChars="200"/>
        <w:jc w:val="left"/>
        <w:rPr>
          <w:rStyle w:val="80"/>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Style w:val="80"/>
          <w:rFonts w:hint="eastAsia" w:ascii="宋体" w:hAnsi="宋体" w:eastAsia="宋体" w:cs="宋体"/>
          <w:color w:val="000000" w:themeColor="text1"/>
          <w:sz w:val="24"/>
          <w:szCs w:val="24"/>
          <w:lang w:val="en-US" w:eastAsia="zh-CN"/>
          <w14:textFill>
            <w14:solidFill>
              <w14:schemeClr w14:val="tx1"/>
            </w14:solidFill>
          </w14:textFill>
        </w:rPr>
        <w:t>合同签订后7个工作日内支付合同额40%的预付款，乙方应同时提供银行、保险公司等金融机构出具同等金额的预付款保函；</w:t>
      </w:r>
    </w:p>
    <w:p w14:paraId="6933BB7F">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合同货款及费用的结算：由中标人凭验收单及正式的税务发票，在每月25号前向招标单位申请结算。</w:t>
      </w:r>
      <w:r>
        <w:rPr>
          <w:rStyle w:val="80"/>
          <w:rFonts w:hint="eastAsia" w:ascii="宋体" w:hAnsi="宋体" w:eastAsia="宋体" w:cs="宋体"/>
          <w:color w:val="000000" w:themeColor="text1"/>
          <w:sz w:val="24"/>
          <w:szCs w:val="24"/>
          <w:lang w:val="en-US" w:eastAsia="zh-CN"/>
          <w14:textFill>
            <w14:solidFill>
              <w14:schemeClr w14:val="tx1"/>
            </w14:solidFill>
          </w14:textFill>
        </w:rPr>
        <w:t>预付款在每月按实际结算金额抵扣，当预付款不足支付时开始按月支付</w:t>
      </w:r>
      <w:r>
        <w:rPr>
          <w:rStyle w:val="80"/>
          <w:rFonts w:hint="eastAsia" w:cs="宋体"/>
          <w:color w:val="000000" w:themeColor="text1"/>
          <w:sz w:val="24"/>
          <w:szCs w:val="24"/>
          <w:lang w:val="en-US" w:eastAsia="zh-CN"/>
          <w14:textFill>
            <w14:solidFill>
              <w14:schemeClr w14:val="tx1"/>
            </w14:solidFill>
          </w14:textFill>
        </w:rPr>
        <w:t>。</w:t>
      </w:r>
    </w:p>
    <w:p w14:paraId="52772D62">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cs="宋体"/>
          <w:bCs/>
          <w:color w:val="000000" w:themeColor="text1"/>
          <w:kern w:val="2"/>
          <w:sz w:val="24"/>
          <w:szCs w:val="24"/>
          <w:lang w:val="en-US" w:eastAsia="zh-CN"/>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、供货期间货物合同结算价变化调整方案：以送货日（或最近）的浙江粮油交易网价格中心的油、米</w:t>
      </w:r>
      <w:r>
        <w:rPr>
          <w:rFonts w:hint="eastAsia" w:ascii="宋体" w:hAnsi="宋体" w:eastAsia="宋体" w:cs="宋体"/>
          <w:bCs/>
          <w:color w:val="000000" w:themeColor="text1"/>
          <w:kern w:val="2"/>
          <w:sz w:val="24"/>
          <w:szCs w:val="24"/>
          <w:lang w:eastAsia="zh-CN"/>
          <w14:textFill>
            <w14:solidFill>
              <w14:schemeClr w14:val="tx1"/>
            </w14:solidFill>
          </w14:textFill>
        </w:rPr>
        <w:t>、面粉</w:t>
      </w:r>
      <w:r>
        <w:rPr>
          <w:rFonts w:hint="eastAsia" w:ascii="宋体" w:hAnsi="宋体" w:eastAsia="宋体" w:cs="宋体"/>
          <w:bCs/>
          <w:color w:val="000000" w:themeColor="text1"/>
          <w:kern w:val="2"/>
          <w:sz w:val="24"/>
          <w:szCs w:val="24"/>
          <w14:textFill>
            <w14:solidFill>
              <w14:schemeClr w14:val="tx1"/>
            </w14:solidFill>
          </w14:textFill>
        </w:rPr>
        <w:t>市场价格行情发布的每个品种的零售价为计价基准，当上下浮动超过采购参谈截止日3%时予以调整。</w:t>
      </w:r>
    </w:p>
    <w:p w14:paraId="2930C8E1">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、调味品、牛奶单价的确定：每月确定一次，每月月初确定当月价格。基准价的确定：以五云菜场、镇东菜场和本县大型超市的市场询价、有关单位之间对比确定的综合单价为基准价；合同结算价=基准价×结算率</w:t>
      </w:r>
    </w:p>
    <w:p w14:paraId="01C4FD4C">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、结算额度：</w:t>
      </w:r>
      <w:r>
        <w:rPr>
          <w:rFonts w:hint="eastAsia" w:cs="宋体"/>
          <w:color w:val="000000" w:themeColor="text1"/>
          <w:sz w:val="24"/>
          <w:szCs w:val="24"/>
          <w:lang w:eastAsia="zh-CN"/>
          <w14:textFill>
            <w14:solidFill>
              <w14:schemeClr w14:val="tx1"/>
            </w14:solidFill>
          </w14:textFill>
        </w:rPr>
        <w:t>结</w:t>
      </w:r>
      <w:r>
        <w:rPr>
          <w:rFonts w:hint="eastAsia" w:ascii="宋体" w:hAnsi="宋体" w:eastAsia="宋体" w:cs="宋体"/>
          <w:color w:val="000000" w:themeColor="text1"/>
          <w:sz w:val="24"/>
          <w:szCs w:val="24"/>
          <w14:textFill>
            <w14:solidFill>
              <w14:schemeClr w14:val="tx1"/>
            </w14:solidFill>
          </w14:textFill>
        </w:rPr>
        <w:t>算日定为每月25日</w:t>
      </w:r>
      <w:r>
        <w:rPr>
          <w:rFonts w:hint="eastAsia" w:cs="宋体"/>
          <w:color w:val="000000" w:themeColor="text1"/>
          <w:sz w:val="24"/>
          <w:szCs w:val="24"/>
          <w:lang w:eastAsia="zh-CN"/>
          <w14:textFill>
            <w14:solidFill>
              <w14:schemeClr w14:val="tx1"/>
            </w14:solidFill>
          </w14:textFill>
        </w:rPr>
        <w:t>，每次支付</w:t>
      </w:r>
      <w:r>
        <w:rPr>
          <w:rStyle w:val="80"/>
          <w:rFonts w:hint="eastAsia" w:ascii="宋体" w:hAnsi="宋体" w:eastAsia="宋体" w:cs="宋体"/>
          <w:color w:val="000000" w:themeColor="text1"/>
          <w:sz w:val="24"/>
          <w:szCs w:val="24"/>
          <w:lang w:val="en-US" w:eastAsia="zh-CN"/>
          <w14:textFill>
            <w14:solidFill>
              <w14:schemeClr w14:val="tx1"/>
            </w14:solidFill>
          </w14:textFill>
        </w:rPr>
        <w:t>自收到发票后7个工作日内将资金支付到合同约定的供应商账户</w:t>
      </w:r>
      <w:r>
        <w:rPr>
          <w:rStyle w:val="80"/>
          <w:rFonts w:hint="eastAsia" w:ascii="宋体" w:hAnsi="宋体" w:eastAsia="宋体" w:cs="宋体"/>
          <w:color w:val="000000" w:themeColor="text1"/>
          <w:sz w:val="24"/>
          <w:szCs w:val="24"/>
          <w14:textFill>
            <w14:solidFill>
              <w14:schemeClr w14:val="tx1"/>
            </w14:solidFill>
          </w14:textFill>
        </w:rPr>
        <w:t>。</w:t>
      </w:r>
    </w:p>
    <w:p w14:paraId="090719B0">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、根据实际销售数量和中标单价结算货款。</w:t>
      </w:r>
    </w:p>
    <w:p w14:paraId="734388C7">
      <w:pPr>
        <w:pStyle w:val="27"/>
        <w:spacing w:before="0" w:beforeAutospacing="0" w:after="0" w:afterAutospacing="0" w:line="360" w:lineRule="auto"/>
        <w:ind w:firstLine="480" w:firstLineChars="200"/>
        <w:rPr>
          <w:rFonts w:hint="eastAsia" w:ascii="宋体" w:hAnsi="宋体" w:eastAsia="宋体" w:cs="宋体"/>
          <w:color w:val="0000FF"/>
          <w:sz w:val="24"/>
          <w:szCs w:val="24"/>
        </w:rPr>
      </w:pP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不得委托其他单位收取货款。</w:t>
      </w:r>
    </w:p>
    <w:p w14:paraId="6F207030">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五、违约、违规处理：</w:t>
      </w:r>
    </w:p>
    <w:p w14:paraId="2873CFB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为加强管理、做好定点配送工作，中标人必须接受缙云县行业主管部门的监督检查。检查将涉及食品安全、卫生检疫、人员健康、服务质量、收费价格、用户投诉等多个因素。</w:t>
      </w:r>
    </w:p>
    <w:p w14:paraId="206ADBF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1、违约处罚</w:t>
      </w:r>
    </w:p>
    <w:p w14:paraId="76BA7A8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中标人在配送服务期间，如出现下列违约情形之一者，经查实并报上级部门批准后，将对违约单位作如下处理（酌情进行单项处罚或并处）：</w:t>
      </w:r>
    </w:p>
    <w:p w14:paraId="252A753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（1）招标单位单方面终止合同，取消其定点配送单位的资格。</w:t>
      </w:r>
    </w:p>
    <w:p w14:paraId="76CBC24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（2）对招标单位造成损失的，由违约单位负责赔偿。</w:t>
      </w:r>
    </w:p>
    <w:p w14:paraId="253E614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（3）取消其参与下一轮缙云县公安系统的粮油配送单位选定项目的投标资格；</w:t>
      </w:r>
    </w:p>
    <w:p w14:paraId="5176AA2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（4）情节恶劣造成严重负面影响的，招标单位将报送至缙云县人民政府采购管理办公室，列入政府采购“黑名单”。</w:t>
      </w:r>
    </w:p>
    <w:p w14:paraId="7C67A20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2、违约情形的认定</w:t>
      </w:r>
    </w:p>
    <w:p w14:paraId="1F6F1C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（1）无正当理由拒绝配送招标单位指定粮油，超过三次的；</w:t>
      </w:r>
    </w:p>
    <w:p w14:paraId="7DD49EE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（2）不按合同规定提供服务或因延误配送时间影响招标单位正常使用，超过三次的；</w:t>
      </w:r>
    </w:p>
    <w:p w14:paraId="7E7175C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（3）未按照合同规定要求擅自抬高收费价格，超过三次的；</w:t>
      </w:r>
    </w:p>
    <w:p w14:paraId="1F4619A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（4）存在虚报、瞒报数量或以假充真等手段配送，经查实的；</w:t>
      </w:r>
    </w:p>
    <w:p w14:paraId="0CECDF0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（5）被招标单位书面要求退货、换货后，仍拒不履行的；</w:t>
      </w:r>
    </w:p>
    <w:p w14:paraId="30D4A3D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（6）擅自将配送业务转包、分包给第三人经营，经查实的；</w:t>
      </w:r>
    </w:p>
    <w:p w14:paraId="5B67F07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（7）通过给予回扣或变相给予回扣等方式谋取不当利益，经查实的；</w:t>
      </w:r>
    </w:p>
    <w:p w14:paraId="404CABA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（8）发生质量纠纷时，拒不履行检测义务的；</w:t>
      </w:r>
    </w:p>
    <w:p w14:paraId="2CF270D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（9）因中标人原因给招标单位造成负面社会影响，或负面舆论的；</w:t>
      </w:r>
    </w:p>
    <w:p w14:paraId="78E75D3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（10）因中标人原因在招标单位院区内造成安全事故，且影响恶劣的；</w:t>
      </w:r>
    </w:p>
    <w:p w14:paraId="5A71C07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（11）其它严重违约行为。</w:t>
      </w:r>
    </w:p>
    <w:p w14:paraId="13E63D2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3、违规情形的认定及处罚</w:t>
      </w:r>
    </w:p>
    <w:p w14:paraId="70ED473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招标单位将以定期检查、不定期抽查、举报核查的方式，对食材品质、食材重量、配送时间、服务质量、价款结算等内容进行查验。若查验过程中发现中标人存在违反</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规定的违约情形时，即可按照上述要求进行认定及处罚。</w:t>
      </w:r>
    </w:p>
    <w:p w14:paraId="315F8655">
      <w:pPr>
        <w:pStyle w:val="16"/>
        <w:spacing w:before="120" w:after="120" w:line="360" w:lineRule="auto"/>
        <w:ind w:firstLine="361" w:firstLineChars="15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hAnsi="宋体" w:cs="宋体"/>
          <w:b/>
          <w:color w:val="000000" w:themeColor="text1"/>
          <w:kern w:val="0"/>
          <w:sz w:val="24"/>
          <w:szCs w:val="24"/>
          <w:lang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、履约保证金</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本项目不收取履约保证金。</w:t>
      </w:r>
    </w:p>
    <w:p w14:paraId="23B17654">
      <w:pPr>
        <w:pStyle w:val="16"/>
        <w:adjustRightInd w:val="0"/>
        <w:snapToGrid w:val="0"/>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p>
    <w:p w14:paraId="42F73EBB">
      <w:pPr>
        <w:pStyle w:val="16"/>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p>
    <w:p w14:paraId="09776B63">
      <w:pPr>
        <w:jc w:val="center"/>
        <w:rPr>
          <w:rStyle w:val="84"/>
          <w:rFonts w:hint="eastAsia" w:ascii="宋体" w:hAnsi="宋体" w:cs="宋体"/>
          <w:color w:val="000000" w:themeColor="text1"/>
          <w:szCs w:val="22"/>
          <w:highlight w:val="none"/>
          <w14:textFill>
            <w14:solidFill>
              <w14:schemeClr w14:val="tx1"/>
            </w14:solidFill>
          </w14:textFill>
        </w:rPr>
      </w:pPr>
      <w:bookmarkStart w:id="19" w:name="_Toc31438"/>
      <w:bookmarkStart w:id="20" w:name="_Toc23303"/>
      <w:r>
        <w:rPr>
          <w:rStyle w:val="84"/>
          <w:rFonts w:hint="eastAsia" w:ascii="宋体" w:hAnsi="宋体" w:cs="宋体"/>
          <w:color w:val="000000" w:themeColor="text1"/>
          <w:szCs w:val="22"/>
          <w:highlight w:val="none"/>
          <w14:textFill>
            <w14:solidFill>
              <w14:schemeClr w14:val="tx1"/>
            </w14:solidFill>
          </w14:textFill>
        </w:rPr>
        <w:t>第四</w:t>
      </w:r>
      <w:r>
        <w:rPr>
          <w:rStyle w:val="84"/>
          <w:rFonts w:hint="eastAsia" w:ascii="宋体" w:hAnsi="宋体" w:eastAsia="宋体" w:cs="宋体"/>
          <w:color w:val="000000" w:themeColor="text1"/>
          <w:szCs w:val="22"/>
          <w:highlight w:val="none"/>
          <w14:textFill>
            <w14:solidFill>
              <w14:schemeClr w14:val="tx1"/>
            </w14:solidFill>
          </w14:textFill>
        </w:rPr>
        <w:t>章</w:t>
      </w:r>
      <w:r>
        <w:rPr>
          <w:rStyle w:val="84"/>
          <w:rFonts w:hint="eastAsia" w:ascii="宋体" w:hAnsi="宋体" w:eastAsia="宋体" w:cs="宋体"/>
          <w:color w:val="000000" w:themeColor="text1"/>
          <w:szCs w:val="22"/>
          <w:highlight w:val="none"/>
          <w:lang w:val="en-US"/>
          <w14:textFill>
            <w14:solidFill>
              <w14:schemeClr w14:val="tx1"/>
            </w14:solidFill>
          </w14:textFill>
        </w:rPr>
        <w:t xml:space="preserve">  采购合同</w:t>
      </w:r>
      <w:bookmarkEnd w:id="19"/>
      <w:bookmarkEnd w:id="20"/>
    </w:p>
    <w:p w14:paraId="3550BD6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F194826">
      <w:pPr>
        <w:ind w:firstLine="321" w:firstLineChars="100"/>
        <w:jc w:val="center"/>
        <w:rPr>
          <w:rFonts w:hint="eastAsia" w:ascii="宋体" w:hAnsi="宋体" w:eastAsia="宋体" w:cs="宋体"/>
          <w:b/>
          <w:color w:val="000000" w:themeColor="text1"/>
          <w:sz w:val="32"/>
          <w:szCs w:val="32"/>
          <w:highlight w:val="none"/>
          <w14:textFill>
            <w14:solidFill>
              <w14:schemeClr w14:val="tx1"/>
            </w14:solidFill>
          </w14:textFill>
        </w:rPr>
      </w:pPr>
    </w:p>
    <w:p w14:paraId="0F4D27B3">
      <w:pPr>
        <w:ind w:firstLine="321" w:firstLineChars="100"/>
        <w:jc w:val="center"/>
        <w:rPr>
          <w:rFonts w:hint="eastAsia" w:ascii="宋体" w:hAnsi="宋体" w:eastAsia="宋体" w:cs="宋体"/>
          <w:b/>
          <w:color w:val="000000" w:themeColor="text1"/>
          <w:sz w:val="32"/>
          <w:szCs w:val="32"/>
          <w:highlight w:val="none"/>
          <w14:textFill>
            <w14:solidFill>
              <w14:schemeClr w14:val="tx1"/>
            </w14:solidFill>
          </w14:textFill>
        </w:rPr>
      </w:pPr>
    </w:p>
    <w:p w14:paraId="50066BCE">
      <w:pPr>
        <w:ind w:firstLine="321" w:firstLineChars="100"/>
        <w:jc w:val="center"/>
        <w:rPr>
          <w:rFonts w:hint="eastAsia" w:ascii="宋体" w:hAnsi="宋体" w:cs="宋体"/>
          <w:b/>
          <w:bCs/>
          <w:color w:val="000000" w:themeColor="text1"/>
          <w:sz w:val="52"/>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bookmarkStart w:id="21" w:name="_Toc1515"/>
      <w:bookmarkStart w:id="22" w:name="_Toc8777"/>
      <w:r>
        <w:rPr>
          <w:rFonts w:hint="eastAsia" w:ascii="宋体" w:hAnsi="宋体" w:cs="宋体"/>
          <w:b/>
          <w:bCs/>
          <w:color w:val="000000" w:themeColor="text1"/>
          <w:sz w:val="36"/>
          <w:szCs w:val="36"/>
          <w:lang w:eastAsia="zh-CN"/>
          <w14:textFill>
            <w14:solidFill>
              <w14:schemeClr w14:val="tx1"/>
            </w14:solidFill>
          </w14:textFill>
        </w:rPr>
        <w:t>缙云县公安局机关警官餐厅粮油采购项目</w:t>
      </w:r>
      <w:r>
        <w:rPr>
          <w:rFonts w:hint="eastAsia" w:ascii="宋体" w:hAnsi="宋体" w:cs="宋体"/>
          <w:b/>
          <w:bCs/>
          <w:color w:val="000000" w:themeColor="text1"/>
          <w:sz w:val="36"/>
          <w:szCs w:val="36"/>
          <w14:textFill>
            <w14:solidFill>
              <w14:schemeClr w14:val="tx1"/>
            </w14:solidFill>
          </w14:textFill>
        </w:rPr>
        <w:t>采购合同</w:t>
      </w:r>
      <w:bookmarkEnd w:id="21"/>
      <w:bookmarkEnd w:id="22"/>
    </w:p>
    <w:p w14:paraId="690B79FB">
      <w:pPr>
        <w:jc w:val="center"/>
        <w:rPr>
          <w:rFonts w:hint="eastAsia" w:ascii="宋体" w:hAnsi="宋体" w:cs="宋体"/>
          <w:b/>
          <w:bCs/>
          <w:color w:val="000000" w:themeColor="text1"/>
          <w:sz w:val="44"/>
          <w14:textFill>
            <w14:solidFill>
              <w14:schemeClr w14:val="tx1"/>
            </w14:solidFill>
          </w14:textFill>
        </w:rPr>
      </w:pPr>
    </w:p>
    <w:p w14:paraId="62D30F17">
      <w:pPr>
        <w:pStyle w:val="5"/>
        <w:rPr>
          <w:rFonts w:hint="eastAsia" w:ascii="宋体" w:hAnsi="宋体" w:cs="宋体"/>
          <w:b/>
          <w:bCs/>
          <w:color w:val="000000" w:themeColor="text1"/>
          <w:sz w:val="44"/>
          <w14:textFill>
            <w14:solidFill>
              <w14:schemeClr w14:val="tx1"/>
            </w14:solidFill>
          </w14:textFill>
        </w:rPr>
      </w:pPr>
    </w:p>
    <w:p w14:paraId="47172352">
      <w:pPr>
        <w:rPr>
          <w:rFonts w:hint="eastAsia" w:ascii="宋体" w:hAnsi="宋体" w:cs="宋体"/>
          <w:b/>
          <w:bCs/>
          <w:color w:val="000000" w:themeColor="text1"/>
          <w:sz w:val="44"/>
          <w14:textFill>
            <w14:solidFill>
              <w14:schemeClr w14:val="tx1"/>
            </w14:solidFill>
          </w14:textFill>
        </w:rPr>
      </w:pPr>
    </w:p>
    <w:p w14:paraId="380484B4">
      <w:pPr>
        <w:pStyle w:val="5"/>
        <w:rPr>
          <w:rFonts w:hint="eastAsia" w:ascii="宋体" w:hAnsi="宋体" w:cs="宋体"/>
          <w:b/>
          <w:bCs/>
          <w:color w:val="000000" w:themeColor="text1"/>
          <w:sz w:val="44"/>
          <w14:textFill>
            <w14:solidFill>
              <w14:schemeClr w14:val="tx1"/>
            </w14:solidFill>
          </w14:textFill>
        </w:rPr>
      </w:pPr>
    </w:p>
    <w:p w14:paraId="38A3EADF">
      <w:pPr>
        <w:rPr>
          <w:rFonts w:hint="eastAsia"/>
          <w:color w:val="000000" w:themeColor="text1"/>
          <w14:textFill>
            <w14:solidFill>
              <w14:schemeClr w14:val="tx1"/>
            </w14:solidFill>
          </w14:textFill>
        </w:rPr>
      </w:pPr>
    </w:p>
    <w:p w14:paraId="5DA7CE42">
      <w:pPr>
        <w:jc w:val="center"/>
        <w:rPr>
          <w:rFonts w:hint="eastAsia" w:ascii="宋体" w:hAnsi="宋体" w:cs="宋体"/>
          <w:color w:val="000000" w:themeColor="text1"/>
          <w:sz w:val="36"/>
          <w14:textFill>
            <w14:solidFill>
              <w14:schemeClr w14:val="tx1"/>
            </w14:solidFill>
          </w14:textFill>
        </w:rPr>
      </w:pPr>
    </w:p>
    <w:p w14:paraId="67283974">
      <w:pPr>
        <w:jc w:val="center"/>
        <w:rPr>
          <w:rFonts w:hint="eastAsia" w:ascii="宋体" w:hAnsi="宋体" w:cs="宋体"/>
          <w:color w:val="000000" w:themeColor="text1"/>
          <w:sz w:val="36"/>
          <w14:textFill>
            <w14:solidFill>
              <w14:schemeClr w14:val="tx1"/>
            </w14:solidFill>
          </w14:textFill>
        </w:rPr>
      </w:pPr>
    </w:p>
    <w:p w14:paraId="5C15C350">
      <w:pPr>
        <w:jc w:val="center"/>
        <w:rPr>
          <w:rFonts w:hint="eastAsia" w:ascii="宋体" w:hAnsi="宋体" w:cs="宋体"/>
          <w:color w:val="000000" w:themeColor="text1"/>
          <w:sz w:val="36"/>
          <w14:textFill>
            <w14:solidFill>
              <w14:schemeClr w14:val="tx1"/>
            </w14:solidFill>
          </w14:textFill>
        </w:rPr>
      </w:pPr>
    </w:p>
    <w:p w14:paraId="65D147D4">
      <w:pPr>
        <w:spacing w:before="156" w:beforeLines="50" w:line="360" w:lineRule="auto"/>
        <w:ind w:left="3628" w:leftChars="150" w:right="-420" w:rightChars="-200" w:hanging="3313" w:hangingChars="1100"/>
        <w:rPr>
          <w:rFonts w:hint="eastAsia" w:ascii="宋体" w:hAnsi="宋体" w:cs="宋体"/>
          <w:color w:val="000000" w:themeColor="text1"/>
          <w:sz w:val="30"/>
          <w:szCs w:val="30"/>
          <w:u w:val="single"/>
          <w14:textFill>
            <w14:solidFill>
              <w14:schemeClr w14:val="tx1"/>
            </w14:solidFill>
          </w14:textFill>
        </w:rPr>
      </w:pPr>
      <w:bookmarkStart w:id="23" w:name="_Toc21164"/>
      <w:bookmarkStart w:id="24" w:name="_Toc13271"/>
      <w:r>
        <w:rPr>
          <w:rFonts w:hint="eastAsia" w:ascii="宋体" w:hAnsi="宋体" w:cs="宋体"/>
          <w:b/>
          <w:bCs/>
          <w:color w:val="000000" w:themeColor="text1"/>
          <w:sz w:val="30"/>
          <w:szCs w:val="30"/>
          <w14:textFill>
            <w14:solidFill>
              <w14:schemeClr w14:val="tx1"/>
            </w14:solidFill>
          </w14:textFill>
        </w:rPr>
        <w:t>项  目  名  称：</w:t>
      </w:r>
      <w:bookmarkEnd w:id="23"/>
      <w:bookmarkEnd w:id="24"/>
      <w:r>
        <w:rPr>
          <w:rFonts w:hint="eastAsia" w:ascii="宋体" w:hAnsi="宋体" w:cs="宋体"/>
          <w:b/>
          <w:bCs/>
          <w:color w:val="000000" w:themeColor="text1"/>
          <w:sz w:val="30"/>
          <w:szCs w:val="30"/>
          <w:lang w:eastAsia="zh-CN"/>
          <w14:textFill>
            <w14:solidFill>
              <w14:schemeClr w14:val="tx1"/>
            </w14:solidFill>
          </w14:textFill>
        </w:rPr>
        <w:t>缙云县公安局机关警官餐厅粮油采购项目</w:t>
      </w:r>
      <w:r>
        <w:rPr>
          <w:rFonts w:hint="eastAsia" w:ascii="宋体" w:hAnsi="宋体" w:cs="宋体"/>
          <w:color w:val="000000" w:themeColor="text1"/>
          <w:sz w:val="30"/>
          <w:szCs w:val="30"/>
          <w14:textFill>
            <w14:solidFill>
              <w14:schemeClr w14:val="tx1"/>
            </w14:solidFill>
          </w14:textFill>
        </w:rPr>
        <w:t xml:space="preserve"> </w:t>
      </w:r>
    </w:p>
    <w:p w14:paraId="7BC80375">
      <w:pPr>
        <w:spacing w:before="156" w:beforeLines="50" w:line="360" w:lineRule="auto"/>
        <w:ind w:left="315" w:leftChars="150" w:right="315" w:rightChars="150"/>
        <w:rPr>
          <w:rFonts w:hint="eastAsia" w:ascii="宋体" w:hAnsi="宋体" w:cs="宋体"/>
          <w:color w:val="000000" w:themeColor="text1"/>
          <w:sz w:val="30"/>
          <w:szCs w:val="30"/>
          <w:u w:val="single"/>
          <w14:textFill>
            <w14:solidFill>
              <w14:schemeClr w14:val="tx1"/>
            </w14:solidFill>
          </w14:textFill>
        </w:rPr>
      </w:pPr>
      <w:bookmarkStart w:id="25" w:name="_Toc21136"/>
      <w:bookmarkStart w:id="26" w:name="_Toc22152"/>
      <w:r>
        <w:rPr>
          <w:rFonts w:hint="eastAsia" w:ascii="宋体" w:hAnsi="宋体" w:cs="宋体"/>
          <w:b/>
          <w:bCs/>
          <w:color w:val="000000" w:themeColor="text1"/>
          <w:sz w:val="30"/>
          <w:szCs w:val="30"/>
          <w14:textFill>
            <w14:solidFill>
              <w14:schemeClr w14:val="tx1"/>
            </w14:solidFill>
          </w14:textFill>
        </w:rPr>
        <w:t>项  目  地  点：浙江省缙云县</w:t>
      </w:r>
      <w:bookmarkEnd w:id="25"/>
      <w:bookmarkEnd w:id="26"/>
      <w:r>
        <w:rPr>
          <w:rFonts w:hint="eastAsia" w:ascii="宋体" w:hAnsi="宋体" w:cs="宋体"/>
          <w:color w:val="000000" w:themeColor="text1"/>
          <w:sz w:val="30"/>
          <w:szCs w:val="30"/>
          <w14:textFill>
            <w14:solidFill>
              <w14:schemeClr w14:val="tx1"/>
            </w14:solidFill>
          </w14:textFill>
        </w:rPr>
        <w:t xml:space="preserve">                              </w:t>
      </w:r>
    </w:p>
    <w:p w14:paraId="2F122F1D">
      <w:pPr>
        <w:spacing w:before="156" w:beforeLines="50" w:line="360" w:lineRule="auto"/>
        <w:ind w:left="315" w:leftChars="150" w:right="315" w:rightChars="150"/>
        <w:rPr>
          <w:rFonts w:hint="eastAsia" w:ascii="宋体" w:hAnsi="宋体" w:cs="宋体"/>
          <w:color w:val="000000" w:themeColor="text1"/>
          <w:sz w:val="30"/>
          <w:szCs w:val="30"/>
          <w:u w:val="single"/>
          <w14:textFill>
            <w14:solidFill>
              <w14:schemeClr w14:val="tx1"/>
            </w14:solidFill>
          </w14:textFill>
        </w:rPr>
      </w:pPr>
      <w:bookmarkStart w:id="27" w:name="_Toc13871"/>
      <w:bookmarkStart w:id="28" w:name="_Toc30712"/>
      <w:r>
        <w:rPr>
          <w:rFonts w:hint="eastAsia" w:ascii="宋体" w:hAnsi="宋体" w:cs="宋体"/>
          <w:b/>
          <w:bCs/>
          <w:color w:val="000000" w:themeColor="text1"/>
          <w:sz w:val="30"/>
          <w:szCs w:val="30"/>
          <w14:textFill>
            <w14:solidFill>
              <w14:schemeClr w14:val="tx1"/>
            </w14:solidFill>
          </w14:textFill>
        </w:rPr>
        <w:t>采  购  单  位：</w:t>
      </w:r>
      <w:bookmarkEnd w:id="27"/>
      <w:bookmarkEnd w:id="28"/>
      <w:r>
        <w:rPr>
          <w:rFonts w:hint="eastAsia" w:ascii="宋体" w:hAnsi="宋体" w:cs="宋体"/>
          <w:color w:val="000000" w:themeColor="text1"/>
          <w:sz w:val="30"/>
          <w:szCs w:val="30"/>
          <w14:textFill>
            <w14:solidFill>
              <w14:schemeClr w14:val="tx1"/>
            </w14:solidFill>
          </w14:textFill>
        </w:rPr>
        <w:t xml:space="preserve">                        </w:t>
      </w:r>
    </w:p>
    <w:p w14:paraId="6F437DA7">
      <w:pPr>
        <w:spacing w:before="156" w:beforeLines="50" w:line="360" w:lineRule="auto"/>
        <w:ind w:left="315" w:leftChars="150" w:right="315" w:rightChars="150"/>
        <w:rPr>
          <w:rFonts w:hint="eastAsia" w:ascii="宋体" w:hAnsi="宋体" w:eastAsia="宋体" w:cs="宋体"/>
          <w:color w:val="000000" w:themeColor="text1"/>
          <w:sz w:val="24"/>
          <w:szCs w:val="21"/>
          <w:highlight w:val="none"/>
          <w14:textFill>
            <w14:solidFill>
              <w14:schemeClr w14:val="tx1"/>
            </w14:solidFill>
          </w14:textFill>
        </w:rPr>
      </w:pPr>
      <w:bookmarkStart w:id="29" w:name="_Toc16696"/>
      <w:bookmarkStart w:id="30" w:name="_Toc26299"/>
      <w:r>
        <w:rPr>
          <w:rFonts w:hint="eastAsia" w:ascii="宋体" w:hAnsi="宋体" w:cs="宋体"/>
          <w:b/>
          <w:bCs/>
          <w:color w:val="000000" w:themeColor="text1"/>
          <w:sz w:val="30"/>
          <w:szCs w:val="30"/>
          <w14:textFill>
            <w14:solidFill>
              <w14:schemeClr w14:val="tx1"/>
            </w14:solidFill>
          </w14:textFill>
        </w:rPr>
        <w:t>承  担  单  位：</w:t>
      </w:r>
      <w:bookmarkEnd w:id="29"/>
      <w:bookmarkEnd w:id="30"/>
    </w:p>
    <w:p w14:paraId="7165D7A0">
      <w:pPr>
        <w:snapToGrid w:val="0"/>
        <w:spacing w:before="119" w:line="600" w:lineRule="exact"/>
        <w:ind w:left="958"/>
        <w:rPr>
          <w:rFonts w:hint="eastAsia" w:ascii="宋体" w:hAnsi="宋体" w:eastAsia="宋体" w:cs="宋体"/>
          <w:color w:val="000000" w:themeColor="text1"/>
          <w:sz w:val="24"/>
          <w:szCs w:val="21"/>
          <w:highlight w:val="none"/>
          <w14:textFill>
            <w14:solidFill>
              <w14:schemeClr w14:val="tx1"/>
            </w14:solidFill>
          </w14:textFill>
        </w:rPr>
      </w:pPr>
    </w:p>
    <w:p w14:paraId="6AF4030F">
      <w:pPr>
        <w:snapToGrid w:val="0"/>
        <w:spacing w:before="119" w:line="600" w:lineRule="exact"/>
        <w:ind w:left="958"/>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w:t>
      </w:r>
    </w:p>
    <w:p w14:paraId="12428BE8">
      <w:pPr>
        <w:snapToGrid w:val="0"/>
        <w:spacing w:line="440" w:lineRule="exact"/>
        <w:ind w:right="42" w:rightChars="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2A0AB18B">
      <w:pPr>
        <w:pStyle w:val="27"/>
        <w:spacing w:before="0" w:beforeAutospacing="0" w:after="0" w:afterAutospacing="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采购人：（以下称甲方）_______________</w:t>
      </w:r>
    </w:p>
    <w:p w14:paraId="448EE286">
      <w:pPr>
        <w:pStyle w:val="27"/>
        <w:spacing w:before="0" w:beforeAutospacing="0" w:after="0" w:afterAutospacing="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成交人：（以下称乙方）_______________</w:t>
      </w:r>
    </w:p>
    <w:p w14:paraId="2036C410">
      <w:pPr>
        <w:pStyle w:val="87"/>
        <w:spacing w:line="360" w:lineRule="auto"/>
        <w:ind w:firstLine="480" w:firstLineChars="20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经缙云县公安局组织的</w:t>
      </w:r>
      <w:r>
        <w:rPr>
          <w:rFonts w:hint="eastAsia" w:hAnsi="宋体" w:cs="宋体"/>
          <w:color w:val="000000" w:themeColor="text1"/>
          <w:kern w:val="0"/>
          <w:sz w:val="24"/>
          <w:szCs w:val="24"/>
          <w:u w:val="single"/>
          <w:lang w:val="en-US" w:eastAsia="zh-CN"/>
          <w14:textFill>
            <w14:solidFill>
              <w14:schemeClr w14:val="tx1"/>
            </w14:solidFill>
          </w14:textFill>
        </w:rPr>
        <w:t xml:space="preserve">     （项目名称）     </w:t>
      </w:r>
      <w:r>
        <w:rPr>
          <w:rFonts w:hint="eastAsia" w:hAnsi="宋体" w:cs="宋体"/>
          <w:color w:val="000000" w:themeColor="text1"/>
          <w:kern w:val="0"/>
          <w:sz w:val="24"/>
          <w:szCs w:val="24"/>
          <w14:textFill>
            <w14:solidFill>
              <w14:schemeClr w14:val="tx1"/>
            </w14:solidFill>
          </w14:textFill>
        </w:rPr>
        <w:t>招标，确定</w:t>
      </w:r>
      <w:r>
        <w:rPr>
          <w:rFonts w:hint="eastAsia" w:hAnsi="宋体" w:cs="宋体"/>
          <w:color w:val="000000" w:themeColor="text1"/>
          <w:kern w:val="0"/>
          <w:sz w:val="24"/>
          <w:szCs w:val="24"/>
          <w:u w:val="single"/>
          <w14:textFill>
            <w14:solidFill>
              <w14:schemeClr w14:val="tx1"/>
            </w14:solidFill>
          </w14:textFill>
        </w:rPr>
        <w:t xml:space="preserve">  </w:t>
      </w:r>
      <w:r>
        <w:rPr>
          <w:rFonts w:hint="eastAsia" w:hAnsi="宋体" w:cs="宋体"/>
          <w:color w:val="000000" w:themeColor="text1"/>
          <w:kern w:val="0"/>
          <w:sz w:val="24"/>
          <w:szCs w:val="24"/>
          <w:u w:val="single"/>
          <w:lang w:val="en-US" w:eastAsia="zh-CN"/>
          <w14:textFill>
            <w14:solidFill>
              <w14:schemeClr w14:val="tx1"/>
            </w14:solidFill>
          </w14:textFill>
        </w:rPr>
        <w:t xml:space="preserve">   </w:t>
      </w:r>
      <w:r>
        <w:rPr>
          <w:rFonts w:hint="eastAsia" w:hAnsi="宋体" w:cs="宋体"/>
          <w:color w:val="000000" w:themeColor="text1"/>
          <w:kern w:val="0"/>
          <w:sz w:val="24"/>
          <w:szCs w:val="24"/>
          <w:u w:val="single"/>
          <w14:textFill>
            <w14:solidFill>
              <w14:schemeClr w14:val="tx1"/>
            </w14:solidFill>
          </w14:textFill>
        </w:rPr>
        <w:t xml:space="preserve">   </w:t>
      </w:r>
      <w:r>
        <w:rPr>
          <w:rFonts w:hint="eastAsia" w:hAnsi="宋体" w:cs="宋体"/>
          <w:color w:val="000000" w:themeColor="text1"/>
          <w:kern w:val="0"/>
          <w:sz w:val="24"/>
          <w:szCs w:val="24"/>
          <w14:textFill>
            <w14:solidFill>
              <w14:schemeClr w14:val="tx1"/>
            </w14:solidFill>
          </w14:textFill>
        </w:rPr>
        <w:t>为中标单位，中标结算率</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none"/>
          <w:lang w:eastAsia="zh-CN"/>
          <w14:textFill>
            <w14:solidFill>
              <w14:schemeClr w14:val="tx1"/>
            </w14:solidFill>
          </w14:textFill>
        </w:rPr>
        <w:t>，</w:t>
      </w:r>
      <w:r>
        <w:rPr>
          <w:rFonts w:hint="eastAsia" w:hAnsi="宋体" w:cs="宋体"/>
          <w:color w:val="000000" w:themeColor="text1"/>
          <w:kern w:val="0"/>
          <w:sz w:val="24"/>
          <w:szCs w:val="24"/>
          <w14:textFill>
            <w14:solidFill>
              <w14:schemeClr w14:val="tx1"/>
            </w14:solidFill>
          </w14:textFill>
        </w:rPr>
        <w:t>经甲、乙双方协商同意，达成如下条款：</w:t>
      </w:r>
    </w:p>
    <w:p w14:paraId="1EFD76A8">
      <w:pPr>
        <w:pStyle w:val="16"/>
        <w:snapToGrid w:val="0"/>
        <w:spacing w:before="120" w:after="120" w:line="330" w:lineRule="exac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 xml:space="preserve">第一条：采购商品清单、合同价格结算及付款方式                 </w:t>
      </w:r>
    </w:p>
    <w:p w14:paraId="1355221C">
      <w:pPr>
        <w:pStyle w:val="16"/>
        <w:snapToGrid w:val="0"/>
        <w:spacing w:before="120" w:after="120" w:line="360" w:lineRule="auto"/>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一、采购配送商品：</w:t>
      </w:r>
    </w:p>
    <w:p w14:paraId="0A5A17A3">
      <w:pPr>
        <w:spacing w:line="360" w:lineRule="auto"/>
        <w:rPr>
          <w:rFonts w:ascii="宋体" w:hAnsi="宋体" w:cs="宋体"/>
          <w:color w:val="000000" w:themeColor="text1"/>
          <w:sz w:val="24"/>
          <w:szCs w:val="24"/>
          <w14:textFill>
            <w14:solidFill>
              <w14:schemeClr w14:val="tx1"/>
            </w14:solidFill>
          </w14:textFill>
        </w:rPr>
      </w:pPr>
      <w:bookmarkStart w:id="31" w:name="_Toc324238824"/>
      <w:r>
        <w:rPr>
          <w:rFonts w:hint="eastAsia" w:ascii="宋体" w:hAnsi="宋体" w:cs="宋体"/>
          <w:color w:val="000000" w:themeColor="text1"/>
          <w:sz w:val="24"/>
          <w:szCs w:val="24"/>
          <w14:textFill>
            <w14:solidFill>
              <w14:schemeClr w14:val="tx1"/>
            </w14:solidFill>
          </w14:textFill>
        </w:rPr>
        <w:t>二、合同价格结算及付款方式</w:t>
      </w:r>
      <w:bookmarkEnd w:id="31"/>
    </w:p>
    <w:p w14:paraId="6E4ED04F">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32" w:name="_Toc324238827"/>
      <w:r>
        <w:rPr>
          <w:rFonts w:hint="eastAsia" w:ascii="宋体" w:hAnsi="宋体" w:cs="宋体"/>
          <w:color w:val="000000" w:themeColor="text1"/>
          <w:sz w:val="24"/>
          <w:szCs w:val="24"/>
          <w14:textFill>
            <w14:solidFill>
              <w14:schemeClr w14:val="tx1"/>
            </w14:solidFill>
          </w14:textFill>
        </w:rPr>
        <w:t>1、应付款总额计算方式：</w:t>
      </w:r>
      <w:bookmarkEnd w:id="32"/>
    </w:p>
    <w:p w14:paraId="4136F84D">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bookmarkStart w:id="33" w:name="_Toc324238828"/>
      <w:r>
        <w:rPr>
          <w:rFonts w:hint="eastAsia" w:ascii="宋体" w:hAnsi="宋体" w:cs="宋体"/>
          <w:color w:val="000000" w:themeColor="text1"/>
          <w:sz w:val="24"/>
          <w:szCs w:val="24"/>
          <w14:textFill>
            <w14:solidFill>
              <w14:schemeClr w14:val="tx1"/>
            </w14:solidFill>
          </w14:textFill>
        </w:rPr>
        <w:t>应付款总额=标的物合同结算价×配送数量</w:t>
      </w:r>
      <w:bookmarkEnd w:id="33"/>
      <w:bookmarkStart w:id="34" w:name="_Toc324238829"/>
      <w:r>
        <w:rPr>
          <w:rFonts w:hint="eastAsia" w:ascii="宋体" w:hAnsi="宋体" w:cs="宋体"/>
          <w:color w:val="000000" w:themeColor="text1"/>
          <w:sz w:val="24"/>
          <w:szCs w:val="24"/>
          <w:lang w:eastAsia="zh-CN"/>
          <w14:textFill>
            <w14:solidFill>
              <w14:schemeClr w14:val="tx1"/>
            </w14:solidFill>
          </w14:textFill>
        </w:rPr>
        <w:t>。</w:t>
      </w:r>
    </w:p>
    <w:p w14:paraId="7FDD478B">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37" w:name="_GoBack"/>
      <w:r>
        <w:rPr>
          <w:rFonts w:hint="eastAsia" w:ascii="宋体" w:hAnsi="宋体" w:cs="宋体"/>
          <w:color w:val="000000" w:themeColor="text1"/>
          <w:sz w:val="24"/>
          <w:szCs w:val="24"/>
          <w14:textFill>
            <w14:solidFill>
              <w14:schemeClr w14:val="tx1"/>
            </w14:solidFill>
          </w14:textFill>
        </w:rPr>
        <w:t>2、付款方式：</w:t>
      </w:r>
      <w:bookmarkEnd w:id="34"/>
    </w:p>
    <w:p w14:paraId="34AAFF61">
      <w:pPr>
        <w:pStyle w:val="81"/>
        <w:widowControl w:val="0"/>
        <w:spacing w:line="360" w:lineRule="auto"/>
        <w:ind w:firstLine="480" w:firstLineChars="200"/>
        <w:jc w:val="left"/>
        <w:rPr>
          <w:rStyle w:val="80"/>
          <w:rFonts w:hint="eastAsia" w:ascii="宋体" w:hAnsi="宋体" w:eastAsia="宋体" w:cs="宋体"/>
          <w:b/>
          <w:bCs/>
          <w:color w:val="000000" w:themeColor="text1"/>
          <w:sz w:val="24"/>
          <w:szCs w:val="24"/>
          <w14:textFill>
            <w14:solidFill>
              <w14:schemeClr w14:val="tx1"/>
            </w14:solidFill>
          </w14:textFill>
        </w:rPr>
      </w:pPr>
      <w:bookmarkStart w:id="35" w:name="_Toc324238831"/>
      <w:r>
        <w:rPr>
          <w:rFonts w:hint="eastAsia" w:asci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Style w:val="80"/>
          <w:rFonts w:hint="eastAsia" w:ascii="宋体" w:hAnsi="宋体" w:eastAsia="宋体" w:cs="宋体"/>
          <w:color w:val="000000" w:themeColor="text1"/>
          <w:sz w:val="24"/>
          <w:szCs w:val="24"/>
          <w:lang w:val="en-US" w:eastAsia="zh-CN"/>
          <w14:textFill>
            <w14:solidFill>
              <w14:schemeClr w14:val="tx1"/>
            </w14:solidFill>
          </w14:textFill>
        </w:rPr>
        <w:t>合同签订后7个工作日内支付合同额40%的预付款，乙方应同时提供银行、保险公司等金融机构出具同等金额的预付款保函；</w:t>
      </w:r>
    </w:p>
    <w:p w14:paraId="13CDA178">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合同货款及费用的结算：由中标人凭验收单及正式的税务发票，在每月25号前向招标单位申请结算。</w:t>
      </w:r>
      <w:r>
        <w:rPr>
          <w:rStyle w:val="80"/>
          <w:rFonts w:hint="eastAsia" w:ascii="宋体" w:hAnsi="宋体" w:eastAsia="宋体" w:cs="宋体"/>
          <w:color w:val="000000" w:themeColor="text1"/>
          <w:sz w:val="24"/>
          <w:szCs w:val="24"/>
          <w:lang w:val="en-US" w:eastAsia="zh-CN"/>
          <w14:textFill>
            <w14:solidFill>
              <w14:schemeClr w14:val="tx1"/>
            </w14:solidFill>
          </w14:textFill>
        </w:rPr>
        <w:t>预付款在每月按实际结算金额抵扣，当预付款不足支付时开始按月支付</w:t>
      </w:r>
      <w:r>
        <w:rPr>
          <w:rStyle w:val="80"/>
          <w:rFonts w:hint="eastAsia" w:cs="宋体"/>
          <w:color w:val="000000" w:themeColor="text1"/>
          <w:sz w:val="24"/>
          <w:szCs w:val="24"/>
          <w:lang w:val="en-US" w:eastAsia="zh-CN"/>
          <w14:textFill>
            <w14:solidFill>
              <w14:schemeClr w14:val="tx1"/>
            </w14:solidFill>
          </w14:textFill>
        </w:rPr>
        <w:t>。</w:t>
      </w:r>
    </w:p>
    <w:p w14:paraId="10251155">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cs="宋体"/>
          <w:bCs/>
          <w:color w:val="000000" w:themeColor="text1"/>
          <w:kern w:val="2"/>
          <w:sz w:val="24"/>
          <w:szCs w:val="24"/>
          <w:lang w:val="en-US" w:eastAsia="zh-CN"/>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、供货期间货物合同结算价变化调整方案：以送货日（或最近）的浙江粮油交易网价格中心的油、米</w:t>
      </w:r>
      <w:r>
        <w:rPr>
          <w:rFonts w:hint="eastAsia" w:ascii="宋体" w:hAnsi="宋体" w:eastAsia="宋体" w:cs="宋体"/>
          <w:bCs/>
          <w:color w:val="000000" w:themeColor="text1"/>
          <w:kern w:val="2"/>
          <w:sz w:val="24"/>
          <w:szCs w:val="24"/>
          <w:lang w:eastAsia="zh-CN"/>
          <w14:textFill>
            <w14:solidFill>
              <w14:schemeClr w14:val="tx1"/>
            </w14:solidFill>
          </w14:textFill>
        </w:rPr>
        <w:t>、面粉</w:t>
      </w:r>
      <w:r>
        <w:rPr>
          <w:rFonts w:hint="eastAsia" w:ascii="宋体" w:hAnsi="宋体" w:eastAsia="宋体" w:cs="宋体"/>
          <w:bCs/>
          <w:color w:val="000000" w:themeColor="text1"/>
          <w:kern w:val="2"/>
          <w:sz w:val="24"/>
          <w:szCs w:val="24"/>
          <w14:textFill>
            <w14:solidFill>
              <w14:schemeClr w14:val="tx1"/>
            </w14:solidFill>
          </w14:textFill>
        </w:rPr>
        <w:t>市场价格行情发布的每个品种的零售价为计价基准，当上下浮动超过采购参谈截止日3%时予以调整。</w:t>
      </w:r>
    </w:p>
    <w:p w14:paraId="089E7697">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、调味品、牛奶单价的确定：每月确定一次，每月月初确定当月价格。基准价的确定：以五云菜场、镇东菜场和本县大型超市的市场询价、有关单位之间对比确定的综合单价为基准价；合同结算价=基准价×结算率</w:t>
      </w:r>
    </w:p>
    <w:p w14:paraId="43594965">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、结算额度：</w:t>
      </w:r>
      <w:r>
        <w:rPr>
          <w:rFonts w:hint="eastAsia" w:cs="宋体"/>
          <w:color w:val="000000" w:themeColor="text1"/>
          <w:sz w:val="24"/>
          <w:szCs w:val="24"/>
          <w:lang w:eastAsia="zh-CN"/>
          <w14:textFill>
            <w14:solidFill>
              <w14:schemeClr w14:val="tx1"/>
            </w14:solidFill>
          </w14:textFill>
        </w:rPr>
        <w:t>结</w:t>
      </w:r>
      <w:r>
        <w:rPr>
          <w:rFonts w:hint="eastAsia" w:ascii="宋体" w:hAnsi="宋体" w:eastAsia="宋体" w:cs="宋体"/>
          <w:color w:val="000000" w:themeColor="text1"/>
          <w:sz w:val="24"/>
          <w:szCs w:val="24"/>
          <w14:textFill>
            <w14:solidFill>
              <w14:schemeClr w14:val="tx1"/>
            </w14:solidFill>
          </w14:textFill>
        </w:rPr>
        <w:t>算日定为每月25日</w:t>
      </w:r>
      <w:r>
        <w:rPr>
          <w:rFonts w:hint="eastAsia" w:cs="宋体"/>
          <w:color w:val="000000" w:themeColor="text1"/>
          <w:sz w:val="24"/>
          <w:szCs w:val="24"/>
          <w:lang w:eastAsia="zh-CN"/>
          <w14:textFill>
            <w14:solidFill>
              <w14:schemeClr w14:val="tx1"/>
            </w14:solidFill>
          </w14:textFill>
        </w:rPr>
        <w:t>，每次支付</w:t>
      </w:r>
      <w:r>
        <w:rPr>
          <w:rStyle w:val="80"/>
          <w:rFonts w:hint="eastAsia" w:ascii="宋体" w:hAnsi="宋体" w:eastAsia="宋体" w:cs="宋体"/>
          <w:color w:val="000000" w:themeColor="text1"/>
          <w:sz w:val="24"/>
          <w:szCs w:val="24"/>
          <w:lang w:val="en-US" w:eastAsia="zh-CN"/>
          <w14:textFill>
            <w14:solidFill>
              <w14:schemeClr w14:val="tx1"/>
            </w14:solidFill>
          </w14:textFill>
        </w:rPr>
        <w:t>自收到发票后7个工作日内将资金支付到合同约定的供应商账户</w:t>
      </w:r>
      <w:r>
        <w:rPr>
          <w:rStyle w:val="80"/>
          <w:rFonts w:hint="eastAsia" w:ascii="宋体" w:hAnsi="宋体" w:eastAsia="宋体" w:cs="宋体"/>
          <w:color w:val="000000" w:themeColor="text1"/>
          <w:sz w:val="24"/>
          <w:szCs w:val="24"/>
          <w14:textFill>
            <w14:solidFill>
              <w14:schemeClr w14:val="tx1"/>
            </w14:solidFill>
          </w14:textFill>
        </w:rPr>
        <w:t>。</w:t>
      </w:r>
    </w:p>
    <w:p w14:paraId="00E80B03">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、根据实际销售数量和中标单价结算货款。</w:t>
      </w:r>
    </w:p>
    <w:p w14:paraId="75A12911">
      <w:pPr>
        <w:pStyle w:val="27"/>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不得委托其他单位收取货款。</w:t>
      </w:r>
    </w:p>
    <w:bookmarkEnd w:id="37"/>
    <w:p w14:paraId="3CBCCF2A">
      <w:pPr>
        <w:pStyle w:val="27"/>
        <w:spacing w:before="0" w:beforeAutospacing="0" w:after="0" w:afterAutospacing="0" w:line="440" w:lineRule="exact"/>
        <w:ind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3、供货期间货物合同结算价变化调整方案：</w:t>
      </w:r>
    </w:p>
    <w:p w14:paraId="1180247B">
      <w:pPr>
        <w:pStyle w:val="27"/>
        <w:spacing w:before="0" w:beforeAutospacing="0" w:after="0" w:afterAutospacing="0" w:line="440" w:lineRule="exact"/>
        <w:ind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（1）合同期内的供货祼价以浙江粮油交易网价格中心的油、米</w:t>
      </w:r>
      <w:r>
        <w:rPr>
          <w:rFonts w:hint="eastAsia"/>
          <w:color w:val="000000" w:themeColor="text1"/>
          <w:kern w:val="2"/>
          <w:sz w:val="24"/>
          <w:szCs w:val="24"/>
          <w:lang w:eastAsia="zh-CN"/>
          <w14:textFill>
            <w14:solidFill>
              <w14:schemeClr w14:val="tx1"/>
            </w14:solidFill>
          </w14:textFill>
        </w:rPr>
        <w:t>、面粉</w:t>
      </w:r>
      <w:r>
        <w:rPr>
          <w:rFonts w:hint="eastAsia"/>
          <w:color w:val="000000" w:themeColor="text1"/>
          <w:kern w:val="2"/>
          <w:sz w:val="24"/>
          <w:szCs w:val="24"/>
          <w14:textFill>
            <w14:solidFill>
              <w14:schemeClr w14:val="tx1"/>
            </w14:solidFill>
          </w14:textFill>
        </w:rPr>
        <w:t>市场价格行情发布的每个品种的零售价为计价基准，乘以合同签订的</w:t>
      </w:r>
      <w:r>
        <w:rPr>
          <w:rFonts w:hint="eastAsia"/>
          <w:color w:val="000000" w:themeColor="text1"/>
          <w:kern w:val="2"/>
          <w:sz w:val="24"/>
          <w:szCs w:val="24"/>
          <w:lang w:eastAsia="zh-CN"/>
          <w14:textFill>
            <w14:solidFill>
              <w14:schemeClr w14:val="tx1"/>
            </w14:solidFill>
          </w14:textFill>
        </w:rPr>
        <w:t>结算率</w:t>
      </w:r>
      <w:r>
        <w:rPr>
          <w:rFonts w:hint="eastAsia"/>
          <w:color w:val="000000" w:themeColor="text1"/>
          <w:kern w:val="2"/>
          <w:sz w:val="24"/>
          <w:szCs w:val="24"/>
          <w14:textFill>
            <w14:solidFill>
              <w14:schemeClr w14:val="tx1"/>
            </w14:solidFill>
          </w14:textFill>
        </w:rPr>
        <w:t>，作为实际供货结算价。（浙江粮油交易网具体网址</w:t>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HYPERLINK "http://www.zjlyjy.com/" </w:instrText>
      </w:r>
      <w:r>
        <w:rPr>
          <w:color w:val="000000" w:themeColor="text1"/>
          <w:sz w:val="32"/>
          <w:szCs w:val="32"/>
          <w14:textFill>
            <w14:solidFill>
              <w14:schemeClr w14:val="tx1"/>
            </w14:solidFill>
          </w14:textFill>
        </w:rPr>
        <w:fldChar w:fldCharType="separate"/>
      </w:r>
      <w:r>
        <w:rPr>
          <w:rFonts w:hint="eastAsia"/>
          <w:color w:val="000000" w:themeColor="text1"/>
          <w:kern w:val="2"/>
          <w:sz w:val="24"/>
          <w:szCs w:val="24"/>
          <w14:textFill>
            <w14:solidFill>
              <w14:schemeClr w14:val="tx1"/>
            </w14:solidFill>
          </w14:textFill>
        </w:rPr>
        <w:t>http://</w:t>
      </w:r>
      <w:r>
        <w:rPr>
          <w:color w:val="000000" w:themeColor="text1"/>
          <w:sz w:val="32"/>
          <w:szCs w:val="32"/>
          <w14:textFill>
            <w14:solidFill>
              <w14:schemeClr w14:val="tx1"/>
            </w14:solidFill>
          </w14:textFill>
        </w:rPr>
        <w:t xml:space="preserve"> </w:t>
      </w:r>
      <w:r>
        <w:rPr>
          <w:color w:val="000000" w:themeColor="text1"/>
          <w:kern w:val="2"/>
          <w:sz w:val="24"/>
          <w:szCs w:val="24"/>
          <w14:textFill>
            <w14:solidFill>
              <w14:schemeClr w14:val="tx1"/>
            </w14:solidFill>
          </w14:textFill>
        </w:rPr>
        <w:t>www.zjlyjy.com</w:t>
      </w:r>
      <w:r>
        <w:rPr>
          <w:rFonts w:hint="eastAsia"/>
          <w:color w:val="000000" w:themeColor="text1"/>
          <w:kern w:val="2"/>
          <w:sz w:val="24"/>
          <w:szCs w:val="24"/>
          <w14:textFill>
            <w14:solidFill>
              <w14:schemeClr w14:val="tx1"/>
            </w14:solidFill>
          </w14:textFill>
        </w:rPr>
        <w:t>/</w:t>
      </w:r>
      <w:r>
        <w:rPr>
          <w:rFonts w:hint="eastAsia"/>
          <w:color w:val="000000" w:themeColor="text1"/>
          <w:kern w:val="2"/>
          <w:sz w:val="24"/>
          <w:szCs w:val="24"/>
          <w14:textFill>
            <w14:solidFill>
              <w14:schemeClr w14:val="tx1"/>
            </w14:solidFill>
          </w14:textFill>
        </w:rPr>
        <w:fldChar w:fldCharType="end"/>
      </w:r>
      <w:r>
        <w:rPr>
          <w:rFonts w:hint="eastAsia"/>
          <w:color w:val="000000" w:themeColor="text1"/>
          <w:kern w:val="2"/>
          <w:sz w:val="24"/>
          <w:szCs w:val="24"/>
          <w14:textFill>
            <w14:solidFill>
              <w14:schemeClr w14:val="tx1"/>
            </w14:solidFill>
          </w14:textFill>
        </w:rPr>
        <w:t>）</w:t>
      </w:r>
    </w:p>
    <w:p w14:paraId="312DA734">
      <w:pPr>
        <w:pStyle w:val="27"/>
        <w:spacing w:before="0" w:beforeAutospacing="0" w:after="0" w:afterAutospacing="0" w:line="440" w:lineRule="exact"/>
        <w:ind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（2）价格浮率的确定：以送货日（或最近）的浙江粮油交易网价格中心的油、米</w:t>
      </w:r>
      <w:r>
        <w:rPr>
          <w:rFonts w:hint="eastAsia"/>
          <w:color w:val="000000" w:themeColor="text1"/>
          <w:kern w:val="2"/>
          <w:sz w:val="24"/>
          <w:szCs w:val="24"/>
          <w:lang w:eastAsia="zh-CN"/>
          <w14:textFill>
            <w14:solidFill>
              <w14:schemeClr w14:val="tx1"/>
            </w14:solidFill>
          </w14:textFill>
        </w:rPr>
        <w:t>、面粉</w:t>
      </w:r>
      <w:r>
        <w:rPr>
          <w:rFonts w:hint="eastAsia"/>
          <w:color w:val="000000" w:themeColor="text1"/>
          <w:kern w:val="2"/>
          <w:sz w:val="24"/>
          <w:szCs w:val="24"/>
          <w14:textFill>
            <w14:solidFill>
              <w14:schemeClr w14:val="tx1"/>
            </w14:solidFill>
          </w14:textFill>
        </w:rPr>
        <w:t>市场价格行情发布的每个品种的零售价为计价基准，当上下浮动超过采购参谈截止日3%时予以调整。</w:t>
      </w:r>
    </w:p>
    <w:bookmarkEnd w:id="35"/>
    <w:p w14:paraId="0926AAB2">
      <w:pPr>
        <w:pStyle w:val="16"/>
        <w:snapToGrid w:val="0"/>
        <w:spacing w:before="120" w:after="120" w:line="330" w:lineRule="exact"/>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第二条：合同履约期限：202</w:t>
      </w:r>
      <w:r>
        <w:rPr>
          <w:rFonts w:hint="eastAsia" w:hAnsi="宋体" w:cs="宋体"/>
          <w:color w:val="000000" w:themeColor="text1"/>
          <w:kern w:val="0"/>
          <w:sz w:val="24"/>
          <w:szCs w:val="24"/>
          <w:lang w:val="en-US" w:eastAsia="zh-CN"/>
          <w14:textFill>
            <w14:solidFill>
              <w14:schemeClr w14:val="tx1"/>
            </w14:solidFill>
          </w14:textFill>
        </w:rPr>
        <w:t xml:space="preserve"> </w:t>
      </w:r>
      <w:r>
        <w:rPr>
          <w:rFonts w:hint="eastAsia" w:hAnsi="宋体" w:cs="宋体"/>
          <w:color w:val="000000" w:themeColor="text1"/>
          <w:kern w:val="0"/>
          <w:sz w:val="24"/>
          <w:szCs w:val="24"/>
          <w14:textFill>
            <w14:solidFill>
              <w14:schemeClr w14:val="tx1"/>
            </w14:solidFill>
          </w14:textFill>
        </w:rPr>
        <w:t xml:space="preserve"> 年  月  日至202 年  月  日。</w:t>
      </w:r>
    </w:p>
    <w:p w14:paraId="6B085B07">
      <w:pPr>
        <w:pStyle w:val="16"/>
        <w:snapToGrid w:val="0"/>
        <w:spacing w:before="120" w:after="120" w:line="330" w:lineRule="exact"/>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第三条：质量保证</w:t>
      </w:r>
      <w:r>
        <w:rPr>
          <w:rFonts w:hint="eastAsia" w:hAnsi="宋体" w:cs="宋体"/>
          <w:color w:val="000000" w:themeColor="text1"/>
          <w:kern w:val="0"/>
          <w:sz w:val="24"/>
          <w:szCs w:val="24"/>
          <w14:textFill>
            <w14:solidFill>
              <w14:schemeClr w14:val="tx1"/>
            </w14:solidFill>
          </w14:textFill>
        </w:rPr>
        <w:tab/>
      </w:r>
    </w:p>
    <w:p w14:paraId="2B9A0A6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乙方保证所供的商品质量必须符合国家食品卫生、安全有关标准，保质期不得低于生产厂商标注保质期限剩余三分之二的时间，并能提供所供商品生产企业的食品生产许可证、产品合格证等相关证件。</w:t>
      </w:r>
    </w:p>
    <w:p w14:paraId="3CA67DE7">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第四条：配送流程及要求</w:t>
      </w:r>
    </w:p>
    <w:p w14:paraId="3E264A5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1、乙方必须按与甲方约定的时间地点配货送货到位。</w:t>
      </w:r>
    </w:p>
    <w:p w14:paraId="66EBBCE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2、货物送达后由甲方相关负责人对质量、数量验收后确认签字。</w:t>
      </w:r>
    </w:p>
    <w:p w14:paraId="01DD2545">
      <w:pPr>
        <w:pStyle w:val="16"/>
        <w:snapToGrid w:val="0"/>
        <w:spacing w:before="120" w:after="120" w:line="330" w:lineRule="exac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第五条：验收</w:t>
      </w:r>
    </w:p>
    <w:p w14:paraId="1929EA7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甲方根据招标文件和合同要求的规定按供货批次验收。甲乙双方对商品质量有争议的，以甲方所在地的卫生或质量技术监督部门检测为准，检测不合格的，相关费用由乙方支付，否则由甲方支付。</w:t>
      </w:r>
    </w:p>
    <w:p w14:paraId="20EF3BE5">
      <w:pPr>
        <w:pStyle w:val="16"/>
        <w:snapToGrid w:val="0"/>
        <w:spacing w:before="120" w:after="120" w:line="330" w:lineRule="exac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第六条：运输要求</w:t>
      </w:r>
    </w:p>
    <w:p w14:paraId="721145F0">
      <w:pPr>
        <w:pStyle w:val="16"/>
        <w:snapToGrid w:val="0"/>
        <w:spacing w:before="120" w:after="120" w:line="360" w:lineRule="auto"/>
        <w:ind w:firstLine="480" w:firstLineChars="20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乙方负责运输、装卸全过程，乙方经营费用由乙方承担。在配送运输中要确保安全，在配送中发生安全事故，乙方承担一切责任。</w:t>
      </w:r>
    </w:p>
    <w:p w14:paraId="59855C97">
      <w:pPr>
        <w:pStyle w:val="16"/>
        <w:spacing w:before="120" w:after="120" w:line="360" w:lineRule="auto"/>
        <w:rPr>
          <w:rFonts w:hint="eastAsia" w:hAnsi="宋体" w:cs="宋体"/>
          <w:color w:val="000000" w:themeColor="text1"/>
          <w:kern w:val="0"/>
          <w:sz w:val="24"/>
          <w:szCs w:val="24"/>
          <w14:textFill>
            <w14:solidFill>
              <w14:schemeClr w14:val="tx1"/>
            </w14:solidFill>
          </w14:textFill>
        </w:rPr>
      </w:pPr>
      <w:bookmarkStart w:id="36" w:name="_Toc295230440"/>
      <w:r>
        <w:rPr>
          <w:rFonts w:hint="eastAsia" w:hAnsi="宋体" w:cs="宋体"/>
          <w:color w:val="000000" w:themeColor="text1"/>
          <w:kern w:val="0"/>
          <w:sz w:val="24"/>
          <w:szCs w:val="24"/>
          <w14:textFill>
            <w14:solidFill>
              <w14:schemeClr w14:val="tx1"/>
            </w14:solidFill>
          </w14:textFill>
        </w:rPr>
        <w:t>第七条：履约保</w:t>
      </w:r>
      <w:r>
        <w:rPr>
          <w:rFonts w:hint="eastAsia" w:ascii="宋体" w:hAnsi="宋体" w:eastAsia="宋体" w:cs="宋体"/>
          <w:color w:val="000000" w:themeColor="text1"/>
          <w:kern w:val="0"/>
          <w:sz w:val="24"/>
          <w:szCs w:val="24"/>
          <w14:textFill>
            <w14:solidFill>
              <w14:schemeClr w14:val="tx1"/>
            </w14:solidFill>
          </w14:textFill>
        </w:rPr>
        <w:t>证金</w:t>
      </w:r>
      <w:bookmarkEnd w:id="36"/>
      <w:r>
        <w:rPr>
          <w:rFonts w:hint="eastAsia" w:ascii="宋体" w:hAnsi="宋体" w:eastAsia="宋体" w:cs="宋体"/>
          <w:color w:val="000000" w:themeColor="text1"/>
          <w:kern w:val="0"/>
          <w:sz w:val="24"/>
          <w:szCs w:val="24"/>
          <w:lang w:eastAsia="zh-CN"/>
          <w14:textFill>
            <w14:solidFill>
              <w14:schemeClr w14:val="tx1"/>
            </w14:solidFill>
          </w14:textFill>
        </w:rPr>
        <w:t>：本项目不收取</w:t>
      </w:r>
      <w:r>
        <w:rPr>
          <w:rFonts w:hint="eastAsia" w:ascii="宋体" w:hAnsi="宋体" w:eastAsia="宋体" w:cs="宋体"/>
          <w:color w:val="000000" w:themeColor="text1"/>
          <w:kern w:val="0"/>
          <w:sz w:val="24"/>
          <w:szCs w:val="24"/>
          <w14:textFill>
            <w14:solidFill>
              <w14:schemeClr w14:val="tx1"/>
            </w14:solidFill>
          </w14:textFill>
        </w:rPr>
        <w:t>履约保证金</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7105735B">
      <w:pPr>
        <w:pStyle w:val="16"/>
        <w:snapToGrid w:val="0"/>
        <w:spacing w:before="120" w:after="120" w:line="330" w:lineRule="exac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第八条：违约、违规处理：</w:t>
      </w:r>
    </w:p>
    <w:p w14:paraId="0B9B69F3">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为加强管理、做好粮油定点配送工作，</w:t>
      </w:r>
      <w:r>
        <w:rPr>
          <w:rFonts w:hint="eastAsia"/>
          <w:color w:val="000000" w:themeColor="text1"/>
          <w:sz w:val="24"/>
          <w:szCs w:val="24"/>
          <w14:textFill>
            <w14:solidFill>
              <w14:schemeClr w14:val="tx1"/>
            </w14:solidFill>
          </w14:textFill>
        </w:rPr>
        <w:t>乙方</w:t>
      </w:r>
      <w:r>
        <w:rPr>
          <w:rFonts w:hint="eastAsia" w:hAnsi="宋体" w:cs="宋体"/>
          <w:color w:val="000000" w:themeColor="text1"/>
          <w:kern w:val="0"/>
          <w:sz w:val="24"/>
          <w:szCs w:val="24"/>
          <w14:textFill>
            <w14:solidFill>
              <w14:schemeClr w14:val="tx1"/>
            </w14:solidFill>
          </w14:textFill>
        </w:rPr>
        <w:t>必须接受缙云县行业主管部门的监督检查。检查将涉及食品安全、卫生检疫、人员健康、服务质量、收费价格、用户投诉等多个因素。</w:t>
      </w:r>
    </w:p>
    <w:p w14:paraId="4E8D5832">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1、违约处罚</w:t>
      </w:r>
    </w:p>
    <w:p w14:paraId="1D29A898">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甲方的违约责任</w:t>
      </w:r>
    </w:p>
    <w:p w14:paraId="06B062CB">
      <w:pPr>
        <w:pStyle w:val="16"/>
        <w:snapToGrid w:val="0"/>
        <w:spacing w:before="120" w:after="120" w:line="360" w:lineRule="auto"/>
        <w:ind w:firstLine="48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w:t>
      </w:r>
      <w:r>
        <w:rPr>
          <w:rFonts w:hint="eastAsia" w:hAnsi="宋体" w:cs="宋体"/>
          <w:color w:val="000000" w:themeColor="text1"/>
          <w:kern w:val="0"/>
          <w:sz w:val="24"/>
          <w:szCs w:val="24"/>
          <w:lang w:val="zh-CN"/>
          <w14:textFill>
            <w14:solidFill>
              <w14:schemeClr w14:val="tx1"/>
            </w14:solidFill>
          </w14:textFill>
        </w:rPr>
        <w:t>甲方无故逾期办理款项支付手续的，甲方应按逾期付款总额每日</w:t>
      </w:r>
      <w:r>
        <w:rPr>
          <w:rFonts w:hint="eastAsia" w:hAnsi="宋体" w:cs="宋体"/>
          <w:color w:val="000000" w:themeColor="text1"/>
          <w:kern w:val="0"/>
          <w:sz w:val="24"/>
          <w:szCs w:val="24"/>
          <w14:textFill>
            <w14:solidFill>
              <w14:schemeClr w14:val="tx1"/>
            </w14:solidFill>
          </w14:textFill>
        </w:rPr>
        <w:t>0.</w:t>
      </w:r>
      <w:r>
        <w:rPr>
          <w:rFonts w:hint="eastAsia" w:hAnsi="宋体" w:cs="宋体"/>
          <w:color w:val="000000" w:themeColor="text1"/>
          <w:kern w:val="0"/>
          <w:sz w:val="24"/>
          <w:szCs w:val="24"/>
          <w:lang w:val="en-US" w:eastAsia="zh-CN"/>
          <w14:textFill>
            <w14:solidFill>
              <w14:schemeClr w14:val="tx1"/>
            </w14:solidFill>
          </w14:textFill>
        </w:rPr>
        <w:t>1</w:t>
      </w:r>
      <w:r>
        <w:rPr>
          <w:rFonts w:hint="eastAsia" w:hAnsi="宋体" w:cs="宋体"/>
          <w:color w:val="000000" w:themeColor="text1"/>
          <w:kern w:val="0"/>
          <w:sz w:val="24"/>
          <w:szCs w:val="24"/>
          <w14:textFill>
            <w14:solidFill>
              <w14:schemeClr w14:val="tx1"/>
            </w14:solidFill>
          </w14:textFill>
        </w:rPr>
        <w:t>%</w:t>
      </w:r>
      <w:r>
        <w:rPr>
          <w:rFonts w:hint="eastAsia" w:hAnsi="宋体" w:cs="宋体"/>
          <w:color w:val="000000" w:themeColor="text1"/>
          <w:kern w:val="0"/>
          <w:sz w:val="24"/>
          <w:szCs w:val="24"/>
          <w:lang w:val="zh-CN"/>
          <w14:textFill>
            <w14:solidFill>
              <w14:schemeClr w14:val="tx1"/>
            </w14:solidFill>
          </w14:textFill>
        </w:rPr>
        <w:t>向乙方支付违约金。</w:t>
      </w:r>
    </w:p>
    <w:p w14:paraId="2E476B04">
      <w:pPr>
        <w:pStyle w:val="16"/>
        <w:snapToGrid w:val="0"/>
        <w:spacing w:before="120" w:after="120" w:line="360" w:lineRule="auto"/>
        <w:ind w:firstLine="48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w:t>
      </w:r>
      <w:r>
        <w:rPr>
          <w:rFonts w:hint="eastAsia" w:hAnsi="宋体" w:cs="宋体"/>
          <w:color w:val="000000" w:themeColor="text1"/>
          <w:kern w:val="0"/>
          <w:sz w:val="24"/>
          <w:szCs w:val="24"/>
          <w14:textFill>
            <w14:solidFill>
              <w14:schemeClr w14:val="tx1"/>
            </w14:solidFill>
          </w14:textFill>
        </w:rPr>
        <w:t>2</w:t>
      </w:r>
      <w:r>
        <w:rPr>
          <w:rFonts w:hint="eastAsia" w:hAnsi="宋体" w:cs="宋体"/>
          <w:color w:val="000000" w:themeColor="text1"/>
          <w:kern w:val="0"/>
          <w:sz w:val="24"/>
          <w:szCs w:val="24"/>
          <w:lang w:val="zh-CN"/>
          <w14:textFill>
            <w14:solidFill>
              <w14:schemeClr w14:val="tx1"/>
            </w14:solidFill>
          </w14:textFill>
        </w:rPr>
        <w:t>）因甲方原因造成乙方停工的，甲方需给予乙方支付合同款项的2%作为经济补偿。</w:t>
      </w:r>
    </w:p>
    <w:p w14:paraId="2A0D39EC">
      <w:pPr>
        <w:pStyle w:val="16"/>
        <w:snapToGrid w:val="0"/>
        <w:spacing w:before="120" w:after="120" w:line="360" w:lineRule="auto"/>
        <w:ind w:firstLine="48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w:t>
      </w:r>
      <w:r>
        <w:rPr>
          <w:rFonts w:hint="eastAsia" w:hAnsi="宋体" w:cs="宋体"/>
          <w:color w:val="000000" w:themeColor="text1"/>
          <w:kern w:val="0"/>
          <w:sz w:val="24"/>
          <w:szCs w:val="24"/>
          <w14:textFill>
            <w14:solidFill>
              <w14:schemeClr w14:val="tx1"/>
            </w14:solidFill>
          </w14:textFill>
        </w:rPr>
        <w:t>3</w:t>
      </w:r>
      <w:r>
        <w:rPr>
          <w:rFonts w:hint="eastAsia" w:hAnsi="宋体" w:cs="宋体"/>
          <w:color w:val="000000" w:themeColor="text1"/>
          <w:kern w:val="0"/>
          <w:sz w:val="24"/>
          <w:szCs w:val="24"/>
          <w:lang w:val="zh-CN"/>
          <w14:textFill>
            <w14:solidFill>
              <w14:schemeClr w14:val="tx1"/>
            </w14:solidFill>
          </w14:textFill>
        </w:rPr>
        <w:t>）</w:t>
      </w:r>
      <w:r>
        <w:rPr>
          <w:rFonts w:hint="eastAsia" w:hAnsi="宋体" w:cs="宋体"/>
          <w:color w:val="000000" w:themeColor="text1"/>
          <w:kern w:val="0"/>
          <w:sz w:val="24"/>
          <w:szCs w:val="24"/>
          <w14:textFill>
            <w14:solidFill>
              <w14:schemeClr w14:val="tx1"/>
            </w14:solidFill>
          </w14:textFill>
        </w:rPr>
        <w:t>甲方单方无故解除合同的，甲方应向乙方支付合同总值10%的违约金，如造成乙方损失超过违约金的，由甲方继续承担赔偿责任</w:t>
      </w:r>
      <w:r>
        <w:rPr>
          <w:rFonts w:hint="eastAsia" w:hAnsi="宋体" w:cs="宋体"/>
          <w:color w:val="000000" w:themeColor="text1"/>
          <w:kern w:val="0"/>
          <w:sz w:val="24"/>
          <w:szCs w:val="24"/>
          <w:lang w:val="zh-CN"/>
          <w14:textFill>
            <w14:solidFill>
              <w14:schemeClr w14:val="tx1"/>
            </w14:solidFill>
          </w14:textFill>
        </w:rPr>
        <w:t>。</w:t>
      </w:r>
    </w:p>
    <w:p w14:paraId="49509AA5">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乙方的违约责任</w:t>
      </w:r>
    </w:p>
    <w:p w14:paraId="11555843">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（1）无正当理由拒绝配送</w:t>
      </w:r>
      <w:r>
        <w:rPr>
          <w:rFonts w:hint="eastAsia" w:hAnsi="宋体" w:cs="宋体"/>
          <w:color w:val="000000" w:themeColor="text1"/>
          <w:kern w:val="0"/>
          <w:sz w:val="24"/>
          <w:szCs w:val="24"/>
          <w:lang w:eastAsia="zh-CN"/>
          <w14:textFill>
            <w14:solidFill>
              <w14:schemeClr w14:val="tx1"/>
            </w14:solidFill>
          </w14:textFill>
        </w:rPr>
        <w:t>甲方</w:t>
      </w:r>
      <w:r>
        <w:rPr>
          <w:rFonts w:hint="eastAsia" w:hAnsi="宋体" w:cs="宋体"/>
          <w:color w:val="000000" w:themeColor="text1"/>
          <w:kern w:val="0"/>
          <w:sz w:val="24"/>
          <w:szCs w:val="24"/>
          <w14:textFill>
            <w14:solidFill>
              <w14:schemeClr w14:val="tx1"/>
            </w14:solidFill>
          </w14:textFill>
        </w:rPr>
        <w:t>指定粮油，每次</w:t>
      </w:r>
      <w:r>
        <w:rPr>
          <w:rFonts w:hint="eastAsia" w:hAnsi="宋体" w:cs="宋体"/>
          <w:color w:val="000000" w:themeColor="text1"/>
          <w:kern w:val="0"/>
          <w:sz w:val="24"/>
          <w:szCs w:val="24"/>
          <w:lang w:eastAsia="zh-CN"/>
          <w14:textFill>
            <w14:solidFill>
              <w14:schemeClr w14:val="tx1"/>
            </w14:solidFill>
          </w14:textFill>
        </w:rPr>
        <w:t>支付</w:t>
      </w:r>
      <w:r>
        <w:rPr>
          <w:rFonts w:hint="eastAsia" w:hAnsi="宋体" w:cs="宋体"/>
          <w:color w:val="000000" w:themeColor="text1"/>
          <w:kern w:val="0"/>
          <w:sz w:val="24"/>
          <w:szCs w:val="24"/>
          <w14:textFill>
            <w14:solidFill>
              <w14:schemeClr w14:val="tx1"/>
            </w14:solidFill>
          </w14:textFill>
        </w:rPr>
        <w:t>5000元</w:t>
      </w:r>
      <w:r>
        <w:rPr>
          <w:rFonts w:hint="eastAsia" w:hAnsi="宋体" w:cs="宋体"/>
          <w:color w:val="000000" w:themeColor="text1"/>
          <w:kern w:val="0"/>
          <w:sz w:val="24"/>
          <w:szCs w:val="24"/>
          <w:lang w:val="zh-CN"/>
          <w14:textFill>
            <w14:solidFill>
              <w14:schemeClr w14:val="tx1"/>
            </w14:solidFill>
          </w14:textFill>
        </w:rPr>
        <w:t>违约金</w:t>
      </w:r>
      <w:r>
        <w:rPr>
          <w:rFonts w:hint="eastAsia" w:hAnsi="宋体" w:cs="宋体"/>
          <w:color w:val="000000" w:themeColor="text1"/>
          <w:kern w:val="0"/>
          <w:sz w:val="24"/>
          <w:szCs w:val="24"/>
          <w14:textFill>
            <w14:solidFill>
              <w14:schemeClr w14:val="tx1"/>
            </w14:solidFill>
          </w14:textFill>
        </w:rPr>
        <w:t>，超过三次的，甲方有权单方解除合同；</w:t>
      </w:r>
    </w:p>
    <w:p w14:paraId="2D06BFD6">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（2）不按合同规定提供服务或因延误配送时间影响</w:t>
      </w:r>
      <w:r>
        <w:rPr>
          <w:rFonts w:hint="eastAsia" w:hAnsi="宋体" w:cs="宋体"/>
          <w:color w:val="000000" w:themeColor="text1"/>
          <w:kern w:val="0"/>
          <w:sz w:val="24"/>
          <w:szCs w:val="24"/>
          <w:lang w:eastAsia="zh-CN"/>
          <w14:textFill>
            <w14:solidFill>
              <w14:schemeClr w14:val="tx1"/>
            </w14:solidFill>
          </w14:textFill>
        </w:rPr>
        <w:t>甲方</w:t>
      </w:r>
      <w:r>
        <w:rPr>
          <w:rFonts w:hint="eastAsia" w:hAnsi="宋体" w:cs="宋体"/>
          <w:color w:val="000000" w:themeColor="text1"/>
          <w:kern w:val="0"/>
          <w:sz w:val="24"/>
          <w:szCs w:val="24"/>
          <w14:textFill>
            <w14:solidFill>
              <w14:schemeClr w14:val="tx1"/>
            </w14:solidFill>
          </w14:textFill>
        </w:rPr>
        <w:t>正常使用，每次</w:t>
      </w:r>
      <w:r>
        <w:rPr>
          <w:rFonts w:hint="eastAsia" w:hAnsi="宋体" w:cs="宋体"/>
          <w:color w:val="000000" w:themeColor="text1"/>
          <w:kern w:val="0"/>
          <w:sz w:val="24"/>
          <w:szCs w:val="24"/>
          <w:lang w:eastAsia="zh-CN"/>
          <w14:textFill>
            <w14:solidFill>
              <w14:schemeClr w14:val="tx1"/>
            </w14:solidFill>
          </w14:textFill>
        </w:rPr>
        <w:t>支付</w:t>
      </w:r>
      <w:r>
        <w:rPr>
          <w:rFonts w:hint="eastAsia" w:hAnsi="宋体" w:cs="宋体"/>
          <w:color w:val="000000" w:themeColor="text1"/>
          <w:kern w:val="0"/>
          <w:sz w:val="24"/>
          <w:szCs w:val="24"/>
          <w14:textFill>
            <w14:solidFill>
              <w14:schemeClr w14:val="tx1"/>
            </w14:solidFill>
          </w14:textFill>
        </w:rPr>
        <w:t>1000元</w:t>
      </w:r>
      <w:r>
        <w:rPr>
          <w:rFonts w:hint="eastAsia" w:hAnsi="宋体" w:cs="宋体"/>
          <w:color w:val="000000" w:themeColor="text1"/>
          <w:kern w:val="0"/>
          <w:sz w:val="24"/>
          <w:szCs w:val="24"/>
          <w:lang w:val="zh-CN"/>
          <w14:textFill>
            <w14:solidFill>
              <w14:schemeClr w14:val="tx1"/>
            </w14:solidFill>
          </w14:textFill>
        </w:rPr>
        <w:t>违约金</w:t>
      </w:r>
      <w:r>
        <w:rPr>
          <w:rFonts w:hint="eastAsia" w:hAnsi="宋体" w:cs="宋体"/>
          <w:color w:val="000000" w:themeColor="text1"/>
          <w:kern w:val="0"/>
          <w:sz w:val="24"/>
          <w:szCs w:val="24"/>
          <w14:textFill>
            <w14:solidFill>
              <w14:schemeClr w14:val="tx1"/>
            </w14:solidFill>
          </w14:textFill>
        </w:rPr>
        <w:t>，超过三次的，甲方有权单方解除合同；</w:t>
      </w:r>
    </w:p>
    <w:p w14:paraId="0B7111EA">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w:t>
      </w:r>
      <w:r>
        <w:rPr>
          <w:rFonts w:hint="eastAsia" w:hAnsi="宋体" w:cs="宋体"/>
          <w:color w:val="000000" w:themeColor="text1"/>
          <w:kern w:val="0"/>
          <w:sz w:val="24"/>
          <w:szCs w:val="24"/>
          <w:lang w:val="en-US" w:eastAsia="zh-CN"/>
          <w14:textFill>
            <w14:solidFill>
              <w14:schemeClr w14:val="tx1"/>
            </w14:solidFill>
          </w14:textFill>
        </w:rPr>
        <w:t>3</w:t>
      </w:r>
      <w:r>
        <w:rPr>
          <w:rFonts w:hint="eastAsia" w:hAnsi="宋体" w:cs="宋体"/>
          <w:color w:val="000000" w:themeColor="text1"/>
          <w:kern w:val="0"/>
          <w:sz w:val="24"/>
          <w:szCs w:val="24"/>
          <w14:textFill>
            <w14:solidFill>
              <w14:schemeClr w14:val="tx1"/>
            </w14:solidFill>
          </w14:textFill>
        </w:rPr>
        <w:t>）被</w:t>
      </w:r>
      <w:r>
        <w:rPr>
          <w:rFonts w:hint="eastAsia" w:hAnsi="宋体" w:cs="宋体"/>
          <w:color w:val="000000" w:themeColor="text1"/>
          <w:kern w:val="0"/>
          <w:sz w:val="24"/>
          <w:szCs w:val="24"/>
          <w:lang w:eastAsia="zh-CN"/>
          <w14:textFill>
            <w14:solidFill>
              <w14:schemeClr w14:val="tx1"/>
            </w14:solidFill>
          </w14:textFill>
        </w:rPr>
        <w:t>甲方</w:t>
      </w:r>
      <w:r>
        <w:rPr>
          <w:rFonts w:hint="eastAsia" w:hAnsi="宋体" w:cs="宋体"/>
          <w:color w:val="000000" w:themeColor="text1"/>
          <w:kern w:val="0"/>
          <w:sz w:val="24"/>
          <w:szCs w:val="24"/>
          <w14:textFill>
            <w14:solidFill>
              <w14:schemeClr w14:val="tx1"/>
            </w14:solidFill>
          </w14:textFill>
        </w:rPr>
        <w:t>书面要求退货、换货后，仍拒不履行的，每次</w:t>
      </w:r>
      <w:r>
        <w:rPr>
          <w:rFonts w:hint="eastAsia" w:hAnsi="宋体" w:cs="宋体"/>
          <w:color w:val="000000" w:themeColor="text1"/>
          <w:kern w:val="0"/>
          <w:sz w:val="24"/>
          <w:szCs w:val="24"/>
          <w:lang w:eastAsia="zh-CN"/>
          <w14:textFill>
            <w14:solidFill>
              <w14:schemeClr w14:val="tx1"/>
            </w14:solidFill>
          </w14:textFill>
        </w:rPr>
        <w:t>支付</w:t>
      </w:r>
      <w:r>
        <w:rPr>
          <w:rFonts w:hint="eastAsia" w:hAnsi="宋体" w:cs="宋体"/>
          <w:color w:val="000000" w:themeColor="text1"/>
          <w:kern w:val="0"/>
          <w:sz w:val="24"/>
          <w:szCs w:val="24"/>
          <w14:textFill>
            <w14:solidFill>
              <w14:schemeClr w14:val="tx1"/>
            </w14:solidFill>
          </w14:textFill>
        </w:rPr>
        <w:t>1000元</w:t>
      </w:r>
      <w:r>
        <w:rPr>
          <w:rFonts w:hint="eastAsia" w:hAnsi="宋体" w:cs="宋体"/>
          <w:color w:val="000000" w:themeColor="text1"/>
          <w:kern w:val="0"/>
          <w:sz w:val="24"/>
          <w:szCs w:val="24"/>
          <w:lang w:val="zh-CN"/>
          <w14:textFill>
            <w14:solidFill>
              <w14:schemeClr w14:val="tx1"/>
            </w14:solidFill>
          </w14:textFill>
        </w:rPr>
        <w:t>违约金</w:t>
      </w:r>
      <w:r>
        <w:rPr>
          <w:rFonts w:hint="eastAsia" w:hAnsi="宋体" w:cs="宋体"/>
          <w:color w:val="000000" w:themeColor="text1"/>
          <w:kern w:val="0"/>
          <w:sz w:val="24"/>
          <w:szCs w:val="24"/>
          <w14:textFill>
            <w14:solidFill>
              <w14:schemeClr w14:val="tx1"/>
            </w14:solidFill>
          </w14:textFill>
        </w:rPr>
        <w:t>，超过三次的，甲方有权单方解除合同；</w:t>
      </w:r>
    </w:p>
    <w:p w14:paraId="6BAAC654">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w:t>
      </w:r>
      <w:r>
        <w:rPr>
          <w:rFonts w:hint="eastAsia" w:hAnsi="宋体" w:cs="宋体"/>
          <w:color w:val="000000" w:themeColor="text1"/>
          <w:kern w:val="0"/>
          <w:sz w:val="24"/>
          <w:szCs w:val="24"/>
          <w:lang w:val="en-US" w:eastAsia="zh-CN"/>
          <w14:textFill>
            <w14:solidFill>
              <w14:schemeClr w14:val="tx1"/>
            </w14:solidFill>
          </w14:textFill>
        </w:rPr>
        <w:t>4</w:t>
      </w:r>
      <w:r>
        <w:rPr>
          <w:rFonts w:hint="eastAsia" w:hAnsi="宋体" w:cs="宋体"/>
          <w:color w:val="000000" w:themeColor="text1"/>
          <w:kern w:val="0"/>
          <w:sz w:val="24"/>
          <w:szCs w:val="24"/>
          <w14:textFill>
            <w14:solidFill>
              <w14:schemeClr w14:val="tx1"/>
            </w14:solidFill>
          </w14:textFill>
        </w:rPr>
        <w:t>）擅自将配送业务转包、分包给第三人经营，</w:t>
      </w:r>
      <w:r>
        <w:rPr>
          <w:rFonts w:hint="eastAsia" w:hAnsi="宋体" w:cs="宋体"/>
          <w:color w:val="000000" w:themeColor="text1"/>
          <w:kern w:val="0"/>
          <w:sz w:val="24"/>
          <w:szCs w:val="24"/>
          <w:lang w:eastAsia="zh-CN"/>
          <w14:textFill>
            <w14:solidFill>
              <w14:schemeClr w14:val="tx1"/>
            </w14:solidFill>
          </w14:textFill>
        </w:rPr>
        <w:t>该转包、分包行为无效，乙方需向甲方支付</w:t>
      </w:r>
      <w:r>
        <w:rPr>
          <w:rFonts w:hint="eastAsia" w:hAnsi="宋体" w:cs="宋体"/>
          <w:color w:val="000000" w:themeColor="text1"/>
          <w:kern w:val="0"/>
          <w:sz w:val="24"/>
          <w:szCs w:val="24"/>
          <w14:textFill>
            <w14:solidFill>
              <w14:schemeClr w14:val="tx1"/>
            </w14:solidFill>
          </w14:textFill>
        </w:rPr>
        <w:t>10000元</w:t>
      </w:r>
      <w:r>
        <w:rPr>
          <w:rFonts w:hint="eastAsia" w:hAnsi="宋体" w:cs="宋体"/>
          <w:color w:val="000000" w:themeColor="text1"/>
          <w:kern w:val="0"/>
          <w:sz w:val="24"/>
          <w:szCs w:val="24"/>
          <w:lang w:val="zh-CN"/>
          <w14:textFill>
            <w14:solidFill>
              <w14:schemeClr w14:val="tx1"/>
            </w14:solidFill>
          </w14:textFill>
        </w:rPr>
        <w:t>违约金，并且乙方需立即改正</w:t>
      </w:r>
      <w:r>
        <w:rPr>
          <w:rFonts w:hint="eastAsia" w:hAnsi="宋体" w:cs="宋体"/>
          <w:color w:val="000000" w:themeColor="text1"/>
          <w:kern w:val="0"/>
          <w:sz w:val="24"/>
          <w:szCs w:val="24"/>
          <w14:textFill>
            <w14:solidFill>
              <w14:schemeClr w14:val="tx1"/>
            </w14:solidFill>
          </w14:textFill>
        </w:rPr>
        <w:t>；</w:t>
      </w:r>
    </w:p>
    <w:p w14:paraId="1866950D">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w:t>
      </w:r>
      <w:r>
        <w:rPr>
          <w:rFonts w:hint="eastAsia" w:hAnsi="宋体" w:cs="宋体"/>
          <w:color w:val="000000" w:themeColor="text1"/>
          <w:kern w:val="0"/>
          <w:sz w:val="24"/>
          <w:szCs w:val="24"/>
          <w:lang w:val="en-US" w:eastAsia="zh-CN"/>
          <w14:textFill>
            <w14:solidFill>
              <w14:schemeClr w14:val="tx1"/>
            </w14:solidFill>
          </w14:textFill>
        </w:rPr>
        <w:t>5</w:t>
      </w:r>
      <w:r>
        <w:rPr>
          <w:rFonts w:hint="eastAsia" w:hAnsi="宋体" w:cs="宋体"/>
          <w:color w:val="000000" w:themeColor="text1"/>
          <w:kern w:val="0"/>
          <w:sz w:val="24"/>
          <w:szCs w:val="24"/>
          <w14:textFill>
            <w14:solidFill>
              <w14:schemeClr w14:val="tx1"/>
            </w14:solidFill>
          </w14:textFill>
        </w:rPr>
        <w:t>）其它严重违约行为。</w:t>
      </w:r>
    </w:p>
    <w:p w14:paraId="14907D35">
      <w:pPr>
        <w:pStyle w:val="16"/>
        <w:snapToGrid w:val="0"/>
        <w:spacing w:before="120" w:after="120" w:line="360" w:lineRule="auto"/>
        <w:ind w:firstLine="480"/>
        <w:rPr>
          <w:rFonts w:hint="eastAsia" w:hAnsi="宋体" w:cs="宋体"/>
          <w:color w:val="000000" w:themeColor="text1"/>
          <w:kern w:val="0"/>
          <w:sz w:val="24"/>
          <w:szCs w:val="24"/>
          <w:lang w:eastAsia="zh-CN"/>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3、违</w:t>
      </w:r>
      <w:r>
        <w:rPr>
          <w:rFonts w:hint="eastAsia" w:hAnsi="宋体" w:cs="宋体"/>
          <w:color w:val="000000" w:themeColor="text1"/>
          <w:kern w:val="0"/>
          <w:sz w:val="24"/>
          <w:szCs w:val="24"/>
          <w:lang w:eastAsia="zh-CN"/>
          <w14:textFill>
            <w14:solidFill>
              <w14:schemeClr w14:val="tx1"/>
            </w14:solidFill>
          </w14:textFill>
        </w:rPr>
        <w:t>约情形的法律后果</w:t>
      </w:r>
    </w:p>
    <w:p w14:paraId="499C3CFE">
      <w:pPr>
        <w:pStyle w:val="16"/>
        <w:snapToGrid w:val="0"/>
        <w:spacing w:before="120" w:after="120" w:line="36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eastAsia="zh-CN"/>
          <w14:textFill>
            <w14:solidFill>
              <w14:schemeClr w14:val="tx1"/>
            </w14:solidFill>
          </w14:textFill>
        </w:rPr>
        <w:t>甲方</w:t>
      </w:r>
      <w:r>
        <w:rPr>
          <w:rFonts w:hint="eastAsia" w:hAnsi="宋体" w:cs="宋体"/>
          <w:color w:val="000000" w:themeColor="text1"/>
          <w:kern w:val="0"/>
          <w:sz w:val="24"/>
          <w:szCs w:val="24"/>
          <w14:textFill>
            <w14:solidFill>
              <w14:schemeClr w14:val="tx1"/>
            </w14:solidFill>
          </w14:textFill>
        </w:rPr>
        <w:t>将以定期检查、不定期抽查、举报核查的方式，对食材品质、食材重量、配送时间、服务质量、价款结算等内容进行查验。若查验过程中发现</w:t>
      </w:r>
      <w:r>
        <w:rPr>
          <w:rFonts w:hint="eastAsia"/>
          <w:color w:val="000000" w:themeColor="text1"/>
          <w:sz w:val="24"/>
          <w:szCs w:val="24"/>
          <w14:textFill>
            <w14:solidFill>
              <w14:schemeClr w14:val="tx1"/>
            </w14:solidFill>
          </w14:textFill>
        </w:rPr>
        <w:t>乙方</w:t>
      </w:r>
      <w:r>
        <w:rPr>
          <w:rFonts w:hint="eastAsia" w:hAnsi="宋体" w:cs="宋体"/>
          <w:color w:val="000000" w:themeColor="text1"/>
          <w:kern w:val="0"/>
          <w:sz w:val="24"/>
          <w:szCs w:val="24"/>
          <w14:textFill>
            <w14:solidFill>
              <w14:schemeClr w14:val="tx1"/>
            </w14:solidFill>
          </w14:textFill>
        </w:rPr>
        <w:t>存在违反招标文件规定的违约情形时，即可按照上述要求</w:t>
      </w:r>
      <w:r>
        <w:rPr>
          <w:rFonts w:hint="eastAsia" w:hAnsi="宋体" w:cs="宋体"/>
          <w:color w:val="000000" w:themeColor="text1"/>
          <w:kern w:val="0"/>
          <w:sz w:val="24"/>
          <w:szCs w:val="24"/>
          <w:lang w:eastAsia="zh-CN"/>
          <w14:textFill>
            <w14:solidFill>
              <w14:schemeClr w14:val="tx1"/>
            </w14:solidFill>
          </w14:textFill>
        </w:rPr>
        <w:t>让乙方承担违约责任</w:t>
      </w:r>
      <w:r>
        <w:rPr>
          <w:rFonts w:hint="eastAsia" w:hAnsi="宋体" w:cs="宋体"/>
          <w:color w:val="000000" w:themeColor="text1"/>
          <w:kern w:val="0"/>
          <w:sz w:val="24"/>
          <w:szCs w:val="24"/>
          <w14:textFill>
            <w14:solidFill>
              <w14:schemeClr w14:val="tx1"/>
            </w14:solidFill>
          </w14:textFill>
        </w:rPr>
        <w:t>。</w:t>
      </w:r>
    </w:p>
    <w:p w14:paraId="5ADA6D7A">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第九条：其他约定</w:t>
      </w:r>
    </w:p>
    <w:p w14:paraId="041C5F80">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1、乙方应无条件提供运输工作人员资质、食品质量等相关资料，配合监督人员实施检查监督。</w:t>
      </w:r>
    </w:p>
    <w:p w14:paraId="7D961D99">
      <w:pPr>
        <w:tabs>
          <w:tab w:val="left" w:pos="180"/>
          <w:tab w:val="left" w:pos="2212"/>
        </w:tabs>
        <w:spacing w:line="360" w:lineRule="auto"/>
        <w:ind w:firstLine="352" w:firstLineChars="14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2、乙方须在合同签订后五天内向丙方提供一份完整的配送计划书及乙方认为可能需要的其它文件。</w:t>
      </w:r>
    </w:p>
    <w:p w14:paraId="639202E1">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3、经查实有商业贿赂行为的，丙方有权取消乙方配送资格，并按有关规定追究相关工作人员责任。</w:t>
      </w:r>
    </w:p>
    <w:p w14:paraId="1F73C9DF">
      <w:pPr>
        <w:pStyle w:val="16"/>
        <w:snapToGrid w:val="0"/>
        <w:spacing w:before="120" w:after="120" w:line="360" w:lineRule="auto"/>
        <w:ind w:firstLine="360" w:firstLineChars="15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4、招标文件、投标文件、 “承诺书”、“投标函”等为本合同不可分割的组成部分，与本合同具有同等法律效力。其他末尽事宜或遇不可抗力因素，由甲、乙双方协商解决。</w:t>
      </w:r>
    </w:p>
    <w:p w14:paraId="645431A7">
      <w:pPr>
        <w:pStyle w:val="16"/>
        <w:snapToGrid w:val="0"/>
        <w:spacing w:before="120" w:after="120" w:line="360" w:lineRule="auto"/>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第十条：争议的解决</w:t>
      </w:r>
    </w:p>
    <w:p w14:paraId="1203BA4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1、本合同双方发生争议，首先本着友好协商原则进行调解。</w:t>
      </w:r>
    </w:p>
    <w:p w14:paraId="7B764D1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2、因货物的质量问题发生争议，由缙云县政府有关部门或其指定的技术单位进行质量鉴定，该鉴定结论是终局的，甲乙双方应当接受。</w:t>
      </w:r>
    </w:p>
    <w:p w14:paraId="4980B51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3、本合同发生争议产生的诉讼，可向</w:t>
      </w:r>
      <w:r>
        <w:rPr>
          <w:rFonts w:hint="eastAsia" w:ascii="宋体" w:hAnsi="宋体" w:cs="宋体"/>
          <w:color w:val="000000" w:themeColor="text1"/>
          <w:sz w:val="24"/>
          <w:szCs w:val="24"/>
          <w:u w:val="single"/>
          <w14:textFill>
            <w14:solidFill>
              <w14:schemeClr w14:val="tx1"/>
            </w14:solidFill>
          </w14:textFill>
        </w:rPr>
        <w:t>缙云县人民法院</w:t>
      </w:r>
      <w:r>
        <w:rPr>
          <w:rFonts w:hint="eastAsia" w:ascii="宋体" w:hAnsi="宋体" w:cs="宋体"/>
          <w:color w:val="000000" w:themeColor="text1"/>
          <w:sz w:val="24"/>
          <w:szCs w:val="24"/>
          <w14:textFill>
            <w14:solidFill>
              <w14:schemeClr w14:val="tx1"/>
            </w14:solidFill>
          </w14:textFill>
        </w:rPr>
        <w:t>提起诉讼。</w:t>
      </w:r>
    </w:p>
    <w:p w14:paraId="20DC6025">
      <w:pPr>
        <w:pStyle w:val="16"/>
        <w:snapToGrid w:val="0"/>
        <w:spacing w:before="120" w:after="120" w:line="360" w:lineRule="auto"/>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第十一条：合同的生效</w:t>
      </w:r>
    </w:p>
    <w:p w14:paraId="2E5EB181">
      <w:pPr>
        <w:pStyle w:val="16"/>
        <w:snapToGrid w:val="0"/>
        <w:spacing w:before="120" w:after="120" w:line="360" w:lineRule="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 xml:space="preserve">    本合同经甲、乙双方法定代表人或其委托人签字并加盖双方公章后生效。本合同一式肆份，甲、乙双方各执二份。</w:t>
      </w:r>
    </w:p>
    <w:p w14:paraId="489E7B22">
      <w:pPr>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甲方名称：（盖章）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乙方名称：（盖章）</w:t>
      </w:r>
    </w:p>
    <w:p w14:paraId="45AF5863">
      <w:pPr>
        <w:pStyle w:val="16"/>
        <w:snapToGrid w:val="0"/>
        <w:spacing w:before="120" w:after="12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法定代表人或受委托人（签字）：          法定代表人或受委托人（签字）：</w:t>
      </w:r>
    </w:p>
    <w:p w14:paraId="0670E859">
      <w:pPr>
        <w:pStyle w:val="16"/>
        <w:snapToGrid w:val="0"/>
        <w:spacing w:before="120" w:after="12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地址：                                  地址： </w:t>
      </w:r>
    </w:p>
    <w:p w14:paraId="523A0596">
      <w:pPr>
        <w:pStyle w:val="16"/>
        <w:snapToGrid w:val="0"/>
        <w:spacing w:before="120" w:after="12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邮编：                                  邮编：</w:t>
      </w:r>
    </w:p>
    <w:p w14:paraId="1DEDBE74">
      <w:pPr>
        <w:pStyle w:val="16"/>
        <w:snapToGrid w:val="0"/>
        <w:spacing w:before="120" w:after="12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                                  电话：</w:t>
      </w:r>
    </w:p>
    <w:p w14:paraId="1A209B73">
      <w:pPr>
        <w:pStyle w:val="16"/>
        <w:snapToGrid w:val="0"/>
        <w:spacing w:before="120" w:after="12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传真：                                  传真：</w:t>
      </w:r>
    </w:p>
    <w:p w14:paraId="4AEA7BA7">
      <w:pPr>
        <w:pStyle w:val="16"/>
        <w:snapToGrid w:val="0"/>
        <w:spacing w:before="120" w:after="12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开户银行：                              开户银行： </w:t>
      </w:r>
    </w:p>
    <w:p w14:paraId="7A2C9F03">
      <w:pPr>
        <w:pStyle w:val="16"/>
        <w:snapToGrid w:val="0"/>
        <w:spacing w:before="120" w:after="12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帐号：                                  帐号：</w:t>
      </w:r>
    </w:p>
    <w:p w14:paraId="5B6D54A4">
      <w:pPr>
        <w:pStyle w:val="16"/>
        <w:snapToGrid w:val="0"/>
        <w:spacing w:before="120" w:after="12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w:t>
      </w:r>
    </w:p>
    <w:p w14:paraId="16B8C915">
      <w:pPr>
        <w:pStyle w:val="16"/>
        <w:snapToGrid w:val="0"/>
        <w:spacing w:before="120" w:after="120" w:line="330" w:lineRule="exact"/>
        <w:ind w:firstLine="360" w:firstLineChars="15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签约时间：202</w:t>
      </w: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 xml:space="preserve"> 年    月    日</w:t>
      </w:r>
    </w:p>
    <w:p w14:paraId="02656255">
      <w:pPr>
        <w:rPr>
          <w:color w:val="000000" w:themeColor="text1"/>
          <w14:textFill>
            <w14:solidFill>
              <w14:schemeClr w14:val="tx1"/>
            </w14:solidFill>
          </w14:textFill>
        </w:rPr>
      </w:pPr>
    </w:p>
    <w:p w14:paraId="410A8937">
      <w:pPr>
        <w:spacing w:line="360" w:lineRule="auto"/>
        <w:jc w:val="left"/>
        <w:rPr>
          <w:rFonts w:hint="eastAsia" w:ascii="宋体" w:hAnsi="宋体" w:cs="宋体"/>
          <w:b/>
          <w:bCs/>
          <w:color w:val="000000" w:themeColor="text1"/>
          <w:sz w:val="32"/>
          <w:szCs w:val="32"/>
          <w14:textFill>
            <w14:solidFill>
              <w14:schemeClr w14:val="tx1"/>
            </w14:solidFill>
          </w14:textFill>
        </w:rPr>
      </w:pPr>
    </w:p>
    <w:p w14:paraId="1A3B137A">
      <w:pPr>
        <w:rPr>
          <w:rFonts w:hint="eastAsia"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br w:type="page"/>
      </w:r>
    </w:p>
    <w:p w14:paraId="541B7254">
      <w:pPr>
        <w:spacing w:line="360" w:lineRule="auto"/>
        <w:jc w:val="center"/>
        <w:outlineLvl w:val="2"/>
        <w:rPr>
          <w:rFonts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第六章  谈判响应文件格式附件</w:t>
      </w:r>
    </w:p>
    <w:p w14:paraId="6CE30415">
      <w:pPr>
        <w:snapToGrid w:val="0"/>
        <w:spacing w:before="156" w:beforeLines="50" w:after="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p>
    <w:p w14:paraId="7F70B043">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14:paraId="4248227F">
      <w:pPr>
        <w:spacing w:before="312" w:beforeLines="100" w:line="360" w:lineRule="auto"/>
        <w:ind w:right="-108" w:firstLine="1800" w:firstLineChars="5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14:textFill>
            <w14:solidFill>
              <w14:schemeClr w14:val="tx1"/>
            </w14:solidFill>
          </w14:textFill>
        </w:rPr>
        <w:t xml:space="preserve">            </w:t>
      </w:r>
    </w:p>
    <w:p w14:paraId="33E28BBA">
      <w:pPr>
        <w:spacing w:after="100" w:afterAutospacing="1" w:line="800" w:lineRule="exact"/>
        <w:ind w:right="-108"/>
        <w:jc w:val="center"/>
        <w:rPr>
          <w:rFonts w:ascii="宋体" w:hAnsi="宋体"/>
          <w:b/>
          <w:color w:val="000000" w:themeColor="text1"/>
          <w:spacing w:val="40"/>
          <w:sz w:val="24"/>
          <w14:textFill>
            <w14:solidFill>
              <w14:schemeClr w14:val="tx1"/>
            </w14:solidFill>
          </w14:textFill>
        </w:rPr>
      </w:pPr>
    </w:p>
    <w:p w14:paraId="6661788E">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谈</w:t>
      </w:r>
    </w:p>
    <w:p w14:paraId="481377E4">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判</w:t>
      </w:r>
    </w:p>
    <w:p w14:paraId="04785271">
      <w:pPr>
        <w:spacing w:after="100" w:afterAutospacing="1"/>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响</w:t>
      </w:r>
    </w:p>
    <w:p w14:paraId="1D456E03">
      <w:pPr>
        <w:spacing w:after="100" w:afterAutospacing="1"/>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应</w:t>
      </w:r>
    </w:p>
    <w:p w14:paraId="3B95F682">
      <w:pPr>
        <w:spacing w:after="100" w:afterAutospacing="1"/>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文</w:t>
      </w:r>
    </w:p>
    <w:p w14:paraId="5E2D2078">
      <w:pPr>
        <w:spacing w:after="100" w:afterAutospacing="1"/>
        <w:ind w:right="-108"/>
        <w:jc w:val="center"/>
        <w:rPr>
          <w:rFonts w:ascii="宋体" w:hAnsi="宋体"/>
          <w:b/>
          <w:color w:val="000000" w:themeColor="text1"/>
          <w:spacing w:val="40"/>
          <w:sz w:val="48"/>
          <w:szCs w:val="48"/>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件</w:t>
      </w:r>
    </w:p>
    <w:p w14:paraId="6E3BFBD5">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单位全称（公章）：</w:t>
      </w:r>
    </w:p>
    <w:p w14:paraId="4EDE0F2E">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14:paraId="1D0F038E">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14:paraId="7D2D5812">
      <w:pP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br w:type="page"/>
      </w:r>
    </w:p>
    <w:p w14:paraId="7BF27B6F">
      <w:pPr>
        <w:snapToGrid w:val="0"/>
        <w:spacing w:before="50" w:after="50"/>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谈判响应文件目录</w:t>
      </w:r>
    </w:p>
    <w:p w14:paraId="1DA72B6E">
      <w:pPr>
        <w:snapToGrid w:val="0"/>
        <w:spacing w:before="50" w:after="50"/>
        <w:jc w:val="center"/>
        <w:rPr>
          <w:rFonts w:ascii="宋体" w:hAnsi="宋体"/>
          <w:b/>
          <w:bCs/>
          <w:color w:val="000000" w:themeColor="text1"/>
          <w:sz w:val="32"/>
          <w:szCs w:val="32"/>
          <w14:textFill>
            <w14:solidFill>
              <w14:schemeClr w14:val="tx1"/>
            </w14:solidFill>
          </w14:textFill>
        </w:rPr>
      </w:pPr>
    </w:p>
    <w:p w14:paraId="3F3EA24A">
      <w:pPr>
        <w:snapToGrid w:val="0"/>
        <w:spacing w:before="50" w:after="50"/>
        <w:jc w:val="center"/>
        <w:rPr>
          <w:rFonts w:ascii="宋体" w:hAnsi="宋体"/>
          <w:b/>
          <w:bCs/>
          <w:color w:val="000000" w:themeColor="text1"/>
          <w:sz w:val="32"/>
          <w:szCs w:val="32"/>
          <w14:textFill>
            <w14:solidFill>
              <w14:schemeClr w14:val="tx1"/>
            </w14:solidFill>
          </w14:textFill>
        </w:rPr>
      </w:pPr>
    </w:p>
    <w:p w14:paraId="45062C12">
      <w:pPr>
        <w:snapToGrid w:val="0"/>
        <w:spacing w:before="50" w:after="50" w:line="360" w:lineRule="auto"/>
        <w:ind w:firstLine="422" w:firstLineChars="15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第一部分：资格证明部分</w:t>
      </w:r>
    </w:p>
    <w:p w14:paraId="61D89CF8">
      <w:pPr>
        <w:numPr>
          <w:ilvl w:val="0"/>
          <w:numId w:val="0"/>
        </w:numPr>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谈判声明书（附件</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cs="宋体"/>
          <w:bCs/>
          <w:color w:val="000000" w:themeColor="text1"/>
          <w:sz w:val="24"/>
          <w:lang w:eastAsia="zh-CN"/>
          <w14:textFill>
            <w14:solidFill>
              <w14:schemeClr w14:val="tx1"/>
            </w14:solidFill>
          </w14:textFill>
        </w:rPr>
        <w:t>；</w:t>
      </w:r>
    </w:p>
    <w:p w14:paraId="7E4F6315">
      <w:pPr>
        <w:numPr>
          <w:ilvl w:val="0"/>
          <w:numId w:val="0"/>
        </w:numPr>
        <w:snapToGrid w:val="0"/>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授权委托书（法定代表人亲自办理谈判响应事宜的，则无需提交)（附件3）；</w:t>
      </w:r>
    </w:p>
    <w:p w14:paraId="49EBE240">
      <w:pPr>
        <w:numPr>
          <w:ilvl w:val="0"/>
          <w:numId w:val="0"/>
        </w:numPr>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3、法人或者其他组织的营业执照等证明文件，自然人的身份证明</w:t>
      </w:r>
      <w:r>
        <w:rPr>
          <w:rFonts w:hint="eastAsia" w:ascii="宋体" w:hAnsi="宋体" w:cs="宋体"/>
          <w:bCs/>
          <w:color w:val="000000" w:themeColor="text1"/>
          <w:sz w:val="24"/>
          <w:lang w:eastAsia="zh-CN"/>
          <w14:textFill>
            <w14:solidFill>
              <w14:schemeClr w14:val="tx1"/>
            </w14:solidFill>
          </w14:textFill>
        </w:rPr>
        <w:t>；</w:t>
      </w:r>
    </w:p>
    <w:p w14:paraId="19508D63">
      <w:pPr>
        <w:numPr>
          <w:ilvl w:val="0"/>
          <w:numId w:val="0"/>
        </w:numPr>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lang w:eastAsia="zh-CN"/>
          <w14:textFill>
            <w14:solidFill>
              <w14:schemeClr w14:val="tx1"/>
            </w14:solidFill>
          </w14:textFill>
        </w:rPr>
        <w:t>政府采购资格承诺函</w:t>
      </w:r>
      <w:r>
        <w:rPr>
          <w:rFonts w:hint="eastAsia" w:ascii="宋体" w:hAnsi="宋体" w:eastAsia="宋体" w:cs="宋体"/>
          <w:bCs/>
          <w:color w:val="000000" w:themeColor="text1"/>
          <w:sz w:val="24"/>
          <w14:textFill>
            <w14:solidFill>
              <w14:schemeClr w14:val="tx1"/>
            </w14:solidFill>
          </w14:textFill>
        </w:rPr>
        <w:t>（新成立的公司提供银行资信证明或担保机构的担保函扫描件）（附件</w:t>
      </w: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cs="宋体"/>
          <w:bCs/>
          <w:color w:val="000000" w:themeColor="text1"/>
          <w:sz w:val="24"/>
          <w:lang w:eastAsia="zh-CN"/>
          <w14:textFill>
            <w14:solidFill>
              <w14:schemeClr w14:val="tx1"/>
            </w14:solidFill>
          </w14:textFill>
        </w:rPr>
        <w:t>；</w:t>
      </w:r>
    </w:p>
    <w:p w14:paraId="33D343E9">
      <w:pPr>
        <w:numPr>
          <w:ilvl w:val="0"/>
          <w:numId w:val="0"/>
        </w:numPr>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5、提供采购公告中符合供应商特定条件的有效资质证书</w:t>
      </w:r>
      <w:r>
        <w:rPr>
          <w:rFonts w:hint="eastAsia" w:ascii="宋体" w:hAnsi="宋体" w:eastAsia="宋体" w:cs="宋体"/>
          <w:bCs/>
          <w:color w:val="000000" w:themeColor="text1"/>
          <w:sz w:val="24"/>
          <w:lang w:eastAsia="zh-CN"/>
          <w14:textFill>
            <w14:solidFill>
              <w14:schemeClr w14:val="tx1"/>
            </w14:solidFill>
          </w14:textFill>
        </w:rPr>
        <w:t>扫描件</w:t>
      </w:r>
      <w:r>
        <w:rPr>
          <w:rFonts w:hint="eastAsia" w:ascii="宋体" w:hAnsi="宋体" w:eastAsia="宋体" w:cs="宋体"/>
          <w:bCs/>
          <w:color w:val="000000" w:themeColor="text1"/>
          <w:sz w:val="24"/>
          <w14:textFill>
            <w14:solidFill>
              <w14:schemeClr w14:val="tx1"/>
            </w14:solidFill>
          </w14:textFill>
        </w:rPr>
        <w:t>（如有则提供），以及需要说明的其他资料</w:t>
      </w:r>
      <w:r>
        <w:rPr>
          <w:rFonts w:hint="eastAsia" w:ascii="宋体" w:hAnsi="宋体" w:cs="宋体"/>
          <w:bCs/>
          <w:color w:val="000000" w:themeColor="text1"/>
          <w:sz w:val="24"/>
          <w:lang w:eastAsia="zh-CN"/>
          <w14:textFill>
            <w14:solidFill>
              <w14:schemeClr w14:val="tx1"/>
            </w14:solidFill>
          </w14:textFill>
        </w:rPr>
        <w:t>；</w:t>
      </w:r>
    </w:p>
    <w:p w14:paraId="53FA2011">
      <w:pPr>
        <w:numPr>
          <w:ilvl w:val="0"/>
          <w:numId w:val="0"/>
        </w:numPr>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6、</w:t>
      </w:r>
      <w:r>
        <w:rPr>
          <w:rFonts w:hint="eastAsia" w:ascii="宋体" w:hAnsi="宋体" w:eastAsia="宋体" w:cs="宋体"/>
          <w:bCs/>
          <w:color w:val="000000" w:themeColor="text1"/>
          <w:sz w:val="24"/>
          <w14:textFill>
            <w14:solidFill>
              <w14:schemeClr w14:val="tx1"/>
            </w14:solidFill>
          </w14:textFill>
        </w:rPr>
        <w:t>中小企业声明函</w:t>
      </w:r>
      <w:r>
        <w:rPr>
          <w:rFonts w:hint="eastAsia" w:ascii="宋体" w:hAnsi="宋体" w:cs="宋体"/>
          <w:bCs/>
          <w:color w:val="000000" w:themeColor="text1"/>
          <w:sz w:val="24"/>
          <w:lang w:eastAsia="zh-CN"/>
          <w14:textFill>
            <w14:solidFill>
              <w14:schemeClr w14:val="tx1"/>
            </w14:solidFill>
          </w14:textFill>
        </w:rPr>
        <w:t>等（附件</w:t>
      </w:r>
      <w:r>
        <w:rPr>
          <w:rFonts w:hint="eastAsia" w:ascii="宋体" w:hAnsi="宋体" w:cs="宋体"/>
          <w:bCs/>
          <w:color w:val="000000" w:themeColor="text1"/>
          <w:sz w:val="24"/>
          <w:lang w:val="en-US" w:eastAsia="zh-CN"/>
          <w14:textFill>
            <w14:solidFill>
              <w14:schemeClr w14:val="tx1"/>
            </w14:solidFill>
          </w14:textFill>
        </w:rPr>
        <w:t>4-附件6）</w:t>
      </w:r>
      <w:r>
        <w:rPr>
          <w:rFonts w:hint="eastAsia" w:ascii="宋体" w:hAnsi="宋体" w:cs="宋体"/>
          <w:bCs/>
          <w:color w:val="000000" w:themeColor="text1"/>
          <w:sz w:val="24"/>
          <w:lang w:eastAsia="zh-CN"/>
          <w14:textFill>
            <w14:solidFill>
              <w14:schemeClr w14:val="tx1"/>
            </w14:solidFill>
          </w14:textFill>
        </w:rPr>
        <w:t>。</w:t>
      </w:r>
    </w:p>
    <w:p w14:paraId="4F2DEE37">
      <w:pPr>
        <w:snapToGrid w:val="0"/>
        <w:spacing w:before="50" w:after="50" w:line="360" w:lineRule="auto"/>
        <w:ind w:firstLine="422" w:firstLineChars="15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第二部分：商务与技术</w:t>
      </w:r>
      <w:r>
        <w:rPr>
          <w:rFonts w:hint="eastAsia" w:ascii="宋体" w:hAnsi="宋体" w:cs="宋体"/>
          <w:b/>
          <w:bCs/>
          <w:color w:val="000000" w:themeColor="text1"/>
          <w:sz w:val="28"/>
          <w:szCs w:val="28"/>
          <w14:textFill>
            <w14:solidFill>
              <w14:schemeClr w14:val="tx1"/>
            </w14:solidFill>
          </w14:textFill>
        </w:rPr>
        <w:t>部分</w:t>
      </w:r>
    </w:p>
    <w:p w14:paraId="3D2AF9C0">
      <w:pPr>
        <w:spacing w:line="360" w:lineRule="auto"/>
        <w:ind w:firstLine="480" w:firstLineChars="200"/>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1、供应商基本情况表（附件</w:t>
      </w:r>
      <w:r>
        <w:rPr>
          <w:rFonts w:hint="eastAsia" w:ascii="宋体" w:hAnsi="宋体" w:eastAsia="宋体" w:cs="宋体"/>
          <w:color w:val="000000" w:themeColor="text1"/>
          <w:sz w:val="24"/>
          <w:szCs w:val="32"/>
          <w:lang w:val="en-US" w:eastAsia="zh-CN"/>
          <w14:textFill>
            <w14:solidFill>
              <w14:schemeClr w14:val="tx1"/>
            </w14:solidFill>
          </w14:textFill>
        </w:rPr>
        <w:t>7</w:t>
      </w:r>
      <w:r>
        <w:rPr>
          <w:rFonts w:hint="eastAsia" w:ascii="宋体" w:hAnsi="宋体" w:eastAsia="宋体" w:cs="宋体"/>
          <w:color w:val="000000" w:themeColor="text1"/>
          <w:sz w:val="24"/>
          <w:szCs w:val="32"/>
          <w14:textFill>
            <w14:solidFill>
              <w14:schemeClr w14:val="tx1"/>
            </w14:solidFill>
          </w14:textFill>
        </w:rPr>
        <w:t>）</w:t>
      </w:r>
      <w:r>
        <w:rPr>
          <w:rFonts w:hint="eastAsia" w:ascii="宋体" w:hAnsi="宋体" w:eastAsia="宋体" w:cs="宋体"/>
          <w:color w:val="000000" w:themeColor="text1"/>
          <w:sz w:val="24"/>
          <w:szCs w:val="32"/>
          <w:lang w:eastAsia="zh-CN"/>
          <w14:textFill>
            <w14:solidFill>
              <w14:schemeClr w14:val="tx1"/>
            </w14:solidFill>
          </w14:textFill>
        </w:rPr>
        <w:t>；</w:t>
      </w:r>
    </w:p>
    <w:p w14:paraId="09D5346F">
      <w:pPr>
        <w:spacing w:line="360" w:lineRule="auto"/>
        <w:ind w:firstLine="480" w:firstLineChars="200"/>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2、投标</w:t>
      </w:r>
      <w:r>
        <w:rPr>
          <w:rFonts w:hint="eastAsia" w:ascii="宋体" w:hAnsi="宋体" w:eastAsia="宋体" w:cs="宋体"/>
          <w:color w:val="000000" w:themeColor="text1"/>
          <w:sz w:val="24"/>
          <w:szCs w:val="32"/>
          <w:lang w:eastAsia="zh-CN"/>
          <w14:textFill>
            <w14:solidFill>
              <w14:schemeClr w14:val="tx1"/>
            </w14:solidFill>
          </w14:textFill>
        </w:rPr>
        <w:t>供货</w:t>
      </w:r>
      <w:r>
        <w:rPr>
          <w:rFonts w:hint="eastAsia" w:ascii="宋体" w:hAnsi="宋体" w:eastAsia="宋体" w:cs="宋体"/>
          <w:color w:val="000000" w:themeColor="text1"/>
          <w:sz w:val="24"/>
          <w:szCs w:val="32"/>
          <w14:textFill>
            <w14:solidFill>
              <w14:schemeClr w14:val="tx1"/>
            </w14:solidFill>
          </w14:textFill>
        </w:rPr>
        <w:t>方案描述：（包括确保项目供货的措施或方案、项目实施进度安排、项目实施人员等）</w:t>
      </w:r>
      <w:r>
        <w:rPr>
          <w:rFonts w:hint="eastAsia" w:ascii="宋体" w:hAnsi="宋体" w:eastAsia="宋体" w:cs="宋体"/>
          <w:color w:val="000000" w:themeColor="text1"/>
          <w:sz w:val="24"/>
          <w:szCs w:val="32"/>
          <w:lang w:eastAsia="zh-CN"/>
          <w14:textFill>
            <w14:solidFill>
              <w14:schemeClr w14:val="tx1"/>
            </w14:solidFill>
          </w14:textFill>
        </w:rPr>
        <w:t>；</w:t>
      </w:r>
    </w:p>
    <w:p w14:paraId="261489D4">
      <w:pPr>
        <w:spacing w:line="360" w:lineRule="auto"/>
        <w:ind w:firstLine="480" w:firstLineChars="200"/>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3、投标产品描述及相关资料</w:t>
      </w:r>
      <w:r>
        <w:rPr>
          <w:rFonts w:hint="eastAsia" w:ascii="宋体" w:hAnsi="宋体" w:eastAsia="宋体" w:cs="宋体"/>
          <w:color w:val="000000" w:themeColor="text1"/>
          <w:sz w:val="24"/>
          <w:szCs w:val="32"/>
          <w:lang w:eastAsia="zh-CN"/>
          <w14:textFill>
            <w14:solidFill>
              <w14:schemeClr w14:val="tx1"/>
            </w14:solidFill>
          </w14:textFill>
        </w:rPr>
        <w:t>；</w:t>
      </w:r>
    </w:p>
    <w:p w14:paraId="622EE131">
      <w:pPr>
        <w:spacing w:line="360" w:lineRule="auto"/>
        <w:ind w:firstLine="480" w:firstLineChars="200"/>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4、</w:t>
      </w:r>
      <w:r>
        <w:rPr>
          <w:rFonts w:hint="eastAsia" w:ascii="宋体" w:hAnsi="宋体" w:eastAsia="宋体" w:cs="宋体"/>
          <w:color w:val="000000" w:themeColor="text1"/>
          <w:sz w:val="24"/>
          <w:szCs w:val="32"/>
          <w14:textFill>
            <w14:solidFill>
              <w14:schemeClr w14:val="tx1"/>
            </w14:solidFill>
          </w14:textFill>
        </w:rPr>
        <w:t>供货</w:t>
      </w:r>
      <w:r>
        <w:rPr>
          <w:rFonts w:hint="eastAsia" w:ascii="宋体" w:hAnsi="宋体" w:eastAsia="宋体" w:cs="宋体"/>
          <w:color w:val="000000" w:themeColor="text1"/>
          <w:sz w:val="24"/>
          <w:szCs w:val="32"/>
          <w:lang w:eastAsia="zh-CN"/>
          <w14:textFill>
            <w14:solidFill>
              <w14:schemeClr w14:val="tx1"/>
            </w14:solidFill>
          </w14:textFill>
        </w:rPr>
        <w:t>产品</w:t>
      </w:r>
      <w:r>
        <w:rPr>
          <w:rFonts w:hint="eastAsia" w:ascii="宋体" w:hAnsi="宋体" w:eastAsia="宋体" w:cs="宋体"/>
          <w:color w:val="000000" w:themeColor="text1"/>
          <w:sz w:val="24"/>
          <w:szCs w:val="32"/>
          <w14:textFill>
            <w14:solidFill>
              <w14:schemeClr w14:val="tx1"/>
            </w14:solidFill>
          </w14:textFill>
        </w:rPr>
        <w:t>清单(附件</w:t>
      </w:r>
      <w:r>
        <w:rPr>
          <w:rFonts w:hint="eastAsia" w:ascii="宋体" w:hAnsi="宋体" w:eastAsia="宋体" w:cs="宋体"/>
          <w:color w:val="000000" w:themeColor="text1"/>
          <w:sz w:val="24"/>
          <w:szCs w:val="32"/>
          <w:lang w:val="en-US" w:eastAsia="zh-CN"/>
          <w14:textFill>
            <w14:solidFill>
              <w14:schemeClr w14:val="tx1"/>
            </w14:solidFill>
          </w14:textFill>
        </w:rPr>
        <w:t>9</w:t>
      </w:r>
      <w:r>
        <w:rPr>
          <w:rFonts w:hint="eastAsia" w:ascii="宋体" w:hAnsi="宋体" w:eastAsia="宋体" w:cs="宋体"/>
          <w:color w:val="000000" w:themeColor="text1"/>
          <w:sz w:val="24"/>
          <w:szCs w:val="32"/>
          <w14:textFill>
            <w14:solidFill>
              <w14:schemeClr w14:val="tx1"/>
            </w14:solidFill>
          </w14:textFill>
        </w:rPr>
        <w:t>）</w:t>
      </w:r>
      <w:r>
        <w:rPr>
          <w:rFonts w:hint="eastAsia" w:ascii="宋体" w:hAnsi="宋体" w:eastAsia="宋体" w:cs="宋体"/>
          <w:color w:val="000000" w:themeColor="text1"/>
          <w:sz w:val="24"/>
          <w:szCs w:val="32"/>
          <w:lang w:eastAsia="zh-CN"/>
          <w14:textFill>
            <w14:solidFill>
              <w14:schemeClr w14:val="tx1"/>
            </w14:solidFill>
          </w14:textFill>
        </w:rPr>
        <w:t>；</w:t>
      </w:r>
    </w:p>
    <w:p w14:paraId="7534EDE1">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5</w:t>
      </w:r>
      <w:r>
        <w:rPr>
          <w:rFonts w:hint="eastAsia" w:ascii="宋体" w:hAnsi="宋体" w:eastAsia="宋体" w:cs="宋体"/>
          <w:color w:val="000000" w:themeColor="text1"/>
          <w:sz w:val="24"/>
          <w:szCs w:val="32"/>
          <w14:textFill>
            <w14:solidFill>
              <w14:schemeClr w14:val="tx1"/>
            </w14:solidFill>
          </w14:textFill>
        </w:rPr>
        <w:t>、商务响应表（附件</w:t>
      </w:r>
      <w:r>
        <w:rPr>
          <w:rFonts w:hint="eastAsia" w:ascii="宋体" w:hAnsi="宋体" w:eastAsia="宋体" w:cs="宋体"/>
          <w:color w:val="000000" w:themeColor="text1"/>
          <w:sz w:val="24"/>
          <w:szCs w:val="32"/>
          <w:lang w:val="en-US" w:eastAsia="zh-CN"/>
          <w14:textFill>
            <w14:solidFill>
              <w14:schemeClr w14:val="tx1"/>
            </w14:solidFill>
          </w14:textFill>
        </w:rPr>
        <w:t>10</w:t>
      </w:r>
      <w:r>
        <w:rPr>
          <w:rFonts w:hint="eastAsia" w:ascii="宋体" w:hAnsi="宋体" w:eastAsia="宋体" w:cs="宋体"/>
          <w:color w:val="000000" w:themeColor="text1"/>
          <w:sz w:val="24"/>
          <w:szCs w:val="32"/>
          <w14:textFill>
            <w14:solidFill>
              <w14:schemeClr w14:val="tx1"/>
            </w14:solidFill>
          </w14:textFill>
        </w:rPr>
        <w:t>）；</w:t>
      </w:r>
    </w:p>
    <w:p w14:paraId="2B842C63">
      <w:p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6、项目实施人员一览表</w:t>
      </w:r>
      <w:r>
        <w:rPr>
          <w:rFonts w:hint="eastAsia" w:ascii="宋体" w:hAnsi="宋体" w:eastAsia="宋体" w:cs="宋体"/>
          <w:color w:val="000000" w:themeColor="text1"/>
          <w:sz w:val="24"/>
          <w:szCs w:val="32"/>
          <w14:textFill>
            <w14:solidFill>
              <w14:schemeClr w14:val="tx1"/>
            </w14:solidFill>
          </w14:textFill>
        </w:rPr>
        <w:t>(附件</w:t>
      </w:r>
      <w:r>
        <w:rPr>
          <w:rFonts w:hint="eastAsia" w:ascii="宋体" w:hAnsi="宋体" w:eastAsia="宋体" w:cs="宋体"/>
          <w:color w:val="000000" w:themeColor="text1"/>
          <w:sz w:val="24"/>
          <w:szCs w:val="32"/>
          <w:lang w:val="en-US" w:eastAsia="zh-CN"/>
          <w14:textFill>
            <w14:solidFill>
              <w14:schemeClr w14:val="tx1"/>
            </w14:solidFill>
          </w14:textFill>
        </w:rPr>
        <w:t>8</w:t>
      </w:r>
      <w:r>
        <w:rPr>
          <w:rFonts w:hint="eastAsia" w:ascii="宋体" w:hAnsi="宋体" w:eastAsia="宋体" w:cs="宋体"/>
          <w:color w:val="000000" w:themeColor="text1"/>
          <w:sz w:val="24"/>
          <w:szCs w:val="32"/>
          <w14:textFill>
            <w14:solidFill>
              <w14:schemeClr w14:val="tx1"/>
            </w14:solidFill>
          </w14:textFill>
        </w:rPr>
        <w:t>）</w:t>
      </w:r>
      <w:r>
        <w:rPr>
          <w:rFonts w:hint="eastAsia" w:ascii="宋体" w:hAnsi="宋体" w:eastAsia="宋体" w:cs="宋体"/>
          <w:color w:val="000000" w:themeColor="text1"/>
          <w:sz w:val="24"/>
          <w:szCs w:val="32"/>
          <w:lang w:eastAsia="zh-CN"/>
          <w14:textFill>
            <w14:solidFill>
              <w14:schemeClr w14:val="tx1"/>
            </w14:solidFill>
          </w14:textFill>
        </w:rPr>
        <w:t>；</w:t>
      </w:r>
    </w:p>
    <w:p w14:paraId="74BA76E1">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7</w:t>
      </w:r>
      <w:r>
        <w:rPr>
          <w:rFonts w:hint="eastAsia" w:ascii="宋体" w:hAnsi="宋体" w:eastAsia="宋体" w:cs="宋体"/>
          <w:color w:val="000000" w:themeColor="text1"/>
          <w:sz w:val="24"/>
          <w:szCs w:val="32"/>
          <w14:textFill>
            <w14:solidFill>
              <w14:schemeClr w14:val="tx1"/>
            </w14:solidFill>
          </w14:textFill>
        </w:rPr>
        <w:t>、类似项目业绩一览表（附件</w:t>
      </w:r>
      <w:r>
        <w:rPr>
          <w:rFonts w:hint="eastAsia" w:ascii="宋体" w:hAnsi="宋体" w:eastAsia="宋体" w:cs="宋体"/>
          <w:color w:val="000000" w:themeColor="text1"/>
          <w:sz w:val="24"/>
          <w:szCs w:val="32"/>
          <w:lang w:val="en-US" w:eastAsia="zh-CN"/>
          <w14:textFill>
            <w14:solidFill>
              <w14:schemeClr w14:val="tx1"/>
            </w14:solidFill>
          </w14:textFill>
        </w:rPr>
        <w:t>11</w:t>
      </w:r>
      <w:r>
        <w:rPr>
          <w:rFonts w:hint="eastAsia" w:ascii="宋体" w:hAnsi="宋体" w:eastAsia="宋体" w:cs="宋体"/>
          <w:color w:val="000000" w:themeColor="text1"/>
          <w:sz w:val="24"/>
          <w:szCs w:val="32"/>
          <w14:textFill>
            <w14:solidFill>
              <w14:schemeClr w14:val="tx1"/>
            </w14:solidFill>
          </w14:textFill>
        </w:rPr>
        <w:t>）；</w:t>
      </w:r>
    </w:p>
    <w:p w14:paraId="1513C4BF">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8</w:t>
      </w:r>
      <w:r>
        <w:rPr>
          <w:rFonts w:hint="eastAsia" w:ascii="宋体" w:hAnsi="宋体" w:eastAsia="宋体" w:cs="宋体"/>
          <w:color w:val="000000" w:themeColor="text1"/>
          <w:sz w:val="24"/>
          <w:szCs w:val="32"/>
          <w14:textFill>
            <w14:solidFill>
              <w14:schemeClr w14:val="tx1"/>
            </w14:solidFill>
          </w14:textFill>
        </w:rPr>
        <w:t>、售后服务情况表（附件</w:t>
      </w:r>
      <w:r>
        <w:rPr>
          <w:rFonts w:hint="eastAsia" w:ascii="宋体" w:hAnsi="宋体" w:eastAsia="宋体" w:cs="宋体"/>
          <w:color w:val="000000" w:themeColor="text1"/>
          <w:sz w:val="24"/>
          <w:szCs w:val="32"/>
          <w:lang w:val="en-US" w:eastAsia="zh-CN"/>
          <w14:textFill>
            <w14:solidFill>
              <w14:schemeClr w14:val="tx1"/>
            </w14:solidFill>
          </w14:textFill>
        </w:rPr>
        <w:t>12</w:t>
      </w:r>
      <w:r>
        <w:rPr>
          <w:rFonts w:hint="eastAsia" w:ascii="宋体" w:hAnsi="宋体" w:eastAsia="宋体" w:cs="宋体"/>
          <w:color w:val="000000" w:themeColor="text1"/>
          <w:sz w:val="24"/>
          <w:szCs w:val="32"/>
          <w14:textFill>
            <w14:solidFill>
              <w14:schemeClr w14:val="tx1"/>
            </w14:solidFill>
          </w14:textFill>
        </w:rPr>
        <w:t>）；</w:t>
      </w:r>
    </w:p>
    <w:p w14:paraId="44776FCF">
      <w:pPr>
        <w:spacing w:line="360" w:lineRule="auto"/>
        <w:ind w:right="-108" w:firstLine="422" w:firstLineChars="15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第三部分 ：</w:t>
      </w:r>
      <w:r>
        <w:rPr>
          <w:rFonts w:hint="eastAsia" w:ascii="宋体" w:hAnsi="宋体" w:cs="宋体"/>
          <w:b/>
          <w:color w:val="000000" w:themeColor="text1"/>
          <w:sz w:val="28"/>
          <w:szCs w:val="28"/>
          <w14:textFill>
            <w14:solidFill>
              <w14:schemeClr w14:val="tx1"/>
            </w14:solidFill>
          </w14:textFill>
        </w:rPr>
        <w:t>报价</w:t>
      </w:r>
      <w:r>
        <w:rPr>
          <w:rFonts w:hint="eastAsia" w:ascii="宋体" w:hAnsi="宋体" w:cs="宋体"/>
          <w:b/>
          <w:bCs/>
          <w:color w:val="000000" w:themeColor="text1"/>
          <w:sz w:val="28"/>
          <w:szCs w:val="28"/>
          <w14:textFill>
            <w14:solidFill>
              <w14:schemeClr w14:val="tx1"/>
            </w14:solidFill>
          </w14:textFill>
        </w:rPr>
        <w:t>部分</w:t>
      </w:r>
    </w:p>
    <w:p w14:paraId="37FE07E7">
      <w:pPr>
        <w:snapToGrid w:val="0"/>
        <w:spacing w:line="360" w:lineRule="auto"/>
        <w:ind w:firstLine="420" w:firstLineChars="175"/>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1、首次报价一览表（附件</w:t>
      </w:r>
      <w:r>
        <w:rPr>
          <w:rFonts w:hint="eastAsia" w:ascii="宋体" w:hAnsi="宋体"/>
          <w:color w:val="000000" w:themeColor="text1"/>
          <w:kern w:val="0"/>
          <w:sz w:val="24"/>
          <w:lang w:val="en-US" w:eastAsia="zh-CN"/>
          <w14:textFill>
            <w14:solidFill>
              <w14:schemeClr w14:val="tx1"/>
            </w14:solidFill>
          </w14:textFill>
        </w:rPr>
        <w:t>13</w:t>
      </w:r>
      <w:r>
        <w:rPr>
          <w:rFonts w:hint="eastAsia" w:ascii="宋体" w:hAnsi="宋体"/>
          <w:color w:val="000000" w:themeColor="text1"/>
          <w:kern w:val="0"/>
          <w:sz w:val="24"/>
          <w14:textFill>
            <w14:solidFill>
              <w14:schemeClr w14:val="tx1"/>
            </w14:solidFill>
          </w14:textFill>
        </w:rPr>
        <w:t>）；</w:t>
      </w:r>
    </w:p>
    <w:p w14:paraId="1867381D">
      <w:pPr>
        <w:spacing w:line="360" w:lineRule="auto"/>
        <w:ind w:right="-108" w:firstLine="422" w:firstLineChars="15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第四部分 ：</w:t>
      </w:r>
      <w:r>
        <w:rPr>
          <w:rFonts w:hint="eastAsia" w:ascii="宋体" w:hAnsi="宋体" w:cs="宋体"/>
          <w:b/>
          <w:color w:val="000000" w:themeColor="text1"/>
          <w:sz w:val="28"/>
          <w:szCs w:val="28"/>
          <w14:textFill>
            <w14:solidFill>
              <w14:schemeClr w14:val="tx1"/>
            </w14:solidFill>
          </w14:textFill>
        </w:rPr>
        <w:t>其他</w:t>
      </w:r>
      <w:r>
        <w:rPr>
          <w:rFonts w:hint="eastAsia" w:ascii="宋体" w:hAnsi="宋体" w:cs="宋体"/>
          <w:b/>
          <w:bCs/>
          <w:color w:val="000000" w:themeColor="text1"/>
          <w:sz w:val="28"/>
          <w:szCs w:val="28"/>
          <w14:textFill>
            <w14:solidFill>
              <w14:schemeClr w14:val="tx1"/>
            </w14:solidFill>
          </w14:textFill>
        </w:rPr>
        <w:t>部分</w:t>
      </w:r>
    </w:p>
    <w:p w14:paraId="29964393">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1、针对竞争性谈判，响应供应商认为其他需要说明的；</w:t>
      </w:r>
    </w:p>
    <w:p w14:paraId="0595AB2A">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（以上内容具体描述详见“第二章 供应商须知”中“二、谈判响应文件”的组成说明）</w:t>
      </w:r>
    </w:p>
    <w:p w14:paraId="7BC1AB7A">
      <w:pPr>
        <w:rPr>
          <w:rFonts w:hint="eastAsia" w:ascii="宋体" w:hAnsi="宋体" w:eastAsia="宋体"/>
          <w:b/>
          <w:color w:val="000000" w:themeColor="text1"/>
          <w:sz w:val="28"/>
          <w:lang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w:t>
      </w:r>
    </w:p>
    <w:p w14:paraId="77ED3B6C">
      <w:pPr>
        <w:adjustRightInd w:val="0"/>
        <w:snapToGrid w:val="0"/>
        <w:spacing w:line="360" w:lineRule="auto"/>
        <w:ind w:right="480"/>
        <w:jc w:val="center"/>
        <w:rPr>
          <w:rFonts w:ascii="宋体" w:hAnsi="宋体"/>
          <w:b/>
          <w:color w:val="000000" w:themeColor="text1"/>
          <w:kern w:val="0"/>
          <w:sz w:val="32"/>
          <w:szCs w:val="32"/>
          <w:lang w:val="zh-CN"/>
          <w14:textFill>
            <w14:solidFill>
              <w14:schemeClr w14:val="tx1"/>
            </w14:solidFill>
          </w14:textFill>
        </w:rPr>
      </w:pPr>
      <w:r>
        <w:rPr>
          <w:rFonts w:hint="eastAsia" w:ascii="宋体" w:hAnsi="宋体"/>
          <w:b/>
          <w:color w:val="000000" w:themeColor="text1"/>
          <w:kern w:val="0"/>
          <w:sz w:val="32"/>
          <w:szCs w:val="32"/>
          <w:lang w:val="zh-CN"/>
          <w14:textFill>
            <w14:solidFill>
              <w14:schemeClr w14:val="tx1"/>
            </w14:solidFill>
          </w14:textFill>
        </w:rPr>
        <w:t>谈判声明书</w:t>
      </w:r>
    </w:p>
    <w:p w14:paraId="79A402F7">
      <w:pPr>
        <w:snapToGrid w:val="0"/>
        <w:spacing w:before="156" w:beforeLines="50" w:after="50" w:line="324" w:lineRule="auto"/>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lang w:eastAsia="zh-CN"/>
          <w14:textFill>
            <w14:solidFill>
              <w14:schemeClr w14:val="tx1"/>
            </w14:solidFill>
          </w14:textFill>
        </w:rPr>
        <w:t>缙云县公安局</w:t>
      </w:r>
      <w:r>
        <w:rPr>
          <w:rFonts w:hint="eastAsia" w:ascii="宋体" w:hAnsi="宋体" w:eastAsia="宋体" w:cs="宋体"/>
          <w:color w:val="000000" w:themeColor="text1"/>
          <w:kern w:val="0"/>
          <w:sz w:val="24"/>
          <w:u w:val="single"/>
          <w14:textFill>
            <w14:solidFill>
              <w14:schemeClr w14:val="tx1"/>
            </w14:solidFill>
          </w14:textFill>
        </w:rPr>
        <w:t>）：</w:t>
      </w:r>
    </w:p>
    <w:p w14:paraId="4D18AF47">
      <w:p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14:paraId="497A6357">
      <w:p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竞争性谈判项目名称</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）的谈判，为此，我公司就本次谈判有关事项郑重声明如下：</w:t>
      </w:r>
    </w:p>
    <w:p w14:paraId="19641C18">
      <w:pPr>
        <w:numPr>
          <w:ilvl w:val="0"/>
          <w:numId w:val="6"/>
        </w:numPr>
        <w:snapToGrid w:val="0"/>
        <w:spacing w:before="156" w:beforeLines="50" w:after="50" w:line="324"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14:paraId="24818413">
      <w:pPr>
        <w:numPr>
          <w:ilvl w:val="0"/>
          <w:numId w:val="6"/>
        </w:num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w:t>
      </w:r>
      <w:r>
        <w:rPr>
          <w:rFonts w:ascii="宋体" w:hAnsi="宋体" w:cs="宋体"/>
          <w:color w:val="000000" w:themeColor="text1"/>
          <w:kern w:val="0"/>
          <w:sz w:val="24"/>
          <w14:textFill>
            <w14:solidFill>
              <w14:schemeClr w14:val="tx1"/>
            </w14:solidFill>
          </w14:textFill>
        </w:rPr>
        <w:t>在参与</w:t>
      </w:r>
      <w:r>
        <w:rPr>
          <w:rFonts w:hint="eastAsia" w:ascii="宋体" w:hAnsi="宋体" w:cs="宋体"/>
          <w:color w:val="000000" w:themeColor="text1"/>
          <w:kern w:val="0"/>
          <w:sz w:val="24"/>
          <w14:textFill>
            <w14:solidFill>
              <w14:schemeClr w14:val="tx1"/>
            </w14:solidFill>
          </w14:textFill>
        </w:rPr>
        <w:t>谈判响应</w:t>
      </w:r>
      <w:r>
        <w:rPr>
          <w:rFonts w:ascii="宋体" w:hAnsi="宋体" w:cs="宋体"/>
          <w:color w:val="000000" w:themeColor="text1"/>
          <w:kern w:val="0"/>
          <w:sz w:val="24"/>
          <w14:textFill>
            <w14:solidFill>
              <w14:schemeClr w14:val="tx1"/>
            </w14:solidFill>
          </w14:textFill>
        </w:rPr>
        <w:t>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w:t>
      </w:r>
      <w:r>
        <w:rPr>
          <w:rFonts w:hint="eastAsia" w:ascii="宋体" w:hAnsi="宋体" w:cs="宋体"/>
          <w:color w:val="000000" w:themeColor="text1"/>
          <w:kern w:val="0"/>
          <w:sz w:val="24"/>
          <w14:textFill>
            <w14:solidFill>
              <w14:schemeClr w14:val="tx1"/>
            </w14:solidFill>
          </w14:textFill>
        </w:rPr>
        <w:t>谈判</w:t>
      </w:r>
      <w:r>
        <w:rPr>
          <w:rFonts w:ascii="宋体" w:hAnsi="宋体" w:cs="宋体"/>
          <w:color w:val="000000" w:themeColor="text1"/>
          <w:kern w:val="0"/>
          <w:sz w:val="24"/>
          <w14:textFill>
            <w14:solidFill>
              <w14:schemeClr w14:val="tx1"/>
            </w14:solidFill>
          </w14:textFill>
        </w:rPr>
        <w:t>文件和所有相关资料，我方完全明白并认为此</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文件没有倾向性，也没有存在排斥潜在</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的内容，我方同意</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文件的相关条款，放弃对</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文件提出误解和质疑的一切权</w:t>
      </w:r>
      <w:r>
        <w:rPr>
          <w:rFonts w:hint="eastAsia" w:ascii="宋体" w:hAnsi="宋体" w:cs="宋体"/>
          <w:color w:val="000000" w:themeColor="text1"/>
          <w:kern w:val="0"/>
          <w:sz w:val="24"/>
          <w14:textFill>
            <w14:solidFill>
              <w14:schemeClr w14:val="tx1"/>
            </w14:solidFill>
          </w14:textFill>
        </w:rPr>
        <w:t>利。</w:t>
      </w:r>
    </w:p>
    <w:p w14:paraId="1279214A">
      <w:pPr>
        <w:numPr>
          <w:ilvl w:val="255"/>
          <w:numId w:val="0"/>
        </w:numPr>
        <w:snapToGrid w:val="0"/>
        <w:spacing w:before="156" w:beforeLines="50" w:after="50" w:line="32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14:paraId="5A643E23">
      <w:pPr>
        <w:snapToGrid w:val="0"/>
        <w:spacing w:before="156" w:beforeLines="50" w:after="50" w:line="324" w:lineRule="auto"/>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公司谈判响应的</w:t>
      </w:r>
      <w:r>
        <w:rPr>
          <w:rFonts w:hint="eastAsia" w:ascii="宋体" w:hAnsi="宋体"/>
          <w:color w:val="000000" w:themeColor="text1"/>
          <w:kern w:val="0"/>
          <w:sz w:val="24"/>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我方的总</w:t>
      </w:r>
      <w:r>
        <w:rPr>
          <w:rFonts w:hint="eastAsia" w:ascii="宋体" w:hAnsi="宋体"/>
          <w:color w:val="000000" w:themeColor="text1"/>
          <w:kern w:val="0"/>
          <w:sz w:val="24"/>
          <w:lang w:val="af-ZA"/>
          <w14:textFill>
            <w14:solidFill>
              <w14:schemeClr w14:val="tx1"/>
            </w14:solidFill>
          </w14:textFill>
        </w:rPr>
        <w:t>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14:paraId="2987A9FB">
      <w:pPr>
        <w:snapToGrid w:val="0"/>
        <w:spacing w:before="156" w:beforeLines="50" w:after="50" w:line="324"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14:paraId="7B57E612">
      <w:pPr>
        <w:snapToGrid w:val="0"/>
        <w:spacing w:before="156" w:beforeLines="50" w:after="50" w:line="324" w:lineRule="auto"/>
        <w:ind w:firstLine="480" w:firstLineChars="200"/>
        <w:rPr>
          <w:rFonts w:ascii="宋体" w:hAnsi="宋体" w:cs="仿宋_GB2312"/>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14:paraId="722C1CB4">
      <w:pPr>
        <w:adjustRightInd w:val="0"/>
        <w:snapToGrid w:val="0"/>
        <w:spacing w:line="324" w:lineRule="auto"/>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供应商名称(公章)：</w:t>
      </w:r>
    </w:p>
    <w:p w14:paraId="4C231CAA">
      <w:pPr>
        <w:adjustRightInd w:val="0"/>
        <w:snapToGrid w:val="0"/>
        <w:spacing w:line="324" w:lineRule="auto"/>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14:paraId="7D93AC34">
      <w:pPr>
        <w:adjustRightInd w:val="0"/>
        <w:snapToGrid w:val="0"/>
        <w:spacing w:line="324" w:lineRule="auto"/>
        <w:ind w:right="480"/>
        <w:jc w:val="center"/>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年  月  日</w:t>
      </w:r>
    </w:p>
    <w:p w14:paraId="07CCC0BB">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14:paraId="46DB6696">
      <w:pPr>
        <w:adjustRightInd w:val="0"/>
        <w:snapToGrid w:val="0"/>
        <w:spacing w:line="360" w:lineRule="auto"/>
        <w:ind w:right="480"/>
        <w:rPr>
          <w:rFonts w:hint="eastAsia" w:ascii="宋体" w:hAnsi="宋体"/>
          <w:b/>
          <w:color w:val="000000" w:themeColor="text1"/>
          <w:sz w:val="28"/>
          <w:lang w:val="en-US"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2</w:t>
      </w:r>
    </w:p>
    <w:p w14:paraId="1732AEB3">
      <w:pPr>
        <w:spacing w:line="360" w:lineRule="auto"/>
        <w:ind w:firstLine="321" w:firstLineChars="100"/>
        <w:jc w:val="center"/>
        <w:rPr>
          <w:rFonts w:hint="eastAsia" w:ascii="Calibri" w:hAnsi="Calibri" w:eastAsia="宋体" w:cs="Times New Roman"/>
          <w:b/>
          <w:color w:val="000000" w:themeColor="text1"/>
          <w:sz w:val="32"/>
          <w:szCs w:val="32"/>
          <w:lang w:val="zh-CN" w:eastAsia="zh-CN"/>
          <w14:textFill>
            <w14:solidFill>
              <w14:schemeClr w14:val="tx1"/>
            </w14:solidFill>
          </w14:textFill>
        </w:rPr>
      </w:pPr>
      <w:r>
        <w:rPr>
          <w:rFonts w:hint="eastAsia" w:ascii="Calibri" w:hAnsi="Calibri" w:eastAsia="宋体" w:cs="Times New Roman"/>
          <w:b/>
          <w:color w:val="000000" w:themeColor="text1"/>
          <w:sz w:val="32"/>
          <w:szCs w:val="32"/>
          <w:lang w:val="zh-CN"/>
          <w14:textFill>
            <w14:solidFill>
              <w14:schemeClr w14:val="tx1"/>
            </w14:solidFill>
          </w14:textFill>
        </w:rPr>
        <w:t>政府采购资格承诺函</w:t>
      </w:r>
    </w:p>
    <w:p w14:paraId="169CE174">
      <w:pPr>
        <w:snapToGrid w:val="0"/>
        <w:spacing w:before="156" w:beforeLines="50" w:after="50" w:line="324" w:lineRule="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lang w:eastAsia="zh-CN"/>
          <w14:textFill>
            <w14:solidFill>
              <w14:schemeClr w14:val="tx1"/>
            </w14:solidFill>
          </w14:textFill>
        </w:rPr>
        <w:t>缙云县公安局</w:t>
      </w:r>
      <w:r>
        <w:rPr>
          <w:rFonts w:hint="eastAsia" w:ascii="宋体" w:hAnsi="宋体" w:eastAsia="宋体" w:cs="宋体"/>
          <w:color w:val="000000" w:themeColor="text1"/>
          <w:kern w:val="0"/>
          <w:sz w:val="24"/>
          <w:u w:val="single"/>
          <w14:textFill>
            <w14:solidFill>
              <w14:schemeClr w14:val="tx1"/>
            </w14:solidFill>
          </w14:textFill>
        </w:rPr>
        <w:t>）：</w:t>
      </w:r>
    </w:p>
    <w:p w14:paraId="2879FB6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全称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bCs/>
          <w:color w:val="000000" w:themeColor="text1"/>
          <w:sz w:val="24"/>
          <w:lang w:bidi="ar"/>
          <w14:textFill>
            <w14:solidFill>
              <w14:schemeClr w14:val="tx1"/>
            </w14:solidFill>
          </w14:textFill>
        </w:rPr>
        <w:t>参与</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竞争性谈判项目名称</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的</w:t>
      </w:r>
      <w:r>
        <w:rPr>
          <w:rFonts w:hint="eastAsia" w:ascii="宋体" w:hAnsi="宋体" w:cs="宋体"/>
          <w:bCs/>
          <w:color w:val="000000" w:themeColor="text1"/>
          <w:sz w:val="24"/>
          <w:lang w:val="en-US" w:eastAsia="zh-CN" w:bidi="ar"/>
          <w14:textFill>
            <w14:solidFill>
              <w14:schemeClr w14:val="tx1"/>
            </w14:solidFill>
          </w14:textFill>
        </w:rPr>
        <w:t>谈判</w:t>
      </w:r>
      <w:r>
        <w:rPr>
          <w:rFonts w:hint="eastAsia" w:ascii="宋体" w:hAnsi="宋体" w:cs="宋体"/>
          <w:bCs/>
          <w:color w:val="000000" w:themeColor="text1"/>
          <w:sz w:val="24"/>
          <w:lang w:bidi="ar"/>
          <w14:textFill>
            <w14:solidFill>
              <w14:schemeClr w14:val="tx1"/>
            </w14:solidFill>
          </w14:textFill>
        </w:rPr>
        <w:t>，郑重</w:t>
      </w:r>
      <w:r>
        <w:rPr>
          <w:rFonts w:hint="eastAsia" w:ascii="宋体" w:hAnsi="宋体" w:cs="宋体"/>
          <w:color w:val="000000" w:themeColor="text1"/>
          <w:sz w:val="24"/>
          <w14:textFill>
            <w14:solidFill>
              <w14:schemeClr w14:val="tx1"/>
            </w14:solidFill>
          </w14:textFill>
        </w:rPr>
        <w:t>承诺具备下列条件：</w:t>
      </w:r>
    </w:p>
    <w:p w14:paraId="5F9D528B">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1.具有独立承担民事责任的能力；</w:t>
      </w:r>
    </w:p>
    <w:p w14:paraId="5D15F986">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2.具有良好的商业信誉和健全的财务会计制度；</w:t>
      </w:r>
    </w:p>
    <w:p w14:paraId="12CB144E">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3.具有履行合同所必需的设备和专业技术能力；</w:t>
      </w:r>
    </w:p>
    <w:p w14:paraId="48FD7056">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4.有依法缴纳税收和社会保障资金的良好记</w:t>
      </w:r>
      <w:r>
        <w:rPr>
          <w:rFonts w:hint="eastAsia" w:ascii="宋体" w:hAnsi="宋体" w:cs="宋体"/>
          <w:color w:val="000000" w:themeColor="text1"/>
          <w:sz w:val="24"/>
          <w14:textFill>
            <w14:solidFill>
              <w14:schemeClr w14:val="tx1"/>
            </w14:solidFill>
          </w14:textFill>
        </w:rPr>
        <w:t>录；</w:t>
      </w:r>
    </w:p>
    <w:p w14:paraId="050C36AA">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w:t>
      </w:r>
      <w:r>
        <w:rPr>
          <w:rFonts w:hint="eastAsia" w:ascii="宋体" w:hAnsi="宋体" w:cs="宋体"/>
          <w:bCs/>
          <w:color w:val="000000" w:themeColor="text1"/>
          <w:sz w:val="24"/>
          <w14:textFill>
            <w14:solidFill>
              <w14:schemeClr w14:val="tx1"/>
            </w14:solidFill>
          </w14:textFill>
        </w:rPr>
        <w:t>本项目采购活动前三</w:t>
      </w:r>
      <w:r>
        <w:rPr>
          <w:rFonts w:hint="eastAsia" w:ascii="宋体" w:hAnsi="宋体" w:cs="宋体"/>
          <w:color w:val="000000" w:themeColor="text1"/>
          <w:sz w:val="24"/>
          <w14:textFill>
            <w14:solidFill>
              <w14:schemeClr w14:val="tx1"/>
            </w14:solidFill>
          </w14:textFill>
        </w:rPr>
        <w:t>年内,在经营活动中没有重大违法记录（包括行贿犯罪记录）。</w:t>
      </w:r>
    </w:p>
    <w:p w14:paraId="65C085D8">
      <w:pPr>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开标截止时间前未被“信用中国”网站（www.creditchina.gov.cn）、中国政府采购网（www.ccgp.gov.cn）列入失信被执行人、重大税收违法当事人名单(税收违法黑名单)、政府采购严重违法失信行为记录名单</w:t>
      </w:r>
      <w:r>
        <w:rPr>
          <w:rFonts w:hint="eastAsia" w:ascii="宋体" w:hAnsi="宋体"/>
          <w:b/>
          <w:color w:val="000000" w:themeColor="text1"/>
          <w:sz w:val="24"/>
          <w14:textFill>
            <w14:solidFill>
              <w14:schemeClr w14:val="tx1"/>
            </w14:solidFill>
          </w14:textFill>
        </w:rPr>
        <w:t>（注：本项内容以代理机构在资格审查现场查询为准）。</w:t>
      </w:r>
    </w:p>
    <w:p w14:paraId="69D5A766">
      <w:pPr>
        <w:snapToGrid w:val="0"/>
        <w:spacing w:line="400" w:lineRule="exact"/>
        <w:ind w:firstLine="480" w:firstLineChars="200"/>
        <w:rPr>
          <w:rFonts w:hint="eastAsia" w:ascii="宋体" w:hAnsi="宋体" w:cs="宋体"/>
          <w:color w:val="000000" w:themeColor="text1"/>
          <w:sz w:val="24"/>
          <w14:textFill>
            <w14:solidFill>
              <w14:schemeClr w14:val="tx1"/>
            </w14:solidFill>
          </w14:textFill>
        </w:rPr>
      </w:pPr>
    </w:p>
    <w:p w14:paraId="4A529781">
      <w:pPr>
        <w:snapToGrid w:val="0"/>
        <w:spacing w:line="400" w:lineRule="exact"/>
        <w:ind w:firstLine="482" w:firstLineChars="200"/>
        <w:rPr>
          <w:rFonts w:hint="eastAsia" w:ascii="宋体" w:hAnsi="宋体" w:cs="宋体"/>
          <w:b/>
          <w:color w:val="000000" w:themeColor="text1"/>
          <w:sz w:val="24"/>
          <w14:textFill>
            <w14:solidFill>
              <w14:schemeClr w14:val="tx1"/>
            </w14:solidFill>
          </w14:textFill>
        </w:rPr>
      </w:pPr>
    </w:p>
    <w:p w14:paraId="57931035">
      <w:pPr>
        <w:snapToGrid w:val="0"/>
        <w:spacing w:line="40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如有虚假，采购人可取消我单位任何资格（投标/中标（成交）/签订合同），我单位对此无任何异议。</w:t>
      </w:r>
    </w:p>
    <w:p w14:paraId="3A7A4D7B">
      <w:pPr>
        <w:snapToGrid w:val="0"/>
        <w:spacing w:line="400" w:lineRule="exact"/>
        <w:ind w:firstLine="482" w:firstLineChars="200"/>
        <w:rPr>
          <w:rFonts w:hint="eastAsia" w:ascii="宋体" w:hAnsi="宋体" w:cs="宋体"/>
          <w:b/>
          <w:color w:val="000000" w:themeColor="text1"/>
          <w:sz w:val="24"/>
          <w14:textFill>
            <w14:solidFill>
              <w14:schemeClr w14:val="tx1"/>
            </w14:solidFill>
          </w14:textFill>
        </w:rPr>
      </w:pPr>
    </w:p>
    <w:p w14:paraId="5BB98EC5">
      <w:pPr>
        <w:snapToGrid w:val="0"/>
        <w:spacing w:line="40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特此承诺！</w:t>
      </w:r>
    </w:p>
    <w:p w14:paraId="261B5D2B">
      <w:pPr>
        <w:snapToGri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p>
    <w:p w14:paraId="3086C5CC">
      <w:pPr>
        <w:snapToGri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注：（1）参加政府采购活动的时间是指投标人参加本项目的政府采购活动时间（具体以投标截止时间为准）。</w:t>
      </w:r>
    </w:p>
    <w:p w14:paraId="6A0C8ED1">
      <w:pPr>
        <w:snapToGrid w:val="0"/>
        <w:spacing w:line="360" w:lineRule="auto"/>
        <w:ind w:firstLine="480" w:firstLineChars="200"/>
        <w:rPr>
          <w:rFonts w:hint="eastAsia" w:ascii="宋体" w:hAnsi="宋体" w:eastAsia="宋体" w:cs="Times New Roman"/>
          <w:color w:val="000000" w:themeColor="text1"/>
          <w:sz w:val="24"/>
          <w:lang w:eastAsia="zh-CN"/>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2</w:t>
      </w:r>
      <w:r>
        <w:rPr>
          <w:rFonts w:hint="eastAsia" w:ascii="宋体" w:hAnsi="宋体" w:eastAsia="宋体" w:cs="Times New Roman"/>
          <w:color w:val="000000" w:themeColor="text1"/>
          <w:sz w:val="24"/>
          <w:lang w:eastAsia="zh-CN"/>
          <w14:textFill>
            <w14:solidFill>
              <w14:schemeClr w14:val="tx1"/>
            </w14:solidFill>
          </w14:textFill>
        </w:rPr>
        <w:t>）新成立的公司</w:t>
      </w:r>
      <w:r>
        <w:rPr>
          <w:rFonts w:hint="eastAsia" w:ascii="宋体" w:hAnsi="宋体" w:cs="Times New Roman"/>
          <w:color w:val="000000" w:themeColor="text1"/>
          <w:sz w:val="24"/>
          <w:lang w:val="en-US" w:eastAsia="zh-CN"/>
          <w14:textFill>
            <w14:solidFill>
              <w14:schemeClr w14:val="tx1"/>
            </w14:solidFill>
          </w14:textFill>
        </w:rPr>
        <w:t>须</w:t>
      </w:r>
      <w:r>
        <w:rPr>
          <w:rFonts w:hint="eastAsia" w:ascii="宋体" w:hAnsi="宋体" w:eastAsia="宋体" w:cs="Times New Roman"/>
          <w:color w:val="000000" w:themeColor="text1"/>
          <w:sz w:val="24"/>
          <w:lang w:eastAsia="zh-CN"/>
          <w14:textFill>
            <w14:solidFill>
              <w14:schemeClr w14:val="tx1"/>
            </w14:solidFill>
          </w14:textFill>
        </w:rPr>
        <w:t>提供银行资信证明或担保机构的担保函扫描件。</w:t>
      </w:r>
    </w:p>
    <w:p w14:paraId="52EFAA28">
      <w:pPr>
        <w:snapToGri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（2）本承诺函必须提供。</w:t>
      </w:r>
    </w:p>
    <w:p w14:paraId="409242C6">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14:paraId="40279474">
      <w:pPr>
        <w:adjustRightInd w:val="0"/>
        <w:snapToGrid w:val="0"/>
        <w:spacing w:line="360" w:lineRule="auto"/>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14:paraId="04FD70F8">
      <w:pPr>
        <w:spacing w:line="360" w:lineRule="auto"/>
        <w:ind w:firstLine="321" w:firstLineChars="100"/>
        <w:jc w:val="center"/>
        <w:rPr>
          <w:rFonts w:ascii="Calibri" w:hAnsi="Calibri"/>
          <w:b/>
          <w:color w:val="000000" w:themeColor="text1"/>
          <w:sz w:val="32"/>
          <w:szCs w:val="32"/>
          <w:lang w:val="zh-CN"/>
          <w14:textFill>
            <w14:solidFill>
              <w14:schemeClr w14:val="tx1"/>
            </w14:solidFill>
          </w14:textFill>
        </w:rPr>
      </w:pPr>
      <w:r>
        <w:rPr>
          <w:rFonts w:hint="eastAsia" w:ascii="Calibri" w:hAnsi="Calibri"/>
          <w:b/>
          <w:color w:val="000000" w:themeColor="text1"/>
          <w:sz w:val="32"/>
          <w:szCs w:val="32"/>
          <w:lang w:val="zh-CN"/>
          <w14:textFill>
            <w14:solidFill>
              <w14:schemeClr w14:val="tx1"/>
            </w14:solidFill>
          </w14:textFill>
        </w:rPr>
        <w:t>授权委托书</w:t>
      </w:r>
    </w:p>
    <w:p w14:paraId="758DA5C9">
      <w:pPr>
        <w:pStyle w:val="16"/>
        <w:spacing w:line="500" w:lineRule="exact"/>
        <w:rPr>
          <w:rFonts w:hAnsi="宋体"/>
          <w:b/>
          <w:color w:val="000000" w:themeColor="text1"/>
          <w:sz w:val="24"/>
          <w14:textFill>
            <w14:solidFill>
              <w14:schemeClr w14:val="tx1"/>
            </w14:solidFill>
          </w14:textFill>
        </w:rPr>
      </w:pPr>
      <w:r>
        <w:rPr>
          <w:rFonts w:hint="eastAsia" w:hAnsi="宋体" w:cs="宋体"/>
          <w:color w:val="000000" w:themeColor="text1"/>
          <w:kern w:val="0"/>
          <w:sz w:val="24"/>
          <w:u w:val="single"/>
          <w14:textFill>
            <w14:solidFill>
              <w14:schemeClr w14:val="tx1"/>
            </w14:solidFill>
          </w14:textFill>
        </w:rPr>
        <w:t>（采购代理机构名称）</w:t>
      </w:r>
      <w:r>
        <w:rPr>
          <w:rFonts w:hAnsi="宋体"/>
          <w:b/>
          <w:color w:val="000000" w:themeColor="text1"/>
          <w:sz w:val="24"/>
          <w14:textFill>
            <w14:solidFill>
              <w14:schemeClr w14:val="tx1"/>
            </w14:solidFill>
          </w14:textFill>
        </w:rPr>
        <w:t>：</w:t>
      </w:r>
    </w:p>
    <w:p w14:paraId="608DC9EF">
      <w:pPr>
        <w:pStyle w:val="16"/>
        <w:spacing w:line="500" w:lineRule="exac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6FCDDF2C">
      <w:pPr>
        <w:pStyle w:val="16"/>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704CAC82">
      <w:pPr>
        <w:pStyle w:val="16"/>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3870D252">
      <w:pPr>
        <w:spacing w:line="360" w:lineRule="auto"/>
        <w:rPr>
          <w:color w:val="000000" w:themeColor="text1"/>
          <w:sz w:val="24"/>
          <w14:textFill>
            <w14:solidFill>
              <w14:schemeClr w14:val="tx1"/>
            </w14:solidFill>
          </w14:textFill>
        </w:rPr>
      </w:pPr>
    </w:p>
    <w:p w14:paraId="5CE64AE0">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54FBA7A7">
      <w:pPr>
        <w:spacing w:line="360" w:lineRule="auto"/>
        <w:rPr>
          <w:color w:val="000000" w:themeColor="text1"/>
          <w:sz w:val="24"/>
          <w14:textFill>
            <w14:solidFill>
              <w14:schemeClr w14:val="tx1"/>
            </w14:solidFill>
          </w14:textFill>
        </w:rPr>
      </w:pPr>
    </w:p>
    <w:p w14:paraId="2AD10462">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供应商全称（公章）：                              日期：</w:t>
      </w:r>
    </w:p>
    <w:p w14:paraId="24A1FD36">
      <w:pPr>
        <w:spacing w:line="360" w:lineRule="auto"/>
        <w:rPr>
          <w:color w:val="000000" w:themeColor="text1"/>
          <w:sz w:val="24"/>
          <w14:textFill>
            <w14:solidFill>
              <w14:schemeClr w14:val="tx1"/>
            </w14:solidFill>
          </w14:textFill>
        </w:rPr>
      </w:pPr>
    </w:p>
    <w:p w14:paraId="4573CA21">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3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CFF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FFCBEAE">
            <w:pPr>
              <w:spacing w:line="360" w:lineRule="auto"/>
              <w:rPr>
                <w:rFonts w:ascii="宋体"/>
                <w:b/>
                <w:color w:val="000000" w:themeColor="text1"/>
                <w:sz w:val="24"/>
                <w14:textFill>
                  <w14:solidFill>
                    <w14:schemeClr w14:val="tx1"/>
                  </w14:solidFill>
                </w14:textFill>
              </w:rPr>
            </w:pPr>
          </w:p>
          <w:p w14:paraId="181DC1FB">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14:paraId="3419F6FC">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14:paraId="32D6F877">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14:paraId="7910EC4C">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56ABDFBF">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14:paraId="20D97D89">
      <w:pPr>
        <w:spacing w:line="360" w:lineRule="auto"/>
        <w:rPr>
          <w:b/>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tbl>
      <w:tblPr>
        <w:tblStyle w:val="3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AAA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B54A3FD">
            <w:pPr>
              <w:spacing w:line="360" w:lineRule="auto"/>
              <w:rPr>
                <w:rFonts w:ascii="宋体"/>
                <w:b/>
                <w:color w:val="000000" w:themeColor="text1"/>
                <w:sz w:val="24"/>
                <w14:textFill>
                  <w14:solidFill>
                    <w14:schemeClr w14:val="tx1"/>
                  </w14:solidFill>
                </w14:textFill>
              </w:rPr>
            </w:pPr>
          </w:p>
          <w:p w14:paraId="2B956BD1">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14:paraId="7AB98A8D">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40C932A5">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1EAE84E3">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14:paraId="10383CAD">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4A22277C">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14:paraId="37BFF797">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14:paraId="03320056">
      <w:pPr>
        <w:snapToGrid w:val="0"/>
        <w:spacing w:line="360" w:lineRule="auto"/>
        <w:rPr>
          <w:rFonts w:ascii="宋体" w:hAnsi="宋体"/>
          <w:color w:val="000000" w:themeColor="text1"/>
          <w:kern w:val="0"/>
          <w:sz w:val="24"/>
          <w14:textFill>
            <w14:solidFill>
              <w14:schemeClr w14:val="tx1"/>
            </w14:solidFill>
          </w14:textFill>
        </w:rPr>
      </w:pPr>
    </w:p>
    <w:p w14:paraId="3B671D1F">
      <w:pPr>
        <w:keepNext/>
        <w:keepLines/>
        <w:snapToGrid w:val="0"/>
        <w:jc w:val="both"/>
        <w:rPr>
          <w:rFonts w:hint="eastAsia" w:eastAsia="宋体"/>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w:t>
      </w:r>
      <w:r>
        <w:rPr>
          <w:rFonts w:hint="eastAsia" w:eastAsia="宋体"/>
          <w:b/>
          <w:color w:val="000000" w:themeColor="text1"/>
          <w:sz w:val="28"/>
          <w14:textFill>
            <w14:solidFill>
              <w14:schemeClr w14:val="tx1"/>
            </w14:solidFill>
          </w14:textFill>
        </w:rPr>
        <w:t>件</w:t>
      </w:r>
      <w:r>
        <w:rPr>
          <w:rFonts w:hint="eastAsia" w:eastAsia="宋体"/>
          <w:b/>
          <w:color w:val="000000" w:themeColor="text1"/>
          <w:sz w:val="28"/>
          <w:lang w:val="en-US" w:eastAsia="zh-CN"/>
          <w14:textFill>
            <w14:solidFill>
              <w14:schemeClr w14:val="tx1"/>
            </w14:solidFill>
          </w14:textFill>
        </w:rPr>
        <w:t>4</w:t>
      </w:r>
      <w:r>
        <w:rPr>
          <w:rFonts w:hint="eastAsia" w:eastAsia="宋体"/>
          <w:b/>
          <w:color w:val="000000" w:themeColor="text1"/>
          <w:sz w:val="28"/>
          <w14:textFill>
            <w14:solidFill>
              <w14:schemeClr w14:val="tx1"/>
            </w14:solidFill>
          </w14:textFill>
        </w:rPr>
        <w:t>：</w:t>
      </w:r>
      <w:r>
        <w:rPr>
          <w:rFonts w:hint="eastAsia" w:eastAsia="宋体"/>
          <w:b/>
          <w:color w:val="000000" w:themeColor="text1"/>
          <w:sz w:val="28"/>
          <w:lang w:val="en-US" w:eastAsia="zh-CN"/>
          <w14:textFill>
            <w14:solidFill>
              <w14:schemeClr w14:val="tx1"/>
            </w14:solidFill>
          </w14:textFill>
        </w:rPr>
        <w:t xml:space="preserve">            </w:t>
      </w:r>
      <w:r>
        <w:rPr>
          <w:rFonts w:hint="eastAsia" w:eastAsia="宋体"/>
          <w:b/>
          <w:color w:val="000000" w:themeColor="text1"/>
          <w:sz w:val="28"/>
          <w14:textFill>
            <w14:solidFill>
              <w14:schemeClr w14:val="tx1"/>
            </w14:solidFill>
          </w14:textFill>
        </w:rPr>
        <w:t>中小企业声明函格式</w:t>
      </w:r>
    </w:p>
    <w:p w14:paraId="7DF42D68">
      <w:pPr>
        <w:pStyle w:val="48"/>
        <w:shd w:val="clear" w:color="auto" w:fill="FFFFFF"/>
        <w:spacing w:before="0" w:beforeAutospacing="0" w:after="0" w:afterAutospacing="0" w:line="360" w:lineRule="auto"/>
        <w:jc w:val="left"/>
        <w:rPr>
          <w:rFonts w:hint="eastAsia"/>
          <w:b/>
          <w:color w:val="000000" w:themeColor="text1"/>
          <w:sz w:val="28"/>
          <w14:textFill>
            <w14:solidFill>
              <w14:schemeClr w14:val="tx1"/>
            </w14:solidFill>
          </w14:textFill>
        </w:rPr>
      </w:pPr>
    </w:p>
    <w:p w14:paraId="16D26D10">
      <w:pPr>
        <w:keepNext/>
        <w:keepLines/>
        <w:snapToGrid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中小企业声明函格式（</w:t>
      </w:r>
      <w:r>
        <w:rPr>
          <w:rFonts w:hint="eastAsia" w:ascii="宋体" w:hAnsi="宋体" w:eastAsia="宋体" w:cs="宋体"/>
          <w:b/>
          <w:bCs/>
          <w:color w:val="000000" w:themeColor="text1"/>
          <w:sz w:val="24"/>
          <w:szCs w:val="24"/>
          <w:highlight w:val="none"/>
          <w:lang w:eastAsia="zh-CN"/>
          <w14:textFill>
            <w14:solidFill>
              <w14:schemeClr w14:val="tx1"/>
            </w14:solidFill>
          </w14:textFill>
        </w:rPr>
        <w:t>工程、服务</w:t>
      </w:r>
      <w:r>
        <w:rPr>
          <w:rFonts w:hint="eastAsia" w:ascii="宋体" w:hAnsi="宋体" w:eastAsia="宋体" w:cs="宋体"/>
          <w:b/>
          <w:bCs/>
          <w:color w:val="000000" w:themeColor="text1"/>
          <w:sz w:val="24"/>
          <w:szCs w:val="24"/>
          <w:highlight w:val="none"/>
          <w14:textFill>
            <w14:solidFill>
              <w14:schemeClr w14:val="tx1"/>
            </w14:solidFill>
          </w14:textFill>
        </w:rPr>
        <w:t>）</w:t>
      </w:r>
    </w:p>
    <w:p w14:paraId="2B2761B7">
      <w:pPr>
        <w:keepNext/>
        <w:keepLines/>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p w14:paraId="38C07BF8">
      <w:pPr>
        <w:spacing w:line="360" w:lineRule="auto"/>
        <w:ind w:firstLine="720" w:firstLineChars="3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本公司（联合体）郑重声明，根据《</w:t>
      </w:r>
      <w:r>
        <w:rPr>
          <w:rFonts w:hint="eastAsia" w:cs="宋体"/>
          <w:color w:val="000000" w:themeColor="text1"/>
          <w:sz w:val="24"/>
          <w:szCs w:val="24"/>
          <w:lang w:val="en-US" w:eastAsia="zh-CN"/>
          <w14:textFill>
            <w14:solidFill>
              <w14:schemeClr w14:val="tx1"/>
            </w14:solidFill>
          </w14:textFill>
        </w:rPr>
        <w:t>政府采购促进中小企业发展管理办法</w:t>
      </w:r>
      <w:r>
        <w:rPr>
          <w:rFonts w:hint="eastAsia" w:cs="宋体"/>
          <w:color w:val="000000" w:themeColor="text1"/>
          <w:sz w:val="24"/>
          <w:szCs w:val="24"/>
          <w:lang w:eastAsia="zh-CN"/>
          <w14:textFill>
            <w14:solidFill>
              <w14:schemeClr w14:val="tx1"/>
            </w14:solidFill>
          </w14:textFill>
        </w:rPr>
        <w:t>》（财库﹝2020﹞46 号）的规定，本公司（</w:t>
      </w:r>
      <w:r>
        <w:rPr>
          <w:rFonts w:hint="eastAsia" w:cs="宋体"/>
          <w:color w:val="000000" w:themeColor="text1"/>
          <w:sz w:val="24"/>
          <w:szCs w:val="24"/>
          <w:lang w:val="en-US" w:eastAsia="zh-CN"/>
          <w14:textFill>
            <w14:solidFill>
              <w14:schemeClr w14:val="tx1"/>
            </w14:solidFill>
          </w14:textFill>
        </w:rPr>
        <w:t>联合体</w:t>
      </w:r>
      <w:r>
        <w:rPr>
          <w:rFonts w:hint="eastAsia" w:cs="宋体"/>
          <w:color w:val="000000" w:themeColor="text1"/>
          <w:sz w:val="24"/>
          <w:szCs w:val="24"/>
          <w:lang w:eastAsia="zh-CN"/>
          <w14:textFill>
            <w14:solidFill>
              <w14:schemeClr w14:val="tx1"/>
            </w14:solidFill>
          </w14:textFill>
        </w:rPr>
        <w:t>）参加</w:t>
      </w:r>
      <w:r>
        <w:rPr>
          <w:rFonts w:hint="eastAsia" w:cs="宋体"/>
          <w:color w:val="000000" w:themeColor="text1"/>
          <w:sz w:val="24"/>
          <w:szCs w:val="24"/>
          <w:u w:val="single"/>
          <w:lang w:eastAsia="zh-CN"/>
          <w14:textFill>
            <w14:solidFill>
              <w14:schemeClr w14:val="tx1"/>
            </w14:solidFill>
          </w14:textFill>
        </w:rPr>
        <w:t>（单位名称）</w:t>
      </w:r>
      <w:r>
        <w:rPr>
          <w:rFonts w:hint="eastAsia" w:cs="宋体"/>
          <w:color w:val="000000" w:themeColor="text1"/>
          <w:sz w:val="24"/>
          <w:szCs w:val="24"/>
          <w:lang w:eastAsia="zh-CN"/>
          <w14:textFill>
            <w14:solidFill>
              <w14:schemeClr w14:val="tx1"/>
            </w14:solidFill>
          </w14:textFill>
        </w:rPr>
        <w:t>的</w:t>
      </w:r>
      <w:r>
        <w:rPr>
          <w:rFonts w:hint="eastAsia" w:cs="宋体"/>
          <w:color w:val="000000" w:themeColor="text1"/>
          <w:sz w:val="24"/>
          <w:szCs w:val="24"/>
          <w:u w:val="single"/>
          <w:lang w:eastAsia="zh-CN"/>
          <w14:textFill>
            <w14:solidFill>
              <w14:schemeClr w14:val="tx1"/>
            </w14:solidFill>
          </w14:textFill>
        </w:rPr>
        <w:t>（项目名称）</w:t>
      </w:r>
      <w:r>
        <w:rPr>
          <w:rFonts w:hint="eastAsia" w:cs="宋体"/>
          <w:color w:val="000000" w:themeColor="text1"/>
          <w:sz w:val="24"/>
          <w:szCs w:val="24"/>
          <w:lang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ECFC2C1">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 xml:space="preserve">1. </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标的名称）</w:t>
      </w:r>
      <w:r>
        <w:rPr>
          <w:rFonts w:hint="eastAsia" w:cs="宋体"/>
          <w:color w:val="000000" w:themeColor="text1"/>
          <w:sz w:val="24"/>
          <w:szCs w:val="24"/>
          <w:lang w:eastAsia="zh-CN"/>
          <w14:textFill>
            <w14:solidFill>
              <w14:schemeClr w14:val="tx1"/>
            </w14:solidFill>
          </w14:textFill>
        </w:rPr>
        <w:t>，属于</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采购文件中明确的所属行业）</w:t>
      </w:r>
      <w:r>
        <w:rPr>
          <w:rFonts w:hint="eastAsia" w:cs="宋体"/>
          <w:color w:val="000000" w:themeColor="text1"/>
          <w:sz w:val="24"/>
          <w:szCs w:val="24"/>
          <w:lang w:eastAsia="zh-CN"/>
          <w14:textFill>
            <w14:solidFill>
              <w14:schemeClr w14:val="tx1"/>
            </w14:solidFill>
          </w14:textFill>
        </w:rPr>
        <w:t>； 承建（承接）企业为</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企业名称）</w:t>
      </w:r>
      <w:r>
        <w:rPr>
          <w:rFonts w:hint="eastAsia" w:cs="宋体"/>
          <w:color w:val="000000" w:themeColor="text1"/>
          <w:sz w:val="24"/>
          <w:szCs w:val="24"/>
          <w:lang w:eastAsia="zh-CN"/>
          <w14:textFill>
            <w14:solidFill>
              <w14:schemeClr w14:val="tx1"/>
            </w14:solidFill>
          </w14:textFill>
        </w:rPr>
        <w:t>，从业人员</w:t>
      </w:r>
      <w:r>
        <w:rPr>
          <w:rFonts w:hint="eastAsia"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人，营业收入为</w:t>
      </w:r>
      <w:r>
        <w:rPr>
          <w:rFonts w:hint="eastAsia"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eastAsia="zh-CN"/>
          <w14:textFill>
            <w14:solidFill>
              <w14:schemeClr w14:val="tx1"/>
            </w14:solidFill>
          </w14:textFill>
        </w:rPr>
        <w:tab/>
      </w:r>
      <w:r>
        <w:rPr>
          <w:rFonts w:hint="eastAsia" w:cs="宋体"/>
          <w:color w:val="000000" w:themeColor="text1"/>
          <w:sz w:val="24"/>
          <w:szCs w:val="24"/>
          <w:lang w:eastAsia="zh-CN"/>
          <w14:textFill>
            <w14:solidFill>
              <w14:schemeClr w14:val="tx1"/>
            </w14:solidFill>
          </w14:textFill>
        </w:rPr>
        <w:t>万元，资产总额为</w:t>
      </w:r>
      <w:r>
        <w:rPr>
          <w:rFonts w:hint="eastAsia"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万元，属于</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中型企业、小型企业、微型企业）</w:t>
      </w:r>
      <w:r>
        <w:rPr>
          <w:rFonts w:hint="eastAsia" w:cs="宋体"/>
          <w:color w:val="000000" w:themeColor="text1"/>
          <w:sz w:val="24"/>
          <w:szCs w:val="24"/>
          <w:lang w:eastAsia="zh-CN"/>
          <w14:textFill>
            <w14:solidFill>
              <w14:schemeClr w14:val="tx1"/>
            </w14:solidFill>
          </w14:textFill>
        </w:rPr>
        <w:t>；</w:t>
      </w:r>
    </w:p>
    <w:p w14:paraId="54B2CEB2">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 xml:space="preserve">2. </w:t>
      </w:r>
      <w:r>
        <w:rPr>
          <w:rFonts w:hint="eastAsia" w:cs="宋体"/>
          <w:color w:val="000000" w:themeColor="text1"/>
          <w:sz w:val="24"/>
          <w:szCs w:val="24"/>
          <w:u w:val="single"/>
          <w:lang w:val="en-US" w:eastAsia="zh-CN"/>
          <w14:textFill>
            <w14:solidFill>
              <w14:schemeClr w14:val="tx1"/>
            </w14:solidFill>
          </w14:textFill>
        </w:rPr>
        <w:t>（标的名称）</w:t>
      </w:r>
      <w:r>
        <w:rPr>
          <w:rFonts w:hint="eastAsia" w:cs="宋体"/>
          <w:color w:val="000000" w:themeColor="text1"/>
          <w:sz w:val="24"/>
          <w:szCs w:val="24"/>
          <w:lang w:eastAsia="zh-CN"/>
          <w14:textFill>
            <w14:solidFill>
              <w14:schemeClr w14:val="tx1"/>
            </w14:solidFill>
          </w14:textFill>
        </w:rPr>
        <w:t>，属于</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采购文件中明确的所属行业</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 承建（承接）企业为</w:t>
      </w:r>
      <w:r>
        <w:rPr>
          <w:rFonts w:hint="eastAsia" w:cs="宋体"/>
          <w:color w:val="000000" w:themeColor="text1"/>
          <w:sz w:val="24"/>
          <w:szCs w:val="24"/>
          <w:u w:val="single"/>
          <w:lang w:eastAsia="zh-CN"/>
          <w14:textFill>
            <w14:solidFill>
              <w14:schemeClr w14:val="tx1"/>
            </w14:solidFill>
          </w14:textFill>
        </w:rPr>
        <w:t>（企业名称）</w:t>
      </w:r>
      <w:r>
        <w:rPr>
          <w:rFonts w:hint="eastAsia" w:cs="宋体"/>
          <w:color w:val="000000" w:themeColor="text1"/>
          <w:sz w:val="24"/>
          <w:szCs w:val="24"/>
          <w:lang w:eastAsia="zh-CN"/>
          <w14:textFill>
            <w14:solidFill>
              <w14:schemeClr w14:val="tx1"/>
            </w14:solidFill>
          </w14:textFill>
        </w:rPr>
        <w:t>，从业人员</w:t>
      </w:r>
      <w:r>
        <w:rPr>
          <w:rFonts w:hint="eastAsia" w:cs="宋体"/>
          <w:color w:val="000000" w:themeColor="text1"/>
          <w:sz w:val="24"/>
          <w:szCs w:val="24"/>
          <w:u w:val="single"/>
          <w:lang w:eastAsia="zh-CN"/>
          <w14:textFill>
            <w14:solidFill>
              <w14:schemeClr w14:val="tx1"/>
            </w14:solidFill>
          </w14:textFill>
        </w:rPr>
        <w:tab/>
      </w:r>
      <w:r>
        <w:rPr>
          <w:rFonts w:hint="eastAsia" w:cs="宋体"/>
          <w:color w:val="000000" w:themeColor="text1"/>
          <w:sz w:val="24"/>
          <w:szCs w:val="24"/>
          <w:lang w:eastAsia="zh-CN"/>
          <w14:textFill>
            <w14:solidFill>
              <w14:schemeClr w14:val="tx1"/>
            </w14:solidFill>
          </w14:textFill>
        </w:rPr>
        <w:t>人，营业收入为</w:t>
      </w:r>
      <w:r>
        <w:rPr>
          <w:rFonts w:hint="eastAsia" w:cs="宋体"/>
          <w:color w:val="000000" w:themeColor="text1"/>
          <w:sz w:val="24"/>
          <w:szCs w:val="24"/>
          <w:u w:val="single"/>
          <w:lang w:eastAsia="zh-CN"/>
          <w14:textFill>
            <w14:solidFill>
              <w14:schemeClr w14:val="tx1"/>
            </w14:solidFill>
          </w14:textFill>
        </w:rPr>
        <w:tab/>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万元，资产总额为</w:t>
      </w:r>
      <w:r>
        <w:rPr>
          <w:rFonts w:hint="eastAsia" w:cs="宋体"/>
          <w:color w:val="000000" w:themeColor="text1"/>
          <w:sz w:val="24"/>
          <w:szCs w:val="24"/>
          <w:u w:val="single"/>
          <w:lang w:eastAsia="zh-CN"/>
          <w14:textFill>
            <w14:solidFill>
              <w14:schemeClr w14:val="tx1"/>
            </w14:solidFill>
          </w14:textFill>
        </w:rPr>
        <w:tab/>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万元，属于</w:t>
      </w:r>
      <w:r>
        <w:rPr>
          <w:rFonts w:hint="eastAsia" w:cs="宋体"/>
          <w:color w:val="000000" w:themeColor="text1"/>
          <w:sz w:val="24"/>
          <w:szCs w:val="24"/>
          <w:u w:val="single"/>
          <w:lang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中型</w:t>
      </w:r>
      <w:r>
        <w:rPr>
          <w:rFonts w:hint="eastAsia" w:cs="宋体"/>
          <w:color w:val="000000" w:themeColor="text1"/>
          <w:sz w:val="24"/>
          <w:szCs w:val="24"/>
          <w:u w:val="single"/>
          <w:lang w:eastAsia="zh-CN"/>
          <w14:textFill>
            <w14:solidFill>
              <w14:schemeClr w14:val="tx1"/>
            </w14:solidFill>
          </w14:textFill>
        </w:rPr>
        <w:t xml:space="preserve">企业、 </w:t>
      </w:r>
      <w:r>
        <w:rPr>
          <w:rFonts w:hint="eastAsia" w:cs="宋体"/>
          <w:color w:val="000000" w:themeColor="text1"/>
          <w:sz w:val="24"/>
          <w:szCs w:val="24"/>
          <w:u w:val="single"/>
          <w:lang w:val="en-US" w:eastAsia="zh-CN"/>
          <w14:textFill>
            <w14:solidFill>
              <w14:schemeClr w14:val="tx1"/>
            </w14:solidFill>
          </w14:textFill>
        </w:rPr>
        <w:t>小型企业、微型企业）</w:t>
      </w:r>
      <w:r>
        <w:rPr>
          <w:rFonts w:hint="eastAsia" w:cs="宋体"/>
          <w:color w:val="000000" w:themeColor="text1"/>
          <w:sz w:val="24"/>
          <w:szCs w:val="24"/>
          <w:lang w:eastAsia="zh-CN"/>
          <w14:textFill>
            <w14:solidFill>
              <w14:schemeClr w14:val="tx1"/>
            </w14:solidFill>
          </w14:textFill>
        </w:rPr>
        <w:t>；</w:t>
      </w:r>
    </w:p>
    <w:p w14:paraId="221D7C4B">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w:t>
      </w:r>
    </w:p>
    <w:p w14:paraId="07474B25">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以上企业，不属于大企业的分支机构，不存在控股股东为大企业的情形，也不存在与大企业的负责人为同一人的情形。</w:t>
      </w:r>
    </w:p>
    <w:p w14:paraId="32B935CB">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本企业对上述声明内容的真实性负责。如有虚假，将依法承担相应责任。</w:t>
      </w:r>
    </w:p>
    <w:p w14:paraId="452867CE">
      <w:pPr>
        <w:spacing w:line="360" w:lineRule="auto"/>
        <w:ind w:firstLine="480" w:firstLineChars="200"/>
        <w:jc w:val="left"/>
        <w:rPr>
          <w:rFonts w:hint="eastAsia" w:cs="宋体"/>
          <w:color w:val="000000" w:themeColor="text1"/>
          <w:sz w:val="24"/>
          <w:szCs w:val="24"/>
          <w:lang w:eastAsia="zh-CN"/>
          <w14:textFill>
            <w14:solidFill>
              <w14:schemeClr w14:val="tx1"/>
            </w14:solidFill>
          </w14:textFill>
        </w:rPr>
      </w:pPr>
    </w:p>
    <w:p w14:paraId="6D9D35AF">
      <w:pPr>
        <w:spacing w:line="360" w:lineRule="auto"/>
        <w:ind w:firstLine="4080" w:firstLineChars="1700"/>
        <w:jc w:val="left"/>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 xml:space="preserve">企业名称（盖章）： </w:t>
      </w:r>
    </w:p>
    <w:p w14:paraId="21DE7EF8">
      <w:pPr>
        <w:spacing w:line="360" w:lineRule="auto"/>
        <w:ind w:firstLine="480" w:firstLineChars="200"/>
        <w:jc w:val="left"/>
        <w:rPr>
          <w:rFonts w:hint="eastAsia" w:ascii="宋体" w:hAnsi="宋体" w:cs="宋体"/>
          <w:b/>
          <w:bCs/>
          <w:color w:val="000000" w:themeColor="text1"/>
          <w:kern w:val="0"/>
          <w:sz w:val="21"/>
          <w:szCs w:val="24"/>
          <w:highlight w:val="none"/>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日</w:t>
      </w:r>
      <w:r>
        <w:rPr>
          <w:rFonts w:hint="eastAsia" w:cs="宋体"/>
          <w:color w:val="000000" w:themeColor="text1"/>
          <w:sz w:val="24"/>
          <w:szCs w:val="24"/>
          <w:lang w:val="en-US" w:eastAsia="zh-CN"/>
          <w14:textFill>
            <w14:solidFill>
              <w14:schemeClr w14:val="tx1"/>
            </w14:solidFill>
          </w14:textFill>
        </w:rPr>
        <w:t xml:space="preserve">      </w:t>
      </w:r>
      <w:r>
        <w:rPr>
          <w:rFonts w:hint="eastAsia" w:cs="宋体"/>
          <w:color w:val="000000" w:themeColor="text1"/>
          <w:sz w:val="24"/>
          <w:szCs w:val="24"/>
          <w:lang w:eastAsia="zh-CN"/>
          <w14:textFill>
            <w14:solidFill>
              <w14:schemeClr w14:val="tx1"/>
            </w14:solidFill>
          </w14:textFill>
        </w:rPr>
        <w:t xml:space="preserve"> 期：</w:t>
      </w:r>
    </w:p>
    <w:p w14:paraId="50D01C76">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p>
    <w:p w14:paraId="1DDDA733">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p>
    <w:p w14:paraId="43A1C1F6">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注：</w:t>
      </w:r>
    </w:p>
    <w:p w14:paraId="54B57779">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1.从业人员、营业收入、资产总额填报上一年度数据，无上一年度数据的新成立企业可不填报。</w:t>
      </w:r>
    </w:p>
    <w:p w14:paraId="20CCAFEF">
      <w:pPr>
        <w:keepNext/>
        <w:keepLines/>
        <w:snapToGrid w:val="0"/>
        <w:ind w:firstLine="442" w:firstLineChars="200"/>
        <w:jc w:val="both"/>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2.上表信息填写不全的，不得享受小微企业价格扣除政策。</w:t>
      </w:r>
    </w:p>
    <w:p w14:paraId="3A18DCB5">
      <w:pPr>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br w:type="page"/>
      </w:r>
    </w:p>
    <w:p w14:paraId="7EA4BC52">
      <w:pPr>
        <w:keepNext/>
        <w:keepLines/>
        <w:snapToGrid w:val="0"/>
        <w:jc w:val="both"/>
        <w:rPr>
          <w:rFonts w:hint="eastAsia"/>
          <w:b/>
          <w:color w:val="000000" w:themeColor="text1"/>
          <w:sz w:val="28"/>
          <w:lang w:val="en-US" w:eastAsia="zh-CN"/>
          <w14:textFill>
            <w14:solidFill>
              <w14:schemeClr w14:val="tx1"/>
            </w14:solidFill>
          </w14:textFill>
        </w:rPr>
      </w:pP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 xml:space="preserve">5    </w:t>
      </w:r>
    </w:p>
    <w:p w14:paraId="20D7D148">
      <w:pPr>
        <w:keepNext/>
        <w:keepLines/>
        <w:snapToGrid w:val="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残疾人福利性单位声明函格式</w:t>
      </w:r>
    </w:p>
    <w:p w14:paraId="5F602169">
      <w:pPr>
        <w:pStyle w:val="78"/>
        <w:spacing w:line="360" w:lineRule="auto"/>
        <w:jc w:val="center"/>
        <w:rPr>
          <w:rFonts w:hint="eastAsia" w:ascii="宋体" w:hAnsi="宋体" w:eastAsia="宋体" w:cs="宋体"/>
          <w:b/>
          <w:bCs w:val="0"/>
          <w:color w:val="000000" w:themeColor="text1"/>
          <w:spacing w:val="6"/>
          <w:sz w:val="28"/>
          <w:szCs w:val="28"/>
          <w14:textFill>
            <w14:solidFill>
              <w14:schemeClr w14:val="tx1"/>
            </w14:solidFill>
          </w14:textFill>
        </w:rPr>
      </w:pPr>
      <w:r>
        <w:rPr>
          <w:rFonts w:hint="eastAsia" w:ascii="宋体" w:hAnsi="宋体" w:eastAsia="宋体" w:cs="宋体"/>
          <w:b/>
          <w:bCs w:val="0"/>
          <w:color w:val="000000" w:themeColor="text1"/>
          <w:spacing w:val="6"/>
          <w:sz w:val="28"/>
          <w:szCs w:val="28"/>
          <w14:textFill>
            <w14:solidFill>
              <w14:schemeClr w14:val="tx1"/>
            </w14:solidFill>
          </w14:textFill>
        </w:rPr>
        <w:t>残疾人福利性单位声明函</w:t>
      </w:r>
    </w:p>
    <w:p w14:paraId="0A13E877">
      <w:pPr>
        <w:pStyle w:val="78"/>
        <w:spacing w:line="360" w:lineRule="auto"/>
        <w:jc w:val="center"/>
        <w:rPr>
          <w:rFonts w:hint="eastAsia" w:ascii="宋体" w:hAnsi="宋体" w:eastAsia="宋体" w:cs="宋体"/>
          <w:bCs/>
          <w:color w:val="000000" w:themeColor="text1"/>
          <w:spacing w:val="6"/>
          <w:sz w:val="36"/>
          <w:szCs w:val="36"/>
          <w14:textFill>
            <w14:solidFill>
              <w14:schemeClr w14:val="tx1"/>
            </w14:solidFill>
          </w14:textFill>
        </w:rPr>
      </w:pPr>
    </w:p>
    <w:p w14:paraId="05E4E11B">
      <w:pPr>
        <w:pStyle w:val="78"/>
        <w:spacing w:line="360" w:lineRule="auto"/>
        <w:ind w:firstLine="601"/>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2"/>
          <w:u w:val="single"/>
          <w14:textFill>
            <w14:solidFill>
              <w14:schemeClr w14:val="tx1"/>
            </w14:solidFill>
          </w14:textFill>
        </w:rPr>
        <w:t xml:space="preserve">   单位的    </w:t>
      </w:r>
      <w:r>
        <w:rPr>
          <w:rFonts w:hint="eastAsia" w:ascii="宋体" w:hAnsi="宋体" w:eastAsia="宋体" w:cs="宋体"/>
          <w:color w:val="000000" w:themeColor="text1"/>
          <w:kern w:val="2"/>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60060B5">
      <w:pPr>
        <w:pStyle w:val="78"/>
        <w:spacing w:line="360" w:lineRule="auto"/>
        <w:ind w:firstLine="6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本单位对上述声明的真实性负责。如有虚假，将依法承担相应责任。</w:t>
      </w:r>
    </w:p>
    <w:p w14:paraId="50183CB0">
      <w:pPr>
        <w:pStyle w:val="78"/>
        <w:spacing w:line="360" w:lineRule="auto"/>
        <w:rPr>
          <w:rFonts w:hint="eastAsia" w:ascii="宋体" w:hAnsi="宋体" w:eastAsia="宋体" w:cs="宋体"/>
          <w:color w:val="000000" w:themeColor="text1"/>
          <w:spacing w:val="6"/>
          <w14:textFill>
            <w14:solidFill>
              <w14:schemeClr w14:val="tx1"/>
            </w14:solidFill>
          </w14:textFill>
        </w:rPr>
      </w:pPr>
    </w:p>
    <w:p w14:paraId="12AE6DE4">
      <w:pPr>
        <w:pStyle w:val="78"/>
        <w:spacing w:line="360" w:lineRule="auto"/>
        <w:rPr>
          <w:rFonts w:hint="eastAsia" w:ascii="宋体" w:hAnsi="宋体" w:eastAsia="宋体" w:cs="宋体"/>
          <w:color w:val="000000" w:themeColor="text1"/>
          <w:spacing w:val="6"/>
          <w14:textFill>
            <w14:solidFill>
              <w14:schemeClr w14:val="tx1"/>
            </w14:solidFill>
          </w14:textFill>
        </w:rPr>
      </w:pPr>
    </w:p>
    <w:p w14:paraId="32F88C36">
      <w:pPr>
        <w:pStyle w:val="78"/>
        <w:spacing w:line="360" w:lineRule="auto"/>
        <w:ind w:right="1560" w:firstLine="600"/>
        <w:jc w:val="right"/>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单位名称（盖章）：</w:t>
      </w:r>
    </w:p>
    <w:p w14:paraId="66259424">
      <w:pPr>
        <w:pStyle w:val="78"/>
        <w:spacing w:line="360" w:lineRule="auto"/>
        <w:ind w:right="1560" w:firstLine="6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日  期：</w:t>
      </w:r>
    </w:p>
    <w:p w14:paraId="401310D8">
      <w:pPr>
        <w:spacing w:line="312" w:lineRule="auto"/>
        <w:ind w:firstLine="5040" w:firstLineChars="2100"/>
        <w:rPr>
          <w:rFonts w:ascii="宋体" w:hAnsi="宋体" w:cs="宋体"/>
          <w:color w:val="000000" w:themeColor="text1"/>
          <w:sz w:val="24"/>
          <w:szCs w:val="24"/>
          <w14:textFill>
            <w14:solidFill>
              <w14:schemeClr w14:val="tx1"/>
            </w14:solidFill>
          </w14:textFill>
        </w:rPr>
      </w:pPr>
    </w:p>
    <w:p w14:paraId="65C15857">
      <w:pPr>
        <w:pStyle w:val="79"/>
        <w:spacing w:line="360" w:lineRule="auto"/>
        <w:jc w:val="left"/>
        <w:rPr>
          <w:rFonts w:ascii="宋体" w:hAnsi="宋体" w:cs="宋体"/>
          <w:color w:val="000000" w:themeColor="text1"/>
          <w:spacing w:val="6"/>
          <w:sz w:val="22"/>
          <w:szCs w:val="22"/>
          <w14:textFill>
            <w14:solidFill>
              <w14:schemeClr w14:val="tx1"/>
            </w14:solidFill>
          </w14:textFill>
        </w:rPr>
      </w:pPr>
    </w:p>
    <w:p w14:paraId="1468DA7C">
      <w:pPr>
        <w:spacing w:line="312" w:lineRule="auto"/>
        <w:ind w:firstLine="482"/>
        <w:jc w:val="left"/>
        <w:rPr>
          <w:rFonts w:ascii="宋体" w:hAnsi="宋体" w:cs="宋体"/>
          <w:color w:val="000000" w:themeColor="text1"/>
          <w:kern w:val="0"/>
          <w:sz w:val="22"/>
          <w:szCs w:val="22"/>
          <w14:textFill>
            <w14:solidFill>
              <w14:schemeClr w14:val="tx1"/>
            </w14:solidFill>
          </w14:textFill>
        </w:rPr>
      </w:pPr>
    </w:p>
    <w:p w14:paraId="7FA471E1">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7C160296">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21F53FDD">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0EEB6F9D">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31C74D7B">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45EFD7DE">
      <w:pPr>
        <w:rPr>
          <w:rFonts w:hint="eastAsia"/>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br w:type="page"/>
      </w:r>
    </w:p>
    <w:p w14:paraId="011D153B">
      <w:pPr>
        <w:rPr>
          <w:rFonts w:hint="eastAsia" w:eastAsia="宋体"/>
          <w:b/>
          <w:color w:val="000000" w:themeColor="text1"/>
          <w:sz w:val="28"/>
          <w:lang w:eastAsia="zh-CN"/>
          <w14:textFill>
            <w14:solidFill>
              <w14:schemeClr w14:val="tx1"/>
            </w14:solidFill>
          </w14:textFill>
        </w:rPr>
      </w:pP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6</w:t>
      </w:r>
    </w:p>
    <w:p w14:paraId="13F19729">
      <w:pPr>
        <w:jc w:val="center"/>
        <w:rPr>
          <w:rFonts w:hint="default" w:ascii="宋体" w:hAnsi="宋体" w:eastAsia="宋体" w:cs="宋体"/>
          <w:b/>
          <w:bCs/>
          <w:color w:val="000000" w:themeColor="text1"/>
          <w:sz w:val="28"/>
          <w:szCs w:val="28"/>
          <w:lang w:val="en-US"/>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监狱企业</w:t>
      </w:r>
      <w:r>
        <w:rPr>
          <w:rFonts w:hint="eastAsia" w:ascii="宋体" w:hAnsi="宋体" w:cs="宋体"/>
          <w:b/>
          <w:bCs/>
          <w:color w:val="000000" w:themeColor="text1"/>
          <w:sz w:val="28"/>
          <w:szCs w:val="28"/>
          <w:lang w:eastAsia="zh-CN"/>
          <w14:textFill>
            <w14:solidFill>
              <w14:schemeClr w14:val="tx1"/>
            </w14:solidFill>
          </w14:textFill>
        </w:rPr>
        <w:t>证明文件</w:t>
      </w:r>
      <w:r>
        <w:rPr>
          <w:rFonts w:hint="eastAsia" w:ascii="宋体" w:hAnsi="宋体" w:cs="宋体"/>
          <w:b/>
          <w:bCs/>
          <w:color w:val="000000" w:themeColor="text1"/>
          <w:sz w:val="28"/>
          <w:szCs w:val="28"/>
          <w:lang w:val="en-US" w:eastAsia="zh-CN"/>
          <w14:textFill>
            <w14:solidFill>
              <w14:schemeClr w14:val="tx1"/>
            </w14:solidFill>
          </w14:textFill>
        </w:rPr>
        <w:t>格式</w:t>
      </w:r>
    </w:p>
    <w:p w14:paraId="0CDD4CEA">
      <w:pPr>
        <w:pStyle w:val="5"/>
        <w:ind w:firstLine="0"/>
        <w:jc w:val="center"/>
        <w:rPr>
          <w:rFonts w:ascii="宋体" w:hAnsi="宋体" w:cs="宋体"/>
          <w:color w:val="000000" w:themeColor="text1"/>
          <w:sz w:val="22"/>
          <w:szCs w:val="22"/>
          <w14:textFill>
            <w14:solidFill>
              <w14:schemeClr w14:val="tx1"/>
            </w14:solidFill>
          </w14:textFill>
        </w:rPr>
      </w:pPr>
    </w:p>
    <w:p w14:paraId="6214C047">
      <w:pPr>
        <w:pStyle w:val="5"/>
        <w:spacing w:line="360" w:lineRule="auto"/>
        <w:ind w:firstLine="0"/>
        <w:jc w:val="center"/>
        <w:rPr>
          <w:rFonts w:hint="eastAsia" w:ascii="宋体" w:hAnsi="宋体" w:eastAsia="宋体" w:cs="宋体"/>
          <w:color w:val="000000" w:themeColor="text1"/>
          <w:sz w:val="32"/>
          <w:szCs w:val="32"/>
          <w14:textFill>
            <w14:solidFill>
              <w14:schemeClr w14:val="tx1"/>
            </w14:solidFill>
          </w14:textFill>
        </w:rPr>
      </w:pPr>
    </w:p>
    <w:p w14:paraId="37AC0E8F">
      <w:pPr>
        <w:pStyle w:val="5"/>
        <w:spacing w:line="360" w:lineRule="auto"/>
        <w:ind w:firstLine="0"/>
        <w:jc w:val="center"/>
        <w:rPr>
          <w:rFonts w:hint="eastAsia" w:ascii="宋体" w:hAnsi="宋体" w:eastAsia="宋体" w:cs="宋体"/>
          <w:color w:val="000000" w:themeColor="text1"/>
          <w:sz w:val="32"/>
          <w:szCs w:val="32"/>
          <w14:textFill>
            <w14:solidFill>
              <w14:schemeClr w14:val="tx1"/>
            </w14:solidFill>
          </w14:textFill>
        </w:rPr>
      </w:pPr>
    </w:p>
    <w:p w14:paraId="37708396">
      <w:pPr>
        <w:pStyle w:val="5"/>
        <w:spacing w:line="360" w:lineRule="auto"/>
        <w:ind w:firstLine="0"/>
        <w:jc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监狱企业证明</w:t>
      </w:r>
    </w:p>
    <w:p w14:paraId="69A0995E">
      <w:pPr>
        <w:pStyle w:val="5"/>
        <w:spacing w:line="360" w:lineRule="auto"/>
        <w:ind w:firstLine="0"/>
        <w:jc w:val="center"/>
        <w:rPr>
          <w:rFonts w:hint="eastAsia" w:ascii="宋体" w:hAnsi="宋体" w:eastAsia="宋体" w:cs="宋体"/>
          <w:color w:val="000000" w:themeColor="text1"/>
          <w:sz w:val="24"/>
          <w:szCs w:val="24"/>
          <w14:textFill>
            <w14:solidFill>
              <w14:schemeClr w14:val="tx1"/>
            </w14:solidFill>
          </w14:textFill>
        </w:rPr>
      </w:pPr>
    </w:p>
    <w:p w14:paraId="7E24842C">
      <w:pPr>
        <w:pStyle w:val="5"/>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注：须提供省级以上监狱管理局、戒毒管理局（含新疆生产建设兵团）出具的属于监狱企业的证明文件</w:t>
      </w:r>
    </w:p>
    <w:p w14:paraId="0BE38FEF">
      <w:pPr>
        <w:pStyle w:val="48"/>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7</w:t>
      </w:r>
      <w:r>
        <w:rPr>
          <w:rFonts w:hint="eastAsia"/>
          <w:b/>
          <w:color w:val="000000" w:themeColor="text1"/>
          <w:sz w:val="28"/>
          <w14:textFill>
            <w14:solidFill>
              <w14:schemeClr w14:val="tx1"/>
            </w14:solidFill>
          </w14:textFill>
        </w:rPr>
        <w:t xml:space="preserve">：       </w:t>
      </w:r>
    </w:p>
    <w:p w14:paraId="46794ABC">
      <w:pPr>
        <w:pStyle w:val="48"/>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供应商</w:t>
      </w:r>
      <w:r>
        <w:rPr>
          <w:rFonts w:hint="eastAsia"/>
          <w:b/>
          <w:bCs/>
          <w:color w:val="000000" w:themeColor="text1"/>
          <w:spacing w:val="21"/>
          <w:sz w:val="32"/>
          <w:szCs w:val="32"/>
          <w14:textFill>
            <w14:solidFill>
              <w14:schemeClr w14:val="tx1"/>
            </w14:solidFill>
          </w14:textFill>
        </w:rPr>
        <w:t>基本情况表</w:t>
      </w:r>
    </w:p>
    <w:p w14:paraId="2D04514F">
      <w:pPr>
        <w:pStyle w:val="48"/>
        <w:shd w:val="clear" w:color="auto" w:fill="FFFFFF"/>
        <w:spacing w:before="0" w:beforeAutospacing="0" w:after="0" w:afterAutospacing="0" w:line="360" w:lineRule="auto"/>
        <w:jc w:val="center"/>
        <w:rPr>
          <w:rFonts w:eastAsia="微软雅黑"/>
          <w:color w:val="000000" w:themeColor="text1"/>
          <w14:textFill>
            <w14:solidFill>
              <w14:schemeClr w14:val="tx1"/>
            </w14:solidFill>
          </w14:textFill>
        </w:rPr>
      </w:pPr>
    </w:p>
    <w:tbl>
      <w:tblPr>
        <w:tblStyle w:val="31"/>
        <w:tblW w:w="9000" w:type="dxa"/>
        <w:tblInd w:w="0" w:type="dxa"/>
        <w:tblLayout w:type="fixed"/>
        <w:tblCellMar>
          <w:top w:w="0" w:type="dxa"/>
          <w:left w:w="0" w:type="dxa"/>
          <w:bottom w:w="0" w:type="dxa"/>
          <w:right w:w="0" w:type="dxa"/>
        </w:tblCellMar>
      </w:tblPr>
      <w:tblGrid>
        <w:gridCol w:w="1125"/>
        <w:gridCol w:w="1934"/>
        <w:gridCol w:w="640"/>
        <w:gridCol w:w="1121"/>
        <w:gridCol w:w="850"/>
        <w:gridCol w:w="1149"/>
        <w:gridCol w:w="680"/>
        <w:gridCol w:w="1501"/>
      </w:tblGrid>
      <w:tr w14:paraId="029FC00B">
        <w:tblPrEx>
          <w:tblCellMar>
            <w:top w:w="0" w:type="dxa"/>
            <w:left w:w="0" w:type="dxa"/>
            <w:bottom w:w="0" w:type="dxa"/>
            <w:right w:w="0" w:type="dxa"/>
          </w:tblCellMar>
        </w:tblPrEx>
        <w:trPr>
          <w:trHeight w:val="736" w:hRule="atLeast"/>
        </w:trPr>
        <w:tc>
          <w:tcPr>
            <w:tcW w:w="1125" w:type="dxa"/>
            <w:tcBorders>
              <w:top w:val="single" w:color="auto" w:sz="6" w:space="0"/>
              <w:left w:val="single" w:color="auto" w:sz="6" w:space="0"/>
              <w:bottom w:val="single" w:color="auto" w:sz="6" w:space="0"/>
              <w:right w:val="single" w:color="auto" w:sz="6" w:space="0"/>
            </w:tcBorders>
            <w:vAlign w:val="center"/>
          </w:tcPr>
          <w:p w14:paraId="398C8571">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单位名称</w:t>
            </w:r>
          </w:p>
        </w:tc>
        <w:tc>
          <w:tcPr>
            <w:tcW w:w="1934" w:type="dxa"/>
            <w:tcBorders>
              <w:top w:val="single" w:color="auto" w:sz="6" w:space="0"/>
              <w:left w:val="single" w:color="auto" w:sz="6" w:space="0"/>
              <w:bottom w:val="single" w:color="auto" w:sz="6" w:space="0"/>
              <w:right w:val="single" w:color="auto" w:sz="6" w:space="0"/>
            </w:tcBorders>
            <w:vAlign w:val="center"/>
          </w:tcPr>
          <w:p w14:paraId="073CFF0C">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p>
        </w:tc>
        <w:tc>
          <w:tcPr>
            <w:tcW w:w="640" w:type="dxa"/>
            <w:tcBorders>
              <w:top w:val="single" w:color="auto" w:sz="6" w:space="0"/>
              <w:left w:val="single" w:color="auto" w:sz="6" w:space="0"/>
              <w:bottom w:val="single" w:color="auto" w:sz="6" w:space="0"/>
              <w:right w:val="single" w:color="auto" w:sz="6" w:space="0"/>
            </w:tcBorders>
            <w:vAlign w:val="center"/>
          </w:tcPr>
          <w:p w14:paraId="687D6D3C">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注册地址</w:t>
            </w:r>
          </w:p>
        </w:tc>
        <w:tc>
          <w:tcPr>
            <w:tcW w:w="1121" w:type="dxa"/>
            <w:tcBorders>
              <w:top w:val="single" w:color="auto" w:sz="6" w:space="0"/>
              <w:left w:val="single" w:color="auto" w:sz="6" w:space="0"/>
              <w:bottom w:val="single" w:color="auto" w:sz="6" w:space="0"/>
              <w:right w:val="single" w:color="auto" w:sz="6" w:space="0"/>
            </w:tcBorders>
            <w:vAlign w:val="center"/>
          </w:tcPr>
          <w:p w14:paraId="5ABF19B0">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DDA2240">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法定代表人</w:t>
            </w:r>
          </w:p>
        </w:tc>
        <w:tc>
          <w:tcPr>
            <w:tcW w:w="1149" w:type="dxa"/>
            <w:tcBorders>
              <w:top w:val="single" w:color="auto" w:sz="6" w:space="0"/>
              <w:left w:val="single" w:color="auto" w:sz="6" w:space="0"/>
              <w:bottom w:val="single" w:color="auto" w:sz="6" w:space="0"/>
              <w:right w:val="single" w:color="auto" w:sz="6" w:space="0"/>
            </w:tcBorders>
            <w:vAlign w:val="center"/>
          </w:tcPr>
          <w:p w14:paraId="14B54C59">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p>
        </w:tc>
        <w:tc>
          <w:tcPr>
            <w:tcW w:w="680" w:type="dxa"/>
            <w:tcBorders>
              <w:top w:val="single" w:color="auto" w:sz="6" w:space="0"/>
              <w:left w:val="single" w:color="auto" w:sz="6" w:space="0"/>
              <w:bottom w:val="single" w:color="auto" w:sz="6" w:space="0"/>
              <w:right w:val="single" w:color="auto" w:sz="6" w:space="0"/>
            </w:tcBorders>
            <w:vAlign w:val="center"/>
          </w:tcPr>
          <w:p w14:paraId="48B8A639">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联系电话</w:t>
            </w:r>
          </w:p>
        </w:tc>
        <w:tc>
          <w:tcPr>
            <w:tcW w:w="1501" w:type="dxa"/>
            <w:tcBorders>
              <w:top w:val="single" w:color="auto" w:sz="6" w:space="0"/>
              <w:left w:val="single" w:color="auto" w:sz="6" w:space="0"/>
              <w:bottom w:val="single" w:color="auto" w:sz="6" w:space="0"/>
              <w:right w:val="single" w:color="auto" w:sz="6" w:space="0"/>
            </w:tcBorders>
            <w:vAlign w:val="center"/>
          </w:tcPr>
          <w:p w14:paraId="5D18929F">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p>
        </w:tc>
      </w:tr>
      <w:tr w14:paraId="4C57864F">
        <w:tblPrEx>
          <w:tblCellMar>
            <w:top w:w="0" w:type="dxa"/>
            <w:left w:w="0" w:type="dxa"/>
            <w:bottom w:w="0" w:type="dxa"/>
            <w:right w:w="0" w:type="dxa"/>
          </w:tblCellMar>
        </w:tblPrEx>
        <w:trPr>
          <w:trHeight w:val="1917" w:hRule="atLeast"/>
        </w:trPr>
        <w:tc>
          <w:tcPr>
            <w:tcW w:w="1125" w:type="dxa"/>
            <w:tcBorders>
              <w:top w:val="single" w:color="auto" w:sz="6" w:space="0"/>
              <w:left w:val="single" w:color="auto" w:sz="6" w:space="0"/>
              <w:bottom w:val="single" w:color="auto" w:sz="6" w:space="0"/>
              <w:right w:val="single" w:color="auto" w:sz="6" w:space="0"/>
            </w:tcBorders>
            <w:vAlign w:val="center"/>
          </w:tcPr>
          <w:p w14:paraId="4B7D6394">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单位简介</w:t>
            </w:r>
          </w:p>
        </w:tc>
        <w:tc>
          <w:tcPr>
            <w:tcW w:w="7875" w:type="dxa"/>
            <w:gridSpan w:val="7"/>
            <w:tcBorders>
              <w:top w:val="single" w:color="auto" w:sz="6" w:space="0"/>
              <w:left w:val="single" w:color="auto" w:sz="6" w:space="0"/>
              <w:bottom w:val="single" w:color="auto" w:sz="6" w:space="0"/>
              <w:right w:val="single" w:color="auto" w:sz="6" w:space="0"/>
            </w:tcBorders>
            <w:vAlign w:val="center"/>
          </w:tcPr>
          <w:p w14:paraId="040540B1">
            <w:pPr>
              <w:autoSpaceDE w:val="0"/>
              <w:autoSpaceDN w:val="0"/>
              <w:adjustRightInd w:val="0"/>
              <w:spacing w:line="360" w:lineRule="auto"/>
              <w:rPr>
                <w:rFonts w:ascii="宋体"/>
                <w:color w:val="000000" w:themeColor="text1"/>
                <w:kern w:val="0"/>
                <w:sz w:val="24"/>
                <w14:textFill>
                  <w14:solidFill>
                    <w14:schemeClr w14:val="tx1"/>
                  </w14:solidFill>
                </w14:textFill>
              </w:rPr>
            </w:pPr>
          </w:p>
        </w:tc>
      </w:tr>
      <w:tr w14:paraId="24F51DBE">
        <w:tblPrEx>
          <w:tblCellMar>
            <w:top w:w="0" w:type="dxa"/>
            <w:left w:w="0" w:type="dxa"/>
            <w:bottom w:w="0" w:type="dxa"/>
            <w:right w:w="0" w:type="dxa"/>
          </w:tblCellMar>
        </w:tblPrEx>
        <w:trPr>
          <w:cantSplit/>
          <w:trHeight w:val="1858" w:hRule="atLeast"/>
        </w:trPr>
        <w:tc>
          <w:tcPr>
            <w:tcW w:w="1125" w:type="dxa"/>
            <w:vMerge w:val="restart"/>
            <w:tcBorders>
              <w:top w:val="single" w:color="auto" w:sz="6" w:space="0"/>
              <w:left w:val="single" w:color="auto" w:sz="6" w:space="0"/>
              <w:right w:val="single" w:color="auto" w:sz="6" w:space="0"/>
            </w:tcBorders>
            <w:vAlign w:val="center"/>
          </w:tcPr>
          <w:p w14:paraId="4E1F4006">
            <w:pPr>
              <w:autoSpaceDE w:val="0"/>
              <w:autoSpaceDN w:val="0"/>
              <w:adjustRightInd w:val="0"/>
              <w:spacing w:line="360" w:lineRule="auto"/>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供应商有关情况</w:t>
            </w:r>
          </w:p>
        </w:tc>
        <w:tc>
          <w:tcPr>
            <w:tcW w:w="1934" w:type="dxa"/>
            <w:tcBorders>
              <w:top w:val="single" w:color="auto" w:sz="6" w:space="0"/>
              <w:left w:val="single" w:color="auto" w:sz="6" w:space="0"/>
              <w:bottom w:val="single" w:color="auto" w:sz="4" w:space="0"/>
              <w:right w:val="single" w:color="auto" w:sz="6" w:space="0"/>
            </w:tcBorders>
            <w:vAlign w:val="center"/>
          </w:tcPr>
          <w:p w14:paraId="6C27C874">
            <w:pPr>
              <w:autoSpaceDE w:val="0"/>
              <w:autoSpaceDN w:val="0"/>
              <w:adjustRightIn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企业业务发展情况</w:t>
            </w:r>
          </w:p>
        </w:tc>
        <w:tc>
          <w:tcPr>
            <w:tcW w:w="5941" w:type="dxa"/>
            <w:gridSpan w:val="6"/>
            <w:tcBorders>
              <w:top w:val="single" w:color="auto" w:sz="6" w:space="0"/>
              <w:left w:val="single" w:color="auto" w:sz="6" w:space="0"/>
              <w:bottom w:val="single" w:color="auto" w:sz="4" w:space="0"/>
              <w:right w:val="single" w:color="auto" w:sz="6" w:space="0"/>
            </w:tcBorders>
            <w:vAlign w:val="center"/>
          </w:tcPr>
          <w:p w14:paraId="66B3CABC">
            <w:pPr>
              <w:autoSpaceDE w:val="0"/>
              <w:autoSpaceDN w:val="0"/>
              <w:adjustRightIn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 </w:t>
            </w:r>
          </w:p>
        </w:tc>
      </w:tr>
      <w:tr w14:paraId="79255204">
        <w:tblPrEx>
          <w:tblCellMar>
            <w:top w:w="0" w:type="dxa"/>
            <w:left w:w="0" w:type="dxa"/>
            <w:bottom w:w="0" w:type="dxa"/>
            <w:right w:w="0" w:type="dxa"/>
          </w:tblCellMar>
        </w:tblPrEx>
        <w:trPr>
          <w:cantSplit/>
          <w:trHeight w:val="1717" w:hRule="atLeast"/>
        </w:trPr>
        <w:tc>
          <w:tcPr>
            <w:tcW w:w="1125" w:type="dxa"/>
            <w:vMerge w:val="continue"/>
            <w:tcBorders>
              <w:left w:val="single" w:color="auto" w:sz="6" w:space="0"/>
              <w:right w:val="single" w:color="auto" w:sz="6" w:space="0"/>
            </w:tcBorders>
            <w:vAlign w:val="center"/>
          </w:tcPr>
          <w:p w14:paraId="47F3F9CE">
            <w:pPr>
              <w:autoSpaceDE w:val="0"/>
              <w:autoSpaceDN w:val="0"/>
              <w:adjustRightInd w:val="0"/>
              <w:spacing w:line="360" w:lineRule="auto"/>
              <w:rPr>
                <w:rFonts w:ascii="宋体"/>
                <w:color w:val="000000" w:themeColor="text1"/>
                <w:kern w:val="0"/>
                <w:sz w:val="24"/>
                <w14:textFill>
                  <w14:solidFill>
                    <w14:schemeClr w14:val="tx1"/>
                  </w14:solidFill>
                </w14:textFill>
              </w:rPr>
            </w:pPr>
          </w:p>
        </w:tc>
        <w:tc>
          <w:tcPr>
            <w:tcW w:w="1934" w:type="dxa"/>
            <w:tcBorders>
              <w:top w:val="single" w:color="auto" w:sz="4" w:space="0"/>
              <w:left w:val="single" w:color="auto" w:sz="6" w:space="0"/>
              <w:bottom w:val="single" w:color="auto" w:sz="6" w:space="0"/>
              <w:right w:val="single" w:color="auto" w:sz="6" w:space="0"/>
            </w:tcBorders>
            <w:vAlign w:val="center"/>
          </w:tcPr>
          <w:p w14:paraId="470BE832">
            <w:pPr>
              <w:autoSpaceDE w:val="0"/>
              <w:autoSpaceDN w:val="0"/>
              <w:adjustRightIn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企业实力情况</w:t>
            </w:r>
          </w:p>
        </w:tc>
        <w:tc>
          <w:tcPr>
            <w:tcW w:w="5941" w:type="dxa"/>
            <w:gridSpan w:val="6"/>
            <w:tcBorders>
              <w:top w:val="single" w:color="auto" w:sz="4" w:space="0"/>
              <w:left w:val="single" w:color="auto" w:sz="6" w:space="0"/>
              <w:bottom w:val="single" w:color="auto" w:sz="4" w:space="0"/>
              <w:right w:val="single" w:color="auto" w:sz="6" w:space="0"/>
            </w:tcBorders>
            <w:vAlign w:val="center"/>
          </w:tcPr>
          <w:p w14:paraId="45D094AE">
            <w:pPr>
              <w:autoSpaceDE w:val="0"/>
              <w:autoSpaceDN w:val="0"/>
              <w:adjustRightInd w:val="0"/>
              <w:spacing w:line="360" w:lineRule="auto"/>
              <w:rPr>
                <w:rFonts w:ascii="宋体"/>
                <w:color w:val="000000" w:themeColor="text1"/>
                <w:kern w:val="0"/>
                <w:sz w:val="24"/>
                <w14:textFill>
                  <w14:solidFill>
                    <w14:schemeClr w14:val="tx1"/>
                  </w14:solidFill>
                </w14:textFill>
              </w:rPr>
            </w:pPr>
          </w:p>
        </w:tc>
      </w:tr>
      <w:tr w14:paraId="66E681D5">
        <w:tblPrEx>
          <w:tblCellMar>
            <w:top w:w="0" w:type="dxa"/>
            <w:left w:w="0" w:type="dxa"/>
            <w:bottom w:w="0" w:type="dxa"/>
            <w:right w:w="0" w:type="dxa"/>
          </w:tblCellMar>
        </w:tblPrEx>
        <w:trPr>
          <w:cantSplit/>
          <w:trHeight w:val="1787" w:hRule="atLeast"/>
        </w:trPr>
        <w:tc>
          <w:tcPr>
            <w:tcW w:w="1125" w:type="dxa"/>
            <w:vMerge w:val="continue"/>
            <w:tcBorders>
              <w:left w:val="single" w:color="auto" w:sz="6" w:space="0"/>
              <w:bottom w:val="single" w:color="auto" w:sz="4" w:space="0"/>
              <w:right w:val="single" w:color="auto" w:sz="6" w:space="0"/>
            </w:tcBorders>
            <w:vAlign w:val="center"/>
          </w:tcPr>
          <w:p w14:paraId="3C6DEAA6">
            <w:pPr>
              <w:autoSpaceDE w:val="0"/>
              <w:autoSpaceDN w:val="0"/>
              <w:adjustRightInd w:val="0"/>
              <w:spacing w:line="360" w:lineRule="auto"/>
              <w:rPr>
                <w:rFonts w:ascii="宋体"/>
                <w:color w:val="000000" w:themeColor="text1"/>
                <w:kern w:val="0"/>
                <w:sz w:val="24"/>
                <w14:textFill>
                  <w14:solidFill>
                    <w14:schemeClr w14:val="tx1"/>
                  </w14:solidFill>
                </w14:textFill>
              </w:rPr>
            </w:pPr>
          </w:p>
        </w:tc>
        <w:tc>
          <w:tcPr>
            <w:tcW w:w="1934" w:type="dxa"/>
            <w:tcBorders>
              <w:top w:val="single" w:color="auto" w:sz="4" w:space="0"/>
              <w:left w:val="single" w:color="auto" w:sz="6" w:space="0"/>
              <w:bottom w:val="single" w:color="auto" w:sz="4" w:space="0"/>
              <w:right w:val="single" w:color="auto" w:sz="6" w:space="0"/>
            </w:tcBorders>
            <w:vAlign w:val="center"/>
          </w:tcPr>
          <w:p w14:paraId="22884E9B">
            <w:pPr>
              <w:autoSpaceDE w:val="0"/>
              <w:autoSpaceDN w:val="0"/>
              <w:adjustRightIn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企业社会信誉度、荣誉情况</w:t>
            </w:r>
          </w:p>
        </w:tc>
        <w:tc>
          <w:tcPr>
            <w:tcW w:w="5941" w:type="dxa"/>
            <w:gridSpan w:val="6"/>
            <w:tcBorders>
              <w:top w:val="single" w:color="auto" w:sz="4" w:space="0"/>
              <w:left w:val="single" w:color="auto" w:sz="6" w:space="0"/>
              <w:bottom w:val="single" w:color="auto" w:sz="4" w:space="0"/>
              <w:right w:val="single" w:color="auto" w:sz="6" w:space="0"/>
            </w:tcBorders>
            <w:vAlign w:val="center"/>
          </w:tcPr>
          <w:p w14:paraId="1FD0FF6B">
            <w:pPr>
              <w:autoSpaceDE w:val="0"/>
              <w:autoSpaceDN w:val="0"/>
              <w:adjustRightInd w:val="0"/>
              <w:spacing w:line="360" w:lineRule="auto"/>
              <w:rPr>
                <w:rFonts w:ascii="宋体"/>
                <w:color w:val="000000" w:themeColor="text1"/>
                <w:kern w:val="0"/>
                <w:sz w:val="24"/>
                <w14:textFill>
                  <w14:solidFill>
                    <w14:schemeClr w14:val="tx1"/>
                  </w14:solidFill>
                </w14:textFill>
              </w:rPr>
            </w:pPr>
          </w:p>
        </w:tc>
      </w:tr>
    </w:tbl>
    <w:p w14:paraId="64F0E807">
      <w:pPr>
        <w:rPr>
          <w:rFonts w:ascii="宋体" w:hAnsi="宋体"/>
          <w:color w:val="000000" w:themeColor="text1"/>
          <w:sz w:val="24"/>
          <w14:textFill>
            <w14:solidFill>
              <w14:schemeClr w14:val="tx1"/>
            </w14:solidFill>
          </w14:textFill>
        </w:rPr>
      </w:pPr>
    </w:p>
    <w:p w14:paraId="42DB64D1">
      <w:pPr>
        <w:pStyle w:val="13"/>
        <w:rPr>
          <w:color w:val="000000" w:themeColor="text1"/>
          <w14:textFill>
            <w14:solidFill>
              <w14:schemeClr w14:val="tx1"/>
            </w14:solidFill>
          </w14:textFill>
        </w:rPr>
      </w:pPr>
    </w:p>
    <w:p w14:paraId="4C922805">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hint="eastAsia" w:ascii="宋体" w:hAnsi="宋体"/>
          <w:color w:val="000000" w:themeColor="text1"/>
          <w:sz w:val="24"/>
          <w:u w:val="single"/>
          <w14:textFill>
            <w14:solidFill>
              <w14:schemeClr w14:val="tx1"/>
            </w14:solidFill>
          </w14:textFill>
        </w:rPr>
        <w:t xml:space="preserve">                       </w:t>
      </w:r>
    </w:p>
    <w:p w14:paraId="318E31DD">
      <w:pPr>
        <w:ind w:left="420"/>
        <w:rPr>
          <w:rFonts w:ascii="宋体" w:hAnsi="宋体"/>
          <w:color w:val="000000" w:themeColor="text1"/>
          <w:sz w:val="24"/>
          <w14:textFill>
            <w14:solidFill>
              <w14:schemeClr w14:val="tx1"/>
            </w14:solidFill>
          </w14:textFill>
        </w:rPr>
      </w:pPr>
    </w:p>
    <w:p w14:paraId="0FB9DF37">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43970949">
      <w:pPr>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2F4BE1C7">
      <w:pPr>
        <w:rPr>
          <w:rFonts w:ascii="宋体" w:hAnsi="宋体"/>
          <w:color w:val="000000" w:themeColor="text1"/>
          <w:sz w:val="24"/>
          <w14:textFill>
            <w14:solidFill>
              <w14:schemeClr w14:val="tx1"/>
            </w14:solidFill>
          </w14:textFill>
        </w:rPr>
      </w:pPr>
    </w:p>
    <w:p w14:paraId="184E4A2F">
      <w:pPr>
        <w:pStyle w:val="48"/>
        <w:shd w:val="clear" w:color="auto" w:fill="FFFFFF"/>
        <w:spacing w:before="0" w:beforeAutospacing="0" w:after="0" w:afterAutospacing="0"/>
        <w:ind w:firstLine="424" w:firstLineChars="177"/>
        <w:rPr>
          <w:b/>
          <w:color w:val="000000" w:themeColor="text1"/>
          <w:sz w:val="28"/>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14:paraId="002D47F7">
      <w:pPr>
        <w:autoSpaceDE w:val="0"/>
        <w:autoSpaceDN w:val="0"/>
        <w:adjustRightInd w:val="0"/>
        <w:spacing w:line="360" w:lineRule="auto"/>
        <w:rPr>
          <w:rFonts w:ascii="仿宋_GB2312" w:hAnsi="仿宋_GB2312" w:eastAsia="仿宋_GB2312" w:cs="仿宋_GB2312"/>
          <w:color w:val="000000" w:themeColor="text1"/>
          <w:sz w:val="24"/>
          <w:shd w:val="clear" w:color="FFFFFF" w:fill="D9D9D9"/>
          <w14:textFill>
            <w14:solidFill>
              <w14:schemeClr w14:val="tx1"/>
            </w14:solidFill>
          </w14:textFill>
        </w:rPr>
      </w:pPr>
    </w:p>
    <w:p w14:paraId="2EB3E383">
      <w:pPr>
        <w:snapToGrid w:val="0"/>
        <w:spacing w:before="50" w:after="50" w:line="360" w:lineRule="auto"/>
        <w:rPr>
          <w:rFonts w:ascii="宋体" w:hAnsi="宋体"/>
          <w:b/>
          <w:color w:val="000000" w:themeColor="text1"/>
          <w:sz w:val="28"/>
          <w14:textFill>
            <w14:solidFill>
              <w14:schemeClr w14:val="tx1"/>
            </w14:solidFill>
          </w14:textFill>
        </w:rPr>
      </w:pPr>
    </w:p>
    <w:p w14:paraId="49186E81">
      <w:pPr>
        <w:snapToGrid w:val="0"/>
        <w:spacing w:before="50" w:after="50"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8</w:t>
      </w:r>
      <w:r>
        <w:rPr>
          <w:rFonts w:hint="eastAsia" w:ascii="宋体" w:hAnsi="宋体"/>
          <w:b/>
          <w:color w:val="000000" w:themeColor="text1"/>
          <w:sz w:val="28"/>
          <w14:textFill>
            <w14:solidFill>
              <w14:schemeClr w14:val="tx1"/>
            </w14:solidFill>
          </w14:textFill>
        </w:rPr>
        <w:t>：</w:t>
      </w:r>
    </w:p>
    <w:p w14:paraId="164E73CA">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14:paraId="18EC7FB4">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p>
    <w:tbl>
      <w:tblPr>
        <w:tblStyle w:val="31"/>
        <w:tblW w:w="78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2420"/>
        <w:gridCol w:w="2190"/>
        <w:gridCol w:w="1249"/>
      </w:tblGrid>
      <w:tr w14:paraId="6E458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749B3B9E">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5F1F5A1">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tc>
        <w:tc>
          <w:tcPr>
            <w:tcW w:w="2420" w:type="dxa"/>
            <w:tcBorders>
              <w:top w:val="single" w:color="auto" w:sz="4" w:space="0"/>
              <w:left w:val="single" w:color="auto" w:sz="4" w:space="0"/>
              <w:bottom w:val="single" w:color="auto" w:sz="4" w:space="0"/>
              <w:right w:val="single" w:color="auto" w:sz="4" w:space="0"/>
            </w:tcBorders>
            <w:noWrap w:val="0"/>
            <w:vAlign w:val="center"/>
          </w:tcPr>
          <w:p w14:paraId="7348984F">
            <w:pPr>
              <w:snapToGrid w:val="0"/>
              <w:spacing w:before="50" w:after="5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拟负责本项目事项</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0C7A8B4A">
            <w:pPr>
              <w:snapToGrid w:val="0"/>
              <w:spacing w:before="50" w:after="5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资格证书（如有）</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62100B2">
            <w:pPr>
              <w:snapToGrid w:val="0"/>
              <w:spacing w:before="50" w:after="5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备注</w:t>
            </w:r>
          </w:p>
        </w:tc>
      </w:tr>
      <w:tr w14:paraId="67262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1C3C02AF">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06ADD8C">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420" w:type="dxa"/>
            <w:tcBorders>
              <w:top w:val="single" w:color="auto" w:sz="4" w:space="0"/>
              <w:left w:val="single" w:color="auto" w:sz="4" w:space="0"/>
              <w:bottom w:val="single" w:color="auto" w:sz="4" w:space="0"/>
              <w:right w:val="single" w:color="auto" w:sz="4" w:space="0"/>
            </w:tcBorders>
            <w:noWrap w:val="0"/>
            <w:vAlign w:val="top"/>
          </w:tcPr>
          <w:p w14:paraId="3043D283">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085C7C0">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40E3D19C">
            <w:pPr>
              <w:snapToGrid w:val="0"/>
              <w:spacing w:beforeLines="50" w:after="50" w:line="460" w:lineRule="exact"/>
              <w:rPr>
                <w:rFonts w:ascii="宋体" w:hAnsi="宋体" w:cs="宋体"/>
                <w:color w:val="000000" w:themeColor="text1"/>
                <w:sz w:val="24"/>
                <w14:textFill>
                  <w14:solidFill>
                    <w14:schemeClr w14:val="tx1"/>
                  </w14:solidFill>
                </w14:textFill>
              </w:rPr>
            </w:pPr>
          </w:p>
        </w:tc>
      </w:tr>
      <w:tr w14:paraId="70DAD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0DADD459">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7C37B5F">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420" w:type="dxa"/>
            <w:tcBorders>
              <w:top w:val="single" w:color="auto" w:sz="4" w:space="0"/>
              <w:left w:val="single" w:color="auto" w:sz="4" w:space="0"/>
              <w:bottom w:val="single" w:color="auto" w:sz="4" w:space="0"/>
              <w:right w:val="single" w:color="auto" w:sz="4" w:space="0"/>
            </w:tcBorders>
            <w:noWrap w:val="0"/>
            <w:vAlign w:val="top"/>
          </w:tcPr>
          <w:p w14:paraId="4586C277">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38C8ECE">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036DFC95">
            <w:pPr>
              <w:snapToGrid w:val="0"/>
              <w:spacing w:beforeLines="50" w:after="50" w:line="460" w:lineRule="exact"/>
              <w:rPr>
                <w:rFonts w:ascii="宋体" w:hAnsi="宋体" w:cs="宋体"/>
                <w:color w:val="000000" w:themeColor="text1"/>
                <w:sz w:val="24"/>
                <w14:textFill>
                  <w14:solidFill>
                    <w14:schemeClr w14:val="tx1"/>
                  </w14:solidFill>
                </w14:textFill>
              </w:rPr>
            </w:pPr>
          </w:p>
        </w:tc>
      </w:tr>
      <w:tr w14:paraId="2AE1E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B3DA67E">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3D9C4E5">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420" w:type="dxa"/>
            <w:tcBorders>
              <w:top w:val="single" w:color="auto" w:sz="4" w:space="0"/>
              <w:left w:val="single" w:color="auto" w:sz="4" w:space="0"/>
              <w:bottom w:val="single" w:color="auto" w:sz="4" w:space="0"/>
              <w:right w:val="single" w:color="auto" w:sz="4" w:space="0"/>
            </w:tcBorders>
            <w:noWrap w:val="0"/>
            <w:vAlign w:val="top"/>
          </w:tcPr>
          <w:p w14:paraId="799A0451">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50F5F8C">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598E60AF">
            <w:pPr>
              <w:snapToGrid w:val="0"/>
              <w:spacing w:beforeLines="50" w:after="50" w:line="460" w:lineRule="exact"/>
              <w:rPr>
                <w:rFonts w:ascii="宋体" w:hAnsi="宋体" w:cs="宋体"/>
                <w:color w:val="000000" w:themeColor="text1"/>
                <w:sz w:val="24"/>
                <w14:textFill>
                  <w14:solidFill>
                    <w14:schemeClr w14:val="tx1"/>
                  </w14:solidFill>
                </w14:textFill>
              </w:rPr>
            </w:pPr>
          </w:p>
        </w:tc>
      </w:tr>
      <w:tr w14:paraId="61C5D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AEE9105">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40CB645">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420" w:type="dxa"/>
            <w:tcBorders>
              <w:top w:val="single" w:color="auto" w:sz="4" w:space="0"/>
              <w:left w:val="single" w:color="auto" w:sz="4" w:space="0"/>
              <w:bottom w:val="single" w:color="auto" w:sz="4" w:space="0"/>
              <w:right w:val="single" w:color="auto" w:sz="4" w:space="0"/>
            </w:tcBorders>
            <w:noWrap w:val="0"/>
            <w:vAlign w:val="top"/>
          </w:tcPr>
          <w:p w14:paraId="315AA1FD">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FB9A9E7">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52BD2C98">
            <w:pPr>
              <w:snapToGrid w:val="0"/>
              <w:spacing w:beforeLines="50" w:after="50" w:line="460" w:lineRule="exact"/>
              <w:rPr>
                <w:rFonts w:ascii="宋体" w:hAnsi="宋体" w:cs="宋体"/>
                <w:color w:val="000000" w:themeColor="text1"/>
                <w:sz w:val="24"/>
                <w14:textFill>
                  <w14:solidFill>
                    <w14:schemeClr w14:val="tx1"/>
                  </w14:solidFill>
                </w14:textFill>
              </w:rPr>
            </w:pPr>
          </w:p>
        </w:tc>
      </w:tr>
      <w:tr w14:paraId="77E9E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17F3927">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9AFD14E">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420" w:type="dxa"/>
            <w:tcBorders>
              <w:top w:val="single" w:color="auto" w:sz="4" w:space="0"/>
              <w:left w:val="single" w:color="auto" w:sz="4" w:space="0"/>
              <w:bottom w:val="single" w:color="auto" w:sz="4" w:space="0"/>
              <w:right w:val="single" w:color="auto" w:sz="4" w:space="0"/>
            </w:tcBorders>
            <w:noWrap w:val="0"/>
            <w:vAlign w:val="top"/>
          </w:tcPr>
          <w:p w14:paraId="634B62DC">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6B30B9F">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5C5903EE">
            <w:pPr>
              <w:snapToGrid w:val="0"/>
              <w:spacing w:beforeLines="50" w:after="50" w:line="460" w:lineRule="exact"/>
              <w:rPr>
                <w:rFonts w:ascii="宋体" w:hAnsi="宋体" w:cs="宋体"/>
                <w:color w:val="000000" w:themeColor="text1"/>
                <w:sz w:val="24"/>
                <w14:textFill>
                  <w14:solidFill>
                    <w14:schemeClr w14:val="tx1"/>
                  </w14:solidFill>
                </w14:textFill>
              </w:rPr>
            </w:pPr>
          </w:p>
        </w:tc>
      </w:tr>
      <w:tr w14:paraId="028E1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07DB482">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4CE98DF">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420" w:type="dxa"/>
            <w:tcBorders>
              <w:top w:val="single" w:color="auto" w:sz="4" w:space="0"/>
              <w:left w:val="single" w:color="auto" w:sz="4" w:space="0"/>
              <w:bottom w:val="single" w:color="auto" w:sz="4" w:space="0"/>
              <w:right w:val="single" w:color="auto" w:sz="4" w:space="0"/>
            </w:tcBorders>
            <w:noWrap w:val="0"/>
            <w:vAlign w:val="top"/>
          </w:tcPr>
          <w:p w14:paraId="0D31A3CF">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60166D7">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1CABC2FA">
            <w:pPr>
              <w:snapToGrid w:val="0"/>
              <w:spacing w:beforeLines="50" w:after="50" w:line="460" w:lineRule="exact"/>
              <w:rPr>
                <w:rFonts w:ascii="宋体" w:hAnsi="宋体" w:cs="宋体"/>
                <w:color w:val="000000" w:themeColor="text1"/>
                <w:sz w:val="24"/>
                <w14:textFill>
                  <w14:solidFill>
                    <w14:schemeClr w14:val="tx1"/>
                  </w14:solidFill>
                </w14:textFill>
              </w:rPr>
            </w:pPr>
          </w:p>
        </w:tc>
      </w:tr>
      <w:tr w14:paraId="56093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576CCC0">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E62A7BA">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420" w:type="dxa"/>
            <w:tcBorders>
              <w:top w:val="single" w:color="auto" w:sz="4" w:space="0"/>
              <w:left w:val="single" w:color="auto" w:sz="4" w:space="0"/>
              <w:bottom w:val="single" w:color="auto" w:sz="4" w:space="0"/>
              <w:right w:val="single" w:color="auto" w:sz="4" w:space="0"/>
            </w:tcBorders>
            <w:noWrap w:val="0"/>
            <w:vAlign w:val="top"/>
          </w:tcPr>
          <w:p w14:paraId="6A539F0E">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C9D94AE">
            <w:pPr>
              <w:snapToGrid w:val="0"/>
              <w:spacing w:beforeLines="50" w:after="50" w:line="460" w:lineRule="exact"/>
              <w:rPr>
                <w:rFonts w:ascii="宋体" w:hAnsi="宋体" w:cs="宋体"/>
                <w:color w:val="000000" w:themeColor="text1"/>
                <w:sz w:val="24"/>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255F84EB">
            <w:pPr>
              <w:snapToGrid w:val="0"/>
              <w:spacing w:beforeLines="50" w:after="50" w:line="460" w:lineRule="exact"/>
              <w:rPr>
                <w:rFonts w:ascii="宋体" w:hAnsi="宋体" w:cs="宋体"/>
                <w:color w:val="000000" w:themeColor="text1"/>
                <w:sz w:val="24"/>
                <w14:textFill>
                  <w14:solidFill>
                    <w14:schemeClr w14:val="tx1"/>
                  </w14:solidFill>
                </w14:textFill>
              </w:rPr>
            </w:pPr>
          </w:p>
        </w:tc>
      </w:tr>
    </w:tbl>
    <w:p w14:paraId="227E70D1">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14:paraId="3405A218">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在填写时，如本表格不适合供应商的实际情况，可根据本表格式自行划表填写。</w:t>
      </w:r>
    </w:p>
    <w:p w14:paraId="4237B828">
      <w:pPr>
        <w:pStyle w:val="46"/>
        <w:spacing w:line="360" w:lineRule="auto"/>
        <w:ind w:left="424" w:left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14:paraId="06C8A49F">
      <w:pPr>
        <w:pStyle w:val="46"/>
        <w:spacing w:line="360" w:lineRule="auto"/>
        <w:ind w:left="424" w:leftChars="202"/>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3.社保证明（如有）。</w:t>
      </w:r>
    </w:p>
    <w:p w14:paraId="6AA50BFF">
      <w:pPr>
        <w:snapToGrid w:val="0"/>
        <w:spacing w:before="50" w:after="156" w:afterLines="50" w:line="360" w:lineRule="auto"/>
        <w:jc w:val="left"/>
        <w:rPr>
          <w:rFonts w:ascii="宋体" w:hAnsi="宋体"/>
          <w:color w:val="000000" w:themeColor="text1"/>
          <w:sz w:val="24"/>
          <w:szCs w:val="20"/>
          <w14:textFill>
            <w14:solidFill>
              <w14:schemeClr w14:val="tx1"/>
            </w14:solidFill>
          </w14:textFill>
        </w:rPr>
      </w:pPr>
    </w:p>
    <w:p w14:paraId="066BBD03">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hint="eastAsia" w:ascii="宋体" w:hAnsi="宋体"/>
          <w:color w:val="000000" w:themeColor="text1"/>
          <w:sz w:val="24"/>
          <w:u w:val="single"/>
          <w14:textFill>
            <w14:solidFill>
              <w14:schemeClr w14:val="tx1"/>
            </w14:solidFill>
          </w14:textFill>
        </w:rPr>
        <w:t xml:space="preserve">                      </w:t>
      </w:r>
    </w:p>
    <w:p w14:paraId="188CBDEB">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727EE22">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hint="eastAsia" w:ascii="宋体" w:hAnsi="宋体"/>
          <w:color w:val="000000" w:themeColor="text1"/>
          <w:sz w:val="24"/>
          <w:u w:val="single"/>
          <w14:textFill>
            <w14:solidFill>
              <w14:schemeClr w14:val="tx1"/>
            </w14:solidFill>
          </w14:textFill>
        </w:rPr>
        <w:t xml:space="preserve">                          </w:t>
      </w:r>
    </w:p>
    <w:p w14:paraId="44178398">
      <w:pPr>
        <w:spacing w:line="360" w:lineRule="auto"/>
        <w:rPr>
          <w:rFonts w:ascii="宋体" w:hAnsi="宋体"/>
          <w:color w:val="000000" w:themeColor="text1"/>
          <w:sz w:val="24"/>
          <w14:textFill>
            <w14:solidFill>
              <w14:schemeClr w14:val="tx1"/>
            </w14:solidFill>
          </w14:textFill>
        </w:rPr>
      </w:pPr>
    </w:p>
    <w:p w14:paraId="022DCA8B">
      <w:pPr>
        <w:spacing w:line="360" w:lineRule="auto"/>
        <w:ind w:firstLine="435"/>
        <w:rPr>
          <w:rFonts w:ascii="宋体" w:hAnsi="宋体"/>
          <w:color w:val="000000" w:themeColor="text1"/>
          <w:sz w:val="24"/>
          <w14:textFill>
            <w14:solidFill>
              <w14:schemeClr w14:val="tx1"/>
            </w14:solidFill>
          </w14:textFill>
        </w:rPr>
      </w:pPr>
    </w:p>
    <w:p w14:paraId="668CC27B">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13A0EFA1">
      <w:pPr>
        <w:spacing w:line="360" w:lineRule="auto"/>
        <w:rPr>
          <w:rFonts w:hint="eastAsia" w:ascii="宋体" w:hAnsi="宋体"/>
          <w:b/>
          <w:color w:val="000000" w:themeColor="text1"/>
          <w:sz w:val="28"/>
          <w14:textFill>
            <w14:solidFill>
              <w14:schemeClr w14:val="tx1"/>
            </w14:solidFill>
          </w14:textFill>
        </w:rPr>
      </w:pPr>
    </w:p>
    <w:p w14:paraId="6653ACCD">
      <w:pPr>
        <w:rPr>
          <w:rFonts w:hint="eastAsia" w:ascii="宋体" w:hAnsi="宋体"/>
          <w:b/>
          <w:color w:val="000000" w:themeColor="text1"/>
          <w:sz w:val="28"/>
          <w14:textFill>
            <w14:solidFill>
              <w14:schemeClr w14:val="tx1"/>
            </w14:solidFill>
          </w14:textFill>
        </w:rPr>
      </w:pPr>
    </w:p>
    <w:p w14:paraId="4441A186">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9</w:t>
      </w:r>
      <w:r>
        <w:rPr>
          <w:rFonts w:hint="eastAsia" w:ascii="宋体" w:hAnsi="宋体"/>
          <w:b/>
          <w:color w:val="000000" w:themeColor="text1"/>
          <w:sz w:val="28"/>
          <w14:textFill>
            <w14:solidFill>
              <w14:schemeClr w14:val="tx1"/>
            </w14:solidFill>
          </w14:textFill>
        </w:rPr>
        <w:t>：</w:t>
      </w:r>
    </w:p>
    <w:p w14:paraId="34CC999A">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hint="eastAsia" w:ascii="宋体" w:hAnsi="宋体"/>
          <w:b/>
          <w:color w:val="000000" w:themeColor="text1"/>
          <w:sz w:val="32"/>
          <w:szCs w:val="32"/>
          <w:lang w:eastAsia="zh-CN"/>
          <w14:textFill>
            <w14:solidFill>
              <w14:schemeClr w14:val="tx1"/>
            </w14:solidFill>
          </w14:textFill>
        </w:rPr>
        <w:t>产品</w:t>
      </w:r>
      <w:r>
        <w:rPr>
          <w:rFonts w:ascii="宋体" w:hAnsi="宋体"/>
          <w:b/>
          <w:color w:val="000000" w:themeColor="text1"/>
          <w:sz w:val="32"/>
          <w:szCs w:val="32"/>
          <w14:textFill>
            <w14:solidFill>
              <w14:schemeClr w14:val="tx1"/>
            </w14:solidFill>
          </w14:textFill>
        </w:rPr>
        <w:t>清单</w:t>
      </w:r>
      <w:r>
        <w:rPr>
          <w:rFonts w:hint="eastAsia" w:ascii="宋体" w:hAnsi="宋体"/>
          <w:b/>
          <w:color w:val="000000" w:themeColor="text1"/>
          <w:sz w:val="32"/>
          <w:szCs w:val="32"/>
          <w14:textFill>
            <w14:solidFill>
              <w14:schemeClr w14:val="tx1"/>
            </w14:solidFill>
          </w14:textFill>
        </w:rPr>
        <w:t xml:space="preserve"> </w:t>
      </w:r>
    </w:p>
    <w:p w14:paraId="48B3F645">
      <w:pPr>
        <w:spacing w:line="360" w:lineRule="auto"/>
        <w:ind w:left="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4323407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r>
        <w:rPr>
          <w:rFonts w:hint="eastAsia" w:ascii="宋体" w:hAnsi="宋体"/>
          <w:color w:val="000000" w:themeColor="text1"/>
          <w:sz w:val="24"/>
          <w:u w:val="single"/>
          <w14:textFill>
            <w14:solidFill>
              <w14:schemeClr w14:val="tx1"/>
            </w14:solidFill>
          </w14:textFill>
        </w:rPr>
        <w:t xml:space="preserve">                </w:t>
      </w:r>
    </w:p>
    <w:p w14:paraId="2A872F9C">
      <w:pPr>
        <w:spacing w:line="360" w:lineRule="auto"/>
        <w:ind w:left="420"/>
        <w:rPr>
          <w:rFonts w:ascii="宋体" w:hAnsi="宋体"/>
          <w:color w:val="000000" w:themeColor="text1"/>
          <w:sz w:val="24"/>
          <w14:textFill>
            <w14:solidFill>
              <w14:schemeClr w14:val="tx1"/>
            </w14:solidFill>
          </w14:textFill>
        </w:rPr>
      </w:pPr>
    </w:p>
    <w:tbl>
      <w:tblPr>
        <w:tblStyle w:val="31"/>
        <w:tblW w:w="85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268"/>
        <w:gridCol w:w="1186"/>
        <w:gridCol w:w="1926"/>
        <w:gridCol w:w="1038"/>
        <w:gridCol w:w="1630"/>
      </w:tblGrid>
      <w:tr w14:paraId="120C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549" w:type="dxa"/>
            <w:vAlign w:val="center"/>
          </w:tcPr>
          <w:p w14:paraId="1B7DBE73">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268" w:type="dxa"/>
            <w:vAlign w:val="center"/>
          </w:tcPr>
          <w:p w14:paraId="63845AAC">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86" w:type="dxa"/>
            <w:vAlign w:val="center"/>
          </w:tcPr>
          <w:p w14:paraId="49ACFAEC">
            <w:pPr>
              <w:tabs>
                <w:tab w:val="left" w:pos="8280"/>
              </w:tabs>
              <w:autoSpaceDE w:val="0"/>
              <w:autoSpaceDN w:val="0"/>
              <w:adjustRightInd w:val="0"/>
              <w:spacing w:line="360" w:lineRule="auto"/>
              <w:ind w:right="25"/>
              <w:jc w:val="center"/>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种类</w:t>
            </w:r>
          </w:p>
        </w:tc>
        <w:tc>
          <w:tcPr>
            <w:tcW w:w="1926" w:type="dxa"/>
            <w:vAlign w:val="center"/>
          </w:tcPr>
          <w:p w14:paraId="29746793">
            <w:pPr>
              <w:tabs>
                <w:tab w:val="left" w:pos="8280"/>
              </w:tabs>
              <w:autoSpaceDE w:val="0"/>
              <w:autoSpaceDN w:val="0"/>
              <w:adjustRightInd w:val="0"/>
              <w:spacing w:line="360" w:lineRule="auto"/>
              <w:ind w:right="25"/>
              <w:jc w:val="center"/>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描述</w:t>
            </w:r>
          </w:p>
        </w:tc>
        <w:tc>
          <w:tcPr>
            <w:tcW w:w="1038" w:type="dxa"/>
            <w:vAlign w:val="center"/>
          </w:tcPr>
          <w:p w14:paraId="7EA546D9">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630" w:type="dxa"/>
            <w:vAlign w:val="center"/>
          </w:tcPr>
          <w:p w14:paraId="75136427">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14:paraId="734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49" w:type="dxa"/>
            <w:vAlign w:val="center"/>
          </w:tcPr>
          <w:p w14:paraId="081A8295">
            <w:pPr>
              <w:spacing w:line="360" w:lineRule="auto"/>
              <w:rPr>
                <w:rFonts w:ascii="宋体" w:hAnsi="宋体"/>
                <w:color w:val="000000" w:themeColor="text1"/>
                <w:sz w:val="24"/>
                <w14:textFill>
                  <w14:solidFill>
                    <w14:schemeClr w14:val="tx1"/>
                  </w14:solidFill>
                </w14:textFill>
              </w:rPr>
            </w:pPr>
          </w:p>
        </w:tc>
        <w:tc>
          <w:tcPr>
            <w:tcW w:w="2268" w:type="dxa"/>
            <w:vAlign w:val="center"/>
          </w:tcPr>
          <w:p w14:paraId="48A1E5B8">
            <w:pPr>
              <w:spacing w:line="360" w:lineRule="auto"/>
              <w:rPr>
                <w:rFonts w:ascii="宋体" w:hAnsi="宋体"/>
                <w:color w:val="000000" w:themeColor="text1"/>
                <w:sz w:val="24"/>
                <w14:textFill>
                  <w14:solidFill>
                    <w14:schemeClr w14:val="tx1"/>
                  </w14:solidFill>
                </w14:textFill>
              </w:rPr>
            </w:pPr>
          </w:p>
        </w:tc>
        <w:tc>
          <w:tcPr>
            <w:tcW w:w="1186" w:type="dxa"/>
            <w:vAlign w:val="center"/>
          </w:tcPr>
          <w:p w14:paraId="2D4E6FEB">
            <w:pPr>
              <w:spacing w:line="360" w:lineRule="auto"/>
              <w:rPr>
                <w:rFonts w:ascii="宋体" w:hAnsi="宋体"/>
                <w:color w:val="000000" w:themeColor="text1"/>
                <w:sz w:val="24"/>
                <w14:textFill>
                  <w14:solidFill>
                    <w14:schemeClr w14:val="tx1"/>
                  </w14:solidFill>
                </w14:textFill>
              </w:rPr>
            </w:pPr>
          </w:p>
        </w:tc>
        <w:tc>
          <w:tcPr>
            <w:tcW w:w="1926" w:type="dxa"/>
            <w:vAlign w:val="center"/>
          </w:tcPr>
          <w:p w14:paraId="0E275A30">
            <w:pPr>
              <w:spacing w:line="360" w:lineRule="auto"/>
              <w:rPr>
                <w:rFonts w:ascii="宋体" w:hAnsi="宋体"/>
                <w:color w:val="000000" w:themeColor="text1"/>
                <w:sz w:val="24"/>
                <w14:textFill>
                  <w14:solidFill>
                    <w14:schemeClr w14:val="tx1"/>
                  </w14:solidFill>
                </w14:textFill>
              </w:rPr>
            </w:pPr>
          </w:p>
        </w:tc>
        <w:tc>
          <w:tcPr>
            <w:tcW w:w="1038" w:type="dxa"/>
            <w:vAlign w:val="center"/>
          </w:tcPr>
          <w:p w14:paraId="605ED4A9">
            <w:pPr>
              <w:spacing w:line="360" w:lineRule="auto"/>
              <w:rPr>
                <w:rFonts w:ascii="宋体" w:hAnsi="宋体"/>
                <w:color w:val="000000" w:themeColor="text1"/>
                <w:sz w:val="24"/>
                <w14:textFill>
                  <w14:solidFill>
                    <w14:schemeClr w14:val="tx1"/>
                  </w14:solidFill>
                </w14:textFill>
              </w:rPr>
            </w:pPr>
          </w:p>
        </w:tc>
        <w:tc>
          <w:tcPr>
            <w:tcW w:w="1630" w:type="dxa"/>
            <w:vAlign w:val="center"/>
          </w:tcPr>
          <w:p w14:paraId="6C05A849">
            <w:pPr>
              <w:spacing w:line="360" w:lineRule="auto"/>
              <w:rPr>
                <w:rFonts w:ascii="宋体" w:hAnsi="宋体"/>
                <w:color w:val="000000" w:themeColor="text1"/>
                <w:sz w:val="24"/>
                <w14:textFill>
                  <w14:solidFill>
                    <w14:schemeClr w14:val="tx1"/>
                  </w14:solidFill>
                </w14:textFill>
              </w:rPr>
            </w:pPr>
          </w:p>
        </w:tc>
      </w:tr>
      <w:tr w14:paraId="27E7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549" w:type="dxa"/>
            <w:vAlign w:val="center"/>
          </w:tcPr>
          <w:p w14:paraId="45C3703B">
            <w:pPr>
              <w:spacing w:line="360" w:lineRule="auto"/>
              <w:rPr>
                <w:rFonts w:ascii="宋体" w:hAnsi="宋体"/>
                <w:color w:val="000000" w:themeColor="text1"/>
                <w:sz w:val="24"/>
                <w14:textFill>
                  <w14:solidFill>
                    <w14:schemeClr w14:val="tx1"/>
                  </w14:solidFill>
                </w14:textFill>
              </w:rPr>
            </w:pPr>
          </w:p>
        </w:tc>
        <w:tc>
          <w:tcPr>
            <w:tcW w:w="2268" w:type="dxa"/>
            <w:vAlign w:val="center"/>
          </w:tcPr>
          <w:p w14:paraId="092AFF4E">
            <w:pPr>
              <w:spacing w:line="360" w:lineRule="auto"/>
              <w:rPr>
                <w:rFonts w:ascii="宋体" w:hAnsi="宋体"/>
                <w:color w:val="000000" w:themeColor="text1"/>
                <w:sz w:val="24"/>
                <w14:textFill>
                  <w14:solidFill>
                    <w14:schemeClr w14:val="tx1"/>
                  </w14:solidFill>
                </w14:textFill>
              </w:rPr>
            </w:pPr>
          </w:p>
        </w:tc>
        <w:tc>
          <w:tcPr>
            <w:tcW w:w="1186" w:type="dxa"/>
            <w:vAlign w:val="center"/>
          </w:tcPr>
          <w:p w14:paraId="6C73B285">
            <w:pPr>
              <w:spacing w:line="360" w:lineRule="auto"/>
              <w:rPr>
                <w:rFonts w:ascii="宋体" w:hAnsi="宋体"/>
                <w:color w:val="000000" w:themeColor="text1"/>
                <w:sz w:val="24"/>
                <w14:textFill>
                  <w14:solidFill>
                    <w14:schemeClr w14:val="tx1"/>
                  </w14:solidFill>
                </w14:textFill>
              </w:rPr>
            </w:pPr>
          </w:p>
        </w:tc>
        <w:tc>
          <w:tcPr>
            <w:tcW w:w="1926" w:type="dxa"/>
            <w:vAlign w:val="center"/>
          </w:tcPr>
          <w:p w14:paraId="787188C5">
            <w:pPr>
              <w:spacing w:line="360" w:lineRule="auto"/>
              <w:rPr>
                <w:rFonts w:ascii="宋体" w:hAnsi="宋体"/>
                <w:color w:val="000000" w:themeColor="text1"/>
                <w:sz w:val="24"/>
                <w14:textFill>
                  <w14:solidFill>
                    <w14:schemeClr w14:val="tx1"/>
                  </w14:solidFill>
                </w14:textFill>
              </w:rPr>
            </w:pPr>
          </w:p>
        </w:tc>
        <w:tc>
          <w:tcPr>
            <w:tcW w:w="1038" w:type="dxa"/>
            <w:vAlign w:val="center"/>
          </w:tcPr>
          <w:p w14:paraId="3D83D72E">
            <w:pPr>
              <w:spacing w:line="360" w:lineRule="auto"/>
              <w:rPr>
                <w:rFonts w:ascii="宋体" w:hAnsi="宋体"/>
                <w:color w:val="000000" w:themeColor="text1"/>
                <w:sz w:val="24"/>
                <w14:textFill>
                  <w14:solidFill>
                    <w14:schemeClr w14:val="tx1"/>
                  </w14:solidFill>
                </w14:textFill>
              </w:rPr>
            </w:pPr>
          </w:p>
        </w:tc>
        <w:tc>
          <w:tcPr>
            <w:tcW w:w="1630" w:type="dxa"/>
            <w:vAlign w:val="center"/>
          </w:tcPr>
          <w:p w14:paraId="3F757064">
            <w:pPr>
              <w:spacing w:line="360" w:lineRule="auto"/>
              <w:rPr>
                <w:rFonts w:ascii="宋体" w:hAnsi="宋体"/>
                <w:color w:val="000000" w:themeColor="text1"/>
                <w:sz w:val="24"/>
                <w14:textFill>
                  <w14:solidFill>
                    <w14:schemeClr w14:val="tx1"/>
                  </w14:solidFill>
                </w14:textFill>
              </w:rPr>
            </w:pPr>
          </w:p>
        </w:tc>
      </w:tr>
      <w:tr w14:paraId="112C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549" w:type="dxa"/>
            <w:vAlign w:val="center"/>
          </w:tcPr>
          <w:p w14:paraId="43490F25">
            <w:pPr>
              <w:spacing w:line="360" w:lineRule="auto"/>
              <w:rPr>
                <w:rFonts w:ascii="宋体" w:hAnsi="宋体"/>
                <w:color w:val="000000" w:themeColor="text1"/>
                <w:sz w:val="24"/>
                <w14:textFill>
                  <w14:solidFill>
                    <w14:schemeClr w14:val="tx1"/>
                  </w14:solidFill>
                </w14:textFill>
              </w:rPr>
            </w:pPr>
          </w:p>
        </w:tc>
        <w:tc>
          <w:tcPr>
            <w:tcW w:w="2268" w:type="dxa"/>
            <w:vAlign w:val="center"/>
          </w:tcPr>
          <w:p w14:paraId="334A8162">
            <w:pPr>
              <w:spacing w:line="360" w:lineRule="auto"/>
              <w:rPr>
                <w:rFonts w:ascii="宋体" w:hAnsi="宋体"/>
                <w:color w:val="000000" w:themeColor="text1"/>
                <w:sz w:val="24"/>
                <w14:textFill>
                  <w14:solidFill>
                    <w14:schemeClr w14:val="tx1"/>
                  </w14:solidFill>
                </w14:textFill>
              </w:rPr>
            </w:pPr>
          </w:p>
        </w:tc>
        <w:tc>
          <w:tcPr>
            <w:tcW w:w="1186" w:type="dxa"/>
            <w:vAlign w:val="center"/>
          </w:tcPr>
          <w:p w14:paraId="00ECF7DA">
            <w:pPr>
              <w:spacing w:line="360" w:lineRule="auto"/>
              <w:rPr>
                <w:rFonts w:ascii="宋体" w:hAnsi="宋体"/>
                <w:color w:val="000000" w:themeColor="text1"/>
                <w:sz w:val="24"/>
                <w14:textFill>
                  <w14:solidFill>
                    <w14:schemeClr w14:val="tx1"/>
                  </w14:solidFill>
                </w14:textFill>
              </w:rPr>
            </w:pPr>
          </w:p>
        </w:tc>
        <w:tc>
          <w:tcPr>
            <w:tcW w:w="1926" w:type="dxa"/>
            <w:vAlign w:val="center"/>
          </w:tcPr>
          <w:p w14:paraId="1C7D697A">
            <w:pPr>
              <w:spacing w:line="360" w:lineRule="auto"/>
              <w:rPr>
                <w:rFonts w:ascii="宋体" w:hAnsi="宋体"/>
                <w:color w:val="000000" w:themeColor="text1"/>
                <w:sz w:val="24"/>
                <w14:textFill>
                  <w14:solidFill>
                    <w14:schemeClr w14:val="tx1"/>
                  </w14:solidFill>
                </w14:textFill>
              </w:rPr>
            </w:pPr>
          </w:p>
        </w:tc>
        <w:tc>
          <w:tcPr>
            <w:tcW w:w="1038" w:type="dxa"/>
            <w:vAlign w:val="center"/>
          </w:tcPr>
          <w:p w14:paraId="67E7E203">
            <w:pPr>
              <w:spacing w:line="360" w:lineRule="auto"/>
              <w:rPr>
                <w:rFonts w:ascii="宋体" w:hAnsi="宋体"/>
                <w:color w:val="000000" w:themeColor="text1"/>
                <w:sz w:val="24"/>
                <w14:textFill>
                  <w14:solidFill>
                    <w14:schemeClr w14:val="tx1"/>
                  </w14:solidFill>
                </w14:textFill>
              </w:rPr>
            </w:pPr>
          </w:p>
        </w:tc>
        <w:tc>
          <w:tcPr>
            <w:tcW w:w="1630" w:type="dxa"/>
            <w:vAlign w:val="center"/>
          </w:tcPr>
          <w:p w14:paraId="229095A5">
            <w:pPr>
              <w:spacing w:line="360" w:lineRule="auto"/>
              <w:rPr>
                <w:rFonts w:ascii="宋体" w:hAnsi="宋体"/>
                <w:color w:val="000000" w:themeColor="text1"/>
                <w:sz w:val="24"/>
                <w14:textFill>
                  <w14:solidFill>
                    <w14:schemeClr w14:val="tx1"/>
                  </w14:solidFill>
                </w14:textFill>
              </w:rPr>
            </w:pPr>
          </w:p>
        </w:tc>
      </w:tr>
      <w:tr w14:paraId="5EE7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549" w:type="dxa"/>
            <w:vAlign w:val="center"/>
          </w:tcPr>
          <w:p w14:paraId="41D9AB2F">
            <w:pPr>
              <w:spacing w:line="360" w:lineRule="auto"/>
              <w:rPr>
                <w:rFonts w:ascii="宋体" w:hAnsi="宋体"/>
                <w:color w:val="000000" w:themeColor="text1"/>
                <w:sz w:val="24"/>
                <w14:textFill>
                  <w14:solidFill>
                    <w14:schemeClr w14:val="tx1"/>
                  </w14:solidFill>
                </w14:textFill>
              </w:rPr>
            </w:pPr>
          </w:p>
        </w:tc>
        <w:tc>
          <w:tcPr>
            <w:tcW w:w="2268" w:type="dxa"/>
            <w:vAlign w:val="center"/>
          </w:tcPr>
          <w:p w14:paraId="25293D6B">
            <w:pPr>
              <w:spacing w:line="360" w:lineRule="auto"/>
              <w:rPr>
                <w:rFonts w:ascii="宋体" w:hAnsi="宋体"/>
                <w:color w:val="000000" w:themeColor="text1"/>
                <w:sz w:val="24"/>
                <w14:textFill>
                  <w14:solidFill>
                    <w14:schemeClr w14:val="tx1"/>
                  </w14:solidFill>
                </w14:textFill>
              </w:rPr>
            </w:pPr>
          </w:p>
        </w:tc>
        <w:tc>
          <w:tcPr>
            <w:tcW w:w="1186" w:type="dxa"/>
            <w:vAlign w:val="center"/>
          </w:tcPr>
          <w:p w14:paraId="2613F4EB">
            <w:pPr>
              <w:spacing w:line="360" w:lineRule="auto"/>
              <w:rPr>
                <w:rFonts w:ascii="宋体" w:hAnsi="宋体"/>
                <w:color w:val="000000" w:themeColor="text1"/>
                <w:sz w:val="24"/>
                <w14:textFill>
                  <w14:solidFill>
                    <w14:schemeClr w14:val="tx1"/>
                  </w14:solidFill>
                </w14:textFill>
              </w:rPr>
            </w:pPr>
          </w:p>
        </w:tc>
        <w:tc>
          <w:tcPr>
            <w:tcW w:w="1926" w:type="dxa"/>
            <w:vAlign w:val="center"/>
          </w:tcPr>
          <w:p w14:paraId="7CED1E3E">
            <w:pPr>
              <w:spacing w:line="360" w:lineRule="auto"/>
              <w:rPr>
                <w:rFonts w:ascii="宋体" w:hAnsi="宋体"/>
                <w:color w:val="000000" w:themeColor="text1"/>
                <w:sz w:val="24"/>
                <w14:textFill>
                  <w14:solidFill>
                    <w14:schemeClr w14:val="tx1"/>
                  </w14:solidFill>
                </w14:textFill>
              </w:rPr>
            </w:pPr>
          </w:p>
        </w:tc>
        <w:tc>
          <w:tcPr>
            <w:tcW w:w="1038" w:type="dxa"/>
            <w:vAlign w:val="center"/>
          </w:tcPr>
          <w:p w14:paraId="510BC125">
            <w:pPr>
              <w:spacing w:line="360" w:lineRule="auto"/>
              <w:rPr>
                <w:rFonts w:ascii="宋体" w:hAnsi="宋体"/>
                <w:color w:val="000000" w:themeColor="text1"/>
                <w:sz w:val="24"/>
                <w14:textFill>
                  <w14:solidFill>
                    <w14:schemeClr w14:val="tx1"/>
                  </w14:solidFill>
                </w14:textFill>
              </w:rPr>
            </w:pPr>
          </w:p>
        </w:tc>
        <w:tc>
          <w:tcPr>
            <w:tcW w:w="1630" w:type="dxa"/>
            <w:vAlign w:val="center"/>
          </w:tcPr>
          <w:p w14:paraId="256F4E61">
            <w:pPr>
              <w:spacing w:line="360" w:lineRule="auto"/>
              <w:rPr>
                <w:rFonts w:ascii="宋体" w:hAnsi="宋体"/>
                <w:color w:val="000000" w:themeColor="text1"/>
                <w:sz w:val="24"/>
                <w14:textFill>
                  <w14:solidFill>
                    <w14:schemeClr w14:val="tx1"/>
                  </w14:solidFill>
                </w14:textFill>
              </w:rPr>
            </w:pPr>
          </w:p>
        </w:tc>
      </w:tr>
      <w:tr w14:paraId="18E3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549" w:type="dxa"/>
            <w:vAlign w:val="center"/>
          </w:tcPr>
          <w:p w14:paraId="024B461A">
            <w:pPr>
              <w:spacing w:line="360" w:lineRule="auto"/>
              <w:rPr>
                <w:rFonts w:ascii="宋体" w:hAnsi="宋体"/>
                <w:color w:val="000000" w:themeColor="text1"/>
                <w:sz w:val="24"/>
                <w14:textFill>
                  <w14:solidFill>
                    <w14:schemeClr w14:val="tx1"/>
                  </w14:solidFill>
                </w14:textFill>
              </w:rPr>
            </w:pPr>
          </w:p>
        </w:tc>
        <w:tc>
          <w:tcPr>
            <w:tcW w:w="2268" w:type="dxa"/>
            <w:vAlign w:val="center"/>
          </w:tcPr>
          <w:p w14:paraId="57C04056">
            <w:pPr>
              <w:spacing w:line="360" w:lineRule="auto"/>
              <w:rPr>
                <w:rFonts w:ascii="宋体" w:hAnsi="宋体"/>
                <w:color w:val="000000" w:themeColor="text1"/>
                <w:sz w:val="24"/>
                <w14:textFill>
                  <w14:solidFill>
                    <w14:schemeClr w14:val="tx1"/>
                  </w14:solidFill>
                </w14:textFill>
              </w:rPr>
            </w:pPr>
          </w:p>
        </w:tc>
        <w:tc>
          <w:tcPr>
            <w:tcW w:w="1186" w:type="dxa"/>
            <w:vAlign w:val="center"/>
          </w:tcPr>
          <w:p w14:paraId="217F4B98">
            <w:pPr>
              <w:spacing w:line="360" w:lineRule="auto"/>
              <w:rPr>
                <w:rFonts w:ascii="宋体" w:hAnsi="宋体"/>
                <w:color w:val="000000" w:themeColor="text1"/>
                <w:sz w:val="24"/>
                <w14:textFill>
                  <w14:solidFill>
                    <w14:schemeClr w14:val="tx1"/>
                  </w14:solidFill>
                </w14:textFill>
              </w:rPr>
            </w:pPr>
          </w:p>
        </w:tc>
        <w:tc>
          <w:tcPr>
            <w:tcW w:w="1926" w:type="dxa"/>
            <w:vAlign w:val="center"/>
          </w:tcPr>
          <w:p w14:paraId="05D6D446">
            <w:pPr>
              <w:spacing w:line="360" w:lineRule="auto"/>
              <w:rPr>
                <w:rFonts w:ascii="宋体" w:hAnsi="宋体"/>
                <w:color w:val="000000" w:themeColor="text1"/>
                <w:sz w:val="24"/>
                <w14:textFill>
                  <w14:solidFill>
                    <w14:schemeClr w14:val="tx1"/>
                  </w14:solidFill>
                </w14:textFill>
              </w:rPr>
            </w:pPr>
          </w:p>
        </w:tc>
        <w:tc>
          <w:tcPr>
            <w:tcW w:w="1038" w:type="dxa"/>
            <w:vAlign w:val="center"/>
          </w:tcPr>
          <w:p w14:paraId="2B409AA3">
            <w:pPr>
              <w:spacing w:line="360" w:lineRule="auto"/>
              <w:rPr>
                <w:rFonts w:ascii="宋体" w:hAnsi="宋体"/>
                <w:color w:val="000000" w:themeColor="text1"/>
                <w:sz w:val="24"/>
                <w14:textFill>
                  <w14:solidFill>
                    <w14:schemeClr w14:val="tx1"/>
                  </w14:solidFill>
                </w14:textFill>
              </w:rPr>
            </w:pPr>
          </w:p>
        </w:tc>
        <w:tc>
          <w:tcPr>
            <w:tcW w:w="1630" w:type="dxa"/>
            <w:vAlign w:val="center"/>
          </w:tcPr>
          <w:p w14:paraId="60664CCD">
            <w:pPr>
              <w:spacing w:line="360" w:lineRule="auto"/>
              <w:rPr>
                <w:rFonts w:ascii="宋体" w:hAnsi="宋体"/>
                <w:color w:val="000000" w:themeColor="text1"/>
                <w:sz w:val="24"/>
                <w14:textFill>
                  <w14:solidFill>
                    <w14:schemeClr w14:val="tx1"/>
                  </w14:solidFill>
                </w14:textFill>
              </w:rPr>
            </w:pPr>
          </w:p>
        </w:tc>
      </w:tr>
      <w:tr w14:paraId="5ADC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549" w:type="dxa"/>
            <w:vAlign w:val="center"/>
          </w:tcPr>
          <w:p w14:paraId="4610A6A4">
            <w:pPr>
              <w:spacing w:line="360" w:lineRule="auto"/>
              <w:rPr>
                <w:rFonts w:ascii="宋体" w:hAnsi="宋体"/>
                <w:color w:val="000000" w:themeColor="text1"/>
                <w:sz w:val="24"/>
                <w14:textFill>
                  <w14:solidFill>
                    <w14:schemeClr w14:val="tx1"/>
                  </w14:solidFill>
                </w14:textFill>
              </w:rPr>
            </w:pPr>
          </w:p>
        </w:tc>
        <w:tc>
          <w:tcPr>
            <w:tcW w:w="2268" w:type="dxa"/>
            <w:vAlign w:val="center"/>
          </w:tcPr>
          <w:p w14:paraId="79AEA61C">
            <w:pPr>
              <w:spacing w:line="360" w:lineRule="auto"/>
              <w:rPr>
                <w:rFonts w:ascii="宋体" w:hAnsi="宋体"/>
                <w:color w:val="000000" w:themeColor="text1"/>
                <w:sz w:val="24"/>
                <w14:textFill>
                  <w14:solidFill>
                    <w14:schemeClr w14:val="tx1"/>
                  </w14:solidFill>
                </w14:textFill>
              </w:rPr>
            </w:pPr>
          </w:p>
        </w:tc>
        <w:tc>
          <w:tcPr>
            <w:tcW w:w="1186" w:type="dxa"/>
            <w:vAlign w:val="center"/>
          </w:tcPr>
          <w:p w14:paraId="44D7C557">
            <w:pPr>
              <w:spacing w:line="360" w:lineRule="auto"/>
              <w:rPr>
                <w:rFonts w:ascii="宋体" w:hAnsi="宋体"/>
                <w:color w:val="000000" w:themeColor="text1"/>
                <w:sz w:val="24"/>
                <w14:textFill>
                  <w14:solidFill>
                    <w14:schemeClr w14:val="tx1"/>
                  </w14:solidFill>
                </w14:textFill>
              </w:rPr>
            </w:pPr>
          </w:p>
        </w:tc>
        <w:tc>
          <w:tcPr>
            <w:tcW w:w="1926" w:type="dxa"/>
            <w:vAlign w:val="center"/>
          </w:tcPr>
          <w:p w14:paraId="4FFD4743">
            <w:pPr>
              <w:spacing w:line="360" w:lineRule="auto"/>
              <w:rPr>
                <w:rFonts w:ascii="宋体" w:hAnsi="宋体"/>
                <w:color w:val="000000" w:themeColor="text1"/>
                <w:sz w:val="24"/>
                <w14:textFill>
                  <w14:solidFill>
                    <w14:schemeClr w14:val="tx1"/>
                  </w14:solidFill>
                </w14:textFill>
              </w:rPr>
            </w:pPr>
          </w:p>
        </w:tc>
        <w:tc>
          <w:tcPr>
            <w:tcW w:w="1038" w:type="dxa"/>
            <w:vAlign w:val="center"/>
          </w:tcPr>
          <w:p w14:paraId="344CBF08">
            <w:pPr>
              <w:spacing w:line="360" w:lineRule="auto"/>
              <w:rPr>
                <w:rFonts w:ascii="宋体" w:hAnsi="宋体"/>
                <w:color w:val="000000" w:themeColor="text1"/>
                <w:sz w:val="24"/>
                <w14:textFill>
                  <w14:solidFill>
                    <w14:schemeClr w14:val="tx1"/>
                  </w14:solidFill>
                </w14:textFill>
              </w:rPr>
            </w:pPr>
          </w:p>
        </w:tc>
        <w:tc>
          <w:tcPr>
            <w:tcW w:w="1630" w:type="dxa"/>
            <w:vAlign w:val="center"/>
          </w:tcPr>
          <w:p w14:paraId="0631542D">
            <w:pPr>
              <w:spacing w:line="360" w:lineRule="auto"/>
              <w:rPr>
                <w:rFonts w:ascii="宋体" w:hAnsi="宋体"/>
                <w:color w:val="000000" w:themeColor="text1"/>
                <w:sz w:val="24"/>
                <w14:textFill>
                  <w14:solidFill>
                    <w14:schemeClr w14:val="tx1"/>
                  </w14:solidFill>
                </w14:textFill>
              </w:rPr>
            </w:pPr>
          </w:p>
        </w:tc>
      </w:tr>
      <w:tr w14:paraId="7C33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49" w:type="dxa"/>
            <w:vAlign w:val="center"/>
          </w:tcPr>
          <w:p w14:paraId="54261416">
            <w:pPr>
              <w:spacing w:line="360" w:lineRule="auto"/>
              <w:rPr>
                <w:rFonts w:ascii="宋体" w:hAnsi="宋体"/>
                <w:color w:val="000000" w:themeColor="text1"/>
                <w:sz w:val="24"/>
                <w14:textFill>
                  <w14:solidFill>
                    <w14:schemeClr w14:val="tx1"/>
                  </w14:solidFill>
                </w14:textFill>
              </w:rPr>
            </w:pPr>
          </w:p>
        </w:tc>
        <w:tc>
          <w:tcPr>
            <w:tcW w:w="2268" w:type="dxa"/>
            <w:vAlign w:val="center"/>
          </w:tcPr>
          <w:p w14:paraId="4720A01B">
            <w:pPr>
              <w:spacing w:line="360" w:lineRule="auto"/>
              <w:rPr>
                <w:rFonts w:ascii="宋体" w:hAnsi="宋体"/>
                <w:color w:val="000000" w:themeColor="text1"/>
                <w:sz w:val="24"/>
                <w14:textFill>
                  <w14:solidFill>
                    <w14:schemeClr w14:val="tx1"/>
                  </w14:solidFill>
                </w14:textFill>
              </w:rPr>
            </w:pPr>
          </w:p>
        </w:tc>
        <w:tc>
          <w:tcPr>
            <w:tcW w:w="1186" w:type="dxa"/>
            <w:vAlign w:val="center"/>
          </w:tcPr>
          <w:p w14:paraId="5B24D29D">
            <w:pPr>
              <w:spacing w:line="360" w:lineRule="auto"/>
              <w:rPr>
                <w:rFonts w:ascii="宋体" w:hAnsi="宋体"/>
                <w:color w:val="000000" w:themeColor="text1"/>
                <w:sz w:val="24"/>
                <w14:textFill>
                  <w14:solidFill>
                    <w14:schemeClr w14:val="tx1"/>
                  </w14:solidFill>
                </w14:textFill>
              </w:rPr>
            </w:pPr>
          </w:p>
        </w:tc>
        <w:tc>
          <w:tcPr>
            <w:tcW w:w="1926" w:type="dxa"/>
            <w:vAlign w:val="center"/>
          </w:tcPr>
          <w:p w14:paraId="296984DB">
            <w:pPr>
              <w:spacing w:line="360" w:lineRule="auto"/>
              <w:rPr>
                <w:rFonts w:ascii="宋体" w:hAnsi="宋体"/>
                <w:color w:val="000000" w:themeColor="text1"/>
                <w:sz w:val="24"/>
                <w14:textFill>
                  <w14:solidFill>
                    <w14:schemeClr w14:val="tx1"/>
                  </w14:solidFill>
                </w14:textFill>
              </w:rPr>
            </w:pPr>
          </w:p>
        </w:tc>
        <w:tc>
          <w:tcPr>
            <w:tcW w:w="1038" w:type="dxa"/>
            <w:vAlign w:val="center"/>
          </w:tcPr>
          <w:p w14:paraId="17ABDF39">
            <w:pPr>
              <w:spacing w:line="360" w:lineRule="auto"/>
              <w:rPr>
                <w:rFonts w:ascii="宋体" w:hAnsi="宋体"/>
                <w:color w:val="000000" w:themeColor="text1"/>
                <w:sz w:val="24"/>
                <w14:textFill>
                  <w14:solidFill>
                    <w14:schemeClr w14:val="tx1"/>
                  </w14:solidFill>
                </w14:textFill>
              </w:rPr>
            </w:pPr>
          </w:p>
        </w:tc>
        <w:tc>
          <w:tcPr>
            <w:tcW w:w="1630" w:type="dxa"/>
            <w:vAlign w:val="center"/>
          </w:tcPr>
          <w:p w14:paraId="3C92028D">
            <w:pPr>
              <w:spacing w:line="360" w:lineRule="auto"/>
              <w:rPr>
                <w:rFonts w:ascii="宋体" w:hAnsi="宋体"/>
                <w:color w:val="000000" w:themeColor="text1"/>
                <w:sz w:val="24"/>
                <w14:textFill>
                  <w14:solidFill>
                    <w14:schemeClr w14:val="tx1"/>
                  </w14:solidFill>
                </w14:textFill>
              </w:rPr>
            </w:pPr>
          </w:p>
        </w:tc>
      </w:tr>
    </w:tbl>
    <w:p w14:paraId="6624F625">
      <w:pPr>
        <w:spacing w:line="360" w:lineRule="auto"/>
        <w:ind w:left="420"/>
        <w:rPr>
          <w:rFonts w:ascii="宋体" w:hAnsi="宋体"/>
          <w:color w:val="000000" w:themeColor="text1"/>
          <w:sz w:val="24"/>
          <w14:textFill>
            <w14:solidFill>
              <w14:schemeClr w14:val="tx1"/>
            </w14:solidFill>
          </w14:textFill>
        </w:rPr>
      </w:pPr>
    </w:p>
    <w:p w14:paraId="06AEE730">
      <w:pPr>
        <w:spacing w:line="360" w:lineRule="auto"/>
        <w:ind w:left="420"/>
        <w:rPr>
          <w:rFonts w:ascii="宋体" w:hAnsi="宋体"/>
          <w:color w:val="000000" w:themeColor="text1"/>
          <w:sz w:val="24"/>
          <w14:textFill>
            <w14:solidFill>
              <w14:schemeClr w14:val="tx1"/>
            </w14:solidFill>
          </w14:textFill>
        </w:rPr>
      </w:pPr>
    </w:p>
    <w:p w14:paraId="36A1190F">
      <w:pPr>
        <w:spacing w:line="360" w:lineRule="auto"/>
        <w:ind w:left="420"/>
        <w:rPr>
          <w:rFonts w:ascii="宋体" w:hAnsi="宋体"/>
          <w:color w:val="000000" w:themeColor="text1"/>
          <w:sz w:val="24"/>
          <w14:textFill>
            <w14:solidFill>
              <w14:schemeClr w14:val="tx1"/>
            </w14:solidFill>
          </w14:textFill>
        </w:rPr>
      </w:pPr>
    </w:p>
    <w:p w14:paraId="205CF5E7">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hint="eastAsia" w:ascii="宋体" w:hAnsi="宋体"/>
          <w:color w:val="000000" w:themeColor="text1"/>
          <w:sz w:val="24"/>
          <w:u w:val="single"/>
          <w14:textFill>
            <w14:solidFill>
              <w14:schemeClr w14:val="tx1"/>
            </w14:solidFill>
          </w14:textFill>
        </w:rPr>
        <w:t xml:space="preserve">                      </w:t>
      </w:r>
    </w:p>
    <w:p w14:paraId="42F977B2">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4A8EE42F">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hint="eastAsia" w:ascii="宋体" w:hAnsi="宋体"/>
          <w:color w:val="000000" w:themeColor="text1"/>
          <w:sz w:val="24"/>
          <w:u w:val="single"/>
          <w14:textFill>
            <w14:solidFill>
              <w14:schemeClr w14:val="tx1"/>
            </w14:solidFill>
          </w14:textFill>
        </w:rPr>
        <w:t xml:space="preserve">                          </w:t>
      </w:r>
    </w:p>
    <w:p w14:paraId="06A53B88">
      <w:pPr>
        <w:spacing w:line="360" w:lineRule="auto"/>
        <w:rPr>
          <w:rFonts w:ascii="宋体" w:hAnsi="宋体"/>
          <w:color w:val="000000" w:themeColor="text1"/>
          <w:sz w:val="24"/>
          <w14:textFill>
            <w14:solidFill>
              <w14:schemeClr w14:val="tx1"/>
            </w14:solidFill>
          </w14:textFill>
        </w:rPr>
      </w:pPr>
    </w:p>
    <w:p w14:paraId="3E736070">
      <w:pPr>
        <w:spacing w:line="360" w:lineRule="auto"/>
        <w:ind w:firstLine="435"/>
        <w:rPr>
          <w:rFonts w:ascii="宋体" w:hAnsi="宋体"/>
          <w:color w:val="000000" w:themeColor="text1"/>
          <w:sz w:val="24"/>
          <w14:textFill>
            <w14:solidFill>
              <w14:schemeClr w14:val="tx1"/>
            </w14:solidFill>
          </w14:textFill>
        </w:rPr>
      </w:pPr>
    </w:p>
    <w:p w14:paraId="4B3145EC">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41310577">
      <w:pPr>
        <w:pStyle w:val="13"/>
        <w:rPr>
          <w:rFonts w:ascii="宋体" w:hAnsi="宋体"/>
          <w:color w:val="000000" w:themeColor="text1"/>
          <w:u w:val="single"/>
          <w14:textFill>
            <w14:solidFill>
              <w14:schemeClr w14:val="tx1"/>
            </w14:solidFill>
          </w14:textFill>
        </w:rPr>
      </w:pPr>
    </w:p>
    <w:p w14:paraId="74DE44C8">
      <w:pPr>
        <w:spacing w:line="360" w:lineRule="auto"/>
        <w:rPr>
          <w:rFonts w:ascii="宋体" w:hAnsi="宋体"/>
          <w:b/>
          <w:color w:val="000000" w:themeColor="text1"/>
          <w:sz w:val="28"/>
          <w14:textFill>
            <w14:solidFill>
              <w14:schemeClr w14:val="tx1"/>
            </w14:solidFill>
          </w14:textFill>
        </w:rPr>
      </w:pPr>
    </w:p>
    <w:p w14:paraId="786C2B2E">
      <w:pPr>
        <w:spacing w:line="360" w:lineRule="auto"/>
        <w:rPr>
          <w:rFonts w:ascii="宋体" w:hAnsi="宋体"/>
          <w:b/>
          <w:color w:val="000000" w:themeColor="text1"/>
          <w:sz w:val="28"/>
          <w14:textFill>
            <w14:solidFill>
              <w14:schemeClr w14:val="tx1"/>
            </w14:solidFill>
          </w14:textFill>
        </w:rPr>
      </w:pPr>
    </w:p>
    <w:p w14:paraId="134AE349">
      <w:pPr>
        <w:spacing w:line="360" w:lineRule="auto"/>
        <w:rPr>
          <w:rFonts w:hint="eastAsia" w:ascii="宋体" w:hAnsi="宋体"/>
          <w:b/>
          <w:color w:val="000000" w:themeColor="text1"/>
          <w:sz w:val="28"/>
          <w14:textFill>
            <w14:solidFill>
              <w14:schemeClr w14:val="tx1"/>
            </w14:solidFill>
          </w14:textFill>
        </w:rPr>
      </w:pPr>
    </w:p>
    <w:p w14:paraId="3ED90978">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10</w:t>
      </w:r>
      <w:r>
        <w:rPr>
          <w:rFonts w:hint="eastAsia" w:ascii="宋体" w:hAnsi="宋体"/>
          <w:b/>
          <w:color w:val="000000" w:themeColor="text1"/>
          <w:sz w:val="28"/>
          <w14:textFill>
            <w14:solidFill>
              <w14:schemeClr w14:val="tx1"/>
            </w14:solidFill>
          </w14:textFill>
        </w:rPr>
        <w:t>：</w:t>
      </w:r>
    </w:p>
    <w:p w14:paraId="48209488">
      <w:pPr>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商务响应表</w:t>
      </w:r>
    </w:p>
    <w:p w14:paraId="0EB941DA">
      <w:pPr>
        <w:pStyle w:val="85"/>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p w14:paraId="53649334">
      <w:pPr>
        <w:pStyle w:val="85"/>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                               标项（若有）：</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2"/>
        <w:gridCol w:w="2196"/>
        <w:gridCol w:w="1260"/>
        <w:gridCol w:w="3020"/>
      </w:tblGrid>
      <w:tr w14:paraId="5E339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51FDA161">
            <w:pPr>
              <w:snapToGrid w:val="0"/>
              <w:spacing w:before="120" w:beforeLines="5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7B002EBB">
            <w:pPr>
              <w:snapToGrid w:val="0"/>
              <w:spacing w:before="120" w:beforeLines="5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招标文件</w:t>
            </w:r>
            <w:r>
              <w:rPr>
                <w:rFonts w:hint="eastAsia" w:ascii="宋体" w:hAnsi="宋体" w:cs="宋体"/>
                <w:b/>
                <w:bCs/>
                <w:color w:val="000000" w:themeColor="text1"/>
                <w:szCs w:val="21"/>
                <w:highlight w:val="none"/>
                <w14:textFill>
                  <w14:solidFill>
                    <w14:schemeClr w14:val="tx1"/>
                  </w14:solidFill>
                </w14:textFill>
              </w:rPr>
              <w:t>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7D45406">
            <w:pPr>
              <w:snapToGrid w:val="0"/>
              <w:spacing w:before="120" w:beforeLines="5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14:paraId="778F2E4F">
            <w:pPr>
              <w:snapToGrid w:val="0"/>
              <w:spacing w:before="120" w:beforeLines="5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投标人</w:t>
            </w:r>
            <w:r>
              <w:rPr>
                <w:rFonts w:hint="eastAsia" w:ascii="宋体" w:hAnsi="宋体" w:cs="宋体"/>
                <w:b/>
                <w:bCs/>
                <w:color w:val="000000" w:themeColor="text1"/>
                <w:szCs w:val="21"/>
                <w:highlight w:val="none"/>
                <w14:textFill>
                  <w14:solidFill>
                    <w14:schemeClr w14:val="tx1"/>
                  </w14:solidFill>
                </w14:textFill>
              </w:rPr>
              <w:t>的承诺或说明</w:t>
            </w:r>
          </w:p>
        </w:tc>
      </w:tr>
      <w:tr w14:paraId="65923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1CF8169E">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工作内容</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26C7B6EA">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F36C7A">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BEC641C">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4FCD2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7DB266DF">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工作要求</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28E1946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120E08">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48B02D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18049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47EFF7E5">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付款条件</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639FABD2">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15F71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FB402E7">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017B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3AE15E10">
            <w:pPr>
              <w:snapToGrid w:val="0"/>
              <w:spacing w:before="120" w:beforeLine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05080731">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FAA1569">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1BCC5CE">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57260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21F886D3">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596263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AAFE7E">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198E5D8">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09B5B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32D5E93F">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1FE86306">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643677">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DCFC746">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416E4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5EE60DC8">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1B9C6E81">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C3569D6">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311E8A1">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3829B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4CF1291F">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97E9CAE">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8DB9C5">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6774527">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3DE97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1308CD17">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6F7027F">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798C264">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F65E74C">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7BF7A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44F016F9">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BCD288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22C8AAC">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944B91E">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7BB3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bottom w:val="single" w:color="auto" w:sz="4" w:space="0"/>
              <w:right w:val="single" w:color="auto" w:sz="4" w:space="0"/>
            </w:tcBorders>
            <w:noWrap w:val="0"/>
            <w:vAlign w:val="center"/>
          </w:tcPr>
          <w:p w14:paraId="7F025ACE">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p>
        </w:tc>
        <w:tc>
          <w:tcPr>
            <w:tcW w:w="2196" w:type="dxa"/>
            <w:tcBorders>
              <w:left w:val="single" w:color="auto" w:sz="4" w:space="0"/>
              <w:bottom w:val="single" w:color="auto" w:sz="4" w:space="0"/>
              <w:right w:val="single" w:color="auto" w:sz="4" w:space="0"/>
            </w:tcBorders>
            <w:noWrap w:val="0"/>
            <w:vAlign w:val="top"/>
          </w:tcPr>
          <w:p w14:paraId="54772550">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left w:val="single" w:color="auto" w:sz="4" w:space="0"/>
              <w:bottom w:val="single" w:color="auto" w:sz="4" w:space="0"/>
              <w:right w:val="single" w:color="auto" w:sz="4" w:space="0"/>
            </w:tcBorders>
            <w:noWrap w:val="0"/>
            <w:vAlign w:val="top"/>
          </w:tcPr>
          <w:p w14:paraId="54AEE322">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left w:val="single" w:color="auto" w:sz="4" w:space="0"/>
              <w:bottom w:val="single" w:color="auto" w:sz="4" w:space="0"/>
            </w:tcBorders>
            <w:noWrap w:val="0"/>
            <w:vAlign w:val="top"/>
          </w:tcPr>
          <w:p w14:paraId="4036016F">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135F5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right w:val="single" w:color="auto" w:sz="4" w:space="0"/>
            </w:tcBorders>
            <w:noWrap w:val="0"/>
            <w:vAlign w:val="center"/>
          </w:tcPr>
          <w:p w14:paraId="019668A0">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2196" w:type="dxa"/>
            <w:tcBorders>
              <w:top w:val="single" w:color="auto" w:sz="4" w:space="0"/>
              <w:left w:val="single" w:color="auto" w:sz="4" w:space="0"/>
              <w:right w:val="single" w:color="auto" w:sz="4" w:space="0"/>
            </w:tcBorders>
            <w:noWrap w:val="0"/>
            <w:vAlign w:val="top"/>
          </w:tcPr>
          <w:p w14:paraId="08D6442E">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right w:val="single" w:color="auto" w:sz="4" w:space="0"/>
            </w:tcBorders>
            <w:noWrap w:val="0"/>
            <w:vAlign w:val="top"/>
          </w:tcPr>
          <w:p w14:paraId="613B3AA5">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tcBorders>
            <w:noWrap w:val="0"/>
            <w:vAlign w:val="top"/>
          </w:tcPr>
          <w:p w14:paraId="4A6FB357">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bl>
    <w:p w14:paraId="07839F64">
      <w:pPr>
        <w:spacing w:line="400" w:lineRule="exact"/>
        <w:jc w:val="left"/>
        <w:rPr>
          <w:rFonts w:hint="eastAsia" w:ascii="宋体" w:hAnsi="宋体" w:cs="宋体"/>
          <w:color w:val="000000" w:themeColor="text1"/>
          <w:szCs w:val="21"/>
          <w:highlight w:val="none"/>
          <w:shd w:val="clear" w:color="050000" w:fill="auto"/>
          <w14:textFill>
            <w14:solidFill>
              <w14:schemeClr w14:val="tx1"/>
            </w14:solidFill>
          </w14:textFill>
        </w:rPr>
      </w:pPr>
      <w:r>
        <w:rPr>
          <w:rFonts w:hint="eastAsia" w:ascii="宋体" w:hAnsi="宋体" w:cs="宋体"/>
          <w:color w:val="000000" w:themeColor="text1"/>
          <w:szCs w:val="21"/>
          <w:highlight w:val="none"/>
          <w:shd w:val="clear" w:color="050000" w:fill="auto"/>
          <w14:textFill>
            <w14:solidFill>
              <w14:schemeClr w14:val="tx1"/>
            </w14:solidFill>
          </w14:textFill>
        </w:rPr>
        <w:t>填写说明：</w:t>
      </w:r>
    </w:p>
    <w:p w14:paraId="5A51C7F6">
      <w:pPr>
        <w:spacing w:line="400" w:lineRule="exact"/>
        <w:ind w:firstLine="440"/>
        <w:rPr>
          <w:rFonts w:hint="eastAsia" w:ascii="宋体" w:hAnsi="宋体" w:cs="宋体"/>
          <w:color w:val="000000" w:themeColor="text1"/>
          <w:szCs w:val="21"/>
          <w:highlight w:val="none"/>
          <w:shd w:val="clear" w:color="050000" w:fill="auto"/>
          <w14:textFill>
            <w14:solidFill>
              <w14:schemeClr w14:val="tx1"/>
            </w14:solidFill>
          </w14:textFill>
        </w:rPr>
      </w:pPr>
      <w:r>
        <w:rPr>
          <w:rFonts w:hint="eastAsia" w:ascii="宋体" w:hAnsi="宋体" w:cs="宋体"/>
          <w:color w:val="000000" w:themeColor="text1"/>
          <w:szCs w:val="21"/>
          <w:highlight w:val="none"/>
          <w:shd w:val="clear" w:color="050000" w:fill="auto"/>
          <w14:textFill>
            <w14:solidFill>
              <w14:schemeClr w14:val="tx1"/>
            </w14:solidFill>
          </w14:textFill>
        </w:rPr>
        <w:t>1.项数不够时，可自行添加。</w:t>
      </w:r>
    </w:p>
    <w:p w14:paraId="40164453">
      <w:pPr>
        <w:spacing w:line="400" w:lineRule="exact"/>
        <w:ind w:firstLine="440"/>
        <w:rPr>
          <w:rFonts w:hint="eastAsia" w:ascii="宋体" w:hAnsi="宋体" w:cs="宋体"/>
          <w:color w:val="000000" w:themeColor="text1"/>
          <w:szCs w:val="21"/>
          <w:highlight w:val="none"/>
          <w:shd w:val="clear" w:color="050000" w:fill="auto"/>
          <w14:textFill>
            <w14:solidFill>
              <w14:schemeClr w14:val="tx1"/>
            </w14:solidFill>
          </w14:textFill>
        </w:rPr>
      </w:pPr>
      <w:r>
        <w:rPr>
          <w:rFonts w:hint="eastAsia" w:ascii="宋体" w:hAnsi="宋体" w:cs="宋体"/>
          <w:color w:val="000000" w:themeColor="text1"/>
          <w:szCs w:val="21"/>
          <w:highlight w:val="none"/>
          <w:shd w:val="clear" w:color="050000" w:fill="auto"/>
          <w14:textFill>
            <w14:solidFill>
              <w14:schemeClr w14:val="tx1"/>
            </w14:solidFill>
          </w14:textFill>
        </w:rPr>
        <w:t>2.对照</w:t>
      </w:r>
      <w:r>
        <w:rPr>
          <w:rFonts w:hint="eastAsia" w:ascii="宋体" w:hAnsi="宋体" w:cs="宋体"/>
          <w:color w:val="000000" w:themeColor="text1"/>
          <w:szCs w:val="21"/>
          <w:highlight w:val="none"/>
          <w:shd w:val="clear" w:color="050000" w:fill="auto"/>
          <w:lang w:eastAsia="zh-CN"/>
          <w14:textFill>
            <w14:solidFill>
              <w14:schemeClr w14:val="tx1"/>
            </w14:solidFill>
          </w14:textFill>
        </w:rPr>
        <w:t>采购</w:t>
      </w:r>
      <w:r>
        <w:rPr>
          <w:rFonts w:hint="eastAsia" w:ascii="宋体" w:hAnsi="宋体" w:cs="宋体"/>
          <w:color w:val="000000" w:themeColor="text1"/>
          <w:szCs w:val="21"/>
          <w:highlight w:val="none"/>
          <w:shd w:val="clear" w:color="050000" w:fill="auto"/>
          <w14:textFill>
            <w14:solidFill>
              <w14:schemeClr w14:val="tx1"/>
            </w14:solidFill>
          </w14:textFill>
        </w:rPr>
        <w:t>文件</w:t>
      </w:r>
      <w:r>
        <w:rPr>
          <w:rFonts w:hint="eastAsia" w:ascii="宋体" w:hAnsi="宋体" w:cs="宋体"/>
          <w:color w:val="000000" w:themeColor="text1"/>
          <w:szCs w:val="21"/>
          <w:highlight w:val="none"/>
          <w:shd w:val="clear" w:color="050000" w:fill="auto"/>
          <w:lang w:eastAsia="zh-CN"/>
          <w14:textFill>
            <w14:solidFill>
              <w14:schemeClr w14:val="tx1"/>
            </w14:solidFill>
          </w14:textFill>
        </w:rPr>
        <w:t>中</w:t>
      </w:r>
      <w:r>
        <w:rPr>
          <w:rFonts w:hint="eastAsia" w:ascii="宋体" w:hAnsi="宋体" w:cs="宋体"/>
          <w:color w:val="000000" w:themeColor="text1"/>
          <w:szCs w:val="21"/>
          <w:highlight w:val="none"/>
          <w:shd w:val="clear" w:color="050000" w:fill="auto"/>
          <w14:textFill>
            <w14:solidFill>
              <w14:schemeClr w14:val="tx1"/>
            </w14:solidFill>
          </w14:textFill>
        </w:rPr>
        <w:t>采购需求进行响应，如有偏离的，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shd w:val="clear" w:color="050000" w:fill="auto"/>
          <w14:textFill>
            <w14:solidFill>
              <w14:schemeClr w14:val="tx1"/>
            </w14:solidFill>
          </w14:textFill>
        </w:rPr>
        <w:t>必须据实填写，不得虚假响应。</w:t>
      </w:r>
    </w:p>
    <w:p w14:paraId="39D2A47D">
      <w:pPr>
        <w:spacing w:line="400" w:lineRule="exact"/>
        <w:ind w:firstLine="440"/>
        <w:rPr>
          <w:rFonts w:hint="eastAsia"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Cs w:val="21"/>
          <w:highlight w:val="none"/>
          <w:shd w:val="clear" w:color="060000" w:fill="auto"/>
          <w14:textFill>
            <w14:solidFill>
              <w14:schemeClr w14:val="tx1"/>
            </w14:solidFill>
          </w14:textFill>
        </w:rPr>
        <w:t>3.未在上表列出或不填写此表的，则视为完全响应</w:t>
      </w:r>
      <w:r>
        <w:rPr>
          <w:rFonts w:hint="eastAsia" w:ascii="宋体" w:hAnsi="宋体" w:cs="宋体"/>
          <w:b/>
          <w:color w:val="000000" w:themeColor="text1"/>
          <w:szCs w:val="21"/>
          <w:highlight w:val="none"/>
          <w:shd w:val="clear" w:color="060000" w:fill="auto"/>
          <w:lang w:eastAsia="zh-CN"/>
          <w14:textFill>
            <w14:solidFill>
              <w14:schemeClr w14:val="tx1"/>
            </w14:solidFill>
          </w14:textFill>
        </w:rPr>
        <w:t>招标文件</w:t>
      </w:r>
      <w:r>
        <w:rPr>
          <w:rFonts w:hint="eastAsia" w:ascii="宋体" w:hAnsi="宋体" w:cs="宋体"/>
          <w:b/>
          <w:color w:val="000000" w:themeColor="text1"/>
          <w:szCs w:val="21"/>
          <w:highlight w:val="none"/>
          <w:shd w:val="clear" w:color="060000" w:fill="auto"/>
          <w14:textFill>
            <w14:solidFill>
              <w14:schemeClr w14:val="tx1"/>
            </w14:solidFill>
          </w14:textFill>
        </w:rPr>
        <w:t>要求</w:t>
      </w:r>
      <w:r>
        <w:rPr>
          <w:rFonts w:hint="eastAsia" w:ascii="宋体" w:hAnsi="宋体" w:cs="宋体"/>
          <w:color w:val="000000" w:themeColor="text1"/>
          <w:szCs w:val="21"/>
          <w:highlight w:val="none"/>
          <w:shd w:val="clear" w:color="050000" w:fill="auto"/>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 xml:space="preserve"> </w:t>
      </w:r>
    </w:p>
    <w:p w14:paraId="665A402E">
      <w:pPr>
        <w:pStyle w:val="22"/>
        <w:snapToGrid w:val="0"/>
        <w:ind w:left="420" w:hanging="420"/>
        <w:jc w:val="left"/>
        <w:rPr>
          <w:rFonts w:hint="eastAsia" w:ascii="宋体" w:hAnsi="宋体" w:cs="宋体"/>
          <w:color w:val="000000" w:themeColor="text1"/>
          <w:szCs w:val="21"/>
          <w14:textFill>
            <w14:solidFill>
              <w14:schemeClr w14:val="tx1"/>
            </w14:solidFill>
          </w14:textFill>
        </w:rPr>
      </w:pPr>
    </w:p>
    <w:p w14:paraId="6EBED7D4">
      <w:pPr>
        <w:pStyle w:val="79"/>
        <w:wordWrap w:val="0"/>
        <w:spacing w:line="360" w:lineRule="auto"/>
        <w:ind w:firstLine="480"/>
        <w:jc w:val="righ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谈判供应商名称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14:paraId="00E161BE">
      <w:pPr>
        <w:spacing w:line="360" w:lineRule="auto"/>
        <w:ind w:firstLine="5880" w:firstLineChars="2800"/>
        <w:rPr>
          <w:rFonts w:hint="eastAsia" w:ascii="宋体" w:hAnsi="宋体"/>
          <w:b/>
          <w:color w:val="000000" w:themeColor="text1"/>
          <w:sz w:val="28"/>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r>
        <w:rPr>
          <w:rFonts w:hint="eastAsia" w:hAnsi="宋体" w:cs="宋体"/>
          <w:color w:val="000000" w:themeColor="text1"/>
          <w:sz w:val="21"/>
          <w:szCs w:val="21"/>
          <w:u w:val="single"/>
          <w14:textFill>
            <w14:solidFill>
              <w14:schemeClr w14:val="tx1"/>
            </w14:solidFill>
          </w14:textFill>
        </w:rPr>
        <w:t xml:space="preserve">             </w:t>
      </w:r>
    </w:p>
    <w:p w14:paraId="54FF05EA">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14:paraId="17724FCC">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11</w:t>
      </w:r>
      <w:r>
        <w:rPr>
          <w:rFonts w:hint="eastAsia" w:ascii="宋体" w:hAnsi="宋体"/>
          <w:b/>
          <w:color w:val="000000" w:themeColor="text1"/>
          <w:sz w:val="28"/>
          <w14:textFill>
            <w14:solidFill>
              <w14:schemeClr w14:val="tx1"/>
            </w14:solidFill>
          </w14:textFill>
        </w:rPr>
        <w:t>:</w:t>
      </w:r>
    </w:p>
    <w:p w14:paraId="10888780">
      <w:pPr>
        <w:pStyle w:val="50"/>
        <w:spacing w:line="360" w:lineRule="auto"/>
        <w:jc w:val="center"/>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类似项目实施情况一览表</w:t>
      </w:r>
      <w:r>
        <w:rPr>
          <w:rFonts w:hint="eastAsia" w:ascii="宋体" w:hAnsi="宋体"/>
          <w:b/>
          <w:color w:val="000000" w:themeColor="text1"/>
          <w:sz w:val="32"/>
          <w:szCs w:val="32"/>
          <w:lang w:eastAsia="zh-CN"/>
          <w14:textFill>
            <w14:solidFill>
              <w14:schemeClr w14:val="tx1"/>
            </w14:solidFill>
          </w14:textFill>
        </w:rPr>
        <w:t>（如有）</w:t>
      </w:r>
    </w:p>
    <w:p w14:paraId="0AA128B1">
      <w:pPr>
        <w:pStyle w:val="50"/>
        <w:spacing w:line="360" w:lineRule="auto"/>
        <w:jc w:val="center"/>
        <w:rPr>
          <w:rFonts w:ascii="仿宋_GB2312" w:eastAsia="仿宋_GB2312"/>
          <w:b/>
          <w:color w:val="000000" w:themeColor="text1"/>
          <w:sz w:val="28"/>
          <w:szCs w:val="28"/>
          <w14:textFill>
            <w14:solidFill>
              <w14:schemeClr w14:val="tx1"/>
            </w14:solidFill>
          </w14:textFill>
        </w:rPr>
      </w:pPr>
    </w:p>
    <w:tbl>
      <w:tblPr>
        <w:tblStyle w:val="3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56EF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A8CE6E3">
            <w:pPr>
              <w:pStyle w:val="5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2815AE0">
            <w:pPr>
              <w:pStyle w:val="5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1B6CF05">
            <w:pPr>
              <w:pStyle w:val="5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BCA6216">
            <w:pPr>
              <w:pStyle w:val="5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1B5C474">
            <w:pPr>
              <w:pStyle w:val="5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52B6726">
            <w:pPr>
              <w:pStyle w:val="5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4C167D5">
            <w:pPr>
              <w:pStyle w:val="5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14:paraId="46E0D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60FCD076">
            <w:pPr>
              <w:pStyle w:val="50"/>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6098440D">
            <w:pPr>
              <w:pStyle w:val="5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E70DD48">
            <w:pPr>
              <w:pStyle w:val="5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5BC1F80">
            <w:pPr>
              <w:pStyle w:val="5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6A439BA">
            <w:pPr>
              <w:pStyle w:val="5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547CDA0">
            <w:pPr>
              <w:pStyle w:val="5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C018E2F">
            <w:pPr>
              <w:pStyle w:val="50"/>
              <w:spacing w:line="360" w:lineRule="auto"/>
              <w:rPr>
                <w:rFonts w:ascii="宋体" w:hAnsi="宋体" w:cs="Arial"/>
                <w:color w:val="000000" w:themeColor="text1"/>
                <w:sz w:val="24"/>
                <w14:textFill>
                  <w14:solidFill>
                    <w14:schemeClr w14:val="tx1"/>
                  </w14:solidFill>
                </w14:textFill>
              </w:rPr>
            </w:pPr>
          </w:p>
        </w:tc>
      </w:tr>
      <w:tr w14:paraId="5D5C1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7F7DEEF">
            <w:pPr>
              <w:pStyle w:val="50"/>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2F3502DC">
            <w:pPr>
              <w:pStyle w:val="5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4477281">
            <w:pPr>
              <w:pStyle w:val="5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4113A38">
            <w:pPr>
              <w:pStyle w:val="5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D5AABF9">
            <w:pPr>
              <w:pStyle w:val="5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482082A">
            <w:pPr>
              <w:pStyle w:val="5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1128C07">
            <w:pPr>
              <w:pStyle w:val="50"/>
              <w:spacing w:line="360" w:lineRule="auto"/>
              <w:rPr>
                <w:rFonts w:ascii="宋体" w:hAnsi="宋体" w:cs="Arial"/>
                <w:color w:val="000000" w:themeColor="text1"/>
                <w:sz w:val="24"/>
                <w14:textFill>
                  <w14:solidFill>
                    <w14:schemeClr w14:val="tx1"/>
                  </w14:solidFill>
                </w14:textFill>
              </w:rPr>
            </w:pPr>
          </w:p>
        </w:tc>
      </w:tr>
      <w:tr w14:paraId="41414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11CD1B4">
            <w:pPr>
              <w:pStyle w:val="50"/>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3D9DBDF9">
            <w:pPr>
              <w:pStyle w:val="5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7FF5EEC">
            <w:pPr>
              <w:pStyle w:val="5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52ACDA1">
            <w:pPr>
              <w:pStyle w:val="5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B559166">
            <w:pPr>
              <w:pStyle w:val="5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F8263C7">
            <w:pPr>
              <w:pStyle w:val="5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BBB5E7C">
            <w:pPr>
              <w:pStyle w:val="50"/>
              <w:spacing w:line="360" w:lineRule="auto"/>
              <w:rPr>
                <w:rFonts w:ascii="宋体" w:hAnsi="宋体" w:cs="Arial"/>
                <w:color w:val="000000" w:themeColor="text1"/>
                <w:sz w:val="24"/>
                <w14:textFill>
                  <w14:solidFill>
                    <w14:schemeClr w14:val="tx1"/>
                  </w14:solidFill>
                </w14:textFill>
              </w:rPr>
            </w:pPr>
          </w:p>
        </w:tc>
      </w:tr>
      <w:tr w14:paraId="181E4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13DE2E6">
            <w:pPr>
              <w:pStyle w:val="5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5E1D24C0">
            <w:pPr>
              <w:pStyle w:val="5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C60242D">
            <w:pPr>
              <w:pStyle w:val="5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359899C">
            <w:pPr>
              <w:pStyle w:val="5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EAC9681">
            <w:pPr>
              <w:pStyle w:val="5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CDFDD60">
            <w:pPr>
              <w:pStyle w:val="5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675DA92">
            <w:pPr>
              <w:pStyle w:val="50"/>
              <w:spacing w:line="360" w:lineRule="auto"/>
              <w:rPr>
                <w:rFonts w:ascii="宋体" w:hAnsi="宋体" w:cs="Arial"/>
                <w:color w:val="000000" w:themeColor="text1"/>
                <w:sz w:val="24"/>
                <w14:textFill>
                  <w14:solidFill>
                    <w14:schemeClr w14:val="tx1"/>
                  </w14:solidFill>
                </w14:textFill>
              </w:rPr>
            </w:pPr>
          </w:p>
        </w:tc>
      </w:tr>
      <w:tr w14:paraId="03E1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2222B6E">
            <w:pPr>
              <w:pStyle w:val="50"/>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26E60C9">
            <w:pPr>
              <w:pStyle w:val="5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05ADBBA">
            <w:pPr>
              <w:pStyle w:val="5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EEE1149">
            <w:pPr>
              <w:pStyle w:val="5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61A1361">
            <w:pPr>
              <w:pStyle w:val="5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1FD4D92">
            <w:pPr>
              <w:pStyle w:val="5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4044128">
            <w:pPr>
              <w:pStyle w:val="50"/>
              <w:spacing w:line="360" w:lineRule="auto"/>
              <w:rPr>
                <w:rFonts w:ascii="宋体" w:hAnsi="宋体" w:cs="Arial"/>
                <w:color w:val="000000" w:themeColor="text1"/>
                <w:sz w:val="24"/>
                <w14:textFill>
                  <w14:solidFill>
                    <w14:schemeClr w14:val="tx1"/>
                  </w14:solidFill>
                </w14:textFill>
              </w:rPr>
            </w:pPr>
          </w:p>
        </w:tc>
      </w:tr>
      <w:tr w14:paraId="4DD16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4CD5360">
            <w:pPr>
              <w:pStyle w:val="50"/>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5591C0A4">
            <w:pPr>
              <w:pStyle w:val="5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E74A4CC">
            <w:pPr>
              <w:pStyle w:val="5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A75ADB1">
            <w:pPr>
              <w:pStyle w:val="5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F2515F7">
            <w:pPr>
              <w:pStyle w:val="5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7815B70">
            <w:pPr>
              <w:pStyle w:val="5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51570DB">
            <w:pPr>
              <w:pStyle w:val="50"/>
              <w:spacing w:line="360" w:lineRule="auto"/>
              <w:rPr>
                <w:rFonts w:ascii="宋体" w:hAnsi="宋体" w:cs="Arial"/>
                <w:color w:val="000000" w:themeColor="text1"/>
                <w:sz w:val="24"/>
                <w14:textFill>
                  <w14:solidFill>
                    <w14:schemeClr w14:val="tx1"/>
                  </w14:solidFill>
                </w14:textFill>
              </w:rPr>
            </w:pPr>
          </w:p>
        </w:tc>
      </w:tr>
      <w:tr w14:paraId="77F56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7808DBA">
            <w:pPr>
              <w:pStyle w:val="50"/>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6C0C549">
            <w:pPr>
              <w:pStyle w:val="5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7AFE060">
            <w:pPr>
              <w:pStyle w:val="5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C170662">
            <w:pPr>
              <w:pStyle w:val="5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76E67B0">
            <w:pPr>
              <w:pStyle w:val="5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E3DF1F6">
            <w:pPr>
              <w:pStyle w:val="5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BB92097">
            <w:pPr>
              <w:pStyle w:val="50"/>
              <w:spacing w:line="360" w:lineRule="auto"/>
              <w:rPr>
                <w:rFonts w:ascii="宋体" w:hAnsi="宋体" w:cs="Arial"/>
                <w:color w:val="000000" w:themeColor="text1"/>
                <w:sz w:val="24"/>
                <w14:textFill>
                  <w14:solidFill>
                    <w14:schemeClr w14:val="tx1"/>
                  </w14:solidFill>
                </w14:textFill>
              </w:rPr>
            </w:pPr>
          </w:p>
        </w:tc>
      </w:tr>
    </w:tbl>
    <w:p w14:paraId="616C5FB1">
      <w:pPr>
        <w:autoSpaceDE w:val="0"/>
        <w:autoSpaceDN w:val="0"/>
        <w:adjustRightInd w:val="0"/>
        <w:spacing w:before="156" w:beforeLines="50" w:line="360"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要求</w:t>
      </w:r>
      <w:r>
        <w:rPr>
          <w:rFonts w:ascii="宋体" w:hAnsi="宋体" w:cs="Arial"/>
          <w:b/>
          <w:color w:val="000000" w:themeColor="text1"/>
          <w:sz w:val="24"/>
          <w14:textFill>
            <w14:solidFill>
              <w14:schemeClr w14:val="tx1"/>
            </w14:solidFill>
          </w14:textFill>
        </w:rPr>
        <w:t>：</w:t>
      </w:r>
    </w:p>
    <w:p w14:paraId="7C82C588">
      <w:pPr>
        <w:autoSpaceDE w:val="0"/>
        <w:autoSpaceDN w:val="0"/>
        <w:adjustRightInd w:val="0"/>
        <w:spacing w:before="156" w:beforeLines="50" w:line="360" w:lineRule="auto"/>
        <w:ind w:firstLine="484" w:firstLineChars="202"/>
        <w:rPr>
          <w:rFonts w:ascii="宋体" w:hAnsi="宋体" w:cs="Arial"/>
          <w:b/>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业绩证明应提供证明材料（合同</w:t>
      </w:r>
      <w:r>
        <w:rPr>
          <w:rFonts w:hint="eastAsia" w:ascii="宋体" w:hAnsi="宋体" w:cs="Arial"/>
          <w:color w:val="000000" w:themeColor="text1"/>
          <w:sz w:val="24"/>
          <w14:textFill>
            <w14:solidFill>
              <w14:schemeClr w14:val="tx1"/>
            </w14:solidFill>
          </w14:textFill>
        </w:rPr>
        <w:t>复印件可只提供首页、含金额页、盖章页并加盖谈判供应商公章</w:t>
      </w:r>
      <w:r>
        <w:rPr>
          <w:rFonts w:ascii="宋体" w:hAnsi="宋体" w:cs="Arial"/>
          <w:color w:val="000000" w:themeColor="text1"/>
          <w:sz w:val="24"/>
          <w14:textFill>
            <w14:solidFill>
              <w14:schemeClr w14:val="tx1"/>
            </w14:solidFill>
          </w14:textFill>
        </w:rPr>
        <w:t>）；</w:t>
      </w:r>
    </w:p>
    <w:p w14:paraId="0CD1B0F0">
      <w:pPr>
        <w:spacing w:line="360" w:lineRule="auto"/>
        <w:ind w:firstLine="484" w:firstLineChars="202"/>
        <w:jc w:val="lef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.谈判供应商</w:t>
      </w:r>
      <w:r>
        <w:rPr>
          <w:rFonts w:ascii="宋体" w:hAnsi="宋体" w:cs="Arial"/>
          <w:color w:val="000000" w:themeColor="text1"/>
          <w:sz w:val="24"/>
          <w14:textFill>
            <w14:solidFill>
              <w14:schemeClr w14:val="tx1"/>
            </w14:solidFill>
          </w14:textFill>
        </w:rPr>
        <w:t>可按此表格式复制</w:t>
      </w:r>
      <w:r>
        <w:rPr>
          <w:rFonts w:hint="eastAsia" w:ascii="宋体" w:hAnsi="宋体" w:cs="Arial"/>
          <w:color w:val="000000" w:themeColor="text1"/>
          <w:sz w:val="24"/>
          <w14:textFill>
            <w14:solidFill>
              <w14:schemeClr w14:val="tx1"/>
            </w14:solidFill>
          </w14:textFill>
        </w:rPr>
        <w:t>。</w:t>
      </w:r>
    </w:p>
    <w:p w14:paraId="21F6B6FE">
      <w:pPr>
        <w:spacing w:line="360" w:lineRule="auto"/>
        <w:rPr>
          <w:rFonts w:ascii="宋体" w:hAnsi="宋体"/>
          <w:color w:val="000000" w:themeColor="text1"/>
          <w:sz w:val="24"/>
          <w14:textFill>
            <w14:solidFill>
              <w14:schemeClr w14:val="tx1"/>
            </w14:solidFill>
          </w14:textFill>
        </w:rPr>
      </w:pPr>
    </w:p>
    <w:p w14:paraId="3B93CF22">
      <w:pPr>
        <w:spacing w:line="360" w:lineRule="auto"/>
        <w:rPr>
          <w:rFonts w:ascii="宋体" w:hAnsi="宋体"/>
          <w:color w:val="000000" w:themeColor="text1"/>
          <w:sz w:val="24"/>
          <w14:textFill>
            <w14:solidFill>
              <w14:schemeClr w14:val="tx1"/>
            </w14:solidFill>
          </w14:textFill>
        </w:rPr>
      </w:pPr>
    </w:p>
    <w:p w14:paraId="434B3BE7">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hint="eastAsia" w:ascii="宋体" w:hAnsi="宋体"/>
          <w:color w:val="000000" w:themeColor="text1"/>
          <w:sz w:val="24"/>
          <w:u w:val="single"/>
          <w14:textFill>
            <w14:solidFill>
              <w14:schemeClr w14:val="tx1"/>
            </w14:solidFill>
          </w14:textFill>
        </w:rPr>
        <w:t xml:space="preserve">                      </w:t>
      </w:r>
    </w:p>
    <w:p w14:paraId="6E98C132">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982F756">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hint="eastAsia" w:ascii="宋体" w:hAnsi="宋体"/>
          <w:color w:val="000000" w:themeColor="text1"/>
          <w:sz w:val="24"/>
          <w:u w:val="single"/>
          <w14:textFill>
            <w14:solidFill>
              <w14:schemeClr w14:val="tx1"/>
            </w14:solidFill>
          </w14:textFill>
        </w:rPr>
        <w:t xml:space="preserve">                          </w:t>
      </w:r>
    </w:p>
    <w:p w14:paraId="01D1B948">
      <w:pPr>
        <w:spacing w:line="360" w:lineRule="auto"/>
        <w:rPr>
          <w:rFonts w:ascii="宋体" w:hAnsi="宋体"/>
          <w:color w:val="000000" w:themeColor="text1"/>
          <w:sz w:val="24"/>
          <w14:textFill>
            <w14:solidFill>
              <w14:schemeClr w14:val="tx1"/>
            </w14:solidFill>
          </w14:textFill>
        </w:rPr>
      </w:pPr>
    </w:p>
    <w:p w14:paraId="47862D46">
      <w:pPr>
        <w:spacing w:line="360" w:lineRule="auto"/>
        <w:ind w:firstLine="435"/>
        <w:rPr>
          <w:rFonts w:ascii="宋体" w:hAnsi="宋体"/>
          <w:color w:val="000000" w:themeColor="text1"/>
          <w:sz w:val="24"/>
          <w14:textFill>
            <w14:solidFill>
              <w14:schemeClr w14:val="tx1"/>
            </w14:solidFill>
          </w14:textFill>
        </w:rPr>
      </w:pPr>
    </w:p>
    <w:p w14:paraId="770995B4">
      <w:pPr>
        <w:spacing w:line="360" w:lineRule="auto"/>
        <w:ind w:firstLine="435"/>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78706D8D">
      <w:pPr>
        <w:autoSpaceDE w:val="0"/>
        <w:autoSpaceDN w:val="0"/>
        <w:adjustRightInd w:val="0"/>
        <w:spacing w:line="360" w:lineRule="auto"/>
        <w:rPr>
          <w:rFonts w:ascii="仿宋_GB2312" w:hAnsi="仿宋_GB2312" w:eastAsia="仿宋_GB2312" w:cs="仿宋_GB2312"/>
          <w:color w:val="000000" w:themeColor="text1"/>
          <w:sz w:val="24"/>
          <w:shd w:val="clear" w:color="FFFFFF" w:fill="D9D9D9"/>
          <w14:textFill>
            <w14:solidFill>
              <w14:schemeClr w14:val="tx1"/>
            </w14:solidFill>
          </w14:textFill>
        </w:rPr>
      </w:pPr>
    </w:p>
    <w:p w14:paraId="1EC5FF58">
      <w:pPr>
        <w:pStyle w:val="13"/>
        <w:rPr>
          <w:color w:val="000000" w:themeColor="text1"/>
          <w14:textFill>
            <w14:solidFill>
              <w14:schemeClr w14:val="tx1"/>
            </w14:solidFill>
          </w14:textFill>
        </w:rPr>
      </w:pPr>
    </w:p>
    <w:p w14:paraId="2489FAF3">
      <w:pPr>
        <w:tabs>
          <w:tab w:val="left" w:pos="246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12</w:t>
      </w:r>
      <w:r>
        <w:rPr>
          <w:rFonts w:hint="eastAsia" w:ascii="宋体" w:hAnsi="宋体"/>
          <w:b/>
          <w:color w:val="000000" w:themeColor="text1"/>
          <w:sz w:val="28"/>
          <w14:textFill>
            <w14:solidFill>
              <w14:schemeClr w14:val="tx1"/>
            </w14:solidFill>
          </w14:textFill>
        </w:rPr>
        <w:t xml:space="preserve">:  </w:t>
      </w:r>
      <w:r>
        <w:rPr>
          <w:rFonts w:ascii="宋体" w:hAnsi="宋体"/>
          <w:b/>
          <w:color w:val="000000" w:themeColor="text1"/>
          <w:sz w:val="28"/>
          <w14:textFill>
            <w14:solidFill>
              <w14:schemeClr w14:val="tx1"/>
            </w14:solidFill>
          </w14:textFill>
        </w:rPr>
        <w:tab/>
      </w:r>
    </w:p>
    <w:p w14:paraId="74BA88E9">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14:paraId="541C4A94">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561"/>
        <w:gridCol w:w="3855"/>
        <w:gridCol w:w="1373"/>
      </w:tblGrid>
      <w:tr w14:paraId="5DF0D3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4EAC991E">
            <w:pPr>
              <w:pStyle w:val="5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561" w:type="dxa"/>
            <w:vAlign w:val="center"/>
          </w:tcPr>
          <w:p w14:paraId="1615D2CA">
            <w:pPr>
              <w:pStyle w:val="5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3855" w:type="dxa"/>
            <w:vAlign w:val="center"/>
          </w:tcPr>
          <w:p w14:paraId="76CA23E9">
            <w:pPr>
              <w:pStyle w:val="5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谈判供应商承诺</w:t>
            </w:r>
          </w:p>
        </w:tc>
        <w:tc>
          <w:tcPr>
            <w:tcW w:w="1373" w:type="dxa"/>
            <w:vAlign w:val="center"/>
          </w:tcPr>
          <w:p w14:paraId="2E8B350F">
            <w:pPr>
              <w:pStyle w:val="5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14:paraId="08BB7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06D1859D">
            <w:pPr>
              <w:pStyle w:val="51"/>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561" w:type="dxa"/>
            <w:vAlign w:val="center"/>
          </w:tcPr>
          <w:p w14:paraId="2379852B">
            <w:pPr>
              <w:pStyle w:val="51"/>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3855" w:type="dxa"/>
          </w:tcPr>
          <w:p w14:paraId="19341198">
            <w:pPr>
              <w:pStyle w:val="51"/>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谈判供应商售后服务</w:t>
            </w:r>
            <w:r>
              <w:rPr>
                <w:rFonts w:hint="eastAsia" w:ascii="宋体" w:hAnsi="宋体" w:cs="Arial"/>
                <w:bCs/>
                <w:color w:val="000000" w:themeColor="text1"/>
                <w:sz w:val="24"/>
                <w:lang w:eastAsia="zh-CN"/>
                <w14:textFill>
                  <w14:solidFill>
                    <w14:schemeClr w14:val="tx1"/>
                  </w14:solidFill>
                </w14:textFill>
              </w:rPr>
              <w:t>承诺</w:t>
            </w:r>
            <w:r>
              <w:rPr>
                <w:rFonts w:hint="eastAsia" w:ascii="宋体" w:hAnsi="宋体" w:cs="Arial"/>
                <w:bCs/>
                <w:color w:val="000000" w:themeColor="text1"/>
                <w:sz w:val="24"/>
                <w14:textFill>
                  <w14:solidFill>
                    <w14:schemeClr w14:val="tx1"/>
                  </w14:solidFill>
                </w14:textFill>
              </w:rPr>
              <w:t>：</w:t>
            </w:r>
          </w:p>
        </w:tc>
        <w:tc>
          <w:tcPr>
            <w:tcW w:w="1373" w:type="dxa"/>
          </w:tcPr>
          <w:p w14:paraId="6037716D">
            <w:pPr>
              <w:pStyle w:val="51"/>
              <w:spacing w:line="360" w:lineRule="auto"/>
              <w:rPr>
                <w:rFonts w:ascii="宋体" w:hAnsi="宋体" w:cs="Arial"/>
                <w:bCs/>
                <w:color w:val="000000" w:themeColor="text1"/>
                <w:sz w:val="24"/>
                <w14:textFill>
                  <w14:solidFill>
                    <w14:schemeClr w14:val="tx1"/>
                  </w14:solidFill>
                </w14:textFill>
              </w:rPr>
            </w:pPr>
          </w:p>
        </w:tc>
      </w:tr>
      <w:tr w14:paraId="48DF3E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127ED2D1">
            <w:pPr>
              <w:pStyle w:val="51"/>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561" w:type="dxa"/>
            <w:vAlign w:val="center"/>
          </w:tcPr>
          <w:p w14:paraId="4AF225A4">
            <w:pPr>
              <w:pStyle w:val="51"/>
              <w:spacing w:line="360" w:lineRule="auto"/>
              <w:rPr>
                <w:rFonts w:ascii="宋体" w:hAnsi="宋体" w:cs="Arial"/>
                <w:bCs/>
                <w:color w:val="000000" w:themeColor="text1"/>
                <w:sz w:val="24"/>
                <w14:textFill>
                  <w14:solidFill>
                    <w14:schemeClr w14:val="tx1"/>
                  </w14:solidFill>
                </w14:textFill>
              </w:rPr>
            </w:pPr>
          </w:p>
        </w:tc>
        <w:tc>
          <w:tcPr>
            <w:tcW w:w="3855" w:type="dxa"/>
          </w:tcPr>
          <w:p w14:paraId="362116CE">
            <w:pPr>
              <w:pStyle w:val="51"/>
              <w:widowControl/>
              <w:spacing w:line="360" w:lineRule="auto"/>
              <w:jc w:val="left"/>
              <w:rPr>
                <w:rFonts w:ascii="宋体" w:hAnsi="宋体" w:cs="Arial"/>
                <w:bCs/>
                <w:color w:val="000000" w:themeColor="text1"/>
                <w:sz w:val="24"/>
                <w14:textFill>
                  <w14:solidFill>
                    <w14:schemeClr w14:val="tx1"/>
                  </w14:solidFill>
                </w14:textFill>
              </w:rPr>
            </w:pPr>
          </w:p>
          <w:p w14:paraId="1C031B60">
            <w:pPr>
              <w:pStyle w:val="51"/>
              <w:widowControl/>
              <w:spacing w:line="360" w:lineRule="auto"/>
              <w:jc w:val="left"/>
              <w:rPr>
                <w:rFonts w:ascii="宋体" w:hAnsi="宋体" w:cs="Arial"/>
                <w:bCs/>
                <w:color w:val="000000" w:themeColor="text1"/>
                <w:sz w:val="24"/>
                <w14:textFill>
                  <w14:solidFill>
                    <w14:schemeClr w14:val="tx1"/>
                  </w14:solidFill>
                </w14:textFill>
              </w:rPr>
            </w:pPr>
          </w:p>
          <w:p w14:paraId="4452BD2C">
            <w:pPr>
              <w:pStyle w:val="51"/>
              <w:spacing w:line="360" w:lineRule="auto"/>
              <w:rPr>
                <w:rFonts w:ascii="宋体" w:hAnsi="宋体" w:cs="Arial"/>
                <w:bCs/>
                <w:color w:val="000000" w:themeColor="text1"/>
                <w:sz w:val="24"/>
                <w14:textFill>
                  <w14:solidFill>
                    <w14:schemeClr w14:val="tx1"/>
                  </w14:solidFill>
                </w14:textFill>
              </w:rPr>
            </w:pPr>
          </w:p>
        </w:tc>
        <w:tc>
          <w:tcPr>
            <w:tcW w:w="1373" w:type="dxa"/>
          </w:tcPr>
          <w:p w14:paraId="1DCC03B1">
            <w:pPr>
              <w:pStyle w:val="51"/>
              <w:widowControl/>
              <w:spacing w:line="360" w:lineRule="auto"/>
              <w:jc w:val="left"/>
              <w:rPr>
                <w:rFonts w:ascii="宋体" w:hAnsi="宋体" w:cs="Arial"/>
                <w:bCs/>
                <w:color w:val="000000" w:themeColor="text1"/>
                <w:sz w:val="24"/>
                <w14:textFill>
                  <w14:solidFill>
                    <w14:schemeClr w14:val="tx1"/>
                  </w14:solidFill>
                </w14:textFill>
              </w:rPr>
            </w:pPr>
          </w:p>
          <w:p w14:paraId="485E0338">
            <w:pPr>
              <w:pStyle w:val="51"/>
              <w:widowControl/>
              <w:spacing w:line="360" w:lineRule="auto"/>
              <w:jc w:val="left"/>
              <w:rPr>
                <w:rFonts w:ascii="宋体" w:hAnsi="宋体" w:cs="Arial"/>
                <w:bCs/>
                <w:color w:val="000000" w:themeColor="text1"/>
                <w:sz w:val="24"/>
                <w14:textFill>
                  <w14:solidFill>
                    <w14:schemeClr w14:val="tx1"/>
                  </w14:solidFill>
                </w14:textFill>
              </w:rPr>
            </w:pPr>
          </w:p>
          <w:p w14:paraId="0D6DFB37">
            <w:pPr>
              <w:pStyle w:val="51"/>
              <w:spacing w:line="360" w:lineRule="auto"/>
              <w:rPr>
                <w:rFonts w:ascii="宋体" w:hAnsi="宋体" w:cs="Arial"/>
                <w:bCs/>
                <w:color w:val="000000" w:themeColor="text1"/>
                <w:sz w:val="24"/>
                <w14:textFill>
                  <w14:solidFill>
                    <w14:schemeClr w14:val="tx1"/>
                  </w14:solidFill>
                </w14:textFill>
              </w:rPr>
            </w:pPr>
          </w:p>
        </w:tc>
      </w:tr>
      <w:tr w14:paraId="490AA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A32BE88">
            <w:pPr>
              <w:pStyle w:val="51"/>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561" w:type="dxa"/>
            <w:vAlign w:val="center"/>
          </w:tcPr>
          <w:p w14:paraId="7C9D85A9">
            <w:pPr>
              <w:pStyle w:val="51"/>
              <w:widowControl/>
              <w:spacing w:line="360" w:lineRule="auto"/>
              <w:jc w:val="left"/>
              <w:rPr>
                <w:rFonts w:ascii="宋体" w:hAnsi="宋体" w:cs="Arial"/>
                <w:bCs/>
                <w:color w:val="000000" w:themeColor="text1"/>
                <w:sz w:val="24"/>
                <w14:textFill>
                  <w14:solidFill>
                    <w14:schemeClr w14:val="tx1"/>
                  </w14:solidFill>
                </w14:textFill>
              </w:rPr>
            </w:pPr>
          </w:p>
        </w:tc>
        <w:tc>
          <w:tcPr>
            <w:tcW w:w="3855" w:type="dxa"/>
          </w:tcPr>
          <w:p w14:paraId="2B40040A">
            <w:pPr>
              <w:pStyle w:val="51"/>
              <w:widowControl/>
              <w:spacing w:line="360" w:lineRule="auto"/>
              <w:jc w:val="left"/>
              <w:rPr>
                <w:rFonts w:ascii="宋体" w:hAnsi="宋体" w:cs="Arial"/>
                <w:bCs/>
                <w:i/>
                <w:color w:val="000000" w:themeColor="text1"/>
                <w:sz w:val="24"/>
                <w14:textFill>
                  <w14:solidFill>
                    <w14:schemeClr w14:val="tx1"/>
                  </w14:solidFill>
                </w14:textFill>
              </w:rPr>
            </w:pPr>
          </w:p>
          <w:p w14:paraId="00322783">
            <w:pPr>
              <w:pStyle w:val="51"/>
              <w:widowControl/>
              <w:spacing w:line="360" w:lineRule="auto"/>
              <w:jc w:val="left"/>
              <w:rPr>
                <w:rFonts w:ascii="宋体" w:hAnsi="宋体" w:cs="Arial"/>
                <w:bCs/>
                <w:i/>
                <w:color w:val="000000" w:themeColor="text1"/>
                <w:sz w:val="24"/>
                <w14:textFill>
                  <w14:solidFill>
                    <w14:schemeClr w14:val="tx1"/>
                  </w14:solidFill>
                </w14:textFill>
              </w:rPr>
            </w:pPr>
          </w:p>
        </w:tc>
        <w:tc>
          <w:tcPr>
            <w:tcW w:w="1373" w:type="dxa"/>
          </w:tcPr>
          <w:p w14:paraId="1F80C82B">
            <w:pPr>
              <w:pStyle w:val="51"/>
              <w:widowControl/>
              <w:spacing w:line="360" w:lineRule="auto"/>
              <w:jc w:val="left"/>
              <w:rPr>
                <w:rFonts w:ascii="宋体" w:hAnsi="宋体" w:cs="Arial"/>
                <w:bCs/>
                <w:i/>
                <w:color w:val="000000" w:themeColor="text1"/>
                <w:sz w:val="24"/>
                <w14:textFill>
                  <w14:solidFill>
                    <w14:schemeClr w14:val="tx1"/>
                  </w14:solidFill>
                </w14:textFill>
              </w:rPr>
            </w:pPr>
          </w:p>
          <w:p w14:paraId="53A9B8AA">
            <w:pPr>
              <w:pStyle w:val="51"/>
              <w:widowControl/>
              <w:spacing w:line="360" w:lineRule="auto"/>
              <w:jc w:val="left"/>
              <w:rPr>
                <w:rFonts w:ascii="宋体" w:hAnsi="宋体" w:cs="Arial"/>
                <w:bCs/>
                <w:i/>
                <w:color w:val="000000" w:themeColor="text1"/>
                <w:sz w:val="24"/>
                <w14:textFill>
                  <w14:solidFill>
                    <w14:schemeClr w14:val="tx1"/>
                  </w14:solidFill>
                </w14:textFill>
              </w:rPr>
            </w:pPr>
          </w:p>
          <w:p w14:paraId="7705808A">
            <w:pPr>
              <w:pStyle w:val="51"/>
              <w:widowControl/>
              <w:spacing w:line="360" w:lineRule="auto"/>
              <w:jc w:val="left"/>
              <w:rPr>
                <w:rFonts w:ascii="宋体" w:hAnsi="宋体" w:cs="Arial"/>
                <w:bCs/>
                <w:i/>
                <w:color w:val="000000" w:themeColor="text1"/>
                <w:sz w:val="24"/>
                <w14:textFill>
                  <w14:solidFill>
                    <w14:schemeClr w14:val="tx1"/>
                  </w14:solidFill>
                </w14:textFill>
              </w:rPr>
            </w:pPr>
          </w:p>
        </w:tc>
      </w:tr>
      <w:tr w14:paraId="146B4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308E0991">
            <w:pPr>
              <w:pStyle w:val="51"/>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561" w:type="dxa"/>
            <w:vAlign w:val="center"/>
          </w:tcPr>
          <w:p w14:paraId="386F8C14">
            <w:pPr>
              <w:pStyle w:val="51"/>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3855" w:type="dxa"/>
          </w:tcPr>
          <w:p w14:paraId="4FA03FC7">
            <w:pPr>
              <w:pStyle w:val="51"/>
              <w:widowControl/>
              <w:spacing w:line="360" w:lineRule="auto"/>
              <w:jc w:val="left"/>
              <w:rPr>
                <w:rFonts w:ascii="宋体" w:hAnsi="宋体" w:cs="Arial"/>
                <w:bCs/>
                <w:color w:val="000000" w:themeColor="text1"/>
                <w:sz w:val="24"/>
                <w14:textFill>
                  <w14:solidFill>
                    <w14:schemeClr w14:val="tx1"/>
                  </w14:solidFill>
                </w14:textFill>
              </w:rPr>
            </w:pPr>
          </w:p>
        </w:tc>
        <w:tc>
          <w:tcPr>
            <w:tcW w:w="1373" w:type="dxa"/>
          </w:tcPr>
          <w:p w14:paraId="67029D44">
            <w:pPr>
              <w:pStyle w:val="51"/>
              <w:widowControl/>
              <w:spacing w:line="360" w:lineRule="auto"/>
              <w:jc w:val="left"/>
              <w:rPr>
                <w:rFonts w:ascii="宋体" w:hAnsi="宋体" w:cs="Arial"/>
                <w:bCs/>
                <w:color w:val="000000" w:themeColor="text1"/>
                <w:sz w:val="24"/>
                <w14:textFill>
                  <w14:solidFill>
                    <w14:schemeClr w14:val="tx1"/>
                  </w14:solidFill>
                </w14:textFill>
              </w:rPr>
            </w:pPr>
          </w:p>
        </w:tc>
      </w:tr>
    </w:tbl>
    <w:p w14:paraId="5434E6F6">
      <w:pPr>
        <w:spacing w:line="360" w:lineRule="auto"/>
        <w:ind w:left="420"/>
        <w:rPr>
          <w:rFonts w:ascii="宋体" w:hAnsi="宋体"/>
          <w:color w:val="000000" w:themeColor="text1"/>
          <w:sz w:val="24"/>
          <w14:textFill>
            <w14:solidFill>
              <w14:schemeClr w14:val="tx1"/>
            </w14:solidFill>
          </w14:textFill>
        </w:rPr>
      </w:pPr>
    </w:p>
    <w:p w14:paraId="6F2287A2">
      <w:pPr>
        <w:spacing w:line="360" w:lineRule="auto"/>
        <w:ind w:left="420"/>
        <w:rPr>
          <w:rFonts w:ascii="宋体" w:hAnsi="宋体"/>
          <w:color w:val="000000" w:themeColor="text1"/>
          <w:sz w:val="24"/>
          <w14:textFill>
            <w14:solidFill>
              <w14:schemeClr w14:val="tx1"/>
            </w14:solidFill>
          </w14:textFill>
        </w:rPr>
      </w:pPr>
    </w:p>
    <w:p w14:paraId="6A707D4A">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hint="eastAsia" w:ascii="宋体" w:hAnsi="宋体"/>
          <w:color w:val="000000" w:themeColor="text1"/>
          <w:sz w:val="24"/>
          <w:u w:val="single"/>
          <w14:textFill>
            <w14:solidFill>
              <w14:schemeClr w14:val="tx1"/>
            </w14:solidFill>
          </w14:textFill>
        </w:rPr>
        <w:t xml:space="preserve">                      </w:t>
      </w:r>
    </w:p>
    <w:p w14:paraId="778BFADA">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4F94729">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hint="eastAsia" w:ascii="宋体" w:hAnsi="宋体"/>
          <w:color w:val="000000" w:themeColor="text1"/>
          <w:sz w:val="24"/>
          <w:u w:val="single"/>
          <w14:textFill>
            <w14:solidFill>
              <w14:schemeClr w14:val="tx1"/>
            </w14:solidFill>
          </w14:textFill>
        </w:rPr>
        <w:t xml:space="preserve">                          </w:t>
      </w:r>
    </w:p>
    <w:p w14:paraId="055231C7">
      <w:pPr>
        <w:spacing w:line="360" w:lineRule="auto"/>
        <w:rPr>
          <w:rFonts w:ascii="宋体" w:hAnsi="宋体"/>
          <w:color w:val="000000" w:themeColor="text1"/>
          <w:sz w:val="24"/>
          <w14:textFill>
            <w14:solidFill>
              <w14:schemeClr w14:val="tx1"/>
            </w14:solidFill>
          </w14:textFill>
        </w:rPr>
      </w:pPr>
    </w:p>
    <w:p w14:paraId="0BDC6434">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6070CF4F">
      <w:pPr>
        <w:spacing w:line="360" w:lineRule="auto"/>
        <w:ind w:firstLine="435"/>
        <w:rPr>
          <w:rFonts w:ascii="宋体" w:hAnsi="宋体"/>
          <w:color w:val="000000" w:themeColor="text1"/>
          <w:sz w:val="24"/>
          <w:u w:val="single"/>
          <w14:textFill>
            <w14:solidFill>
              <w14:schemeClr w14:val="tx1"/>
            </w14:solidFill>
          </w14:textFill>
        </w:rPr>
      </w:pPr>
    </w:p>
    <w:p w14:paraId="6DDA84C3">
      <w:pPr>
        <w:spacing w:line="360" w:lineRule="auto"/>
        <w:rPr>
          <w:rFonts w:ascii="宋体" w:hAnsi="宋体"/>
          <w:b/>
          <w:color w:val="000000" w:themeColor="text1"/>
          <w:sz w:val="28"/>
          <w14:textFill>
            <w14:solidFill>
              <w14:schemeClr w14:val="tx1"/>
            </w14:solidFill>
          </w14:textFill>
        </w:rPr>
      </w:pPr>
    </w:p>
    <w:p w14:paraId="0D7715D0">
      <w:pPr>
        <w:snapToGrid w:val="0"/>
        <w:spacing w:before="156" w:beforeLines="50" w:after="50" w:line="360" w:lineRule="auto"/>
        <w:rPr>
          <w:rFonts w:ascii="宋体" w:hAnsi="宋体"/>
          <w:b/>
          <w:color w:val="000000" w:themeColor="text1"/>
          <w:sz w:val="28"/>
          <w14:textFill>
            <w14:solidFill>
              <w14:schemeClr w14:val="tx1"/>
            </w14:solidFill>
          </w14:textFill>
        </w:rPr>
      </w:pPr>
    </w:p>
    <w:p w14:paraId="0A55A903">
      <w:pPr>
        <w:pStyle w:val="13"/>
        <w:rPr>
          <w:color w:val="000000" w:themeColor="text1"/>
          <w14:textFill>
            <w14:solidFill>
              <w14:schemeClr w14:val="tx1"/>
            </w14:solidFill>
          </w14:textFill>
        </w:rPr>
      </w:pPr>
    </w:p>
    <w:p w14:paraId="25E45FFC">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14:paraId="36DAEC21">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13</w:t>
      </w:r>
      <w:r>
        <w:rPr>
          <w:rFonts w:hint="eastAsia" w:ascii="宋体" w:hAnsi="宋体"/>
          <w:b/>
          <w:color w:val="000000" w:themeColor="text1"/>
          <w:sz w:val="28"/>
          <w14:textFill>
            <w14:solidFill>
              <w14:schemeClr w14:val="tx1"/>
            </w14:solidFill>
          </w14:textFill>
        </w:rPr>
        <w:t>：</w:t>
      </w:r>
      <w:r>
        <w:rPr>
          <w:rFonts w:hint="eastAsia" w:ascii="仿宋_GB2312" w:hAnsi="宋体" w:eastAsia="仿宋_GB2312"/>
          <w:b/>
          <w:color w:val="000000" w:themeColor="text1"/>
          <w:sz w:val="30"/>
          <w:szCs w:val="30"/>
          <w14:textFill>
            <w14:solidFill>
              <w14:schemeClr w14:val="tx1"/>
            </w14:solidFill>
          </w14:textFill>
        </w:rPr>
        <w:t xml:space="preserve">      </w:t>
      </w:r>
    </w:p>
    <w:p w14:paraId="2B81F5FE">
      <w:pPr>
        <w:spacing w:line="360" w:lineRule="atLeast"/>
        <w:ind w:left="480"/>
        <w:jc w:val="center"/>
        <w:rPr>
          <w:rFonts w:ascii="宋体" w:hAnsi="宋体"/>
          <w:b/>
          <w:color w:val="000000" w:themeColor="text1"/>
          <w:sz w:val="30"/>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首次报价一览表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6013B8AE">
      <w:pPr>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4D4D7EB5">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采购编号：</w:t>
      </w:r>
    </w:p>
    <w:p w14:paraId="6D33D4EF">
      <w:pPr>
        <w:keepNext/>
        <w:keepLines/>
        <w:snapToGrid w:val="0"/>
        <w:ind w:firstLine="240" w:firstLineChars="100"/>
        <w:jc w:val="left"/>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477"/>
        <w:gridCol w:w="3210"/>
        <w:gridCol w:w="1305"/>
      </w:tblGrid>
      <w:tr w14:paraId="4F67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2" w:type="dxa"/>
            <w:noWrap w:val="0"/>
            <w:vAlign w:val="center"/>
          </w:tcPr>
          <w:p w14:paraId="74583B00">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3477" w:type="dxa"/>
            <w:noWrap w:val="0"/>
            <w:vAlign w:val="center"/>
          </w:tcPr>
          <w:p w14:paraId="7DFC6668">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内容</w:t>
            </w:r>
          </w:p>
        </w:tc>
        <w:tc>
          <w:tcPr>
            <w:tcW w:w="3210" w:type="dxa"/>
            <w:noWrap w:val="0"/>
            <w:vAlign w:val="center"/>
          </w:tcPr>
          <w:p w14:paraId="4A55F5EC">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首次</w:t>
            </w:r>
            <w:r>
              <w:rPr>
                <w:rFonts w:hint="eastAsia" w:ascii="宋体" w:hAnsi="宋体" w:cs="宋体"/>
                <w:b/>
                <w:color w:val="000000" w:themeColor="text1"/>
                <w:sz w:val="24"/>
                <w:szCs w:val="24"/>
                <w:highlight w:val="none"/>
                <w14:textFill>
                  <w14:solidFill>
                    <w14:schemeClr w14:val="tx1"/>
                  </w14:solidFill>
                </w14:textFill>
              </w:rPr>
              <w:t>报价（元）</w:t>
            </w:r>
          </w:p>
        </w:tc>
        <w:tc>
          <w:tcPr>
            <w:tcW w:w="1305" w:type="dxa"/>
            <w:noWrap w:val="0"/>
            <w:vAlign w:val="center"/>
          </w:tcPr>
          <w:p w14:paraId="7300286D">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备注</w:t>
            </w:r>
          </w:p>
        </w:tc>
      </w:tr>
      <w:tr w14:paraId="6F01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42" w:type="dxa"/>
            <w:noWrap w:val="0"/>
            <w:vAlign w:val="center"/>
          </w:tcPr>
          <w:p w14:paraId="7963366D">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3477" w:type="dxa"/>
            <w:noWrap w:val="0"/>
            <w:vAlign w:val="center"/>
          </w:tcPr>
          <w:p w14:paraId="0CBA1682">
            <w:pPr>
              <w:pStyle w:val="87"/>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项目总报价</w:t>
            </w:r>
          </w:p>
        </w:tc>
        <w:tc>
          <w:tcPr>
            <w:tcW w:w="3210" w:type="dxa"/>
            <w:noWrap w:val="0"/>
            <w:vAlign w:val="center"/>
          </w:tcPr>
          <w:p w14:paraId="4DC401CD">
            <w:pPr>
              <w:pStyle w:val="87"/>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结算率：</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p>
        </w:tc>
        <w:tc>
          <w:tcPr>
            <w:tcW w:w="1305" w:type="dxa"/>
            <w:noWrap w:val="0"/>
            <w:vAlign w:val="center"/>
          </w:tcPr>
          <w:p w14:paraId="4E01A2D2">
            <w:pPr>
              <w:rPr>
                <w:rFonts w:hint="eastAsia" w:ascii="宋体" w:hAnsi="宋体" w:cs="宋体"/>
                <w:color w:val="000000" w:themeColor="text1"/>
                <w:sz w:val="24"/>
                <w:szCs w:val="24"/>
                <w:highlight w:val="none"/>
                <w14:textFill>
                  <w14:solidFill>
                    <w14:schemeClr w14:val="tx1"/>
                  </w14:solidFill>
                </w14:textFill>
              </w:rPr>
            </w:pPr>
          </w:p>
        </w:tc>
      </w:tr>
    </w:tbl>
    <w:p w14:paraId="13651576">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14:paraId="571F4ACD">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w:t>
      </w:r>
    </w:p>
    <w:p w14:paraId="2B402E79">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本项目报结算率不得高于</w:t>
      </w:r>
      <w:r>
        <w:rPr>
          <w:rFonts w:hint="eastAsia" w:ascii="宋体" w:hAnsi="宋体" w:cs="宋体"/>
          <w:bCs/>
          <w:color w:val="000000" w:themeColor="text1"/>
          <w:sz w:val="24"/>
          <w:szCs w:val="24"/>
          <w:lang w:val="en-US" w:eastAsia="zh-CN"/>
          <w14:textFill>
            <w14:solidFill>
              <w14:schemeClr w14:val="tx1"/>
            </w14:solidFill>
          </w14:textFill>
        </w:rPr>
        <w:t>88</w:t>
      </w:r>
      <w:r>
        <w:rPr>
          <w:rFonts w:hint="eastAsia" w:ascii="宋体" w:hAnsi="宋体" w:eastAsia="宋体" w:cs="宋体"/>
          <w:bCs/>
          <w:color w:val="000000" w:themeColor="text1"/>
          <w:sz w:val="24"/>
          <w:szCs w:val="24"/>
          <w14:textFill>
            <w14:solidFill>
              <w14:schemeClr w14:val="tx1"/>
            </w14:solidFill>
          </w14:textFill>
        </w:rPr>
        <w:t>%否则作无效标处理。</w:t>
      </w:r>
      <w:r>
        <w:rPr>
          <w:rFonts w:hint="eastAsia" w:ascii="宋体" w:hAnsi="宋体" w:cs="宋体"/>
          <w:color w:val="000000" w:themeColor="text1"/>
          <w:sz w:val="24"/>
          <w:szCs w:val="24"/>
          <w14:textFill>
            <w14:solidFill>
              <w14:schemeClr w14:val="tx1"/>
            </w14:solidFill>
          </w14:textFill>
        </w:rPr>
        <w:t>请投标人自行考虑价格波动风险</w:t>
      </w:r>
      <w:r>
        <w:rPr>
          <w:rFonts w:hint="eastAsia" w:ascii="宋体" w:hAnsi="宋体" w:cs="宋体"/>
          <w:color w:val="000000" w:themeColor="text1"/>
          <w:sz w:val="24"/>
          <w:szCs w:val="24"/>
          <w:highlight w:val="none"/>
          <w14:textFill>
            <w14:solidFill>
              <w14:schemeClr w14:val="tx1"/>
            </w14:solidFill>
          </w14:textFill>
        </w:rPr>
        <w:t>。</w:t>
      </w:r>
    </w:p>
    <w:p w14:paraId="53BC66A7">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、评审时如发现供应商的最终报价明显低于成本价的，</w:t>
      </w:r>
      <w:r>
        <w:rPr>
          <w:rFonts w:hint="eastAsia" w:ascii="宋体" w:hAnsi="宋体" w:eastAsia="宋体" w:cs="宋体"/>
          <w:color w:val="000000" w:themeColor="text1"/>
          <w:sz w:val="24"/>
          <w:szCs w:val="24"/>
          <w:highlight w:val="none"/>
          <w:lang w:eastAsia="zh-CN"/>
          <w14:textFill>
            <w14:solidFill>
              <w14:schemeClr w14:val="tx1"/>
            </w14:solidFill>
          </w14:textFill>
        </w:rPr>
        <w:t>评委</w:t>
      </w:r>
      <w:r>
        <w:rPr>
          <w:rFonts w:hint="eastAsia" w:ascii="宋体" w:hAnsi="宋体" w:eastAsia="宋体" w:cs="宋体"/>
          <w:color w:val="000000" w:themeColor="text1"/>
          <w:sz w:val="24"/>
          <w:szCs w:val="24"/>
          <w:highlight w:val="none"/>
          <w14:textFill>
            <w14:solidFill>
              <w14:schemeClr w14:val="tx1"/>
            </w14:solidFill>
          </w14:textFill>
        </w:rPr>
        <w:t>小组应要求该供应商书面说明并提供相关证明材料。该供应商不能合理说明原因并提供证明材料的，</w:t>
      </w:r>
      <w:r>
        <w:rPr>
          <w:rFonts w:hint="eastAsia" w:ascii="宋体" w:hAnsi="宋体" w:eastAsia="宋体" w:cs="宋体"/>
          <w:color w:val="000000" w:themeColor="text1"/>
          <w:sz w:val="24"/>
          <w:szCs w:val="24"/>
          <w:highlight w:val="none"/>
          <w:lang w:eastAsia="zh-CN"/>
          <w14:textFill>
            <w14:solidFill>
              <w14:schemeClr w14:val="tx1"/>
            </w14:solidFill>
          </w14:textFill>
        </w:rPr>
        <w:t>评委</w:t>
      </w:r>
      <w:r>
        <w:rPr>
          <w:rFonts w:hint="eastAsia" w:ascii="宋体" w:hAnsi="宋体" w:eastAsia="宋体" w:cs="宋体"/>
          <w:color w:val="000000" w:themeColor="text1"/>
          <w:sz w:val="24"/>
          <w:szCs w:val="24"/>
          <w:highlight w:val="none"/>
          <w14:textFill>
            <w14:solidFill>
              <w14:schemeClr w14:val="tx1"/>
            </w14:solidFill>
          </w14:textFill>
        </w:rPr>
        <w:t>小组应将该供应商的采购响应文件作无效处理，同时采购组织机构按规定将该情况报同级财政部门，并视情将其列入不良供应商名单。</w:t>
      </w:r>
    </w:p>
    <w:p w14:paraId="7B4BEB4D">
      <w:pPr>
        <w:pStyle w:val="13"/>
        <w:rPr>
          <w:rFonts w:hint="eastAsia" w:ascii="宋体" w:hAnsi="宋体" w:cs="宋体"/>
          <w:color w:val="000000" w:themeColor="text1"/>
          <w:sz w:val="32"/>
          <w:szCs w:val="32"/>
          <w:highlight w:val="none"/>
          <w14:textFill>
            <w14:solidFill>
              <w14:schemeClr w14:val="tx1"/>
            </w14:solidFill>
          </w14:textFill>
        </w:rPr>
      </w:pPr>
    </w:p>
    <w:p w14:paraId="5F1D12AD">
      <w:pPr>
        <w:pStyle w:val="87"/>
        <w:spacing w:line="440" w:lineRule="exact"/>
        <w:ind w:firstLine="210" w:firstLineChars="100"/>
        <w:rPr>
          <w:rFonts w:hint="eastAsia" w:ascii="宋体" w:hAnsi="宋体" w:cs="宋体"/>
          <w:color w:val="000000" w:themeColor="text1"/>
          <w:szCs w:val="21"/>
          <w:highlight w:val="none"/>
          <w14:textFill>
            <w14:solidFill>
              <w14:schemeClr w14:val="tx1"/>
            </w14:solidFill>
          </w14:textFill>
        </w:rPr>
      </w:pPr>
    </w:p>
    <w:p w14:paraId="4B77A95F">
      <w:pPr>
        <w:pStyle w:val="87"/>
        <w:spacing w:line="440" w:lineRule="exact"/>
        <w:ind w:firstLine="8347" w:firstLineChars="3975"/>
        <w:rPr>
          <w:rFonts w:ascii="宋体" w:hAnsi="宋体"/>
          <w:b/>
          <w:i/>
          <w:color w:val="000000" w:themeColor="text1"/>
          <w:sz w:val="24"/>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0AFB364C">
      <w:pPr>
        <w:spacing w:line="320" w:lineRule="exact"/>
        <w:rPr>
          <w:rFonts w:ascii="宋体" w:hAnsi="宋体"/>
          <w:color w:val="000000" w:themeColor="text1"/>
          <w:sz w:val="24"/>
          <w14:textFill>
            <w14:solidFill>
              <w14:schemeClr w14:val="tx1"/>
            </w14:solidFill>
          </w14:textFill>
        </w:rPr>
      </w:pPr>
    </w:p>
    <w:p w14:paraId="4ABA51A7">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hint="eastAsia" w:ascii="宋体" w:hAnsi="宋体"/>
          <w:color w:val="000000" w:themeColor="text1"/>
          <w:sz w:val="24"/>
          <w:u w:val="single"/>
          <w14:textFill>
            <w14:solidFill>
              <w14:schemeClr w14:val="tx1"/>
            </w14:solidFill>
          </w14:textFill>
        </w:rPr>
        <w:t xml:space="preserve">                      </w:t>
      </w:r>
    </w:p>
    <w:p w14:paraId="34DD118E">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2FED1839">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hint="eastAsia" w:ascii="宋体" w:hAnsi="宋体"/>
          <w:color w:val="000000" w:themeColor="text1"/>
          <w:sz w:val="24"/>
          <w:u w:val="single"/>
          <w14:textFill>
            <w14:solidFill>
              <w14:schemeClr w14:val="tx1"/>
            </w14:solidFill>
          </w14:textFill>
        </w:rPr>
        <w:t xml:space="preserve">                          </w:t>
      </w:r>
    </w:p>
    <w:p w14:paraId="1ECBBDD7">
      <w:pPr>
        <w:spacing w:line="360" w:lineRule="auto"/>
        <w:rPr>
          <w:rFonts w:ascii="宋体" w:hAnsi="宋体"/>
          <w:color w:val="000000" w:themeColor="text1"/>
          <w:sz w:val="24"/>
          <w14:textFill>
            <w14:solidFill>
              <w14:schemeClr w14:val="tx1"/>
            </w14:solidFill>
          </w14:textFill>
        </w:rPr>
      </w:pPr>
    </w:p>
    <w:p w14:paraId="64728278">
      <w:pPr>
        <w:spacing w:line="360" w:lineRule="auto"/>
        <w:ind w:firstLine="435"/>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14:paraId="0C15C329">
      <w:pPr>
        <w:spacing w:line="360" w:lineRule="auto"/>
        <w:rPr>
          <w:rFonts w:hint="eastAsia" w:ascii="宋体" w:hAnsi="宋体"/>
          <w:b/>
          <w:color w:val="000000" w:themeColor="text1"/>
          <w:sz w:val="28"/>
          <w14:textFill>
            <w14:solidFill>
              <w14:schemeClr w14:val="tx1"/>
            </w14:solidFill>
          </w14:textFill>
        </w:rPr>
      </w:pPr>
    </w:p>
    <w:p w14:paraId="73770622">
      <w:pPr>
        <w:spacing w:line="360" w:lineRule="auto"/>
        <w:rPr>
          <w:rFonts w:hint="eastAsia" w:ascii="宋体" w:hAnsi="宋体"/>
          <w:b/>
          <w:color w:val="000000" w:themeColor="text1"/>
          <w:sz w:val="28"/>
          <w14:textFill>
            <w14:solidFill>
              <w14:schemeClr w14:val="tx1"/>
            </w14:solidFill>
          </w14:textFill>
        </w:rPr>
      </w:pPr>
    </w:p>
    <w:p w14:paraId="29AE0305">
      <w:pPr>
        <w:rPr>
          <w:color w:val="000000" w:themeColor="text1"/>
          <w14:textFill>
            <w14:solidFill>
              <w14:schemeClr w14:val="tx1"/>
            </w14:solidFill>
          </w14:textFill>
        </w:rPr>
      </w:pPr>
    </w:p>
    <w:sectPr>
      <w:footerReference r:id="rId5" w:type="default"/>
      <w:pgSz w:w="11906" w:h="16838"/>
      <w:pgMar w:top="1440" w:right="1486" w:bottom="1440" w:left="16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宋体;SimSun">
    <w:altName w:val="宋体"/>
    <w:panose1 w:val="00000000000000000000"/>
    <w:charset w:val="86"/>
    <w:family w:val="roman"/>
    <w:pitch w:val="default"/>
    <w:sig w:usb0="00000000" w:usb1="00000000" w:usb2="00000000"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6DD6C">
    <w:pPr>
      <w:pStyle w:val="13"/>
      <w:tabs>
        <w:tab w:val="left" w:pos="208"/>
      </w:tabs>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7B06">
    <w:pPr>
      <w:pStyle w:val="13"/>
      <w:tabs>
        <w:tab w:val="left" w:pos="208"/>
      </w:tabs>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B8F4D">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FB8F4D">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8D00B">
    <w:pPr>
      <w:spacing w:line="20" w:lineRule="atLeast"/>
      <w:rPr>
        <w:rFonts w:hint="default" w:ascii="宋体" w:hAnsi="宋体" w:eastAsia="宋体" w:cs="宋体"/>
        <w:b/>
        <w:i w:val="0"/>
        <w:iCs/>
        <w:color w:val="808080"/>
        <w:sz w:val="18"/>
        <w:szCs w:val="18"/>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10"/>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60C8096C"/>
    <w:multiLevelType w:val="singleLevel"/>
    <w:tmpl w:val="60C8096C"/>
    <w:lvl w:ilvl="0" w:tentative="0">
      <w:start w:val="2"/>
      <w:numFmt w:val="decimal"/>
      <w:suff w:val="nothing"/>
      <w:lvlText w:val="%1、"/>
      <w:lvlJc w:val="left"/>
    </w:lvl>
  </w:abstractNum>
  <w:abstractNum w:abstractNumId="4">
    <w:nsid w:val="64E333D5"/>
    <w:multiLevelType w:val="multilevel"/>
    <w:tmpl w:val="64E333D5"/>
    <w:lvl w:ilvl="0" w:tentative="0">
      <w:start w:val="1"/>
      <w:numFmt w:val="chineseCountingThousand"/>
      <w:pStyle w:val="4"/>
      <w:lvlText w:val="%1、"/>
      <w:lvlJc w:val="left"/>
      <w:pPr>
        <w:ind w:left="2020" w:hanging="420"/>
      </w:pPr>
    </w:lvl>
    <w:lvl w:ilvl="1" w:tentative="0">
      <w:start w:val="1"/>
      <w:numFmt w:val="decimal"/>
      <w:lvlText w:val="%2、"/>
      <w:lvlJc w:val="left"/>
      <w:pPr>
        <w:ind w:left="2380" w:hanging="360"/>
      </w:pPr>
      <w:rPr>
        <w:rFonts w:hint="default"/>
      </w:rPr>
    </w:lvl>
    <w:lvl w:ilvl="2" w:tentative="0">
      <w:start w:val="1"/>
      <w:numFmt w:val="lowerRoman"/>
      <w:lvlText w:val="%3."/>
      <w:lvlJc w:val="right"/>
      <w:pPr>
        <w:ind w:left="2860" w:hanging="420"/>
      </w:pPr>
    </w:lvl>
    <w:lvl w:ilvl="3" w:tentative="0">
      <w:start w:val="1"/>
      <w:numFmt w:val="decimal"/>
      <w:lvlText w:val="%4."/>
      <w:lvlJc w:val="left"/>
      <w:pPr>
        <w:ind w:left="3280" w:hanging="420"/>
      </w:pPr>
    </w:lvl>
    <w:lvl w:ilvl="4" w:tentative="0">
      <w:start w:val="1"/>
      <w:numFmt w:val="lowerLetter"/>
      <w:lvlText w:val="%5)"/>
      <w:lvlJc w:val="left"/>
      <w:pPr>
        <w:ind w:left="3700" w:hanging="420"/>
      </w:pPr>
    </w:lvl>
    <w:lvl w:ilvl="5" w:tentative="0">
      <w:start w:val="1"/>
      <w:numFmt w:val="lowerRoman"/>
      <w:lvlText w:val="%6."/>
      <w:lvlJc w:val="right"/>
      <w:pPr>
        <w:ind w:left="4120" w:hanging="420"/>
      </w:pPr>
    </w:lvl>
    <w:lvl w:ilvl="6" w:tentative="0">
      <w:start w:val="1"/>
      <w:numFmt w:val="decimal"/>
      <w:lvlText w:val="%7."/>
      <w:lvlJc w:val="left"/>
      <w:pPr>
        <w:ind w:left="4540" w:hanging="420"/>
      </w:pPr>
    </w:lvl>
    <w:lvl w:ilvl="7" w:tentative="0">
      <w:start w:val="1"/>
      <w:numFmt w:val="lowerLetter"/>
      <w:lvlText w:val="%8)"/>
      <w:lvlJc w:val="left"/>
      <w:pPr>
        <w:ind w:left="4960" w:hanging="420"/>
      </w:pPr>
    </w:lvl>
    <w:lvl w:ilvl="8" w:tentative="0">
      <w:start w:val="1"/>
      <w:numFmt w:val="lowerRoman"/>
      <w:lvlText w:val="%9."/>
      <w:lvlJc w:val="right"/>
      <w:pPr>
        <w:ind w:left="5380" w:hanging="420"/>
      </w:pPr>
    </w:lvl>
  </w:abstractNum>
  <w:abstractNum w:abstractNumId="5">
    <w:nsid w:val="746CA123"/>
    <w:multiLevelType w:val="singleLevel"/>
    <w:tmpl w:val="746CA123"/>
    <w:lvl w:ilvl="0" w:tentative="0">
      <w:start w:val="1"/>
      <w:numFmt w:val="chineseCounting"/>
      <w:suff w:val="space"/>
      <w:lvlText w:val="（%1）"/>
      <w:lvlJc w:val="left"/>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MWQ4ZmY5ZGIzNmM2Y2E5ZTNiODkzNWRkMjA4MjgifQ=="/>
  </w:docVars>
  <w:rsids>
    <w:rsidRoot w:val="00172A27"/>
    <w:rsid w:val="0002246F"/>
    <w:rsid w:val="00092BCD"/>
    <w:rsid w:val="00172A27"/>
    <w:rsid w:val="001913B5"/>
    <w:rsid w:val="001D2968"/>
    <w:rsid w:val="0026756E"/>
    <w:rsid w:val="00277154"/>
    <w:rsid w:val="002C33A9"/>
    <w:rsid w:val="003103E8"/>
    <w:rsid w:val="003B45B9"/>
    <w:rsid w:val="003E7C4B"/>
    <w:rsid w:val="0040474D"/>
    <w:rsid w:val="004B3E14"/>
    <w:rsid w:val="004B69B5"/>
    <w:rsid w:val="004D71BB"/>
    <w:rsid w:val="0052419F"/>
    <w:rsid w:val="005D576B"/>
    <w:rsid w:val="005D67F7"/>
    <w:rsid w:val="005F037B"/>
    <w:rsid w:val="00625323"/>
    <w:rsid w:val="00632066"/>
    <w:rsid w:val="00670217"/>
    <w:rsid w:val="00722B05"/>
    <w:rsid w:val="00762946"/>
    <w:rsid w:val="00762E3A"/>
    <w:rsid w:val="0079370C"/>
    <w:rsid w:val="007E0780"/>
    <w:rsid w:val="008768E6"/>
    <w:rsid w:val="0088589D"/>
    <w:rsid w:val="00894BFC"/>
    <w:rsid w:val="008B6443"/>
    <w:rsid w:val="008D4887"/>
    <w:rsid w:val="008E36A4"/>
    <w:rsid w:val="008F4530"/>
    <w:rsid w:val="009353EC"/>
    <w:rsid w:val="009C26B5"/>
    <w:rsid w:val="009C6BEB"/>
    <w:rsid w:val="00A139CE"/>
    <w:rsid w:val="00A97DBA"/>
    <w:rsid w:val="00AC7BF0"/>
    <w:rsid w:val="00B02D69"/>
    <w:rsid w:val="00B436B3"/>
    <w:rsid w:val="00B70DB2"/>
    <w:rsid w:val="00B8447E"/>
    <w:rsid w:val="00BA26E5"/>
    <w:rsid w:val="00BA3819"/>
    <w:rsid w:val="00BB00AA"/>
    <w:rsid w:val="00BD6472"/>
    <w:rsid w:val="00BF4803"/>
    <w:rsid w:val="00C01752"/>
    <w:rsid w:val="00CC48A5"/>
    <w:rsid w:val="00D1088E"/>
    <w:rsid w:val="00D17C36"/>
    <w:rsid w:val="00D226B1"/>
    <w:rsid w:val="00DA3A7E"/>
    <w:rsid w:val="00DE1E24"/>
    <w:rsid w:val="00E84345"/>
    <w:rsid w:val="00EA0E26"/>
    <w:rsid w:val="00EB5FFF"/>
    <w:rsid w:val="00EB72C3"/>
    <w:rsid w:val="00ED7E40"/>
    <w:rsid w:val="00F52DBF"/>
    <w:rsid w:val="00F53E2C"/>
    <w:rsid w:val="00FB22C5"/>
    <w:rsid w:val="00FF2AAA"/>
    <w:rsid w:val="010D612E"/>
    <w:rsid w:val="01574618"/>
    <w:rsid w:val="01830099"/>
    <w:rsid w:val="019C7AA4"/>
    <w:rsid w:val="01CE375E"/>
    <w:rsid w:val="01E11AEB"/>
    <w:rsid w:val="02184DBF"/>
    <w:rsid w:val="02323E16"/>
    <w:rsid w:val="023F5EE5"/>
    <w:rsid w:val="02704AC1"/>
    <w:rsid w:val="02B16EEE"/>
    <w:rsid w:val="02DF2FE2"/>
    <w:rsid w:val="03303AC4"/>
    <w:rsid w:val="033458EA"/>
    <w:rsid w:val="03393069"/>
    <w:rsid w:val="034B6B4E"/>
    <w:rsid w:val="03910B8F"/>
    <w:rsid w:val="039532DB"/>
    <w:rsid w:val="03C07382"/>
    <w:rsid w:val="0416490C"/>
    <w:rsid w:val="04C904B8"/>
    <w:rsid w:val="04EB1639"/>
    <w:rsid w:val="0506170D"/>
    <w:rsid w:val="053710C1"/>
    <w:rsid w:val="0566574C"/>
    <w:rsid w:val="06A76A12"/>
    <w:rsid w:val="06DC04F1"/>
    <w:rsid w:val="06DE785A"/>
    <w:rsid w:val="06F627DF"/>
    <w:rsid w:val="073473A3"/>
    <w:rsid w:val="077F2F5E"/>
    <w:rsid w:val="07A86AAB"/>
    <w:rsid w:val="07DF0C0C"/>
    <w:rsid w:val="082A65DB"/>
    <w:rsid w:val="08537529"/>
    <w:rsid w:val="08AA1E9B"/>
    <w:rsid w:val="08AE54D9"/>
    <w:rsid w:val="08B82D1E"/>
    <w:rsid w:val="090541F3"/>
    <w:rsid w:val="09214B25"/>
    <w:rsid w:val="09257D87"/>
    <w:rsid w:val="094317E1"/>
    <w:rsid w:val="095E4069"/>
    <w:rsid w:val="097C1540"/>
    <w:rsid w:val="097E2118"/>
    <w:rsid w:val="099E349A"/>
    <w:rsid w:val="09A27DD2"/>
    <w:rsid w:val="09AD3901"/>
    <w:rsid w:val="09DE42CC"/>
    <w:rsid w:val="0A322665"/>
    <w:rsid w:val="0A344626"/>
    <w:rsid w:val="0A5D35C4"/>
    <w:rsid w:val="0A5E21D9"/>
    <w:rsid w:val="0AAA58E5"/>
    <w:rsid w:val="0B303030"/>
    <w:rsid w:val="0B5C1166"/>
    <w:rsid w:val="0B640F3B"/>
    <w:rsid w:val="0BFD673D"/>
    <w:rsid w:val="0C10106A"/>
    <w:rsid w:val="0C153072"/>
    <w:rsid w:val="0C460C9C"/>
    <w:rsid w:val="0C4E2F8C"/>
    <w:rsid w:val="0C74284F"/>
    <w:rsid w:val="0C76204E"/>
    <w:rsid w:val="0CEC5396"/>
    <w:rsid w:val="0D1839F8"/>
    <w:rsid w:val="0D4B4161"/>
    <w:rsid w:val="0D8E4A18"/>
    <w:rsid w:val="0DB461AA"/>
    <w:rsid w:val="0DE70E29"/>
    <w:rsid w:val="0E634F2F"/>
    <w:rsid w:val="0EEC3EB1"/>
    <w:rsid w:val="0EF64F04"/>
    <w:rsid w:val="0EF70F06"/>
    <w:rsid w:val="0F030C36"/>
    <w:rsid w:val="0FFB1E00"/>
    <w:rsid w:val="10197DE5"/>
    <w:rsid w:val="10B169D0"/>
    <w:rsid w:val="10EB474A"/>
    <w:rsid w:val="114162CE"/>
    <w:rsid w:val="114535BD"/>
    <w:rsid w:val="11737A88"/>
    <w:rsid w:val="12B02EA0"/>
    <w:rsid w:val="13330FB2"/>
    <w:rsid w:val="134A7B9D"/>
    <w:rsid w:val="145D4214"/>
    <w:rsid w:val="14A351C2"/>
    <w:rsid w:val="14AC54D4"/>
    <w:rsid w:val="14CB0AB8"/>
    <w:rsid w:val="14CC081F"/>
    <w:rsid w:val="14D05769"/>
    <w:rsid w:val="153E6991"/>
    <w:rsid w:val="15450EF5"/>
    <w:rsid w:val="15581B10"/>
    <w:rsid w:val="15BC2877"/>
    <w:rsid w:val="1727538E"/>
    <w:rsid w:val="173161A9"/>
    <w:rsid w:val="176366F1"/>
    <w:rsid w:val="18044BB0"/>
    <w:rsid w:val="18137FF5"/>
    <w:rsid w:val="1834516C"/>
    <w:rsid w:val="188831C0"/>
    <w:rsid w:val="18884545"/>
    <w:rsid w:val="18A70B70"/>
    <w:rsid w:val="18E02C8F"/>
    <w:rsid w:val="18F356AC"/>
    <w:rsid w:val="19012FE9"/>
    <w:rsid w:val="19023B8C"/>
    <w:rsid w:val="190A4DD7"/>
    <w:rsid w:val="190C4979"/>
    <w:rsid w:val="19134A90"/>
    <w:rsid w:val="191915B7"/>
    <w:rsid w:val="19AB0A0E"/>
    <w:rsid w:val="19D92463"/>
    <w:rsid w:val="1A7D0845"/>
    <w:rsid w:val="1AAB7364"/>
    <w:rsid w:val="1AC800EE"/>
    <w:rsid w:val="1B4A3310"/>
    <w:rsid w:val="1B6D5779"/>
    <w:rsid w:val="1BC111D7"/>
    <w:rsid w:val="1BDC22EC"/>
    <w:rsid w:val="1C01590E"/>
    <w:rsid w:val="1C5E5533"/>
    <w:rsid w:val="1CA61C20"/>
    <w:rsid w:val="1D091942"/>
    <w:rsid w:val="1D866397"/>
    <w:rsid w:val="1DAC0C4B"/>
    <w:rsid w:val="1DF12B02"/>
    <w:rsid w:val="1E391DB3"/>
    <w:rsid w:val="1E4C6791"/>
    <w:rsid w:val="1EA83EC1"/>
    <w:rsid w:val="1EE85C06"/>
    <w:rsid w:val="1EFE4483"/>
    <w:rsid w:val="1F0D4FE5"/>
    <w:rsid w:val="1F811E74"/>
    <w:rsid w:val="1FFB17B7"/>
    <w:rsid w:val="20532F76"/>
    <w:rsid w:val="2054207F"/>
    <w:rsid w:val="209B63CC"/>
    <w:rsid w:val="20AE4D64"/>
    <w:rsid w:val="20D02B87"/>
    <w:rsid w:val="20FF0FBE"/>
    <w:rsid w:val="210C1A01"/>
    <w:rsid w:val="21216BE9"/>
    <w:rsid w:val="214041D5"/>
    <w:rsid w:val="215D400B"/>
    <w:rsid w:val="21701F90"/>
    <w:rsid w:val="21C11F9F"/>
    <w:rsid w:val="221B3F9E"/>
    <w:rsid w:val="226D042D"/>
    <w:rsid w:val="227436E4"/>
    <w:rsid w:val="228108F0"/>
    <w:rsid w:val="22B07D8D"/>
    <w:rsid w:val="22BF67AD"/>
    <w:rsid w:val="22D01A79"/>
    <w:rsid w:val="233267C0"/>
    <w:rsid w:val="23397126"/>
    <w:rsid w:val="23397452"/>
    <w:rsid w:val="234179D0"/>
    <w:rsid w:val="2347746D"/>
    <w:rsid w:val="236E24FF"/>
    <w:rsid w:val="238B0807"/>
    <w:rsid w:val="239D0DD9"/>
    <w:rsid w:val="24084702"/>
    <w:rsid w:val="24414364"/>
    <w:rsid w:val="244478F4"/>
    <w:rsid w:val="24573C24"/>
    <w:rsid w:val="246F652F"/>
    <w:rsid w:val="249B47C7"/>
    <w:rsid w:val="24AF1021"/>
    <w:rsid w:val="25203CCD"/>
    <w:rsid w:val="253933CB"/>
    <w:rsid w:val="25470C3C"/>
    <w:rsid w:val="25896629"/>
    <w:rsid w:val="25A9181C"/>
    <w:rsid w:val="25E41B55"/>
    <w:rsid w:val="25E817E2"/>
    <w:rsid w:val="26147F1F"/>
    <w:rsid w:val="262C1A7D"/>
    <w:rsid w:val="26661BB3"/>
    <w:rsid w:val="266A74B1"/>
    <w:rsid w:val="267F3779"/>
    <w:rsid w:val="268559B2"/>
    <w:rsid w:val="26982560"/>
    <w:rsid w:val="26CF349B"/>
    <w:rsid w:val="26EB511C"/>
    <w:rsid w:val="27070CA1"/>
    <w:rsid w:val="27542F2D"/>
    <w:rsid w:val="275E5211"/>
    <w:rsid w:val="27F9665F"/>
    <w:rsid w:val="29114058"/>
    <w:rsid w:val="29335F77"/>
    <w:rsid w:val="29696780"/>
    <w:rsid w:val="29E83AD0"/>
    <w:rsid w:val="29EF267C"/>
    <w:rsid w:val="2A0E0C0E"/>
    <w:rsid w:val="2A176E5A"/>
    <w:rsid w:val="2A2E6B14"/>
    <w:rsid w:val="2A3569EE"/>
    <w:rsid w:val="2A7C33D9"/>
    <w:rsid w:val="2ABC27BA"/>
    <w:rsid w:val="2B6F39F7"/>
    <w:rsid w:val="2BA47CED"/>
    <w:rsid w:val="2BB67D8C"/>
    <w:rsid w:val="2BC53A0F"/>
    <w:rsid w:val="2BC71F24"/>
    <w:rsid w:val="2BFA11C0"/>
    <w:rsid w:val="2C5801F0"/>
    <w:rsid w:val="2D4C339E"/>
    <w:rsid w:val="2D805E0A"/>
    <w:rsid w:val="2DBB56A8"/>
    <w:rsid w:val="2E1E680A"/>
    <w:rsid w:val="2E45796A"/>
    <w:rsid w:val="2E524B68"/>
    <w:rsid w:val="2EA41811"/>
    <w:rsid w:val="2EA5581D"/>
    <w:rsid w:val="2F394AE9"/>
    <w:rsid w:val="2F54153D"/>
    <w:rsid w:val="2F6056CD"/>
    <w:rsid w:val="2FE262FE"/>
    <w:rsid w:val="2FE8509F"/>
    <w:rsid w:val="3037160B"/>
    <w:rsid w:val="30A63368"/>
    <w:rsid w:val="30D92FB5"/>
    <w:rsid w:val="312608EE"/>
    <w:rsid w:val="312D502D"/>
    <w:rsid w:val="31347FA8"/>
    <w:rsid w:val="314362E6"/>
    <w:rsid w:val="31490769"/>
    <w:rsid w:val="31572824"/>
    <w:rsid w:val="317F3A60"/>
    <w:rsid w:val="31942B43"/>
    <w:rsid w:val="31B524F2"/>
    <w:rsid w:val="31B71D2B"/>
    <w:rsid w:val="32335040"/>
    <w:rsid w:val="32382656"/>
    <w:rsid w:val="325A6845"/>
    <w:rsid w:val="325D0058"/>
    <w:rsid w:val="32A02683"/>
    <w:rsid w:val="32A36583"/>
    <w:rsid w:val="32A8398C"/>
    <w:rsid w:val="333464B6"/>
    <w:rsid w:val="33BE6B8B"/>
    <w:rsid w:val="34095129"/>
    <w:rsid w:val="341E1D1F"/>
    <w:rsid w:val="345844BA"/>
    <w:rsid w:val="34D07778"/>
    <w:rsid w:val="34F41060"/>
    <w:rsid w:val="350F0945"/>
    <w:rsid w:val="356E5374"/>
    <w:rsid w:val="357A2F85"/>
    <w:rsid w:val="35832558"/>
    <w:rsid w:val="35851474"/>
    <w:rsid w:val="367554E4"/>
    <w:rsid w:val="368D6C21"/>
    <w:rsid w:val="36A823AB"/>
    <w:rsid w:val="36EA3BFA"/>
    <w:rsid w:val="371B6F58"/>
    <w:rsid w:val="377B1BD4"/>
    <w:rsid w:val="37D94438"/>
    <w:rsid w:val="37E37FAA"/>
    <w:rsid w:val="380D162F"/>
    <w:rsid w:val="382B150E"/>
    <w:rsid w:val="38545275"/>
    <w:rsid w:val="38616F1D"/>
    <w:rsid w:val="387D5D44"/>
    <w:rsid w:val="388A4DC1"/>
    <w:rsid w:val="388B02BA"/>
    <w:rsid w:val="393060E3"/>
    <w:rsid w:val="394D5102"/>
    <w:rsid w:val="396255F3"/>
    <w:rsid w:val="39810D86"/>
    <w:rsid w:val="39AA02FF"/>
    <w:rsid w:val="3A0E1E8D"/>
    <w:rsid w:val="3A2762EE"/>
    <w:rsid w:val="3A7C154E"/>
    <w:rsid w:val="3A8E028C"/>
    <w:rsid w:val="3AA433D5"/>
    <w:rsid w:val="3AFA5B6C"/>
    <w:rsid w:val="3AFD149F"/>
    <w:rsid w:val="3B035435"/>
    <w:rsid w:val="3B810614"/>
    <w:rsid w:val="3BDB4FD4"/>
    <w:rsid w:val="3CAA159C"/>
    <w:rsid w:val="3CEC6C5C"/>
    <w:rsid w:val="3D3E2AEA"/>
    <w:rsid w:val="3D6B0F24"/>
    <w:rsid w:val="3E04348C"/>
    <w:rsid w:val="3E051F47"/>
    <w:rsid w:val="3E3A71D8"/>
    <w:rsid w:val="3E5A54F8"/>
    <w:rsid w:val="3E6D5AED"/>
    <w:rsid w:val="3E76638E"/>
    <w:rsid w:val="3E920795"/>
    <w:rsid w:val="3F414D6B"/>
    <w:rsid w:val="3F584CCD"/>
    <w:rsid w:val="3F664671"/>
    <w:rsid w:val="3F7D5B4C"/>
    <w:rsid w:val="3F8B3ED6"/>
    <w:rsid w:val="3FA12A45"/>
    <w:rsid w:val="3FA64287"/>
    <w:rsid w:val="3FB12DDB"/>
    <w:rsid w:val="3FC1012F"/>
    <w:rsid w:val="3FD03AEF"/>
    <w:rsid w:val="3FE200A5"/>
    <w:rsid w:val="3FE46760"/>
    <w:rsid w:val="3FE7116A"/>
    <w:rsid w:val="40956EC5"/>
    <w:rsid w:val="40FF0B4A"/>
    <w:rsid w:val="41555FA2"/>
    <w:rsid w:val="41734954"/>
    <w:rsid w:val="418768E7"/>
    <w:rsid w:val="41BF2426"/>
    <w:rsid w:val="41F77A77"/>
    <w:rsid w:val="424D2825"/>
    <w:rsid w:val="42632B38"/>
    <w:rsid w:val="42D71A17"/>
    <w:rsid w:val="42F77DB2"/>
    <w:rsid w:val="438039FD"/>
    <w:rsid w:val="43C024AB"/>
    <w:rsid w:val="43C33D49"/>
    <w:rsid w:val="43F64479"/>
    <w:rsid w:val="44547675"/>
    <w:rsid w:val="449B251C"/>
    <w:rsid w:val="44A334A0"/>
    <w:rsid w:val="4502638E"/>
    <w:rsid w:val="452F5B3A"/>
    <w:rsid w:val="457C4B03"/>
    <w:rsid w:val="45807030"/>
    <w:rsid w:val="45D70058"/>
    <w:rsid w:val="46065BB6"/>
    <w:rsid w:val="47140325"/>
    <w:rsid w:val="4723451A"/>
    <w:rsid w:val="47397233"/>
    <w:rsid w:val="47600268"/>
    <w:rsid w:val="47613FA5"/>
    <w:rsid w:val="479A2D0B"/>
    <w:rsid w:val="47AB4419"/>
    <w:rsid w:val="47E20298"/>
    <w:rsid w:val="48860D1B"/>
    <w:rsid w:val="489807D8"/>
    <w:rsid w:val="48A35DF0"/>
    <w:rsid w:val="48D90DDB"/>
    <w:rsid w:val="4906320B"/>
    <w:rsid w:val="49545A1F"/>
    <w:rsid w:val="49555633"/>
    <w:rsid w:val="499248EA"/>
    <w:rsid w:val="49EE719E"/>
    <w:rsid w:val="4A09359F"/>
    <w:rsid w:val="4A7F15F4"/>
    <w:rsid w:val="4A8A3813"/>
    <w:rsid w:val="4AFE50CA"/>
    <w:rsid w:val="4B6B4193"/>
    <w:rsid w:val="4BA87148"/>
    <w:rsid w:val="4BC46B49"/>
    <w:rsid w:val="4BCC36DF"/>
    <w:rsid w:val="4C61684E"/>
    <w:rsid w:val="4CC77FFC"/>
    <w:rsid w:val="4D13416C"/>
    <w:rsid w:val="4D225C6B"/>
    <w:rsid w:val="4D291F82"/>
    <w:rsid w:val="4D7978CB"/>
    <w:rsid w:val="4DA54844"/>
    <w:rsid w:val="4DC52D87"/>
    <w:rsid w:val="4DCF6871"/>
    <w:rsid w:val="4DCF7EBB"/>
    <w:rsid w:val="4DD728CB"/>
    <w:rsid w:val="4DDF5C24"/>
    <w:rsid w:val="4DE22A9E"/>
    <w:rsid w:val="4DE85357"/>
    <w:rsid w:val="4E7749FB"/>
    <w:rsid w:val="4E781808"/>
    <w:rsid w:val="4E810ACD"/>
    <w:rsid w:val="4EB570D6"/>
    <w:rsid w:val="4EC94DAB"/>
    <w:rsid w:val="4EEE25C2"/>
    <w:rsid w:val="4F0E3EFA"/>
    <w:rsid w:val="4F6E3703"/>
    <w:rsid w:val="4FA87474"/>
    <w:rsid w:val="4FC82E13"/>
    <w:rsid w:val="4FE3400D"/>
    <w:rsid w:val="50273338"/>
    <w:rsid w:val="50456AA6"/>
    <w:rsid w:val="504B1C98"/>
    <w:rsid w:val="50AB0883"/>
    <w:rsid w:val="50DA577A"/>
    <w:rsid w:val="50E929C7"/>
    <w:rsid w:val="517F39A6"/>
    <w:rsid w:val="51C64B6D"/>
    <w:rsid w:val="52030ADF"/>
    <w:rsid w:val="520B5239"/>
    <w:rsid w:val="521B2D34"/>
    <w:rsid w:val="52297D26"/>
    <w:rsid w:val="52334072"/>
    <w:rsid w:val="528D73E8"/>
    <w:rsid w:val="52950FA7"/>
    <w:rsid w:val="52A45F0C"/>
    <w:rsid w:val="52AB07CA"/>
    <w:rsid w:val="52BB733A"/>
    <w:rsid w:val="53822CB3"/>
    <w:rsid w:val="53935379"/>
    <w:rsid w:val="53A62432"/>
    <w:rsid w:val="5422243B"/>
    <w:rsid w:val="54861EFA"/>
    <w:rsid w:val="54E32092"/>
    <w:rsid w:val="54FF2DB2"/>
    <w:rsid w:val="550F3BDA"/>
    <w:rsid w:val="55232D59"/>
    <w:rsid w:val="5528099C"/>
    <w:rsid w:val="55322132"/>
    <w:rsid w:val="55556477"/>
    <w:rsid w:val="556E78AD"/>
    <w:rsid w:val="55AC0AE1"/>
    <w:rsid w:val="55B61469"/>
    <w:rsid w:val="55CF0C66"/>
    <w:rsid w:val="55F01667"/>
    <w:rsid w:val="562B5EAA"/>
    <w:rsid w:val="562C3817"/>
    <w:rsid w:val="563567D0"/>
    <w:rsid w:val="5660136B"/>
    <w:rsid w:val="56784F2E"/>
    <w:rsid w:val="568850AA"/>
    <w:rsid w:val="56940A7E"/>
    <w:rsid w:val="56E66BA4"/>
    <w:rsid w:val="57062473"/>
    <w:rsid w:val="57756FDC"/>
    <w:rsid w:val="57A57CAC"/>
    <w:rsid w:val="58292F5E"/>
    <w:rsid w:val="58375678"/>
    <w:rsid w:val="589A77D6"/>
    <w:rsid w:val="589B20E7"/>
    <w:rsid w:val="591908E5"/>
    <w:rsid w:val="595F2014"/>
    <w:rsid w:val="5987558A"/>
    <w:rsid w:val="59966557"/>
    <w:rsid w:val="59A26483"/>
    <w:rsid w:val="59C06909"/>
    <w:rsid w:val="59FE5684"/>
    <w:rsid w:val="5A253572"/>
    <w:rsid w:val="5A2E081A"/>
    <w:rsid w:val="5A433C8F"/>
    <w:rsid w:val="5A43447D"/>
    <w:rsid w:val="5A4E660B"/>
    <w:rsid w:val="5A5E0A27"/>
    <w:rsid w:val="5AA51A0E"/>
    <w:rsid w:val="5B21787C"/>
    <w:rsid w:val="5B5210A1"/>
    <w:rsid w:val="5B7644D9"/>
    <w:rsid w:val="5BB30622"/>
    <w:rsid w:val="5C20728C"/>
    <w:rsid w:val="5C5A5D5F"/>
    <w:rsid w:val="5C7C4892"/>
    <w:rsid w:val="5C8F1E71"/>
    <w:rsid w:val="5CA57360"/>
    <w:rsid w:val="5CF35248"/>
    <w:rsid w:val="5CF73DC2"/>
    <w:rsid w:val="5D2C42B6"/>
    <w:rsid w:val="5D46054D"/>
    <w:rsid w:val="5E041844"/>
    <w:rsid w:val="5E112C2F"/>
    <w:rsid w:val="5E6C5992"/>
    <w:rsid w:val="5E7B225D"/>
    <w:rsid w:val="5ECF75EF"/>
    <w:rsid w:val="5ED42A92"/>
    <w:rsid w:val="5F080ECB"/>
    <w:rsid w:val="5F107AA7"/>
    <w:rsid w:val="5F257F36"/>
    <w:rsid w:val="5F582721"/>
    <w:rsid w:val="5FAC0CEB"/>
    <w:rsid w:val="60C07761"/>
    <w:rsid w:val="60D402BB"/>
    <w:rsid w:val="618F2B6C"/>
    <w:rsid w:val="61A9186E"/>
    <w:rsid w:val="61C807BC"/>
    <w:rsid w:val="62000E44"/>
    <w:rsid w:val="62051491"/>
    <w:rsid w:val="62066613"/>
    <w:rsid w:val="620C2F5D"/>
    <w:rsid w:val="621473F6"/>
    <w:rsid w:val="622F34CD"/>
    <w:rsid w:val="626C6968"/>
    <w:rsid w:val="62BC5A90"/>
    <w:rsid w:val="62F9602F"/>
    <w:rsid w:val="6359056E"/>
    <w:rsid w:val="63960810"/>
    <w:rsid w:val="63EC1560"/>
    <w:rsid w:val="63FF4464"/>
    <w:rsid w:val="64463960"/>
    <w:rsid w:val="64552344"/>
    <w:rsid w:val="648A46E4"/>
    <w:rsid w:val="648E0DB5"/>
    <w:rsid w:val="64AA7A10"/>
    <w:rsid w:val="65240694"/>
    <w:rsid w:val="654A5ED4"/>
    <w:rsid w:val="656B614B"/>
    <w:rsid w:val="657C1DA2"/>
    <w:rsid w:val="65896597"/>
    <w:rsid w:val="65FC516D"/>
    <w:rsid w:val="660C2DD6"/>
    <w:rsid w:val="66167D46"/>
    <w:rsid w:val="669B50CD"/>
    <w:rsid w:val="66C11D69"/>
    <w:rsid w:val="66C66FA1"/>
    <w:rsid w:val="66D02DF9"/>
    <w:rsid w:val="66E66DEF"/>
    <w:rsid w:val="66E9022F"/>
    <w:rsid w:val="6706285B"/>
    <w:rsid w:val="671C1B03"/>
    <w:rsid w:val="676D6AC2"/>
    <w:rsid w:val="677E0166"/>
    <w:rsid w:val="67A35961"/>
    <w:rsid w:val="67BA226F"/>
    <w:rsid w:val="67E23030"/>
    <w:rsid w:val="67ED314E"/>
    <w:rsid w:val="680854D8"/>
    <w:rsid w:val="68306F2E"/>
    <w:rsid w:val="684D6D12"/>
    <w:rsid w:val="686D34BE"/>
    <w:rsid w:val="689D5841"/>
    <w:rsid w:val="68FF0055"/>
    <w:rsid w:val="69110A55"/>
    <w:rsid w:val="693D1C6D"/>
    <w:rsid w:val="69781FDF"/>
    <w:rsid w:val="69A068A5"/>
    <w:rsid w:val="6A313CEF"/>
    <w:rsid w:val="6A3212DD"/>
    <w:rsid w:val="6A6E0B73"/>
    <w:rsid w:val="6A7C3B33"/>
    <w:rsid w:val="6ADF0BB9"/>
    <w:rsid w:val="6B134EF4"/>
    <w:rsid w:val="6BC229B5"/>
    <w:rsid w:val="6C2A186C"/>
    <w:rsid w:val="6C2F0E4F"/>
    <w:rsid w:val="6C663C60"/>
    <w:rsid w:val="6CDC0C31"/>
    <w:rsid w:val="6D1D0041"/>
    <w:rsid w:val="6D586E5A"/>
    <w:rsid w:val="6D8368A4"/>
    <w:rsid w:val="6DB826FA"/>
    <w:rsid w:val="6DC87F47"/>
    <w:rsid w:val="6DC9723B"/>
    <w:rsid w:val="6DD66FF8"/>
    <w:rsid w:val="6DEF3809"/>
    <w:rsid w:val="6DF34CD9"/>
    <w:rsid w:val="6EDE5E5B"/>
    <w:rsid w:val="6F4404C5"/>
    <w:rsid w:val="6FF80D33"/>
    <w:rsid w:val="70250C6C"/>
    <w:rsid w:val="704221B5"/>
    <w:rsid w:val="706968CA"/>
    <w:rsid w:val="708A2660"/>
    <w:rsid w:val="70B70E4F"/>
    <w:rsid w:val="70F30660"/>
    <w:rsid w:val="710E29E2"/>
    <w:rsid w:val="71290816"/>
    <w:rsid w:val="71435219"/>
    <w:rsid w:val="715427E4"/>
    <w:rsid w:val="718744A3"/>
    <w:rsid w:val="728B1977"/>
    <w:rsid w:val="72AA42B2"/>
    <w:rsid w:val="72D94790"/>
    <w:rsid w:val="734E7A1D"/>
    <w:rsid w:val="73516FC5"/>
    <w:rsid w:val="73D43ECF"/>
    <w:rsid w:val="73D63714"/>
    <w:rsid w:val="73D8034D"/>
    <w:rsid w:val="74600FBD"/>
    <w:rsid w:val="746F5FC8"/>
    <w:rsid w:val="74B91264"/>
    <w:rsid w:val="759A05E0"/>
    <w:rsid w:val="75AA2049"/>
    <w:rsid w:val="760D2A7F"/>
    <w:rsid w:val="76184A54"/>
    <w:rsid w:val="762F11BB"/>
    <w:rsid w:val="76EC257D"/>
    <w:rsid w:val="76FC091F"/>
    <w:rsid w:val="771D51BC"/>
    <w:rsid w:val="77233FD0"/>
    <w:rsid w:val="774729B5"/>
    <w:rsid w:val="77781184"/>
    <w:rsid w:val="778E16A8"/>
    <w:rsid w:val="781400F4"/>
    <w:rsid w:val="78260333"/>
    <w:rsid w:val="78471485"/>
    <w:rsid w:val="784A13C5"/>
    <w:rsid w:val="78532B04"/>
    <w:rsid w:val="7876271A"/>
    <w:rsid w:val="787F73A0"/>
    <w:rsid w:val="78DE29FC"/>
    <w:rsid w:val="791169A5"/>
    <w:rsid w:val="791365FE"/>
    <w:rsid w:val="79664AE2"/>
    <w:rsid w:val="79667794"/>
    <w:rsid w:val="79893713"/>
    <w:rsid w:val="798E5263"/>
    <w:rsid w:val="7AEE330C"/>
    <w:rsid w:val="7B735A7A"/>
    <w:rsid w:val="7B847ED1"/>
    <w:rsid w:val="7B9C793B"/>
    <w:rsid w:val="7BEC3DE0"/>
    <w:rsid w:val="7BF430F1"/>
    <w:rsid w:val="7C1F5AA9"/>
    <w:rsid w:val="7C92500C"/>
    <w:rsid w:val="7D4D1DE7"/>
    <w:rsid w:val="7D6F2CEF"/>
    <w:rsid w:val="7D957F29"/>
    <w:rsid w:val="7D9C75FC"/>
    <w:rsid w:val="7DAC4AB3"/>
    <w:rsid w:val="7E424711"/>
    <w:rsid w:val="7E8A4FC0"/>
    <w:rsid w:val="7EB669E7"/>
    <w:rsid w:val="7EF51CB2"/>
    <w:rsid w:val="7F5636E8"/>
    <w:rsid w:val="7F5833AF"/>
    <w:rsid w:val="7F5E084C"/>
    <w:rsid w:val="7F9238F9"/>
    <w:rsid w:val="7F9461D5"/>
    <w:rsid w:val="7F9E7A9A"/>
    <w:rsid w:val="7FCB772D"/>
    <w:rsid w:val="7FD74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360" w:lineRule="auto"/>
      <w:outlineLvl w:val="0"/>
    </w:pPr>
    <w:rPr>
      <w:kern w:val="44"/>
      <w:sz w:val="36"/>
      <w:szCs w:val="44"/>
    </w:rPr>
  </w:style>
  <w:style w:type="paragraph" w:styleId="4">
    <w:name w:val="heading 2"/>
    <w:basedOn w:val="1"/>
    <w:next w:val="5"/>
    <w:qFormat/>
    <w:uiPriority w:val="0"/>
    <w:pPr>
      <w:keepNext/>
      <w:numPr>
        <w:ilvl w:val="0"/>
        <w:numId w:val="1"/>
      </w:numPr>
      <w:spacing w:before="240" w:after="120"/>
      <w:ind w:right="100" w:rightChars="100"/>
      <w:outlineLvl w:val="1"/>
    </w:pPr>
    <w:rPr>
      <w:rFonts w:ascii="宋体"/>
      <w:b/>
      <w:sz w:val="24"/>
    </w:rPr>
  </w:style>
  <w:style w:type="paragraph" w:styleId="7">
    <w:name w:val="heading 3"/>
    <w:basedOn w:val="1"/>
    <w:next w:val="5"/>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keepNext/>
      <w:keepLines/>
      <w:spacing w:before="120"/>
      <w:outlineLvl w:val="3"/>
    </w:pPr>
    <w:rPr>
      <w:rFonts w:ascii="Calibri Light" w:hAnsi="Calibri Light"/>
      <w:caps/>
      <w:sz w:val="20"/>
      <w:szCs w:val="20"/>
    </w:rPr>
  </w:style>
  <w:style w:type="paragraph" w:styleId="9">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647"/>
      </w:tabs>
      <w:spacing w:line="480" w:lineRule="auto"/>
    </w:pPr>
  </w:style>
  <w:style w:type="paragraph" w:styleId="5">
    <w:name w:val="Normal Indent"/>
    <w:basedOn w:val="1"/>
    <w:next w:val="6"/>
    <w:qFormat/>
    <w:uiPriority w:val="0"/>
    <w:pPr>
      <w:ind w:firstLine="420"/>
    </w:pPr>
    <w:rPr>
      <w:szCs w:val="20"/>
    </w:rPr>
  </w:style>
  <w:style w:type="paragraph" w:styleId="6">
    <w:name w:val="Body Text Indent"/>
    <w:basedOn w:val="1"/>
    <w:next w:val="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0">
    <w:name w:val="List Number"/>
    <w:basedOn w:val="1"/>
    <w:qFormat/>
    <w:uiPriority w:val="0"/>
    <w:pPr>
      <w:numPr>
        <w:ilvl w:val="0"/>
        <w:numId w:val="2"/>
      </w:numPr>
    </w:pPr>
  </w:style>
  <w:style w:type="paragraph" w:styleId="11">
    <w:name w:val="caption"/>
    <w:basedOn w:val="1"/>
    <w:next w:val="1"/>
    <w:semiHidden/>
    <w:unhideWhenUsed/>
    <w:qFormat/>
    <w:uiPriority w:val="0"/>
    <w:pPr>
      <w:spacing w:before="152" w:after="160"/>
    </w:pPr>
    <w:rPr>
      <w:rFonts w:ascii="Arial" w:hAnsi="Arial" w:eastAsia="黑体" w:cs="Arial"/>
      <w:sz w:val="20"/>
      <w:szCs w:val="20"/>
    </w:rPr>
  </w:style>
  <w:style w:type="paragraph" w:styleId="12">
    <w:name w:val="annotation text"/>
    <w:basedOn w:val="1"/>
    <w:qFormat/>
    <w:uiPriority w:val="0"/>
    <w:pPr>
      <w:jc w:val="left"/>
    </w:pPr>
  </w:style>
  <w:style w:type="paragraph" w:styleId="13">
    <w:name w:val="Body Text"/>
    <w:basedOn w:val="1"/>
    <w:next w:val="14"/>
    <w:qFormat/>
    <w:uiPriority w:val="0"/>
    <w:pPr>
      <w:spacing w:line="360" w:lineRule="exact"/>
    </w:pPr>
    <w:rPr>
      <w:sz w:val="24"/>
    </w:rPr>
  </w:style>
  <w:style w:type="paragraph" w:styleId="14">
    <w:name w:val="Body Text First Indent"/>
    <w:basedOn w:val="13"/>
    <w:next w:val="1"/>
    <w:qFormat/>
    <w:uiPriority w:val="0"/>
    <w:pPr>
      <w:widowControl/>
      <w:spacing w:after="120" w:line="240" w:lineRule="auto"/>
      <w:ind w:firstLine="420" w:firstLineChars="100"/>
    </w:pPr>
    <w:rPr>
      <w:szCs w:val="20"/>
    </w:rPr>
  </w:style>
  <w:style w:type="paragraph" w:styleId="15">
    <w:name w:val="toc 3"/>
    <w:basedOn w:val="1"/>
    <w:next w:val="1"/>
    <w:qFormat/>
    <w:uiPriority w:val="39"/>
    <w:pPr>
      <w:ind w:left="840" w:leftChars="400"/>
    </w:pPr>
  </w:style>
  <w:style w:type="paragraph" w:styleId="16">
    <w:name w:val="Plain Text"/>
    <w:basedOn w:val="1"/>
    <w:next w:val="13"/>
    <w:link w:val="52"/>
    <w:qFormat/>
    <w:uiPriority w:val="99"/>
    <w:rPr>
      <w:rFonts w:ascii="宋体" w:hAnsi="Courier New" w:cstheme="minorBidi"/>
    </w:rPr>
  </w:style>
  <w:style w:type="paragraph" w:styleId="17">
    <w:name w:val="Date"/>
    <w:basedOn w:val="1"/>
    <w:next w:val="1"/>
    <w:qFormat/>
    <w:uiPriority w:val="0"/>
    <w:rPr>
      <w:rFonts w:ascii="宋体"/>
      <w:color w:val="000000"/>
      <w:kern w:val="0"/>
      <w:sz w:val="24"/>
    </w:rPr>
  </w:style>
  <w:style w:type="paragraph" w:styleId="18">
    <w:name w:val="Body Text Indent 2"/>
    <w:basedOn w:val="1"/>
    <w:next w:val="2"/>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next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4"/>
    <w:basedOn w:val="1"/>
    <w:next w:val="1"/>
    <w:qFormat/>
    <w:uiPriority w:val="0"/>
    <w:pPr>
      <w:ind w:left="600"/>
    </w:pPr>
    <w:rPr>
      <w:sz w:val="18"/>
    </w:rPr>
  </w:style>
  <w:style w:type="paragraph" w:styleId="22">
    <w:name w:val="List"/>
    <w:basedOn w:val="1"/>
    <w:qFormat/>
    <w:uiPriority w:val="0"/>
    <w:pPr>
      <w:ind w:left="200" w:hanging="200" w:hangingChars="200"/>
    </w:pPr>
    <w:rPr>
      <w:sz w:val="28"/>
    </w:rPr>
  </w:style>
  <w:style w:type="paragraph" w:styleId="23">
    <w:name w:val="footnote text"/>
    <w:basedOn w:val="1"/>
    <w:semiHidden/>
    <w:unhideWhenUsed/>
    <w:qFormat/>
    <w:uiPriority w:val="99"/>
    <w:pPr>
      <w:snapToGrid w:val="0"/>
      <w:jc w:val="left"/>
    </w:pPr>
    <w:rPr>
      <w:sz w:val="18"/>
    </w:rPr>
  </w:style>
  <w:style w:type="paragraph" w:styleId="24">
    <w:name w:val="toc 6"/>
    <w:basedOn w:val="1"/>
    <w:next w:val="1"/>
    <w:qFormat/>
    <w:uiPriority w:val="39"/>
    <w:pPr>
      <w:widowControl/>
      <w:ind w:left="1000"/>
      <w:jc w:val="left"/>
    </w:pPr>
    <w:rPr>
      <w:kern w:val="0"/>
      <w:sz w:val="18"/>
      <w:szCs w:val="20"/>
    </w:rPr>
  </w:style>
  <w:style w:type="paragraph" w:styleId="25">
    <w:name w:val="index 7"/>
    <w:basedOn w:val="1"/>
    <w:next w:val="1"/>
    <w:qFormat/>
    <w:uiPriority w:val="0"/>
    <w:pPr>
      <w:ind w:left="1200" w:leftChars="1200"/>
    </w:pPr>
  </w:style>
  <w:style w:type="paragraph" w:styleId="26">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7">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28">
    <w:name w:val="Title"/>
    <w:basedOn w:val="1"/>
    <w:next w:val="1"/>
    <w:qFormat/>
    <w:uiPriority w:val="10"/>
    <w:pPr>
      <w:spacing w:before="240" w:after="60"/>
      <w:jc w:val="center"/>
      <w:outlineLvl w:val="0"/>
    </w:pPr>
    <w:rPr>
      <w:rFonts w:ascii="Calibri Light" w:hAnsi="Calibri Light"/>
      <w:b/>
      <w:bCs/>
      <w:sz w:val="32"/>
      <w:szCs w:val="32"/>
    </w:rPr>
  </w:style>
  <w:style w:type="paragraph" w:styleId="29">
    <w:name w:val="Body Text First Indent 2"/>
    <w:basedOn w:val="6"/>
    <w:next w:val="30"/>
    <w:unhideWhenUsed/>
    <w:qFormat/>
    <w:uiPriority w:val="99"/>
    <w:pPr>
      <w:autoSpaceDE/>
      <w:autoSpaceDN/>
      <w:spacing w:after="120" w:line="240" w:lineRule="auto"/>
      <w:ind w:left="420" w:leftChars="200" w:firstLine="420"/>
    </w:pPr>
    <w:rPr>
      <w:sz w:val="20"/>
    </w:rPr>
  </w:style>
  <w:style w:type="paragraph" w:customStyle="1" w:styleId="3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Hyperlink"/>
    <w:basedOn w:val="33"/>
    <w:qFormat/>
    <w:uiPriority w:val="0"/>
    <w:rPr>
      <w:color w:val="0000FF"/>
      <w:u w:val="single"/>
    </w:rPr>
  </w:style>
  <w:style w:type="character" w:styleId="37">
    <w:name w:val="annotation reference"/>
    <w:basedOn w:val="33"/>
    <w:qFormat/>
    <w:uiPriority w:val="0"/>
    <w:rPr>
      <w:sz w:val="21"/>
      <w:szCs w:val="21"/>
    </w:rPr>
  </w:style>
  <w:style w:type="character" w:styleId="38">
    <w:name w:val="footnote reference"/>
    <w:basedOn w:val="33"/>
    <w:semiHidden/>
    <w:unhideWhenUsed/>
    <w:qFormat/>
    <w:uiPriority w:val="99"/>
    <w:rPr>
      <w:vertAlign w:val="superscript"/>
    </w:rPr>
  </w:style>
  <w:style w:type="paragraph" w:customStyle="1" w:styleId="39">
    <w:name w:val="表格文字"/>
    <w:basedOn w:val="6"/>
    <w:next w:val="13"/>
    <w:qFormat/>
    <w:uiPriority w:val="99"/>
    <w:pPr>
      <w:adjustRightInd w:val="0"/>
      <w:spacing w:line="420" w:lineRule="atLeast"/>
      <w:jc w:val="left"/>
      <w:textAlignment w:val="baseline"/>
    </w:pPr>
    <w:rPr>
      <w:kern w:val="0"/>
    </w:rPr>
  </w:style>
  <w:style w:type="paragraph" w:customStyle="1" w:styleId="40">
    <w:name w:val="NormalIndent"/>
    <w:basedOn w:val="1"/>
    <w:qFormat/>
    <w:uiPriority w:val="99"/>
    <w:pPr>
      <w:ind w:firstLine="420"/>
    </w:p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3">
    <w:name w:val="Intense Quote"/>
    <w:basedOn w:val="1"/>
    <w:next w:val="1"/>
    <w:qFormat/>
    <w:uiPriority w:val="0"/>
    <w:pPr>
      <w:spacing w:before="200" w:after="280"/>
      <w:ind w:left="936" w:right="936"/>
    </w:pPr>
    <w:rPr>
      <w:i/>
      <w:color w:val="4F81BD"/>
      <w:sz w:val="20"/>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正文_14"/>
    <w:qFormat/>
    <w:uiPriority w:val="0"/>
    <w:rPr>
      <w:rFonts w:ascii="Times New Roman" w:hAnsi="Times New Roman" w:eastAsia="宋体" w:cs="Times New Roman"/>
      <w:sz w:val="21"/>
      <w:lang w:val="en-US" w:eastAsia="zh-CN" w:bidi="ar-SA"/>
    </w:rPr>
  </w:style>
  <w:style w:type="paragraph" w:customStyle="1" w:styleId="5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纯文本 字符"/>
    <w:basedOn w:val="33"/>
    <w:link w:val="16"/>
    <w:qFormat/>
    <w:uiPriority w:val="99"/>
    <w:rPr>
      <w:rFonts w:ascii="宋体" w:hAnsi="Courier New" w:eastAsia="宋体"/>
      <w:kern w:val="2"/>
      <w:sz w:val="21"/>
      <w:szCs w:val="24"/>
    </w:rPr>
  </w:style>
  <w:style w:type="paragraph" w:customStyle="1" w:styleId="53">
    <w:name w:val="纯文本_0_1"/>
    <w:basedOn w:val="1"/>
    <w:qFormat/>
    <w:uiPriority w:val="0"/>
    <w:pPr>
      <w:widowControl/>
      <w:jc w:val="left"/>
    </w:pPr>
    <w:rPr>
      <w:rFonts w:ascii="宋体" w:hAnsi="Courier New" w:eastAsiaTheme="minorEastAsia" w:cstheme="minorBidi"/>
      <w:szCs w:val="21"/>
    </w:rPr>
  </w:style>
  <w:style w:type="paragraph" w:customStyle="1" w:styleId="5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纯文本_3"/>
    <w:basedOn w:val="51"/>
    <w:qFormat/>
    <w:uiPriority w:val="0"/>
    <w:pPr>
      <w:widowControl/>
      <w:jc w:val="left"/>
    </w:pPr>
    <w:rPr>
      <w:rFonts w:ascii="宋体" w:hAnsi="Courier New" w:eastAsiaTheme="minorEastAsia" w:cstheme="minorBidi"/>
      <w:szCs w:val="21"/>
    </w:rPr>
  </w:style>
  <w:style w:type="paragraph" w:customStyle="1" w:styleId="59">
    <w:name w:val="正文2"/>
    <w:basedOn w:val="1"/>
    <w:qFormat/>
    <w:uiPriority w:val="0"/>
    <w:pPr>
      <w:spacing w:before="156" w:line="360" w:lineRule="auto"/>
      <w:ind w:firstLine="510" w:firstLineChars="200"/>
    </w:pPr>
    <w:rPr>
      <w:rFonts w:ascii="Calibri" w:hAnsi="Calibri"/>
      <w:sz w:val="24"/>
      <w:szCs w:val="20"/>
    </w:rPr>
  </w:style>
  <w:style w:type="paragraph" w:customStyle="1" w:styleId="60">
    <w:name w:val="样式1"/>
    <w:basedOn w:val="1"/>
    <w:qFormat/>
    <w:uiPriority w:val="0"/>
    <w:pPr>
      <w:spacing w:line="360" w:lineRule="exact"/>
      <w:ind w:firstLine="200" w:firstLineChars="200"/>
    </w:pPr>
    <w:rPr>
      <w:rFonts w:ascii="Arial" w:hAnsi="Arial"/>
    </w:rPr>
  </w:style>
  <w:style w:type="character" w:customStyle="1" w:styleId="61">
    <w:name w:val="标题 1 字符"/>
    <w:link w:val="3"/>
    <w:qFormat/>
    <w:uiPriority w:val="9"/>
    <w:rPr>
      <w:kern w:val="44"/>
      <w:sz w:val="36"/>
      <w:szCs w:val="44"/>
    </w:rPr>
  </w:style>
  <w:style w:type="paragraph" w:customStyle="1" w:styleId="62">
    <w:name w:val="内文正文"/>
    <w:basedOn w:val="16"/>
    <w:qFormat/>
    <w:uiPriority w:val="99"/>
    <w:pPr>
      <w:adjustRightInd w:val="0"/>
      <w:snapToGrid w:val="0"/>
      <w:spacing w:line="400" w:lineRule="exact"/>
      <w:ind w:firstLine="200" w:firstLineChars="200"/>
    </w:pPr>
    <w:rPr>
      <w:rFonts w:ascii="Arial" w:hAnsi="Arial"/>
      <w:color w:val="000000"/>
      <w:szCs w:val="21"/>
    </w:rPr>
  </w:style>
  <w:style w:type="paragraph" w:customStyle="1" w:styleId="63">
    <w:name w:val="列出段落1"/>
    <w:basedOn w:val="1"/>
    <w:qFormat/>
    <w:uiPriority w:val="0"/>
    <w:pPr>
      <w:widowControl/>
      <w:ind w:firstLine="420" w:firstLineChars="200"/>
      <w:jc w:val="left"/>
    </w:pPr>
    <w:rPr>
      <w:rFonts w:ascii="宋体" w:hAnsi="宋体" w:cs="宋体"/>
      <w:kern w:val="0"/>
      <w:sz w:val="24"/>
    </w:rPr>
  </w:style>
  <w:style w:type="character" w:customStyle="1" w:styleId="64">
    <w:name w:val="font31"/>
    <w:basedOn w:val="33"/>
    <w:qFormat/>
    <w:uiPriority w:val="0"/>
    <w:rPr>
      <w:rFonts w:hint="eastAsia" w:ascii="微软雅黑" w:hAnsi="微软雅黑" w:eastAsia="微软雅黑" w:cs="微软雅黑"/>
      <w:color w:val="000000"/>
      <w:sz w:val="18"/>
      <w:szCs w:val="18"/>
      <w:u w:val="none"/>
    </w:rPr>
  </w:style>
  <w:style w:type="character" w:customStyle="1" w:styleId="65">
    <w:name w:val="font21"/>
    <w:basedOn w:val="33"/>
    <w:qFormat/>
    <w:uiPriority w:val="0"/>
    <w:rPr>
      <w:rFonts w:ascii="宋体" w:hAnsi="宋体" w:eastAsia="宋体" w:cs="宋体"/>
      <w:color w:val="000000"/>
      <w:sz w:val="18"/>
      <w:szCs w:val="18"/>
      <w:u w:val="none"/>
    </w:rPr>
  </w:style>
  <w:style w:type="paragraph" w:customStyle="1" w:styleId="66">
    <w:name w:val="Char"/>
    <w:basedOn w:val="1"/>
    <w:qFormat/>
    <w:uiPriority w:val="0"/>
    <w:rPr>
      <w:rFonts w:ascii="Tahoma" w:hAnsi="Tahoma"/>
      <w:sz w:val="24"/>
      <w:szCs w:val="20"/>
    </w:rPr>
  </w:style>
  <w:style w:type="character" w:customStyle="1" w:styleId="67">
    <w:name w:val="font41"/>
    <w:basedOn w:val="33"/>
    <w:qFormat/>
    <w:uiPriority w:val="0"/>
    <w:rPr>
      <w:rFonts w:hint="eastAsia" w:ascii="宋体" w:hAnsi="宋体" w:eastAsia="宋体" w:cs="宋体"/>
      <w:color w:val="000000"/>
      <w:sz w:val="22"/>
      <w:szCs w:val="22"/>
      <w:u w:val="none"/>
    </w:rPr>
  </w:style>
  <w:style w:type="character" w:customStyle="1" w:styleId="68">
    <w:name w:val="font71"/>
    <w:basedOn w:val="33"/>
    <w:qFormat/>
    <w:uiPriority w:val="0"/>
    <w:rPr>
      <w:rFonts w:ascii="Arial Unicode MS" w:hAnsi="Arial Unicode MS" w:eastAsia="Arial Unicode MS" w:cs="Arial Unicode MS"/>
      <w:color w:val="000000"/>
      <w:sz w:val="22"/>
      <w:szCs w:val="22"/>
      <w:u w:val="none"/>
    </w:rPr>
  </w:style>
  <w:style w:type="character" w:customStyle="1" w:styleId="69">
    <w:name w:val="font11"/>
    <w:basedOn w:val="33"/>
    <w:qFormat/>
    <w:uiPriority w:val="0"/>
    <w:rPr>
      <w:rFonts w:hint="eastAsia" w:ascii="宋体" w:hAnsi="宋体" w:eastAsia="宋体" w:cs="宋体"/>
      <w:color w:val="000000"/>
      <w:sz w:val="22"/>
      <w:szCs w:val="22"/>
      <w:u w:val="none"/>
    </w:rPr>
  </w:style>
  <w:style w:type="character" w:customStyle="1" w:styleId="70">
    <w:name w:val="font91"/>
    <w:basedOn w:val="33"/>
    <w:qFormat/>
    <w:uiPriority w:val="0"/>
    <w:rPr>
      <w:rFonts w:ascii="Arial Unicode MS" w:hAnsi="Arial Unicode MS" w:eastAsia="Arial Unicode MS" w:cs="Arial Unicode MS"/>
      <w:color w:val="000000"/>
      <w:sz w:val="22"/>
      <w:szCs w:val="22"/>
      <w:u w:val="none"/>
    </w:rPr>
  </w:style>
  <w:style w:type="paragraph" w:customStyle="1" w:styleId="71">
    <w:name w:val="BodyText1I2"/>
    <w:basedOn w:val="72"/>
    <w:qFormat/>
    <w:uiPriority w:val="0"/>
    <w:pPr>
      <w:ind w:firstLine="420"/>
    </w:pPr>
    <w:rPr>
      <w:sz w:val="21"/>
    </w:rPr>
  </w:style>
  <w:style w:type="paragraph" w:customStyle="1" w:styleId="72">
    <w:name w:val="BodyTextIndent"/>
    <w:basedOn w:val="1"/>
    <w:next w:val="71"/>
    <w:qFormat/>
    <w:uiPriority w:val="0"/>
    <w:pPr>
      <w:spacing w:line="360" w:lineRule="auto"/>
      <w:ind w:firstLine="490"/>
      <w:jc w:val="left"/>
    </w:pPr>
    <w:rPr>
      <w:rFonts w:ascii="宋体" w:hAnsi="宋体"/>
      <w:sz w:val="24"/>
    </w:rPr>
  </w:style>
  <w:style w:type="paragraph" w:customStyle="1" w:styleId="73">
    <w:name w:val="*正文"/>
    <w:basedOn w:val="74"/>
    <w:qFormat/>
    <w:uiPriority w:val="0"/>
    <w:pPr>
      <w:spacing w:line="300" w:lineRule="auto"/>
    </w:pPr>
    <w:rPr>
      <w:rFonts w:ascii="宋体;SimSun" w:hAnsi="宋体;SimSun" w:cs="仿宋_GB2312;仿宋"/>
      <w:kern w:val="0"/>
      <w:sz w:val="20"/>
      <w:szCs w:val="21"/>
    </w:rPr>
  </w:style>
  <w:style w:type="paragraph" w:customStyle="1" w:styleId="7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普通(网站)_0"/>
    <w:basedOn w:val="76"/>
    <w:qFormat/>
    <w:uiPriority w:val="0"/>
    <w:pPr>
      <w:widowControl/>
      <w:spacing w:before="100" w:beforeAutospacing="1" w:after="100" w:afterAutospacing="1"/>
      <w:jc w:val="left"/>
    </w:pPr>
    <w:rPr>
      <w:rFonts w:ascii="宋体" w:hAnsi="宋体"/>
      <w:kern w:val="0"/>
      <w:sz w:val="24"/>
      <w:szCs w:val="22"/>
    </w:rPr>
  </w:style>
  <w:style w:type="paragraph" w:customStyle="1" w:styleId="7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NormalCharacter"/>
    <w:semiHidden/>
    <w:qFormat/>
    <w:uiPriority w:val="0"/>
    <w:rPr>
      <w:kern w:val="2"/>
      <w:sz w:val="21"/>
      <w:szCs w:val="24"/>
      <w:lang w:val="en-US" w:eastAsia="zh-CN" w:bidi="ar-SA"/>
    </w:rPr>
  </w:style>
  <w:style w:type="paragraph" w:customStyle="1" w:styleId="78">
    <w:name w:val="p0"/>
    <w:basedOn w:val="1"/>
    <w:next w:val="25"/>
    <w:qFormat/>
    <w:uiPriority w:val="0"/>
    <w:pPr>
      <w:widowControl/>
      <w:spacing w:before="100" w:beforeAutospacing="1" w:after="100" w:afterAutospacing="1"/>
      <w:jc w:val="left"/>
    </w:pPr>
    <w:rPr>
      <w:rFonts w:ascii="宋体" w:hAnsi="宋体" w:cs="宋体"/>
      <w:kern w:val="0"/>
      <w:sz w:val="24"/>
    </w:rPr>
  </w:style>
  <w:style w:type="paragraph" w:customStyle="1" w:styleId="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ca-11"/>
    <w:basedOn w:val="33"/>
    <w:qFormat/>
    <w:uiPriority w:val="99"/>
    <w:rPr>
      <w:rFonts w:ascii="仿宋_GB2312" w:eastAsia="仿宋_GB2312" w:cs="Times New Roman"/>
      <w:sz w:val="28"/>
      <w:szCs w:val="28"/>
    </w:rPr>
  </w:style>
  <w:style w:type="paragraph" w:customStyle="1" w:styleId="81">
    <w:name w:val="pa-1"/>
    <w:basedOn w:val="1"/>
    <w:qFormat/>
    <w:uiPriority w:val="0"/>
    <w:pPr>
      <w:widowControl/>
      <w:spacing w:line="320" w:lineRule="atLeast"/>
      <w:ind w:firstLine="560"/>
    </w:pPr>
    <w:rPr>
      <w:rFonts w:hAnsi="宋体" w:cs="宋体"/>
      <w:sz w:val="24"/>
    </w:rPr>
  </w:style>
  <w:style w:type="character" w:customStyle="1" w:styleId="82">
    <w:name w:val="ca-21"/>
    <w:basedOn w:val="33"/>
    <w:qFormat/>
    <w:uiPriority w:val="0"/>
    <w:rPr>
      <w:rFonts w:hint="default" w:ascii="Times New Roman" w:hAnsi="Times New Roman" w:cs="Times New Roman"/>
      <w:kern w:val="0"/>
      <w:sz w:val="28"/>
      <w:szCs w:val="28"/>
    </w:rPr>
  </w:style>
  <w:style w:type="paragraph" w:customStyle="1" w:styleId="83">
    <w:name w:val="正文段"/>
    <w:basedOn w:val="1"/>
    <w:qFormat/>
    <w:uiPriority w:val="0"/>
    <w:pPr>
      <w:widowControl/>
      <w:snapToGrid w:val="0"/>
      <w:spacing w:afterLines="50"/>
      <w:ind w:firstLine="200" w:firstLineChars="200"/>
    </w:pPr>
    <w:rPr>
      <w:kern w:val="0"/>
      <w:sz w:val="24"/>
      <w:szCs w:val="20"/>
    </w:rPr>
  </w:style>
  <w:style w:type="character" w:customStyle="1" w:styleId="84">
    <w:name w:val="标题 1 Char1"/>
    <w:qFormat/>
    <w:uiPriority w:val="0"/>
    <w:rPr>
      <w:rFonts w:ascii="Times New Roman" w:hAnsi="Times New Roman" w:eastAsia="宋体" w:cs="Times New Roman"/>
      <w:b/>
      <w:bCs/>
      <w:kern w:val="44"/>
      <w:sz w:val="32"/>
      <w:lang w:val="en-US" w:eastAsia="zh-CN" w:bidi="ar-SA"/>
    </w:rPr>
  </w:style>
  <w:style w:type="paragraph" w:customStyle="1" w:styleId="8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纯文本_0"/>
    <w:basedOn w:val="1"/>
    <w:unhideWhenUsed/>
    <w:qFormat/>
    <w:uiPriority w:val="0"/>
    <w:rPr>
      <w:rFonts w:ascii="宋体" w:hAnsi="Courier New"/>
      <w:kern w:val="0"/>
      <w:sz w:val="20"/>
      <w:szCs w:val="20"/>
    </w:rPr>
  </w:style>
  <w:style w:type="paragraph" w:customStyle="1" w:styleId="87">
    <w:name w:val="正文_2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21313</Words>
  <Characters>22076</Characters>
  <Lines>338</Lines>
  <Paragraphs>95</Paragraphs>
  <TotalTime>9</TotalTime>
  <ScaleCrop>false</ScaleCrop>
  <LinksUpToDate>false</LinksUpToDate>
  <CharactersWithSpaces>24123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2021-04-13T03:04:00Z</dcterms:created>
  <dc:creator>S-mile</dc:creator>
  <cp:lastModifiedBy>秀儿</cp:lastModifiedBy>
  <cp:lastPrinted>2023-10-16T00:57:00Z</cp:lastPrinted>
  <dcterms:modified xsi:type="dcterms:W3CDTF">2024-07-26T00:51:27Z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2401A2D0504E432A9C3C32CCD7A6B1D4_13</vt:lpwstr>
  </property>
</Properties>
</file>